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03021">
      <w:pPr>
        <w:spacing w:line="360" w:lineRule="auto"/>
        <w:rPr>
          <w:rFonts w:ascii="宋体" w:hAnsi="宋体" w:cs="宋体"/>
          <w:b/>
          <w:color w:val="auto"/>
          <w:kern w:val="0"/>
          <w:sz w:val="44"/>
          <w:szCs w:val="44"/>
          <w:highlight w:val="none"/>
        </w:rPr>
      </w:pPr>
      <w:bookmarkStart w:id="0" w:name="_Toc144974478"/>
      <w:bookmarkStart w:id="1" w:name="_Toc247527532"/>
      <w:bookmarkStart w:id="2" w:name="_Toc152042286"/>
      <w:bookmarkStart w:id="3" w:name="_Toc367729707"/>
      <w:bookmarkStart w:id="4" w:name="_Toc300834926"/>
    </w:p>
    <w:p w14:paraId="02F4B8DA">
      <w:pPr>
        <w:spacing w:line="360" w:lineRule="auto"/>
        <w:jc w:val="center"/>
        <w:rPr>
          <w:rFonts w:ascii="宋体" w:hAnsi="宋体" w:cs="宋体"/>
          <w:color w:val="auto"/>
          <w:sz w:val="72"/>
          <w:szCs w:val="72"/>
          <w:highlight w:val="none"/>
        </w:rPr>
      </w:pPr>
      <w:r>
        <w:rPr>
          <w:rFonts w:hint="eastAsia" w:ascii="宋体" w:hAnsi="宋体" w:cs="宋体"/>
          <w:b/>
          <w:bCs/>
          <w:color w:val="auto"/>
          <w:sz w:val="56"/>
          <w:szCs w:val="56"/>
          <w:highlight w:val="none"/>
          <w:lang w:eastAsia="zh-CN"/>
        </w:rPr>
        <w:t>广州市天河区“百千万工程”棠下街道村改居社区整治提升工程勘察设计施工总承包</w:t>
      </w:r>
    </w:p>
    <w:p w14:paraId="4EC7D251">
      <w:pPr>
        <w:spacing w:line="360" w:lineRule="auto"/>
        <w:jc w:val="center"/>
        <w:rPr>
          <w:rFonts w:ascii="宋体" w:hAnsi="宋体" w:cs="宋体"/>
          <w:color w:val="auto"/>
          <w:sz w:val="72"/>
          <w:szCs w:val="72"/>
          <w:highlight w:val="none"/>
        </w:rPr>
      </w:pPr>
    </w:p>
    <w:p w14:paraId="41DDD183">
      <w:pPr>
        <w:pStyle w:val="16"/>
        <w:rPr>
          <w:rFonts w:ascii="宋体" w:hAnsi="宋体"/>
          <w:color w:val="auto"/>
          <w:highlight w:val="none"/>
        </w:rPr>
      </w:pPr>
    </w:p>
    <w:p w14:paraId="41C6A622">
      <w:pPr>
        <w:spacing w:line="360" w:lineRule="auto"/>
        <w:jc w:val="center"/>
        <w:rPr>
          <w:rFonts w:ascii="宋体" w:hAnsi="宋体" w:cs="宋体"/>
          <w:color w:val="auto"/>
          <w:sz w:val="72"/>
          <w:szCs w:val="72"/>
          <w:highlight w:val="none"/>
        </w:rPr>
      </w:pPr>
    </w:p>
    <w:p w14:paraId="6CE4D587">
      <w:pPr>
        <w:spacing w:line="300" w:lineRule="auto"/>
        <w:jc w:val="center"/>
        <w:rPr>
          <w:rFonts w:ascii="宋体" w:hAnsi="宋体" w:cs="宋体"/>
          <w:b/>
          <w:bCs/>
          <w:color w:val="auto"/>
          <w:spacing w:val="26"/>
          <w:sz w:val="96"/>
          <w:szCs w:val="96"/>
          <w:highlight w:val="none"/>
        </w:rPr>
      </w:pPr>
      <w:r>
        <w:rPr>
          <w:rFonts w:hint="eastAsia" w:ascii="宋体" w:hAnsi="宋体" w:cs="宋体"/>
          <w:b/>
          <w:bCs/>
          <w:color w:val="auto"/>
          <w:spacing w:val="26"/>
          <w:sz w:val="96"/>
          <w:szCs w:val="96"/>
          <w:highlight w:val="none"/>
        </w:rPr>
        <w:t>招标文件</w:t>
      </w:r>
    </w:p>
    <w:p w14:paraId="43102DD5">
      <w:pPr>
        <w:spacing w:line="360" w:lineRule="auto"/>
        <w:jc w:val="center"/>
        <w:rPr>
          <w:rStyle w:val="69"/>
          <w:rFonts w:ascii="宋体" w:hAnsi="宋体" w:cs="宋体"/>
          <w:color w:val="auto"/>
          <w:sz w:val="48"/>
          <w:highlight w:val="none"/>
        </w:rPr>
      </w:pPr>
    </w:p>
    <w:p w14:paraId="34B117B4">
      <w:pPr>
        <w:spacing w:line="360" w:lineRule="auto"/>
        <w:jc w:val="center"/>
        <w:rPr>
          <w:rFonts w:ascii="宋体" w:hAnsi="宋体" w:cs="宋体"/>
          <w:color w:val="auto"/>
          <w:sz w:val="32"/>
          <w:szCs w:val="32"/>
          <w:highlight w:val="none"/>
        </w:rPr>
      </w:pPr>
    </w:p>
    <w:p w14:paraId="73FFAFCA">
      <w:pPr>
        <w:spacing w:line="360" w:lineRule="auto"/>
        <w:jc w:val="center"/>
        <w:rPr>
          <w:rFonts w:ascii="宋体" w:hAnsi="宋体" w:cs="宋体"/>
          <w:color w:val="auto"/>
          <w:highlight w:val="none"/>
        </w:rPr>
      </w:pPr>
    </w:p>
    <w:p w14:paraId="2326C2C8">
      <w:pPr>
        <w:spacing w:line="360" w:lineRule="auto"/>
        <w:rPr>
          <w:rFonts w:ascii="宋体" w:hAnsi="宋体" w:cs="宋体"/>
          <w:color w:val="auto"/>
          <w:highlight w:val="none"/>
        </w:rPr>
      </w:pPr>
    </w:p>
    <w:p w14:paraId="6DB31638">
      <w:pPr>
        <w:spacing w:line="360" w:lineRule="auto"/>
        <w:rPr>
          <w:rFonts w:ascii="宋体" w:hAnsi="宋体" w:cs="宋体"/>
          <w:color w:val="auto"/>
          <w:highlight w:val="none"/>
        </w:rPr>
      </w:pPr>
    </w:p>
    <w:p w14:paraId="356F741D">
      <w:pPr>
        <w:spacing w:line="360" w:lineRule="auto"/>
        <w:jc w:val="center"/>
        <w:rPr>
          <w:rFonts w:ascii="宋体" w:hAnsi="宋体" w:cs="宋体"/>
          <w:color w:val="auto"/>
          <w:highlight w:val="none"/>
        </w:rPr>
      </w:pPr>
    </w:p>
    <w:p w14:paraId="13F87478">
      <w:pPr>
        <w:spacing w:line="360" w:lineRule="auto"/>
        <w:rPr>
          <w:rFonts w:ascii="宋体" w:hAnsi="宋体" w:cs="宋体"/>
          <w:color w:val="auto"/>
          <w:sz w:val="32"/>
          <w:szCs w:val="32"/>
          <w:highlight w:val="none"/>
        </w:rPr>
      </w:pPr>
    </w:p>
    <w:p w14:paraId="43906B0F">
      <w:pPr>
        <w:spacing w:line="360" w:lineRule="auto"/>
        <w:rPr>
          <w:rFonts w:ascii="宋体" w:hAnsi="宋体" w:cs="宋体"/>
          <w:color w:val="auto"/>
          <w:sz w:val="32"/>
          <w:szCs w:val="32"/>
          <w:highlight w:val="none"/>
        </w:rPr>
      </w:pPr>
    </w:p>
    <w:p w14:paraId="625DFBCD">
      <w:pPr>
        <w:keepNext w:val="0"/>
        <w:keepLines w:val="0"/>
        <w:pageBreakBefore w:val="0"/>
        <w:widowControl w:val="0"/>
        <w:kinsoku/>
        <w:wordWrap/>
        <w:overflowPunct/>
        <w:topLinePunct w:val="0"/>
        <w:autoSpaceDE/>
        <w:autoSpaceDN/>
        <w:bidi w:val="0"/>
        <w:adjustRightInd/>
        <w:snapToGrid/>
        <w:spacing w:line="360" w:lineRule="auto"/>
        <w:ind w:firstLine="1205" w:firstLineChars="400"/>
        <w:textAlignment w:val="auto"/>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招  标 单 位：</w:t>
      </w:r>
      <w:r>
        <w:rPr>
          <w:rFonts w:hint="eastAsia" w:ascii="宋体" w:hAnsi="宋体" w:cs="宋体"/>
          <w:b/>
          <w:color w:val="auto"/>
          <w:sz w:val="30"/>
          <w:szCs w:val="30"/>
          <w:highlight w:val="none"/>
          <w:u w:val="single"/>
          <w:lang w:eastAsia="zh-CN"/>
        </w:rPr>
        <w:t>广州市天河区人民政府棠下街道办事处</w:t>
      </w:r>
    </w:p>
    <w:p w14:paraId="2ED9A341">
      <w:pPr>
        <w:keepNext w:val="0"/>
        <w:keepLines w:val="0"/>
        <w:pageBreakBefore w:val="0"/>
        <w:widowControl w:val="0"/>
        <w:kinsoku/>
        <w:wordWrap/>
        <w:overflowPunct/>
        <w:topLinePunct w:val="0"/>
        <w:autoSpaceDE/>
        <w:autoSpaceDN/>
        <w:bidi w:val="0"/>
        <w:adjustRightInd/>
        <w:snapToGrid/>
        <w:spacing w:line="360" w:lineRule="auto"/>
        <w:ind w:firstLine="1205" w:firstLineChars="400"/>
        <w:textAlignment w:val="auto"/>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招标代理单位：</w:t>
      </w:r>
      <w:r>
        <w:rPr>
          <w:rFonts w:hint="eastAsia" w:ascii="宋体" w:hAnsi="宋体" w:cs="宋体"/>
          <w:b/>
          <w:color w:val="auto"/>
          <w:sz w:val="30"/>
          <w:szCs w:val="30"/>
          <w:highlight w:val="none"/>
          <w:u w:val="single"/>
          <w:lang w:eastAsia="zh-CN"/>
        </w:rPr>
        <w:t>广东省建筑工程监理有限公司</w:t>
      </w:r>
    </w:p>
    <w:p w14:paraId="138A8D49">
      <w:pPr>
        <w:keepNext w:val="0"/>
        <w:keepLines w:val="0"/>
        <w:pageBreakBefore w:val="0"/>
        <w:widowControl w:val="0"/>
        <w:kinsoku/>
        <w:wordWrap/>
        <w:overflowPunct/>
        <w:topLinePunct w:val="0"/>
        <w:autoSpaceDE/>
        <w:autoSpaceDN/>
        <w:bidi w:val="0"/>
        <w:adjustRightInd/>
        <w:snapToGrid/>
        <w:spacing w:line="360" w:lineRule="auto"/>
        <w:ind w:firstLine="1205" w:firstLineChars="400"/>
        <w:textAlignment w:val="auto"/>
        <w:rPr>
          <w:rFonts w:hint="eastAsia" w:ascii="宋体" w:hAnsi="宋体" w:cs="宋体"/>
          <w:b/>
          <w:color w:val="auto"/>
          <w:sz w:val="30"/>
          <w:szCs w:val="30"/>
          <w:highlight w:val="none"/>
        </w:rPr>
      </w:pPr>
      <w:r>
        <w:rPr>
          <w:rFonts w:hint="eastAsia" w:ascii="宋体" w:hAnsi="宋体" w:cs="宋体"/>
          <w:b/>
          <w:color w:val="auto"/>
          <w:sz w:val="30"/>
          <w:szCs w:val="30"/>
          <w:highlight w:val="none"/>
        </w:rPr>
        <w:t>日        期：</w:t>
      </w:r>
      <w:r>
        <w:rPr>
          <w:rFonts w:hint="eastAsia" w:ascii="宋体" w:hAnsi="宋体" w:cs="宋体"/>
          <w:b/>
          <w:color w:val="auto"/>
          <w:sz w:val="30"/>
          <w:szCs w:val="30"/>
          <w:highlight w:val="none"/>
          <w:u w:val="single"/>
        </w:rPr>
        <w:t>202</w:t>
      </w:r>
      <w:r>
        <w:rPr>
          <w:rFonts w:hint="eastAsia" w:ascii="宋体" w:hAnsi="宋体" w:cs="宋体"/>
          <w:b/>
          <w:color w:val="auto"/>
          <w:sz w:val="30"/>
          <w:szCs w:val="30"/>
          <w:highlight w:val="none"/>
          <w:u w:val="single"/>
          <w:lang w:val="en-US" w:eastAsia="zh-CN"/>
        </w:rPr>
        <w:t>6</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u w:val="single"/>
          <w:lang w:val="en-US" w:eastAsia="zh-CN"/>
        </w:rPr>
        <w:t>1</w:t>
      </w:r>
      <w:r>
        <w:rPr>
          <w:rFonts w:hint="eastAsia" w:ascii="宋体" w:hAnsi="宋体" w:cs="宋体"/>
          <w:b/>
          <w:color w:val="auto"/>
          <w:sz w:val="30"/>
          <w:szCs w:val="30"/>
          <w:highlight w:val="none"/>
        </w:rPr>
        <w:t>月</w:t>
      </w:r>
    </w:p>
    <w:p w14:paraId="44199638">
      <w:pPr>
        <w:pStyle w:val="16"/>
        <w:keepNext w:val="0"/>
        <w:keepLines w:val="0"/>
        <w:pageBreakBefore w:val="0"/>
        <w:widowControl w:val="0"/>
        <w:kinsoku/>
        <w:wordWrap/>
        <w:overflowPunct/>
        <w:topLinePunct/>
        <w:autoSpaceDE/>
        <w:autoSpaceDN/>
        <w:bidi w:val="0"/>
        <w:adjustRightInd/>
        <w:snapToGrid/>
        <w:spacing w:line="240" w:lineRule="auto"/>
        <w:ind w:left="0" w:leftChars="0" w:firstLine="0" w:firstLineChars="0"/>
        <w:jc w:val="both"/>
        <w:textAlignment w:val="auto"/>
        <w:outlineLvl w:val="9"/>
        <w:rPr>
          <w:color w:val="auto"/>
          <w:highlight w:val="none"/>
        </w:rPr>
      </w:pPr>
    </w:p>
    <w:p w14:paraId="1CC05024">
      <w:pPr>
        <w:keepNext w:val="0"/>
        <w:keepLines w:val="0"/>
        <w:pageBreakBefore w:val="0"/>
        <w:widowControl w:val="0"/>
        <w:kinsoku/>
        <w:wordWrap/>
        <w:overflowPunct/>
        <w:topLinePunct/>
        <w:autoSpaceDE/>
        <w:autoSpaceDN/>
        <w:bidi w:val="0"/>
        <w:adjustRightInd/>
        <w:snapToGrid/>
        <w:spacing w:line="240" w:lineRule="auto"/>
        <w:jc w:val="both"/>
        <w:textAlignment w:val="auto"/>
        <w:outlineLvl w:val="9"/>
        <w:rPr>
          <w:rFonts w:hint="eastAsia"/>
          <w:color w:val="auto"/>
          <w:highlight w:val="none"/>
          <w:lang w:eastAsia="zh-CN"/>
        </w:rPr>
        <w:sectPr>
          <w:footerReference r:id="rId3" w:type="first"/>
          <w:type w:val="continuous"/>
          <w:pgSz w:w="11906" w:h="16838"/>
          <w:pgMar w:top="1383" w:right="1423" w:bottom="1383" w:left="1423" w:header="851" w:footer="992" w:gutter="0"/>
          <w:pgNumType w:fmt="decimal"/>
          <w:cols w:space="720" w:num="1"/>
          <w:docGrid w:type="lines" w:linePitch="312" w:charSpace="0"/>
        </w:sectPr>
      </w:pPr>
      <w:bookmarkStart w:id="5" w:name="_Toc143854716"/>
      <w:bookmarkStart w:id="6" w:name="_Toc3088"/>
      <w:bookmarkStart w:id="7" w:name="_Toc114952598"/>
      <w:bookmarkStart w:id="8" w:name="_Toc79748090"/>
    </w:p>
    <w:p w14:paraId="4AAFFDC2">
      <w:pPr>
        <w:pStyle w:val="16"/>
        <w:ind w:left="0" w:leftChars="0" w:firstLine="0" w:firstLineChars="0"/>
        <w:rPr>
          <w:rFonts w:hint="eastAsia"/>
          <w:color w:val="auto"/>
          <w:highlight w:val="none"/>
          <w:lang w:eastAsia="zh-CN"/>
        </w:rPr>
      </w:pPr>
    </w:p>
    <w:p w14:paraId="78F87C37">
      <w:pPr>
        <w:pStyle w:val="3"/>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lang w:eastAsia="zh-CN"/>
        </w:rPr>
      </w:pPr>
    </w:p>
    <w:p w14:paraId="2F7BEBAC">
      <w:pPr>
        <w:pStyle w:val="3"/>
        <w:keepNext w:val="0"/>
        <w:keepLines w:val="0"/>
        <w:pageBreakBefore w:val="0"/>
        <w:widowControl w:val="0"/>
        <w:kinsoku/>
        <w:wordWrap/>
        <w:overflowPunct/>
        <w:topLinePunct w:val="0"/>
        <w:autoSpaceDE/>
        <w:autoSpaceDN/>
        <w:bidi w:val="0"/>
        <w:adjustRightInd/>
        <w:snapToGrid/>
        <w:textAlignment w:val="auto"/>
        <w:rPr>
          <w:rFonts w:hint="eastAsia"/>
          <w:b/>
          <w:bCs w:val="0"/>
          <w:color w:val="auto"/>
          <w:highlight w:val="none"/>
        </w:rPr>
      </w:pPr>
      <w:bookmarkStart w:id="9" w:name="_Toc4063"/>
      <w:r>
        <w:rPr>
          <w:rFonts w:hint="eastAsia"/>
          <w:b/>
          <w:bCs w:val="0"/>
          <w:color w:val="auto"/>
          <w:highlight w:val="none"/>
          <w:lang w:eastAsia="zh-CN"/>
        </w:rPr>
        <w:t>目</w:t>
      </w:r>
      <w:r>
        <w:rPr>
          <w:rFonts w:hint="eastAsia"/>
          <w:b/>
          <w:bCs w:val="0"/>
          <w:color w:val="auto"/>
          <w:highlight w:val="none"/>
          <w:lang w:val="en-US" w:eastAsia="zh-CN"/>
        </w:rPr>
        <w:t xml:space="preserve">  </w:t>
      </w:r>
      <w:r>
        <w:rPr>
          <w:rFonts w:hint="eastAsia"/>
          <w:b/>
          <w:bCs w:val="0"/>
          <w:color w:val="auto"/>
          <w:highlight w:val="none"/>
        </w:rPr>
        <w:t>录</w:t>
      </w:r>
      <w:bookmarkEnd w:id="0"/>
      <w:bookmarkEnd w:id="1"/>
      <w:bookmarkEnd w:id="2"/>
      <w:bookmarkEnd w:id="3"/>
      <w:bookmarkEnd w:id="4"/>
      <w:bookmarkEnd w:id="5"/>
      <w:bookmarkEnd w:id="6"/>
      <w:bookmarkEnd w:id="7"/>
      <w:bookmarkEnd w:id="8"/>
      <w:bookmarkEnd w:id="9"/>
    </w:p>
    <w:p w14:paraId="03E666FD">
      <w:pPr>
        <w:pStyle w:val="56"/>
        <w:rPr>
          <w:color w:val="auto"/>
          <w:highlight w:val="none"/>
        </w:rPr>
      </w:pPr>
    </w:p>
    <w:p w14:paraId="44FE8F3B">
      <w:pPr>
        <w:pStyle w:val="4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10" w:name="_Toc247513932"/>
      <w:bookmarkStart w:id="11" w:name="_Toc144974479"/>
      <w:bookmarkStart w:id="12" w:name="_Toc247527533"/>
      <w:bookmarkStart w:id="13" w:name="_Toc152042287"/>
      <w:bookmarkStart w:id="14" w:name="_Toc152045511"/>
      <w:r>
        <w:rPr>
          <w:rFonts w:hint="eastAsia" w:ascii="宋体" w:hAnsi="宋体" w:eastAsia="宋体" w:cs="宋体"/>
          <w:b w:val="0"/>
          <w:bCs w:val="0"/>
          <w:caps w:val="0"/>
          <w:color w:val="auto"/>
          <w:sz w:val="24"/>
          <w:szCs w:val="24"/>
          <w:highlight w:val="none"/>
        </w:rPr>
        <w:fldChar w:fldCharType="begin"/>
      </w:r>
      <w:r>
        <w:rPr>
          <w:rFonts w:hint="eastAsia" w:ascii="宋体" w:hAnsi="宋体" w:eastAsia="宋体" w:cs="宋体"/>
          <w:b w:val="0"/>
          <w:bCs w:val="0"/>
          <w:caps w:val="0"/>
          <w:color w:val="auto"/>
          <w:sz w:val="24"/>
          <w:szCs w:val="24"/>
          <w:highlight w:val="none"/>
        </w:rPr>
        <w:instrText xml:space="preserve"> TOC \o "1-1" \h \z \u </w:instrText>
      </w:r>
      <w:r>
        <w:rPr>
          <w:rFonts w:hint="eastAsia" w:ascii="宋体" w:hAnsi="宋体" w:eastAsia="宋体" w:cs="宋体"/>
          <w:b w:val="0"/>
          <w:bCs w:val="0"/>
          <w:caps w:val="0"/>
          <w:color w:val="auto"/>
          <w:sz w:val="24"/>
          <w:szCs w:val="24"/>
          <w:highlight w:val="none"/>
        </w:rPr>
        <w:fldChar w:fldCharType="separate"/>
      </w:r>
      <w:r>
        <w:rPr>
          <w:rFonts w:hint="eastAsia" w:ascii="宋体" w:hAnsi="宋体" w:eastAsia="宋体" w:cs="宋体"/>
          <w:bCs/>
          <w:caps/>
          <w:color w:val="auto"/>
          <w:sz w:val="24"/>
          <w:szCs w:val="24"/>
          <w:highlight w:val="none"/>
        </w:rPr>
        <w:fldChar w:fldCharType="begin"/>
      </w:r>
      <w:r>
        <w:rPr>
          <w:rFonts w:hint="eastAsia" w:ascii="宋体" w:hAnsi="宋体" w:eastAsia="宋体" w:cs="宋体"/>
          <w:bCs/>
          <w:caps/>
          <w:color w:val="auto"/>
          <w:sz w:val="24"/>
          <w:szCs w:val="24"/>
          <w:highlight w:val="none"/>
        </w:rPr>
        <w:instrText xml:space="preserve"> HYPERLINK \l _Toc7054 </w:instrText>
      </w:r>
      <w:r>
        <w:rPr>
          <w:rFonts w:hint="eastAsia" w:ascii="宋体" w:hAnsi="宋体" w:eastAsia="宋体" w:cs="宋体"/>
          <w:bCs/>
          <w:caps/>
          <w:color w:val="auto"/>
          <w:sz w:val="24"/>
          <w:szCs w:val="24"/>
          <w:highlight w:val="none"/>
        </w:rPr>
        <w:fldChar w:fldCharType="separate"/>
      </w:r>
      <w:r>
        <w:rPr>
          <w:rFonts w:hint="eastAsia" w:ascii="宋体" w:hAnsi="宋体" w:eastAsia="宋体" w:cs="宋体"/>
          <w:bCs w:val="0"/>
          <w:color w:val="auto"/>
          <w:sz w:val="24"/>
          <w:szCs w:val="24"/>
          <w:highlight w:val="none"/>
        </w:rPr>
        <w:t xml:space="preserve">第一章 </w:t>
      </w:r>
      <w:r>
        <w:rPr>
          <w:rFonts w:hint="eastAsia" w:ascii="宋体" w:hAnsi="宋体" w:eastAsia="宋体" w:cs="宋体"/>
          <w:bCs w:val="0"/>
          <w:color w:val="auto"/>
          <w:sz w:val="24"/>
          <w:szCs w:val="24"/>
          <w:highlight w:val="none"/>
          <w:lang w:val="en-US" w:eastAsia="zh-CN"/>
        </w:rPr>
        <w:t xml:space="preserve"> </w:t>
      </w:r>
      <w:r>
        <w:rPr>
          <w:rFonts w:hint="eastAsia" w:ascii="宋体" w:hAnsi="宋体" w:eastAsia="宋体" w:cs="宋体"/>
          <w:bCs w:val="0"/>
          <w:color w:val="auto"/>
          <w:sz w:val="24"/>
          <w:szCs w:val="24"/>
          <w:highlight w:val="none"/>
        </w:rPr>
        <w:t>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_Toc7054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bCs/>
          <w:caps/>
          <w:color w:val="auto"/>
          <w:sz w:val="24"/>
          <w:szCs w:val="24"/>
          <w:highlight w:val="none"/>
        </w:rPr>
        <w:fldChar w:fldCharType="end"/>
      </w:r>
    </w:p>
    <w:p w14:paraId="6D719532">
      <w:pPr>
        <w:pStyle w:val="4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aps/>
          <w:color w:val="auto"/>
          <w:sz w:val="24"/>
          <w:szCs w:val="24"/>
          <w:highlight w:val="none"/>
        </w:rPr>
        <w:fldChar w:fldCharType="begin"/>
      </w:r>
      <w:r>
        <w:rPr>
          <w:rFonts w:hint="eastAsia" w:ascii="宋体" w:hAnsi="宋体" w:eastAsia="宋体" w:cs="宋体"/>
          <w:bCs/>
          <w:caps/>
          <w:color w:val="auto"/>
          <w:sz w:val="24"/>
          <w:szCs w:val="24"/>
          <w:highlight w:val="none"/>
        </w:rPr>
        <w:instrText xml:space="preserve"> HYPERLINK \l _Toc18112 </w:instrText>
      </w:r>
      <w:r>
        <w:rPr>
          <w:rFonts w:hint="eastAsia" w:ascii="宋体" w:hAnsi="宋体" w:eastAsia="宋体" w:cs="宋体"/>
          <w:bCs/>
          <w:caps/>
          <w:color w:val="auto"/>
          <w:sz w:val="24"/>
          <w:szCs w:val="24"/>
          <w:highlight w:val="none"/>
        </w:rPr>
        <w:fldChar w:fldCharType="separate"/>
      </w:r>
      <w:r>
        <w:rPr>
          <w:rFonts w:hint="eastAsia" w:ascii="宋体" w:hAnsi="宋体" w:eastAsia="宋体" w:cs="宋体"/>
          <w:color w:val="auto"/>
          <w:sz w:val="24"/>
          <w:szCs w:val="24"/>
          <w:highlight w:val="none"/>
        </w:rPr>
        <w:t>第二章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评标、定标办法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29</w:t>
      </w:r>
      <w:r>
        <w:rPr>
          <w:rFonts w:hint="eastAsia" w:ascii="宋体" w:hAnsi="宋体" w:eastAsia="宋体" w:cs="宋体"/>
          <w:color w:val="auto"/>
          <w:sz w:val="24"/>
          <w:szCs w:val="24"/>
          <w:highlight w:val="none"/>
        </w:rPr>
        <w:fldChar w:fldCharType="end"/>
      </w:r>
      <w:r>
        <w:rPr>
          <w:rFonts w:hint="eastAsia" w:ascii="宋体" w:hAnsi="宋体" w:eastAsia="宋体" w:cs="宋体"/>
          <w:bCs/>
          <w:caps/>
          <w:color w:val="auto"/>
          <w:sz w:val="24"/>
          <w:szCs w:val="24"/>
          <w:highlight w:val="none"/>
        </w:rPr>
        <w:fldChar w:fldCharType="end"/>
      </w:r>
    </w:p>
    <w:p w14:paraId="16C7D877">
      <w:pPr>
        <w:pStyle w:val="4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aps/>
          <w:color w:val="auto"/>
          <w:sz w:val="24"/>
          <w:szCs w:val="24"/>
          <w:highlight w:val="none"/>
        </w:rPr>
        <w:fldChar w:fldCharType="begin"/>
      </w:r>
      <w:r>
        <w:rPr>
          <w:rFonts w:hint="eastAsia" w:ascii="宋体" w:hAnsi="宋体" w:eastAsia="宋体" w:cs="宋体"/>
          <w:bCs/>
          <w:caps/>
          <w:color w:val="auto"/>
          <w:sz w:val="24"/>
          <w:szCs w:val="24"/>
          <w:highlight w:val="none"/>
        </w:rPr>
        <w:instrText xml:space="preserve"> HYPERLINK \l _Toc21788 </w:instrText>
      </w:r>
      <w:r>
        <w:rPr>
          <w:rFonts w:hint="eastAsia" w:ascii="宋体" w:hAnsi="宋体" w:eastAsia="宋体" w:cs="宋体"/>
          <w:bCs/>
          <w:caps/>
          <w:color w:val="auto"/>
          <w:sz w:val="24"/>
          <w:szCs w:val="24"/>
          <w:highlight w:val="none"/>
        </w:rPr>
        <w:fldChar w:fldCharType="separate"/>
      </w:r>
      <w:r>
        <w:rPr>
          <w:rFonts w:hint="eastAsia" w:ascii="宋体" w:hAnsi="宋体" w:eastAsia="宋体" w:cs="宋体"/>
          <w:bCs w:val="0"/>
          <w:color w:val="auto"/>
          <w:sz w:val="24"/>
          <w:szCs w:val="24"/>
          <w:highlight w:val="none"/>
        </w:rPr>
        <w:t xml:space="preserve">第三章 </w:t>
      </w:r>
      <w:r>
        <w:rPr>
          <w:rFonts w:hint="eastAsia" w:ascii="宋体" w:hAnsi="宋体" w:eastAsia="宋体" w:cs="宋体"/>
          <w:bCs w:val="0"/>
          <w:color w:val="auto"/>
          <w:sz w:val="24"/>
          <w:szCs w:val="24"/>
          <w:highlight w:val="none"/>
          <w:lang w:val="en-US" w:eastAsia="zh-CN"/>
        </w:rPr>
        <w:t xml:space="preserve"> </w:t>
      </w:r>
      <w:r>
        <w:rPr>
          <w:rFonts w:hint="eastAsia" w:ascii="宋体" w:hAnsi="宋体" w:eastAsia="宋体" w:cs="宋体"/>
          <w:bCs w:val="0"/>
          <w:color w:val="auto"/>
          <w:sz w:val="24"/>
          <w:szCs w:val="24"/>
          <w:highlight w:val="none"/>
        </w:rPr>
        <w:t>合同条款及格式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_Toc21788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fldChar w:fldCharType="end"/>
      </w:r>
      <w:r>
        <w:rPr>
          <w:rFonts w:hint="eastAsia" w:ascii="宋体" w:hAnsi="宋体" w:eastAsia="宋体" w:cs="宋体"/>
          <w:bCs/>
          <w:caps/>
          <w:color w:val="auto"/>
          <w:sz w:val="24"/>
          <w:szCs w:val="24"/>
          <w:highlight w:val="none"/>
        </w:rPr>
        <w:fldChar w:fldCharType="end"/>
      </w:r>
    </w:p>
    <w:p w14:paraId="629000A0">
      <w:pPr>
        <w:pStyle w:val="4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aps/>
          <w:color w:val="auto"/>
          <w:sz w:val="24"/>
          <w:szCs w:val="24"/>
          <w:highlight w:val="none"/>
        </w:rPr>
        <w:fldChar w:fldCharType="begin"/>
      </w:r>
      <w:r>
        <w:rPr>
          <w:rFonts w:hint="eastAsia" w:ascii="宋体" w:hAnsi="宋体" w:eastAsia="宋体" w:cs="宋体"/>
          <w:bCs/>
          <w:caps/>
          <w:color w:val="auto"/>
          <w:sz w:val="24"/>
          <w:szCs w:val="24"/>
          <w:highlight w:val="none"/>
        </w:rPr>
        <w:instrText xml:space="preserve"> HYPERLINK \l _Toc18975 </w:instrText>
      </w:r>
      <w:r>
        <w:rPr>
          <w:rFonts w:hint="eastAsia" w:ascii="宋体" w:hAnsi="宋体" w:eastAsia="宋体" w:cs="宋体"/>
          <w:bCs/>
          <w:caps/>
          <w:color w:val="auto"/>
          <w:sz w:val="24"/>
          <w:szCs w:val="24"/>
          <w:highlight w:val="none"/>
        </w:rPr>
        <w:fldChar w:fldCharType="separate"/>
      </w:r>
      <w:r>
        <w:rPr>
          <w:rFonts w:hint="eastAsia" w:ascii="宋体" w:hAnsi="宋体" w:eastAsia="宋体" w:cs="宋体"/>
          <w:bCs w:val="0"/>
          <w:color w:val="auto"/>
          <w:sz w:val="24"/>
          <w:szCs w:val="24"/>
          <w:highlight w:val="none"/>
        </w:rPr>
        <w:t xml:space="preserve">第四章 </w:t>
      </w:r>
      <w:r>
        <w:rPr>
          <w:rFonts w:hint="eastAsia" w:ascii="宋体" w:hAnsi="宋体" w:eastAsia="宋体" w:cs="宋体"/>
          <w:bCs w:val="0"/>
          <w:color w:val="auto"/>
          <w:sz w:val="24"/>
          <w:szCs w:val="24"/>
          <w:highlight w:val="none"/>
          <w:lang w:val="en-US" w:eastAsia="zh-CN"/>
        </w:rPr>
        <w:t xml:space="preserve"> </w:t>
      </w:r>
      <w:r>
        <w:rPr>
          <w:rFonts w:hint="eastAsia" w:ascii="宋体" w:hAnsi="宋体" w:eastAsia="宋体" w:cs="宋体"/>
          <w:bCs w:val="0"/>
          <w:color w:val="auto"/>
          <w:sz w:val="24"/>
          <w:szCs w:val="24"/>
          <w:highlight w:val="none"/>
        </w:rPr>
        <w:t>发包人要求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_Toc18975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fldChar w:fldCharType="end"/>
      </w:r>
      <w:r>
        <w:rPr>
          <w:rFonts w:hint="eastAsia" w:ascii="宋体" w:hAnsi="宋体" w:eastAsia="宋体" w:cs="宋体"/>
          <w:bCs/>
          <w:caps/>
          <w:color w:val="auto"/>
          <w:sz w:val="24"/>
          <w:szCs w:val="24"/>
          <w:highlight w:val="none"/>
        </w:rPr>
        <w:fldChar w:fldCharType="end"/>
      </w:r>
    </w:p>
    <w:p w14:paraId="36B88783">
      <w:pPr>
        <w:pStyle w:val="40"/>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aps/>
          <w:color w:val="auto"/>
          <w:sz w:val="24"/>
          <w:szCs w:val="24"/>
          <w:highlight w:val="none"/>
        </w:rPr>
        <w:fldChar w:fldCharType="begin"/>
      </w:r>
      <w:r>
        <w:rPr>
          <w:rFonts w:hint="eastAsia" w:ascii="宋体" w:hAnsi="宋体" w:eastAsia="宋体" w:cs="宋体"/>
          <w:bCs/>
          <w:caps/>
          <w:color w:val="auto"/>
          <w:sz w:val="24"/>
          <w:szCs w:val="24"/>
          <w:highlight w:val="none"/>
        </w:rPr>
        <w:instrText xml:space="preserve"> HYPERLINK \l _Toc23298 </w:instrText>
      </w:r>
      <w:r>
        <w:rPr>
          <w:rFonts w:hint="eastAsia" w:ascii="宋体" w:hAnsi="宋体" w:eastAsia="宋体" w:cs="宋体"/>
          <w:bCs/>
          <w:caps/>
          <w:color w:val="auto"/>
          <w:sz w:val="24"/>
          <w:szCs w:val="24"/>
          <w:highlight w:val="none"/>
        </w:rPr>
        <w:fldChar w:fldCharType="separate"/>
      </w:r>
      <w:r>
        <w:rPr>
          <w:rFonts w:hint="eastAsia" w:ascii="宋体" w:hAnsi="宋体" w:eastAsia="宋体" w:cs="宋体"/>
          <w:color w:val="auto"/>
          <w:sz w:val="24"/>
          <w:szCs w:val="24"/>
          <w:highlight w:val="none"/>
          <w:lang w:val="en-US" w:eastAsia="zh-CN"/>
        </w:rPr>
        <w:t xml:space="preserve">第五章 </w:t>
      </w:r>
      <w:r>
        <w:rPr>
          <w:rFonts w:hint="eastAsia" w:ascii="宋体" w:hAnsi="宋体" w:eastAsia="宋体" w:cs="宋体"/>
          <w:color w:val="auto"/>
          <w:sz w:val="24"/>
          <w:szCs w:val="24"/>
          <w:highlight w:val="none"/>
        </w:rPr>
        <w:t xml:space="preserve">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_Toc23298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64</w:t>
      </w:r>
      <w:r>
        <w:rPr>
          <w:rFonts w:hint="eastAsia" w:ascii="宋体" w:hAnsi="宋体" w:eastAsia="宋体" w:cs="宋体"/>
          <w:color w:val="auto"/>
          <w:sz w:val="24"/>
          <w:szCs w:val="24"/>
          <w:highlight w:val="none"/>
        </w:rPr>
        <w:fldChar w:fldCharType="end"/>
      </w:r>
      <w:r>
        <w:rPr>
          <w:rFonts w:hint="eastAsia" w:ascii="宋体" w:hAnsi="宋体" w:eastAsia="宋体" w:cs="宋体"/>
          <w:bCs/>
          <w:caps/>
          <w:color w:val="auto"/>
          <w:sz w:val="24"/>
          <w:szCs w:val="24"/>
          <w:highlight w:val="none"/>
        </w:rPr>
        <w:fldChar w:fldCharType="end"/>
      </w:r>
    </w:p>
    <w:p w14:paraId="7434FF30">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color w:val="auto"/>
          <w:highlight w:val="none"/>
        </w:rPr>
        <w:sectPr>
          <w:footerReference r:id="rId4" w:type="default"/>
          <w:pgSz w:w="11906" w:h="16838"/>
          <w:pgMar w:top="1440" w:right="1423" w:bottom="1440" w:left="1423" w:header="851" w:footer="992" w:gutter="0"/>
          <w:pgNumType w:fmt="decimal" w:start="1"/>
          <w:cols w:space="720" w:num="1"/>
          <w:docGrid w:type="lines" w:linePitch="312" w:charSpace="0"/>
        </w:sectPr>
      </w:pPr>
      <w:r>
        <w:rPr>
          <w:rFonts w:hint="eastAsia" w:ascii="宋体" w:hAnsi="宋体" w:eastAsia="宋体" w:cs="宋体"/>
          <w:bCs/>
          <w:caps/>
          <w:color w:val="auto"/>
          <w:sz w:val="24"/>
          <w:szCs w:val="24"/>
          <w:highlight w:val="none"/>
        </w:rPr>
        <w:fldChar w:fldCharType="end"/>
      </w:r>
    </w:p>
    <w:bookmarkEnd w:id="10"/>
    <w:bookmarkEnd w:id="11"/>
    <w:bookmarkEnd w:id="12"/>
    <w:bookmarkEnd w:id="13"/>
    <w:bookmarkEnd w:id="14"/>
    <w:p w14:paraId="7D56D4AD">
      <w:pPr>
        <w:widowControl/>
        <w:jc w:val="left"/>
        <w:rPr>
          <w:color w:val="auto"/>
          <w:highlight w:val="none"/>
        </w:rPr>
      </w:pPr>
      <w:bookmarkStart w:id="15" w:name="_Toc152042303"/>
      <w:bookmarkStart w:id="16" w:name="_Toc247527551"/>
      <w:bookmarkStart w:id="17" w:name="_Toc247513950"/>
      <w:bookmarkStart w:id="18" w:name="_Toc152045527"/>
      <w:bookmarkStart w:id="19" w:name="_Toc144974495"/>
    </w:p>
    <w:p w14:paraId="6FCCD672">
      <w:pPr>
        <w:widowControl/>
        <w:jc w:val="left"/>
        <w:rPr>
          <w:rFonts w:ascii="宋体" w:hAnsi="宋体"/>
          <w:b/>
          <w:bCs/>
          <w:color w:val="auto"/>
          <w:kern w:val="44"/>
          <w:sz w:val="32"/>
          <w:szCs w:val="32"/>
          <w:highlight w:val="none"/>
        </w:rPr>
      </w:pPr>
      <w:r>
        <w:rPr>
          <w:color w:val="auto"/>
          <w:highlight w:val="none"/>
        </w:rPr>
        <w:br w:type="page"/>
      </w:r>
    </w:p>
    <w:p w14:paraId="7BED0FE1">
      <w:pPr>
        <w:pStyle w:val="3"/>
        <w:rPr>
          <w:b/>
          <w:bCs w:val="0"/>
          <w:color w:val="auto"/>
          <w:highlight w:val="none"/>
        </w:rPr>
      </w:pPr>
      <w:bookmarkStart w:id="20" w:name="_Toc7054"/>
      <w:r>
        <w:rPr>
          <w:rFonts w:hint="eastAsia"/>
          <w:b/>
          <w:bCs w:val="0"/>
          <w:color w:val="auto"/>
          <w:highlight w:val="none"/>
        </w:rPr>
        <w:t xml:space="preserve">第一章 </w:t>
      </w:r>
      <w:r>
        <w:rPr>
          <w:rFonts w:hint="eastAsia"/>
          <w:b/>
          <w:bCs w:val="0"/>
          <w:color w:val="auto"/>
          <w:highlight w:val="none"/>
          <w:lang w:val="en-US" w:eastAsia="zh-CN"/>
        </w:rPr>
        <w:t xml:space="preserve"> </w:t>
      </w:r>
      <w:r>
        <w:rPr>
          <w:rFonts w:hint="eastAsia"/>
          <w:b/>
          <w:bCs w:val="0"/>
          <w:color w:val="auto"/>
          <w:highlight w:val="none"/>
        </w:rPr>
        <w:t>投标人须知</w:t>
      </w:r>
      <w:bookmarkEnd w:id="15"/>
      <w:bookmarkEnd w:id="16"/>
      <w:bookmarkEnd w:id="17"/>
      <w:bookmarkEnd w:id="18"/>
      <w:bookmarkEnd w:id="19"/>
      <w:bookmarkEnd w:id="20"/>
    </w:p>
    <w:p w14:paraId="5EEE69CC">
      <w:pPr>
        <w:pStyle w:val="4"/>
        <w:jc w:val="center"/>
        <w:rPr>
          <w:color w:val="auto"/>
          <w:highlight w:val="none"/>
        </w:rPr>
      </w:pPr>
      <w:bookmarkStart w:id="21" w:name="_Toc144974496"/>
      <w:bookmarkStart w:id="22" w:name="_Toc152042304"/>
      <w:bookmarkStart w:id="23" w:name="_Toc23825"/>
      <w:bookmarkStart w:id="24" w:name="_Toc443505821"/>
      <w:bookmarkStart w:id="25" w:name="_Toc357089510"/>
      <w:bookmarkStart w:id="26" w:name="_Toc247513951"/>
      <w:bookmarkStart w:id="27" w:name="_Toc247527552"/>
      <w:bookmarkStart w:id="28" w:name="_Toc300834948"/>
      <w:bookmarkStart w:id="29" w:name="_Toc362816479"/>
      <w:bookmarkStart w:id="30" w:name="_Toc152045528"/>
      <w:r>
        <w:rPr>
          <w:rFonts w:hint="eastAsia"/>
          <w:color w:val="auto"/>
          <w:highlight w:val="none"/>
        </w:rPr>
        <w:t>投标人须知前附表</w:t>
      </w:r>
      <w:bookmarkEnd w:id="21"/>
      <w:bookmarkEnd w:id="22"/>
      <w:bookmarkEnd w:id="23"/>
      <w:bookmarkEnd w:id="24"/>
      <w:bookmarkEnd w:id="25"/>
      <w:bookmarkEnd w:id="26"/>
      <w:bookmarkEnd w:id="27"/>
      <w:bookmarkEnd w:id="28"/>
      <w:bookmarkEnd w:id="29"/>
      <w:bookmarkEnd w:id="30"/>
    </w:p>
    <w:tbl>
      <w:tblPr>
        <w:tblStyle w:val="58"/>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936"/>
        <w:gridCol w:w="6663"/>
      </w:tblGrid>
      <w:tr w14:paraId="0E93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872" w:type="dxa"/>
            <w:vAlign w:val="center"/>
          </w:tcPr>
          <w:p w14:paraId="0DE5431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b/>
                <w:color w:val="auto"/>
                <w:szCs w:val="21"/>
                <w:highlight w:val="none"/>
              </w:rPr>
            </w:pPr>
            <w:r>
              <w:rPr>
                <w:rFonts w:ascii="宋体" w:hAnsi="宋体"/>
                <w:b/>
                <w:color w:val="auto"/>
                <w:szCs w:val="21"/>
                <w:highlight w:val="none"/>
              </w:rPr>
              <w:t>条款号</w:t>
            </w:r>
          </w:p>
        </w:tc>
        <w:tc>
          <w:tcPr>
            <w:tcW w:w="1936" w:type="dxa"/>
            <w:vAlign w:val="center"/>
          </w:tcPr>
          <w:p w14:paraId="3B90765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b/>
                <w:color w:val="auto"/>
                <w:szCs w:val="21"/>
                <w:highlight w:val="none"/>
              </w:rPr>
            </w:pPr>
            <w:r>
              <w:rPr>
                <w:rFonts w:ascii="宋体" w:hAnsi="宋体"/>
                <w:b/>
                <w:color w:val="auto"/>
                <w:szCs w:val="21"/>
                <w:highlight w:val="none"/>
              </w:rPr>
              <w:t>条 款 名 称</w:t>
            </w:r>
          </w:p>
        </w:tc>
        <w:tc>
          <w:tcPr>
            <w:tcW w:w="6663" w:type="dxa"/>
            <w:vAlign w:val="center"/>
          </w:tcPr>
          <w:p w14:paraId="10A9B7F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rPr>
                <w:rFonts w:ascii="宋体" w:hAnsi="宋体"/>
                <w:b/>
                <w:color w:val="auto"/>
                <w:szCs w:val="21"/>
                <w:highlight w:val="none"/>
              </w:rPr>
            </w:pPr>
            <w:r>
              <w:rPr>
                <w:rFonts w:ascii="宋体" w:hAnsi="宋体"/>
                <w:b/>
                <w:color w:val="auto"/>
                <w:szCs w:val="21"/>
                <w:highlight w:val="none"/>
              </w:rPr>
              <w:t>编  列  内  容</w:t>
            </w:r>
          </w:p>
        </w:tc>
      </w:tr>
      <w:tr w14:paraId="7C4B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75259A48">
            <w:pPr>
              <w:spacing w:line="276" w:lineRule="auto"/>
              <w:jc w:val="center"/>
              <w:rPr>
                <w:rFonts w:ascii="宋体" w:hAnsi="宋体"/>
                <w:color w:val="auto"/>
                <w:szCs w:val="21"/>
                <w:highlight w:val="none"/>
              </w:rPr>
            </w:pPr>
            <w:r>
              <w:rPr>
                <w:rFonts w:ascii="宋体" w:hAnsi="宋体"/>
                <w:color w:val="auto"/>
                <w:szCs w:val="21"/>
                <w:highlight w:val="none"/>
              </w:rPr>
              <w:t>1.1.2</w:t>
            </w:r>
          </w:p>
        </w:tc>
        <w:tc>
          <w:tcPr>
            <w:tcW w:w="1936" w:type="dxa"/>
            <w:vAlign w:val="center"/>
          </w:tcPr>
          <w:p w14:paraId="335D2368">
            <w:pPr>
              <w:spacing w:line="276" w:lineRule="auto"/>
              <w:jc w:val="center"/>
              <w:rPr>
                <w:rFonts w:ascii="宋体" w:hAnsi="宋体"/>
                <w:color w:val="auto"/>
                <w:szCs w:val="21"/>
                <w:highlight w:val="none"/>
              </w:rPr>
            </w:pPr>
            <w:r>
              <w:rPr>
                <w:rFonts w:ascii="宋体" w:hAnsi="宋体"/>
                <w:color w:val="auto"/>
                <w:szCs w:val="21"/>
                <w:highlight w:val="none"/>
              </w:rPr>
              <w:t>招标人</w:t>
            </w:r>
          </w:p>
        </w:tc>
        <w:tc>
          <w:tcPr>
            <w:tcW w:w="6663" w:type="dxa"/>
            <w:vAlign w:val="center"/>
          </w:tcPr>
          <w:p w14:paraId="5FABBDBD">
            <w:pPr>
              <w:spacing w:line="276"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广州市天河区人民政府棠下街道办事处</w:t>
            </w:r>
          </w:p>
          <w:p w14:paraId="4FFF7970">
            <w:pPr>
              <w:spacing w:line="276" w:lineRule="auto"/>
              <w:rPr>
                <w:rFonts w:hint="eastAsia" w:ascii="宋体" w:hAnsi="宋体" w:eastAsia="宋体" w:cs="宋体"/>
                <w:color w:val="auto"/>
                <w:szCs w:val="21"/>
                <w:highlight w:val="none"/>
                <w:u w:val="single"/>
                <w:shd w:val="clear" w:color="auto" w:fill="FFFFFF"/>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shd w:val="clear" w:color="auto" w:fill="FFFFFF"/>
                <w:lang w:eastAsia="zh-CN"/>
              </w:rPr>
              <w:t>广州市天河区棠下棠德花苑棠德东横路1-31号</w:t>
            </w:r>
          </w:p>
          <w:p w14:paraId="0DD20F4E">
            <w:pPr>
              <w:spacing w:line="276"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 xml:space="preserve"> 周工 </w:t>
            </w:r>
          </w:p>
          <w:p w14:paraId="080A846B">
            <w:pPr>
              <w:spacing w:line="276" w:lineRule="auto"/>
              <w:rPr>
                <w:rFonts w:hint="default" w:ascii="宋体" w:hAnsi="宋体" w:eastAsia="宋体"/>
                <w:color w:val="auto"/>
                <w:szCs w:val="21"/>
                <w:highlight w:val="none"/>
                <w:u w:val="single"/>
                <w:lang w:val="en-US" w:eastAsia="zh-CN"/>
              </w:rPr>
            </w:pPr>
            <w:r>
              <w:rPr>
                <w:rFonts w:hint="eastAsia" w:ascii="宋体" w:hAnsi="宋体" w:cs="宋体"/>
                <w:color w:val="auto"/>
                <w:szCs w:val="21"/>
                <w:highlight w:val="none"/>
              </w:rPr>
              <w:t>电话：</w:t>
            </w:r>
            <w:r>
              <w:rPr>
                <w:rFonts w:hint="eastAsia" w:ascii="宋体" w:hAnsi="宋体" w:cs="宋体"/>
                <w:color w:val="auto"/>
                <w:szCs w:val="21"/>
                <w:highlight w:val="none"/>
                <w:u w:val="single"/>
                <w:shd w:val="clear" w:color="auto" w:fill="FFFFFF"/>
                <w:lang w:eastAsia="zh-CN"/>
              </w:rPr>
              <w:t>020-</w:t>
            </w:r>
            <w:r>
              <w:rPr>
                <w:rFonts w:hint="eastAsia" w:ascii="宋体" w:hAnsi="宋体" w:cs="宋体"/>
                <w:color w:val="auto"/>
                <w:szCs w:val="21"/>
                <w:highlight w:val="none"/>
                <w:u w:val="single"/>
                <w:shd w:val="clear" w:color="auto" w:fill="FFFFFF"/>
                <w:lang w:val="en-US" w:eastAsia="zh-CN"/>
              </w:rPr>
              <w:t xml:space="preserve">38475460 </w:t>
            </w:r>
          </w:p>
        </w:tc>
      </w:tr>
      <w:tr w14:paraId="3DA1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285DBDBC">
            <w:pPr>
              <w:spacing w:line="276" w:lineRule="auto"/>
              <w:jc w:val="center"/>
              <w:rPr>
                <w:rFonts w:ascii="宋体" w:hAnsi="宋体"/>
                <w:color w:val="auto"/>
                <w:szCs w:val="21"/>
                <w:highlight w:val="none"/>
              </w:rPr>
            </w:pPr>
            <w:r>
              <w:rPr>
                <w:rFonts w:ascii="宋体" w:hAnsi="宋体"/>
                <w:color w:val="auto"/>
                <w:szCs w:val="21"/>
                <w:highlight w:val="none"/>
              </w:rPr>
              <w:t>1.1.3</w:t>
            </w:r>
          </w:p>
        </w:tc>
        <w:tc>
          <w:tcPr>
            <w:tcW w:w="1936" w:type="dxa"/>
            <w:vAlign w:val="center"/>
          </w:tcPr>
          <w:p w14:paraId="5D92306C">
            <w:pPr>
              <w:spacing w:line="276" w:lineRule="auto"/>
              <w:jc w:val="center"/>
              <w:rPr>
                <w:rFonts w:ascii="宋体" w:hAnsi="宋体"/>
                <w:color w:val="auto"/>
                <w:szCs w:val="21"/>
                <w:highlight w:val="none"/>
              </w:rPr>
            </w:pPr>
            <w:r>
              <w:rPr>
                <w:rFonts w:ascii="宋体" w:hAnsi="宋体"/>
                <w:color w:val="auto"/>
                <w:szCs w:val="21"/>
                <w:highlight w:val="none"/>
              </w:rPr>
              <w:t>招标代理机构</w:t>
            </w:r>
          </w:p>
        </w:tc>
        <w:tc>
          <w:tcPr>
            <w:tcW w:w="6663" w:type="dxa"/>
            <w:vAlign w:val="center"/>
          </w:tcPr>
          <w:p w14:paraId="1573BCF8">
            <w:pPr>
              <w:spacing w:line="276"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shd w:val="clear" w:color="auto" w:fill="FFFFFF"/>
                <w:lang w:eastAsia="zh-CN"/>
              </w:rPr>
              <w:t>广东省建筑工程监理有限公司</w:t>
            </w:r>
          </w:p>
          <w:p w14:paraId="02E533C5">
            <w:pPr>
              <w:spacing w:line="276"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广东省广州市荔湾区流花路</w:t>
            </w:r>
            <w:r>
              <w:rPr>
                <w:rFonts w:hint="eastAsia" w:ascii="宋体" w:hAnsi="宋体" w:cs="宋体"/>
                <w:color w:val="auto"/>
                <w:szCs w:val="21"/>
                <w:highlight w:val="none"/>
                <w:u w:val="single"/>
                <w:lang w:val="en-US" w:eastAsia="zh-CN"/>
              </w:rPr>
              <w:t>85</w:t>
            </w:r>
            <w:r>
              <w:rPr>
                <w:rFonts w:hint="eastAsia" w:ascii="宋体" w:hAnsi="宋体" w:cs="宋体"/>
                <w:color w:val="auto"/>
                <w:szCs w:val="21"/>
                <w:highlight w:val="none"/>
                <w:u w:val="single"/>
              </w:rPr>
              <w:t>号</w:t>
            </w:r>
          </w:p>
          <w:p w14:paraId="19D3B0B1">
            <w:pPr>
              <w:spacing w:line="276" w:lineRule="auto"/>
              <w:rPr>
                <w:rFonts w:hint="default" w:ascii="宋体" w:hAnsi="宋体" w:cs="宋体"/>
                <w:color w:val="auto"/>
                <w:szCs w:val="21"/>
                <w:highlight w:val="none"/>
                <w:lang w:val="en-US"/>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赖工</w:t>
            </w:r>
          </w:p>
          <w:p w14:paraId="3CF307E4">
            <w:pPr>
              <w:spacing w:line="276" w:lineRule="auto"/>
              <w:rPr>
                <w:rFonts w:hint="default" w:ascii="宋体" w:hAnsi="宋体" w:eastAsia="宋体"/>
                <w:color w:val="auto"/>
                <w:szCs w:val="21"/>
                <w:highlight w:val="none"/>
                <w:lang w:val="en-US" w:eastAsia="zh-CN"/>
              </w:rPr>
            </w:pPr>
            <w:r>
              <w:rPr>
                <w:rFonts w:hint="eastAsia" w:ascii="宋体" w:hAnsi="宋体" w:cs="宋体"/>
                <w:color w:val="auto"/>
                <w:szCs w:val="21"/>
                <w:highlight w:val="none"/>
              </w:rPr>
              <w:t>电话：</w:t>
            </w:r>
            <w:r>
              <w:rPr>
                <w:rFonts w:hint="eastAsia" w:ascii="宋体" w:hAnsi="宋体" w:cs="宋体"/>
                <w:color w:val="auto"/>
                <w:kern w:val="0"/>
                <w:szCs w:val="21"/>
                <w:highlight w:val="none"/>
                <w:u w:val="single"/>
                <w:lang w:eastAsia="zh-CN"/>
              </w:rPr>
              <w:t>020-</w:t>
            </w:r>
            <w:r>
              <w:rPr>
                <w:rFonts w:hint="eastAsia" w:ascii="宋体" w:hAnsi="宋体" w:cs="宋体"/>
                <w:color w:val="auto"/>
                <w:kern w:val="0"/>
                <w:szCs w:val="21"/>
                <w:highlight w:val="none"/>
                <w:u w:val="single"/>
                <w:lang w:val="en-US" w:eastAsia="zh-CN"/>
              </w:rPr>
              <w:t xml:space="preserve">86673560 </w:t>
            </w:r>
          </w:p>
        </w:tc>
      </w:tr>
      <w:tr w14:paraId="16B8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4A36EB4F">
            <w:pPr>
              <w:spacing w:line="276" w:lineRule="auto"/>
              <w:jc w:val="center"/>
              <w:rPr>
                <w:rFonts w:ascii="宋体" w:hAnsi="宋体"/>
                <w:color w:val="auto"/>
                <w:szCs w:val="21"/>
                <w:highlight w:val="none"/>
              </w:rPr>
            </w:pPr>
            <w:r>
              <w:rPr>
                <w:rFonts w:ascii="宋体" w:hAnsi="宋体"/>
                <w:color w:val="auto"/>
                <w:szCs w:val="21"/>
                <w:highlight w:val="none"/>
              </w:rPr>
              <w:t>1.1.4</w:t>
            </w:r>
          </w:p>
        </w:tc>
        <w:tc>
          <w:tcPr>
            <w:tcW w:w="1936" w:type="dxa"/>
            <w:vAlign w:val="center"/>
          </w:tcPr>
          <w:p w14:paraId="2D8AABC9">
            <w:pPr>
              <w:spacing w:line="276" w:lineRule="auto"/>
              <w:jc w:val="center"/>
              <w:rPr>
                <w:rFonts w:ascii="宋体" w:hAnsi="宋体"/>
                <w:color w:val="auto"/>
                <w:szCs w:val="21"/>
                <w:highlight w:val="none"/>
              </w:rPr>
            </w:pPr>
            <w:r>
              <w:rPr>
                <w:rFonts w:ascii="宋体" w:hAnsi="宋体"/>
                <w:color w:val="auto"/>
                <w:szCs w:val="21"/>
                <w:highlight w:val="none"/>
              </w:rPr>
              <w:t>项目名称</w:t>
            </w:r>
          </w:p>
        </w:tc>
        <w:tc>
          <w:tcPr>
            <w:tcW w:w="6663" w:type="dxa"/>
            <w:vAlign w:val="center"/>
          </w:tcPr>
          <w:p w14:paraId="6FA9783E">
            <w:pPr>
              <w:spacing w:line="276" w:lineRule="auto"/>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广州市天河区“百千万工程”棠下街道村改居社区整治提升工程勘察设计施工总承包</w:t>
            </w:r>
          </w:p>
        </w:tc>
      </w:tr>
      <w:tr w14:paraId="653B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465EE61E">
            <w:pPr>
              <w:spacing w:line="276" w:lineRule="auto"/>
              <w:jc w:val="center"/>
              <w:rPr>
                <w:rFonts w:ascii="宋体" w:hAnsi="宋体"/>
                <w:color w:val="auto"/>
                <w:szCs w:val="21"/>
                <w:highlight w:val="none"/>
              </w:rPr>
            </w:pPr>
            <w:r>
              <w:rPr>
                <w:rFonts w:ascii="宋体" w:hAnsi="宋体"/>
                <w:color w:val="auto"/>
                <w:szCs w:val="21"/>
                <w:highlight w:val="none"/>
              </w:rPr>
              <w:t>1.1.5</w:t>
            </w:r>
          </w:p>
        </w:tc>
        <w:tc>
          <w:tcPr>
            <w:tcW w:w="1936" w:type="dxa"/>
            <w:vAlign w:val="center"/>
          </w:tcPr>
          <w:p w14:paraId="3B5E5C98">
            <w:pPr>
              <w:spacing w:line="276" w:lineRule="auto"/>
              <w:jc w:val="center"/>
              <w:rPr>
                <w:rFonts w:ascii="宋体" w:hAnsi="宋体"/>
                <w:color w:val="auto"/>
                <w:szCs w:val="21"/>
                <w:highlight w:val="none"/>
              </w:rPr>
            </w:pPr>
            <w:r>
              <w:rPr>
                <w:rFonts w:ascii="宋体" w:hAnsi="宋体"/>
                <w:color w:val="auto"/>
                <w:szCs w:val="21"/>
                <w:highlight w:val="none"/>
              </w:rPr>
              <w:t>建设地点</w:t>
            </w:r>
          </w:p>
        </w:tc>
        <w:tc>
          <w:tcPr>
            <w:tcW w:w="6663" w:type="dxa"/>
            <w:vAlign w:val="center"/>
          </w:tcPr>
          <w:p w14:paraId="0D55C428">
            <w:pPr>
              <w:spacing w:line="276" w:lineRule="auto"/>
              <w:rPr>
                <w:rFonts w:ascii="宋体" w:hAnsi="宋体"/>
                <w:color w:val="auto"/>
                <w:szCs w:val="21"/>
                <w:highlight w:val="none"/>
              </w:rPr>
            </w:pPr>
            <w:r>
              <w:rPr>
                <w:rFonts w:hint="eastAsia" w:ascii="宋体" w:hAnsi="宋体"/>
                <w:color w:val="auto"/>
                <w:kern w:val="0"/>
                <w:szCs w:val="21"/>
                <w:highlight w:val="none"/>
              </w:rPr>
              <w:t>见本项目招标公告</w:t>
            </w:r>
          </w:p>
        </w:tc>
      </w:tr>
      <w:tr w14:paraId="102E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4F119F51">
            <w:pPr>
              <w:spacing w:line="276" w:lineRule="auto"/>
              <w:jc w:val="center"/>
              <w:rPr>
                <w:rFonts w:ascii="宋体" w:hAnsi="宋体"/>
                <w:color w:val="auto"/>
                <w:szCs w:val="21"/>
                <w:highlight w:val="none"/>
              </w:rPr>
            </w:pPr>
            <w:r>
              <w:rPr>
                <w:rFonts w:ascii="宋体" w:hAnsi="宋体"/>
                <w:color w:val="auto"/>
                <w:szCs w:val="21"/>
                <w:highlight w:val="none"/>
              </w:rPr>
              <w:t>1.2.1</w:t>
            </w:r>
          </w:p>
        </w:tc>
        <w:tc>
          <w:tcPr>
            <w:tcW w:w="1936" w:type="dxa"/>
            <w:vAlign w:val="center"/>
          </w:tcPr>
          <w:p w14:paraId="49361D5D">
            <w:pPr>
              <w:spacing w:line="276" w:lineRule="auto"/>
              <w:jc w:val="center"/>
              <w:rPr>
                <w:rFonts w:ascii="宋体" w:hAnsi="宋体"/>
                <w:color w:val="auto"/>
                <w:szCs w:val="21"/>
                <w:highlight w:val="none"/>
              </w:rPr>
            </w:pPr>
            <w:r>
              <w:rPr>
                <w:rFonts w:ascii="宋体" w:hAnsi="宋体"/>
                <w:color w:val="auto"/>
                <w:szCs w:val="21"/>
                <w:highlight w:val="none"/>
              </w:rPr>
              <w:t>资金来源</w:t>
            </w:r>
            <w:r>
              <w:rPr>
                <w:rFonts w:hint="eastAsia" w:ascii="宋体" w:hAnsi="宋体"/>
                <w:color w:val="auto"/>
                <w:szCs w:val="21"/>
                <w:highlight w:val="none"/>
              </w:rPr>
              <w:t>及比例</w:t>
            </w:r>
          </w:p>
        </w:tc>
        <w:tc>
          <w:tcPr>
            <w:tcW w:w="6663" w:type="dxa"/>
            <w:vAlign w:val="center"/>
          </w:tcPr>
          <w:p w14:paraId="34353BAD">
            <w:pPr>
              <w:spacing w:line="276" w:lineRule="auto"/>
              <w:rPr>
                <w:rFonts w:ascii="宋体" w:hAnsi="宋体"/>
                <w:color w:val="auto"/>
                <w:szCs w:val="21"/>
                <w:highlight w:val="none"/>
              </w:rPr>
            </w:pPr>
            <w:r>
              <w:rPr>
                <w:rFonts w:hint="eastAsia" w:ascii="宋体" w:hAnsi="宋体"/>
                <w:color w:val="auto"/>
                <w:kern w:val="0"/>
                <w:szCs w:val="21"/>
                <w:highlight w:val="none"/>
              </w:rPr>
              <w:t>见本项目招标公告</w:t>
            </w:r>
          </w:p>
        </w:tc>
      </w:tr>
      <w:tr w14:paraId="698D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4A95208B">
            <w:pPr>
              <w:spacing w:line="276" w:lineRule="auto"/>
              <w:jc w:val="center"/>
              <w:rPr>
                <w:rFonts w:ascii="宋体" w:hAnsi="宋体"/>
                <w:color w:val="auto"/>
                <w:szCs w:val="21"/>
                <w:highlight w:val="none"/>
              </w:rPr>
            </w:pPr>
            <w:r>
              <w:rPr>
                <w:rFonts w:ascii="宋体" w:hAnsi="宋体"/>
                <w:color w:val="auto"/>
                <w:szCs w:val="21"/>
                <w:highlight w:val="none"/>
              </w:rPr>
              <w:t>1.2.</w:t>
            </w:r>
            <w:r>
              <w:rPr>
                <w:rFonts w:hint="eastAsia" w:ascii="宋体" w:hAnsi="宋体"/>
                <w:color w:val="auto"/>
                <w:szCs w:val="21"/>
                <w:highlight w:val="none"/>
              </w:rPr>
              <w:t>2</w:t>
            </w:r>
          </w:p>
        </w:tc>
        <w:tc>
          <w:tcPr>
            <w:tcW w:w="1936" w:type="dxa"/>
            <w:vAlign w:val="center"/>
          </w:tcPr>
          <w:p w14:paraId="1679F157">
            <w:pPr>
              <w:spacing w:line="276" w:lineRule="auto"/>
              <w:jc w:val="center"/>
              <w:rPr>
                <w:rFonts w:ascii="宋体" w:hAnsi="宋体"/>
                <w:color w:val="auto"/>
                <w:szCs w:val="21"/>
                <w:highlight w:val="none"/>
              </w:rPr>
            </w:pPr>
            <w:r>
              <w:rPr>
                <w:rFonts w:hint="eastAsia" w:ascii="宋体" w:hAnsi="宋体"/>
                <w:color w:val="auto"/>
                <w:szCs w:val="21"/>
                <w:highlight w:val="none"/>
              </w:rPr>
              <w:t>资金</w:t>
            </w:r>
            <w:r>
              <w:rPr>
                <w:rFonts w:ascii="宋体" w:hAnsi="宋体"/>
                <w:color w:val="auto"/>
                <w:szCs w:val="21"/>
                <w:highlight w:val="none"/>
              </w:rPr>
              <w:t>落实情况</w:t>
            </w:r>
          </w:p>
        </w:tc>
        <w:tc>
          <w:tcPr>
            <w:tcW w:w="6663" w:type="dxa"/>
            <w:vAlign w:val="center"/>
          </w:tcPr>
          <w:p w14:paraId="59B154BB">
            <w:pPr>
              <w:spacing w:line="276" w:lineRule="auto"/>
              <w:rPr>
                <w:rFonts w:ascii="宋体" w:hAnsi="宋体"/>
                <w:color w:val="auto"/>
                <w:szCs w:val="21"/>
                <w:highlight w:val="none"/>
              </w:rPr>
            </w:pPr>
            <w:r>
              <w:rPr>
                <w:rFonts w:hint="eastAsia" w:ascii="宋体" w:hAnsi="宋体"/>
                <w:color w:val="auto"/>
                <w:szCs w:val="21"/>
                <w:highlight w:val="none"/>
              </w:rPr>
              <w:t>已落实</w:t>
            </w:r>
          </w:p>
        </w:tc>
      </w:tr>
      <w:tr w14:paraId="396B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38395238">
            <w:pPr>
              <w:spacing w:line="276" w:lineRule="auto"/>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w:t>
            </w:r>
            <w:r>
              <w:rPr>
                <w:rFonts w:ascii="宋体" w:hAnsi="宋体"/>
                <w:color w:val="auto"/>
                <w:szCs w:val="21"/>
                <w:highlight w:val="none"/>
              </w:rPr>
              <w:t>.1</w:t>
            </w:r>
          </w:p>
        </w:tc>
        <w:tc>
          <w:tcPr>
            <w:tcW w:w="1936" w:type="dxa"/>
            <w:vAlign w:val="center"/>
          </w:tcPr>
          <w:p w14:paraId="6020BFA0">
            <w:pPr>
              <w:spacing w:line="276" w:lineRule="auto"/>
              <w:jc w:val="center"/>
              <w:rPr>
                <w:rFonts w:ascii="宋体" w:hAnsi="宋体"/>
                <w:color w:val="auto"/>
                <w:szCs w:val="21"/>
                <w:highlight w:val="none"/>
              </w:rPr>
            </w:pPr>
            <w:r>
              <w:rPr>
                <w:rFonts w:ascii="宋体" w:hAnsi="宋体"/>
                <w:color w:val="auto"/>
                <w:szCs w:val="21"/>
                <w:highlight w:val="none"/>
              </w:rPr>
              <w:t>招标范围</w:t>
            </w:r>
          </w:p>
        </w:tc>
        <w:tc>
          <w:tcPr>
            <w:tcW w:w="6663" w:type="dxa"/>
            <w:vAlign w:val="center"/>
          </w:tcPr>
          <w:p w14:paraId="675A8455">
            <w:pPr>
              <w:spacing w:line="276" w:lineRule="auto"/>
              <w:rPr>
                <w:rFonts w:hint="eastAsia" w:ascii="宋体" w:hAnsi="宋体"/>
                <w:color w:val="auto"/>
                <w:kern w:val="0"/>
                <w:szCs w:val="21"/>
                <w:highlight w:val="none"/>
              </w:rPr>
            </w:pPr>
            <w:r>
              <w:rPr>
                <w:rFonts w:hint="eastAsia" w:ascii="宋体" w:hAnsi="宋体"/>
                <w:color w:val="auto"/>
                <w:kern w:val="0"/>
                <w:szCs w:val="21"/>
                <w:highlight w:val="none"/>
              </w:rPr>
              <w:t>见本项目招标公告</w:t>
            </w:r>
          </w:p>
          <w:p w14:paraId="54D50889">
            <w:pPr>
              <w:spacing w:line="276" w:lineRule="auto"/>
              <w:rPr>
                <w:rFonts w:ascii="宋体" w:hAnsi="宋体"/>
                <w:color w:val="auto"/>
                <w:szCs w:val="21"/>
                <w:highlight w:val="none"/>
              </w:rPr>
            </w:pPr>
            <w:r>
              <w:rPr>
                <w:rFonts w:hint="eastAsia" w:ascii="宋体" w:hAnsi="宋体"/>
                <w:color w:val="auto"/>
                <w:szCs w:val="21"/>
                <w:highlight w:val="none"/>
              </w:rPr>
              <w:t>备注：招标人有权根据项目的实际情况增加和减少工作内容。</w:t>
            </w:r>
          </w:p>
        </w:tc>
      </w:tr>
      <w:tr w14:paraId="7BDA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2551BEB7">
            <w:pPr>
              <w:spacing w:line="276" w:lineRule="auto"/>
              <w:jc w:val="center"/>
              <w:rPr>
                <w:rFonts w:ascii="宋体" w:hAnsi="宋体"/>
                <w:color w:val="auto"/>
                <w:szCs w:val="21"/>
                <w:highlight w:val="none"/>
              </w:rPr>
            </w:pPr>
            <w:r>
              <w:rPr>
                <w:rFonts w:ascii="宋体" w:hAnsi="宋体"/>
                <w:color w:val="auto"/>
                <w:szCs w:val="21"/>
                <w:highlight w:val="none"/>
              </w:rPr>
              <w:t>1.3.2</w:t>
            </w:r>
          </w:p>
        </w:tc>
        <w:tc>
          <w:tcPr>
            <w:tcW w:w="1936" w:type="dxa"/>
            <w:vAlign w:val="center"/>
          </w:tcPr>
          <w:p w14:paraId="037810E7">
            <w:pPr>
              <w:spacing w:line="276" w:lineRule="auto"/>
              <w:jc w:val="center"/>
              <w:rPr>
                <w:rFonts w:ascii="宋体" w:hAnsi="宋体"/>
                <w:color w:val="auto"/>
                <w:szCs w:val="21"/>
                <w:highlight w:val="none"/>
              </w:rPr>
            </w:pPr>
            <w:r>
              <w:rPr>
                <w:rFonts w:ascii="宋体" w:hAnsi="宋体"/>
                <w:color w:val="auto"/>
                <w:szCs w:val="21"/>
                <w:highlight w:val="none"/>
              </w:rPr>
              <w:t>计划工期</w:t>
            </w:r>
          </w:p>
        </w:tc>
        <w:tc>
          <w:tcPr>
            <w:tcW w:w="6663" w:type="dxa"/>
            <w:vAlign w:val="center"/>
          </w:tcPr>
          <w:p w14:paraId="77805451">
            <w:pPr>
              <w:spacing w:line="400" w:lineRule="exact"/>
              <w:rPr>
                <w:rFonts w:ascii="宋体" w:hAnsi="宋体" w:cs="宋体"/>
                <w:color w:val="auto"/>
                <w:highlight w:val="none"/>
              </w:rPr>
            </w:pPr>
            <w:r>
              <w:rPr>
                <w:rFonts w:hint="eastAsia" w:ascii="宋体" w:hAnsi="宋体" w:cs="宋体"/>
                <w:color w:val="auto"/>
                <w:highlight w:val="none"/>
              </w:rPr>
              <w:t>合同总工期：</w:t>
            </w:r>
            <w:r>
              <w:rPr>
                <w:rFonts w:hint="eastAsia" w:ascii="宋体" w:hAnsi="宋体" w:cs="宋体"/>
                <w:color w:val="auto"/>
                <w:highlight w:val="none"/>
                <w:u w:val="single"/>
                <w:lang w:val="en-US" w:eastAsia="zh-CN"/>
              </w:rPr>
              <w:t>487</w:t>
            </w:r>
            <w:r>
              <w:rPr>
                <w:rFonts w:hint="eastAsia" w:ascii="宋体" w:hAnsi="宋体" w:cs="宋体"/>
                <w:color w:val="auto"/>
                <w:highlight w:val="none"/>
              </w:rPr>
              <w:t>日历天。</w:t>
            </w:r>
          </w:p>
          <w:p w14:paraId="0FD2C993">
            <w:pPr>
              <w:spacing w:line="400" w:lineRule="exact"/>
              <w:rPr>
                <w:rFonts w:ascii="宋体" w:hAnsi="宋体" w:cs="宋体"/>
                <w:color w:val="auto"/>
                <w:highlight w:val="none"/>
              </w:rPr>
            </w:pPr>
            <w:r>
              <w:rPr>
                <w:rFonts w:hint="eastAsia" w:ascii="宋体" w:hAnsi="宋体" w:cs="宋体"/>
                <w:color w:val="auto"/>
                <w:highlight w:val="none"/>
              </w:rPr>
              <w:t>其中：</w:t>
            </w:r>
          </w:p>
          <w:p w14:paraId="2E47058E">
            <w:pPr>
              <w:numPr>
                <w:ilvl w:val="0"/>
                <w:numId w:val="1"/>
              </w:numPr>
              <w:spacing w:line="400" w:lineRule="exact"/>
              <w:rPr>
                <w:rFonts w:ascii="宋体" w:hAnsi="宋体" w:cs="宋体"/>
                <w:color w:val="auto"/>
                <w:highlight w:val="none"/>
              </w:rPr>
            </w:pPr>
            <w:r>
              <w:rPr>
                <w:rFonts w:hint="eastAsia" w:ascii="宋体" w:hAnsi="宋体" w:cs="宋体"/>
                <w:color w:val="auto"/>
                <w:highlight w:val="none"/>
              </w:rPr>
              <w:t>勘察工期：以满足设计进度要求为准。</w:t>
            </w:r>
          </w:p>
          <w:p w14:paraId="69C7518A">
            <w:pPr>
              <w:numPr>
                <w:ilvl w:val="0"/>
                <w:numId w:val="1"/>
              </w:numPr>
              <w:spacing w:line="400" w:lineRule="exact"/>
              <w:rPr>
                <w:rFonts w:ascii="宋体" w:hAnsi="宋体" w:cs="宋体"/>
                <w:color w:val="auto"/>
                <w:highlight w:val="none"/>
              </w:rPr>
            </w:pPr>
            <w:r>
              <w:rPr>
                <w:rFonts w:hint="eastAsia" w:ascii="宋体" w:hAnsi="宋体" w:cs="宋体"/>
                <w:color w:val="auto"/>
                <w:highlight w:val="none"/>
              </w:rPr>
              <w:t>设计工期：</w:t>
            </w:r>
            <w:r>
              <w:rPr>
                <w:rFonts w:hint="eastAsia" w:ascii="宋体" w:hAnsi="宋体" w:cs="宋体"/>
                <w:color w:val="auto"/>
                <w:highlight w:val="none"/>
                <w:u w:val="single"/>
              </w:rPr>
              <w:t>30</w:t>
            </w:r>
            <w:r>
              <w:rPr>
                <w:rFonts w:hint="eastAsia" w:ascii="宋体" w:hAnsi="宋体" w:cs="宋体"/>
                <w:color w:val="auto"/>
                <w:highlight w:val="none"/>
              </w:rPr>
              <w:t>日历天。中标人应在合同签订之日起</w:t>
            </w:r>
            <w:r>
              <w:rPr>
                <w:rFonts w:hint="eastAsia" w:ascii="宋体" w:hAnsi="宋体" w:cs="宋体"/>
                <w:color w:val="auto"/>
                <w:highlight w:val="none"/>
                <w:u w:val="single"/>
              </w:rPr>
              <w:t>10</w:t>
            </w:r>
            <w:r>
              <w:rPr>
                <w:rFonts w:hint="eastAsia" w:ascii="宋体" w:hAnsi="宋体" w:cs="宋体"/>
                <w:color w:val="auto"/>
                <w:highlight w:val="none"/>
              </w:rPr>
              <w:t>天内完成深化方案，深化方案确定之日起</w:t>
            </w:r>
            <w:r>
              <w:rPr>
                <w:rFonts w:hint="eastAsia" w:ascii="宋体" w:hAnsi="宋体" w:cs="宋体"/>
                <w:color w:val="auto"/>
                <w:highlight w:val="none"/>
                <w:u w:val="single"/>
              </w:rPr>
              <w:t>10</w:t>
            </w:r>
            <w:r>
              <w:rPr>
                <w:rFonts w:hint="eastAsia" w:ascii="宋体" w:hAnsi="宋体" w:cs="宋体"/>
                <w:color w:val="auto"/>
                <w:highlight w:val="none"/>
              </w:rPr>
              <w:t>天内完成初步设计，初步设计批复之日起</w:t>
            </w:r>
            <w:r>
              <w:rPr>
                <w:rFonts w:hint="eastAsia" w:ascii="宋体" w:hAnsi="宋体" w:cs="宋体"/>
                <w:color w:val="auto"/>
                <w:highlight w:val="none"/>
                <w:u w:val="single"/>
              </w:rPr>
              <w:t>10</w:t>
            </w:r>
            <w:r>
              <w:rPr>
                <w:rFonts w:hint="eastAsia" w:ascii="宋体" w:hAnsi="宋体" w:cs="宋体"/>
                <w:color w:val="auto"/>
                <w:highlight w:val="none"/>
              </w:rPr>
              <w:t>天内完成施工图设计。</w:t>
            </w:r>
          </w:p>
          <w:p w14:paraId="30F6E543">
            <w:pPr>
              <w:spacing w:line="400" w:lineRule="exact"/>
              <w:rPr>
                <w:rFonts w:ascii="宋体" w:hAnsi="宋体"/>
                <w:color w:val="auto"/>
                <w:szCs w:val="21"/>
                <w:highlight w:val="none"/>
              </w:rPr>
            </w:pPr>
            <w:r>
              <w:rPr>
                <w:rFonts w:hint="eastAsia" w:ascii="宋体" w:hAnsi="宋体" w:cs="宋体"/>
                <w:color w:val="auto"/>
                <w:highlight w:val="none"/>
              </w:rPr>
              <w:t>3、施工工期：</w:t>
            </w:r>
            <w:r>
              <w:rPr>
                <w:rFonts w:hint="eastAsia" w:ascii="宋体" w:hAnsi="宋体" w:cs="宋体"/>
                <w:color w:val="auto"/>
                <w:highlight w:val="none"/>
                <w:u w:val="single"/>
                <w:lang w:val="en-US" w:eastAsia="zh-CN"/>
              </w:rPr>
              <w:t>457</w:t>
            </w:r>
            <w:r>
              <w:rPr>
                <w:rFonts w:hint="eastAsia" w:ascii="宋体" w:hAnsi="宋体" w:cs="宋体"/>
                <w:color w:val="auto"/>
                <w:highlight w:val="none"/>
              </w:rPr>
              <w:t>日历天，计划竣工时间为</w:t>
            </w:r>
            <w:r>
              <w:rPr>
                <w:rFonts w:hint="eastAsia" w:ascii="宋体" w:hAnsi="宋体" w:cs="宋体"/>
                <w:color w:val="auto"/>
                <w:highlight w:val="none"/>
                <w:u w:val="single"/>
              </w:rPr>
              <w:t xml:space="preserve">   年   月  日</w:t>
            </w:r>
            <w:r>
              <w:rPr>
                <w:rFonts w:hint="eastAsia" w:ascii="宋体" w:hAnsi="宋体" w:cs="宋体"/>
                <w:color w:val="auto"/>
                <w:highlight w:val="none"/>
              </w:rPr>
              <w:t>，具体开工日期以总监理工程师发出的开工令为准。</w:t>
            </w:r>
          </w:p>
        </w:tc>
      </w:tr>
      <w:tr w14:paraId="273B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06FAF7FB">
            <w:pPr>
              <w:spacing w:line="276" w:lineRule="auto"/>
              <w:jc w:val="center"/>
              <w:rPr>
                <w:rFonts w:ascii="宋体" w:hAnsi="宋体"/>
                <w:color w:val="auto"/>
                <w:szCs w:val="21"/>
                <w:highlight w:val="none"/>
              </w:rPr>
            </w:pPr>
            <w:r>
              <w:rPr>
                <w:rFonts w:ascii="宋体" w:hAnsi="宋体"/>
                <w:color w:val="auto"/>
                <w:szCs w:val="21"/>
                <w:highlight w:val="none"/>
              </w:rPr>
              <w:t>1.3.3</w:t>
            </w:r>
          </w:p>
        </w:tc>
        <w:tc>
          <w:tcPr>
            <w:tcW w:w="1936" w:type="dxa"/>
            <w:vAlign w:val="center"/>
          </w:tcPr>
          <w:p w14:paraId="2A7A771D">
            <w:pPr>
              <w:spacing w:line="276" w:lineRule="auto"/>
              <w:jc w:val="center"/>
              <w:rPr>
                <w:rFonts w:ascii="宋体" w:hAnsi="宋体"/>
                <w:color w:val="auto"/>
                <w:szCs w:val="21"/>
                <w:highlight w:val="none"/>
              </w:rPr>
            </w:pPr>
            <w:r>
              <w:rPr>
                <w:rFonts w:ascii="宋体" w:hAnsi="宋体"/>
                <w:color w:val="auto"/>
                <w:szCs w:val="21"/>
                <w:highlight w:val="none"/>
              </w:rPr>
              <w:t>质量</w:t>
            </w:r>
            <w:r>
              <w:rPr>
                <w:rFonts w:hint="eastAsia" w:ascii="宋体" w:hAnsi="宋体"/>
                <w:color w:val="auto"/>
                <w:szCs w:val="21"/>
                <w:highlight w:val="none"/>
              </w:rPr>
              <w:t>标准</w:t>
            </w:r>
          </w:p>
        </w:tc>
        <w:tc>
          <w:tcPr>
            <w:tcW w:w="6663" w:type="dxa"/>
            <w:vAlign w:val="center"/>
          </w:tcPr>
          <w:p w14:paraId="7A8D111A">
            <w:pPr>
              <w:spacing w:line="400" w:lineRule="exact"/>
              <w:jc w:val="left"/>
              <w:rPr>
                <w:rFonts w:ascii="宋体" w:hAnsi="宋体" w:cs="宋体"/>
                <w:color w:val="auto"/>
                <w:highlight w:val="none"/>
              </w:rPr>
            </w:pPr>
            <w:r>
              <w:rPr>
                <w:rFonts w:hint="eastAsia" w:ascii="宋体" w:hAnsi="宋体" w:cs="宋体"/>
                <w:color w:val="auto"/>
                <w:highlight w:val="none"/>
              </w:rPr>
              <w:t>勘察设计质量标准：符合建设工程勘察设计的相关标准、规范及本工程勘察设计任务书的要求。</w:t>
            </w:r>
          </w:p>
          <w:p w14:paraId="25F6CEB3">
            <w:pPr>
              <w:spacing w:line="400" w:lineRule="exact"/>
              <w:rPr>
                <w:rFonts w:ascii="宋体" w:hAnsi="宋体" w:cs="宋体"/>
                <w:color w:val="auto"/>
                <w:highlight w:val="none"/>
              </w:rPr>
            </w:pPr>
            <w:r>
              <w:rPr>
                <w:rFonts w:hint="eastAsia" w:ascii="宋体" w:hAnsi="宋体" w:cs="宋体"/>
                <w:color w:val="auto"/>
                <w:highlight w:val="none"/>
              </w:rPr>
              <w:t>施工质量标准</w:t>
            </w:r>
            <w:r>
              <w:rPr>
                <w:rFonts w:hint="eastAsia" w:ascii="宋体" w:hAnsi="宋体" w:cs="宋体"/>
                <w:color w:val="auto"/>
                <w:highlight w:val="none"/>
                <w:lang w:eastAsia="zh-CN"/>
              </w:rPr>
              <w:t>：</w:t>
            </w:r>
            <w:r>
              <w:rPr>
                <w:rFonts w:hint="eastAsia" w:ascii="宋体" w:hAnsi="宋体" w:cs="宋体"/>
                <w:color w:val="auto"/>
                <w:highlight w:val="none"/>
              </w:rPr>
              <w:t>达到工程施工质量验收规范合格标准及国家现行相关专业有关施工质量验收规范标准。</w:t>
            </w:r>
          </w:p>
          <w:p w14:paraId="3970378E">
            <w:pPr>
              <w:pStyle w:val="4"/>
              <w:keepNext/>
              <w:keepLines/>
              <w:pageBreakBefore w:val="0"/>
              <w:widowControl w:val="0"/>
              <w:kinsoku/>
              <w:wordWrap/>
              <w:overflowPunct/>
              <w:topLinePunct w:val="0"/>
              <w:autoSpaceDE/>
              <w:autoSpaceDN/>
              <w:bidi w:val="0"/>
              <w:adjustRightInd/>
              <w:snapToGrid/>
              <w:spacing w:after="0" w:line="416" w:lineRule="auto"/>
              <w:textAlignment w:val="auto"/>
              <w:rPr>
                <w:rFonts w:ascii="宋体" w:hAnsi="宋体"/>
                <w:bCs/>
                <w:color w:val="auto"/>
                <w:szCs w:val="21"/>
                <w:highlight w:val="none"/>
              </w:rPr>
            </w:pPr>
            <w:r>
              <w:rPr>
                <w:rFonts w:hint="eastAsia" w:ascii="宋体" w:hAnsi="宋体" w:eastAsia="宋体" w:cs="宋体"/>
                <w:b w:val="0"/>
                <w:bCs w:val="0"/>
                <w:color w:val="auto"/>
                <w:kern w:val="2"/>
                <w:sz w:val="21"/>
                <w:szCs w:val="22"/>
                <w:highlight w:val="none"/>
              </w:rPr>
              <w:t>工程质量标准：合格。</w:t>
            </w:r>
          </w:p>
        </w:tc>
      </w:tr>
      <w:tr w14:paraId="6104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1CDCCE27">
            <w:pPr>
              <w:spacing w:line="276"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1.3.4</w:t>
            </w:r>
          </w:p>
        </w:tc>
        <w:tc>
          <w:tcPr>
            <w:tcW w:w="1936" w:type="dxa"/>
            <w:vAlign w:val="center"/>
          </w:tcPr>
          <w:p w14:paraId="119B5C9A">
            <w:pPr>
              <w:spacing w:line="276" w:lineRule="auto"/>
              <w:jc w:val="center"/>
              <w:rPr>
                <w:rFonts w:ascii="宋体" w:hAnsi="宋体"/>
                <w:color w:val="auto"/>
                <w:szCs w:val="21"/>
                <w:highlight w:val="none"/>
              </w:rPr>
            </w:pPr>
            <w:r>
              <w:rPr>
                <w:rFonts w:hint="eastAsia" w:ascii="宋体" w:hAnsi="宋体"/>
                <w:color w:val="auto"/>
                <w:szCs w:val="21"/>
                <w:highlight w:val="none"/>
                <w:lang w:val="en-US" w:eastAsia="zh-CN"/>
              </w:rPr>
              <w:t>安</w:t>
            </w:r>
            <w:r>
              <w:rPr>
                <w:rFonts w:hint="eastAsia" w:ascii="宋体" w:hAnsi="宋体"/>
                <w:color w:val="auto"/>
                <w:szCs w:val="21"/>
                <w:highlight w:val="none"/>
              </w:rPr>
              <w:t>全及文明施工目标</w:t>
            </w:r>
          </w:p>
        </w:tc>
        <w:tc>
          <w:tcPr>
            <w:tcW w:w="6663" w:type="dxa"/>
            <w:vAlign w:val="center"/>
          </w:tcPr>
          <w:p w14:paraId="52D30206">
            <w:pPr>
              <w:pStyle w:val="4"/>
              <w:keepNext/>
              <w:keepLines/>
              <w:pageBreakBefore w:val="0"/>
              <w:widowControl w:val="0"/>
              <w:kinsoku/>
              <w:wordWrap/>
              <w:overflowPunct/>
              <w:topLinePunct w:val="0"/>
              <w:autoSpaceDE/>
              <w:autoSpaceDN/>
              <w:bidi w:val="0"/>
              <w:adjustRightInd/>
              <w:snapToGrid/>
              <w:spacing w:after="0" w:line="416" w:lineRule="auto"/>
              <w:textAlignment w:val="auto"/>
              <w:rPr>
                <w:rFonts w:hint="eastAsia" w:ascii="宋体" w:hAnsi="宋体" w:eastAsia="宋体" w:cs="宋体"/>
                <w:b w:val="0"/>
                <w:bCs w:val="0"/>
                <w:color w:val="auto"/>
                <w:kern w:val="2"/>
                <w:sz w:val="21"/>
                <w:szCs w:val="22"/>
                <w:highlight w:val="none"/>
              </w:rPr>
            </w:pPr>
            <w:r>
              <w:rPr>
                <w:rFonts w:hint="eastAsia" w:ascii="宋体" w:hAnsi="宋体" w:eastAsia="宋体" w:cs="宋体"/>
                <w:b w:val="0"/>
                <w:bCs w:val="0"/>
                <w:color w:val="auto"/>
                <w:kern w:val="2"/>
                <w:sz w:val="21"/>
                <w:szCs w:val="22"/>
                <w:highlight w:val="none"/>
              </w:rPr>
              <w:t>文明施工措施要符合广州市的“六个百分百”规定，保证施工场地清洁、扬尘及噪音管理符合环境卫生管理的有关规定，确保不发生一般事故等级及以上的安全生产事故目死亡人数为零。</w:t>
            </w:r>
          </w:p>
        </w:tc>
      </w:tr>
      <w:tr w14:paraId="2764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450628D6">
            <w:pPr>
              <w:spacing w:line="276" w:lineRule="auto"/>
              <w:jc w:val="center"/>
              <w:rPr>
                <w:rFonts w:ascii="宋体" w:hAnsi="宋体"/>
                <w:color w:val="auto"/>
                <w:szCs w:val="21"/>
                <w:highlight w:val="none"/>
              </w:rPr>
            </w:pPr>
            <w:r>
              <w:rPr>
                <w:rFonts w:ascii="宋体" w:hAnsi="宋体"/>
                <w:color w:val="auto"/>
                <w:szCs w:val="21"/>
                <w:highlight w:val="none"/>
              </w:rPr>
              <w:t>1.4.1</w:t>
            </w:r>
          </w:p>
        </w:tc>
        <w:tc>
          <w:tcPr>
            <w:tcW w:w="1936" w:type="dxa"/>
            <w:vAlign w:val="center"/>
          </w:tcPr>
          <w:p w14:paraId="51F0C908">
            <w:pPr>
              <w:spacing w:line="276" w:lineRule="auto"/>
              <w:jc w:val="center"/>
              <w:rPr>
                <w:rFonts w:ascii="宋体" w:hAnsi="宋体"/>
                <w:color w:val="auto"/>
                <w:szCs w:val="21"/>
                <w:highlight w:val="none"/>
              </w:rPr>
            </w:pPr>
            <w:r>
              <w:rPr>
                <w:rFonts w:ascii="宋体" w:hAnsi="宋体"/>
                <w:color w:val="auto"/>
                <w:szCs w:val="21"/>
                <w:highlight w:val="none"/>
              </w:rPr>
              <w:t>投标人资质条件、能力和信誉</w:t>
            </w:r>
          </w:p>
        </w:tc>
        <w:tc>
          <w:tcPr>
            <w:tcW w:w="6663" w:type="dxa"/>
            <w:vAlign w:val="center"/>
          </w:tcPr>
          <w:p w14:paraId="153EC2A1">
            <w:pPr>
              <w:spacing w:line="276" w:lineRule="auto"/>
              <w:rPr>
                <w:rFonts w:ascii="宋体" w:hAnsi="宋体"/>
                <w:color w:val="auto"/>
                <w:szCs w:val="21"/>
                <w:highlight w:val="none"/>
              </w:rPr>
            </w:pPr>
            <w:r>
              <w:rPr>
                <w:rFonts w:hint="eastAsia" w:ascii="宋体" w:hAnsi="宋体"/>
                <w:color w:val="auto"/>
                <w:kern w:val="0"/>
                <w:szCs w:val="21"/>
                <w:highlight w:val="none"/>
              </w:rPr>
              <w:t>见本项目招标公告</w:t>
            </w:r>
          </w:p>
        </w:tc>
      </w:tr>
      <w:tr w14:paraId="34D8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0E0F0868">
            <w:pPr>
              <w:spacing w:line="276" w:lineRule="auto"/>
              <w:jc w:val="center"/>
              <w:rPr>
                <w:rFonts w:ascii="宋体" w:hAnsi="宋体"/>
                <w:color w:val="auto"/>
                <w:szCs w:val="21"/>
                <w:highlight w:val="none"/>
              </w:rPr>
            </w:pPr>
            <w:r>
              <w:rPr>
                <w:rFonts w:ascii="宋体" w:hAnsi="宋体"/>
                <w:color w:val="auto"/>
                <w:szCs w:val="21"/>
                <w:highlight w:val="none"/>
              </w:rPr>
              <w:t>1.4.2</w:t>
            </w:r>
          </w:p>
        </w:tc>
        <w:tc>
          <w:tcPr>
            <w:tcW w:w="1936" w:type="dxa"/>
            <w:vAlign w:val="center"/>
          </w:tcPr>
          <w:p w14:paraId="128CF3B0">
            <w:pPr>
              <w:adjustRightInd w:val="0"/>
              <w:snapToGrid w:val="0"/>
              <w:spacing w:line="276" w:lineRule="auto"/>
              <w:jc w:val="center"/>
              <w:rPr>
                <w:rFonts w:ascii="宋体" w:hAnsi="宋体"/>
                <w:color w:val="auto"/>
                <w:szCs w:val="21"/>
                <w:highlight w:val="none"/>
              </w:rPr>
            </w:pPr>
            <w:r>
              <w:rPr>
                <w:rFonts w:ascii="宋体" w:hAnsi="宋体"/>
                <w:color w:val="auto"/>
                <w:szCs w:val="21"/>
                <w:highlight w:val="none"/>
              </w:rPr>
              <w:t>是否接受联合体</w:t>
            </w:r>
          </w:p>
          <w:p w14:paraId="2542B62A">
            <w:pPr>
              <w:adjustRightInd w:val="0"/>
              <w:snapToGrid w:val="0"/>
              <w:spacing w:line="276" w:lineRule="auto"/>
              <w:jc w:val="center"/>
              <w:rPr>
                <w:rFonts w:ascii="宋体" w:hAnsi="宋体"/>
                <w:color w:val="auto"/>
                <w:szCs w:val="21"/>
                <w:highlight w:val="none"/>
              </w:rPr>
            </w:pPr>
            <w:r>
              <w:rPr>
                <w:rFonts w:ascii="宋体" w:hAnsi="宋体"/>
                <w:color w:val="auto"/>
                <w:szCs w:val="21"/>
                <w:highlight w:val="none"/>
              </w:rPr>
              <w:t>投标</w:t>
            </w:r>
          </w:p>
        </w:tc>
        <w:tc>
          <w:tcPr>
            <w:tcW w:w="6663" w:type="dxa"/>
            <w:vAlign w:val="center"/>
          </w:tcPr>
          <w:p w14:paraId="076D74A4">
            <w:pPr>
              <w:pStyle w:val="22"/>
              <w:topLinePunct/>
              <w:spacing w:line="276" w:lineRule="auto"/>
              <w:rPr>
                <w:rFonts w:hAnsi="宋体"/>
                <w:color w:val="auto"/>
                <w:kern w:val="2"/>
                <w:sz w:val="21"/>
                <w:szCs w:val="21"/>
                <w:highlight w:val="none"/>
              </w:rPr>
            </w:pPr>
            <w:r>
              <w:rPr>
                <w:rFonts w:hAnsi="宋体"/>
                <w:color w:val="auto"/>
                <w:kern w:val="2"/>
                <w:sz w:val="21"/>
                <w:szCs w:val="21"/>
                <w:highlight w:val="none"/>
              </w:rPr>
              <w:t>□</w:t>
            </w:r>
            <w:r>
              <w:rPr>
                <w:rFonts w:hint="eastAsia" w:hAnsi="宋体"/>
                <w:color w:val="auto"/>
                <w:kern w:val="2"/>
                <w:sz w:val="21"/>
                <w:szCs w:val="21"/>
                <w:highlight w:val="none"/>
              </w:rPr>
              <w:t>不接受</w:t>
            </w:r>
          </w:p>
          <w:p w14:paraId="75083BCD">
            <w:pPr>
              <w:adjustRightInd w:val="0"/>
              <w:snapToGrid w:val="0"/>
              <w:spacing w:line="276" w:lineRule="auto"/>
              <w:rPr>
                <w:rFonts w:ascii="宋体" w:hAnsi="宋体"/>
                <w:color w:val="auto"/>
                <w:szCs w:val="21"/>
                <w:highlight w:val="none"/>
              </w:rPr>
            </w:pPr>
            <w:r>
              <w:rPr>
                <w:rFonts w:hint="eastAsia" w:ascii="宋体" w:hAnsi="宋体"/>
                <w:color w:val="auto"/>
                <w:kern w:val="0"/>
                <w:szCs w:val="21"/>
                <w:highlight w:val="none"/>
              </w:rPr>
              <w:t>■</w:t>
            </w:r>
            <w:r>
              <w:rPr>
                <w:rFonts w:hint="eastAsia" w:ascii="宋体" w:hAnsi="宋体"/>
                <w:color w:val="auto"/>
                <w:szCs w:val="21"/>
                <w:highlight w:val="none"/>
              </w:rPr>
              <w:t>接受，应满足下列要求：</w:t>
            </w:r>
            <w:r>
              <w:rPr>
                <w:rFonts w:hint="eastAsia" w:ascii="宋体" w:hAnsi="宋体" w:cs="宋体"/>
                <w:color w:val="auto"/>
                <w:szCs w:val="21"/>
                <w:highlight w:val="none"/>
                <w:u w:val="single"/>
              </w:rPr>
              <w:t>详见本项目招标公告。</w:t>
            </w:r>
          </w:p>
        </w:tc>
      </w:tr>
      <w:tr w14:paraId="511B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72" w:type="dxa"/>
            <w:vAlign w:val="center"/>
          </w:tcPr>
          <w:p w14:paraId="52AB260E">
            <w:pPr>
              <w:spacing w:line="276" w:lineRule="auto"/>
              <w:jc w:val="center"/>
              <w:rPr>
                <w:rFonts w:ascii="宋体" w:hAnsi="宋体"/>
                <w:color w:val="auto"/>
                <w:szCs w:val="21"/>
                <w:highlight w:val="none"/>
              </w:rPr>
            </w:pPr>
            <w:r>
              <w:rPr>
                <w:rFonts w:hint="eastAsia" w:ascii="宋体" w:hAnsi="宋体"/>
                <w:color w:val="auto"/>
                <w:szCs w:val="21"/>
                <w:highlight w:val="none"/>
              </w:rPr>
              <w:t>1.5</w:t>
            </w:r>
          </w:p>
        </w:tc>
        <w:tc>
          <w:tcPr>
            <w:tcW w:w="1936" w:type="dxa"/>
            <w:vAlign w:val="center"/>
          </w:tcPr>
          <w:p w14:paraId="71303B9E">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rPr>
              <w:t>费用承担和设计成果补偿</w:t>
            </w:r>
          </w:p>
        </w:tc>
        <w:tc>
          <w:tcPr>
            <w:tcW w:w="6663" w:type="dxa"/>
            <w:vAlign w:val="center"/>
          </w:tcPr>
          <w:p w14:paraId="2475B394">
            <w:pPr>
              <w:spacing w:line="276" w:lineRule="auto"/>
              <w:rPr>
                <w:rFonts w:ascii="宋体" w:hAnsi="宋体"/>
                <w:color w:val="auto"/>
                <w:szCs w:val="21"/>
                <w:highlight w:val="none"/>
              </w:rPr>
            </w:pPr>
            <w:r>
              <w:rPr>
                <w:rFonts w:hint="eastAsia" w:ascii="宋体" w:hAnsi="宋体"/>
                <w:color w:val="auto"/>
                <w:kern w:val="0"/>
                <w:szCs w:val="21"/>
                <w:highlight w:val="none"/>
              </w:rPr>
              <w:t>■</w:t>
            </w:r>
            <w:r>
              <w:rPr>
                <w:rFonts w:hint="eastAsia" w:ascii="宋体" w:hAnsi="宋体"/>
                <w:color w:val="auto"/>
                <w:szCs w:val="21"/>
                <w:highlight w:val="none"/>
              </w:rPr>
              <w:t>不补偿</w:t>
            </w:r>
          </w:p>
          <w:p w14:paraId="4A1D12AD">
            <w:pPr>
              <w:adjustRightInd w:val="0"/>
              <w:snapToGrid w:val="0"/>
              <w:spacing w:line="276" w:lineRule="auto"/>
              <w:rPr>
                <w:rFonts w:hint="eastAsia" w:ascii="宋体" w:hAnsi="宋体" w:eastAsia="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rPr>
              <w:t>补偿，补偿标准：</w:t>
            </w:r>
            <w:r>
              <w:rPr>
                <w:rFonts w:hint="eastAsia" w:ascii="宋体" w:hAnsi="宋体"/>
                <w:color w:val="auto"/>
                <w:szCs w:val="21"/>
                <w:highlight w:val="none"/>
                <w:lang w:val="en-US" w:eastAsia="zh-CN"/>
              </w:rPr>
              <w:t>/</w:t>
            </w:r>
          </w:p>
        </w:tc>
      </w:tr>
      <w:tr w14:paraId="1B7C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60C72204">
            <w:pPr>
              <w:spacing w:line="276" w:lineRule="auto"/>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9</w:t>
            </w:r>
            <w:r>
              <w:rPr>
                <w:rFonts w:ascii="宋体" w:hAnsi="宋体"/>
                <w:color w:val="auto"/>
                <w:szCs w:val="21"/>
                <w:highlight w:val="none"/>
              </w:rPr>
              <w:t>.1</w:t>
            </w:r>
          </w:p>
        </w:tc>
        <w:tc>
          <w:tcPr>
            <w:tcW w:w="1936" w:type="dxa"/>
            <w:vAlign w:val="center"/>
          </w:tcPr>
          <w:p w14:paraId="7A41E64A">
            <w:pPr>
              <w:spacing w:line="276" w:lineRule="auto"/>
              <w:jc w:val="center"/>
              <w:rPr>
                <w:rFonts w:ascii="宋体" w:hAnsi="宋体"/>
                <w:color w:val="auto"/>
                <w:szCs w:val="21"/>
                <w:highlight w:val="none"/>
              </w:rPr>
            </w:pPr>
            <w:r>
              <w:rPr>
                <w:rFonts w:ascii="宋体" w:hAnsi="宋体"/>
                <w:color w:val="auto"/>
                <w:szCs w:val="21"/>
                <w:highlight w:val="none"/>
              </w:rPr>
              <w:t>踏勘</w:t>
            </w:r>
          </w:p>
        </w:tc>
        <w:tc>
          <w:tcPr>
            <w:tcW w:w="6663" w:type="dxa"/>
            <w:vAlign w:val="center"/>
          </w:tcPr>
          <w:p w14:paraId="77CFEDA2">
            <w:pPr>
              <w:adjustRightInd w:val="0"/>
              <w:snapToGrid w:val="0"/>
              <w:spacing w:line="276" w:lineRule="auto"/>
              <w:rPr>
                <w:rFonts w:ascii="宋体" w:hAnsi="宋体"/>
                <w:color w:val="auto"/>
                <w:szCs w:val="21"/>
                <w:highlight w:val="none"/>
              </w:rPr>
            </w:pPr>
            <w:r>
              <w:rPr>
                <w:rFonts w:hint="eastAsia" w:ascii="宋体" w:hAnsi="宋体"/>
                <w:color w:val="auto"/>
                <w:kern w:val="0"/>
                <w:szCs w:val="21"/>
                <w:highlight w:val="none"/>
              </w:rPr>
              <w:t>■</w:t>
            </w:r>
            <w:r>
              <w:rPr>
                <w:rFonts w:hint="eastAsia" w:ascii="宋体" w:hAnsi="宋体"/>
                <w:color w:val="auto"/>
                <w:szCs w:val="21"/>
                <w:highlight w:val="none"/>
              </w:rPr>
              <w:t>不组织：</w:t>
            </w:r>
            <w:r>
              <w:rPr>
                <w:rFonts w:hint="eastAsia" w:ascii="宋体" w:hAnsi="宋体"/>
                <w:color w:val="auto"/>
                <w:szCs w:val="21"/>
                <w:highlight w:val="none"/>
                <w:u w:val="single"/>
              </w:rPr>
              <w:t>自行踏勘</w:t>
            </w:r>
            <w:r>
              <w:rPr>
                <w:rFonts w:hint="eastAsia" w:ascii="宋体" w:hAnsi="宋体"/>
                <w:color w:val="auto"/>
                <w:szCs w:val="21"/>
                <w:highlight w:val="none"/>
                <w:u w:val="single"/>
                <w:lang w:eastAsia="zh-CN"/>
              </w:rPr>
              <w:t>，投标人不进行踏勘的，视为已熟知现场条件，自行承担相关风险</w:t>
            </w:r>
            <w:r>
              <w:rPr>
                <w:rFonts w:hint="eastAsia" w:ascii="宋体" w:hAnsi="宋体"/>
                <w:color w:val="auto"/>
                <w:szCs w:val="21"/>
                <w:highlight w:val="none"/>
              </w:rPr>
              <w:t>。</w:t>
            </w:r>
          </w:p>
          <w:p w14:paraId="12D84416">
            <w:pPr>
              <w:adjustRightInd w:val="0"/>
              <w:snapToGrid w:val="0"/>
              <w:spacing w:line="276" w:lineRule="auto"/>
              <w:rPr>
                <w:rFonts w:ascii="宋体" w:hAnsi="宋体"/>
                <w:color w:val="auto"/>
                <w:szCs w:val="21"/>
                <w:highlight w:val="none"/>
              </w:rPr>
            </w:pPr>
            <w:r>
              <w:rPr>
                <w:rFonts w:hint="eastAsia" w:ascii="宋体" w:hAnsi="宋体"/>
                <w:color w:val="auto"/>
                <w:kern w:val="0"/>
                <w:szCs w:val="21"/>
                <w:highlight w:val="none"/>
              </w:rPr>
              <w:t>□</w:t>
            </w:r>
            <w:r>
              <w:rPr>
                <w:rFonts w:hint="eastAsia" w:ascii="宋体" w:hAnsi="宋体"/>
                <w:color w:val="auto"/>
                <w:szCs w:val="21"/>
                <w:highlight w:val="none"/>
              </w:rPr>
              <w:t>组织，</w:t>
            </w:r>
            <w:r>
              <w:rPr>
                <w:rFonts w:ascii="宋体" w:hAnsi="宋体"/>
                <w:color w:val="auto"/>
                <w:szCs w:val="21"/>
                <w:highlight w:val="none"/>
              </w:rPr>
              <w:t>踏勘时间</w:t>
            </w:r>
            <w:r>
              <w:rPr>
                <w:rFonts w:hint="eastAsia" w:ascii="宋体" w:hAnsi="宋体"/>
                <w:color w:val="auto"/>
                <w:szCs w:val="21"/>
                <w:highlight w:val="none"/>
              </w:rPr>
              <w:t>：</w:t>
            </w:r>
          </w:p>
          <w:p w14:paraId="5493022B">
            <w:pPr>
              <w:adjustRightInd w:val="0"/>
              <w:snapToGrid w:val="0"/>
              <w:spacing w:line="276" w:lineRule="auto"/>
              <w:rPr>
                <w:rFonts w:ascii="宋体" w:hAnsi="宋体"/>
                <w:color w:val="auto"/>
                <w:szCs w:val="21"/>
                <w:highlight w:val="none"/>
              </w:rPr>
            </w:pPr>
            <w:r>
              <w:rPr>
                <w:rFonts w:hint="eastAsia" w:ascii="宋体" w:hAnsi="宋体"/>
                <w:color w:val="auto"/>
                <w:szCs w:val="21"/>
                <w:highlight w:val="none"/>
              </w:rPr>
              <w:t>踏勘集中地点：</w:t>
            </w:r>
          </w:p>
        </w:tc>
      </w:tr>
      <w:tr w14:paraId="67ED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18C64797">
            <w:pPr>
              <w:spacing w:line="276"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1.10</w:t>
            </w:r>
          </w:p>
        </w:tc>
        <w:tc>
          <w:tcPr>
            <w:tcW w:w="1936" w:type="dxa"/>
            <w:vAlign w:val="center"/>
          </w:tcPr>
          <w:p w14:paraId="3A1DCAF5">
            <w:pPr>
              <w:spacing w:line="276" w:lineRule="auto"/>
              <w:jc w:val="center"/>
              <w:rPr>
                <w:rFonts w:hint="default" w:ascii="宋体" w:hAnsi="宋体"/>
                <w:color w:val="auto"/>
                <w:szCs w:val="21"/>
                <w:highlight w:val="none"/>
                <w:lang w:val="en-US"/>
              </w:rPr>
            </w:pPr>
            <w:r>
              <w:rPr>
                <w:rFonts w:ascii="宋体" w:hAnsi="宋体"/>
                <w:color w:val="auto"/>
                <w:szCs w:val="21"/>
                <w:highlight w:val="none"/>
              </w:rPr>
              <w:t>投标预备会</w:t>
            </w:r>
          </w:p>
        </w:tc>
        <w:tc>
          <w:tcPr>
            <w:tcW w:w="6663" w:type="dxa"/>
            <w:vAlign w:val="center"/>
          </w:tcPr>
          <w:p w14:paraId="1CC6DDA2">
            <w:pPr>
              <w:adjustRightInd w:val="0"/>
              <w:snapToGrid w:val="0"/>
              <w:spacing w:line="276" w:lineRule="auto"/>
              <w:rPr>
                <w:rFonts w:ascii="宋体" w:hAnsi="宋体"/>
                <w:color w:val="auto"/>
                <w:szCs w:val="21"/>
                <w:highlight w:val="none"/>
              </w:rPr>
            </w:pPr>
            <w:r>
              <w:rPr>
                <w:rFonts w:hint="eastAsia" w:ascii="宋体" w:hAnsi="宋体"/>
                <w:color w:val="auto"/>
                <w:szCs w:val="21"/>
                <w:highlight w:val="none"/>
              </w:rPr>
              <w:t>■不</w:t>
            </w:r>
            <w:r>
              <w:rPr>
                <w:rFonts w:ascii="宋体" w:hAnsi="宋体"/>
                <w:color w:val="auto"/>
                <w:szCs w:val="21"/>
                <w:highlight w:val="none"/>
              </w:rPr>
              <w:t>召开</w:t>
            </w:r>
          </w:p>
          <w:p w14:paraId="634B8502">
            <w:pPr>
              <w:adjustRightInd w:val="0"/>
              <w:snapToGrid w:val="0"/>
              <w:spacing w:line="276" w:lineRule="auto"/>
              <w:rPr>
                <w:rFonts w:ascii="宋体" w:hAnsi="宋体"/>
                <w:color w:val="auto"/>
                <w:kern w:val="0"/>
                <w:szCs w:val="21"/>
                <w:highlight w:val="none"/>
              </w:rPr>
            </w:pPr>
            <w:r>
              <w:rPr>
                <w:rFonts w:hint="eastAsia" w:ascii="宋体" w:hAnsi="宋体"/>
                <w:color w:val="auto"/>
                <w:kern w:val="0"/>
                <w:szCs w:val="21"/>
                <w:highlight w:val="none"/>
              </w:rPr>
              <w:t>□召开，召开时间：另行通知</w:t>
            </w:r>
          </w:p>
          <w:p w14:paraId="2DC2CBE4">
            <w:pPr>
              <w:spacing w:line="276" w:lineRule="auto"/>
              <w:rPr>
                <w:rFonts w:hint="default" w:ascii="宋体" w:hAnsi="宋体"/>
                <w:color w:val="auto"/>
                <w:szCs w:val="21"/>
                <w:highlight w:val="none"/>
                <w:lang w:val="en-US"/>
              </w:rPr>
            </w:pPr>
            <w:r>
              <w:rPr>
                <w:rFonts w:hint="eastAsia" w:ascii="宋体" w:hAnsi="宋体"/>
                <w:color w:val="auto"/>
                <w:kern w:val="0"/>
                <w:szCs w:val="21"/>
                <w:highlight w:val="none"/>
              </w:rPr>
              <w:t>召开地点：</w:t>
            </w:r>
          </w:p>
        </w:tc>
      </w:tr>
      <w:tr w14:paraId="7E5A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64267CDA">
            <w:pPr>
              <w:spacing w:line="276" w:lineRule="auto"/>
              <w:jc w:val="center"/>
              <w:rPr>
                <w:rFonts w:ascii="宋体" w:hAnsi="宋体"/>
                <w:color w:val="auto"/>
                <w:szCs w:val="21"/>
                <w:highlight w:val="none"/>
              </w:rPr>
            </w:pPr>
            <w:r>
              <w:rPr>
                <w:rFonts w:hint="eastAsia" w:ascii="宋体" w:hAnsi="宋体"/>
                <w:color w:val="auto"/>
                <w:szCs w:val="21"/>
                <w:highlight w:val="none"/>
              </w:rPr>
              <w:t>1.11.1</w:t>
            </w:r>
          </w:p>
        </w:tc>
        <w:tc>
          <w:tcPr>
            <w:tcW w:w="1936" w:type="dxa"/>
            <w:vAlign w:val="center"/>
          </w:tcPr>
          <w:p w14:paraId="5F19348E">
            <w:pPr>
              <w:spacing w:line="276" w:lineRule="auto"/>
              <w:jc w:val="center"/>
              <w:rPr>
                <w:rFonts w:ascii="宋体" w:hAnsi="宋体"/>
                <w:color w:val="auto"/>
                <w:szCs w:val="21"/>
                <w:highlight w:val="none"/>
              </w:rPr>
            </w:pPr>
            <w:r>
              <w:rPr>
                <w:rFonts w:hint="eastAsia" w:ascii="宋体" w:hAnsi="宋体"/>
                <w:color w:val="auto"/>
                <w:szCs w:val="21"/>
                <w:highlight w:val="none"/>
              </w:rPr>
              <w:t>招标人规定由分包人承担的工作</w:t>
            </w:r>
          </w:p>
        </w:tc>
        <w:tc>
          <w:tcPr>
            <w:tcW w:w="6663" w:type="dxa"/>
            <w:vAlign w:val="center"/>
          </w:tcPr>
          <w:p w14:paraId="731705C0">
            <w:pPr>
              <w:spacing w:line="276" w:lineRule="auto"/>
              <w:rPr>
                <w:rFonts w:ascii="宋体" w:hAnsi="宋体"/>
                <w:color w:val="auto"/>
                <w:szCs w:val="21"/>
                <w:highlight w:val="none"/>
              </w:rPr>
            </w:pPr>
            <w:r>
              <w:rPr>
                <w:rFonts w:hint="eastAsia" w:ascii="宋体" w:hAnsi="宋体"/>
                <w:color w:val="auto"/>
                <w:kern w:val="0"/>
                <w:szCs w:val="21"/>
                <w:highlight w:val="none"/>
              </w:rPr>
              <w:t>无</w:t>
            </w:r>
          </w:p>
        </w:tc>
      </w:tr>
      <w:tr w14:paraId="26C6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2DF6F09A">
            <w:pPr>
              <w:spacing w:line="276" w:lineRule="auto"/>
              <w:jc w:val="center"/>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1.2</w:t>
            </w:r>
          </w:p>
        </w:tc>
        <w:tc>
          <w:tcPr>
            <w:tcW w:w="1936" w:type="dxa"/>
            <w:vAlign w:val="center"/>
          </w:tcPr>
          <w:p w14:paraId="556F8669">
            <w:pPr>
              <w:spacing w:line="276" w:lineRule="auto"/>
              <w:jc w:val="center"/>
              <w:rPr>
                <w:rFonts w:ascii="宋体" w:hAnsi="宋体"/>
                <w:color w:val="auto"/>
                <w:szCs w:val="21"/>
                <w:highlight w:val="none"/>
              </w:rPr>
            </w:pPr>
            <w:r>
              <w:rPr>
                <w:rFonts w:hint="eastAsia" w:ascii="宋体" w:hAnsi="宋体"/>
                <w:color w:val="auto"/>
                <w:szCs w:val="21"/>
                <w:highlight w:val="none"/>
              </w:rPr>
              <w:t>投标人拟</w:t>
            </w:r>
            <w:r>
              <w:rPr>
                <w:rFonts w:ascii="宋体" w:hAnsi="宋体"/>
                <w:color w:val="auto"/>
                <w:szCs w:val="21"/>
                <w:highlight w:val="none"/>
              </w:rPr>
              <w:t>分包</w:t>
            </w:r>
            <w:r>
              <w:rPr>
                <w:rFonts w:hint="eastAsia" w:ascii="宋体" w:hAnsi="宋体"/>
                <w:color w:val="auto"/>
                <w:szCs w:val="21"/>
                <w:highlight w:val="none"/>
              </w:rPr>
              <w:t>的工作</w:t>
            </w:r>
          </w:p>
        </w:tc>
        <w:tc>
          <w:tcPr>
            <w:tcW w:w="6663" w:type="dxa"/>
            <w:vAlign w:val="center"/>
          </w:tcPr>
          <w:p w14:paraId="5E0B083F">
            <w:pPr>
              <w:adjustRightInd w:val="0"/>
              <w:snapToGrid w:val="0"/>
              <w:spacing w:line="276" w:lineRule="auto"/>
              <w:rPr>
                <w:rFonts w:ascii="宋体" w:hAnsi="宋体"/>
                <w:color w:val="auto"/>
                <w:szCs w:val="21"/>
                <w:highlight w:val="none"/>
              </w:rPr>
            </w:pPr>
            <w:r>
              <w:rPr>
                <w:rFonts w:hint="eastAsia" w:ascii="宋体" w:hAnsi="宋体"/>
                <w:color w:val="auto"/>
                <w:kern w:val="0"/>
                <w:szCs w:val="21"/>
                <w:highlight w:val="none"/>
              </w:rPr>
              <w:t>□</w:t>
            </w:r>
            <w:r>
              <w:rPr>
                <w:rFonts w:hint="eastAsia" w:ascii="宋体" w:hAnsi="宋体"/>
                <w:color w:val="auto"/>
                <w:szCs w:val="21"/>
                <w:highlight w:val="none"/>
              </w:rPr>
              <w:t>不允许</w:t>
            </w:r>
          </w:p>
          <w:p w14:paraId="33E315F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1"/>
                <w:szCs w:val="21"/>
                <w:highlight w:val="none"/>
                <w:u w:val="single"/>
              </w:rPr>
            </w:pPr>
            <w:r>
              <w:rPr>
                <w:rFonts w:hint="eastAsia" w:ascii="宋体" w:hAnsi="宋体"/>
                <w:color w:val="auto"/>
                <w:szCs w:val="21"/>
                <w:highlight w:val="none"/>
              </w:rPr>
              <w:t>■</w:t>
            </w:r>
            <w:r>
              <w:rPr>
                <w:rFonts w:hint="eastAsia" w:ascii="宋体" w:hAnsi="宋体" w:eastAsia="宋体" w:cs="宋体"/>
                <w:color w:val="auto"/>
                <w:kern w:val="0"/>
                <w:sz w:val="21"/>
                <w:szCs w:val="21"/>
                <w:highlight w:val="none"/>
                <w:lang w:val="zh-CN"/>
              </w:rPr>
              <w:t>允许：</w:t>
            </w:r>
            <w:r>
              <w:rPr>
                <w:rFonts w:hint="eastAsia" w:ascii="宋体" w:hAnsi="宋体" w:eastAsia="宋体" w:cs="宋体"/>
                <w:color w:val="auto"/>
                <w:kern w:val="0"/>
                <w:sz w:val="21"/>
                <w:szCs w:val="21"/>
                <w:highlight w:val="none"/>
                <w:u w:val="single"/>
              </w:rPr>
              <w:t>分包内容要求：非主体、非关键性工程（详见</w:t>
            </w:r>
            <w:r>
              <w:rPr>
                <w:rFonts w:hint="eastAsia" w:ascii="宋体" w:hAnsi="宋体" w:cs="宋体"/>
                <w:color w:val="auto"/>
                <w:kern w:val="0"/>
                <w:sz w:val="21"/>
                <w:szCs w:val="21"/>
                <w:highlight w:val="none"/>
                <w:u w:val="single"/>
                <w:lang w:val="en-US" w:eastAsia="zh-CN"/>
              </w:rPr>
              <w:t>勘察设计施工总承包合同第四部分施工</w:t>
            </w:r>
            <w:r>
              <w:rPr>
                <w:rFonts w:hint="eastAsia" w:ascii="宋体" w:hAnsi="宋体" w:eastAsia="宋体" w:cs="宋体"/>
                <w:color w:val="auto"/>
                <w:kern w:val="0"/>
                <w:sz w:val="21"/>
                <w:szCs w:val="21"/>
                <w:highlight w:val="none"/>
                <w:u w:val="single"/>
              </w:rPr>
              <w:t>合同</w:t>
            </w:r>
            <w:r>
              <w:rPr>
                <w:rFonts w:hint="eastAsia" w:ascii="宋体" w:hAnsi="宋体" w:cs="宋体"/>
                <w:color w:val="auto"/>
                <w:kern w:val="0"/>
                <w:sz w:val="21"/>
                <w:szCs w:val="21"/>
                <w:highlight w:val="none"/>
                <w:u w:val="single"/>
                <w:lang w:eastAsia="zh-CN"/>
              </w:rPr>
              <w:t>，</w:t>
            </w:r>
            <w:r>
              <w:rPr>
                <w:rFonts w:hint="eastAsia" w:ascii="宋体" w:hAnsi="宋体" w:cs="宋体"/>
                <w:color w:val="auto"/>
                <w:kern w:val="0"/>
                <w:sz w:val="21"/>
                <w:szCs w:val="21"/>
                <w:highlight w:val="none"/>
                <w:u w:val="single"/>
                <w:lang w:val="en-US" w:eastAsia="zh-CN"/>
              </w:rPr>
              <w:t>下称施工合同</w:t>
            </w:r>
            <w:r>
              <w:rPr>
                <w:rFonts w:hint="eastAsia" w:ascii="宋体" w:hAnsi="宋体" w:eastAsia="宋体" w:cs="宋体"/>
                <w:color w:val="auto"/>
                <w:kern w:val="0"/>
                <w:sz w:val="21"/>
                <w:szCs w:val="21"/>
                <w:highlight w:val="none"/>
                <w:u w:val="single"/>
              </w:rPr>
              <w:t>）。</w:t>
            </w:r>
          </w:p>
          <w:p w14:paraId="7161F62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分包金额要求：详见</w:t>
            </w:r>
            <w:r>
              <w:rPr>
                <w:rFonts w:hint="eastAsia" w:ascii="宋体" w:hAnsi="宋体" w:cs="宋体"/>
                <w:color w:val="auto"/>
                <w:kern w:val="0"/>
                <w:sz w:val="21"/>
                <w:szCs w:val="21"/>
                <w:highlight w:val="none"/>
                <w:u w:val="single"/>
                <w:lang w:val="en-US" w:eastAsia="zh-CN"/>
              </w:rPr>
              <w:t>施工</w:t>
            </w:r>
            <w:r>
              <w:rPr>
                <w:rFonts w:hint="eastAsia" w:ascii="宋体" w:hAnsi="宋体" w:eastAsia="宋体" w:cs="宋体"/>
                <w:color w:val="auto"/>
                <w:kern w:val="0"/>
                <w:sz w:val="21"/>
                <w:szCs w:val="21"/>
                <w:highlight w:val="none"/>
                <w:u w:val="single"/>
              </w:rPr>
              <w:t>合同。</w:t>
            </w:r>
          </w:p>
          <w:p w14:paraId="51C67A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对分包人的资质要求：对于非主体、非关键性工程，需经发包人审核批准后依法分包给具有相应资质和能力的专业单位实施（详见</w:t>
            </w:r>
            <w:r>
              <w:rPr>
                <w:rFonts w:hint="eastAsia" w:ascii="宋体" w:hAnsi="宋体" w:cs="宋体"/>
                <w:color w:val="auto"/>
                <w:kern w:val="0"/>
                <w:sz w:val="21"/>
                <w:szCs w:val="21"/>
                <w:highlight w:val="none"/>
                <w:u w:val="single"/>
                <w:lang w:val="en-US" w:eastAsia="zh-CN"/>
              </w:rPr>
              <w:t>施工</w:t>
            </w:r>
            <w:r>
              <w:rPr>
                <w:rFonts w:hint="eastAsia" w:ascii="宋体" w:hAnsi="宋体" w:eastAsia="宋体" w:cs="宋体"/>
                <w:color w:val="auto"/>
                <w:kern w:val="0"/>
                <w:sz w:val="21"/>
                <w:szCs w:val="21"/>
                <w:highlight w:val="none"/>
                <w:u w:val="single"/>
              </w:rPr>
              <w:t>合同）。</w:t>
            </w:r>
          </w:p>
          <w:p w14:paraId="491C0E0A">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olor w:val="auto"/>
                <w:szCs w:val="21"/>
                <w:highlight w:val="none"/>
              </w:rPr>
            </w:pPr>
            <w:r>
              <w:rPr>
                <w:rFonts w:hint="eastAsia" w:ascii="宋体" w:hAnsi="宋体" w:eastAsia="宋体" w:cs="宋体"/>
                <w:color w:val="auto"/>
                <w:kern w:val="0"/>
                <w:sz w:val="21"/>
                <w:szCs w:val="21"/>
                <w:highlight w:val="none"/>
                <w:u w:val="single"/>
              </w:rPr>
              <w:t>对分包人的其他要求：详见</w:t>
            </w:r>
            <w:r>
              <w:rPr>
                <w:rFonts w:hint="eastAsia" w:ascii="宋体" w:hAnsi="宋体" w:cs="宋体"/>
                <w:color w:val="auto"/>
                <w:kern w:val="0"/>
                <w:sz w:val="21"/>
                <w:szCs w:val="21"/>
                <w:highlight w:val="none"/>
                <w:u w:val="single"/>
                <w:lang w:val="en-US" w:eastAsia="zh-CN"/>
              </w:rPr>
              <w:t>施工</w:t>
            </w:r>
            <w:r>
              <w:rPr>
                <w:rFonts w:hint="eastAsia" w:ascii="宋体" w:hAnsi="宋体" w:eastAsia="宋体" w:cs="宋体"/>
                <w:color w:val="auto"/>
                <w:kern w:val="0"/>
                <w:sz w:val="21"/>
                <w:szCs w:val="21"/>
                <w:highlight w:val="none"/>
                <w:u w:val="single"/>
              </w:rPr>
              <w:t>合同约定</w:t>
            </w:r>
            <w:r>
              <w:rPr>
                <w:rFonts w:hint="eastAsia" w:ascii="宋体" w:hAnsi="宋体" w:eastAsia="宋体" w:cs="宋体"/>
                <w:color w:val="auto"/>
                <w:sz w:val="21"/>
                <w:szCs w:val="21"/>
                <w:highlight w:val="none"/>
                <w:u w:val="single"/>
              </w:rPr>
              <w:t>。</w:t>
            </w:r>
          </w:p>
        </w:tc>
      </w:tr>
      <w:tr w14:paraId="1840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3B2F0463">
            <w:pPr>
              <w:spacing w:line="276" w:lineRule="auto"/>
              <w:jc w:val="center"/>
              <w:rPr>
                <w:rFonts w:ascii="宋体" w:hAnsi="宋体"/>
                <w:color w:val="auto"/>
                <w:szCs w:val="21"/>
                <w:highlight w:val="none"/>
              </w:rPr>
            </w:pPr>
            <w:r>
              <w:rPr>
                <w:rFonts w:hint="eastAsia" w:ascii="宋体" w:hAnsi="宋体"/>
                <w:color w:val="auto"/>
                <w:szCs w:val="21"/>
                <w:highlight w:val="none"/>
              </w:rPr>
              <w:t>1.12</w:t>
            </w:r>
          </w:p>
        </w:tc>
        <w:tc>
          <w:tcPr>
            <w:tcW w:w="1936" w:type="dxa"/>
            <w:vAlign w:val="center"/>
          </w:tcPr>
          <w:p w14:paraId="79E47261">
            <w:pPr>
              <w:spacing w:line="276" w:lineRule="auto"/>
              <w:jc w:val="center"/>
              <w:rPr>
                <w:rFonts w:ascii="宋体" w:hAnsi="宋体"/>
                <w:color w:val="auto"/>
                <w:szCs w:val="21"/>
                <w:highlight w:val="none"/>
              </w:rPr>
            </w:pPr>
            <w:r>
              <w:rPr>
                <w:rFonts w:hint="eastAsia" w:ascii="宋体" w:hAnsi="宋体"/>
                <w:color w:val="auto"/>
                <w:szCs w:val="21"/>
                <w:highlight w:val="none"/>
              </w:rPr>
              <w:t>偏离</w:t>
            </w:r>
          </w:p>
        </w:tc>
        <w:tc>
          <w:tcPr>
            <w:tcW w:w="6663" w:type="dxa"/>
            <w:vAlign w:val="center"/>
          </w:tcPr>
          <w:p w14:paraId="0ABAEA96">
            <w:pPr>
              <w:adjustRightInd w:val="0"/>
              <w:snapToGrid w:val="0"/>
              <w:spacing w:line="276" w:lineRule="auto"/>
              <w:rPr>
                <w:rFonts w:ascii="宋体" w:hAnsi="宋体"/>
                <w:color w:val="auto"/>
                <w:szCs w:val="21"/>
                <w:highlight w:val="none"/>
              </w:rPr>
            </w:pPr>
            <w:r>
              <w:rPr>
                <w:rFonts w:hint="eastAsia" w:ascii="宋体" w:hAnsi="宋体"/>
                <w:color w:val="auto"/>
                <w:szCs w:val="21"/>
                <w:highlight w:val="none"/>
              </w:rPr>
              <w:t>■不允许</w:t>
            </w:r>
          </w:p>
          <w:p w14:paraId="3C37CDE9">
            <w:pPr>
              <w:adjustRightInd w:val="0"/>
              <w:snapToGrid w:val="0"/>
              <w:spacing w:line="276" w:lineRule="auto"/>
              <w:rPr>
                <w:rFonts w:ascii="宋体" w:hAnsi="宋体"/>
                <w:color w:val="auto"/>
                <w:szCs w:val="21"/>
                <w:highlight w:val="none"/>
              </w:rPr>
            </w:pPr>
            <w:r>
              <w:rPr>
                <w:rFonts w:hint="eastAsia" w:ascii="宋体" w:hAnsi="宋体"/>
                <w:color w:val="auto"/>
                <w:kern w:val="0"/>
                <w:szCs w:val="21"/>
                <w:highlight w:val="none"/>
              </w:rPr>
              <w:t>□</w:t>
            </w:r>
            <w:r>
              <w:rPr>
                <w:rFonts w:hint="eastAsia" w:ascii="宋体" w:hAnsi="宋体"/>
                <w:color w:val="auto"/>
                <w:szCs w:val="21"/>
                <w:highlight w:val="none"/>
              </w:rPr>
              <w:t>允许，允许偏离的内容、偏离范围和幅度</w:t>
            </w:r>
          </w:p>
        </w:tc>
      </w:tr>
      <w:tr w14:paraId="03B8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35617792">
            <w:pPr>
              <w:spacing w:line="276" w:lineRule="auto"/>
              <w:jc w:val="center"/>
              <w:rPr>
                <w:rFonts w:ascii="宋体" w:hAnsi="宋体"/>
                <w:color w:val="auto"/>
                <w:szCs w:val="21"/>
                <w:highlight w:val="none"/>
              </w:rPr>
            </w:pPr>
            <w:r>
              <w:rPr>
                <w:rFonts w:ascii="宋体" w:hAnsi="宋体"/>
                <w:color w:val="auto"/>
                <w:szCs w:val="21"/>
                <w:highlight w:val="none"/>
              </w:rPr>
              <w:t>2.1</w:t>
            </w:r>
          </w:p>
        </w:tc>
        <w:tc>
          <w:tcPr>
            <w:tcW w:w="1936" w:type="dxa"/>
            <w:vAlign w:val="center"/>
          </w:tcPr>
          <w:p w14:paraId="42DDCEAD">
            <w:pPr>
              <w:spacing w:line="276" w:lineRule="auto"/>
              <w:jc w:val="center"/>
              <w:rPr>
                <w:rFonts w:ascii="宋体" w:hAnsi="宋体"/>
                <w:color w:val="auto"/>
                <w:szCs w:val="21"/>
                <w:highlight w:val="none"/>
              </w:rPr>
            </w:pPr>
            <w:r>
              <w:rPr>
                <w:rFonts w:ascii="宋体" w:hAnsi="宋体"/>
                <w:color w:val="auto"/>
                <w:szCs w:val="21"/>
                <w:highlight w:val="none"/>
              </w:rPr>
              <w:t>构成招标文件的其他</w:t>
            </w:r>
            <w:r>
              <w:rPr>
                <w:rFonts w:hint="eastAsia" w:ascii="宋体" w:hAnsi="宋体"/>
                <w:color w:val="auto"/>
                <w:szCs w:val="21"/>
                <w:highlight w:val="none"/>
              </w:rPr>
              <w:t>资</w:t>
            </w:r>
            <w:r>
              <w:rPr>
                <w:rFonts w:ascii="宋体" w:hAnsi="宋体"/>
                <w:color w:val="auto"/>
                <w:szCs w:val="21"/>
                <w:highlight w:val="none"/>
              </w:rPr>
              <w:t>料</w:t>
            </w:r>
          </w:p>
        </w:tc>
        <w:tc>
          <w:tcPr>
            <w:tcW w:w="6663" w:type="dxa"/>
            <w:vAlign w:val="center"/>
          </w:tcPr>
          <w:p w14:paraId="67A9E0C3">
            <w:pPr>
              <w:spacing w:line="276" w:lineRule="auto"/>
              <w:rPr>
                <w:rFonts w:ascii="宋体" w:hAnsi="宋体"/>
                <w:color w:val="auto"/>
                <w:szCs w:val="21"/>
                <w:highlight w:val="none"/>
              </w:rPr>
            </w:pPr>
            <w:r>
              <w:rPr>
                <w:rFonts w:hint="eastAsia" w:ascii="宋体" w:hAnsi="宋体"/>
                <w:color w:val="auto"/>
                <w:kern w:val="0"/>
                <w:szCs w:val="21"/>
                <w:highlight w:val="none"/>
                <w:u w:val="single"/>
              </w:rPr>
              <w:t>补充公告、答疑纪要、澄清文件等（如有）</w:t>
            </w:r>
          </w:p>
        </w:tc>
      </w:tr>
      <w:tr w14:paraId="1592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4A0485E9">
            <w:pPr>
              <w:spacing w:line="276" w:lineRule="auto"/>
              <w:jc w:val="center"/>
              <w:rPr>
                <w:rFonts w:ascii="宋体" w:hAnsi="宋体"/>
                <w:color w:val="auto"/>
                <w:szCs w:val="21"/>
                <w:highlight w:val="none"/>
              </w:rPr>
            </w:pPr>
            <w:r>
              <w:rPr>
                <w:rFonts w:ascii="宋体" w:hAnsi="宋体"/>
                <w:color w:val="auto"/>
                <w:szCs w:val="21"/>
                <w:highlight w:val="none"/>
              </w:rPr>
              <w:t>2.2.1</w:t>
            </w:r>
          </w:p>
        </w:tc>
        <w:tc>
          <w:tcPr>
            <w:tcW w:w="1936" w:type="dxa"/>
            <w:vAlign w:val="center"/>
          </w:tcPr>
          <w:p w14:paraId="1C80C14B">
            <w:pPr>
              <w:spacing w:line="276" w:lineRule="auto"/>
              <w:jc w:val="center"/>
              <w:rPr>
                <w:rFonts w:ascii="宋体" w:hAnsi="宋体"/>
                <w:color w:val="auto"/>
                <w:szCs w:val="21"/>
                <w:highlight w:val="none"/>
              </w:rPr>
            </w:pPr>
            <w:r>
              <w:rPr>
                <w:rFonts w:ascii="宋体" w:hAnsi="宋体"/>
                <w:color w:val="auto"/>
                <w:szCs w:val="21"/>
                <w:highlight w:val="none"/>
              </w:rPr>
              <w:t>投标人提出问题的截止时间</w:t>
            </w:r>
          </w:p>
        </w:tc>
        <w:tc>
          <w:tcPr>
            <w:tcW w:w="6663" w:type="dxa"/>
            <w:vAlign w:val="center"/>
          </w:tcPr>
          <w:p w14:paraId="53FABE2D">
            <w:pPr>
              <w:spacing w:line="276" w:lineRule="auto"/>
              <w:rPr>
                <w:rFonts w:hint="eastAsia" w:ascii="宋体" w:hAnsi="宋体"/>
                <w:color w:val="auto"/>
                <w:kern w:val="0"/>
                <w:szCs w:val="21"/>
                <w:highlight w:val="none"/>
                <w:u w:val="single"/>
              </w:rPr>
            </w:pPr>
            <w:r>
              <w:rPr>
                <w:rFonts w:hint="eastAsia" w:ascii="宋体" w:hAnsi="宋体"/>
                <w:color w:val="auto"/>
                <w:kern w:val="0"/>
                <w:szCs w:val="21"/>
                <w:highlight w:val="none"/>
                <w:u w:val="single"/>
              </w:rPr>
              <w:t>时间：</w:t>
            </w:r>
            <w:r>
              <w:rPr>
                <w:rFonts w:hint="eastAsia" w:ascii="宋体" w:hAnsi="宋体"/>
                <w:color w:val="auto"/>
                <w:kern w:val="0"/>
                <w:szCs w:val="21"/>
                <w:highlight w:val="none"/>
                <w:u w:val="single"/>
                <w:lang w:val="en-US" w:eastAsia="zh-CN"/>
              </w:rPr>
              <w:t>详见广州公共资源交易中心</w:t>
            </w:r>
            <w:r>
              <w:rPr>
                <w:rFonts w:hint="eastAsia" w:ascii="宋体" w:hAnsi="宋体"/>
                <w:color w:val="auto"/>
                <w:kern w:val="0"/>
                <w:szCs w:val="21"/>
                <w:highlight w:val="none"/>
                <w:u w:val="single"/>
              </w:rPr>
              <w:t>。</w:t>
            </w:r>
          </w:p>
          <w:p w14:paraId="0B041BF8">
            <w:pPr>
              <w:spacing w:line="276" w:lineRule="auto"/>
              <w:rPr>
                <w:rFonts w:ascii="宋体" w:hAnsi="宋体"/>
                <w:color w:val="auto"/>
                <w:kern w:val="0"/>
                <w:szCs w:val="21"/>
                <w:highlight w:val="none"/>
              </w:rPr>
            </w:pPr>
            <w:r>
              <w:rPr>
                <w:rFonts w:hint="eastAsia" w:ascii="宋体" w:hAnsi="宋体"/>
                <w:color w:val="auto"/>
                <w:kern w:val="0"/>
                <w:szCs w:val="21"/>
                <w:highlight w:val="none"/>
                <w:u w:val="single"/>
              </w:rPr>
              <w:t>形式：投标人的疑问通过广州交易集团有限公司（广州公共资源交易中心）数字交易平台提交。具体操作方法详见广州交易集团有限公司（广州公共资源交易中心）网站发布的市政工程建设项目全流程电子化招标投标专题培训视频回放地址（投标人）https://meeting.tencent.com/cw/KeQrV5qk4b。提问一律不得署名。</w:t>
            </w:r>
          </w:p>
        </w:tc>
      </w:tr>
      <w:tr w14:paraId="2444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7FCFA699">
            <w:pPr>
              <w:spacing w:line="276" w:lineRule="auto"/>
              <w:jc w:val="center"/>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.2</w:t>
            </w:r>
          </w:p>
        </w:tc>
        <w:tc>
          <w:tcPr>
            <w:tcW w:w="1936" w:type="dxa"/>
            <w:vAlign w:val="center"/>
          </w:tcPr>
          <w:p w14:paraId="03813DBC">
            <w:pPr>
              <w:spacing w:line="276" w:lineRule="auto"/>
              <w:jc w:val="center"/>
              <w:rPr>
                <w:rFonts w:ascii="宋体" w:hAnsi="宋体"/>
                <w:color w:val="auto"/>
                <w:szCs w:val="21"/>
                <w:highlight w:val="none"/>
              </w:rPr>
            </w:pPr>
            <w:r>
              <w:rPr>
                <w:rFonts w:ascii="宋体" w:hAnsi="宋体"/>
                <w:color w:val="auto"/>
                <w:szCs w:val="21"/>
                <w:highlight w:val="none"/>
              </w:rPr>
              <w:t>投标人要求澄清招标文件的截止时间</w:t>
            </w:r>
          </w:p>
        </w:tc>
        <w:tc>
          <w:tcPr>
            <w:tcW w:w="6663" w:type="dxa"/>
            <w:vAlign w:val="center"/>
          </w:tcPr>
          <w:p w14:paraId="51BC9E1E">
            <w:pPr>
              <w:spacing w:line="276" w:lineRule="auto"/>
              <w:rPr>
                <w:rFonts w:ascii="宋体" w:hAnsi="宋体"/>
                <w:color w:val="auto"/>
                <w:szCs w:val="21"/>
                <w:highlight w:val="none"/>
              </w:rPr>
            </w:pPr>
            <w:r>
              <w:rPr>
                <w:rFonts w:hint="eastAsia" w:ascii="宋体" w:hAnsi="宋体"/>
                <w:color w:val="auto"/>
                <w:kern w:val="0"/>
                <w:szCs w:val="21"/>
                <w:highlight w:val="none"/>
              </w:rPr>
              <w:t>同投标人提出问题的截止时间</w:t>
            </w:r>
          </w:p>
        </w:tc>
      </w:tr>
      <w:tr w14:paraId="64FE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3B7C677D">
            <w:pPr>
              <w:spacing w:line="276" w:lineRule="auto"/>
              <w:jc w:val="center"/>
              <w:rPr>
                <w:rFonts w:ascii="宋体" w:hAnsi="宋体"/>
                <w:color w:val="auto"/>
                <w:szCs w:val="21"/>
                <w:highlight w:val="none"/>
              </w:rPr>
            </w:pPr>
            <w:r>
              <w:rPr>
                <w:rFonts w:ascii="宋体" w:hAnsi="宋体"/>
                <w:color w:val="auto"/>
                <w:szCs w:val="21"/>
                <w:highlight w:val="none"/>
              </w:rPr>
              <w:t>2.2.3</w:t>
            </w:r>
          </w:p>
        </w:tc>
        <w:tc>
          <w:tcPr>
            <w:tcW w:w="1936" w:type="dxa"/>
            <w:vAlign w:val="center"/>
          </w:tcPr>
          <w:p w14:paraId="7396D7A4">
            <w:pPr>
              <w:spacing w:line="276" w:lineRule="auto"/>
              <w:jc w:val="center"/>
              <w:rPr>
                <w:rFonts w:ascii="宋体" w:hAnsi="宋体"/>
                <w:color w:val="auto"/>
                <w:szCs w:val="21"/>
                <w:highlight w:val="none"/>
              </w:rPr>
            </w:pPr>
            <w:r>
              <w:rPr>
                <w:rFonts w:ascii="宋体" w:hAnsi="宋体"/>
                <w:color w:val="auto"/>
                <w:szCs w:val="21"/>
                <w:highlight w:val="none"/>
              </w:rPr>
              <w:t>投标人确认收到</w:t>
            </w:r>
            <w:r>
              <w:rPr>
                <w:rFonts w:hint="eastAsia" w:ascii="宋体" w:hAnsi="宋体"/>
                <w:color w:val="auto"/>
                <w:szCs w:val="21"/>
                <w:highlight w:val="none"/>
              </w:rPr>
              <w:t>答疑纪要或</w:t>
            </w:r>
            <w:r>
              <w:rPr>
                <w:rFonts w:ascii="宋体" w:hAnsi="宋体"/>
                <w:color w:val="auto"/>
                <w:szCs w:val="21"/>
                <w:highlight w:val="none"/>
              </w:rPr>
              <w:t>澄清的时间</w:t>
            </w:r>
          </w:p>
        </w:tc>
        <w:tc>
          <w:tcPr>
            <w:tcW w:w="6663" w:type="dxa"/>
            <w:vAlign w:val="center"/>
          </w:tcPr>
          <w:p w14:paraId="558B84D0">
            <w:pPr>
              <w:widowControl/>
              <w:spacing w:line="276" w:lineRule="auto"/>
              <w:rPr>
                <w:rFonts w:ascii="宋体" w:hAnsi="宋体" w:cs="宋体"/>
                <w:color w:val="auto"/>
                <w:szCs w:val="21"/>
                <w:highlight w:val="none"/>
              </w:rPr>
            </w:pPr>
            <w:r>
              <w:rPr>
                <w:rFonts w:hint="eastAsia" w:ascii="宋体" w:hAnsi="宋体"/>
                <w:color w:val="auto"/>
                <w:szCs w:val="21"/>
                <w:highlight w:val="none"/>
                <w:u w:val="single"/>
              </w:rPr>
              <w:t>答疑纪要或澄清在广州交易集团有限公司（广州公共资源交易中心）网站答疑专区网上公开发布，发出即视作收到，以广州交易集团有限公司（广州公共资源交易中心）网站发布时间作为送达时间，无需投标人确认。投标人应自行关注，招标人不再一一通知。招标文件的修改内容作为招标文件的组成部分，具有约束作用。</w:t>
            </w:r>
          </w:p>
        </w:tc>
      </w:tr>
      <w:tr w14:paraId="5675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424DCBE3">
            <w:pPr>
              <w:spacing w:line="276" w:lineRule="auto"/>
              <w:jc w:val="cente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2.3.1</w:t>
            </w:r>
          </w:p>
        </w:tc>
        <w:tc>
          <w:tcPr>
            <w:tcW w:w="1936" w:type="dxa"/>
            <w:vAlign w:val="center"/>
          </w:tcPr>
          <w:p w14:paraId="592E2CCB">
            <w:pPr>
              <w:spacing w:line="276" w:lineRule="auto"/>
              <w:jc w:val="cente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招标人书面澄清的时间</w:t>
            </w:r>
          </w:p>
        </w:tc>
        <w:tc>
          <w:tcPr>
            <w:tcW w:w="6663" w:type="dxa"/>
            <w:vAlign w:val="center"/>
          </w:tcPr>
          <w:p w14:paraId="0A46166B">
            <w:pPr>
              <w:widowControl/>
              <w:spacing w:line="276" w:lineRule="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招标人澄清、修补或答疑期限：在递交投标文件截止日期前15 日</w:t>
            </w:r>
          </w:p>
        </w:tc>
      </w:tr>
      <w:tr w14:paraId="4FBE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3F7E8350">
            <w:pPr>
              <w:spacing w:line="276" w:lineRule="auto"/>
              <w:jc w:val="center"/>
              <w:rPr>
                <w:rFonts w:ascii="宋体" w:hAnsi="宋体"/>
                <w:color w:val="auto"/>
                <w:szCs w:val="21"/>
                <w:highlight w:val="none"/>
              </w:rPr>
            </w:pPr>
            <w:r>
              <w:rPr>
                <w:rFonts w:ascii="宋体" w:hAnsi="宋体"/>
                <w:color w:val="auto"/>
                <w:szCs w:val="21"/>
                <w:highlight w:val="none"/>
              </w:rPr>
              <w:t>2.3.2</w:t>
            </w:r>
          </w:p>
        </w:tc>
        <w:tc>
          <w:tcPr>
            <w:tcW w:w="1936" w:type="dxa"/>
            <w:vAlign w:val="center"/>
          </w:tcPr>
          <w:p w14:paraId="4AEFEF54">
            <w:pPr>
              <w:spacing w:line="276" w:lineRule="auto"/>
              <w:jc w:val="center"/>
              <w:rPr>
                <w:rFonts w:ascii="宋体" w:hAnsi="宋体"/>
                <w:color w:val="auto"/>
                <w:szCs w:val="21"/>
                <w:highlight w:val="none"/>
              </w:rPr>
            </w:pPr>
            <w:r>
              <w:rPr>
                <w:rFonts w:ascii="宋体" w:hAnsi="宋体"/>
                <w:color w:val="auto"/>
                <w:szCs w:val="21"/>
                <w:highlight w:val="none"/>
              </w:rPr>
              <w:t>投标人确认收到招标文件修改的时间</w:t>
            </w:r>
          </w:p>
        </w:tc>
        <w:tc>
          <w:tcPr>
            <w:tcW w:w="6663" w:type="dxa"/>
            <w:vAlign w:val="center"/>
          </w:tcPr>
          <w:p w14:paraId="4C5369D1">
            <w:pPr>
              <w:widowControl/>
              <w:spacing w:line="276" w:lineRule="auto"/>
              <w:rPr>
                <w:rFonts w:ascii="宋体" w:hAnsi="宋体" w:cs="宋体"/>
                <w:color w:val="auto"/>
                <w:kern w:val="0"/>
                <w:szCs w:val="21"/>
                <w:highlight w:val="none"/>
              </w:rPr>
            </w:pPr>
            <w:r>
              <w:rPr>
                <w:rFonts w:hint="eastAsia" w:ascii="宋体" w:hAnsi="宋体"/>
                <w:color w:val="auto"/>
                <w:szCs w:val="21"/>
                <w:highlight w:val="none"/>
                <w:u w:val="single"/>
              </w:rPr>
              <w:t>招标文件的澄清或修改在广州交易集团有限公司（广州公共资源交易中心）网站答疑专区网上公开发布，发出即视作收到，以广州交易集团有限公司（广州公共资源交易中心）网站发布时间作为送达时间，无需投标人确认。投标人应自行关注，招标人不再一一通知。招标文件的修改内容作为招标文件的组成部分，具有约束作用。</w:t>
            </w:r>
          </w:p>
        </w:tc>
      </w:tr>
      <w:tr w14:paraId="513C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dxa"/>
            <w:vAlign w:val="center"/>
          </w:tcPr>
          <w:p w14:paraId="4E1D6AB9">
            <w:pPr>
              <w:spacing w:line="276" w:lineRule="auto"/>
              <w:jc w:val="center"/>
              <w:rPr>
                <w:rFonts w:ascii="宋体" w:hAnsi="宋体"/>
                <w:color w:val="auto"/>
                <w:szCs w:val="21"/>
                <w:highlight w:val="none"/>
              </w:rPr>
            </w:pPr>
            <w:r>
              <w:rPr>
                <w:rFonts w:ascii="宋体" w:hAnsi="宋体"/>
                <w:color w:val="auto"/>
                <w:szCs w:val="21"/>
                <w:highlight w:val="none"/>
              </w:rPr>
              <w:t>3.1</w:t>
            </w:r>
            <w:r>
              <w:rPr>
                <w:rFonts w:hint="eastAsia" w:ascii="宋体" w:hAnsi="宋体"/>
                <w:color w:val="auto"/>
                <w:szCs w:val="21"/>
                <w:highlight w:val="none"/>
              </w:rPr>
              <w:t>.1</w:t>
            </w:r>
          </w:p>
        </w:tc>
        <w:tc>
          <w:tcPr>
            <w:tcW w:w="1936" w:type="dxa"/>
            <w:vAlign w:val="center"/>
          </w:tcPr>
          <w:p w14:paraId="1C0EB5E6">
            <w:pPr>
              <w:spacing w:line="276" w:lineRule="auto"/>
              <w:jc w:val="center"/>
              <w:rPr>
                <w:rFonts w:ascii="宋体" w:hAnsi="宋体"/>
                <w:color w:val="auto"/>
                <w:szCs w:val="21"/>
                <w:highlight w:val="none"/>
              </w:rPr>
            </w:pPr>
            <w:r>
              <w:rPr>
                <w:rFonts w:ascii="宋体" w:hAnsi="宋体"/>
                <w:color w:val="auto"/>
                <w:szCs w:val="21"/>
                <w:highlight w:val="none"/>
              </w:rPr>
              <w:t>构成投标文件的其他</w:t>
            </w:r>
            <w:r>
              <w:rPr>
                <w:rFonts w:hint="eastAsia" w:ascii="宋体" w:hAnsi="宋体"/>
                <w:color w:val="auto"/>
                <w:szCs w:val="21"/>
                <w:highlight w:val="none"/>
              </w:rPr>
              <w:t>资</w:t>
            </w:r>
            <w:r>
              <w:rPr>
                <w:rFonts w:ascii="宋体" w:hAnsi="宋体"/>
                <w:color w:val="auto"/>
                <w:szCs w:val="21"/>
                <w:highlight w:val="none"/>
              </w:rPr>
              <w:t>料</w:t>
            </w:r>
          </w:p>
        </w:tc>
        <w:tc>
          <w:tcPr>
            <w:tcW w:w="6663" w:type="dxa"/>
            <w:vAlign w:val="center"/>
          </w:tcPr>
          <w:p w14:paraId="0D63B40D">
            <w:pPr>
              <w:widowControl/>
              <w:spacing w:line="276" w:lineRule="auto"/>
              <w:rPr>
                <w:rFonts w:ascii="宋体" w:hAnsi="宋体"/>
                <w:color w:val="auto"/>
                <w:kern w:val="0"/>
                <w:szCs w:val="21"/>
                <w:highlight w:val="none"/>
              </w:rPr>
            </w:pPr>
            <w:r>
              <w:rPr>
                <w:rFonts w:hint="eastAsia" w:ascii="宋体" w:hAnsi="宋体"/>
                <w:color w:val="auto"/>
                <w:kern w:val="0"/>
                <w:szCs w:val="21"/>
                <w:highlight w:val="none"/>
              </w:rPr>
              <w:t>投标文件的组成详见“3.1投标文件的组成”</w:t>
            </w:r>
          </w:p>
        </w:tc>
      </w:tr>
      <w:tr w14:paraId="37F6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6D94DBB9">
            <w:pPr>
              <w:spacing w:line="276" w:lineRule="auto"/>
              <w:jc w:val="center"/>
              <w:rPr>
                <w:rFonts w:ascii="宋体" w:hAnsi="宋体"/>
                <w:color w:val="auto"/>
                <w:szCs w:val="21"/>
                <w:highlight w:val="none"/>
              </w:rPr>
            </w:pPr>
            <w:r>
              <w:rPr>
                <w:rFonts w:hint="eastAsia" w:ascii="宋体" w:hAnsi="宋体"/>
                <w:color w:val="auto"/>
                <w:szCs w:val="21"/>
                <w:highlight w:val="none"/>
              </w:rPr>
              <w:t>3.2.</w:t>
            </w:r>
            <w:r>
              <w:rPr>
                <w:rFonts w:ascii="宋体" w:hAnsi="宋体"/>
                <w:color w:val="auto"/>
                <w:szCs w:val="21"/>
                <w:highlight w:val="none"/>
              </w:rPr>
              <w:t>2</w:t>
            </w:r>
          </w:p>
        </w:tc>
        <w:tc>
          <w:tcPr>
            <w:tcW w:w="1936" w:type="dxa"/>
            <w:vAlign w:val="center"/>
          </w:tcPr>
          <w:p w14:paraId="7FCB9AE0">
            <w:pPr>
              <w:spacing w:line="276" w:lineRule="auto"/>
              <w:jc w:val="center"/>
              <w:rPr>
                <w:rFonts w:ascii="宋体" w:hAnsi="宋体"/>
                <w:color w:val="auto"/>
                <w:szCs w:val="21"/>
                <w:highlight w:val="none"/>
              </w:rPr>
            </w:pPr>
            <w:r>
              <w:rPr>
                <w:rFonts w:hint="eastAsia" w:ascii="宋体" w:hAnsi="宋体"/>
                <w:color w:val="auto"/>
                <w:szCs w:val="21"/>
                <w:highlight w:val="none"/>
              </w:rPr>
              <w:t>最高投标限价</w:t>
            </w:r>
          </w:p>
        </w:tc>
        <w:tc>
          <w:tcPr>
            <w:tcW w:w="6663" w:type="dxa"/>
            <w:vAlign w:val="center"/>
          </w:tcPr>
          <w:p w14:paraId="55C9A161">
            <w:pPr>
              <w:widowControl/>
              <w:spacing w:line="276" w:lineRule="auto"/>
              <w:rPr>
                <w:rFonts w:ascii="宋体" w:hAnsi="宋体" w:cs="宋体"/>
                <w:bCs/>
                <w:color w:val="auto"/>
                <w:szCs w:val="21"/>
                <w:highlight w:val="none"/>
                <w:u w:val="single"/>
              </w:rPr>
            </w:pPr>
            <w:r>
              <w:rPr>
                <w:rFonts w:hint="eastAsia" w:ascii="宋体" w:hAnsi="宋体" w:cs="宋体"/>
                <w:bCs/>
                <w:color w:val="auto"/>
                <w:szCs w:val="21"/>
                <w:highlight w:val="none"/>
                <w:u w:val="single"/>
              </w:rPr>
              <w:t>本项目最高投标限价为人民币</w:t>
            </w:r>
            <w:r>
              <w:rPr>
                <w:rFonts w:hint="eastAsia" w:ascii="宋体" w:hAnsi="宋体" w:cs="宋体"/>
                <w:bCs/>
                <w:color w:val="auto"/>
                <w:szCs w:val="21"/>
                <w:highlight w:val="none"/>
                <w:u w:val="single"/>
                <w:lang w:val="en-US" w:eastAsia="zh-CN"/>
              </w:rPr>
              <w:t>51125000.00</w:t>
            </w:r>
            <w:r>
              <w:rPr>
                <w:rFonts w:hint="eastAsia" w:ascii="宋体" w:hAnsi="宋体" w:cs="宋体"/>
                <w:bCs/>
                <w:color w:val="auto"/>
                <w:szCs w:val="21"/>
                <w:highlight w:val="none"/>
                <w:u w:val="single"/>
              </w:rPr>
              <w:t>元，其中：</w:t>
            </w:r>
          </w:p>
          <w:p w14:paraId="634E4168">
            <w:pPr>
              <w:widowControl/>
              <w:spacing w:line="276" w:lineRule="auto"/>
              <w:rPr>
                <w:rFonts w:ascii="宋体" w:hAnsi="宋体" w:cs="宋体"/>
                <w:bCs/>
                <w:color w:val="auto"/>
                <w:szCs w:val="21"/>
                <w:highlight w:val="none"/>
                <w:u w:val="single"/>
              </w:rPr>
            </w:pPr>
            <w:r>
              <w:rPr>
                <w:rFonts w:hint="eastAsia" w:ascii="宋体" w:hAnsi="宋体" w:cs="宋体"/>
                <w:bCs/>
                <w:color w:val="auto"/>
                <w:szCs w:val="21"/>
                <w:highlight w:val="none"/>
                <w:u w:val="single"/>
              </w:rPr>
              <w:t>（1）建安工程费最高投标限价为人民币</w:t>
            </w:r>
            <w:r>
              <w:rPr>
                <w:rFonts w:hint="eastAsia" w:ascii="宋体" w:hAnsi="宋体" w:cs="宋体"/>
                <w:bCs/>
                <w:color w:val="auto"/>
                <w:szCs w:val="21"/>
                <w:highlight w:val="none"/>
                <w:u w:val="single"/>
                <w:lang w:val="en-US" w:eastAsia="zh-CN"/>
              </w:rPr>
              <w:t>48993900.00</w:t>
            </w:r>
            <w:r>
              <w:rPr>
                <w:rFonts w:hint="eastAsia" w:ascii="宋体" w:hAnsi="宋体" w:cs="宋体"/>
                <w:bCs/>
                <w:color w:val="auto"/>
                <w:szCs w:val="21"/>
                <w:highlight w:val="none"/>
                <w:u w:val="single"/>
              </w:rPr>
              <w:t>元；</w:t>
            </w:r>
          </w:p>
          <w:p w14:paraId="2C56FB7B">
            <w:pPr>
              <w:widowControl/>
              <w:spacing w:line="276" w:lineRule="auto"/>
              <w:rPr>
                <w:rFonts w:ascii="宋体" w:hAnsi="宋体" w:cs="宋体"/>
                <w:bCs/>
                <w:color w:val="auto"/>
                <w:szCs w:val="21"/>
                <w:highlight w:val="none"/>
                <w:u w:val="single"/>
              </w:rPr>
            </w:pPr>
            <w:r>
              <w:rPr>
                <w:rFonts w:hint="eastAsia" w:ascii="宋体" w:hAnsi="宋体" w:cs="宋体"/>
                <w:bCs/>
                <w:color w:val="auto"/>
                <w:szCs w:val="21"/>
                <w:highlight w:val="none"/>
                <w:u w:val="single"/>
              </w:rPr>
              <w:t>（2）</w:t>
            </w:r>
            <w:r>
              <w:rPr>
                <w:rFonts w:hint="eastAsia" w:ascii="宋体" w:hAnsi="宋体" w:cs="宋体"/>
                <w:bCs/>
                <w:color w:val="auto"/>
                <w:szCs w:val="21"/>
                <w:highlight w:val="none"/>
                <w:u w:val="single"/>
                <w:lang w:val="en-US" w:eastAsia="zh-CN"/>
              </w:rPr>
              <w:t>工程</w:t>
            </w:r>
            <w:r>
              <w:rPr>
                <w:rFonts w:hint="eastAsia" w:ascii="宋体" w:hAnsi="宋体" w:cs="宋体"/>
                <w:bCs/>
                <w:color w:val="auto"/>
                <w:szCs w:val="21"/>
                <w:highlight w:val="none"/>
                <w:u w:val="single"/>
              </w:rPr>
              <w:t>设计费最高投标限价为人民币</w:t>
            </w:r>
            <w:r>
              <w:rPr>
                <w:rFonts w:hint="eastAsia" w:ascii="宋体" w:hAnsi="宋体" w:cs="宋体"/>
                <w:bCs/>
                <w:color w:val="auto"/>
                <w:szCs w:val="21"/>
                <w:highlight w:val="none"/>
                <w:u w:val="single"/>
                <w:lang w:val="en-US" w:eastAsia="zh-CN"/>
              </w:rPr>
              <w:t>1739100.00</w:t>
            </w:r>
            <w:r>
              <w:rPr>
                <w:rFonts w:hint="eastAsia" w:ascii="宋体" w:hAnsi="宋体" w:cs="宋体"/>
                <w:bCs/>
                <w:color w:val="auto"/>
                <w:szCs w:val="21"/>
                <w:highlight w:val="none"/>
                <w:u w:val="single"/>
              </w:rPr>
              <w:t>元</w:t>
            </w:r>
            <w:r>
              <w:rPr>
                <w:rFonts w:hint="eastAsia" w:ascii="宋体" w:hAnsi="宋体" w:cs="宋体"/>
                <w:bCs/>
                <w:color w:val="auto"/>
                <w:szCs w:val="21"/>
                <w:highlight w:val="none"/>
                <w:u w:val="single"/>
                <w:lang w:val="en-US" w:eastAsia="zh-CN"/>
              </w:rPr>
              <w:t>（基本设计费1610300.00元，竣工图编制费128800.00元）</w:t>
            </w:r>
            <w:r>
              <w:rPr>
                <w:rFonts w:hint="eastAsia" w:ascii="宋体" w:hAnsi="宋体" w:cs="宋体"/>
                <w:bCs/>
                <w:color w:val="auto"/>
                <w:szCs w:val="21"/>
                <w:highlight w:val="none"/>
                <w:u w:val="single"/>
              </w:rPr>
              <w:t>；</w:t>
            </w:r>
          </w:p>
          <w:p w14:paraId="7A74264D">
            <w:pPr>
              <w:widowControl/>
              <w:spacing w:line="276" w:lineRule="auto"/>
              <w:rPr>
                <w:rFonts w:ascii="宋体" w:hAnsi="宋体" w:cs="宋体"/>
                <w:bCs/>
                <w:color w:val="auto"/>
                <w:szCs w:val="21"/>
                <w:highlight w:val="none"/>
                <w:u w:val="single"/>
              </w:rPr>
            </w:pPr>
            <w:r>
              <w:rPr>
                <w:rFonts w:hint="eastAsia" w:ascii="宋体" w:hAnsi="宋体" w:cs="宋体"/>
                <w:bCs/>
                <w:color w:val="auto"/>
                <w:szCs w:val="21"/>
                <w:highlight w:val="none"/>
                <w:u w:val="single"/>
              </w:rPr>
              <w:t>（3）</w:t>
            </w:r>
            <w:r>
              <w:rPr>
                <w:rFonts w:hint="eastAsia" w:ascii="宋体" w:hAnsi="宋体" w:cs="宋体"/>
                <w:bCs/>
                <w:color w:val="auto"/>
                <w:szCs w:val="21"/>
                <w:highlight w:val="none"/>
                <w:u w:val="single"/>
                <w:lang w:val="en-US" w:eastAsia="zh-CN"/>
              </w:rPr>
              <w:t>工程</w:t>
            </w:r>
            <w:r>
              <w:rPr>
                <w:rFonts w:hint="eastAsia" w:ascii="宋体" w:hAnsi="宋体" w:cs="宋体"/>
                <w:bCs/>
                <w:color w:val="auto"/>
                <w:szCs w:val="21"/>
                <w:highlight w:val="none"/>
                <w:u w:val="single"/>
              </w:rPr>
              <w:t>勘察费最高投标限价为人民币</w:t>
            </w:r>
            <w:r>
              <w:rPr>
                <w:rFonts w:hint="eastAsia" w:ascii="宋体" w:hAnsi="宋体" w:cs="宋体"/>
                <w:bCs/>
                <w:color w:val="auto"/>
                <w:szCs w:val="21"/>
                <w:highlight w:val="none"/>
                <w:u w:val="single"/>
                <w:lang w:val="en-US" w:eastAsia="zh-CN"/>
              </w:rPr>
              <w:t>392000.00</w:t>
            </w:r>
            <w:r>
              <w:rPr>
                <w:rFonts w:hint="eastAsia" w:ascii="宋体" w:hAnsi="宋体" w:cs="宋体"/>
                <w:bCs/>
                <w:color w:val="auto"/>
                <w:szCs w:val="21"/>
                <w:highlight w:val="none"/>
                <w:u w:val="single"/>
              </w:rPr>
              <w:t>元。</w:t>
            </w:r>
          </w:p>
          <w:p w14:paraId="489C0341">
            <w:pPr>
              <w:widowControl/>
              <w:spacing w:line="276" w:lineRule="auto"/>
              <w:rPr>
                <w:rFonts w:ascii="宋体" w:hAnsi="宋体"/>
                <w:color w:val="auto"/>
                <w:kern w:val="0"/>
                <w:szCs w:val="21"/>
                <w:highlight w:val="none"/>
              </w:rPr>
            </w:pPr>
            <w:r>
              <w:rPr>
                <w:rFonts w:hint="eastAsia"/>
                <w:color w:val="auto"/>
                <w:sz w:val="21"/>
                <w:szCs w:val="21"/>
                <w:highlight w:val="none"/>
              </w:rPr>
              <w:t>注：投标人的投标总价或勘察费报价或设计费报价或建安工程费报价超过上述相应最高投标限价的为无效标。</w:t>
            </w:r>
          </w:p>
        </w:tc>
      </w:tr>
      <w:tr w14:paraId="18C4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448262F3">
            <w:pPr>
              <w:spacing w:line="276" w:lineRule="auto"/>
              <w:jc w:val="center"/>
              <w:rPr>
                <w:rFonts w:ascii="宋体" w:hAnsi="宋体"/>
                <w:color w:val="auto"/>
                <w:szCs w:val="21"/>
                <w:highlight w:val="none"/>
              </w:rPr>
            </w:pPr>
            <w:r>
              <w:rPr>
                <w:rFonts w:hint="eastAsia" w:ascii="宋体" w:hAnsi="宋体"/>
                <w:color w:val="auto"/>
                <w:szCs w:val="21"/>
                <w:highlight w:val="none"/>
              </w:rPr>
              <w:t>3.2.</w:t>
            </w:r>
            <w:r>
              <w:rPr>
                <w:rFonts w:ascii="宋体" w:hAnsi="宋体"/>
                <w:color w:val="auto"/>
                <w:szCs w:val="21"/>
                <w:highlight w:val="none"/>
              </w:rPr>
              <w:t>3</w:t>
            </w:r>
          </w:p>
        </w:tc>
        <w:tc>
          <w:tcPr>
            <w:tcW w:w="1936" w:type="dxa"/>
            <w:vAlign w:val="center"/>
          </w:tcPr>
          <w:p w14:paraId="0C64F2C4">
            <w:pPr>
              <w:spacing w:line="276" w:lineRule="auto"/>
              <w:jc w:val="center"/>
              <w:rPr>
                <w:rFonts w:ascii="宋体" w:hAnsi="宋体"/>
                <w:color w:val="auto"/>
                <w:szCs w:val="21"/>
                <w:highlight w:val="none"/>
              </w:rPr>
            </w:pPr>
            <w:r>
              <w:rPr>
                <w:rFonts w:hint="eastAsia" w:ascii="宋体" w:hAnsi="宋体"/>
                <w:color w:val="auto"/>
                <w:szCs w:val="21"/>
                <w:highlight w:val="none"/>
              </w:rPr>
              <w:t>投标报价的其他要求</w:t>
            </w:r>
          </w:p>
        </w:tc>
        <w:tc>
          <w:tcPr>
            <w:tcW w:w="6663" w:type="dxa"/>
            <w:vAlign w:val="center"/>
          </w:tcPr>
          <w:p w14:paraId="0388D504">
            <w:pPr>
              <w:keepNext w:val="0"/>
              <w:keepLines w:val="0"/>
              <w:pageBreakBefore w:val="0"/>
              <w:widowControl/>
              <w:kinsoku/>
              <w:wordWrap/>
              <w:overflowPunct/>
              <w:topLinePunct w:val="0"/>
              <w:autoSpaceDE/>
              <w:autoSpaceDN/>
              <w:bidi w:val="0"/>
              <w:adjustRightInd/>
              <w:spacing w:line="276"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投标总报价由勘察费、设计费</w:t>
            </w:r>
            <w:r>
              <w:rPr>
                <w:rFonts w:hint="eastAsia" w:ascii="宋体" w:hAnsi="宋体" w:cs="宋体"/>
                <w:color w:val="auto"/>
                <w:kern w:val="0"/>
                <w:szCs w:val="21"/>
                <w:highlight w:val="none"/>
                <w:lang w:eastAsia="zh-CN"/>
              </w:rPr>
              <w:t>和</w:t>
            </w:r>
            <w:r>
              <w:rPr>
                <w:rFonts w:hint="eastAsia" w:ascii="宋体" w:hAnsi="宋体" w:cs="宋体"/>
                <w:color w:val="auto"/>
                <w:kern w:val="0"/>
                <w:szCs w:val="21"/>
                <w:highlight w:val="none"/>
              </w:rPr>
              <w:t>建安工程费组成，不得高于最高投标限价</w:t>
            </w:r>
            <w:r>
              <w:rPr>
                <w:rFonts w:hint="eastAsia" w:ascii="宋体" w:hAnsi="宋体" w:cs="宋体"/>
                <w:color w:val="auto"/>
                <w:kern w:val="0"/>
                <w:szCs w:val="21"/>
                <w:highlight w:val="none"/>
                <w:lang w:eastAsia="zh-CN"/>
              </w:rPr>
              <w:t>及各对应服务费用的最高限价</w:t>
            </w:r>
            <w:r>
              <w:rPr>
                <w:rFonts w:hint="eastAsia" w:ascii="宋体" w:hAnsi="宋体" w:cs="宋体"/>
                <w:color w:val="auto"/>
                <w:kern w:val="0"/>
                <w:szCs w:val="21"/>
                <w:highlight w:val="none"/>
              </w:rPr>
              <w:t>。</w:t>
            </w:r>
          </w:p>
          <w:p w14:paraId="217FFF84">
            <w:pPr>
              <w:keepNext w:val="0"/>
              <w:keepLines w:val="0"/>
              <w:pageBreakBefore w:val="0"/>
              <w:kinsoku/>
              <w:wordWrap/>
              <w:overflowPunct/>
              <w:topLinePunct w:val="0"/>
              <w:autoSpaceDE/>
              <w:autoSpaceDN/>
              <w:bidi w:val="0"/>
              <w:adjustRightInd/>
              <w:spacing w:line="276" w:lineRule="auto"/>
              <w:textAlignment w:val="auto"/>
              <w:rPr>
                <w:rFonts w:ascii="宋体" w:hAnsi="宋体" w:cs="宋体"/>
                <w:color w:val="auto"/>
                <w:szCs w:val="21"/>
                <w:highlight w:val="none"/>
                <w:u w:val="single"/>
              </w:rPr>
            </w:pPr>
            <w:r>
              <w:rPr>
                <w:rFonts w:ascii="宋体" w:hAnsi="宋体"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勘察费投标报价要求：</w:t>
            </w:r>
            <w:r>
              <w:rPr>
                <w:rFonts w:hint="eastAsia" w:ascii="宋体" w:hAnsi="宋体" w:cs="宋体"/>
                <w:color w:val="auto"/>
                <w:szCs w:val="21"/>
                <w:highlight w:val="none"/>
                <w:u w:val="single"/>
              </w:rPr>
              <w:t>由投标人根据招标文件要求以及企业自身情况填报。勘察费报价不得高于</w:t>
            </w:r>
            <w:r>
              <w:rPr>
                <w:rFonts w:hint="eastAsia" w:ascii="宋体" w:hAnsi="宋体" w:cs="宋体"/>
                <w:bCs/>
                <w:color w:val="auto"/>
                <w:szCs w:val="21"/>
                <w:highlight w:val="none"/>
                <w:u w:val="single"/>
              </w:rPr>
              <w:t>勘察费最高投标限价</w:t>
            </w:r>
            <w:r>
              <w:rPr>
                <w:rFonts w:hint="eastAsia" w:ascii="宋体" w:hAnsi="宋体" w:cs="宋体"/>
                <w:color w:val="auto"/>
                <w:szCs w:val="21"/>
                <w:highlight w:val="none"/>
                <w:u w:val="single"/>
              </w:rPr>
              <w:t>，结算按合同相应条款执行。</w:t>
            </w:r>
          </w:p>
          <w:p w14:paraId="3D0E2F48">
            <w:pPr>
              <w:keepNext w:val="0"/>
              <w:keepLines w:val="0"/>
              <w:pageBreakBefore w:val="0"/>
              <w:kinsoku/>
              <w:wordWrap/>
              <w:overflowPunct/>
              <w:topLinePunct w:val="0"/>
              <w:autoSpaceDE/>
              <w:autoSpaceDN/>
              <w:bidi w:val="0"/>
              <w:adjustRightInd/>
              <w:spacing w:line="276" w:lineRule="auto"/>
              <w:textAlignment w:val="auto"/>
              <w:rPr>
                <w:rFonts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设计费投标报价要求：</w:t>
            </w:r>
            <w:r>
              <w:rPr>
                <w:rFonts w:hint="eastAsia" w:ascii="宋体" w:hAnsi="宋体" w:cs="宋体"/>
                <w:color w:val="auto"/>
                <w:szCs w:val="21"/>
                <w:highlight w:val="none"/>
                <w:u w:val="single"/>
              </w:rPr>
              <w:t>由投标人根据招标文件要求以及企业自身情况填报。设计费报价不得高于</w:t>
            </w:r>
            <w:r>
              <w:rPr>
                <w:rFonts w:hint="eastAsia" w:ascii="宋体" w:hAnsi="宋体" w:cs="宋体"/>
                <w:bCs/>
                <w:color w:val="auto"/>
                <w:szCs w:val="21"/>
                <w:highlight w:val="none"/>
                <w:u w:val="single"/>
              </w:rPr>
              <w:t>设计费最高投标限价</w:t>
            </w:r>
            <w:r>
              <w:rPr>
                <w:rFonts w:hint="eastAsia" w:ascii="宋体" w:hAnsi="宋体" w:cs="宋体"/>
                <w:color w:val="auto"/>
                <w:szCs w:val="21"/>
                <w:highlight w:val="none"/>
                <w:u w:val="single"/>
              </w:rPr>
              <w:t>，结算按合同相应条款执行。</w:t>
            </w:r>
          </w:p>
          <w:p w14:paraId="3BBDA0B1">
            <w:pPr>
              <w:keepNext w:val="0"/>
              <w:keepLines w:val="0"/>
              <w:pageBreakBefore w:val="0"/>
              <w:widowControl w:val="0"/>
              <w:kinsoku/>
              <w:wordWrap/>
              <w:overflowPunct/>
              <w:topLinePunct w:val="0"/>
              <w:autoSpaceDE/>
              <w:autoSpaceDN/>
              <w:bidi w:val="0"/>
              <w:adjustRightInd/>
              <w:snapToGrid w:val="0"/>
              <w:spacing w:line="276" w:lineRule="auto"/>
              <w:ind w:right="-59" w:rightChars="-28"/>
              <w:textAlignment w:val="auto"/>
              <w:rPr>
                <w:rFonts w:ascii="宋体" w:hAnsi="宋体" w:cs="宋体"/>
                <w:color w:val="auto"/>
                <w:szCs w:val="21"/>
                <w:highlight w:val="none"/>
              </w:rPr>
            </w:pPr>
            <w:r>
              <w:rPr>
                <w:rFonts w:hint="eastAsia" w:ascii="宋体" w:hAnsi="宋体" w:cs="宋体"/>
                <w:color w:val="auto"/>
                <w:szCs w:val="21"/>
                <w:highlight w:val="none"/>
              </w:rPr>
              <w:t>3.建安工程费投标报价要求：</w:t>
            </w:r>
            <w:r>
              <w:rPr>
                <w:rFonts w:hint="eastAsia" w:ascii="宋体" w:hAnsi="宋体" w:cs="宋体"/>
                <w:color w:val="auto"/>
                <w:szCs w:val="21"/>
                <w:highlight w:val="none"/>
                <w:u w:val="single"/>
              </w:rPr>
              <w:t>由投标人根据招标文件要求以及企业自身情况填报。建安工程费投标报价不得高于</w:t>
            </w:r>
            <w:r>
              <w:rPr>
                <w:rFonts w:hint="eastAsia" w:ascii="宋体" w:hAnsi="宋体" w:cs="宋体"/>
                <w:bCs/>
                <w:color w:val="auto"/>
                <w:szCs w:val="21"/>
                <w:highlight w:val="none"/>
                <w:u w:val="single"/>
              </w:rPr>
              <w:t>建安工程费最高投标限价</w:t>
            </w:r>
            <w:r>
              <w:rPr>
                <w:rFonts w:hint="eastAsia" w:ascii="宋体" w:hAnsi="宋体" w:cs="宋体"/>
                <w:color w:val="auto"/>
                <w:szCs w:val="21"/>
                <w:highlight w:val="none"/>
                <w:u w:val="single"/>
              </w:rPr>
              <w:t>，结算按合同相应条款执行。</w:t>
            </w:r>
            <w:r>
              <w:rPr>
                <w:rFonts w:hint="eastAsia" w:ascii="宋体" w:hAnsi="宋体" w:cs="宋体"/>
                <w:color w:val="auto"/>
                <w:szCs w:val="21"/>
                <w:highlight w:val="none"/>
                <w:u w:val="single"/>
              </w:rPr>
              <w:br w:type="textWrapping"/>
            </w:r>
            <w:r>
              <w:rPr>
                <w:rFonts w:hint="eastAsia" w:ascii="宋体" w:hAnsi="宋体" w:cs="宋体"/>
                <w:b w:val="0"/>
                <w:bCs w:val="0"/>
                <w:color w:val="auto"/>
                <w:szCs w:val="21"/>
                <w:highlight w:val="none"/>
              </w:rPr>
              <w:t>注：</w:t>
            </w:r>
            <w:r>
              <w:rPr>
                <w:rFonts w:hint="eastAsia" w:ascii="宋体" w:hAnsi="宋体" w:cs="宋体"/>
                <w:b w:val="0"/>
                <w:bCs w:val="0"/>
                <w:color w:val="auto"/>
                <w:szCs w:val="21"/>
                <w:highlight w:val="none"/>
                <w:lang w:val="zh-CN"/>
              </w:rPr>
              <w:t>本项目投标</w:t>
            </w:r>
            <w:r>
              <w:rPr>
                <w:rFonts w:hint="eastAsia" w:ascii="宋体" w:hAnsi="宋体" w:cs="宋体"/>
                <w:b w:val="0"/>
                <w:bCs w:val="0"/>
                <w:color w:val="auto"/>
                <w:szCs w:val="21"/>
                <w:highlight w:val="none"/>
              </w:rPr>
              <w:t>数值</w:t>
            </w:r>
            <w:r>
              <w:rPr>
                <w:rFonts w:hint="eastAsia" w:ascii="Calibri" w:hAnsi="Calibri" w:cs="宋体"/>
                <w:b w:val="0"/>
                <w:bCs w:val="0"/>
                <w:color w:val="auto"/>
                <w:szCs w:val="21"/>
                <w:highlight w:val="none"/>
              </w:rPr>
              <w:t>报价以元为单位，</w:t>
            </w:r>
            <w:r>
              <w:rPr>
                <w:rFonts w:hint="eastAsia" w:ascii="宋体" w:hAnsi="宋体" w:cs="宋体"/>
                <w:color w:val="auto"/>
                <w:szCs w:val="21"/>
                <w:highlight w:val="none"/>
              </w:rPr>
              <w:t>建安工程费</w:t>
            </w:r>
            <w:r>
              <w:rPr>
                <w:rFonts w:hint="eastAsia" w:ascii="Calibri" w:hAnsi="Calibri" w:cs="宋体"/>
                <w:b w:val="0"/>
                <w:bCs w:val="0"/>
                <w:color w:val="auto"/>
                <w:szCs w:val="21"/>
                <w:highlight w:val="none"/>
              </w:rPr>
              <w:t>报价下浮率以百分比计，小数点后保留二位小数，第三位小数四舍五入</w:t>
            </w:r>
            <w:r>
              <w:rPr>
                <w:rFonts w:hint="eastAsia" w:ascii="宋体" w:hAnsi="宋体" w:cs="宋体"/>
                <w:b w:val="0"/>
                <w:bCs w:val="0"/>
                <w:color w:val="auto"/>
                <w:szCs w:val="21"/>
                <w:highlight w:val="none"/>
                <w:lang w:val="zh-CN"/>
              </w:rPr>
              <w:t>。</w:t>
            </w:r>
          </w:p>
        </w:tc>
      </w:tr>
      <w:tr w14:paraId="0EDE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41DE6471">
            <w:pPr>
              <w:spacing w:line="276" w:lineRule="auto"/>
              <w:jc w:val="center"/>
              <w:rPr>
                <w:rFonts w:ascii="宋体" w:hAnsi="宋体"/>
                <w:color w:val="auto"/>
                <w:szCs w:val="21"/>
                <w:highlight w:val="none"/>
              </w:rPr>
            </w:pPr>
            <w:r>
              <w:rPr>
                <w:rFonts w:ascii="宋体" w:hAnsi="宋体"/>
                <w:color w:val="auto"/>
                <w:szCs w:val="21"/>
                <w:highlight w:val="none"/>
              </w:rPr>
              <w:t>3.3</w:t>
            </w:r>
            <w:r>
              <w:rPr>
                <w:rFonts w:hint="eastAsia" w:ascii="宋体" w:hAnsi="宋体"/>
                <w:color w:val="auto"/>
                <w:szCs w:val="21"/>
                <w:highlight w:val="none"/>
              </w:rPr>
              <w:t>.1</w:t>
            </w:r>
          </w:p>
        </w:tc>
        <w:tc>
          <w:tcPr>
            <w:tcW w:w="1936" w:type="dxa"/>
            <w:vAlign w:val="center"/>
          </w:tcPr>
          <w:p w14:paraId="19C572A4">
            <w:pPr>
              <w:spacing w:line="276" w:lineRule="auto"/>
              <w:jc w:val="center"/>
              <w:rPr>
                <w:rFonts w:ascii="宋体" w:hAnsi="宋体"/>
                <w:color w:val="auto"/>
                <w:szCs w:val="21"/>
                <w:highlight w:val="none"/>
              </w:rPr>
            </w:pPr>
            <w:r>
              <w:rPr>
                <w:rFonts w:ascii="宋体" w:hAnsi="宋体"/>
                <w:color w:val="auto"/>
                <w:szCs w:val="21"/>
                <w:highlight w:val="none"/>
              </w:rPr>
              <w:t>投标有效期</w:t>
            </w:r>
          </w:p>
        </w:tc>
        <w:tc>
          <w:tcPr>
            <w:tcW w:w="6663" w:type="dxa"/>
            <w:vAlign w:val="center"/>
          </w:tcPr>
          <w:p w14:paraId="17F1F495">
            <w:pPr>
              <w:widowControl/>
              <w:spacing w:line="276" w:lineRule="auto"/>
              <w:rPr>
                <w:rFonts w:ascii="宋体" w:hAnsi="宋体"/>
                <w:color w:val="auto"/>
                <w:kern w:val="0"/>
                <w:szCs w:val="21"/>
                <w:highlight w:val="none"/>
              </w:rPr>
            </w:pPr>
            <w:r>
              <w:rPr>
                <w:rFonts w:ascii="宋体" w:hAnsi="宋体"/>
                <w:b/>
                <w:color w:val="auto"/>
                <w:kern w:val="0"/>
                <w:szCs w:val="21"/>
                <w:highlight w:val="none"/>
                <w:u w:val="single"/>
              </w:rPr>
              <w:t>120</w:t>
            </w:r>
            <w:r>
              <w:rPr>
                <w:rFonts w:hint="eastAsia" w:ascii="宋体" w:hAnsi="宋体"/>
                <w:color w:val="auto"/>
                <w:kern w:val="0"/>
                <w:szCs w:val="21"/>
                <w:highlight w:val="none"/>
              </w:rPr>
              <w:t>日历天（从递交投标文件截止之日计起），如出现异议或投诉，则投标有效期自动延长至异议或投诉处理结束，确定中标人并发放中标通知书为止。中标人的投标有效期自动延期至合同履行完毕。</w:t>
            </w:r>
          </w:p>
        </w:tc>
      </w:tr>
      <w:tr w14:paraId="6C7A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6B16D27B">
            <w:pPr>
              <w:spacing w:line="276" w:lineRule="auto"/>
              <w:jc w:val="center"/>
              <w:rPr>
                <w:rFonts w:ascii="宋体" w:hAnsi="宋体"/>
                <w:color w:val="auto"/>
                <w:szCs w:val="21"/>
                <w:highlight w:val="none"/>
              </w:rPr>
            </w:pPr>
            <w:r>
              <w:rPr>
                <w:rFonts w:ascii="宋体" w:hAnsi="宋体"/>
                <w:color w:val="auto"/>
                <w:szCs w:val="21"/>
                <w:highlight w:val="none"/>
              </w:rPr>
              <w:t>3.4.1</w:t>
            </w:r>
          </w:p>
        </w:tc>
        <w:tc>
          <w:tcPr>
            <w:tcW w:w="1936" w:type="dxa"/>
            <w:vAlign w:val="center"/>
          </w:tcPr>
          <w:p w14:paraId="2AD9D7ED">
            <w:pPr>
              <w:spacing w:line="276" w:lineRule="auto"/>
              <w:jc w:val="center"/>
              <w:rPr>
                <w:rFonts w:ascii="宋体" w:hAnsi="宋体"/>
                <w:color w:val="auto"/>
                <w:szCs w:val="21"/>
                <w:highlight w:val="none"/>
              </w:rPr>
            </w:pPr>
            <w:r>
              <w:rPr>
                <w:rFonts w:hint="eastAsia" w:ascii="宋体" w:hAnsi="宋体"/>
                <w:color w:val="auto"/>
                <w:szCs w:val="21"/>
                <w:highlight w:val="none"/>
              </w:rPr>
              <w:t>投标保证金</w:t>
            </w:r>
          </w:p>
        </w:tc>
        <w:tc>
          <w:tcPr>
            <w:tcW w:w="6663" w:type="dxa"/>
            <w:vAlign w:val="center"/>
          </w:tcPr>
          <w:p w14:paraId="7A6E1061">
            <w:pPr>
              <w:spacing w:line="276" w:lineRule="auto"/>
              <w:rPr>
                <w:rFonts w:ascii="宋体" w:hAnsi="宋体"/>
                <w:color w:val="auto"/>
                <w:kern w:val="0"/>
                <w:szCs w:val="21"/>
                <w:highlight w:val="none"/>
              </w:rPr>
            </w:pPr>
            <w:r>
              <w:rPr>
                <w:rFonts w:hint="eastAsia" w:ascii="宋体" w:hAnsi="宋体"/>
                <w:color w:val="auto"/>
                <w:kern w:val="0"/>
                <w:szCs w:val="21"/>
                <w:highlight w:val="none"/>
              </w:rPr>
              <w:t>本项目不需要递交投标保证金。</w:t>
            </w:r>
          </w:p>
        </w:tc>
      </w:tr>
      <w:tr w14:paraId="34F5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7C9EBFE8">
            <w:pPr>
              <w:spacing w:line="276" w:lineRule="auto"/>
              <w:jc w:val="center"/>
              <w:rPr>
                <w:rFonts w:ascii="宋体" w:hAnsi="宋体"/>
                <w:color w:val="auto"/>
                <w:szCs w:val="21"/>
                <w:highlight w:val="none"/>
              </w:rPr>
            </w:pPr>
            <w:r>
              <w:rPr>
                <w:rFonts w:ascii="宋体" w:hAnsi="宋体"/>
                <w:color w:val="auto"/>
                <w:szCs w:val="21"/>
                <w:highlight w:val="none"/>
              </w:rPr>
              <w:t>3.6</w:t>
            </w:r>
          </w:p>
        </w:tc>
        <w:tc>
          <w:tcPr>
            <w:tcW w:w="1936" w:type="dxa"/>
            <w:vAlign w:val="center"/>
          </w:tcPr>
          <w:p w14:paraId="38EDA31C">
            <w:pPr>
              <w:adjustRightInd w:val="0"/>
              <w:snapToGrid w:val="0"/>
              <w:spacing w:line="276" w:lineRule="auto"/>
              <w:jc w:val="center"/>
              <w:rPr>
                <w:rFonts w:ascii="宋体" w:hAnsi="宋体"/>
                <w:color w:val="auto"/>
                <w:szCs w:val="21"/>
                <w:highlight w:val="none"/>
              </w:rPr>
            </w:pPr>
            <w:r>
              <w:rPr>
                <w:rFonts w:ascii="宋体" w:hAnsi="宋体"/>
                <w:color w:val="auto"/>
                <w:szCs w:val="21"/>
                <w:highlight w:val="none"/>
              </w:rPr>
              <w:t>是否允许</w:t>
            </w:r>
            <w:r>
              <w:rPr>
                <w:rFonts w:hint="eastAsia" w:ascii="宋体" w:hAnsi="宋体"/>
                <w:color w:val="auto"/>
                <w:szCs w:val="21"/>
                <w:highlight w:val="none"/>
              </w:rPr>
              <w:t>递交备</w:t>
            </w:r>
            <w:r>
              <w:rPr>
                <w:rFonts w:ascii="宋体" w:hAnsi="宋体"/>
                <w:color w:val="auto"/>
                <w:szCs w:val="21"/>
                <w:highlight w:val="none"/>
              </w:rPr>
              <w:t>选投标方案</w:t>
            </w:r>
          </w:p>
        </w:tc>
        <w:tc>
          <w:tcPr>
            <w:tcW w:w="6663" w:type="dxa"/>
            <w:vAlign w:val="center"/>
          </w:tcPr>
          <w:p w14:paraId="27F41E16">
            <w:pPr>
              <w:adjustRightInd w:val="0"/>
              <w:snapToGrid w:val="0"/>
              <w:spacing w:line="276" w:lineRule="auto"/>
              <w:rPr>
                <w:rFonts w:ascii="宋体" w:hAnsi="宋体"/>
                <w:color w:val="auto"/>
                <w:szCs w:val="21"/>
                <w:highlight w:val="none"/>
              </w:rPr>
            </w:pPr>
            <w:r>
              <w:rPr>
                <w:rFonts w:hint="eastAsia" w:ascii="宋体" w:hAnsi="宋体"/>
                <w:color w:val="auto"/>
                <w:szCs w:val="21"/>
                <w:highlight w:val="none"/>
              </w:rPr>
              <w:t>■不允许</w:t>
            </w:r>
          </w:p>
          <w:p w14:paraId="2CC8BCAC">
            <w:pPr>
              <w:adjustRightInd w:val="0"/>
              <w:snapToGrid w:val="0"/>
              <w:spacing w:line="276" w:lineRule="auto"/>
              <w:rPr>
                <w:rFonts w:ascii="宋体" w:hAnsi="宋体"/>
                <w:color w:val="auto"/>
                <w:szCs w:val="21"/>
                <w:highlight w:val="none"/>
              </w:rPr>
            </w:pPr>
            <w:r>
              <w:rPr>
                <w:rFonts w:hint="eastAsia" w:ascii="宋体" w:hAnsi="宋体"/>
                <w:color w:val="auto"/>
                <w:kern w:val="0"/>
                <w:szCs w:val="21"/>
                <w:highlight w:val="none"/>
              </w:rPr>
              <w:t>□</w:t>
            </w:r>
            <w:r>
              <w:rPr>
                <w:rFonts w:hint="eastAsia" w:ascii="宋体" w:hAnsi="宋体"/>
                <w:color w:val="auto"/>
                <w:szCs w:val="21"/>
                <w:highlight w:val="none"/>
              </w:rPr>
              <w:t>允许</w:t>
            </w:r>
          </w:p>
        </w:tc>
      </w:tr>
      <w:tr w14:paraId="54AC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0681ABB4">
            <w:pPr>
              <w:spacing w:line="276" w:lineRule="auto"/>
              <w:jc w:val="cente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3.7.</w:t>
            </w:r>
            <w:r>
              <w:rPr>
                <w:rFonts w:hint="eastAsia" w:ascii="宋体" w:hAnsi="宋体"/>
                <w:color w:val="auto"/>
                <w:szCs w:val="21"/>
                <w:highlight w:val="none"/>
              </w:rPr>
              <w:t>2</w:t>
            </w:r>
          </w:p>
        </w:tc>
        <w:tc>
          <w:tcPr>
            <w:tcW w:w="1936" w:type="dxa"/>
            <w:vAlign w:val="center"/>
          </w:tcPr>
          <w:p w14:paraId="537F28B6">
            <w:pPr>
              <w:spacing w:line="276" w:lineRule="auto"/>
              <w:jc w:val="center"/>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投标文件</w:t>
            </w:r>
            <w:r>
              <w:rPr>
                <w:rFonts w:hint="eastAsia" w:ascii="宋体" w:hAnsi="宋体"/>
                <w:color w:val="auto"/>
                <w:szCs w:val="21"/>
                <w:highlight w:val="none"/>
              </w:rPr>
              <w:t>的组成</w:t>
            </w:r>
          </w:p>
        </w:tc>
        <w:tc>
          <w:tcPr>
            <w:tcW w:w="6663" w:type="dxa"/>
            <w:vAlign w:val="center"/>
          </w:tcPr>
          <w:p w14:paraId="4D647C43">
            <w:pPr>
              <w:keepNext w:val="0"/>
              <w:keepLines w:val="0"/>
              <w:pageBreakBefore w:val="0"/>
              <w:kinsoku/>
              <w:wordWrap/>
              <w:overflowPunct/>
              <w:topLinePunct w:val="0"/>
              <w:autoSpaceDE/>
              <w:autoSpaceDN/>
              <w:bidi w:val="0"/>
              <w:adjustRightInd/>
              <w:snapToGrid/>
              <w:spacing w:line="276" w:lineRule="auto"/>
              <w:jc w:val="both"/>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fldChar w:fldCharType="begin"/>
            </w:r>
            <w:r>
              <w:rPr>
                <w:rFonts w:hint="eastAsia" w:ascii="宋体" w:hAnsi="宋体" w:cs="宋体"/>
                <w:color w:val="auto"/>
                <w:szCs w:val="21"/>
                <w:highlight w:val="none"/>
                <w:u w:val="single"/>
              </w:rPr>
              <w:instrText xml:space="preserve"> = 1 \* GB3 \* MERGEFORMAT </w:instrText>
            </w:r>
            <w:r>
              <w:rPr>
                <w:rFonts w:hint="eastAsia" w:ascii="宋体" w:hAnsi="宋体" w:cs="宋体"/>
                <w:color w:val="auto"/>
                <w:szCs w:val="21"/>
                <w:highlight w:val="none"/>
                <w:u w:val="single"/>
              </w:rPr>
              <w:fldChar w:fldCharType="separate"/>
            </w:r>
            <w:r>
              <w:rPr>
                <w:rFonts w:hint="eastAsia" w:ascii="宋体" w:hAnsi="宋体" w:cs="宋体"/>
                <w:color w:val="auto"/>
                <w:szCs w:val="21"/>
                <w:highlight w:val="none"/>
                <w:u w:val="single"/>
              </w:rPr>
              <w:t>①</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u w:val="single"/>
              </w:rPr>
              <w:t>资格审查文件；</w:t>
            </w:r>
          </w:p>
          <w:p w14:paraId="3732278B">
            <w:pPr>
              <w:keepNext w:val="0"/>
              <w:keepLines w:val="0"/>
              <w:pageBreakBefore w:val="0"/>
              <w:kinsoku/>
              <w:wordWrap/>
              <w:overflowPunct/>
              <w:topLinePunct w:val="0"/>
              <w:autoSpaceDE/>
              <w:autoSpaceDN/>
              <w:bidi w:val="0"/>
              <w:adjustRightInd/>
              <w:snapToGrid/>
              <w:spacing w:line="276" w:lineRule="auto"/>
              <w:jc w:val="both"/>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②勘察设计方案投标文件；</w:t>
            </w:r>
          </w:p>
          <w:p w14:paraId="6B54FAD8">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rPr>
              <w:t>③</w:t>
            </w:r>
            <w:r>
              <w:rPr>
                <w:rFonts w:hint="eastAsia" w:ascii="宋体" w:hAnsi="宋体" w:cs="宋体"/>
                <w:color w:val="auto"/>
                <w:szCs w:val="21"/>
                <w:highlight w:val="none"/>
                <w:u w:val="single"/>
                <w:lang w:eastAsia="zh-CN"/>
              </w:rPr>
              <w:t>工程总承包实施方案投标文件（施工部分）；</w:t>
            </w:r>
          </w:p>
          <w:p w14:paraId="569FC48D">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lang w:val="en-US" w:eastAsia="zh-CN"/>
              </w:rPr>
              <w:t>④</w:t>
            </w:r>
            <w:r>
              <w:rPr>
                <w:rFonts w:hint="eastAsia" w:ascii="宋体" w:hAnsi="宋体" w:cs="宋体"/>
                <w:color w:val="auto"/>
                <w:szCs w:val="21"/>
                <w:highlight w:val="none"/>
                <w:u w:val="single"/>
              </w:rPr>
              <w:t>工程总承包实施方案投标文件（</w:t>
            </w:r>
            <w:r>
              <w:rPr>
                <w:rFonts w:hint="eastAsia" w:ascii="宋体" w:hAnsi="宋体" w:cs="宋体"/>
                <w:color w:val="auto"/>
                <w:szCs w:val="21"/>
                <w:highlight w:val="none"/>
                <w:u w:val="single"/>
                <w:lang w:val="en-US" w:eastAsia="zh-CN"/>
              </w:rPr>
              <w:t>勘察设计部分</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w:t>
            </w:r>
          </w:p>
          <w:p w14:paraId="2BE4EC27">
            <w:pPr>
              <w:keepNext w:val="0"/>
              <w:keepLines w:val="0"/>
              <w:pageBreakBefore w:val="0"/>
              <w:widowControl/>
              <w:kinsoku/>
              <w:wordWrap/>
              <w:overflowPunct/>
              <w:topLinePunct w:val="0"/>
              <w:autoSpaceDE/>
              <w:autoSpaceDN/>
              <w:bidi w:val="0"/>
              <w:adjustRightInd/>
              <w:snapToGrid/>
              <w:spacing w:line="276" w:lineRule="auto"/>
              <w:jc w:val="both"/>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lang w:eastAsia="zh-CN"/>
              </w:rPr>
              <w:t>⑤</w:t>
            </w:r>
            <w:r>
              <w:rPr>
                <w:rFonts w:hint="eastAsia" w:ascii="宋体" w:hAnsi="宋体" w:cs="宋体"/>
                <w:color w:val="auto"/>
                <w:szCs w:val="21"/>
                <w:highlight w:val="none"/>
                <w:u w:val="single"/>
                <w:lang w:val="en-US" w:eastAsia="zh-CN"/>
              </w:rPr>
              <w:t>定标文件</w:t>
            </w:r>
            <w:r>
              <w:rPr>
                <w:rFonts w:hint="eastAsia" w:ascii="宋体" w:hAnsi="宋体" w:cs="宋体"/>
                <w:color w:val="auto"/>
                <w:szCs w:val="21"/>
                <w:highlight w:val="none"/>
                <w:u w:val="single"/>
                <w:lang w:eastAsia="zh-CN"/>
              </w:rPr>
              <w:t>。</w:t>
            </w:r>
          </w:p>
          <w:p w14:paraId="7DA7F091">
            <w:pPr>
              <w:keepNext w:val="0"/>
              <w:keepLines w:val="0"/>
              <w:pageBreakBefore w:val="0"/>
              <w:kinsoku/>
              <w:wordWrap/>
              <w:overflowPunct/>
              <w:topLinePunct w:val="0"/>
              <w:autoSpaceDE/>
              <w:autoSpaceDN/>
              <w:bidi w:val="0"/>
              <w:adjustRightInd/>
              <w:snapToGrid/>
              <w:spacing w:line="276" w:lineRule="auto"/>
              <w:jc w:val="both"/>
              <w:textAlignment w:val="auto"/>
              <w:rPr>
                <w:rFonts w:hint="eastAsia" w:ascii="宋体" w:hAnsi="宋体" w:eastAsia="宋体" w:cs="Times New Roman"/>
                <w:color w:val="auto"/>
                <w:kern w:val="2"/>
                <w:sz w:val="21"/>
                <w:szCs w:val="21"/>
                <w:highlight w:val="none"/>
                <w:u w:val="single"/>
                <w:lang w:val="en-US" w:eastAsia="zh-CN" w:bidi="ar-SA"/>
              </w:rPr>
            </w:pPr>
            <w:r>
              <w:rPr>
                <w:rFonts w:hint="eastAsia" w:ascii="宋体" w:hAnsi="宋体"/>
                <w:color w:val="auto"/>
                <w:szCs w:val="21"/>
                <w:highlight w:val="none"/>
                <w:u w:val="single"/>
              </w:rPr>
              <w:t>注：中标人须按招标人要求向招标人提供盖章的纸质版投标文件（内容与交易平台网上递交的电子投标文件一致）四套及电子文件光盘一份，要求提供的电子文件光盘必须无病毒、无加密、可打开、可编辑。</w:t>
            </w:r>
          </w:p>
        </w:tc>
      </w:tr>
      <w:tr w14:paraId="1C9A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327F7D31">
            <w:pPr>
              <w:spacing w:line="276" w:lineRule="auto"/>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3.7.3</w:t>
            </w:r>
          </w:p>
        </w:tc>
        <w:tc>
          <w:tcPr>
            <w:tcW w:w="1936" w:type="dxa"/>
            <w:vAlign w:val="center"/>
          </w:tcPr>
          <w:p w14:paraId="54EAB5CC">
            <w:pPr>
              <w:keepNext w:val="0"/>
              <w:keepLines w:val="0"/>
              <w:pageBreakBefore w:val="0"/>
              <w:widowControl w:val="0"/>
              <w:kinsoku/>
              <w:wordWrap/>
              <w:overflowPunct/>
              <w:topLinePunct w:val="0"/>
              <w:autoSpaceDE/>
              <w:autoSpaceDN/>
              <w:bidi w:val="0"/>
              <w:adjustRightInd/>
              <w:snapToGrid w:val="0"/>
              <w:spacing w:line="276"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签字或盖章要求</w:t>
            </w:r>
          </w:p>
        </w:tc>
        <w:tc>
          <w:tcPr>
            <w:tcW w:w="6663" w:type="dxa"/>
            <w:vAlign w:val="center"/>
          </w:tcPr>
          <w:p w14:paraId="1E46A285">
            <w:pPr>
              <w:keepNext w:val="0"/>
              <w:keepLines w:val="0"/>
              <w:pageBreakBefore w:val="0"/>
              <w:widowControl w:val="0"/>
              <w:kinsoku/>
              <w:wordWrap/>
              <w:overflowPunct/>
              <w:topLinePunct w:val="0"/>
              <w:autoSpaceDE/>
              <w:autoSpaceDN/>
              <w:bidi w:val="0"/>
              <w:adjustRightInd/>
              <w:spacing w:line="276" w:lineRule="auto"/>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eastAsia="宋体" w:cs="宋体"/>
                <w:color w:val="auto"/>
                <w:szCs w:val="21"/>
                <w:highlight w:val="none"/>
                <w:lang w:eastAsia="zh-CN"/>
              </w:rPr>
              <w:t>。</w:t>
            </w:r>
          </w:p>
          <w:p w14:paraId="00A31B1C">
            <w:pPr>
              <w:keepNext w:val="0"/>
              <w:keepLines w:val="0"/>
              <w:pageBreakBefore w:val="0"/>
              <w:widowControl w:val="0"/>
              <w:kinsoku/>
              <w:wordWrap/>
              <w:overflowPunct/>
              <w:topLinePunct w:val="0"/>
              <w:autoSpaceDE/>
              <w:autoSpaceDN/>
              <w:bidi w:val="0"/>
              <w:adjustRightInd/>
              <w:snapToGrid w:val="0"/>
              <w:spacing w:line="276" w:lineRule="auto"/>
              <w:jc w:val="both"/>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b/>
                <w:color w:val="auto"/>
                <w:szCs w:val="21"/>
                <w:highlight w:val="none"/>
                <w:u w:val="single"/>
              </w:rPr>
              <w:t>如联合体投标，投标文件中的“投标人”、“投标</w:t>
            </w:r>
            <w:r>
              <w:rPr>
                <w:rFonts w:hint="eastAsia" w:ascii="宋体" w:hAnsi="宋体" w:cs="宋体"/>
                <w:b/>
                <w:color w:val="auto"/>
                <w:szCs w:val="21"/>
                <w:highlight w:val="none"/>
                <w:u w:val="single"/>
                <w:lang w:val="en-US" w:eastAsia="zh-CN"/>
              </w:rPr>
              <w:t>人</w:t>
            </w:r>
            <w:r>
              <w:rPr>
                <w:rFonts w:hint="eastAsia" w:ascii="宋体" w:hAnsi="宋体" w:eastAsia="宋体" w:cs="宋体"/>
                <w:b/>
                <w:color w:val="auto"/>
                <w:szCs w:val="21"/>
                <w:highlight w:val="none"/>
                <w:u w:val="single"/>
              </w:rPr>
              <w:t>”应填写联合体各成员的单位全称“（主）***公司（成）***公司”。除投标文件中的</w:t>
            </w:r>
            <w:r>
              <w:rPr>
                <w:rFonts w:hint="eastAsia" w:ascii="宋体" w:hAnsi="宋体" w:cs="宋体"/>
                <w:b/>
                <w:color w:val="auto"/>
                <w:szCs w:val="21"/>
                <w:highlight w:val="none"/>
                <w:u w:val="single"/>
                <w:lang w:eastAsia="zh-CN"/>
              </w:rPr>
              <w:t>联合体投标协议书</w:t>
            </w:r>
            <w:r>
              <w:rPr>
                <w:rFonts w:hint="eastAsia" w:ascii="宋体" w:hAnsi="宋体" w:eastAsia="宋体" w:cs="宋体"/>
                <w:b/>
                <w:color w:val="auto"/>
                <w:szCs w:val="21"/>
                <w:highlight w:val="none"/>
                <w:u w:val="single"/>
              </w:rPr>
              <w:t>需联合体各方按格式要求盖章或签字外，其他资料均由主办方盖章或签字即可。</w:t>
            </w:r>
          </w:p>
        </w:tc>
      </w:tr>
      <w:tr w14:paraId="28CA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08E57696">
            <w:pPr>
              <w:spacing w:line="276" w:lineRule="auto"/>
              <w:jc w:val="center"/>
              <w:rPr>
                <w:rFonts w:hint="eastAsia" w:ascii="宋体" w:hAnsi="宋体" w:eastAsia="宋体" w:cs="Times New Roman"/>
                <w:color w:val="auto"/>
                <w:szCs w:val="21"/>
                <w:highlight w:val="none"/>
              </w:rPr>
            </w:pPr>
          </w:p>
        </w:tc>
        <w:tc>
          <w:tcPr>
            <w:tcW w:w="1936" w:type="dxa"/>
            <w:vAlign w:val="center"/>
          </w:tcPr>
          <w:p w14:paraId="4874581E">
            <w:pPr>
              <w:keepNext w:val="0"/>
              <w:keepLines w:val="0"/>
              <w:pageBreakBefore w:val="0"/>
              <w:widowControl w:val="0"/>
              <w:kinsoku/>
              <w:wordWrap/>
              <w:overflowPunct/>
              <w:topLinePunct w:val="0"/>
              <w:autoSpaceDE/>
              <w:autoSpaceDN/>
              <w:bidi w:val="0"/>
              <w:adjustRightInd/>
              <w:snapToGrid w:val="0"/>
              <w:spacing w:line="276" w:lineRule="auto"/>
              <w:jc w:val="both"/>
              <w:textAlignment w:val="auto"/>
              <w:rPr>
                <w:rFonts w:hint="eastAsia" w:ascii="宋体" w:hAnsi="宋体" w:eastAsia="宋体" w:cs="宋体"/>
                <w:color w:val="auto"/>
                <w:szCs w:val="21"/>
                <w:highlight w:val="none"/>
              </w:rPr>
            </w:pPr>
            <w:r>
              <w:rPr>
                <w:rFonts w:hint="eastAsia" w:ascii="宋体" w:hAnsi="宋体" w:cs="宋体"/>
                <w:color w:val="auto"/>
                <w:highlight w:val="none"/>
              </w:rPr>
              <w:t>投标文件份数</w:t>
            </w:r>
          </w:p>
        </w:tc>
        <w:tc>
          <w:tcPr>
            <w:tcW w:w="6663" w:type="dxa"/>
            <w:vAlign w:val="center"/>
          </w:tcPr>
          <w:p w14:paraId="4EFEE206">
            <w:pPr>
              <w:keepNext w:val="0"/>
              <w:keepLines w:val="0"/>
              <w:pageBreakBefore w:val="0"/>
              <w:widowControl w:val="0"/>
              <w:kinsoku/>
              <w:wordWrap/>
              <w:overflowPunct/>
              <w:topLinePunct w:val="0"/>
              <w:autoSpaceDE/>
              <w:autoSpaceDN/>
              <w:bidi w:val="0"/>
              <w:adjustRightInd/>
              <w:snapToGrid w:val="0"/>
              <w:spacing w:line="276" w:lineRule="auto"/>
              <w:jc w:val="both"/>
              <w:textAlignment w:val="auto"/>
              <w:rPr>
                <w:rFonts w:hint="eastAsia" w:ascii="宋体" w:hAnsi="宋体" w:eastAsia="宋体" w:cs="宋体"/>
                <w:b w:val="0"/>
                <w:bCs/>
                <w:color w:val="auto"/>
                <w:szCs w:val="21"/>
                <w:highlight w:val="none"/>
                <w:u w:val="single"/>
              </w:rPr>
            </w:pPr>
            <w:r>
              <w:rPr>
                <w:rFonts w:hint="eastAsia" w:ascii="宋体" w:hAnsi="宋体" w:eastAsia="宋体" w:cs="宋体"/>
                <w:b w:val="0"/>
                <w:bCs/>
                <w:color w:val="auto"/>
                <w:szCs w:val="21"/>
                <w:highlight w:val="none"/>
                <w:u w:val="single"/>
              </w:rPr>
              <w:t>中标单位在获取中标通知书后的5个工作日内，须向招标人提供与递交电子投标文件内容完全一致的纸质投标文件</w:t>
            </w:r>
            <w:r>
              <w:rPr>
                <w:rFonts w:hint="eastAsia" w:ascii="宋体" w:hAnsi="宋体" w:cs="宋体"/>
                <w:b w:val="0"/>
                <w:bCs/>
                <w:color w:val="auto"/>
                <w:szCs w:val="21"/>
                <w:highlight w:val="none"/>
                <w:u w:val="single"/>
                <w:lang w:val="en-US" w:eastAsia="zh-CN"/>
              </w:rPr>
              <w:t>四</w:t>
            </w:r>
            <w:r>
              <w:rPr>
                <w:rFonts w:hint="eastAsia" w:ascii="宋体" w:hAnsi="宋体" w:eastAsia="宋体" w:cs="宋体"/>
                <w:b w:val="0"/>
                <w:bCs/>
                <w:color w:val="auto"/>
                <w:szCs w:val="21"/>
                <w:highlight w:val="none"/>
                <w:u w:val="single"/>
              </w:rPr>
              <w:t>套（需加盖企业公章）及未经加密的电子文件光盘一套（电子光盘所有电子文件不能采用压缩处理、须无病毒、无加密、可打开、可编辑）。</w:t>
            </w:r>
          </w:p>
        </w:tc>
      </w:tr>
      <w:tr w14:paraId="4AA2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68F07841">
            <w:pPr>
              <w:snapToGrid w:val="0"/>
              <w:spacing w:line="36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4.1.2</w:t>
            </w:r>
          </w:p>
        </w:tc>
        <w:tc>
          <w:tcPr>
            <w:tcW w:w="1936" w:type="dxa"/>
            <w:vAlign w:val="center"/>
          </w:tcPr>
          <w:p w14:paraId="6C940A12">
            <w:pPr>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封套上应载明的信息</w:t>
            </w:r>
          </w:p>
          <w:p w14:paraId="575765A9">
            <w:pPr>
              <w:spacing w:line="360" w:lineRule="atLeas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u w:val="single"/>
              </w:rPr>
              <w:t>（适用于提交备用光盘或U盘的情况）</w:t>
            </w:r>
          </w:p>
        </w:tc>
        <w:tc>
          <w:tcPr>
            <w:tcW w:w="6663" w:type="dxa"/>
            <w:vAlign w:val="center"/>
          </w:tcPr>
          <w:p w14:paraId="46E848C7">
            <w:pPr>
              <w:spacing w:line="360" w:lineRule="atLeas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招标人名称：</w:t>
            </w:r>
            <w:r>
              <w:rPr>
                <w:rFonts w:hint="eastAsia" w:ascii="宋体" w:hAnsi="宋体" w:cs="宋体"/>
                <w:color w:val="auto"/>
                <w:szCs w:val="21"/>
                <w:highlight w:val="none"/>
                <w:u w:val="single"/>
                <w:lang w:eastAsia="zh-CN"/>
              </w:rPr>
              <w:t>广州市天河区人民政府棠下街道办事处</w:t>
            </w:r>
          </w:p>
          <w:p w14:paraId="5B7B1F75">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招标人地址：</w:t>
            </w:r>
            <w:r>
              <w:rPr>
                <w:rFonts w:hint="eastAsia" w:ascii="宋体" w:hAnsi="宋体" w:cs="宋体"/>
                <w:color w:val="auto"/>
                <w:szCs w:val="21"/>
                <w:highlight w:val="none"/>
                <w:u w:val="single"/>
                <w:shd w:val="clear" w:color="auto" w:fill="FFFFFF"/>
                <w:lang w:eastAsia="zh-CN"/>
              </w:rPr>
              <w:t>广州市天河区棠下棠德花苑棠德东横路1-31号</w:t>
            </w:r>
          </w:p>
          <w:p w14:paraId="0F12A7EF">
            <w:pPr>
              <w:spacing w:line="360" w:lineRule="atLeast"/>
              <w:rPr>
                <w:rFonts w:hint="eastAsia" w:ascii="宋体" w:hAnsi="宋体" w:cs="宋体"/>
                <w:color w:val="auto"/>
                <w:szCs w:val="21"/>
                <w:highlight w:val="none"/>
              </w:rPr>
            </w:pPr>
            <w:r>
              <w:rPr>
                <w:rFonts w:hint="eastAsia" w:ascii="宋体" w:hAnsi="宋体" w:cs="宋体"/>
                <w:color w:val="auto"/>
                <w:szCs w:val="21"/>
                <w:highlight w:val="none"/>
                <w:u w:val="single"/>
                <w:lang w:eastAsia="zh-CN"/>
              </w:rPr>
              <w:t>广州市天河区“百千万工程”棠下街道村改居社区整治提升工程勘察设计施工总承包</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投标文件</w:t>
            </w:r>
          </w:p>
          <w:p w14:paraId="7C31C1B5">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 xml:space="preserve">招标编号： </w:t>
            </w:r>
            <w:r>
              <w:rPr>
                <w:rFonts w:hint="eastAsia" w:ascii="宋体" w:hAnsi="宋体" w:cs="宋体"/>
                <w:color w:val="auto"/>
                <w:szCs w:val="21"/>
                <w:highlight w:val="none"/>
                <w:u w:val="single"/>
              </w:rPr>
              <w:t xml:space="preserve">              </w:t>
            </w:r>
          </w:p>
          <w:p w14:paraId="3C864D6C">
            <w:pPr>
              <w:spacing w:line="360" w:lineRule="atLeas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xml:space="preserve">在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年   月  日    时</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前不得开启</w:t>
            </w:r>
          </w:p>
        </w:tc>
      </w:tr>
      <w:tr w14:paraId="5B91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6ED1994E">
            <w:pPr>
              <w:spacing w:line="276"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4.2</w:t>
            </w:r>
            <w:r>
              <w:rPr>
                <w:rFonts w:hint="eastAsia" w:ascii="宋体" w:hAnsi="宋体"/>
                <w:color w:val="auto"/>
                <w:szCs w:val="21"/>
                <w:highlight w:val="none"/>
                <w:lang w:val="en-US" w:eastAsia="zh-CN"/>
              </w:rPr>
              <w:t>.2</w:t>
            </w:r>
          </w:p>
        </w:tc>
        <w:tc>
          <w:tcPr>
            <w:tcW w:w="1936" w:type="dxa"/>
            <w:vAlign w:val="center"/>
          </w:tcPr>
          <w:p w14:paraId="2E38458D">
            <w:pPr>
              <w:spacing w:line="276" w:lineRule="auto"/>
              <w:jc w:val="center"/>
              <w:rPr>
                <w:rFonts w:ascii="宋体" w:hAnsi="宋体"/>
                <w:color w:val="auto"/>
                <w:szCs w:val="21"/>
                <w:highlight w:val="none"/>
              </w:rPr>
            </w:pPr>
            <w:r>
              <w:rPr>
                <w:rFonts w:hint="eastAsia" w:ascii="宋体" w:hAnsi="宋体"/>
                <w:color w:val="auto"/>
                <w:szCs w:val="21"/>
                <w:highlight w:val="none"/>
              </w:rPr>
              <w:t>投标文件的递交时间及地点</w:t>
            </w:r>
          </w:p>
        </w:tc>
        <w:tc>
          <w:tcPr>
            <w:tcW w:w="6663" w:type="dxa"/>
            <w:vAlign w:val="center"/>
          </w:tcPr>
          <w:p w14:paraId="30B88422">
            <w:pPr>
              <w:snapToGrid w:val="0"/>
              <w:spacing w:line="360" w:lineRule="atLeast"/>
              <w:rPr>
                <w:rFonts w:hint="eastAsia" w:ascii="宋体" w:hAnsi="宋体" w:cs="宋体"/>
                <w:color w:val="auto"/>
                <w:szCs w:val="21"/>
                <w:highlight w:val="none"/>
                <w:u w:val="single"/>
              </w:rPr>
            </w:pPr>
            <w:r>
              <w:rPr>
                <w:rFonts w:hint="eastAsia" w:ascii="宋体" w:hAnsi="宋体" w:cs="宋体"/>
                <w:color w:val="auto"/>
                <w:szCs w:val="21"/>
                <w:highlight w:val="none"/>
                <w:u w:val="single"/>
              </w:rPr>
              <w:t>递交投标文件开始时间：   年  月  日  时  分；</w:t>
            </w:r>
          </w:p>
          <w:p w14:paraId="076BFA54">
            <w:pPr>
              <w:snapToGrid w:val="0"/>
              <w:spacing w:line="360" w:lineRule="atLeast"/>
              <w:rPr>
                <w:rFonts w:hint="eastAsia" w:ascii="宋体" w:hAnsi="宋体" w:cs="宋体"/>
                <w:color w:val="auto"/>
                <w:szCs w:val="21"/>
                <w:highlight w:val="none"/>
                <w:u w:val="single"/>
              </w:rPr>
            </w:pPr>
            <w:r>
              <w:rPr>
                <w:rFonts w:hint="eastAsia" w:ascii="宋体" w:hAnsi="宋体" w:cs="宋体"/>
                <w:color w:val="auto"/>
                <w:szCs w:val="21"/>
                <w:highlight w:val="none"/>
                <w:u w:val="single"/>
              </w:rPr>
              <w:t>递交投标文件截止时间：  年  月  日  时  分；</w:t>
            </w:r>
          </w:p>
          <w:p w14:paraId="3A30F584">
            <w:pPr>
              <w:snapToGrid w:val="0"/>
              <w:spacing w:line="360" w:lineRule="atLeast"/>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投标人应在投标文件递交截止时间前通过广州交易集团有限公司（广州公共资源交易中心）电子招标投标交易平台递交电子投标文件。</w:t>
            </w:r>
          </w:p>
          <w:p w14:paraId="0424D7B2">
            <w:pPr>
              <w:spacing w:line="276" w:lineRule="auto"/>
              <w:rPr>
                <w:rFonts w:ascii="宋体" w:hAnsi="宋体"/>
                <w:color w:val="auto"/>
                <w:szCs w:val="21"/>
                <w:highlight w:val="none"/>
                <w:u w:val="single"/>
              </w:rPr>
            </w:pPr>
            <w:r>
              <w:rPr>
                <w:rFonts w:hint="eastAsia" w:ascii="宋体" w:hAnsi="宋体" w:cs="宋体"/>
                <w:color w:val="auto"/>
                <w:szCs w:val="21"/>
                <w:highlight w:val="none"/>
                <w:u w:val="single"/>
              </w:rPr>
              <w:t>本项目日程安排及地点信息可在广州交易集团有限公司（广州公共资源交易中心）网站进行查询。</w:t>
            </w:r>
          </w:p>
        </w:tc>
      </w:tr>
      <w:tr w14:paraId="7EAD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7F5EEF43">
            <w:pPr>
              <w:spacing w:line="276" w:lineRule="auto"/>
              <w:jc w:val="center"/>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4</w:t>
            </w:r>
            <w:r>
              <w:rPr>
                <w:rFonts w:hint="eastAsia" w:ascii="宋体" w:hAnsi="宋体"/>
                <w:color w:val="auto"/>
                <w:szCs w:val="21"/>
                <w:highlight w:val="none"/>
              </w:rPr>
              <w:t>.1</w:t>
            </w:r>
          </w:p>
        </w:tc>
        <w:tc>
          <w:tcPr>
            <w:tcW w:w="1936" w:type="dxa"/>
            <w:vAlign w:val="center"/>
          </w:tcPr>
          <w:p w14:paraId="156E3B16">
            <w:pPr>
              <w:spacing w:line="276" w:lineRule="auto"/>
              <w:jc w:val="center"/>
              <w:rPr>
                <w:rFonts w:ascii="宋体" w:hAnsi="宋体"/>
                <w:color w:val="auto"/>
                <w:szCs w:val="21"/>
                <w:highlight w:val="none"/>
              </w:rPr>
            </w:pPr>
            <w:r>
              <w:rPr>
                <w:rFonts w:hint="eastAsia" w:ascii="宋体" w:hAnsi="宋体"/>
                <w:color w:val="auto"/>
                <w:szCs w:val="21"/>
                <w:highlight w:val="none"/>
              </w:rPr>
              <w:t>投标文件的解密</w:t>
            </w:r>
          </w:p>
        </w:tc>
        <w:tc>
          <w:tcPr>
            <w:tcW w:w="6663" w:type="dxa"/>
            <w:vAlign w:val="center"/>
          </w:tcPr>
          <w:p w14:paraId="3A70AC7B">
            <w:pPr>
              <w:widowControl/>
              <w:topLinePunct/>
              <w:spacing w:line="276" w:lineRule="auto"/>
              <w:rPr>
                <w:rFonts w:ascii="宋体" w:hAnsi="宋体" w:cs="宋体"/>
                <w:strike/>
                <w:color w:val="auto"/>
                <w:kern w:val="0"/>
                <w:szCs w:val="21"/>
                <w:highlight w:val="none"/>
              </w:rPr>
            </w:pPr>
            <w:r>
              <w:rPr>
                <w:rFonts w:hint="eastAsia" w:ascii="宋体" w:hAnsi="宋体" w:cs="宋体"/>
                <w:color w:val="auto"/>
                <w:szCs w:val="21"/>
                <w:highlight w:val="none"/>
              </w:rPr>
              <w:t>在投标截止时间后</w:t>
            </w:r>
            <w:r>
              <w:rPr>
                <w:rFonts w:hint="eastAsia" w:ascii="宋体" w:hAnsi="宋体" w:cs="宋体"/>
                <w:color w:val="auto"/>
                <w:szCs w:val="21"/>
                <w:highlight w:val="none"/>
                <w:u w:val="single"/>
              </w:rPr>
              <w:t xml:space="preserve"> </w:t>
            </w:r>
            <w:r>
              <w:rPr>
                <w:rFonts w:hint="eastAsia" w:ascii="宋体" w:hAnsi="宋体" w:cs="宋体"/>
                <w:b/>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小时内为投标人投标文件解密时间，投标人通过交易平台对已递交的电子投标文件进行解密。超过时间未解密的投标文件将</w:t>
            </w:r>
            <w:r>
              <w:rPr>
                <w:rFonts w:hint="eastAsia" w:ascii="宋体" w:hAnsi="宋体" w:cs="宋体"/>
                <w:b/>
                <w:color w:val="auto"/>
                <w:szCs w:val="21"/>
                <w:highlight w:val="none"/>
              </w:rPr>
              <w:t>作为放弃投标处理</w:t>
            </w:r>
            <w:r>
              <w:rPr>
                <w:rFonts w:hint="eastAsia" w:ascii="宋体" w:hAnsi="宋体" w:cs="宋体"/>
                <w:color w:val="auto"/>
                <w:szCs w:val="21"/>
                <w:highlight w:val="none"/>
              </w:rPr>
              <w:t>。</w:t>
            </w:r>
          </w:p>
        </w:tc>
      </w:tr>
      <w:tr w14:paraId="7963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6F56D5D7">
            <w:pPr>
              <w:snapToGrid w:val="0"/>
              <w:spacing w:line="360" w:lineRule="atLeast"/>
              <w:jc w:val="center"/>
              <w:rPr>
                <w:rFonts w:hint="eastAsia" w:ascii="宋体" w:hAnsi="宋体"/>
                <w:color w:val="auto"/>
                <w:szCs w:val="21"/>
                <w:highlight w:val="none"/>
              </w:rPr>
            </w:pPr>
            <w:r>
              <w:rPr>
                <w:rFonts w:hint="eastAsia" w:ascii="宋体" w:hAnsi="宋体" w:cs="宋体"/>
                <w:color w:val="auto"/>
                <w:szCs w:val="21"/>
                <w:highlight w:val="none"/>
              </w:rPr>
              <w:t>4.2.3</w:t>
            </w:r>
          </w:p>
        </w:tc>
        <w:tc>
          <w:tcPr>
            <w:tcW w:w="1936" w:type="dxa"/>
            <w:vAlign w:val="center"/>
          </w:tcPr>
          <w:p w14:paraId="3DE84DA9">
            <w:pPr>
              <w:snapToGrid w:val="0"/>
              <w:spacing w:line="360" w:lineRule="atLeast"/>
              <w:jc w:val="center"/>
              <w:rPr>
                <w:rFonts w:hint="eastAsia" w:ascii="宋体" w:hAnsi="宋体"/>
                <w:color w:val="auto"/>
                <w:szCs w:val="21"/>
                <w:highlight w:val="none"/>
              </w:rPr>
            </w:pPr>
            <w:r>
              <w:rPr>
                <w:rFonts w:hint="eastAsia" w:ascii="宋体" w:hAnsi="宋体" w:cs="宋体"/>
                <w:color w:val="auto"/>
                <w:szCs w:val="21"/>
                <w:highlight w:val="none"/>
              </w:rPr>
              <w:t>是否退还投标文件</w:t>
            </w:r>
          </w:p>
        </w:tc>
        <w:tc>
          <w:tcPr>
            <w:tcW w:w="6663" w:type="dxa"/>
            <w:vAlign w:val="center"/>
          </w:tcPr>
          <w:p w14:paraId="054E31B9">
            <w:pPr>
              <w:topLinePunct/>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■否</w:t>
            </w:r>
          </w:p>
          <w:p w14:paraId="2AC8DB24">
            <w:pPr>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□是</w:t>
            </w:r>
          </w:p>
        </w:tc>
      </w:tr>
      <w:tr w14:paraId="6663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7341A071">
            <w:pPr>
              <w:widowControl/>
              <w:spacing w:line="276" w:lineRule="auto"/>
              <w:jc w:val="center"/>
              <w:rPr>
                <w:rFonts w:ascii="宋体" w:hAnsi="宋体"/>
                <w:color w:val="auto"/>
                <w:kern w:val="0"/>
                <w:szCs w:val="21"/>
                <w:highlight w:val="none"/>
              </w:rPr>
            </w:pPr>
            <w:r>
              <w:rPr>
                <w:rFonts w:hint="eastAsia" w:ascii="宋体" w:hAnsi="宋体"/>
                <w:color w:val="auto"/>
                <w:kern w:val="0"/>
                <w:szCs w:val="21"/>
                <w:highlight w:val="none"/>
              </w:rPr>
              <w:t>5.1</w:t>
            </w:r>
          </w:p>
        </w:tc>
        <w:tc>
          <w:tcPr>
            <w:tcW w:w="1936" w:type="dxa"/>
            <w:vAlign w:val="center"/>
          </w:tcPr>
          <w:p w14:paraId="49023BC4">
            <w:pPr>
              <w:widowControl/>
              <w:spacing w:line="276" w:lineRule="auto"/>
              <w:jc w:val="center"/>
              <w:rPr>
                <w:rFonts w:ascii="宋体" w:hAnsi="宋体"/>
                <w:color w:val="auto"/>
                <w:kern w:val="0"/>
                <w:szCs w:val="21"/>
                <w:highlight w:val="none"/>
              </w:rPr>
            </w:pPr>
            <w:r>
              <w:rPr>
                <w:rFonts w:hint="eastAsia" w:ascii="宋体" w:hAnsi="宋体"/>
                <w:color w:val="auto"/>
                <w:kern w:val="0"/>
                <w:szCs w:val="21"/>
                <w:highlight w:val="none"/>
              </w:rPr>
              <w:t>开标时间和地点</w:t>
            </w:r>
          </w:p>
        </w:tc>
        <w:tc>
          <w:tcPr>
            <w:tcW w:w="6663" w:type="dxa"/>
            <w:vAlign w:val="center"/>
          </w:tcPr>
          <w:p w14:paraId="717984D7">
            <w:pPr>
              <w:widowControl/>
              <w:spacing w:line="276" w:lineRule="auto"/>
              <w:rPr>
                <w:rFonts w:ascii="宋体" w:hAnsi="宋体"/>
                <w:color w:val="auto"/>
                <w:kern w:val="0"/>
                <w:szCs w:val="21"/>
                <w:highlight w:val="none"/>
              </w:rPr>
            </w:pPr>
            <w:r>
              <w:rPr>
                <w:rFonts w:hint="eastAsia" w:ascii="宋体" w:hAnsi="宋体"/>
                <w:color w:val="auto"/>
                <w:kern w:val="0"/>
                <w:szCs w:val="21"/>
                <w:highlight w:val="none"/>
              </w:rPr>
              <w:t>开标开始时间：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r>
              <w:rPr>
                <w:rFonts w:hint="eastAsia" w:ascii="宋体" w:hAnsi="宋体"/>
                <w:color w:val="auto"/>
                <w:kern w:val="0"/>
                <w:szCs w:val="21"/>
                <w:highlight w:val="none"/>
              </w:rPr>
              <w:t>；</w:t>
            </w:r>
          </w:p>
          <w:p w14:paraId="216706BC">
            <w:pPr>
              <w:widowControl/>
              <w:spacing w:line="276" w:lineRule="auto"/>
              <w:rPr>
                <w:rFonts w:ascii="宋体" w:hAnsi="宋体"/>
                <w:color w:val="auto"/>
                <w:kern w:val="0"/>
                <w:szCs w:val="21"/>
                <w:highlight w:val="none"/>
              </w:rPr>
            </w:pPr>
            <w:r>
              <w:rPr>
                <w:rFonts w:hint="eastAsia" w:ascii="宋体" w:hAnsi="宋体"/>
                <w:color w:val="auto"/>
                <w:kern w:val="0"/>
                <w:szCs w:val="21"/>
                <w:highlight w:val="none"/>
              </w:rPr>
              <w:t>地点：</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u w:val="single"/>
                <w:lang w:eastAsia="zh-CN"/>
              </w:rPr>
              <w:t>指定</w:t>
            </w:r>
            <w:r>
              <w:rPr>
                <w:rFonts w:hint="eastAsia" w:ascii="宋体" w:hAnsi="宋体"/>
                <w:color w:val="auto"/>
                <w:szCs w:val="21"/>
                <w:highlight w:val="none"/>
                <w:u w:val="single"/>
              </w:rPr>
              <w:t>开标室；</w:t>
            </w:r>
          </w:p>
          <w:p w14:paraId="394FFAAA">
            <w:pPr>
              <w:widowControl/>
              <w:spacing w:line="276" w:lineRule="auto"/>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rPr>
              <w:t>本项目的日程安排及地点信息可在广州交易集团有限公司（广州公共资源交易中心）网站进行查询</w:t>
            </w:r>
            <w:r>
              <w:rPr>
                <w:rFonts w:hint="eastAsia" w:ascii="宋体" w:hAnsi="宋体"/>
                <w:color w:val="auto"/>
                <w:szCs w:val="21"/>
                <w:highlight w:val="none"/>
                <w:u w:val="single"/>
                <w:lang w:eastAsia="zh-CN"/>
              </w:rPr>
              <w:t>。</w:t>
            </w:r>
          </w:p>
          <w:p w14:paraId="0EAB7D77">
            <w:pPr>
              <w:widowControl/>
              <w:spacing w:line="276" w:lineRule="auto"/>
              <w:rPr>
                <w:rFonts w:ascii="宋体" w:hAnsi="宋体"/>
                <w:color w:val="auto"/>
                <w:kern w:val="0"/>
                <w:szCs w:val="21"/>
                <w:highlight w:val="none"/>
              </w:rPr>
            </w:pPr>
            <w:r>
              <w:rPr>
                <w:rFonts w:hint="eastAsia" w:ascii="宋体" w:hAnsi="宋体"/>
                <w:color w:val="auto"/>
                <w:szCs w:val="21"/>
                <w:highlight w:val="none"/>
                <w:u w:val="single"/>
              </w:rPr>
              <w:t>投标人也可选择参加在线开标，具体按照交易平台相关指南进行操作。详见：广州交易集团有限公司（广州公共资源交易中心）网站（http://www.gzggzy.cn）服务指南栏目。</w:t>
            </w:r>
          </w:p>
        </w:tc>
      </w:tr>
      <w:tr w14:paraId="5522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661CDD4D">
            <w:pPr>
              <w:snapToGrid w:val="0"/>
              <w:spacing w:line="36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5.2</w:t>
            </w:r>
          </w:p>
        </w:tc>
        <w:tc>
          <w:tcPr>
            <w:tcW w:w="1936" w:type="dxa"/>
            <w:vAlign w:val="center"/>
          </w:tcPr>
          <w:p w14:paraId="05D694B0">
            <w:pPr>
              <w:snapToGrid w:val="0"/>
              <w:spacing w:line="36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开标程序</w:t>
            </w:r>
          </w:p>
        </w:tc>
        <w:tc>
          <w:tcPr>
            <w:tcW w:w="6663" w:type="dxa"/>
            <w:vAlign w:val="center"/>
          </w:tcPr>
          <w:p w14:paraId="1AE3DDA8">
            <w:pPr>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主持人按下列程序进行开标：</w:t>
            </w:r>
          </w:p>
          <w:p w14:paraId="60A37E1C">
            <w:pPr>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（1）宣布开标纪律；</w:t>
            </w:r>
          </w:p>
          <w:p w14:paraId="6F202711">
            <w:pPr>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（2）公布在投标截止时间前递交投标文件的投标人名称；</w:t>
            </w:r>
          </w:p>
          <w:p w14:paraId="5B4EE76A">
            <w:pPr>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（3）在投标截止时间后</w:t>
            </w:r>
            <w:r>
              <w:rPr>
                <w:rFonts w:hint="eastAsia" w:ascii="宋体" w:hAnsi="宋体" w:cs="宋体"/>
                <w:b/>
                <w:bCs/>
                <w:color w:val="auto"/>
                <w:szCs w:val="21"/>
                <w:highlight w:val="none"/>
                <w:u w:val="single"/>
              </w:rPr>
              <w:t>一小时内</w:t>
            </w:r>
            <w:r>
              <w:rPr>
                <w:rFonts w:hint="eastAsia" w:ascii="宋体" w:hAnsi="宋体" w:cs="宋体"/>
                <w:color w:val="auto"/>
                <w:szCs w:val="21"/>
                <w:highlight w:val="none"/>
              </w:rPr>
              <w:t>，投标人通过递交投标文件的交易平台对已递交的电子投标文件进行解密。投标人完成解密后，再由招标人进行解密（投标人只用执行一次解密，招标人执行解密次数根据招标文件开标次数确定）。</w:t>
            </w:r>
          </w:p>
          <w:p w14:paraId="2FB76D70">
            <w:pPr>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（4）解密完成后，公布：a投标人名称；b投标文件递交情况；c投标文件解密情况；</w:t>
            </w:r>
            <w:r>
              <w:rPr>
                <w:rFonts w:hint="eastAsia" w:ascii="宋体" w:hAnsi="宋体" w:cs="宋体"/>
                <w:strike/>
                <w:color w:val="auto"/>
                <w:szCs w:val="21"/>
                <w:highlight w:val="none"/>
              </w:rPr>
              <w:t>d投标担保递交情况；</w:t>
            </w:r>
            <w:r>
              <w:rPr>
                <w:rFonts w:hint="eastAsia" w:ascii="宋体" w:hAnsi="宋体" w:cs="宋体"/>
                <w:color w:val="auto"/>
                <w:szCs w:val="21"/>
                <w:highlight w:val="none"/>
              </w:rPr>
              <w:t>e项目负责人(兼施工负责人)、设计负责人、专职安全员；f投标报价（含设计报价和施工报价）；g工期；h投标人的加密打包投标文件电脑机器特征码等主要内容，并记录在案。未在规定时间内解密的投标文件不参与开标、评标。</w:t>
            </w:r>
          </w:p>
          <w:p w14:paraId="32B28A93">
            <w:pPr>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（5）截标后，开标开始时间因故推迟的，相关评标信息仍以原定的开标开始时间的信息为准。</w:t>
            </w:r>
          </w:p>
          <w:p w14:paraId="0D5651F0">
            <w:pPr>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（6）备用光盘的读取按“10 电子招标投标”第6点的规定执行。</w:t>
            </w:r>
          </w:p>
          <w:p w14:paraId="527E25C9">
            <w:pPr>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0CDCCDE0">
            <w:pPr>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0EC4232E">
            <w:pPr>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u w:val="single"/>
              </w:rPr>
              <w:t>投标文件（</w:t>
            </w:r>
            <w:r>
              <w:rPr>
                <w:rFonts w:hint="eastAsia" w:ascii="宋体" w:hAnsi="宋体" w:cs="宋体"/>
                <w:color w:val="auto"/>
                <w:szCs w:val="21"/>
                <w:highlight w:val="none"/>
                <w:u w:val="single"/>
                <w:lang w:eastAsia="zh-CN"/>
              </w:rPr>
              <w:t>勘察</w:t>
            </w:r>
            <w:r>
              <w:rPr>
                <w:rFonts w:hint="eastAsia" w:ascii="宋体" w:hAnsi="宋体" w:cs="宋体"/>
                <w:color w:val="auto"/>
                <w:szCs w:val="21"/>
                <w:highlight w:val="none"/>
                <w:u w:val="single"/>
              </w:rPr>
              <w:t>设计方案）开标时不得开启，在评标时由交易平台随机编号后开启，交由评标委员会进行评审。编号所对应的投标人在设计方案评审结束前不得告知评标委员会、交易平台工作人员、招标人或招标代理机构。</w:t>
            </w:r>
          </w:p>
          <w:p w14:paraId="492AAFBB">
            <w:pPr>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（10）投标人未参加开标或在规定的时间内未提出异议的，视为对开标无异议。</w:t>
            </w:r>
          </w:p>
          <w:p w14:paraId="35EC2607">
            <w:pPr>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（11）开标时，两个（含两个）以上的投标人加密打包投标文件电脑机器特征码一致的，不参与下一程序，并由评标委员会否决其投标。</w:t>
            </w:r>
          </w:p>
          <w:p w14:paraId="692A6629">
            <w:pPr>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（12）投标人未参加开标或在规定的时间内未提出异议的，视为对开标无异议。</w:t>
            </w:r>
          </w:p>
          <w:p w14:paraId="6FDB02D1">
            <w:pPr>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（13）投标人代表、招标人代表、监标人、记录人等有关人员在开标记录上签字确认；若有关人员不签字的，不影响开标程序；</w:t>
            </w:r>
          </w:p>
          <w:p w14:paraId="1DD48238">
            <w:pPr>
              <w:snapToGrid w:val="0"/>
              <w:spacing w:line="360" w:lineRule="atLeas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（14）开标结束。</w:t>
            </w:r>
          </w:p>
        </w:tc>
      </w:tr>
      <w:tr w14:paraId="62FA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35682C9B">
            <w:pPr>
              <w:snapToGrid w:val="0"/>
              <w:spacing w:line="36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5.3</w:t>
            </w:r>
          </w:p>
        </w:tc>
        <w:tc>
          <w:tcPr>
            <w:tcW w:w="1936" w:type="dxa"/>
            <w:vAlign w:val="center"/>
          </w:tcPr>
          <w:p w14:paraId="3E972366">
            <w:pPr>
              <w:spacing w:line="36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u w:val="single"/>
              </w:rPr>
              <w:t>采用评定分离定标办法</w:t>
            </w:r>
          </w:p>
        </w:tc>
        <w:tc>
          <w:tcPr>
            <w:tcW w:w="6663" w:type="dxa"/>
            <w:vAlign w:val="center"/>
          </w:tcPr>
          <w:p w14:paraId="6E2612E3">
            <w:pPr>
              <w:spacing w:line="360" w:lineRule="atLeast"/>
              <w:rPr>
                <w:rFonts w:hint="eastAsia" w:ascii="宋体" w:hAnsi="宋体"/>
                <w:b/>
                <w:color w:val="auto"/>
                <w:szCs w:val="21"/>
                <w:highlight w:val="none"/>
              </w:rPr>
            </w:pPr>
            <w:r>
              <w:rPr>
                <w:rFonts w:hint="eastAsia" w:ascii="宋体" w:hAnsi="宋体"/>
                <w:color w:val="auto"/>
                <w:szCs w:val="21"/>
                <w:highlight w:val="none"/>
              </w:rPr>
              <w:t>评标办法：</w:t>
            </w:r>
            <w:r>
              <w:rPr>
                <w:rFonts w:hint="eastAsia" w:ascii="宋体" w:hAnsi="宋体"/>
                <w:b/>
                <w:color w:val="auto"/>
                <w:szCs w:val="21"/>
                <w:highlight w:val="none"/>
              </w:rPr>
              <w:t>有限数量制评审法</w:t>
            </w:r>
          </w:p>
          <w:p w14:paraId="001C23E0">
            <w:pPr>
              <w:numPr>
                <w:ilvl w:val="0"/>
                <w:numId w:val="2"/>
              </w:numPr>
              <w:spacing w:line="360" w:lineRule="atLeast"/>
              <w:rPr>
                <w:rFonts w:hint="eastAsia" w:ascii="宋体" w:hAnsi="宋体"/>
                <w:color w:val="auto"/>
                <w:szCs w:val="21"/>
                <w:highlight w:val="none"/>
              </w:rPr>
            </w:pPr>
            <w:r>
              <w:rPr>
                <w:rFonts w:hint="eastAsia" w:ascii="宋体" w:hAnsi="宋体"/>
                <w:color w:val="auto"/>
                <w:szCs w:val="21"/>
                <w:highlight w:val="none"/>
              </w:rPr>
              <w:t>评标委员会按照总得分的排序推荐前</w:t>
            </w:r>
            <w:r>
              <w:rPr>
                <w:rFonts w:hint="eastAsia" w:ascii="宋体" w:hAnsi="宋体"/>
                <w:color w:val="auto"/>
                <w:szCs w:val="21"/>
                <w:highlight w:val="none"/>
                <w:lang w:val="en-US" w:eastAsia="zh-CN"/>
              </w:rPr>
              <w:t>10</w:t>
            </w:r>
            <w:r>
              <w:rPr>
                <w:rFonts w:hint="eastAsia" w:ascii="宋体" w:hAnsi="宋体"/>
                <w:color w:val="auto"/>
                <w:szCs w:val="21"/>
                <w:highlight w:val="none"/>
              </w:rPr>
              <w:t>名（通过资格及有效性审查家数在[3,</w:t>
            </w:r>
            <w:r>
              <w:rPr>
                <w:rFonts w:hint="eastAsia" w:ascii="宋体" w:hAnsi="宋体"/>
                <w:color w:val="auto"/>
                <w:szCs w:val="21"/>
                <w:highlight w:val="none"/>
                <w:lang w:val="en-US" w:eastAsia="zh-CN"/>
              </w:rPr>
              <w:t>10</w:t>
            </w:r>
            <w:r>
              <w:rPr>
                <w:rFonts w:hint="eastAsia" w:ascii="宋体" w:hAnsi="宋体"/>
                <w:color w:val="auto"/>
                <w:szCs w:val="21"/>
                <w:highlight w:val="none"/>
              </w:rPr>
              <w:t>]的，以实际家数为准；超过</w:t>
            </w:r>
            <w:r>
              <w:rPr>
                <w:rFonts w:hint="eastAsia" w:ascii="宋体" w:hAnsi="宋体"/>
                <w:color w:val="auto"/>
                <w:szCs w:val="21"/>
                <w:highlight w:val="none"/>
                <w:lang w:val="en-US" w:eastAsia="zh-CN"/>
              </w:rPr>
              <w:t>10</w:t>
            </w:r>
            <w:r>
              <w:rPr>
                <w:rFonts w:hint="eastAsia" w:ascii="宋体" w:hAnsi="宋体"/>
                <w:color w:val="auto"/>
                <w:szCs w:val="21"/>
                <w:highlight w:val="none"/>
              </w:rPr>
              <w:t>家的，则只推荐前</w:t>
            </w:r>
            <w:r>
              <w:rPr>
                <w:rFonts w:hint="eastAsia" w:ascii="宋体" w:hAnsi="宋体"/>
                <w:color w:val="auto"/>
                <w:szCs w:val="21"/>
                <w:highlight w:val="none"/>
                <w:lang w:val="en-US" w:eastAsia="zh-CN"/>
              </w:rPr>
              <w:t>10</w:t>
            </w:r>
            <w:r>
              <w:rPr>
                <w:rFonts w:hint="eastAsia" w:ascii="宋体" w:hAnsi="宋体"/>
                <w:color w:val="auto"/>
                <w:szCs w:val="21"/>
                <w:highlight w:val="none"/>
              </w:rPr>
              <w:t>家）不排序的合格中标候选人进入定标阶段【按统一社会信用代码后4位（除校验码外）大小排位，如统一社会信用代码后4位出现字母情况的，字母以“0”进行代替大小排位；如出现后4位（除校验码外）大小一致的，则随机排位（联合体投标的，按主办方排位）】。</w:t>
            </w:r>
          </w:p>
          <w:p w14:paraId="54BA02E8">
            <w:pPr>
              <w:numPr>
                <w:ilvl w:val="-1"/>
                <w:numId w:val="0"/>
              </w:numPr>
              <w:spacing w:line="360" w:lineRule="atLeast"/>
              <w:ind w:firstLine="420" w:firstLineChars="200"/>
              <w:rPr>
                <w:rFonts w:ascii="宋体" w:hAnsi="宋体"/>
                <w:color w:val="auto"/>
                <w:szCs w:val="21"/>
                <w:highlight w:val="none"/>
              </w:rPr>
            </w:pPr>
            <w:r>
              <w:rPr>
                <w:rFonts w:hint="eastAsia" w:ascii="宋体" w:hAnsi="宋体"/>
                <w:color w:val="auto"/>
                <w:szCs w:val="21"/>
                <w:highlight w:val="none"/>
              </w:rPr>
              <w:t>总得分相同的，以</w:t>
            </w:r>
            <w:r>
              <w:rPr>
                <w:rFonts w:hint="eastAsia" w:ascii="宋体" w:hAnsi="宋体"/>
                <w:color w:val="auto"/>
                <w:szCs w:val="21"/>
                <w:highlight w:val="none"/>
                <w:lang w:val="en-US" w:eastAsia="zh-CN"/>
              </w:rPr>
              <w:t>勘察</w:t>
            </w:r>
            <w:r>
              <w:rPr>
                <w:rFonts w:hint="eastAsia" w:ascii="宋体" w:hAnsi="宋体"/>
                <w:color w:val="auto"/>
                <w:szCs w:val="21"/>
                <w:highlight w:val="none"/>
              </w:rPr>
              <w:t>设计方案得分高排前，如</w:t>
            </w:r>
            <w:r>
              <w:rPr>
                <w:rFonts w:hint="eastAsia" w:ascii="宋体" w:hAnsi="宋体"/>
                <w:color w:val="auto"/>
                <w:szCs w:val="21"/>
                <w:highlight w:val="none"/>
                <w:lang w:val="en-US" w:eastAsia="zh-CN"/>
              </w:rPr>
              <w:t>勘察</w:t>
            </w:r>
            <w:r>
              <w:rPr>
                <w:rFonts w:hint="eastAsia" w:ascii="宋体" w:hAnsi="宋体"/>
                <w:color w:val="auto"/>
                <w:szCs w:val="21"/>
                <w:highlight w:val="none"/>
              </w:rPr>
              <w:t>设计方案得分相同的，由评标委员会按照合格中标候选人数的规定采用记名投票方式确定排序。评标委员会应按排序先后，在有效的投标人中，向招标人推荐前</w:t>
            </w:r>
            <w:r>
              <w:rPr>
                <w:rFonts w:hint="eastAsia" w:ascii="宋体" w:hAnsi="宋体"/>
                <w:color w:val="auto"/>
                <w:szCs w:val="21"/>
                <w:highlight w:val="none"/>
                <w:lang w:val="en-US" w:eastAsia="zh-CN"/>
              </w:rPr>
              <w:t>10</w:t>
            </w:r>
            <w:r>
              <w:rPr>
                <w:rFonts w:hint="eastAsia" w:ascii="宋体" w:hAnsi="宋体"/>
                <w:color w:val="auto"/>
                <w:szCs w:val="21"/>
                <w:highlight w:val="none"/>
              </w:rPr>
              <w:t>名（通过资格及有效性审查家数在[3,</w:t>
            </w:r>
            <w:r>
              <w:rPr>
                <w:rFonts w:hint="eastAsia" w:ascii="宋体" w:hAnsi="宋体"/>
                <w:color w:val="auto"/>
                <w:szCs w:val="21"/>
                <w:highlight w:val="none"/>
                <w:u w:val="none"/>
                <w:lang w:val="en-US" w:eastAsia="zh-CN"/>
              </w:rPr>
              <w:t>10</w:t>
            </w:r>
            <w:r>
              <w:rPr>
                <w:rFonts w:hint="eastAsia" w:ascii="宋体" w:hAnsi="宋体"/>
                <w:color w:val="auto"/>
                <w:szCs w:val="21"/>
                <w:highlight w:val="none"/>
              </w:rPr>
              <w:t>]的，以实际家数为准；超过</w:t>
            </w:r>
            <w:r>
              <w:rPr>
                <w:rFonts w:hint="eastAsia" w:ascii="宋体" w:hAnsi="宋体"/>
                <w:color w:val="auto"/>
                <w:szCs w:val="21"/>
                <w:highlight w:val="none"/>
                <w:lang w:val="en-US" w:eastAsia="zh-CN"/>
              </w:rPr>
              <w:t>10</w:t>
            </w:r>
            <w:r>
              <w:rPr>
                <w:rFonts w:hint="eastAsia" w:ascii="宋体" w:hAnsi="宋体"/>
                <w:color w:val="auto"/>
                <w:szCs w:val="21"/>
                <w:highlight w:val="none"/>
              </w:rPr>
              <w:t>家的，则只推荐前</w:t>
            </w:r>
            <w:r>
              <w:rPr>
                <w:rFonts w:hint="eastAsia" w:ascii="宋体" w:hAnsi="宋体"/>
                <w:color w:val="auto"/>
                <w:szCs w:val="21"/>
                <w:highlight w:val="none"/>
                <w:lang w:val="en-US" w:eastAsia="zh-CN"/>
              </w:rPr>
              <w:t>10</w:t>
            </w:r>
            <w:r>
              <w:rPr>
                <w:rFonts w:hint="eastAsia" w:ascii="宋体" w:hAnsi="宋体"/>
                <w:color w:val="auto"/>
                <w:szCs w:val="21"/>
                <w:highlight w:val="none"/>
              </w:rPr>
              <w:t>家）不排序的合格中标候选人进入定标阶段。</w:t>
            </w:r>
          </w:p>
          <w:p w14:paraId="23E5CCB7">
            <w:pPr>
              <w:spacing w:line="360" w:lineRule="atLeast"/>
              <w:rPr>
                <w:rFonts w:hint="eastAsia" w:ascii="宋体" w:hAnsi="宋体"/>
                <w:b w:val="0"/>
                <w:bCs/>
                <w:color w:val="auto"/>
                <w:szCs w:val="21"/>
                <w:highlight w:val="none"/>
                <w:u w:val="single"/>
              </w:rPr>
            </w:pPr>
            <w:r>
              <w:rPr>
                <w:rFonts w:hint="eastAsia" w:ascii="宋体" w:hAnsi="宋体"/>
                <w:b w:val="0"/>
                <w:bCs/>
                <w:color w:val="auto"/>
                <w:szCs w:val="21"/>
                <w:highlight w:val="none"/>
              </w:rPr>
              <w:t>2、</w:t>
            </w:r>
            <w:r>
              <w:rPr>
                <w:rFonts w:hint="eastAsia" w:ascii="宋体" w:hAnsi="宋体"/>
                <w:b w:val="0"/>
                <w:bCs/>
                <w:color w:val="auto"/>
                <w:szCs w:val="21"/>
                <w:highlight w:val="none"/>
                <w:u w:val="single"/>
              </w:rPr>
              <w:t>定标采用“项目管理团队答辩因素评定法+履约能力因素评定法”，其中：总得分（100分）=项目管理团队答辩因素得分（100分）*项目管理团队答辩因素权重（70%）+履约能力因素得分（100分）*履约能力因素权重（30%）。</w:t>
            </w:r>
          </w:p>
          <w:p w14:paraId="5D512A0A">
            <w:pPr>
              <w:spacing w:line="360" w:lineRule="atLeast"/>
              <w:ind w:firstLine="420" w:firstLineChars="200"/>
              <w:rPr>
                <w:rFonts w:hint="eastAsia" w:ascii="宋体" w:hAnsi="宋体" w:eastAsia="宋体" w:cs="Times New Roman"/>
                <w:b/>
                <w:color w:val="auto"/>
                <w:kern w:val="2"/>
                <w:sz w:val="21"/>
                <w:szCs w:val="21"/>
                <w:highlight w:val="none"/>
                <w:lang w:val="en-US" w:eastAsia="zh-CN" w:bidi="ar-SA"/>
              </w:rPr>
            </w:pPr>
            <w:r>
              <w:rPr>
                <w:rFonts w:hint="eastAsia" w:ascii="宋体" w:hAnsi="宋体"/>
                <w:b w:val="0"/>
                <w:bCs/>
                <w:color w:val="auto"/>
                <w:szCs w:val="21"/>
                <w:highlight w:val="none"/>
                <w:u w:val="single"/>
              </w:rPr>
              <w:t>注：若合格中标候选人总得分相同且影响定标排序的，以项目管理团队答辩因素得分高的排前；若项目管理团队答辩因素得分仍相同的，以履约能力因素得分高的排前，若履约能力因素得分仍相同的，由定标委员会投票确定排序。</w:t>
            </w:r>
          </w:p>
        </w:tc>
      </w:tr>
      <w:tr w14:paraId="60FC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77EA26B6">
            <w:pPr>
              <w:snapToGrid w:val="0"/>
              <w:spacing w:line="36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5.4</w:t>
            </w:r>
          </w:p>
        </w:tc>
        <w:tc>
          <w:tcPr>
            <w:tcW w:w="1936" w:type="dxa"/>
            <w:vAlign w:val="center"/>
          </w:tcPr>
          <w:p w14:paraId="460ED3FD">
            <w:pPr>
              <w:spacing w:line="360" w:lineRule="atLeas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进入</w:t>
            </w:r>
            <w:r>
              <w:rPr>
                <w:rFonts w:hint="eastAsia" w:ascii="宋体" w:hAnsi="宋体" w:cs="宋体"/>
                <w:color w:val="auto"/>
                <w:szCs w:val="21"/>
                <w:highlight w:val="none"/>
                <w:u w:val="single"/>
              </w:rPr>
              <w:t>定标阶段合格中标候选人</w:t>
            </w:r>
          </w:p>
        </w:tc>
        <w:tc>
          <w:tcPr>
            <w:tcW w:w="6663" w:type="dxa"/>
            <w:vAlign w:val="center"/>
          </w:tcPr>
          <w:p w14:paraId="2821FBDE">
            <w:pPr>
              <w:spacing w:line="360" w:lineRule="atLeas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u w:val="single"/>
              </w:rPr>
              <w:t>按照总得分的排序推荐前</w:t>
            </w:r>
            <w:r>
              <w:rPr>
                <w:rFonts w:hint="eastAsia" w:ascii="宋体" w:hAnsi="宋体" w:cs="宋体"/>
                <w:b/>
                <w:color w:val="auto"/>
                <w:szCs w:val="21"/>
                <w:highlight w:val="none"/>
                <w:u w:val="single"/>
                <w:lang w:val="en-US" w:eastAsia="zh-CN"/>
              </w:rPr>
              <w:t>10</w:t>
            </w:r>
            <w:r>
              <w:rPr>
                <w:rFonts w:hint="eastAsia" w:ascii="宋体" w:hAnsi="宋体" w:cs="宋体"/>
                <w:b/>
                <w:color w:val="auto"/>
                <w:szCs w:val="21"/>
                <w:highlight w:val="none"/>
                <w:u w:val="single"/>
              </w:rPr>
              <w:t>名</w:t>
            </w:r>
            <w:r>
              <w:rPr>
                <w:rFonts w:hint="eastAsia" w:ascii="宋体" w:hAnsi="宋体" w:cs="宋体"/>
                <w:b w:val="0"/>
                <w:bCs/>
                <w:color w:val="auto"/>
                <w:szCs w:val="21"/>
                <w:highlight w:val="none"/>
                <w:u w:val="single"/>
              </w:rPr>
              <w:t>（通过资格及有效性审查家数在[3,</w:t>
            </w:r>
            <w:r>
              <w:rPr>
                <w:rFonts w:hint="eastAsia" w:ascii="宋体" w:hAnsi="宋体" w:cs="宋体"/>
                <w:b w:val="0"/>
                <w:bCs/>
                <w:color w:val="auto"/>
                <w:szCs w:val="21"/>
                <w:highlight w:val="none"/>
                <w:u w:val="single"/>
                <w:lang w:val="en-US" w:eastAsia="zh-CN"/>
              </w:rPr>
              <w:t>10</w:t>
            </w:r>
            <w:r>
              <w:rPr>
                <w:rFonts w:hint="eastAsia" w:ascii="宋体" w:hAnsi="宋体" w:cs="宋体"/>
                <w:b w:val="0"/>
                <w:bCs/>
                <w:color w:val="auto"/>
                <w:szCs w:val="21"/>
                <w:highlight w:val="none"/>
                <w:u w:val="single"/>
              </w:rPr>
              <w:t>]的，以实际家数为准；超过</w:t>
            </w:r>
            <w:r>
              <w:rPr>
                <w:rFonts w:hint="eastAsia" w:ascii="宋体" w:hAnsi="宋体" w:cs="宋体"/>
                <w:b w:val="0"/>
                <w:bCs/>
                <w:color w:val="auto"/>
                <w:szCs w:val="21"/>
                <w:highlight w:val="none"/>
                <w:u w:val="single"/>
                <w:lang w:val="en-US" w:eastAsia="zh-CN"/>
              </w:rPr>
              <w:t>10</w:t>
            </w:r>
            <w:r>
              <w:rPr>
                <w:rFonts w:hint="eastAsia" w:ascii="宋体" w:hAnsi="宋体" w:cs="宋体"/>
                <w:b w:val="0"/>
                <w:bCs/>
                <w:color w:val="auto"/>
                <w:szCs w:val="21"/>
                <w:highlight w:val="none"/>
                <w:u w:val="single"/>
              </w:rPr>
              <w:t>家的，则只推荐前</w:t>
            </w:r>
            <w:r>
              <w:rPr>
                <w:rFonts w:hint="eastAsia" w:ascii="宋体" w:hAnsi="宋体" w:cs="宋体"/>
                <w:b w:val="0"/>
                <w:bCs/>
                <w:color w:val="auto"/>
                <w:szCs w:val="21"/>
                <w:highlight w:val="none"/>
                <w:u w:val="single"/>
                <w:lang w:val="en-US" w:eastAsia="zh-CN"/>
              </w:rPr>
              <w:t>10</w:t>
            </w:r>
            <w:r>
              <w:rPr>
                <w:rFonts w:hint="eastAsia" w:ascii="宋体" w:hAnsi="宋体" w:cs="宋体"/>
                <w:b w:val="0"/>
                <w:bCs/>
                <w:color w:val="auto"/>
                <w:szCs w:val="21"/>
                <w:highlight w:val="none"/>
                <w:u w:val="single"/>
              </w:rPr>
              <w:t>家）</w:t>
            </w:r>
            <w:r>
              <w:rPr>
                <w:rFonts w:hint="eastAsia" w:ascii="宋体" w:hAnsi="宋体" w:cs="宋体"/>
                <w:b w:val="0"/>
                <w:bCs/>
                <w:color w:val="auto"/>
                <w:szCs w:val="21"/>
                <w:highlight w:val="none"/>
                <w:u w:val="single"/>
                <w:lang w:eastAsia="zh-CN"/>
              </w:rPr>
              <w:t>。</w:t>
            </w:r>
          </w:p>
        </w:tc>
      </w:tr>
      <w:tr w14:paraId="4999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6E796262">
            <w:pPr>
              <w:spacing w:line="276" w:lineRule="auto"/>
              <w:jc w:val="center"/>
              <w:rPr>
                <w:rFonts w:ascii="宋体" w:hAnsi="宋体"/>
                <w:color w:val="auto"/>
                <w:szCs w:val="21"/>
                <w:highlight w:val="none"/>
              </w:rPr>
            </w:pPr>
            <w:r>
              <w:rPr>
                <w:rFonts w:ascii="宋体" w:hAnsi="宋体"/>
                <w:color w:val="auto"/>
                <w:szCs w:val="21"/>
                <w:highlight w:val="none"/>
              </w:rPr>
              <w:t>6.1.1</w:t>
            </w:r>
          </w:p>
        </w:tc>
        <w:tc>
          <w:tcPr>
            <w:tcW w:w="1936" w:type="dxa"/>
            <w:vAlign w:val="center"/>
          </w:tcPr>
          <w:p w14:paraId="2AA0BA21">
            <w:pPr>
              <w:spacing w:line="276" w:lineRule="auto"/>
              <w:jc w:val="center"/>
              <w:rPr>
                <w:rFonts w:ascii="宋体" w:hAnsi="宋体"/>
                <w:color w:val="auto"/>
                <w:szCs w:val="21"/>
                <w:highlight w:val="none"/>
              </w:rPr>
            </w:pPr>
            <w:r>
              <w:rPr>
                <w:rFonts w:hint="eastAsia" w:ascii="宋体" w:hAnsi="宋体"/>
                <w:color w:val="auto"/>
                <w:szCs w:val="21"/>
                <w:highlight w:val="none"/>
              </w:rPr>
              <w:t>评标委员会的组建</w:t>
            </w:r>
          </w:p>
        </w:tc>
        <w:tc>
          <w:tcPr>
            <w:tcW w:w="6663" w:type="dxa"/>
            <w:vAlign w:val="center"/>
          </w:tcPr>
          <w:p w14:paraId="3675766B">
            <w:pPr>
              <w:pStyle w:val="24"/>
              <w:spacing w:line="276" w:lineRule="auto"/>
              <w:rPr>
                <w:rFonts w:ascii="宋体" w:hAnsi="宋体"/>
                <w:color w:val="auto"/>
                <w:szCs w:val="21"/>
                <w:highlight w:val="none"/>
                <w:u w:val="single"/>
              </w:rPr>
            </w:pPr>
            <w:r>
              <w:rPr>
                <w:rFonts w:hint="eastAsia" w:ascii="宋体" w:hAnsi="宋体" w:cs="宋体"/>
                <w:color w:val="auto"/>
                <w:highlight w:val="none"/>
              </w:rPr>
              <w:t>分设计组、施工组评委</w:t>
            </w:r>
            <w:r>
              <w:rPr>
                <w:rFonts w:hint="eastAsia" w:ascii="宋体" w:hAnsi="宋体" w:cs="宋体"/>
                <w:color w:val="auto"/>
                <w:highlight w:val="none"/>
                <w:u w:val="single"/>
              </w:rPr>
              <w:t>（资格审查由施工组评委评审）</w:t>
            </w:r>
            <w:r>
              <w:rPr>
                <w:rFonts w:hint="eastAsia" w:ascii="宋体" w:hAnsi="宋体" w:cs="宋体"/>
                <w:color w:val="auto"/>
                <w:highlight w:val="none"/>
              </w:rPr>
              <w:t>，由招标人依法组建</w:t>
            </w:r>
            <w:r>
              <w:rPr>
                <w:rFonts w:hint="eastAsia" w:ascii="宋体" w:hAnsi="宋体" w:cs="宋体"/>
                <w:color w:val="auto"/>
                <w:highlight w:val="none"/>
                <w:lang w:eastAsia="zh-CN"/>
              </w:rPr>
              <w:t>。</w:t>
            </w:r>
          </w:p>
        </w:tc>
      </w:tr>
      <w:tr w14:paraId="2B81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5E249BCC">
            <w:pPr>
              <w:snapToGrid w:val="0"/>
              <w:spacing w:line="36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6.1.3</w:t>
            </w:r>
          </w:p>
        </w:tc>
        <w:tc>
          <w:tcPr>
            <w:tcW w:w="1936" w:type="dxa"/>
            <w:vAlign w:val="center"/>
          </w:tcPr>
          <w:p w14:paraId="13C1DBE4">
            <w:pPr>
              <w:spacing w:line="36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u w:val="single"/>
              </w:rPr>
              <w:t>定标委员会的组建</w:t>
            </w:r>
          </w:p>
        </w:tc>
        <w:tc>
          <w:tcPr>
            <w:tcW w:w="6663" w:type="dxa"/>
            <w:vAlign w:val="center"/>
          </w:tcPr>
          <w:p w14:paraId="46AEE7F6">
            <w:pPr>
              <w:pStyle w:val="56"/>
              <w:spacing w:after="0" w:line="360" w:lineRule="atLeast"/>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sz w:val="21"/>
                <w:szCs w:val="21"/>
                <w:highlight w:val="none"/>
                <w:u w:val="single"/>
              </w:rPr>
              <w:t>定标委员会由招标人依法依规组建。</w:t>
            </w:r>
          </w:p>
        </w:tc>
      </w:tr>
      <w:tr w14:paraId="7C49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3AB76F2C">
            <w:pPr>
              <w:spacing w:line="276" w:lineRule="auto"/>
              <w:jc w:val="center"/>
              <w:rPr>
                <w:rFonts w:ascii="宋体" w:hAnsi="宋体"/>
                <w:color w:val="auto"/>
                <w:szCs w:val="21"/>
                <w:highlight w:val="none"/>
              </w:rPr>
            </w:pPr>
            <w:r>
              <w:rPr>
                <w:rFonts w:ascii="宋体" w:hAnsi="宋体"/>
                <w:color w:val="auto"/>
                <w:szCs w:val="21"/>
                <w:highlight w:val="none"/>
              </w:rPr>
              <w:t>7.1</w:t>
            </w:r>
          </w:p>
        </w:tc>
        <w:tc>
          <w:tcPr>
            <w:tcW w:w="1936" w:type="dxa"/>
            <w:vAlign w:val="center"/>
          </w:tcPr>
          <w:p w14:paraId="015A3DDE">
            <w:pPr>
              <w:spacing w:line="276" w:lineRule="auto"/>
              <w:jc w:val="center"/>
              <w:rPr>
                <w:rFonts w:ascii="宋体" w:hAnsi="宋体"/>
                <w:color w:val="auto"/>
                <w:szCs w:val="21"/>
                <w:highlight w:val="none"/>
              </w:rPr>
            </w:pPr>
            <w:r>
              <w:rPr>
                <w:rFonts w:hint="eastAsia" w:ascii="宋体" w:hAnsi="宋体"/>
                <w:color w:val="auto"/>
                <w:szCs w:val="21"/>
                <w:highlight w:val="none"/>
              </w:rPr>
              <w:t>是否授权评标委员会确定中标人</w:t>
            </w:r>
          </w:p>
        </w:tc>
        <w:tc>
          <w:tcPr>
            <w:tcW w:w="6663" w:type="dxa"/>
            <w:vAlign w:val="center"/>
          </w:tcPr>
          <w:p w14:paraId="30CE810C">
            <w:pPr>
              <w:widowControl/>
              <w:spacing w:line="276" w:lineRule="auto"/>
              <w:rPr>
                <w:rFonts w:ascii="宋体" w:hAnsi="宋体"/>
                <w:color w:val="auto"/>
                <w:kern w:val="0"/>
                <w:szCs w:val="21"/>
                <w:highlight w:val="none"/>
              </w:rPr>
            </w:pPr>
            <w:r>
              <w:rPr>
                <w:rFonts w:hint="eastAsia" w:ascii="宋体" w:hAnsi="宋体"/>
                <w:color w:val="auto"/>
                <w:kern w:val="0"/>
                <w:szCs w:val="21"/>
                <w:highlight w:val="none"/>
              </w:rPr>
              <w:t>□是</w:t>
            </w:r>
          </w:p>
          <w:p w14:paraId="18DC0DFA">
            <w:pPr>
              <w:widowControl/>
              <w:spacing w:line="276" w:lineRule="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■否，推荐的</w:t>
            </w:r>
            <w:r>
              <w:rPr>
                <w:rFonts w:hint="eastAsia" w:ascii="宋体" w:hAnsi="宋体"/>
                <w:color w:val="auto"/>
                <w:kern w:val="0"/>
                <w:szCs w:val="21"/>
                <w:highlight w:val="none"/>
                <w:u w:val="single"/>
                <w:lang w:eastAsia="zh-CN"/>
              </w:rPr>
              <w:t>合格中标候选人</w:t>
            </w:r>
            <w:r>
              <w:rPr>
                <w:rFonts w:hint="eastAsia" w:ascii="宋体" w:hAnsi="宋体"/>
                <w:color w:val="auto"/>
                <w:kern w:val="0"/>
                <w:szCs w:val="21"/>
                <w:highlight w:val="none"/>
              </w:rPr>
              <w:t>数：</w:t>
            </w:r>
            <w:r>
              <w:rPr>
                <w:rFonts w:hint="eastAsia" w:ascii="宋体" w:hAnsi="宋体"/>
                <w:color w:val="auto"/>
                <w:kern w:val="0"/>
                <w:szCs w:val="21"/>
                <w:highlight w:val="none"/>
                <w:u w:val="single"/>
                <w:lang w:val="en-US" w:eastAsia="zh-CN"/>
              </w:rPr>
              <w:t>3-10</w:t>
            </w:r>
            <w:r>
              <w:rPr>
                <w:rFonts w:hint="eastAsia" w:ascii="宋体" w:hAnsi="宋体"/>
                <w:color w:val="auto"/>
                <w:kern w:val="0"/>
                <w:szCs w:val="21"/>
                <w:highlight w:val="none"/>
                <w:u w:val="single"/>
                <w:lang w:eastAsia="zh-CN"/>
              </w:rPr>
              <w:t>名</w:t>
            </w:r>
            <w:r>
              <w:rPr>
                <w:rFonts w:hint="eastAsia" w:ascii="宋体" w:hAnsi="宋体"/>
                <w:color w:val="auto"/>
                <w:kern w:val="0"/>
                <w:szCs w:val="21"/>
                <w:highlight w:val="none"/>
                <w:u w:val="none"/>
                <w:lang w:eastAsia="zh-CN"/>
              </w:rPr>
              <w:t>。</w:t>
            </w:r>
          </w:p>
        </w:tc>
      </w:tr>
      <w:tr w14:paraId="54BB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41671A43">
            <w:pPr>
              <w:spacing w:line="276" w:lineRule="auto"/>
              <w:jc w:val="center"/>
              <w:rPr>
                <w:rFonts w:ascii="宋体" w:hAnsi="宋体"/>
                <w:color w:val="auto"/>
                <w:szCs w:val="21"/>
                <w:highlight w:val="none"/>
              </w:rPr>
            </w:pPr>
            <w:r>
              <w:rPr>
                <w:rFonts w:hint="eastAsia" w:ascii="宋体" w:hAnsi="宋体"/>
                <w:color w:val="auto"/>
                <w:szCs w:val="21"/>
                <w:highlight w:val="none"/>
              </w:rPr>
              <w:t>7.2</w:t>
            </w:r>
          </w:p>
        </w:tc>
        <w:tc>
          <w:tcPr>
            <w:tcW w:w="1936" w:type="dxa"/>
            <w:vAlign w:val="center"/>
          </w:tcPr>
          <w:p w14:paraId="7000E650">
            <w:pPr>
              <w:adjustRightInd w:val="0"/>
              <w:snapToGrid w:val="0"/>
              <w:spacing w:line="276" w:lineRule="auto"/>
              <w:jc w:val="center"/>
              <w:rPr>
                <w:rFonts w:ascii="宋体" w:hAnsi="宋体"/>
                <w:color w:val="auto"/>
                <w:szCs w:val="21"/>
                <w:highlight w:val="none"/>
              </w:rPr>
            </w:pPr>
            <w:r>
              <w:rPr>
                <w:rFonts w:hint="eastAsia" w:ascii="宋体" w:hAnsi="宋体"/>
                <w:color w:val="auto"/>
                <w:szCs w:val="21"/>
                <w:highlight w:val="none"/>
                <w:u w:val="single"/>
                <w:lang w:eastAsia="zh-CN"/>
              </w:rPr>
              <w:t>合格中标候选人</w:t>
            </w:r>
            <w:r>
              <w:rPr>
                <w:rFonts w:hint="eastAsia" w:ascii="宋体" w:hAnsi="宋体"/>
                <w:color w:val="auto"/>
                <w:szCs w:val="21"/>
                <w:highlight w:val="none"/>
              </w:rPr>
              <w:t>公示媒介</w:t>
            </w:r>
          </w:p>
        </w:tc>
        <w:tc>
          <w:tcPr>
            <w:tcW w:w="6663" w:type="dxa"/>
            <w:vAlign w:val="center"/>
          </w:tcPr>
          <w:p w14:paraId="438CC178">
            <w:pPr>
              <w:widowControl/>
              <w:spacing w:line="276" w:lineRule="auto"/>
              <w:rPr>
                <w:rFonts w:ascii="宋体" w:hAnsi="宋体"/>
                <w:color w:val="auto"/>
                <w:kern w:val="0"/>
                <w:szCs w:val="21"/>
                <w:highlight w:val="none"/>
              </w:rPr>
            </w:pPr>
            <w:r>
              <w:rPr>
                <w:rFonts w:hint="eastAsia" w:ascii="宋体" w:hAnsi="宋体" w:cs="宋体"/>
                <w:color w:val="auto"/>
                <w:kern w:val="0"/>
                <w:szCs w:val="21"/>
                <w:highlight w:val="none"/>
              </w:rPr>
              <w:t>广东省招标投标监管网</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广州交易集团有限公司（广州公共资源交易中心）网站、中国招标投标公共服务平台。</w:t>
            </w:r>
          </w:p>
        </w:tc>
      </w:tr>
      <w:tr w14:paraId="43C3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4862B113">
            <w:pPr>
              <w:spacing w:line="276" w:lineRule="auto"/>
              <w:jc w:val="center"/>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4</w:t>
            </w:r>
            <w:r>
              <w:rPr>
                <w:rFonts w:ascii="宋体" w:hAnsi="宋体"/>
                <w:color w:val="auto"/>
                <w:szCs w:val="21"/>
                <w:highlight w:val="none"/>
              </w:rPr>
              <w:t>.1</w:t>
            </w:r>
          </w:p>
        </w:tc>
        <w:tc>
          <w:tcPr>
            <w:tcW w:w="1936" w:type="dxa"/>
            <w:vAlign w:val="center"/>
          </w:tcPr>
          <w:p w14:paraId="4F9001EB">
            <w:pPr>
              <w:spacing w:line="276" w:lineRule="auto"/>
              <w:jc w:val="center"/>
              <w:rPr>
                <w:rFonts w:ascii="宋体" w:hAnsi="宋体"/>
                <w:color w:val="auto"/>
                <w:szCs w:val="21"/>
                <w:highlight w:val="none"/>
              </w:rPr>
            </w:pPr>
            <w:r>
              <w:rPr>
                <w:rFonts w:ascii="宋体" w:hAnsi="宋体"/>
                <w:color w:val="auto"/>
                <w:szCs w:val="21"/>
                <w:highlight w:val="none"/>
              </w:rPr>
              <w:t>履约担保</w:t>
            </w:r>
          </w:p>
        </w:tc>
        <w:tc>
          <w:tcPr>
            <w:tcW w:w="6663" w:type="dxa"/>
            <w:vAlign w:val="center"/>
          </w:tcPr>
          <w:p w14:paraId="2549A5D0">
            <w:pPr>
              <w:widowControl/>
              <w:spacing w:line="276" w:lineRule="auto"/>
              <w:rPr>
                <w:rFonts w:ascii="宋体" w:hAnsi="宋体"/>
                <w:color w:val="auto"/>
                <w:kern w:val="0"/>
                <w:szCs w:val="21"/>
                <w:highlight w:val="none"/>
              </w:rPr>
            </w:pPr>
            <w:r>
              <w:rPr>
                <w:rFonts w:hint="eastAsia" w:ascii="宋体" w:hAnsi="宋体"/>
                <w:color w:val="auto"/>
                <w:kern w:val="0"/>
                <w:szCs w:val="21"/>
                <w:highlight w:val="none"/>
              </w:rPr>
              <w:t>履约担保的形式：</w:t>
            </w:r>
            <w:r>
              <w:rPr>
                <w:rFonts w:hint="eastAsia" w:ascii="宋体" w:hAnsi="宋体"/>
                <w:color w:val="auto"/>
                <w:kern w:val="0"/>
                <w:szCs w:val="21"/>
                <w:highlight w:val="none"/>
                <w:u w:val="single"/>
              </w:rPr>
              <w:t>以合同约定为准。</w:t>
            </w:r>
          </w:p>
          <w:p w14:paraId="56C2F46B">
            <w:pPr>
              <w:widowControl/>
              <w:spacing w:line="276" w:lineRule="auto"/>
              <w:rPr>
                <w:rFonts w:ascii="宋体" w:hAnsi="宋体"/>
                <w:color w:val="auto"/>
                <w:kern w:val="0"/>
                <w:szCs w:val="21"/>
                <w:highlight w:val="none"/>
              </w:rPr>
            </w:pPr>
            <w:r>
              <w:rPr>
                <w:rFonts w:hint="eastAsia" w:ascii="宋体" w:hAnsi="宋体"/>
                <w:color w:val="auto"/>
                <w:kern w:val="0"/>
                <w:szCs w:val="21"/>
                <w:highlight w:val="none"/>
              </w:rPr>
              <w:t>履约担保的金额：</w:t>
            </w:r>
            <w:r>
              <w:rPr>
                <w:rFonts w:hint="eastAsia" w:ascii="宋体" w:hAnsi="宋体"/>
                <w:color w:val="auto"/>
                <w:kern w:val="0"/>
                <w:szCs w:val="21"/>
                <w:highlight w:val="none"/>
                <w:u w:val="single"/>
              </w:rPr>
              <w:t>中标人（联合体中负责施工任务方）提供的履约担保为建安工程费中标价款的10%</w:t>
            </w:r>
            <w:r>
              <w:rPr>
                <w:rFonts w:hint="eastAsia" w:ascii="宋体" w:hAnsi="宋体" w:cs="宋体"/>
                <w:color w:val="auto"/>
                <w:szCs w:val="21"/>
                <w:highlight w:val="none"/>
                <w:u w:val="single"/>
              </w:rPr>
              <w:t>（若中标人为中小企业的，金额为中标价款的5%）</w:t>
            </w:r>
            <w:r>
              <w:rPr>
                <w:rFonts w:hint="eastAsia" w:ascii="宋体" w:hAnsi="宋体"/>
                <w:color w:val="auto"/>
                <w:kern w:val="0"/>
                <w:szCs w:val="21"/>
                <w:highlight w:val="none"/>
                <w:u w:val="single"/>
              </w:rPr>
              <w:t>。</w:t>
            </w:r>
          </w:p>
        </w:tc>
      </w:tr>
      <w:tr w14:paraId="0B83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3D6B9B7A">
            <w:pPr>
              <w:snapToGrid w:val="0"/>
              <w:spacing w:line="36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w:t>
            </w:r>
          </w:p>
        </w:tc>
        <w:tc>
          <w:tcPr>
            <w:tcW w:w="1936" w:type="dxa"/>
            <w:vAlign w:val="center"/>
          </w:tcPr>
          <w:p w14:paraId="48221610">
            <w:pP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计算评标参考价的等分点值</w:t>
            </w:r>
          </w:p>
        </w:tc>
        <w:tc>
          <w:tcPr>
            <w:tcW w:w="6663" w:type="dxa"/>
            <w:vAlign w:val="center"/>
          </w:tcPr>
          <w:p w14:paraId="6DEFF945">
            <w:pPr>
              <w:spacing w:line="360" w:lineRule="atLeas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计算评标参考价的等分点值X在开标前从[0,100]的整数中</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广州公共资源交易</w:t>
            </w:r>
            <w:r>
              <w:rPr>
                <w:rFonts w:hint="eastAsia" w:ascii="宋体" w:hAnsi="宋体" w:cs="宋体"/>
                <w:color w:val="auto"/>
                <w:szCs w:val="21"/>
                <w:highlight w:val="none"/>
                <w:lang w:val="en-US" w:eastAsia="zh-CN"/>
              </w:rPr>
              <w:t>中心</w:t>
            </w:r>
            <w:r>
              <w:rPr>
                <w:rFonts w:hint="eastAsia" w:ascii="宋体" w:hAnsi="宋体" w:cs="宋体"/>
                <w:color w:val="auto"/>
                <w:szCs w:val="21"/>
                <w:highlight w:val="none"/>
              </w:rPr>
              <w:t>随机抽取。</w:t>
            </w:r>
          </w:p>
        </w:tc>
      </w:tr>
      <w:tr w14:paraId="0233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4A2FA1B5">
            <w:pPr>
              <w:snapToGrid w:val="0"/>
              <w:spacing w:line="36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w:t>
            </w:r>
          </w:p>
        </w:tc>
        <w:tc>
          <w:tcPr>
            <w:tcW w:w="1936" w:type="dxa"/>
            <w:vAlign w:val="center"/>
          </w:tcPr>
          <w:p w14:paraId="208E34DC">
            <w:pPr>
              <w:snapToGrid w:val="0"/>
              <w:spacing w:line="360" w:lineRule="atLeast"/>
              <w:jc w:val="center"/>
              <w:rPr>
                <w:rFonts w:hint="eastAsia" w:ascii="宋体" w:hAnsi="宋体" w:eastAsia="宋体" w:cs="宋体"/>
                <w:strike w:val="0"/>
                <w:color w:val="auto"/>
                <w:kern w:val="2"/>
                <w:sz w:val="21"/>
                <w:szCs w:val="21"/>
                <w:highlight w:val="none"/>
                <w:lang w:val="en-US" w:eastAsia="zh-CN" w:bidi="ar-SA"/>
              </w:rPr>
            </w:pPr>
            <w:r>
              <w:rPr>
                <w:rFonts w:hint="eastAsia" w:ascii="宋体" w:hAnsi="宋体" w:cs="宋体"/>
                <w:strike w:val="0"/>
                <w:color w:val="auto"/>
                <w:szCs w:val="21"/>
                <w:highlight w:val="none"/>
              </w:rPr>
              <w:t>工程成本警戒价</w:t>
            </w:r>
          </w:p>
        </w:tc>
        <w:tc>
          <w:tcPr>
            <w:tcW w:w="6663" w:type="dxa"/>
            <w:vAlign w:val="center"/>
          </w:tcPr>
          <w:p w14:paraId="097E0EB1">
            <w:pPr>
              <w:spacing w:line="360" w:lineRule="atLeast"/>
              <w:rPr>
                <w:rFonts w:hint="eastAsia" w:ascii="宋体" w:hAnsi="宋体" w:eastAsia="宋体" w:cs="宋体"/>
                <w:strike w:val="0"/>
                <w:color w:val="auto"/>
                <w:kern w:val="2"/>
                <w:sz w:val="21"/>
                <w:szCs w:val="21"/>
                <w:highlight w:val="none"/>
                <w:lang w:val="en-US" w:eastAsia="zh-CN" w:bidi="ar-SA"/>
              </w:rPr>
            </w:pPr>
            <w:r>
              <w:rPr>
                <w:rFonts w:hint="eastAsia" w:ascii="宋体" w:hAnsi="宋体" w:cs="宋体"/>
                <w:strike w:val="0"/>
                <w:color w:val="auto"/>
                <w:szCs w:val="21"/>
                <w:highlight w:val="none"/>
              </w:rPr>
              <w:t>建安工程成本警戒价按最高投标限价中的建安工程费为</w:t>
            </w:r>
            <w:r>
              <w:rPr>
                <w:rFonts w:hint="eastAsia" w:ascii="宋体" w:hAnsi="宋体" w:cs="宋体"/>
                <w:strike w:val="0"/>
                <w:color w:val="auto"/>
                <w:szCs w:val="21"/>
                <w:highlight w:val="none"/>
                <w:u w:val="single"/>
                <w:lang w:val="en-US" w:eastAsia="zh-CN"/>
              </w:rPr>
              <w:t>44094510.00 元（</w:t>
            </w:r>
            <w:r>
              <w:rPr>
                <w:rFonts w:hint="eastAsia" w:ascii="宋体" w:hAnsi="宋体" w:cs="宋体"/>
                <w:color w:val="auto"/>
                <w:szCs w:val="21"/>
                <w:highlight w:val="none"/>
                <w:lang w:val="en-US" w:eastAsia="zh-CN"/>
              </w:rPr>
              <w:t>建安费</w:t>
            </w:r>
            <w:r>
              <w:rPr>
                <w:rFonts w:hint="eastAsia" w:ascii="宋体" w:hAnsi="宋体" w:cs="宋体"/>
                <w:color w:val="auto"/>
                <w:szCs w:val="21"/>
                <w:highlight w:val="none"/>
              </w:rPr>
              <w:t>最高投标限价的90%</w:t>
            </w:r>
            <w:r>
              <w:rPr>
                <w:rFonts w:hint="eastAsia" w:ascii="宋体" w:hAnsi="宋体" w:cs="宋体"/>
                <w:color w:val="auto"/>
                <w:szCs w:val="21"/>
                <w:highlight w:val="none"/>
                <w:lang w:eastAsia="zh-CN"/>
              </w:rPr>
              <w:t>）</w:t>
            </w:r>
            <w:r>
              <w:rPr>
                <w:rFonts w:hint="eastAsia" w:ascii="宋体" w:hAnsi="宋体" w:cs="宋体"/>
                <w:strike w:val="0"/>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0A63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7EB92A3C">
            <w:pPr>
              <w:spacing w:line="276" w:lineRule="auto"/>
              <w:jc w:val="center"/>
              <w:rPr>
                <w:rFonts w:ascii="宋体" w:hAnsi="宋体"/>
                <w:b/>
                <w:color w:val="auto"/>
                <w:szCs w:val="21"/>
                <w:highlight w:val="none"/>
              </w:rPr>
            </w:pPr>
            <w:r>
              <w:rPr>
                <w:rFonts w:hint="eastAsia" w:ascii="宋体" w:hAnsi="宋体"/>
                <w:b/>
                <w:color w:val="auto"/>
                <w:szCs w:val="21"/>
                <w:highlight w:val="none"/>
              </w:rPr>
              <w:t>9</w:t>
            </w:r>
          </w:p>
        </w:tc>
        <w:tc>
          <w:tcPr>
            <w:tcW w:w="8599" w:type="dxa"/>
            <w:gridSpan w:val="2"/>
            <w:vAlign w:val="center"/>
          </w:tcPr>
          <w:p w14:paraId="7934F492">
            <w:pPr>
              <w:spacing w:line="276" w:lineRule="auto"/>
              <w:ind w:firstLine="422"/>
              <w:jc w:val="center"/>
              <w:rPr>
                <w:rFonts w:ascii="宋体" w:hAnsi="宋体"/>
                <w:b/>
                <w:color w:val="auto"/>
                <w:szCs w:val="21"/>
                <w:highlight w:val="none"/>
              </w:rPr>
            </w:pPr>
            <w:r>
              <w:rPr>
                <w:rFonts w:hint="eastAsia" w:ascii="宋体" w:hAnsi="宋体"/>
                <w:b/>
                <w:color w:val="auto"/>
                <w:szCs w:val="21"/>
                <w:highlight w:val="none"/>
              </w:rPr>
              <w:t>需要</w:t>
            </w:r>
            <w:r>
              <w:rPr>
                <w:rFonts w:ascii="宋体" w:hAnsi="宋体"/>
                <w:b/>
                <w:color w:val="auto"/>
                <w:szCs w:val="21"/>
                <w:highlight w:val="none"/>
              </w:rPr>
              <w:t>补充</w:t>
            </w:r>
            <w:r>
              <w:rPr>
                <w:rFonts w:hint="eastAsia" w:ascii="宋体" w:hAnsi="宋体"/>
                <w:b/>
                <w:color w:val="auto"/>
                <w:szCs w:val="21"/>
                <w:highlight w:val="none"/>
              </w:rPr>
              <w:t>的其他</w:t>
            </w:r>
            <w:r>
              <w:rPr>
                <w:rFonts w:ascii="宋体" w:hAnsi="宋体"/>
                <w:b/>
                <w:color w:val="auto"/>
                <w:szCs w:val="21"/>
                <w:highlight w:val="none"/>
              </w:rPr>
              <w:t>内容</w:t>
            </w:r>
          </w:p>
        </w:tc>
      </w:tr>
      <w:tr w14:paraId="74DF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2E0F8CBD">
            <w:pPr>
              <w:widowControl/>
              <w:spacing w:line="276" w:lineRule="auto"/>
              <w:jc w:val="center"/>
              <w:rPr>
                <w:rFonts w:ascii="宋体" w:hAnsi="宋体"/>
                <w:color w:val="auto"/>
                <w:kern w:val="0"/>
                <w:szCs w:val="21"/>
                <w:highlight w:val="none"/>
              </w:rPr>
            </w:pPr>
            <w:r>
              <w:rPr>
                <w:rFonts w:hint="eastAsia" w:ascii="宋体" w:hAnsi="宋体"/>
                <w:color w:val="auto"/>
                <w:kern w:val="0"/>
                <w:szCs w:val="21"/>
                <w:highlight w:val="none"/>
              </w:rPr>
              <w:t>9.1</w:t>
            </w:r>
          </w:p>
        </w:tc>
        <w:tc>
          <w:tcPr>
            <w:tcW w:w="8599" w:type="dxa"/>
            <w:gridSpan w:val="2"/>
            <w:vAlign w:val="center"/>
          </w:tcPr>
          <w:p w14:paraId="18A736BF">
            <w:pPr>
              <w:widowControl/>
              <w:spacing w:line="276" w:lineRule="auto"/>
              <w:rPr>
                <w:rFonts w:ascii="宋体" w:hAnsi="宋体"/>
                <w:color w:val="auto"/>
                <w:kern w:val="0"/>
                <w:szCs w:val="21"/>
                <w:highlight w:val="none"/>
              </w:rPr>
            </w:pPr>
            <w:r>
              <w:rPr>
                <w:rFonts w:hint="eastAsia" w:ascii="宋体" w:hAnsi="宋体"/>
                <w:color w:val="auto"/>
                <w:kern w:val="0"/>
                <w:szCs w:val="21"/>
                <w:highlight w:val="none"/>
              </w:rPr>
              <w:t>建设工程质量检测管理办法：</w:t>
            </w:r>
          </w:p>
          <w:p w14:paraId="1F0C7D7E">
            <w:pPr>
              <w:widowControl/>
              <w:spacing w:line="276" w:lineRule="auto"/>
              <w:rPr>
                <w:rFonts w:ascii="宋体" w:hAnsi="宋体"/>
                <w:b/>
                <w:bCs/>
                <w:color w:val="auto"/>
                <w:kern w:val="0"/>
                <w:szCs w:val="21"/>
                <w:highlight w:val="none"/>
              </w:rPr>
            </w:pPr>
            <w:r>
              <w:rPr>
                <w:rFonts w:hint="eastAsia" w:ascii="宋体" w:hAnsi="宋体" w:cs="宋体"/>
                <w:color w:val="auto"/>
                <w:kern w:val="0"/>
                <w:szCs w:val="21"/>
                <w:highlight w:val="none"/>
                <w:lang w:val="zh-CN"/>
              </w:rPr>
              <w:t>根据《建设工程质量检测管理办法》第二十一条规定，作为工程质量验收资料的检测报告，应由建设单位依法委托的检测机构出具。</w:t>
            </w:r>
            <w:r>
              <w:rPr>
                <w:rFonts w:hint="eastAsia" w:ascii="宋体" w:hAnsi="宋体" w:cs="宋体"/>
                <w:color w:val="auto"/>
                <w:kern w:val="0"/>
                <w:szCs w:val="21"/>
                <w:highlight w:val="none"/>
              </w:rPr>
              <w:t>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r>
              <w:rPr>
                <w:rFonts w:hint="eastAsia" w:ascii="宋体" w:hAnsi="宋体"/>
                <w:color w:val="auto"/>
                <w:kern w:val="0"/>
                <w:szCs w:val="21"/>
                <w:highlight w:val="none"/>
              </w:rPr>
              <w:t>。</w:t>
            </w:r>
          </w:p>
        </w:tc>
      </w:tr>
      <w:tr w14:paraId="4169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0EFC992F">
            <w:pPr>
              <w:widowControl/>
              <w:spacing w:line="276" w:lineRule="auto"/>
              <w:jc w:val="center"/>
              <w:rPr>
                <w:rFonts w:ascii="宋体" w:hAnsi="宋体"/>
                <w:color w:val="auto"/>
                <w:kern w:val="0"/>
                <w:szCs w:val="21"/>
                <w:highlight w:val="none"/>
              </w:rPr>
            </w:pPr>
            <w:r>
              <w:rPr>
                <w:rFonts w:hint="eastAsia" w:ascii="宋体" w:hAnsi="宋体" w:cs="宋体"/>
                <w:color w:val="auto"/>
                <w:kern w:val="0"/>
                <w:szCs w:val="21"/>
                <w:highlight w:val="none"/>
              </w:rPr>
              <w:t>9.2</w:t>
            </w:r>
          </w:p>
        </w:tc>
        <w:tc>
          <w:tcPr>
            <w:tcW w:w="8599" w:type="dxa"/>
            <w:gridSpan w:val="2"/>
            <w:vAlign w:val="center"/>
          </w:tcPr>
          <w:p w14:paraId="7DC70355">
            <w:pPr>
              <w:widowControl/>
              <w:spacing w:line="276" w:lineRule="auto"/>
              <w:rPr>
                <w:rFonts w:ascii="宋体" w:hAnsi="宋体"/>
                <w:color w:val="auto"/>
                <w:kern w:val="0"/>
                <w:szCs w:val="21"/>
                <w:highlight w:val="none"/>
              </w:rPr>
            </w:pPr>
            <w:r>
              <w:rPr>
                <w:rFonts w:hint="eastAsia" w:ascii="宋体" w:hAnsi="宋体"/>
                <w:color w:val="auto"/>
                <w:kern w:val="0"/>
                <w:szCs w:val="21"/>
                <w:highlight w:val="none"/>
              </w:rPr>
              <w:t>施工保修期限：按照《建设工程质量管理条例》规定。</w:t>
            </w:r>
          </w:p>
        </w:tc>
      </w:tr>
      <w:tr w14:paraId="72B7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3A0FB225">
            <w:pPr>
              <w:widowControl/>
              <w:spacing w:line="276" w:lineRule="auto"/>
              <w:jc w:val="center"/>
              <w:rPr>
                <w:rFonts w:ascii="宋体" w:hAnsi="宋体" w:cs="宋体"/>
                <w:color w:val="auto"/>
                <w:kern w:val="0"/>
                <w:szCs w:val="21"/>
                <w:highlight w:val="none"/>
              </w:rPr>
            </w:pPr>
            <w:r>
              <w:rPr>
                <w:rFonts w:hint="eastAsia" w:ascii="宋体" w:hAnsi="宋体"/>
                <w:color w:val="auto"/>
                <w:kern w:val="0"/>
                <w:szCs w:val="21"/>
                <w:highlight w:val="none"/>
              </w:rPr>
              <w:t>9</w:t>
            </w:r>
            <w:r>
              <w:rPr>
                <w:rFonts w:ascii="宋体" w:hAnsi="宋体"/>
                <w:color w:val="auto"/>
                <w:kern w:val="0"/>
                <w:szCs w:val="21"/>
                <w:highlight w:val="none"/>
              </w:rPr>
              <w:t>.</w:t>
            </w:r>
            <w:r>
              <w:rPr>
                <w:rFonts w:hint="eastAsia" w:ascii="宋体" w:hAnsi="宋体"/>
                <w:color w:val="auto"/>
                <w:kern w:val="0"/>
                <w:szCs w:val="21"/>
                <w:highlight w:val="none"/>
              </w:rPr>
              <w:t>3</w:t>
            </w:r>
          </w:p>
        </w:tc>
        <w:tc>
          <w:tcPr>
            <w:tcW w:w="8599" w:type="dxa"/>
            <w:gridSpan w:val="2"/>
            <w:vAlign w:val="center"/>
          </w:tcPr>
          <w:p w14:paraId="5F1EB161">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宋体"/>
                <w:color w:val="auto"/>
                <w:kern w:val="1"/>
                <w:szCs w:val="21"/>
                <w:highlight w:val="none"/>
              </w:rPr>
            </w:pPr>
            <w:r>
              <w:rPr>
                <w:rFonts w:hint="eastAsia" w:ascii="宋体" w:hAnsi="宋体" w:cs="宋体"/>
                <w:color w:val="auto"/>
                <w:kern w:val="1"/>
                <w:szCs w:val="21"/>
                <w:highlight w:val="none"/>
              </w:rPr>
              <w:t>承包方式：包勘察、设计、包工、包料、包设备、包工期、包质量、包造价控制、包安全、包文明施工、包项目协调管理、包验收移交、包竣工资料收集整理、包保修。</w:t>
            </w:r>
          </w:p>
          <w:p w14:paraId="53358304">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color w:val="auto"/>
                <w:kern w:val="1"/>
                <w:szCs w:val="21"/>
                <w:highlight w:val="none"/>
              </w:rPr>
            </w:pPr>
            <w:r>
              <w:rPr>
                <w:rFonts w:hint="eastAsia" w:ascii="宋体" w:hAnsi="宋体" w:cs="宋体"/>
                <w:color w:val="auto"/>
                <w:kern w:val="1"/>
                <w:szCs w:val="21"/>
                <w:highlight w:val="none"/>
              </w:rPr>
              <w:t>结算方式具体按合同条款规定。</w:t>
            </w:r>
          </w:p>
          <w:p w14:paraId="21922CD0">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项目在施工阶段，因工程实施环境变化等任何因素引起的设计和施工调整、设计和施工最终造价不得超过最高投标限价。</w:t>
            </w:r>
          </w:p>
          <w:p w14:paraId="2B3918AA">
            <w:pPr>
              <w:pStyle w:val="24"/>
              <w:keepNext w:val="0"/>
              <w:keepLines w:val="0"/>
              <w:pageBreakBefore w:val="0"/>
              <w:kinsoku/>
              <w:wordWrap/>
              <w:overflowPunct/>
              <w:topLinePunct w:val="0"/>
              <w:autoSpaceDE/>
              <w:autoSpaceDN/>
              <w:bidi w:val="0"/>
              <w:adjustRightInd/>
              <w:snapToGrid/>
              <w:spacing w:after="0" w:line="240" w:lineRule="auto"/>
              <w:textAlignment w:val="auto"/>
              <w:rPr>
                <w:rFonts w:ascii="宋体" w:hAnsi="宋体"/>
                <w:color w:val="auto"/>
                <w:szCs w:val="21"/>
                <w:highlight w:val="none"/>
              </w:rPr>
            </w:pPr>
            <w:r>
              <w:rPr>
                <w:rFonts w:hint="eastAsia" w:ascii="宋体" w:hAnsi="宋体" w:cs="宋体"/>
                <w:color w:val="auto"/>
                <w:szCs w:val="21"/>
                <w:highlight w:val="none"/>
              </w:rPr>
              <w:t>本项目实行全过程限额设计施工，限额投资。本项目结算金额不得超过经审核单位审定的相应的概算金额，所有工程变更需经过招标人审定后方可实施。</w:t>
            </w:r>
          </w:p>
        </w:tc>
      </w:tr>
      <w:tr w14:paraId="0698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547998FE">
            <w:pPr>
              <w:widowControl/>
              <w:spacing w:line="276" w:lineRule="auto"/>
              <w:jc w:val="center"/>
              <w:rPr>
                <w:rFonts w:ascii="宋体" w:hAnsi="宋体"/>
                <w:color w:val="auto"/>
                <w:kern w:val="0"/>
                <w:szCs w:val="21"/>
                <w:highlight w:val="none"/>
              </w:rPr>
            </w:pPr>
            <w:r>
              <w:rPr>
                <w:rFonts w:hint="eastAsia" w:ascii="宋体" w:hAnsi="宋体"/>
                <w:color w:val="auto"/>
                <w:kern w:val="0"/>
                <w:szCs w:val="21"/>
                <w:highlight w:val="none"/>
              </w:rPr>
              <w:t>9</w:t>
            </w:r>
            <w:r>
              <w:rPr>
                <w:rFonts w:ascii="宋体" w:hAnsi="宋体"/>
                <w:color w:val="auto"/>
                <w:kern w:val="0"/>
                <w:szCs w:val="21"/>
                <w:highlight w:val="none"/>
              </w:rPr>
              <w:t>.</w:t>
            </w:r>
            <w:r>
              <w:rPr>
                <w:rFonts w:hint="eastAsia" w:ascii="宋体" w:hAnsi="宋体"/>
                <w:color w:val="auto"/>
                <w:kern w:val="0"/>
                <w:szCs w:val="21"/>
                <w:highlight w:val="none"/>
              </w:rPr>
              <w:t>4</w:t>
            </w:r>
          </w:p>
        </w:tc>
        <w:tc>
          <w:tcPr>
            <w:tcW w:w="8599" w:type="dxa"/>
            <w:gridSpan w:val="2"/>
            <w:vAlign w:val="center"/>
          </w:tcPr>
          <w:p w14:paraId="7B4BAFC2">
            <w:pPr>
              <w:spacing w:line="276" w:lineRule="auto"/>
              <w:rPr>
                <w:rFonts w:ascii="宋体" w:hAnsi="宋体" w:cs="宋体"/>
                <w:color w:val="auto"/>
                <w:kern w:val="0"/>
                <w:szCs w:val="21"/>
                <w:highlight w:val="none"/>
                <w:u w:val="single"/>
              </w:rPr>
            </w:pPr>
            <w:r>
              <w:rPr>
                <w:rFonts w:hint="eastAsia" w:ascii="宋体" w:hAnsi="宋体" w:cs="宋体"/>
                <w:color w:val="auto"/>
                <w:szCs w:val="21"/>
                <w:highlight w:val="none"/>
                <w:u w:val="none"/>
              </w:rPr>
              <w:t>项目的监理、施工图审查、第三方检测工作、造价咨询工作不列入本次招标范围。</w:t>
            </w:r>
          </w:p>
        </w:tc>
      </w:tr>
      <w:tr w14:paraId="7DFF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0991656F">
            <w:pPr>
              <w:widowControl/>
              <w:spacing w:line="276" w:lineRule="auto"/>
              <w:jc w:val="center"/>
              <w:rPr>
                <w:rFonts w:ascii="宋体" w:hAnsi="宋体"/>
                <w:color w:val="auto"/>
                <w:kern w:val="0"/>
                <w:szCs w:val="21"/>
                <w:highlight w:val="none"/>
              </w:rPr>
            </w:pPr>
            <w:r>
              <w:rPr>
                <w:rFonts w:hint="eastAsia" w:ascii="宋体" w:hAnsi="宋体"/>
                <w:color w:val="auto"/>
                <w:kern w:val="0"/>
                <w:szCs w:val="21"/>
                <w:highlight w:val="none"/>
              </w:rPr>
              <w:t>9.5</w:t>
            </w:r>
          </w:p>
        </w:tc>
        <w:tc>
          <w:tcPr>
            <w:tcW w:w="8599" w:type="dxa"/>
            <w:gridSpan w:val="2"/>
            <w:vAlign w:val="center"/>
          </w:tcPr>
          <w:p w14:paraId="1F004496">
            <w:pPr>
              <w:widowControl/>
              <w:spacing w:line="276" w:lineRule="auto"/>
              <w:rPr>
                <w:rFonts w:ascii="宋体" w:hAnsi="宋体" w:cs="宋体"/>
                <w:color w:val="auto"/>
                <w:szCs w:val="21"/>
                <w:highlight w:val="none"/>
                <w:u w:val="single"/>
              </w:rPr>
            </w:pPr>
            <w:r>
              <w:rPr>
                <w:rFonts w:hint="eastAsia" w:ascii="宋体" w:hAnsi="宋体" w:cs="宋体"/>
                <w:color w:val="auto"/>
                <w:highlight w:val="none"/>
              </w:rPr>
              <w:t>承包人应对其编制的工程预算准确性和完整性负责。在总承包范围内，承包人编制，发包人委托造价咨询人审定的工程预算工程量与按施工图完成的工程量比较出现偏差的，当按施工图完成的工程量少于或等于预算工程量时，工程结算按施工图完成的工程量计取；当按施工图完成的工程量大于预算工程量时，工程结算时按预算工程量计取，超出部分由承包人承担。</w:t>
            </w:r>
          </w:p>
        </w:tc>
      </w:tr>
      <w:tr w14:paraId="1824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5A098172">
            <w:pPr>
              <w:widowControl/>
              <w:spacing w:line="360" w:lineRule="atLeas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9.6</w:t>
            </w:r>
          </w:p>
        </w:tc>
        <w:tc>
          <w:tcPr>
            <w:tcW w:w="8599" w:type="dxa"/>
            <w:gridSpan w:val="2"/>
            <w:vAlign w:val="center"/>
          </w:tcPr>
          <w:p w14:paraId="5B5150E3">
            <w:pPr>
              <w:widowControl/>
              <w:spacing w:line="360" w:lineRule="atLeas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开工前中标人应当投保安全生产责任保险，且该保险保障场所应包含中标项目。投标人的投标报价视为包含该项费用。中标人未按规定购买安全生产责任保险，招标人可视严重程度拒绝该单位一年内参与后续工程投标。（注：自招标人发出通知之日起计）</w:t>
            </w:r>
          </w:p>
        </w:tc>
      </w:tr>
      <w:tr w14:paraId="3939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61F5BE4F">
            <w:pPr>
              <w:spacing w:line="276" w:lineRule="auto"/>
              <w:jc w:val="center"/>
              <w:rPr>
                <w:rFonts w:ascii="宋体" w:hAnsi="宋体"/>
                <w:color w:val="auto"/>
                <w:szCs w:val="21"/>
                <w:highlight w:val="none"/>
              </w:rPr>
            </w:pPr>
            <w:r>
              <w:rPr>
                <w:rFonts w:hint="eastAsia" w:ascii="宋体" w:hAnsi="宋体"/>
                <w:color w:val="auto"/>
                <w:szCs w:val="21"/>
                <w:highlight w:val="none"/>
              </w:rPr>
              <w:t>10</w:t>
            </w:r>
          </w:p>
        </w:tc>
        <w:tc>
          <w:tcPr>
            <w:tcW w:w="1936" w:type="dxa"/>
            <w:vAlign w:val="center"/>
          </w:tcPr>
          <w:p w14:paraId="31CF31B1">
            <w:pPr>
              <w:spacing w:line="276" w:lineRule="auto"/>
              <w:jc w:val="center"/>
              <w:rPr>
                <w:rFonts w:ascii="宋体" w:hAnsi="宋体"/>
                <w:color w:val="auto"/>
                <w:szCs w:val="21"/>
                <w:highlight w:val="none"/>
              </w:rPr>
            </w:pPr>
            <w:r>
              <w:rPr>
                <w:rFonts w:hint="eastAsia" w:ascii="宋体" w:hAnsi="宋体"/>
                <w:color w:val="auto"/>
                <w:szCs w:val="21"/>
                <w:highlight w:val="none"/>
              </w:rPr>
              <w:t>电子招标投标</w:t>
            </w:r>
          </w:p>
        </w:tc>
        <w:tc>
          <w:tcPr>
            <w:tcW w:w="6663" w:type="dxa"/>
            <w:vAlign w:val="center"/>
          </w:tcPr>
          <w:p w14:paraId="2D209CBC">
            <w:pPr>
              <w:spacing w:line="276" w:lineRule="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否</w:t>
            </w:r>
            <w:r>
              <w:rPr>
                <w:rFonts w:ascii="宋体" w:hAnsi="宋体"/>
                <w:color w:val="auto"/>
                <w:szCs w:val="21"/>
                <w:highlight w:val="none"/>
                <w:shd w:val="clear" w:color="auto" w:fill="FFFFFF"/>
              </w:rPr>
              <w:t>。</w:t>
            </w:r>
          </w:p>
          <w:p w14:paraId="10478063">
            <w:pPr>
              <w:spacing w:line="276" w:lineRule="auto"/>
              <w:rPr>
                <w:rFonts w:hint="eastAsia" w:ascii="宋体" w:hAnsi="宋体"/>
                <w:color w:val="auto"/>
                <w:szCs w:val="21"/>
                <w:highlight w:val="none"/>
              </w:rPr>
            </w:pPr>
            <w:r>
              <w:rPr>
                <w:rFonts w:hint="eastAsia" w:ascii="宋体" w:hAnsi="宋体"/>
                <w:color w:val="auto"/>
                <w:kern w:val="0"/>
                <w:szCs w:val="21"/>
                <w:highlight w:val="none"/>
              </w:rPr>
              <w:t>■</w:t>
            </w:r>
            <w:r>
              <w:rPr>
                <w:rFonts w:hint="eastAsia" w:ascii="宋体" w:hAnsi="宋体"/>
                <w:color w:val="auto"/>
                <w:szCs w:val="21"/>
                <w:highlight w:val="none"/>
              </w:rPr>
              <w:t>是，具体要求：</w:t>
            </w:r>
          </w:p>
          <w:p w14:paraId="37F43569">
            <w:pPr>
              <w:spacing w:line="276" w:lineRule="auto"/>
              <w:rPr>
                <w:rFonts w:hint="eastAsia" w:ascii="宋体" w:hAnsi="宋体"/>
                <w:color w:val="auto"/>
                <w:szCs w:val="21"/>
                <w:highlight w:val="none"/>
              </w:rPr>
            </w:pPr>
            <w:r>
              <w:rPr>
                <w:rFonts w:hint="eastAsia" w:ascii="宋体" w:hAnsi="宋体"/>
                <w:color w:val="auto"/>
                <w:szCs w:val="21"/>
                <w:highlight w:val="none"/>
              </w:rPr>
              <w:t>1、投标文件形式：投标文件全部采用电子文档，投标文件应按广州交易集团有限公司（广州公共资源交易中心）数字交易平台相关操作指南编制。如不按上述要求编制引起系统无法检索、读取相关信息的，其后果由投标人承担。</w:t>
            </w:r>
          </w:p>
          <w:p w14:paraId="7827ED84">
            <w:pPr>
              <w:spacing w:line="276" w:lineRule="auto"/>
              <w:rPr>
                <w:rFonts w:ascii="宋体" w:hAnsi="宋体"/>
                <w:color w:val="auto"/>
                <w:szCs w:val="21"/>
                <w:highlight w:val="none"/>
              </w:rPr>
            </w:pPr>
            <w:r>
              <w:rPr>
                <w:rFonts w:hint="eastAsia" w:ascii="宋体" w:hAnsi="宋体"/>
                <w:color w:val="auto"/>
                <w:szCs w:val="21"/>
                <w:highlight w:val="none"/>
              </w:rPr>
              <w:t>2、投标文件的修改与撤回：投标人修改或撤回已递交的投标文件，需在广州交易集团有限公司（广州公共资源交易中心）数字交易平台发出撤回通知，并按要求加盖电子印章。电子招标投标数字交易平台收到通知后，即时向投标人发出确认回执通知。</w:t>
            </w:r>
          </w:p>
        </w:tc>
      </w:tr>
      <w:tr w14:paraId="54ED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2D758445">
            <w:pPr>
              <w:widowControl/>
              <w:spacing w:line="276" w:lineRule="auto"/>
              <w:jc w:val="center"/>
              <w:rPr>
                <w:rFonts w:ascii="宋体" w:hAnsi="宋体"/>
                <w:color w:val="auto"/>
                <w:kern w:val="0"/>
                <w:szCs w:val="21"/>
                <w:highlight w:val="none"/>
              </w:rPr>
            </w:pPr>
            <w:r>
              <w:rPr>
                <w:rFonts w:hint="eastAsia" w:ascii="宋体" w:hAnsi="宋体"/>
                <w:color w:val="auto"/>
                <w:kern w:val="0"/>
                <w:szCs w:val="21"/>
                <w:highlight w:val="none"/>
              </w:rPr>
              <w:t>11</w:t>
            </w:r>
          </w:p>
        </w:tc>
        <w:tc>
          <w:tcPr>
            <w:tcW w:w="1936" w:type="dxa"/>
            <w:vAlign w:val="center"/>
          </w:tcPr>
          <w:p w14:paraId="05D94BB1">
            <w:pPr>
              <w:widowControl/>
              <w:spacing w:line="276" w:lineRule="auto"/>
              <w:rPr>
                <w:rFonts w:ascii="宋体" w:hAnsi="宋体"/>
                <w:color w:val="auto"/>
                <w:kern w:val="0"/>
                <w:szCs w:val="21"/>
                <w:highlight w:val="none"/>
              </w:rPr>
            </w:pPr>
            <w:r>
              <w:rPr>
                <w:rFonts w:hint="eastAsia" w:ascii="宋体" w:hAnsi="宋体"/>
                <w:color w:val="auto"/>
                <w:kern w:val="0"/>
                <w:szCs w:val="21"/>
                <w:highlight w:val="none"/>
              </w:rPr>
              <w:t>诚信综合评价</w:t>
            </w:r>
          </w:p>
        </w:tc>
        <w:tc>
          <w:tcPr>
            <w:tcW w:w="6663" w:type="dxa"/>
            <w:vAlign w:val="center"/>
          </w:tcPr>
          <w:p w14:paraId="26C5CD04">
            <w:pPr>
              <w:widowControl/>
              <w:spacing w:line="276" w:lineRule="auto"/>
              <w:rPr>
                <w:rFonts w:ascii="宋体" w:hAnsi="宋体"/>
                <w:color w:val="auto"/>
                <w:szCs w:val="21"/>
                <w:highlight w:val="none"/>
                <w:u w:val="single"/>
              </w:rPr>
            </w:pPr>
            <w:r>
              <w:rPr>
                <w:rFonts w:hint="eastAsia" w:ascii="宋体" w:hAnsi="宋体"/>
                <w:color w:val="auto"/>
                <w:szCs w:val="21"/>
                <w:highlight w:val="none"/>
                <w:u w:val="single"/>
              </w:rPr>
              <w:t>本项目不设置诚信排名计分。</w:t>
            </w:r>
          </w:p>
        </w:tc>
      </w:tr>
      <w:tr w14:paraId="190C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538EC721">
            <w:pPr>
              <w:widowControl/>
              <w:spacing w:line="276" w:lineRule="auto"/>
              <w:jc w:val="center"/>
              <w:rPr>
                <w:rFonts w:ascii="宋体" w:hAnsi="宋体"/>
                <w:color w:val="auto"/>
                <w:kern w:val="0"/>
                <w:szCs w:val="21"/>
                <w:highlight w:val="none"/>
              </w:rPr>
            </w:pPr>
            <w:r>
              <w:rPr>
                <w:rFonts w:hint="eastAsia" w:ascii="宋体" w:hAnsi="宋体"/>
                <w:color w:val="auto"/>
                <w:szCs w:val="21"/>
                <w:highlight w:val="none"/>
              </w:rPr>
              <w:t>12</w:t>
            </w:r>
          </w:p>
        </w:tc>
        <w:tc>
          <w:tcPr>
            <w:tcW w:w="1936" w:type="dxa"/>
            <w:vAlign w:val="center"/>
          </w:tcPr>
          <w:p w14:paraId="6FC1E634">
            <w:pPr>
              <w:spacing w:line="276" w:lineRule="auto"/>
              <w:jc w:val="center"/>
              <w:rPr>
                <w:rFonts w:ascii="宋体" w:hAnsi="宋体" w:cs="新宋体"/>
                <w:color w:val="auto"/>
                <w:szCs w:val="21"/>
                <w:highlight w:val="none"/>
              </w:rPr>
            </w:pPr>
            <w:r>
              <w:rPr>
                <w:rFonts w:hint="eastAsia" w:ascii="宋体" w:hAnsi="宋体" w:cs="宋体"/>
                <w:color w:val="auto"/>
                <w:szCs w:val="21"/>
                <w:highlight w:val="none"/>
              </w:rPr>
              <w:t>电子招标投标解密失败及突发情况的补救</w:t>
            </w:r>
          </w:p>
        </w:tc>
        <w:tc>
          <w:tcPr>
            <w:tcW w:w="6663" w:type="dxa"/>
            <w:vAlign w:val="center"/>
          </w:tcPr>
          <w:p w14:paraId="54C0D787">
            <w:pPr>
              <w:spacing w:line="276" w:lineRule="auto"/>
              <w:rPr>
                <w:rFonts w:ascii="宋体" w:hAnsi="宋体" w:cs="宋体"/>
                <w:color w:val="auto"/>
                <w:szCs w:val="21"/>
                <w:highlight w:val="none"/>
              </w:rPr>
            </w:pPr>
            <w:r>
              <w:rPr>
                <w:rFonts w:hint="eastAsia" w:ascii="宋体" w:hAnsi="宋体" w:cs="宋体"/>
                <w:color w:val="auto"/>
                <w:szCs w:val="21"/>
                <w:highlight w:val="none"/>
              </w:rPr>
              <w:t>1.按照交易平台关于全流程电子化项目的相关指南进行操作。详见：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p>
          <w:p w14:paraId="3EC78998">
            <w:pPr>
              <w:spacing w:line="276" w:lineRule="auto"/>
              <w:rPr>
                <w:rFonts w:ascii="宋体" w:hAnsi="宋体" w:cs="宋体"/>
                <w:color w:val="auto"/>
                <w:szCs w:val="21"/>
                <w:highlight w:val="none"/>
              </w:rPr>
            </w:pPr>
            <w:r>
              <w:rPr>
                <w:rFonts w:hint="eastAsia" w:ascii="宋体" w:hAnsi="宋体" w:cs="宋体"/>
                <w:color w:val="auto"/>
                <w:szCs w:val="21"/>
                <w:highlight w:val="none"/>
              </w:rPr>
              <w:t>2.提交投标文件光盘或u盘备用</w:t>
            </w:r>
          </w:p>
          <w:p w14:paraId="43ABBB69">
            <w:pPr>
              <w:rPr>
                <w:rFonts w:ascii="宋体" w:hAnsi="宋体" w:cs="宋体"/>
                <w:color w:val="auto"/>
                <w:szCs w:val="21"/>
                <w:highlight w:val="none"/>
              </w:rPr>
            </w:pPr>
            <w:r>
              <w:rPr>
                <w:rFonts w:hint="eastAsia" w:ascii="宋体" w:hAnsi="宋体" w:cs="宋体"/>
                <w:color w:val="auto"/>
                <w:szCs w:val="21"/>
                <w:highlight w:val="none"/>
              </w:rPr>
              <w:t>投标人可制作非加密的电子投标文件（含</w:t>
            </w:r>
            <w:r>
              <w:rPr>
                <w:rFonts w:hint="eastAsia" w:ascii="宋体" w:hAnsi="宋体" w:cs="宋体"/>
                <w:color w:val="auto"/>
                <w:szCs w:val="21"/>
                <w:highlight w:val="none"/>
                <w:u w:val="single"/>
              </w:rPr>
              <w:t>①资格审查文件；</w:t>
            </w:r>
            <w:r>
              <w:rPr>
                <w:rFonts w:hint="eastAsia" w:ascii="宋体" w:hAnsi="宋体" w:cs="宋体"/>
                <w:color w:val="auto"/>
                <w:szCs w:val="21"/>
                <w:highlight w:val="none"/>
                <w:u w:val="single"/>
                <w:lang w:eastAsia="zh-CN"/>
              </w:rPr>
              <w:t>②工程总承包实施方案投标文件（施工部分），含</w:t>
            </w:r>
            <w:r>
              <w:rPr>
                <w:rFonts w:hint="eastAsia" w:ascii="宋体" w:hAnsi="宋体" w:cs="宋体"/>
                <w:color w:val="auto"/>
                <w:szCs w:val="21"/>
                <w:highlight w:val="none"/>
                <w:u w:val="single"/>
              </w:rPr>
              <w:t>工程总承包实施方案投标文件有效性审查</w:t>
            </w:r>
            <w:r>
              <w:rPr>
                <w:rFonts w:hint="eastAsia" w:ascii="宋体" w:hAnsi="宋体" w:cs="宋体"/>
                <w:color w:val="auto"/>
                <w:szCs w:val="21"/>
                <w:highlight w:val="none"/>
                <w:u w:val="single"/>
                <w:lang w:eastAsia="zh-CN"/>
              </w:rPr>
              <w:t>文件；</w:t>
            </w:r>
            <w:r>
              <w:rPr>
                <w:rFonts w:hint="eastAsia" w:ascii="宋体" w:hAnsi="宋体" w:cs="宋体"/>
                <w:color w:val="auto"/>
                <w:szCs w:val="21"/>
                <w:highlight w:val="none"/>
                <w:u w:val="single"/>
                <w:lang w:val="en-US" w:eastAsia="zh-CN"/>
              </w:rPr>
              <w:t>③</w:t>
            </w:r>
            <w:r>
              <w:rPr>
                <w:rFonts w:hint="eastAsia" w:ascii="宋体" w:hAnsi="宋体" w:cs="宋体"/>
                <w:color w:val="auto"/>
                <w:szCs w:val="21"/>
                <w:highlight w:val="none"/>
                <w:u w:val="single"/>
              </w:rPr>
              <w:t>工程总承包实施方案投标文件（</w:t>
            </w:r>
            <w:r>
              <w:rPr>
                <w:rFonts w:hint="eastAsia" w:ascii="宋体" w:hAnsi="宋体" w:cs="宋体"/>
                <w:color w:val="auto"/>
                <w:szCs w:val="21"/>
                <w:highlight w:val="none"/>
                <w:u w:val="single"/>
                <w:lang w:val="en-US" w:eastAsia="zh-CN"/>
              </w:rPr>
              <w:t>勘察设计部分</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，含工程总承包实施方案投标文件有效性审查（勘察设计部分）文件</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④</w:t>
            </w:r>
            <w:r>
              <w:rPr>
                <w:rFonts w:hint="eastAsia" w:ascii="宋体" w:hAnsi="宋体" w:eastAsia="宋体" w:cs="宋体"/>
                <w:color w:val="auto"/>
                <w:szCs w:val="21"/>
                <w:highlight w:val="none"/>
                <w:u w:val="single"/>
              </w:rPr>
              <w:t>保</w:t>
            </w:r>
            <w:r>
              <w:rPr>
                <w:rFonts w:hint="eastAsia" w:ascii="宋体" w:hAnsi="宋体" w:cs="宋体"/>
                <w:color w:val="auto"/>
                <w:szCs w:val="21"/>
                <w:highlight w:val="none"/>
                <w:u w:val="single"/>
              </w:rPr>
              <w:t>密文件</w:t>
            </w:r>
            <w:r>
              <w:rPr>
                <w:rFonts w:hint="eastAsia" w:ascii="宋体" w:hAnsi="宋体" w:cs="宋体"/>
                <w:color w:val="auto"/>
                <w:szCs w:val="21"/>
                <w:highlight w:val="none"/>
                <w:u w:val="single"/>
                <w:lang w:eastAsia="zh-CN"/>
              </w:rPr>
              <w:t>；⑤</w:t>
            </w:r>
            <w:r>
              <w:rPr>
                <w:rFonts w:hint="eastAsia" w:ascii="宋体" w:hAnsi="宋体" w:cs="宋体"/>
                <w:color w:val="auto"/>
                <w:szCs w:val="21"/>
                <w:highlight w:val="none"/>
                <w:u w:val="single"/>
                <w:lang w:val="en-US" w:eastAsia="zh-CN"/>
              </w:rPr>
              <w:t>定标文件</w:t>
            </w:r>
            <w:r>
              <w:rPr>
                <w:rFonts w:hint="eastAsia" w:ascii="宋体" w:hAnsi="宋体" w:cs="宋体"/>
                <w:color w:val="auto"/>
                <w:szCs w:val="21"/>
                <w:highlight w:val="none"/>
              </w:rPr>
              <w:t>）；（共</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光盘或u盘），在投标人须知前附表第4.2项规定的时间、地点提交备用。刻录好的投标文件光盘或u盘分别密封在各自的密封袋中，并在封口处加盖投标人单位公章，密封袋上应写明项目名称和招标人名称（保密文件的光盘或u盘密封只需在密封袋上写明“保密文件”，其他标识和盖章均无需加具）。递交的光盘或u盘不得加密。光盘</w:t>
            </w:r>
            <w:r>
              <w:rPr>
                <w:rFonts w:hint="eastAsia" w:ascii="宋体" w:hAnsi="宋体" w:cs="宋体"/>
                <w:b w:val="0"/>
                <w:color w:val="auto"/>
                <w:sz w:val="21"/>
                <w:szCs w:val="21"/>
                <w:highlight w:val="none"/>
              </w:rPr>
              <w:t>或u盘</w:t>
            </w:r>
            <w:r>
              <w:rPr>
                <w:rFonts w:hint="eastAsia" w:ascii="宋体" w:hAnsi="宋体" w:cs="宋体"/>
                <w:color w:val="auto"/>
                <w:szCs w:val="21"/>
                <w:highlight w:val="none"/>
              </w:rPr>
              <w:t>无法读取或导入的，则视为未提交备用投标文件光盘或u盘。如果投标人没有按规定通过交易平台网上递交电子投标文件的，不再读取提交的光盘或u盘。投标人也可不提交备用光盘或u盘。</w:t>
            </w:r>
            <w:r>
              <w:rPr>
                <w:rFonts w:hint="eastAsia" w:ascii="宋体" w:hAnsi="宋体" w:cs="宋体"/>
                <w:b/>
                <w:bCs/>
                <w:color w:val="auto"/>
                <w:szCs w:val="21"/>
                <w:highlight w:val="none"/>
              </w:rPr>
              <w:t>递交投标文件光盘或u盘备用时需提供法定人代表人证明书及授权委托书</w:t>
            </w:r>
            <w:r>
              <w:rPr>
                <w:rFonts w:hint="eastAsia" w:ascii="宋体" w:hAnsi="宋体" w:cs="宋体"/>
                <w:color w:val="auto"/>
                <w:szCs w:val="21"/>
                <w:highlight w:val="none"/>
              </w:rPr>
              <w:t>。</w:t>
            </w:r>
          </w:p>
          <w:p w14:paraId="2673CC5E">
            <w:pPr>
              <w:spacing w:line="276" w:lineRule="auto"/>
              <w:jc w:val="left"/>
              <w:rPr>
                <w:rFonts w:ascii="宋体" w:hAnsi="宋体"/>
                <w:bCs/>
                <w:color w:val="auto"/>
                <w:szCs w:val="21"/>
                <w:highlight w:val="none"/>
                <w:u w:val="single"/>
              </w:rPr>
            </w:pPr>
            <w:r>
              <w:rPr>
                <w:rFonts w:hint="eastAsia" w:ascii="宋体" w:hAnsi="宋体" w:cs="宋体"/>
                <w:color w:val="auto"/>
                <w:szCs w:val="21"/>
                <w:highlight w:val="none"/>
              </w:rPr>
              <w:t>注：保密文件光盘或u盘内附一张JPG格式的图形文件，加盖投标人公章，项目负责人署名。图形文件内容应与勘察设计方案投标文件一致（并注明图形文件在勘察设计方案中的页码或图号），用于分辨投标文件对应的投标人身份。</w:t>
            </w:r>
          </w:p>
          <w:p w14:paraId="4466D7E3">
            <w:pPr>
              <w:spacing w:line="276" w:lineRule="auto"/>
              <w:jc w:val="left"/>
              <w:rPr>
                <w:rFonts w:ascii="宋体" w:hAnsi="宋体" w:cs="宋体"/>
                <w:color w:val="auto"/>
                <w:szCs w:val="21"/>
                <w:highlight w:val="none"/>
              </w:rPr>
            </w:pPr>
            <w:r>
              <w:rPr>
                <w:rFonts w:hint="eastAsia" w:ascii="宋体" w:hAnsi="宋体" w:cs="宋体"/>
                <w:color w:val="auto"/>
                <w:szCs w:val="21"/>
                <w:highlight w:val="none"/>
              </w:rPr>
              <w:t>3.补救方案</w:t>
            </w:r>
          </w:p>
          <w:p w14:paraId="75AC452A">
            <w:pPr>
              <w:spacing w:line="276" w:lineRule="auto"/>
              <w:jc w:val="left"/>
              <w:rPr>
                <w:rFonts w:ascii="宋体" w:hAnsi="宋体" w:cs="宋体"/>
                <w:color w:val="auto"/>
                <w:szCs w:val="21"/>
                <w:highlight w:val="none"/>
              </w:rPr>
            </w:pPr>
            <w:r>
              <w:rPr>
                <w:rFonts w:hint="eastAsia" w:ascii="宋体" w:hAnsi="宋体" w:cs="宋体"/>
                <w:color w:val="auto"/>
                <w:szCs w:val="21"/>
                <w:highlight w:val="none"/>
              </w:rPr>
              <w:t>（1）投标文件解密失败的补救方案：</w:t>
            </w:r>
          </w:p>
          <w:p w14:paraId="4FA229C2">
            <w:pPr>
              <w:spacing w:line="276" w:lineRule="auto"/>
              <w:jc w:val="left"/>
              <w:rPr>
                <w:rFonts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的，视为撤回投标文件。</w:t>
            </w:r>
          </w:p>
          <w:p w14:paraId="7452918A">
            <w:pPr>
              <w:spacing w:line="276" w:lineRule="auto"/>
              <w:jc w:val="left"/>
              <w:rPr>
                <w:rFonts w:ascii="宋体" w:hAnsi="宋体" w:cs="宋体"/>
                <w:color w:val="auto"/>
                <w:szCs w:val="21"/>
                <w:highlight w:val="none"/>
              </w:rPr>
            </w:pPr>
            <w:r>
              <w:rPr>
                <w:rFonts w:hint="eastAsia" w:ascii="宋体" w:hAnsi="宋体" w:cs="宋体"/>
                <w:color w:val="auto"/>
                <w:szCs w:val="21"/>
                <w:highlight w:val="none"/>
              </w:rPr>
              <w:t>（2）评标时突发情况的补救方案</w:t>
            </w:r>
          </w:p>
          <w:p w14:paraId="25EDFEC5">
            <w:pPr>
              <w:spacing w:line="276" w:lineRule="auto"/>
              <w:jc w:val="left"/>
              <w:rPr>
                <w:rFonts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若遇不可抗力发生（指网络瘫痪、服务器损坏、交易系统故障短期无法恢复等因素），由评标委员会开启投标人递交的全部投标文件光盘或u盘，并按光盘或u盘内容进行评审。</w:t>
            </w:r>
          </w:p>
          <w:p w14:paraId="143B809B">
            <w:pPr>
              <w:spacing w:line="276" w:lineRule="auto"/>
              <w:rPr>
                <w:rFonts w:ascii="宋体" w:hAnsi="宋体" w:cs="新宋体"/>
                <w:color w:val="auto"/>
                <w:szCs w:val="21"/>
                <w:highlight w:val="none"/>
                <w:u w:val="single"/>
              </w:rPr>
            </w:pPr>
            <w:r>
              <w:rPr>
                <w:rFonts w:hint="eastAsia" w:ascii="宋体" w:hAnsi="宋体" w:cs="宋体"/>
                <w:color w:val="auto"/>
                <w:szCs w:val="21"/>
                <w:highlight w:val="none"/>
              </w:rPr>
              <w:t>（3）除发生上述情况外，开标评标均以投标人通过交易平台网上递交的电子投标文件为准。</w:t>
            </w:r>
          </w:p>
        </w:tc>
      </w:tr>
      <w:tr w14:paraId="68F2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17EDA466">
            <w:pPr>
              <w:widowControl/>
              <w:spacing w:line="276" w:lineRule="auto"/>
              <w:jc w:val="center"/>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3</w:t>
            </w:r>
          </w:p>
        </w:tc>
        <w:tc>
          <w:tcPr>
            <w:tcW w:w="1936" w:type="dxa"/>
            <w:vAlign w:val="center"/>
          </w:tcPr>
          <w:p w14:paraId="7BC83905">
            <w:pPr>
              <w:spacing w:line="276" w:lineRule="auto"/>
              <w:jc w:val="center"/>
              <w:rPr>
                <w:rFonts w:ascii="宋体" w:hAnsi="宋体" w:cs="新宋体"/>
                <w:color w:val="auto"/>
                <w:szCs w:val="21"/>
                <w:highlight w:val="none"/>
              </w:rPr>
            </w:pPr>
            <w:r>
              <w:rPr>
                <w:rFonts w:hint="eastAsia" w:ascii="宋体" w:hAnsi="宋体" w:cs="新宋体"/>
                <w:color w:val="auto"/>
                <w:szCs w:val="21"/>
                <w:highlight w:val="none"/>
              </w:rPr>
              <w:t>其他费用</w:t>
            </w:r>
          </w:p>
        </w:tc>
        <w:tc>
          <w:tcPr>
            <w:tcW w:w="6663" w:type="dxa"/>
            <w:vAlign w:val="center"/>
          </w:tcPr>
          <w:p w14:paraId="2B2589E3">
            <w:pPr>
              <w:pStyle w:val="24"/>
              <w:spacing w:after="0" w:line="276" w:lineRule="auto"/>
              <w:rPr>
                <w:rFonts w:ascii="宋体" w:hAnsi="宋体"/>
                <w:color w:val="auto"/>
                <w:szCs w:val="21"/>
                <w:highlight w:val="none"/>
                <w:u w:val="single"/>
              </w:rPr>
            </w:pPr>
            <w:r>
              <w:rPr>
                <w:rFonts w:hint="eastAsia" w:ascii="宋体" w:hAnsi="宋体" w:cs="新宋体"/>
                <w:color w:val="auto"/>
                <w:szCs w:val="21"/>
                <w:highlight w:val="none"/>
                <w:u w:val="single"/>
              </w:rPr>
              <w:t>中标人代缴交易平台的交易服务费，其费用包含在中标人报价中</w:t>
            </w:r>
            <w:r>
              <w:rPr>
                <w:rFonts w:hint="eastAsia" w:ascii="宋体" w:hAnsi="宋体"/>
                <w:color w:val="auto"/>
                <w:szCs w:val="21"/>
                <w:highlight w:val="none"/>
                <w:u w:val="single"/>
              </w:rPr>
              <w:t>。</w:t>
            </w:r>
          </w:p>
        </w:tc>
      </w:tr>
      <w:tr w14:paraId="0045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6CC63482">
            <w:pPr>
              <w:widowControl/>
              <w:spacing w:line="276" w:lineRule="auto"/>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14</w:t>
            </w:r>
          </w:p>
        </w:tc>
        <w:tc>
          <w:tcPr>
            <w:tcW w:w="1936" w:type="dxa"/>
            <w:vAlign w:val="center"/>
          </w:tcPr>
          <w:p w14:paraId="7CF3B1FB">
            <w:pPr>
              <w:snapToGrid w:val="0"/>
              <w:spacing w:line="36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招标失败的情形</w:t>
            </w:r>
          </w:p>
        </w:tc>
        <w:tc>
          <w:tcPr>
            <w:tcW w:w="6663" w:type="dxa"/>
            <w:vAlign w:val="center"/>
          </w:tcPr>
          <w:p w14:paraId="1AB458F5">
            <w:pPr>
              <w:snapToGrid w:val="0"/>
              <w:spacing w:line="360" w:lineRule="atLeas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本项目满足资格审查、投标文件有效性审查的投标申请人不足3名时为招标失败。招标人分析招标失败原因，修正招标方案，报有关管理部门核准后，重新组织招标。</w:t>
            </w:r>
          </w:p>
        </w:tc>
      </w:tr>
      <w:tr w14:paraId="6BA7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7479C89D">
            <w:pPr>
              <w:widowControl/>
              <w:spacing w:line="276" w:lineRule="auto"/>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15</w:t>
            </w:r>
          </w:p>
        </w:tc>
        <w:tc>
          <w:tcPr>
            <w:tcW w:w="1936" w:type="dxa"/>
            <w:vAlign w:val="center"/>
          </w:tcPr>
          <w:p w14:paraId="558501EA">
            <w:pPr>
              <w:spacing w:line="36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施工实名制</w:t>
            </w:r>
          </w:p>
        </w:tc>
        <w:tc>
          <w:tcPr>
            <w:tcW w:w="6663" w:type="dxa"/>
            <w:vAlign w:val="center"/>
          </w:tcPr>
          <w:p w14:paraId="5B53EC77">
            <w:pPr>
              <w:snapToGrid w:val="0"/>
              <w:spacing w:line="36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按相关部门最新文件执行</w:t>
            </w:r>
          </w:p>
        </w:tc>
      </w:tr>
      <w:tr w14:paraId="70C6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4F1332AC">
            <w:pPr>
              <w:widowControl/>
              <w:spacing w:line="276" w:lineRule="auto"/>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16</w:t>
            </w:r>
          </w:p>
        </w:tc>
        <w:tc>
          <w:tcPr>
            <w:tcW w:w="1936" w:type="dxa"/>
            <w:vAlign w:val="center"/>
          </w:tcPr>
          <w:p w14:paraId="0F19DC0B">
            <w:pPr>
              <w:snapToGrid w:val="0"/>
              <w:spacing w:line="36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工人工资分账管理</w:t>
            </w:r>
          </w:p>
        </w:tc>
        <w:tc>
          <w:tcPr>
            <w:tcW w:w="6663" w:type="dxa"/>
            <w:vAlign w:val="center"/>
          </w:tcPr>
          <w:p w14:paraId="45E3707B">
            <w:pPr>
              <w:snapToGrid w:val="0"/>
              <w:spacing w:line="36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按相关部门最新文件执行</w:t>
            </w:r>
          </w:p>
        </w:tc>
      </w:tr>
      <w:tr w14:paraId="19F1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77BC5DC6">
            <w:pPr>
              <w:widowControl/>
              <w:spacing w:line="276" w:lineRule="auto"/>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17</w:t>
            </w:r>
          </w:p>
        </w:tc>
        <w:tc>
          <w:tcPr>
            <w:tcW w:w="1936" w:type="dxa"/>
            <w:vAlign w:val="center"/>
          </w:tcPr>
          <w:p w14:paraId="29CDCBFA">
            <w:pPr>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u w:val="single"/>
              </w:rPr>
              <w:t>招标人对中标人参与“百千万工程”的具体要求</w:t>
            </w:r>
          </w:p>
        </w:tc>
        <w:tc>
          <w:tcPr>
            <w:tcW w:w="6663" w:type="dxa"/>
            <w:vAlign w:val="center"/>
          </w:tcPr>
          <w:p w14:paraId="7C5EDA55">
            <w:pPr>
              <w:spacing w:line="360" w:lineRule="atLeast"/>
              <w:rPr>
                <w:rFonts w:hint="eastAsia" w:ascii="宋体" w:hAnsi="宋体" w:cs="宋体"/>
                <w:color w:val="auto"/>
                <w:szCs w:val="21"/>
                <w:highlight w:val="none"/>
                <w:u w:val="single"/>
              </w:rPr>
            </w:pPr>
            <w:r>
              <w:rPr>
                <w:rFonts w:hint="eastAsia" w:ascii="宋体" w:hAnsi="宋体" w:cs="宋体"/>
                <w:color w:val="auto"/>
                <w:szCs w:val="21"/>
                <w:highlight w:val="none"/>
                <w:u w:val="single"/>
              </w:rPr>
              <w:t>说明与要求：</w:t>
            </w:r>
          </w:p>
          <w:p w14:paraId="4882FCBB">
            <w:pPr>
              <w:spacing w:line="360" w:lineRule="atLeast"/>
              <w:rPr>
                <w:rFonts w:hint="eastAsia" w:ascii="宋体" w:hAnsi="宋体" w:cs="宋体"/>
                <w:color w:val="auto"/>
                <w:szCs w:val="21"/>
                <w:highlight w:val="none"/>
                <w:u w:val="single"/>
              </w:rPr>
            </w:pPr>
            <w:r>
              <w:rPr>
                <w:rFonts w:hint="eastAsia" w:ascii="宋体" w:hAnsi="宋体" w:cs="宋体"/>
                <w:color w:val="auto"/>
                <w:szCs w:val="21"/>
                <w:highlight w:val="none"/>
                <w:u w:val="single"/>
              </w:rPr>
              <w:t>具体要求在中标后按照投标承诺和招标人的要求执行。</w:t>
            </w:r>
          </w:p>
          <w:p w14:paraId="44F57DFE">
            <w:pPr>
              <w:spacing w:line="360" w:lineRule="atLeast"/>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u w:val="single"/>
              </w:rPr>
              <w:t>具体要求：</w:t>
            </w:r>
            <w:r>
              <w:rPr>
                <w:rFonts w:hint="eastAsia" w:ascii="宋体" w:hAnsi="宋体" w:cs="宋体"/>
                <w:b/>
                <w:color w:val="auto"/>
                <w:szCs w:val="21"/>
                <w:highlight w:val="none"/>
                <w:u w:val="single"/>
              </w:rPr>
              <w:t>政府部门有“百千万工程”相关要求</w:t>
            </w:r>
            <w:r>
              <w:rPr>
                <w:rFonts w:hint="eastAsia" w:ascii="宋体" w:hAnsi="宋体" w:cs="宋体"/>
                <w:b/>
                <w:color w:val="auto"/>
                <w:szCs w:val="21"/>
                <w:highlight w:val="none"/>
                <w:u w:val="single"/>
                <w:lang w:val="en-US" w:eastAsia="zh-CN"/>
              </w:rPr>
              <w:t>的</w:t>
            </w:r>
            <w:r>
              <w:rPr>
                <w:rFonts w:hint="eastAsia" w:ascii="宋体" w:hAnsi="宋体" w:cs="宋体"/>
                <w:b/>
                <w:color w:val="auto"/>
                <w:szCs w:val="21"/>
                <w:highlight w:val="none"/>
                <w:u w:val="single"/>
              </w:rPr>
              <w:t>，中标人须无条件配合。</w:t>
            </w:r>
          </w:p>
        </w:tc>
      </w:tr>
      <w:tr w14:paraId="7FEA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72" w:type="dxa"/>
            <w:vAlign w:val="center"/>
          </w:tcPr>
          <w:p w14:paraId="01FB4DDB">
            <w:pPr>
              <w:widowControl/>
              <w:spacing w:line="276" w:lineRule="auto"/>
              <w:jc w:val="center"/>
              <w:rPr>
                <w:rFonts w:hint="default"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18</w:t>
            </w:r>
          </w:p>
        </w:tc>
        <w:tc>
          <w:tcPr>
            <w:tcW w:w="1936" w:type="dxa"/>
            <w:vAlign w:val="center"/>
          </w:tcPr>
          <w:p w14:paraId="70D27F70">
            <w:pPr>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u w:val="single"/>
              </w:rPr>
              <w:t>经济标评审优惠政策</w:t>
            </w:r>
          </w:p>
        </w:tc>
        <w:tc>
          <w:tcPr>
            <w:tcW w:w="6663" w:type="dxa"/>
            <w:vAlign w:val="center"/>
          </w:tcPr>
          <w:p w14:paraId="4C1DC44B">
            <w:pPr>
              <w:spacing w:line="360" w:lineRule="atLeast"/>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经济标评审优惠政策（仅适用于招标人为国家机关、事业单位、团体组织，且使用财政性资金开展的依法必须招标项目）</w:t>
            </w:r>
          </w:p>
          <w:p w14:paraId="5427C0DB">
            <w:pPr>
              <w:spacing w:line="360" w:lineRule="atLeast"/>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☑本招标项目执行经济标评审优惠政策</w:t>
            </w:r>
          </w:p>
          <w:p w14:paraId="2A1C786D">
            <w:pPr>
              <w:spacing w:line="360" w:lineRule="atLeast"/>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□本招标项目不执行经济标评审优惠政策</w:t>
            </w:r>
          </w:p>
          <w:p w14:paraId="50976D8C">
            <w:pPr>
              <w:autoSpaceDE w:val="0"/>
              <w:autoSpaceDN w:val="0"/>
              <w:adjustRightIn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注：（1）符合经济标评审优惠政策条件的，应当执行该政策；不符合经济标评审优惠政策条件的，不得执行该政策。</w:t>
            </w:r>
          </w:p>
          <w:p w14:paraId="3ABED8BB">
            <w:pPr>
              <w:autoSpaceDE w:val="0"/>
              <w:autoSpaceDN w:val="0"/>
              <w:adjustRightIn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（2）财政性资金是指纳入预算管理的资金，以财政性资金作为还款来源的借贷资金，视同财政性资金。</w:t>
            </w:r>
          </w:p>
          <w:p w14:paraId="321E5B4F">
            <w:pPr>
              <w:autoSpaceDE w:val="0"/>
              <w:autoSpaceDN w:val="0"/>
              <w:adjustRightIn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3）☑若本招标项目执行经济标评审优惠政策，当投标人为大中型企业与小微企业组成联合体，联合体协议约定小微企业的合同份额占到合同总金额30%以上，应附联合体协议书（格式详见招标公告）对该内容进行明确。</w:t>
            </w:r>
          </w:p>
          <w:p w14:paraId="3B6689DB">
            <w:pPr>
              <w:autoSpaceDE w:val="0"/>
              <w:autoSpaceDN w:val="0"/>
              <w:adjustRightInd w:val="0"/>
              <w:spacing w:line="360" w:lineRule="exact"/>
              <w:rPr>
                <w:rFonts w:hint="eastAsia" w:ascii="宋体" w:hAnsi="宋体" w:cs="宋体"/>
                <w:color w:val="auto"/>
                <w:kern w:val="2"/>
                <w:szCs w:val="21"/>
                <w:highlight w:val="none"/>
                <w:u w:val="single"/>
              </w:rPr>
            </w:pPr>
            <w:r>
              <w:rPr>
                <w:rFonts w:hint="eastAsia" w:ascii="宋体" w:hAnsi="宋体" w:cs="宋体"/>
                <w:color w:val="auto"/>
                <w:szCs w:val="21"/>
                <w:highlight w:val="none"/>
                <w:u w:val="single"/>
              </w:rPr>
              <w:t>☑若本招标项目执行经济标评审优惠政策，当允许大中型企业向一家或者多家小微企业分包，且分包承诺小微企业的合同份额占到合同总金额30%以上的，应附分包意向协议（格式详见第七章投标文件格式）对该内容进行明确。</w:t>
            </w:r>
          </w:p>
          <w:p w14:paraId="075FBC38">
            <w:pPr>
              <w:spacing w:line="360" w:lineRule="exact"/>
              <w:rPr>
                <w:rFonts w:hint="eastAsia" w:ascii="宋体" w:hAnsi="宋体" w:cs="宋体"/>
                <w:color w:val="auto"/>
                <w:kern w:val="2"/>
                <w:szCs w:val="21"/>
                <w:highlight w:val="none"/>
                <w:u w:val="single"/>
              </w:rPr>
            </w:pPr>
            <w:r>
              <w:rPr>
                <w:rFonts w:hint="eastAsia" w:ascii="宋体" w:hAnsi="宋体" w:cs="宋体"/>
                <w:color w:val="auto"/>
                <w:kern w:val="2"/>
                <w:szCs w:val="21"/>
                <w:highlight w:val="none"/>
                <w:u w:val="single"/>
              </w:rPr>
              <w:t>1、根据《广东省政府采购促进中小企业发展实施细则（试行）》（粤财采购〔2022〕10号）要求，对符合《政府采购促进中小企业发展管理办法》（财库〔2020〕46号）的投标人，给予相应的价格评审优惠。</w:t>
            </w:r>
          </w:p>
          <w:p w14:paraId="451881FC">
            <w:pPr>
              <w:autoSpaceDE w:val="0"/>
              <w:autoSpaceDN w:val="0"/>
              <w:adjustRightInd w:val="0"/>
              <w:spacing w:line="360" w:lineRule="exact"/>
              <w:rPr>
                <w:rFonts w:hint="eastAsia" w:ascii="宋体" w:hAnsi="宋体" w:cs="宋体"/>
                <w:color w:val="auto"/>
                <w:kern w:val="2"/>
                <w:szCs w:val="21"/>
                <w:highlight w:val="none"/>
                <w:u w:val="single"/>
              </w:rPr>
            </w:pPr>
            <w:r>
              <w:rPr>
                <w:rFonts w:hint="eastAsia" w:ascii="宋体" w:hAnsi="宋体" w:cs="宋体"/>
                <w:color w:val="auto"/>
                <w:kern w:val="2"/>
                <w:szCs w:val="21"/>
                <w:highlight w:val="none"/>
                <w:u w:val="single"/>
              </w:rPr>
              <w:t>2、本招标项目评标计算价格分</w:t>
            </w:r>
            <w:r>
              <w:rPr>
                <w:rFonts w:hint="eastAsia" w:ascii="宋体" w:hAnsi="宋体" w:cs="宋体"/>
                <w:color w:val="auto"/>
                <w:highlight w:val="none"/>
                <w:u w:val="single"/>
                <w:lang w:val="zh-CN"/>
              </w:rPr>
              <w:t>（经济分）</w:t>
            </w:r>
            <w:r>
              <w:rPr>
                <w:rFonts w:hint="eastAsia" w:ascii="宋体" w:hAnsi="宋体" w:cs="宋体"/>
                <w:color w:val="auto"/>
                <w:kern w:val="2"/>
                <w:szCs w:val="21"/>
                <w:highlight w:val="none"/>
                <w:u w:val="single"/>
              </w:rPr>
              <w:t>时，对小微企业投标的，在采用原</w:t>
            </w:r>
            <w:r>
              <w:rPr>
                <w:rFonts w:hint="eastAsia" w:ascii="宋体" w:hAnsi="宋体" w:eastAsia="宋体" w:cs="宋体"/>
                <w:color w:val="auto"/>
                <w:kern w:val="2"/>
                <w:sz w:val="21"/>
                <w:szCs w:val="21"/>
                <w:highlight w:val="none"/>
                <w:u w:val="single"/>
                <w:lang w:val="en-US" w:eastAsia="zh-CN" w:bidi="ar-SA"/>
              </w:rPr>
              <w:t>建安工程费报价</w:t>
            </w:r>
            <w:r>
              <w:rPr>
                <w:rFonts w:hint="eastAsia" w:ascii="宋体" w:hAnsi="宋体" w:cs="宋体"/>
                <w:color w:val="auto"/>
                <w:kern w:val="2"/>
                <w:szCs w:val="21"/>
                <w:highlight w:val="none"/>
                <w:u w:val="single"/>
              </w:rPr>
              <w:t>进行评分的基础上增加其</w:t>
            </w:r>
            <w:r>
              <w:rPr>
                <w:rFonts w:hint="eastAsia" w:ascii="宋体" w:hAnsi="宋体" w:eastAsia="宋体" w:cs="宋体"/>
                <w:color w:val="auto"/>
                <w:kern w:val="2"/>
                <w:sz w:val="21"/>
                <w:szCs w:val="21"/>
                <w:highlight w:val="none"/>
                <w:u w:val="single"/>
                <w:lang w:val="en-US" w:eastAsia="zh-CN" w:bidi="ar-SA"/>
              </w:rPr>
              <w:t>建安工程费</w:t>
            </w:r>
            <w:r>
              <w:rPr>
                <w:rFonts w:hint="eastAsia" w:ascii="宋体" w:hAnsi="宋体" w:cs="宋体"/>
                <w:color w:val="auto"/>
                <w:kern w:val="2"/>
                <w:szCs w:val="21"/>
                <w:highlight w:val="none"/>
                <w:u w:val="single"/>
              </w:rPr>
              <w:t>价格得分的5%作为其价格分</w:t>
            </w:r>
            <w:r>
              <w:rPr>
                <w:rFonts w:hint="eastAsia" w:ascii="宋体" w:hAnsi="宋体" w:cs="宋体"/>
                <w:color w:val="auto"/>
                <w:highlight w:val="none"/>
                <w:u w:val="single"/>
                <w:lang w:val="zh-CN"/>
              </w:rPr>
              <w:t>（经济分）</w:t>
            </w:r>
            <w:r>
              <w:rPr>
                <w:rFonts w:hint="eastAsia" w:ascii="宋体" w:hAnsi="宋体" w:cs="宋体"/>
                <w:color w:val="auto"/>
                <w:kern w:val="2"/>
                <w:szCs w:val="21"/>
                <w:highlight w:val="none"/>
                <w:u w:val="single"/>
              </w:rPr>
              <w:t>；</w:t>
            </w:r>
            <w:r>
              <w:rPr>
                <w:rFonts w:hint="default" w:ascii="宋体" w:hAnsi="宋体" w:eastAsia="宋体" w:cs="宋体"/>
                <w:b w:val="0"/>
                <w:bCs w:val="0"/>
                <w:color w:val="auto"/>
                <w:kern w:val="2"/>
                <w:sz w:val="21"/>
                <w:szCs w:val="21"/>
                <w:highlight w:val="none"/>
                <w:u w:val="single"/>
                <w:lang w:val="en-US" w:eastAsia="zh-CN" w:bidi="ar-SA"/>
              </w:rPr>
              <w:t>①</w:t>
            </w:r>
            <w:r>
              <w:rPr>
                <w:rFonts w:hint="eastAsia" w:ascii="宋体" w:hAnsi="宋体" w:cs="宋体"/>
                <w:color w:val="auto"/>
                <w:kern w:val="2"/>
                <w:szCs w:val="21"/>
                <w:highlight w:val="none"/>
                <w:u w:val="single"/>
              </w:rPr>
              <w:t>对大中型企业与小微企业组成联合体或者</w:t>
            </w:r>
            <w:r>
              <w:rPr>
                <w:rFonts w:hint="default" w:ascii="宋体" w:hAnsi="宋体" w:eastAsia="宋体" w:cs="宋体"/>
                <w:b w:val="0"/>
                <w:bCs w:val="0"/>
                <w:strike w:val="0"/>
                <w:color w:val="auto"/>
                <w:kern w:val="2"/>
                <w:sz w:val="21"/>
                <w:szCs w:val="21"/>
                <w:highlight w:val="none"/>
                <w:u w:val="single"/>
                <w:lang w:val="en-US" w:eastAsia="zh-CN" w:bidi="ar-SA"/>
              </w:rPr>
              <w:t>②</w:t>
            </w:r>
            <w:r>
              <w:rPr>
                <w:rFonts w:hint="eastAsia" w:ascii="宋体" w:hAnsi="宋体" w:cs="宋体"/>
                <w:color w:val="auto"/>
                <w:kern w:val="2"/>
                <w:szCs w:val="21"/>
                <w:highlight w:val="none"/>
                <w:u w:val="single"/>
              </w:rPr>
              <w:t>允许大中型企业向一家或者多家小微企业分包（联合协议或者分包意向协议约定小微企业的合同份额占到合同总金额30%以上）的，在采用原</w:t>
            </w:r>
            <w:r>
              <w:rPr>
                <w:rFonts w:hint="eastAsia" w:ascii="宋体" w:hAnsi="宋体" w:eastAsia="宋体" w:cs="宋体"/>
                <w:color w:val="auto"/>
                <w:kern w:val="2"/>
                <w:sz w:val="21"/>
                <w:szCs w:val="21"/>
                <w:highlight w:val="none"/>
                <w:u w:val="single"/>
                <w:lang w:val="en-US" w:eastAsia="zh-CN" w:bidi="ar-SA"/>
              </w:rPr>
              <w:t>建安工程费报价</w:t>
            </w:r>
            <w:r>
              <w:rPr>
                <w:rFonts w:hint="eastAsia" w:ascii="宋体" w:hAnsi="宋体" w:cs="宋体"/>
                <w:color w:val="auto"/>
                <w:kern w:val="2"/>
                <w:szCs w:val="21"/>
                <w:highlight w:val="none"/>
                <w:u w:val="single"/>
              </w:rPr>
              <w:t>进行评分的基础上增加其</w:t>
            </w:r>
            <w:r>
              <w:rPr>
                <w:rFonts w:hint="eastAsia" w:ascii="宋体" w:hAnsi="宋体" w:eastAsia="宋体" w:cs="宋体"/>
                <w:color w:val="auto"/>
                <w:kern w:val="2"/>
                <w:sz w:val="21"/>
                <w:szCs w:val="21"/>
                <w:highlight w:val="none"/>
                <w:u w:val="single"/>
                <w:lang w:val="en-US" w:eastAsia="zh-CN" w:bidi="ar-SA"/>
              </w:rPr>
              <w:t>建安工程费价格</w:t>
            </w:r>
            <w:r>
              <w:rPr>
                <w:rFonts w:hint="eastAsia" w:ascii="宋体" w:hAnsi="宋体" w:cs="宋体"/>
                <w:color w:val="auto"/>
                <w:kern w:val="2"/>
                <w:szCs w:val="21"/>
                <w:highlight w:val="none"/>
                <w:u w:val="single"/>
              </w:rPr>
              <w:t>得分的2%作为其价格分</w:t>
            </w:r>
            <w:r>
              <w:rPr>
                <w:rFonts w:hint="eastAsia" w:ascii="宋体" w:hAnsi="宋体" w:cs="宋体"/>
                <w:color w:val="auto"/>
                <w:highlight w:val="none"/>
                <w:u w:val="single"/>
                <w:lang w:val="zh-CN"/>
              </w:rPr>
              <w:t>（经济分）</w:t>
            </w:r>
            <w:r>
              <w:rPr>
                <w:rFonts w:hint="eastAsia" w:ascii="宋体" w:hAnsi="宋体" w:cs="宋体"/>
                <w:color w:val="auto"/>
                <w:kern w:val="2"/>
                <w:szCs w:val="21"/>
                <w:highlight w:val="none"/>
                <w:u w:val="single"/>
              </w:rPr>
              <w:t>。</w:t>
            </w:r>
            <w:r>
              <w:rPr>
                <w:rFonts w:hint="eastAsia" w:ascii="宋体" w:hAnsi="宋体" w:cs="宋体"/>
                <w:color w:val="auto"/>
                <w:kern w:val="2"/>
                <w:szCs w:val="21"/>
                <w:highlight w:val="none"/>
                <w:u w:val="single"/>
                <w:lang w:val="en-US" w:eastAsia="zh-CN"/>
              </w:rPr>
              <w:t>当同时出现①和②两种情况时，只计算一次加分，不重复计算。</w:t>
            </w:r>
            <w:r>
              <w:rPr>
                <w:rFonts w:hint="eastAsia" w:ascii="宋体" w:hAnsi="宋体" w:cs="宋体"/>
                <w:color w:val="auto"/>
                <w:kern w:val="2"/>
                <w:szCs w:val="21"/>
                <w:highlight w:val="none"/>
                <w:u w:val="single"/>
              </w:rPr>
              <w:t>若原报价已满分，</w:t>
            </w:r>
            <w:r>
              <w:rPr>
                <w:rFonts w:hint="eastAsia" w:ascii="宋体" w:hAnsi="宋体" w:cs="宋体"/>
                <w:color w:val="auto"/>
                <w:kern w:val="2"/>
                <w:szCs w:val="21"/>
                <w:highlight w:val="none"/>
                <w:u w:val="single"/>
                <w:lang w:val="en-US" w:eastAsia="zh-CN"/>
              </w:rPr>
              <w:t>不再</w:t>
            </w:r>
            <w:r>
              <w:rPr>
                <w:rFonts w:hint="eastAsia" w:ascii="宋体" w:hAnsi="宋体" w:cs="宋体"/>
                <w:color w:val="auto"/>
                <w:kern w:val="2"/>
                <w:szCs w:val="21"/>
                <w:highlight w:val="none"/>
                <w:u w:val="single"/>
              </w:rPr>
              <w:t>享受加分优惠</w:t>
            </w:r>
            <w:r>
              <w:rPr>
                <w:rFonts w:hint="eastAsia" w:ascii="宋体" w:hAnsi="宋体" w:cs="宋体"/>
                <w:color w:val="auto"/>
                <w:highlight w:val="none"/>
                <w:u w:val="single"/>
                <w:lang w:val="zh-CN"/>
              </w:rPr>
              <w:t>。</w:t>
            </w:r>
          </w:p>
          <w:p w14:paraId="41B708E9">
            <w:pPr>
              <w:spacing w:line="360" w:lineRule="atLeast"/>
              <w:rPr>
                <w:rFonts w:hint="eastAsia" w:ascii="宋体" w:hAnsi="宋体" w:cs="宋体"/>
                <w:color w:val="auto"/>
                <w:kern w:val="2"/>
                <w:szCs w:val="21"/>
                <w:highlight w:val="none"/>
                <w:u w:val="single"/>
              </w:rPr>
            </w:pPr>
            <w:r>
              <w:rPr>
                <w:rFonts w:hint="eastAsia" w:ascii="宋体" w:hAnsi="宋体" w:cs="宋体"/>
                <w:color w:val="auto"/>
                <w:kern w:val="2"/>
                <w:szCs w:val="21"/>
                <w:highlight w:val="none"/>
                <w:u w:val="single"/>
              </w:rPr>
              <w:t>3、投标人应按《政府采购促进中小企业发展管理办法》（财库〔2020〕46号）规定出具《中小企业声明函》、《分包意向协议》（格式详见第七章投标文件格式），否则不得享受相关价格评审优惠。投标人填写《中小企业声明函》、《分包意向协议》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1CD6ACC9">
            <w:pPr>
              <w:autoSpaceDE w:val="0"/>
              <w:autoSpaceDN w:val="0"/>
              <w:adjustRightInd w:val="0"/>
              <w:spacing w:line="360" w:lineRule="exact"/>
              <w:rPr>
                <w:rFonts w:hint="eastAsia" w:ascii="宋体" w:hAnsi="宋体" w:cs="宋体"/>
                <w:color w:val="auto"/>
                <w:highlight w:val="none"/>
              </w:rPr>
            </w:pPr>
            <w:r>
              <w:rPr>
                <w:rFonts w:hint="eastAsia" w:ascii="宋体" w:hAnsi="宋体" w:cs="宋体"/>
                <w:color w:val="auto"/>
                <w:kern w:val="2"/>
                <w:szCs w:val="21"/>
                <w:highlight w:val="none"/>
                <w:u w:val="single"/>
              </w:rPr>
              <w:t>4、小微企业划分标准按照《工业和信息化部 国家统计局 国家发展和改革委员会 财政部关于印发中小企业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9FE849E">
            <w:pPr>
              <w:autoSpaceDE w:val="0"/>
              <w:autoSpaceDN w:val="0"/>
              <w:adjustRightInd w:val="0"/>
              <w:spacing w:line="360" w:lineRule="exact"/>
              <w:rPr>
                <w:rFonts w:hint="eastAsia" w:ascii="宋体" w:hAnsi="宋体" w:cs="宋体"/>
                <w:strike/>
                <w:color w:val="auto"/>
                <w:kern w:val="2"/>
                <w:szCs w:val="21"/>
                <w:highlight w:val="none"/>
                <w:u w:val="single"/>
              </w:rPr>
            </w:pPr>
            <w:r>
              <w:rPr>
                <w:rFonts w:hint="eastAsia" w:ascii="宋体" w:hAnsi="宋体" w:cs="宋体"/>
                <w:color w:val="auto"/>
                <w:kern w:val="2"/>
                <w:szCs w:val="21"/>
                <w:highlight w:val="none"/>
                <w:u w:val="single"/>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14:paraId="3BD5C891">
            <w:pPr>
              <w:autoSpaceDE w:val="0"/>
              <w:autoSpaceDN w:val="0"/>
              <w:adjustRightInd w:val="0"/>
              <w:spacing w:line="360" w:lineRule="exact"/>
              <w:rPr>
                <w:rFonts w:hint="eastAsia" w:ascii="宋体" w:hAnsi="宋体" w:cs="宋体"/>
                <w:color w:val="auto"/>
                <w:kern w:val="2"/>
                <w:szCs w:val="21"/>
                <w:highlight w:val="none"/>
                <w:u w:val="single"/>
              </w:rPr>
            </w:pPr>
            <w:r>
              <w:rPr>
                <w:rFonts w:hint="eastAsia" w:ascii="宋体" w:hAnsi="宋体" w:cs="宋体"/>
                <w:color w:val="auto"/>
                <w:kern w:val="2"/>
                <w:szCs w:val="21"/>
                <w:highlight w:val="none"/>
                <w:u w:val="single"/>
              </w:rPr>
              <w:t>（2）组成联合体或者接受分包合同的小微企业与联合体内其他企业、分包企业之间存在直接控股、管理关系的，不享受价格评分优惠。</w:t>
            </w:r>
          </w:p>
          <w:p w14:paraId="00C715E5">
            <w:pPr>
              <w:autoSpaceDE w:val="0"/>
              <w:autoSpaceDN w:val="0"/>
              <w:adjustRightInd w:val="0"/>
              <w:spacing w:line="360" w:lineRule="exact"/>
              <w:rPr>
                <w:rFonts w:hint="eastAsia" w:ascii="宋体" w:hAnsi="宋体" w:cs="宋体"/>
                <w:color w:val="auto"/>
                <w:kern w:val="2"/>
                <w:szCs w:val="21"/>
                <w:highlight w:val="none"/>
                <w:u w:val="single"/>
              </w:rPr>
            </w:pPr>
            <w:r>
              <w:rPr>
                <w:rFonts w:hint="eastAsia" w:ascii="宋体" w:hAnsi="宋体" w:cs="宋体"/>
                <w:color w:val="auto"/>
                <w:kern w:val="2"/>
                <w:szCs w:val="21"/>
                <w:highlight w:val="none"/>
                <w:u w:val="single"/>
              </w:rPr>
              <w:t>（3）公示期间如有异议、投诉的，被异议、投诉单位需提供注册登记所在地的县级以上人民政府中小企业主管部门认定函。</w:t>
            </w:r>
          </w:p>
          <w:p w14:paraId="1674A796">
            <w:pPr>
              <w:autoSpaceDE w:val="0"/>
              <w:autoSpaceDN w:val="0"/>
              <w:adjustRightInd w:val="0"/>
              <w:spacing w:line="360" w:lineRule="exact"/>
              <w:rPr>
                <w:rFonts w:hint="eastAsia" w:ascii="宋体" w:hAnsi="宋体" w:cs="宋体"/>
                <w:color w:val="auto"/>
                <w:kern w:val="2"/>
                <w:szCs w:val="21"/>
                <w:highlight w:val="none"/>
                <w:u w:val="single"/>
              </w:rPr>
            </w:pPr>
            <w:r>
              <w:rPr>
                <w:rFonts w:hint="eastAsia" w:ascii="宋体" w:hAnsi="宋体" w:cs="宋体"/>
                <w:color w:val="auto"/>
                <w:highlight w:val="none"/>
                <w:u w:val="single"/>
                <w:lang w:val="zh-CN"/>
              </w:rPr>
              <w:t>（</w:t>
            </w:r>
            <w:r>
              <w:rPr>
                <w:rFonts w:hint="eastAsia" w:ascii="宋体" w:hAnsi="宋体" w:cs="宋体"/>
                <w:color w:val="auto"/>
                <w:highlight w:val="none"/>
                <w:u w:val="single"/>
              </w:rPr>
              <w:t>4</w:t>
            </w:r>
            <w:r>
              <w:rPr>
                <w:rFonts w:hint="eastAsia" w:ascii="宋体" w:hAnsi="宋体" w:cs="宋体"/>
                <w:color w:val="auto"/>
                <w:highlight w:val="none"/>
                <w:u w:val="single"/>
                <w:lang w:val="zh-CN"/>
              </w:rPr>
              <w:t>）规定享受扶持政策获得</w:t>
            </w:r>
            <w:r>
              <w:rPr>
                <w:rFonts w:hint="eastAsia" w:ascii="宋体" w:hAnsi="宋体" w:cs="宋体"/>
                <w:color w:val="auto"/>
                <w:highlight w:val="none"/>
                <w:u w:val="single"/>
              </w:rPr>
              <w:t>承包</w:t>
            </w:r>
            <w:r>
              <w:rPr>
                <w:rFonts w:hint="eastAsia" w:ascii="宋体" w:hAnsi="宋体" w:cs="宋体"/>
                <w:color w:val="auto"/>
                <w:highlight w:val="none"/>
                <w:u w:val="single"/>
                <w:lang w:val="zh-CN"/>
              </w:rPr>
              <w:t>合同的，小微企业不得将合同分包给大中型企业，中型企业不得将合同分包给大型企业。</w:t>
            </w:r>
          </w:p>
          <w:p w14:paraId="4EB2670A">
            <w:pPr>
              <w:spacing w:line="360" w:lineRule="atLeast"/>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kern w:val="2"/>
                <w:szCs w:val="21"/>
                <w:highlight w:val="none"/>
                <w:u w:val="single"/>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七章投标文件格式），经评审满足要求后，可享受上述加分优惠，否则不得享受上述加分优惠。监狱企业、残疾人福利性单位属于小型、微型企业的，不重复享受政策。</w:t>
            </w:r>
          </w:p>
        </w:tc>
      </w:tr>
    </w:tbl>
    <w:p w14:paraId="408AB2EE">
      <w:pPr>
        <w:pStyle w:val="4"/>
        <w:rPr>
          <w:color w:val="auto"/>
          <w:highlight w:val="none"/>
        </w:rPr>
      </w:pPr>
      <w:bookmarkStart w:id="31" w:name="_Toc152045529"/>
      <w:bookmarkStart w:id="32" w:name="_Toc247527553"/>
      <w:bookmarkStart w:id="33" w:name="_Toc443505822"/>
      <w:bookmarkStart w:id="34" w:name="_Toc144974497"/>
      <w:bookmarkStart w:id="35" w:name="_Toc30689"/>
      <w:bookmarkStart w:id="36" w:name="_Toc300834949"/>
      <w:bookmarkStart w:id="37" w:name="_Toc357089511"/>
      <w:bookmarkStart w:id="38" w:name="_Toc152042305"/>
      <w:bookmarkStart w:id="39" w:name="_Toc247513952"/>
      <w:bookmarkStart w:id="40" w:name="_Toc362816480"/>
      <w:r>
        <w:rPr>
          <w:rFonts w:hint="eastAsia"/>
          <w:color w:val="auto"/>
          <w:highlight w:val="none"/>
        </w:rPr>
        <w:br w:type="page"/>
      </w:r>
      <w:r>
        <w:rPr>
          <w:rFonts w:hint="eastAsia"/>
          <w:color w:val="auto"/>
          <w:highlight w:val="none"/>
        </w:rPr>
        <w:t>1. 总则</w:t>
      </w:r>
      <w:bookmarkEnd w:id="31"/>
      <w:bookmarkEnd w:id="32"/>
      <w:bookmarkEnd w:id="33"/>
      <w:bookmarkEnd w:id="34"/>
      <w:bookmarkEnd w:id="35"/>
      <w:bookmarkEnd w:id="36"/>
      <w:bookmarkEnd w:id="37"/>
      <w:bookmarkEnd w:id="38"/>
      <w:bookmarkEnd w:id="39"/>
      <w:bookmarkEnd w:id="40"/>
    </w:p>
    <w:p w14:paraId="13F833D8">
      <w:pPr>
        <w:pStyle w:val="5"/>
        <w:rPr>
          <w:color w:val="auto"/>
          <w:highlight w:val="none"/>
        </w:rPr>
      </w:pPr>
      <w:bookmarkStart w:id="41" w:name="_Toc247513953"/>
      <w:bookmarkStart w:id="42" w:name="_Toc247527554"/>
      <w:bookmarkStart w:id="43" w:name="_Toc144974498"/>
      <w:bookmarkStart w:id="44" w:name="_Toc356469178"/>
      <w:bookmarkStart w:id="45" w:name="_Toc152042306"/>
      <w:bookmarkStart w:id="46" w:name="_Toc152045530"/>
      <w:bookmarkStart w:id="47" w:name="_Toc362816481"/>
      <w:bookmarkStart w:id="48" w:name="_Toc300834950"/>
      <w:bookmarkStart w:id="49" w:name="_Toc357089512"/>
      <w:r>
        <w:rPr>
          <w:rFonts w:hint="eastAsia"/>
          <w:color w:val="auto"/>
          <w:highlight w:val="none"/>
        </w:rPr>
        <w:t>1.1 项目概况</w:t>
      </w:r>
      <w:bookmarkEnd w:id="41"/>
      <w:bookmarkEnd w:id="42"/>
      <w:bookmarkEnd w:id="43"/>
      <w:bookmarkEnd w:id="44"/>
      <w:bookmarkEnd w:id="45"/>
      <w:bookmarkEnd w:id="46"/>
      <w:bookmarkEnd w:id="47"/>
      <w:bookmarkEnd w:id="48"/>
      <w:bookmarkEnd w:id="49"/>
    </w:p>
    <w:p w14:paraId="7A8EBA21">
      <w:pPr>
        <w:spacing w:line="276" w:lineRule="auto"/>
        <w:ind w:firstLine="420" w:firstLineChars="200"/>
        <w:rPr>
          <w:rFonts w:ascii="宋体" w:hAnsi="宋体"/>
          <w:color w:val="auto"/>
          <w:highlight w:val="none"/>
        </w:rPr>
      </w:pPr>
      <w:r>
        <w:rPr>
          <w:rFonts w:hint="eastAsia" w:ascii="宋体" w:hAnsi="宋体"/>
          <w:color w:val="auto"/>
          <w:highlight w:val="none"/>
        </w:rPr>
        <w:t>1.1.1 根据《中华人民共和国招标投标法》等有关法律、法规和规章的规定，本招标项目已具备招标条件，现对该项目</w:t>
      </w:r>
      <w:r>
        <w:rPr>
          <w:rFonts w:hint="eastAsia" w:ascii="宋体" w:hAnsi="宋体"/>
          <w:b/>
          <w:color w:val="auto"/>
          <w:highlight w:val="none"/>
          <w:u w:val="single"/>
        </w:rPr>
        <w:t>勘察设计施工</w:t>
      </w:r>
      <w:r>
        <w:rPr>
          <w:rFonts w:hint="eastAsia" w:ascii="宋体" w:hAnsi="宋体"/>
          <w:color w:val="auto"/>
          <w:highlight w:val="none"/>
        </w:rPr>
        <w:t>进行总承包招标。</w:t>
      </w:r>
    </w:p>
    <w:p w14:paraId="13C4DFEF">
      <w:pPr>
        <w:spacing w:line="276" w:lineRule="auto"/>
        <w:ind w:firstLine="420" w:firstLineChars="200"/>
        <w:rPr>
          <w:rFonts w:ascii="宋体" w:hAnsi="宋体"/>
          <w:color w:val="auto"/>
          <w:highlight w:val="none"/>
        </w:rPr>
      </w:pPr>
      <w:r>
        <w:rPr>
          <w:rFonts w:hint="eastAsia" w:ascii="宋体" w:hAnsi="宋体"/>
          <w:color w:val="auto"/>
          <w:highlight w:val="none"/>
        </w:rPr>
        <w:t>1.1.2 招标人：见投标人须知前附表。</w:t>
      </w:r>
    </w:p>
    <w:p w14:paraId="3DEDC262">
      <w:pPr>
        <w:spacing w:line="276" w:lineRule="auto"/>
        <w:ind w:firstLine="420" w:firstLineChars="200"/>
        <w:rPr>
          <w:rFonts w:ascii="宋体" w:hAnsi="宋体"/>
          <w:color w:val="auto"/>
          <w:highlight w:val="none"/>
        </w:rPr>
      </w:pPr>
      <w:r>
        <w:rPr>
          <w:rFonts w:hint="eastAsia" w:ascii="宋体" w:hAnsi="宋体"/>
          <w:color w:val="auto"/>
          <w:highlight w:val="none"/>
        </w:rPr>
        <w:t>1.1.3 招标代理机构：见投标人须知前附表。</w:t>
      </w:r>
    </w:p>
    <w:p w14:paraId="038E8C8A">
      <w:pPr>
        <w:spacing w:line="276" w:lineRule="auto"/>
        <w:ind w:firstLine="420" w:firstLineChars="200"/>
        <w:rPr>
          <w:rFonts w:ascii="宋体" w:hAnsi="宋体"/>
          <w:color w:val="auto"/>
          <w:highlight w:val="none"/>
        </w:rPr>
      </w:pPr>
      <w:r>
        <w:rPr>
          <w:rFonts w:hint="eastAsia" w:ascii="宋体" w:hAnsi="宋体"/>
          <w:color w:val="auto"/>
          <w:highlight w:val="none"/>
        </w:rPr>
        <w:t>1.1.4 招标项目名称：见投标人须知前附表。</w:t>
      </w:r>
    </w:p>
    <w:p w14:paraId="63A4A3F2">
      <w:pPr>
        <w:spacing w:line="276" w:lineRule="auto"/>
        <w:ind w:firstLine="420" w:firstLineChars="200"/>
        <w:rPr>
          <w:rFonts w:ascii="宋体" w:hAnsi="宋体"/>
          <w:color w:val="auto"/>
          <w:highlight w:val="none"/>
        </w:rPr>
      </w:pPr>
      <w:r>
        <w:rPr>
          <w:rFonts w:hint="eastAsia" w:ascii="宋体" w:hAnsi="宋体"/>
          <w:color w:val="auto"/>
          <w:highlight w:val="none"/>
        </w:rPr>
        <w:t>1.1.5 项目建设地点：见投标人须知前附表。</w:t>
      </w:r>
    </w:p>
    <w:p w14:paraId="6DFCB5EF">
      <w:pPr>
        <w:pStyle w:val="5"/>
        <w:rPr>
          <w:color w:val="auto"/>
          <w:highlight w:val="none"/>
        </w:rPr>
      </w:pPr>
      <w:bookmarkStart w:id="50" w:name="_Toc152045531"/>
      <w:bookmarkStart w:id="51" w:name="_Toc144974499"/>
      <w:bookmarkStart w:id="52" w:name="_Toc356469179"/>
      <w:bookmarkStart w:id="53" w:name="_Toc152042307"/>
      <w:bookmarkStart w:id="54" w:name="_Toc300834951"/>
      <w:bookmarkStart w:id="55" w:name="_Toc247527555"/>
      <w:bookmarkStart w:id="56" w:name="_Toc247513954"/>
      <w:bookmarkStart w:id="57" w:name="_Toc357089513"/>
      <w:bookmarkStart w:id="58" w:name="_Toc362816482"/>
      <w:r>
        <w:rPr>
          <w:rFonts w:hint="eastAsia"/>
          <w:color w:val="auto"/>
          <w:highlight w:val="none"/>
        </w:rPr>
        <w:t>1.2 项目的资金来源和落实情况</w:t>
      </w:r>
      <w:bookmarkEnd w:id="50"/>
      <w:bookmarkEnd w:id="51"/>
      <w:bookmarkEnd w:id="52"/>
      <w:bookmarkEnd w:id="53"/>
      <w:bookmarkEnd w:id="54"/>
      <w:bookmarkEnd w:id="55"/>
      <w:bookmarkEnd w:id="56"/>
      <w:bookmarkEnd w:id="57"/>
      <w:bookmarkEnd w:id="58"/>
    </w:p>
    <w:p w14:paraId="341EF1F0">
      <w:pPr>
        <w:spacing w:line="276" w:lineRule="auto"/>
        <w:ind w:firstLine="420" w:firstLineChars="200"/>
        <w:rPr>
          <w:rFonts w:ascii="宋体" w:hAnsi="宋体"/>
          <w:color w:val="auto"/>
          <w:highlight w:val="none"/>
        </w:rPr>
      </w:pPr>
      <w:r>
        <w:rPr>
          <w:rFonts w:hint="eastAsia" w:ascii="宋体" w:hAnsi="宋体"/>
          <w:color w:val="auto"/>
          <w:highlight w:val="none"/>
        </w:rPr>
        <w:t>1.2.1 资金来源及比例：见投标人须知前附表。</w:t>
      </w:r>
    </w:p>
    <w:p w14:paraId="181408FC">
      <w:pPr>
        <w:spacing w:line="276" w:lineRule="auto"/>
        <w:ind w:firstLine="420" w:firstLineChars="200"/>
        <w:rPr>
          <w:rFonts w:ascii="宋体" w:hAnsi="宋体"/>
          <w:color w:val="auto"/>
          <w:highlight w:val="none"/>
        </w:rPr>
      </w:pPr>
      <w:r>
        <w:rPr>
          <w:rFonts w:hint="eastAsia" w:ascii="宋体" w:hAnsi="宋体"/>
          <w:color w:val="auto"/>
          <w:highlight w:val="none"/>
        </w:rPr>
        <w:t>1.2.2 资金落实情况：见投标人须知前附表。</w:t>
      </w:r>
    </w:p>
    <w:p w14:paraId="07F87796">
      <w:pPr>
        <w:pStyle w:val="5"/>
        <w:rPr>
          <w:color w:val="auto"/>
          <w:highlight w:val="none"/>
        </w:rPr>
      </w:pPr>
      <w:bookmarkStart w:id="59" w:name="_Toc247513955"/>
      <w:bookmarkStart w:id="60" w:name="_Toc152042308"/>
      <w:bookmarkStart w:id="61" w:name="_Toc247527556"/>
      <w:bookmarkStart w:id="62" w:name="_Toc144974500"/>
      <w:bookmarkStart w:id="63" w:name="_Toc152045532"/>
      <w:bookmarkStart w:id="64" w:name="_Toc300834952"/>
      <w:bookmarkStart w:id="65" w:name="_Toc362816483"/>
      <w:bookmarkStart w:id="66" w:name="_Toc356469180"/>
      <w:bookmarkStart w:id="67" w:name="_Toc357089514"/>
      <w:r>
        <w:rPr>
          <w:rFonts w:hint="eastAsia"/>
          <w:color w:val="auto"/>
          <w:highlight w:val="none"/>
        </w:rPr>
        <w:t>1.3 招标范围、计划工期和</w:t>
      </w:r>
      <w:bookmarkEnd w:id="59"/>
      <w:bookmarkEnd w:id="60"/>
      <w:bookmarkEnd w:id="61"/>
      <w:bookmarkEnd w:id="62"/>
      <w:bookmarkEnd w:id="63"/>
      <w:r>
        <w:rPr>
          <w:rFonts w:hint="eastAsia"/>
          <w:color w:val="auto"/>
          <w:highlight w:val="none"/>
        </w:rPr>
        <w:t>质量标准</w:t>
      </w:r>
      <w:bookmarkEnd w:id="64"/>
      <w:bookmarkEnd w:id="65"/>
      <w:bookmarkEnd w:id="66"/>
      <w:bookmarkEnd w:id="67"/>
    </w:p>
    <w:p w14:paraId="3CBB21C5">
      <w:pPr>
        <w:spacing w:line="276" w:lineRule="auto"/>
        <w:ind w:firstLine="420" w:firstLineChars="200"/>
        <w:rPr>
          <w:rFonts w:ascii="宋体" w:hAnsi="宋体"/>
          <w:color w:val="auto"/>
          <w:highlight w:val="none"/>
        </w:rPr>
      </w:pPr>
      <w:r>
        <w:rPr>
          <w:rFonts w:hint="eastAsia" w:ascii="宋体" w:hAnsi="宋体"/>
          <w:color w:val="auto"/>
          <w:highlight w:val="none"/>
        </w:rPr>
        <w:t>1.3.1 招标范围：见投标人须知前附表。</w:t>
      </w:r>
    </w:p>
    <w:p w14:paraId="0BE391D1">
      <w:pPr>
        <w:spacing w:line="276" w:lineRule="auto"/>
        <w:ind w:firstLine="420" w:firstLineChars="200"/>
        <w:rPr>
          <w:rFonts w:ascii="宋体" w:hAnsi="宋体"/>
          <w:color w:val="auto"/>
          <w:highlight w:val="none"/>
        </w:rPr>
      </w:pPr>
      <w:r>
        <w:rPr>
          <w:rFonts w:hint="eastAsia" w:ascii="宋体" w:hAnsi="宋体"/>
          <w:color w:val="auto"/>
          <w:highlight w:val="none"/>
        </w:rPr>
        <w:t>1.3.2 计划工期：见投标人须知前附表。</w:t>
      </w:r>
    </w:p>
    <w:p w14:paraId="63FC14F3">
      <w:pPr>
        <w:spacing w:line="276" w:lineRule="auto"/>
        <w:ind w:firstLine="420" w:firstLineChars="200"/>
        <w:rPr>
          <w:rFonts w:ascii="宋体" w:hAnsi="宋体"/>
          <w:color w:val="auto"/>
          <w:highlight w:val="none"/>
        </w:rPr>
      </w:pPr>
      <w:r>
        <w:rPr>
          <w:rFonts w:hint="eastAsia" w:ascii="宋体" w:hAnsi="宋体"/>
          <w:color w:val="auto"/>
          <w:highlight w:val="none"/>
        </w:rPr>
        <w:t>1.3.3 质量标准：见投标人须知前附表。</w:t>
      </w:r>
    </w:p>
    <w:p w14:paraId="73B6746D">
      <w:pPr>
        <w:pStyle w:val="5"/>
        <w:rPr>
          <w:color w:val="auto"/>
          <w:highlight w:val="none"/>
        </w:rPr>
      </w:pPr>
      <w:bookmarkStart w:id="68" w:name="_Toc247527558"/>
      <w:bookmarkStart w:id="69" w:name="_Toc152045534"/>
      <w:bookmarkStart w:id="70" w:name="_Toc152042310"/>
      <w:bookmarkStart w:id="71" w:name="_Toc144974502"/>
      <w:bookmarkStart w:id="72" w:name="_Toc247513957"/>
      <w:bookmarkStart w:id="73" w:name="_Toc300834954"/>
      <w:r>
        <w:rPr>
          <w:rFonts w:hint="eastAsia"/>
          <w:color w:val="auto"/>
          <w:highlight w:val="none"/>
        </w:rPr>
        <w:t>1.4 投标人资格要求</w:t>
      </w:r>
    </w:p>
    <w:bookmarkEnd w:id="68"/>
    <w:bookmarkEnd w:id="69"/>
    <w:bookmarkEnd w:id="70"/>
    <w:bookmarkEnd w:id="71"/>
    <w:bookmarkEnd w:id="72"/>
    <w:bookmarkEnd w:id="73"/>
    <w:p w14:paraId="137A89D5">
      <w:pPr>
        <w:spacing w:line="276" w:lineRule="auto"/>
        <w:ind w:firstLine="420" w:firstLineChars="200"/>
        <w:rPr>
          <w:rFonts w:ascii="宋体" w:hAnsi="宋体"/>
          <w:color w:val="auto"/>
          <w:highlight w:val="none"/>
          <w:u w:val="single"/>
        </w:rPr>
      </w:pPr>
      <w:r>
        <w:rPr>
          <w:rFonts w:hint="eastAsia" w:ascii="宋体" w:hAnsi="宋体"/>
          <w:color w:val="auto"/>
          <w:highlight w:val="none"/>
          <w:u w:val="single"/>
        </w:rPr>
        <w:t>详见招标公告。</w:t>
      </w:r>
    </w:p>
    <w:p w14:paraId="5BD61A5C">
      <w:pPr>
        <w:pStyle w:val="5"/>
        <w:rPr>
          <w:color w:val="auto"/>
          <w:highlight w:val="none"/>
        </w:rPr>
      </w:pPr>
      <w:bookmarkStart w:id="74" w:name="_Toc247527559"/>
      <w:bookmarkStart w:id="75" w:name="_Toc247513958"/>
      <w:bookmarkStart w:id="76" w:name="_Toc144974503"/>
      <w:bookmarkStart w:id="77" w:name="_Toc152042311"/>
      <w:bookmarkStart w:id="78" w:name="_Toc152045535"/>
      <w:bookmarkStart w:id="79" w:name="_Toc356469182"/>
      <w:bookmarkStart w:id="80" w:name="_Toc300834955"/>
      <w:bookmarkStart w:id="81" w:name="_Toc357089516"/>
      <w:bookmarkStart w:id="82" w:name="_Toc362816485"/>
      <w:r>
        <w:rPr>
          <w:rFonts w:hint="eastAsia"/>
          <w:color w:val="auto"/>
          <w:highlight w:val="none"/>
        </w:rPr>
        <w:t>1.5 费用承担</w:t>
      </w:r>
      <w:bookmarkEnd w:id="74"/>
      <w:bookmarkEnd w:id="75"/>
      <w:bookmarkEnd w:id="76"/>
      <w:bookmarkEnd w:id="77"/>
      <w:bookmarkEnd w:id="78"/>
      <w:r>
        <w:rPr>
          <w:rFonts w:hint="eastAsia"/>
          <w:color w:val="auto"/>
          <w:highlight w:val="none"/>
        </w:rPr>
        <w:t>和设计成果补偿</w:t>
      </w:r>
      <w:bookmarkEnd w:id="79"/>
      <w:bookmarkEnd w:id="80"/>
      <w:bookmarkEnd w:id="81"/>
      <w:bookmarkEnd w:id="82"/>
    </w:p>
    <w:p w14:paraId="1E683A1A">
      <w:pPr>
        <w:spacing w:line="276" w:lineRule="auto"/>
        <w:ind w:firstLine="420" w:firstLineChars="200"/>
        <w:rPr>
          <w:rFonts w:ascii="宋体" w:hAnsi="宋体"/>
          <w:color w:val="auto"/>
          <w:highlight w:val="none"/>
        </w:rPr>
      </w:pPr>
      <w:r>
        <w:rPr>
          <w:rFonts w:hint="eastAsia" w:ascii="宋体" w:hAnsi="宋体"/>
          <w:color w:val="auto"/>
          <w:highlight w:val="none"/>
        </w:rPr>
        <w:t>1.5.1 投标人准备和参加投标活动发生的费用自理。</w:t>
      </w:r>
    </w:p>
    <w:p w14:paraId="6D18ABEA">
      <w:pPr>
        <w:spacing w:line="276" w:lineRule="auto"/>
        <w:ind w:firstLine="420" w:firstLineChars="200"/>
        <w:rPr>
          <w:rFonts w:ascii="宋体" w:hAnsi="宋体"/>
          <w:color w:val="auto"/>
          <w:highlight w:val="none"/>
        </w:rPr>
      </w:pPr>
      <w:r>
        <w:rPr>
          <w:rFonts w:hint="eastAsia" w:ascii="宋体" w:hAnsi="宋体"/>
          <w:color w:val="auto"/>
          <w:highlight w:val="none"/>
        </w:rPr>
        <w:t>1.5.</w:t>
      </w:r>
      <w:r>
        <w:rPr>
          <w:rFonts w:hint="eastAsia" w:ascii="宋体" w:hAnsi="宋体"/>
          <w:color w:val="auto"/>
          <w:highlight w:val="none"/>
          <w:lang w:val="en-US" w:eastAsia="zh-CN"/>
        </w:rPr>
        <w:t>2</w:t>
      </w:r>
      <w:r>
        <w:rPr>
          <w:rFonts w:hint="eastAsia" w:ascii="宋体" w:hAnsi="宋体"/>
          <w:color w:val="auto"/>
          <w:highlight w:val="none"/>
        </w:rPr>
        <w:t xml:space="preserve"> </w:t>
      </w:r>
      <w:r>
        <w:rPr>
          <w:rFonts w:hint="eastAsia" w:ascii="宋体" w:hAnsi="宋体"/>
          <w:color w:val="auto"/>
          <w:highlight w:val="none"/>
          <w:u w:val="single"/>
        </w:rPr>
        <w:t>中标人向广州交易集团有限公司（广州公共资源交易中心）交纳交易服务费</w:t>
      </w:r>
      <w:r>
        <w:rPr>
          <w:rFonts w:hint="eastAsia" w:ascii="宋体" w:hAnsi="宋体"/>
          <w:color w:val="auto"/>
          <w:highlight w:val="none"/>
          <w:u w:val="single"/>
          <w:lang w:eastAsia="zh-CN"/>
        </w:rPr>
        <w:t>，</w:t>
      </w:r>
      <w:r>
        <w:rPr>
          <w:rFonts w:hint="eastAsia" w:ascii="宋体" w:hAnsi="宋体"/>
          <w:color w:val="auto"/>
          <w:highlight w:val="none"/>
          <w:u w:val="single"/>
        </w:rPr>
        <w:t>其费用包含在中标人报价中。</w:t>
      </w:r>
    </w:p>
    <w:p w14:paraId="3CBD4256">
      <w:pPr>
        <w:pStyle w:val="5"/>
        <w:rPr>
          <w:color w:val="auto"/>
          <w:highlight w:val="none"/>
        </w:rPr>
      </w:pPr>
      <w:bookmarkStart w:id="83" w:name="_Toc357089517"/>
      <w:bookmarkStart w:id="84" w:name="_Toc356469183"/>
      <w:bookmarkStart w:id="85" w:name="_Toc362816486"/>
      <w:bookmarkStart w:id="86" w:name="_Toc152042312"/>
      <w:bookmarkStart w:id="87" w:name="_Toc152045536"/>
      <w:bookmarkStart w:id="88" w:name="_Toc247513959"/>
      <w:bookmarkStart w:id="89" w:name="_Toc247527560"/>
      <w:bookmarkStart w:id="90" w:name="_Toc300834956"/>
      <w:bookmarkStart w:id="91" w:name="_Toc144974504"/>
      <w:r>
        <w:rPr>
          <w:rFonts w:hint="eastAsia"/>
          <w:color w:val="auto"/>
          <w:highlight w:val="none"/>
        </w:rPr>
        <w:t>1.6 保密</w:t>
      </w:r>
      <w:bookmarkEnd w:id="83"/>
      <w:bookmarkEnd w:id="84"/>
      <w:bookmarkEnd w:id="85"/>
      <w:bookmarkEnd w:id="86"/>
      <w:bookmarkEnd w:id="87"/>
      <w:bookmarkEnd w:id="88"/>
      <w:bookmarkEnd w:id="89"/>
      <w:bookmarkEnd w:id="90"/>
      <w:bookmarkEnd w:id="91"/>
    </w:p>
    <w:p w14:paraId="21710C51">
      <w:pPr>
        <w:spacing w:line="276" w:lineRule="auto"/>
        <w:ind w:firstLine="420" w:firstLineChars="200"/>
        <w:rPr>
          <w:rFonts w:ascii="宋体" w:hAnsi="宋体"/>
          <w:color w:val="auto"/>
          <w:highlight w:val="none"/>
        </w:rPr>
      </w:pPr>
      <w:r>
        <w:rPr>
          <w:rFonts w:hint="eastAsia" w:ascii="宋体" w:hAnsi="宋体"/>
          <w:color w:val="auto"/>
          <w:highlight w:val="none"/>
        </w:rPr>
        <w:t>参与招标投标活动的各方应对招标文件和投标文件中的商业和技术等秘密保密，否则应承担相应的法律责任。</w:t>
      </w:r>
    </w:p>
    <w:p w14:paraId="3D44F06A">
      <w:pPr>
        <w:pStyle w:val="5"/>
        <w:rPr>
          <w:color w:val="auto"/>
          <w:highlight w:val="none"/>
        </w:rPr>
      </w:pPr>
      <w:bookmarkStart w:id="92" w:name="_Toc144974505"/>
      <w:bookmarkStart w:id="93" w:name="_Toc247513960"/>
      <w:bookmarkStart w:id="94" w:name="_Toc362816487"/>
      <w:bookmarkStart w:id="95" w:name="_Toc152042313"/>
      <w:bookmarkStart w:id="96" w:name="_Toc247527561"/>
      <w:bookmarkStart w:id="97" w:name="_Toc356469184"/>
      <w:bookmarkStart w:id="98" w:name="_Toc300834957"/>
      <w:bookmarkStart w:id="99" w:name="_Toc357089518"/>
      <w:bookmarkStart w:id="100" w:name="_Toc152045537"/>
      <w:r>
        <w:rPr>
          <w:rFonts w:hint="eastAsia"/>
          <w:color w:val="auto"/>
          <w:highlight w:val="none"/>
        </w:rPr>
        <w:t>1.7 语言</w:t>
      </w:r>
      <w:bookmarkEnd w:id="92"/>
      <w:r>
        <w:rPr>
          <w:rFonts w:hint="eastAsia"/>
          <w:color w:val="auto"/>
          <w:highlight w:val="none"/>
        </w:rPr>
        <w:t>文字</w:t>
      </w:r>
      <w:bookmarkEnd w:id="93"/>
      <w:bookmarkEnd w:id="94"/>
      <w:bookmarkEnd w:id="95"/>
      <w:bookmarkEnd w:id="96"/>
      <w:bookmarkEnd w:id="97"/>
      <w:bookmarkEnd w:id="98"/>
      <w:bookmarkEnd w:id="99"/>
      <w:bookmarkEnd w:id="100"/>
    </w:p>
    <w:p w14:paraId="79E352E3">
      <w:pPr>
        <w:spacing w:line="276" w:lineRule="auto"/>
        <w:ind w:firstLine="420" w:firstLineChars="200"/>
        <w:rPr>
          <w:rFonts w:ascii="宋体" w:hAnsi="宋体"/>
          <w:color w:val="auto"/>
          <w:highlight w:val="none"/>
        </w:rPr>
      </w:pPr>
      <w:r>
        <w:rPr>
          <w:rFonts w:hint="eastAsia" w:ascii="宋体" w:hAnsi="宋体"/>
          <w:color w:val="auto"/>
          <w:highlight w:val="none"/>
        </w:rPr>
        <w:t>招标投标文件使用的语言文字为中文。专用术语使用外文的，应附有中文注释。</w:t>
      </w:r>
    </w:p>
    <w:p w14:paraId="3D89056F">
      <w:pPr>
        <w:pStyle w:val="5"/>
        <w:rPr>
          <w:color w:val="auto"/>
          <w:highlight w:val="none"/>
        </w:rPr>
      </w:pPr>
      <w:bookmarkStart w:id="101" w:name="_Toc144974506"/>
      <w:bookmarkStart w:id="102" w:name="_Toc247527562"/>
      <w:bookmarkStart w:id="103" w:name="_Toc356469185"/>
      <w:bookmarkStart w:id="104" w:name="_Toc300834958"/>
      <w:bookmarkStart w:id="105" w:name="_Toc247513961"/>
      <w:bookmarkStart w:id="106" w:name="_Toc357089519"/>
      <w:bookmarkStart w:id="107" w:name="_Toc152042314"/>
      <w:bookmarkStart w:id="108" w:name="_Toc152045538"/>
      <w:bookmarkStart w:id="109" w:name="_Toc362816488"/>
      <w:r>
        <w:rPr>
          <w:rFonts w:hint="eastAsia"/>
          <w:color w:val="auto"/>
          <w:highlight w:val="none"/>
        </w:rPr>
        <w:t>1.8 计量单位</w:t>
      </w:r>
      <w:bookmarkEnd w:id="101"/>
      <w:bookmarkEnd w:id="102"/>
      <w:bookmarkEnd w:id="103"/>
      <w:bookmarkEnd w:id="104"/>
      <w:bookmarkEnd w:id="105"/>
      <w:bookmarkEnd w:id="106"/>
      <w:bookmarkEnd w:id="107"/>
      <w:bookmarkEnd w:id="108"/>
      <w:bookmarkEnd w:id="109"/>
    </w:p>
    <w:p w14:paraId="2C499D0C">
      <w:pPr>
        <w:spacing w:line="276" w:lineRule="auto"/>
        <w:ind w:firstLine="420" w:firstLineChars="200"/>
        <w:rPr>
          <w:rFonts w:ascii="宋体" w:hAnsi="宋体"/>
          <w:color w:val="auto"/>
          <w:highlight w:val="none"/>
        </w:rPr>
      </w:pPr>
      <w:r>
        <w:rPr>
          <w:rFonts w:hint="eastAsia" w:ascii="宋体" w:hAnsi="宋体"/>
          <w:color w:val="auto"/>
          <w:highlight w:val="none"/>
        </w:rPr>
        <w:t>所有计量均采用中华人民共和国法定计量单位。</w:t>
      </w:r>
      <w:r>
        <w:rPr>
          <w:rFonts w:hint="eastAsia" w:ascii="宋体" w:hAnsi="宋体"/>
          <w:color w:val="auto"/>
          <w:highlight w:val="none"/>
          <w:u w:val="single"/>
        </w:rPr>
        <w:t>本工程投标报价采用的币种为人民币。</w:t>
      </w:r>
    </w:p>
    <w:p w14:paraId="6ABF5047">
      <w:pPr>
        <w:pStyle w:val="5"/>
        <w:rPr>
          <w:color w:val="auto"/>
          <w:highlight w:val="none"/>
        </w:rPr>
      </w:pPr>
      <w:bookmarkStart w:id="110" w:name="_Toc247513962"/>
      <w:bookmarkStart w:id="111" w:name="_Toc362816489"/>
      <w:bookmarkStart w:id="112" w:name="_Toc152045539"/>
      <w:bookmarkStart w:id="113" w:name="_Toc152042315"/>
      <w:bookmarkStart w:id="114" w:name="_Toc357089520"/>
      <w:bookmarkStart w:id="115" w:name="_Toc247527563"/>
      <w:bookmarkStart w:id="116" w:name="_Toc356469186"/>
      <w:bookmarkStart w:id="117" w:name="_Toc144974507"/>
      <w:bookmarkStart w:id="118" w:name="_Toc300834959"/>
      <w:r>
        <w:rPr>
          <w:rFonts w:hint="eastAsia"/>
          <w:color w:val="auto"/>
          <w:highlight w:val="none"/>
        </w:rPr>
        <w:t>1.9 踏勘现场</w:t>
      </w:r>
      <w:bookmarkEnd w:id="110"/>
      <w:bookmarkEnd w:id="111"/>
      <w:bookmarkEnd w:id="112"/>
      <w:bookmarkEnd w:id="113"/>
      <w:bookmarkEnd w:id="114"/>
      <w:bookmarkEnd w:id="115"/>
      <w:bookmarkEnd w:id="116"/>
      <w:bookmarkEnd w:id="117"/>
      <w:bookmarkEnd w:id="118"/>
    </w:p>
    <w:p w14:paraId="477A5662">
      <w:pPr>
        <w:spacing w:line="276" w:lineRule="auto"/>
        <w:ind w:firstLine="420" w:firstLineChars="200"/>
        <w:rPr>
          <w:rFonts w:ascii="宋体" w:hAnsi="宋体"/>
          <w:color w:val="auto"/>
          <w:highlight w:val="none"/>
        </w:rPr>
      </w:pPr>
      <w:r>
        <w:rPr>
          <w:rFonts w:hint="eastAsia" w:ascii="宋体" w:hAnsi="宋体"/>
          <w:color w:val="auto"/>
          <w:highlight w:val="none"/>
        </w:rPr>
        <w:t>1.9.1 投标人须知前附表规定组织踏勘现场的，招标人按投标人须知前附表规定的时间、地点组织投标人踏勘项目现场。</w:t>
      </w:r>
    </w:p>
    <w:p w14:paraId="10CDE3D9">
      <w:pPr>
        <w:spacing w:line="276" w:lineRule="auto"/>
        <w:ind w:firstLine="420" w:firstLineChars="200"/>
        <w:rPr>
          <w:rFonts w:ascii="宋体" w:hAnsi="宋体"/>
          <w:color w:val="auto"/>
          <w:highlight w:val="none"/>
        </w:rPr>
      </w:pPr>
      <w:r>
        <w:rPr>
          <w:rFonts w:hint="eastAsia" w:ascii="宋体" w:hAnsi="宋体"/>
          <w:color w:val="auto"/>
          <w:highlight w:val="none"/>
        </w:rPr>
        <w:t>1.9.2 投标人踏勘现场发生的费用自理。</w:t>
      </w:r>
    </w:p>
    <w:p w14:paraId="5236E64D">
      <w:pPr>
        <w:spacing w:line="276" w:lineRule="auto"/>
        <w:ind w:firstLine="420" w:firstLineChars="200"/>
        <w:rPr>
          <w:rFonts w:ascii="宋体" w:hAnsi="宋体"/>
          <w:color w:val="auto"/>
          <w:highlight w:val="none"/>
        </w:rPr>
      </w:pPr>
      <w:r>
        <w:rPr>
          <w:rFonts w:hint="eastAsia" w:ascii="宋体" w:hAnsi="宋体"/>
          <w:color w:val="auto"/>
          <w:highlight w:val="none"/>
        </w:rPr>
        <w:t>1.9.3 除招标人的原因外，投标人自行负责在踏勘现场中所发生的人员伤亡和财产损失。</w:t>
      </w:r>
    </w:p>
    <w:p w14:paraId="6CBB204D">
      <w:pPr>
        <w:spacing w:line="276" w:lineRule="auto"/>
        <w:ind w:firstLine="420" w:firstLineChars="200"/>
        <w:rPr>
          <w:rFonts w:ascii="宋体" w:hAnsi="宋体"/>
          <w:color w:val="auto"/>
          <w:highlight w:val="none"/>
          <w:u w:val="single"/>
        </w:rPr>
      </w:pPr>
      <w:r>
        <w:rPr>
          <w:rFonts w:hint="eastAsia" w:ascii="宋体" w:hAnsi="宋体"/>
          <w:color w:val="auto"/>
          <w:highlight w:val="none"/>
        </w:rPr>
        <w:t>1.9.4</w:t>
      </w:r>
      <w:r>
        <w:rPr>
          <w:rFonts w:ascii="宋体" w:hAnsi="宋体"/>
          <w:color w:val="auto"/>
          <w:highlight w:val="none"/>
        </w:rPr>
        <w:t xml:space="preserve"> </w:t>
      </w:r>
      <w:r>
        <w:rPr>
          <w:rFonts w:hint="eastAsia" w:ascii="宋体" w:hAnsi="宋体"/>
          <w:color w:val="auto"/>
          <w:highlight w:val="none"/>
          <w:u w:val="single"/>
        </w:rPr>
        <w:t>现场由投标人自行踏勘，投标人不进行踏勘的，视为已熟知现场条件，自行承担相关风险。招标人不对投标人自行踏勘现场作出的判断和决策负责。</w:t>
      </w:r>
    </w:p>
    <w:p w14:paraId="5155B2A1">
      <w:pPr>
        <w:pStyle w:val="5"/>
        <w:rPr>
          <w:color w:val="auto"/>
          <w:highlight w:val="none"/>
        </w:rPr>
      </w:pPr>
      <w:bookmarkStart w:id="119" w:name="_Toc357089521"/>
      <w:bookmarkStart w:id="120" w:name="_Toc362816490"/>
      <w:bookmarkStart w:id="121" w:name="_Toc356469187"/>
      <w:bookmarkStart w:id="122" w:name="_Toc144974508"/>
      <w:bookmarkStart w:id="123" w:name="_Toc152045540"/>
      <w:bookmarkStart w:id="124" w:name="_Toc300834960"/>
      <w:bookmarkStart w:id="125" w:name="_Toc152042316"/>
      <w:bookmarkStart w:id="126" w:name="_Toc247513963"/>
      <w:bookmarkStart w:id="127" w:name="_Toc247527564"/>
      <w:r>
        <w:rPr>
          <w:rFonts w:hint="eastAsia"/>
          <w:color w:val="auto"/>
          <w:highlight w:val="none"/>
        </w:rPr>
        <w:t>1.10 投标预备会</w:t>
      </w:r>
      <w:bookmarkEnd w:id="119"/>
      <w:bookmarkEnd w:id="120"/>
      <w:bookmarkEnd w:id="121"/>
      <w:bookmarkEnd w:id="122"/>
      <w:bookmarkEnd w:id="123"/>
      <w:bookmarkEnd w:id="124"/>
      <w:bookmarkEnd w:id="125"/>
      <w:bookmarkEnd w:id="126"/>
      <w:bookmarkEnd w:id="127"/>
    </w:p>
    <w:p w14:paraId="4C85A040">
      <w:pPr>
        <w:spacing w:line="276" w:lineRule="auto"/>
        <w:ind w:firstLine="630" w:firstLineChars="300"/>
        <w:rPr>
          <w:rFonts w:hint="eastAsia" w:ascii="宋体" w:hAnsi="宋体" w:eastAsia="宋体"/>
          <w:color w:val="auto"/>
          <w:highlight w:val="none"/>
          <w:u w:val="single"/>
          <w:lang w:eastAsia="zh-CN"/>
        </w:rPr>
      </w:pPr>
      <w:r>
        <w:rPr>
          <w:rFonts w:hint="eastAsia" w:ascii="宋体" w:hAnsi="宋体"/>
          <w:color w:val="auto"/>
          <w:highlight w:val="none"/>
          <w:u w:val="single"/>
        </w:rPr>
        <w:t>本工程不召开投标预备会</w:t>
      </w:r>
      <w:r>
        <w:rPr>
          <w:rFonts w:hint="eastAsia" w:ascii="宋体" w:hAnsi="宋体"/>
          <w:color w:val="auto"/>
          <w:highlight w:val="none"/>
          <w:u w:val="single"/>
          <w:lang w:eastAsia="zh-CN"/>
        </w:rPr>
        <w:t>。</w:t>
      </w:r>
    </w:p>
    <w:p w14:paraId="7EB46BFF">
      <w:pPr>
        <w:pStyle w:val="5"/>
        <w:rPr>
          <w:color w:val="auto"/>
          <w:highlight w:val="none"/>
        </w:rPr>
      </w:pPr>
      <w:bookmarkStart w:id="128" w:name="_Toc362816491"/>
      <w:bookmarkStart w:id="129" w:name="_Toc247527565"/>
      <w:bookmarkStart w:id="130" w:name="_Toc247513964"/>
      <w:bookmarkStart w:id="131" w:name="_Toc152045541"/>
      <w:bookmarkStart w:id="132" w:name="_Toc152042317"/>
      <w:bookmarkStart w:id="133" w:name="_Toc300834961"/>
      <w:bookmarkStart w:id="134" w:name="_Toc144974509"/>
      <w:bookmarkStart w:id="135" w:name="_Toc357089522"/>
      <w:bookmarkStart w:id="136" w:name="_Toc356469188"/>
      <w:r>
        <w:rPr>
          <w:rFonts w:hint="eastAsia"/>
          <w:color w:val="auto"/>
          <w:highlight w:val="none"/>
        </w:rPr>
        <w:t>1.11 分包</w:t>
      </w:r>
      <w:bookmarkEnd w:id="128"/>
      <w:bookmarkEnd w:id="129"/>
      <w:bookmarkEnd w:id="130"/>
      <w:bookmarkEnd w:id="131"/>
      <w:bookmarkEnd w:id="132"/>
      <w:bookmarkEnd w:id="133"/>
      <w:bookmarkEnd w:id="134"/>
      <w:bookmarkEnd w:id="135"/>
      <w:bookmarkEnd w:id="136"/>
    </w:p>
    <w:p w14:paraId="315FC2A2">
      <w:pPr>
        <w:spacing w:line="276" w:lineRule="auto"/>
        <w:ind w:firstLine="424" w:firstLineChars="202"/>
        <w:rPr>
          <w:rFonts w:ascii="宋体" w:hAnsi="宋体"/>
          <w:color w:val="auto"/>
          <w:highlight w:val="none"/>
        </w:rPr>
      </w:pPr>
      <w:r>
        <w:rPr>
          <w:rFonts w:hint="eastAsia" w:ascii="宋体" w:hAnsi="宋体"/>
          <w:color w:val="auto"/>
          <w:highlight w:val="none"/>
        </w:rPr>
        <w:t>1.11.1 投标人须知前附表规定应当由分包人实施的非主体、非关键性工作，投标人应当按照</w:t>
      </w:r>
      <w:r>
        <w:rPr>
          <w:rFonts w:hint="eastAsia" w:ascii="宋体" w:hAnsi="宋体"/>
          <w:color w:val="auto"/>
          <w:highlight w:val="none"/>
          <w:u w:val="single"/>
        </w:rPr>
        <w:t>第四章</w:t>
      </w:r>
      <w:r>
        <w:rPr>
          <w:rFonts w:hint="eastAsia" w:ascii="宋体" w:hAnsi="宋体"/>
          <w:color w:val="auto"/>
          <w:highlight w:val="none"/>
        </w:rPr>
        <w:t>“发包人要求”规定提供分包人侯选名单及其相应资料。</w:t>
      </w:r>
    </w:p>
    <w:p w14:paraId="2FF95502">
      <w:pPr>
        <w:spacing w:line="276" w:lineRule="auto"/>
        <w:ind w:firstLine="424" w:firstLineChars="202"/>
        <w:rPr>
          <w:rFonts w:ascii="宋体" w:hAnsi="宋体"/>
          <w:color w:val="auto"/>
          <w:highlight w:val="none"/>
        </w:rPr>
      </w:pPr>
      <w:r>
        <w:rPr>
          <w:rFonts w:hint="eastAsia" w:ascii="宋体" w:hAnsi="宋体"/>
          <w:color w:val="auto"/>
          <w:highlight w:val="none"/>
        </w:rPr>
        <w:t>1.11.2 招标人允许投标人在中标后将中标项目的部分非主体、非关键性工作进行分包的，应符合投标人须知前附表规定的分包内容、资质要求等限制性条件。</w:t>
      </w:r>
    </w:p>
    <w:p w14:paraId="32E552C2">
      <w:pPr>
        <w:pStyle w:val="5"/>
        <w:rPr>
          <w:color w:val="auto"/>
          <w:highlight w:val="none"/>
        </w:rPr>
      </w:pPr>
      <w:bookmarkStart w:id="137" w:name="_Toc362816492"/>
      <w:bookmarkStart w:id="138" w:name="_Toc300834962"/>
      <w:bookmarkStart w:id="139" w:name="_Toc356469189"/>
      <w:bookmarkStart w:id="140" w:name="_Toc247527566"/>
      <w:bookmarkStart w:id="141" w:name="_Toc247513965"/>
      <w:bookmarkStart w:id="142" w:name="_Toc357089523"/>
      <w:r>
        <w:rPr>
          <w:rFonts w:hint="eastAsia"/>
          <w:color w:val="auto"/>
          <w:highlight w:val="none"/>
        </w:rPr>
        <w:t>1.12 偏离</w:t>
      </w:r>
      <w:bookmarkEnd w:id="137"/>
      <w:bookmarkEnd w:id="138"/>
      <w:bookmarkEnd w:id="139"/>
      <w:bookmarkEnd w:id="140"/>
      <w:bookmarkEnd w:id="141"/>
      <w:bookmarkEnd w:id="142"/>
    </w:p>
    <w:p w14:paraId="7A39ECB9">
      <w:pPr>
        <w:spacing w:line="276" w:lineRule="auto"/>
        <w:ind w:firstLine="424" w:firstLineChars="202"/>
        <w:rPr>
          <w:rFonts w:ascii="宋体" w:hAnsi="宋体"/>
          <w:color w:val="auto"/>
          <w:highlight w:val="none"/>
        </w:rPr>
      </w:pPr>
      <w:r>
        <w:rPr>
          <w:rFonts w:hint="eastAsia" w:ascii="宋体" w:hAnsi="宋体"/>
          <w:color w:val="auto"/>
          <w:highlight w:val="none"/>
        </w:rPr>
        <w:t>投标人须知前附表允许投标文件偏离招标文件某些要求的，偏离应当符合招标文件规定的偏离范围和幅度。</w:t>
      </w:r>
    </w:p>
    <w:p w14:paraId="5F666B2E">
      <w:pPr>
        <w:pStyle w:val="24"/>
        <w:keepNext w:val="0"/>
        <w:keepLines w:val="0"/>
        <w:pageBreakBefore w:val="0"/>
        <w:widowControl w:val="0"/>
        <w:kinsoku/>
        <w:wordWrap/>
        <w:overflowPunct/>
        <w:topLinePunct w:val="0"/>
        <w:autoSpaceDE/>
        <w:autoSpaceDN/>
        <w:bidi w:val="0"/>
        <w:adjustRightInd/>
        <w:snapToGrid/>
        <w:spacing w:after="0" w:line="276" w:lineRule="auto"/>
        <w:textAlignment w:val="auto"/>
        <w:rPr>
          <w:rFonts w:ascii="Times New Roman" w:hAnsi="Times New Roman" w:eastAsia="宋体" w:cs="Times New Roman"/>
          <w:color w:val="auto"/>
          <w:highlight w:val="none"/>
        </w:rPr>
      </w:pPr>
    </w:p>
    <w:p w14:paraId="723AAD99">
      <w:pPr>
        <w:pStyle w:val="4"/>
        <w:rPr>
          <w:color w:val="auto"/>
          <w:highlight w:val="none"/>
        </w:rPr>
      </w:pPr>
      <w:bookmarkStart w:id="143" w:name="_Toc152045542"/>
      <w:bookmarkStart w:id="144" w:name="_Toc362816493"/>
      <w:bookmarkStart w:id="145" w:name="_Toc247513966"/>
      <w:bookmarkStart w:id="146" w:name="_Toc443505823"/>
      <w:bookmarkStart w:id="147" w:name="_Toc247527567"/>
      <w:bookmarkStart w:id="148" w:name="_Toc152042318"/>
      <w:bookmarkStart w:id="149" w:name="_Toc357089524"/>
      <w:bookmarkStart w:id="150" w:name="_Toc300834963"/>
      <w:bookmarkStart w:id="151" w:name="_Toc144974510"/>
      <w:bookmarkStart w:id="152" w:name="_Toc20791"/>
      <w:r>
        <w:rPr>
          <w:rFonts w:hint="eastAsia"/>
          <w:color w:val="auto"/>
          <w:highlight w:val="none"/>
        </w:rPr>
        <w:t>2. 招标文件</w:t>
      </w:r>
      <w:bookmarkEnd w:id="143"/>
      <w:bookmarkEnd w:id="144"/>
      <w:bookmarkEnd w:id="145"/>
      <w:bookmarkEnd w:id="146"/>
      <w:bookmarkEnd w:id="147"/>
      <w:bookmarkEnd w:id="148"/>
      <w:bookmarkEnd w:id="149"/>
      <w:bookmarkEnd w:id="150"/>
      <w:bookmarkEnd w:id="151"/>
      <w:bookmarkEnd w:id="152"/>
    </w:p>
    <w:p w14:paraId="09947CAC">
      <w:pPr>
        <w:pStyle w:val="5"/>
        <w:rPr>
          <w:color w:val="auto"/>
          <w:highlight w:val="none"/>
        </w:rPr>
      </w:pPr>
      <w:bookmarkStart w:id="153" w:name="_Toc152042319"/>
      <w:bookmarkStart w:id="154" w:name="_Toc144974511"/>
      <w:bookmarkStart w:id="155" w:name="_Toc300834964"/>
      <w:bookmarkStart w:id="156" w:name="_Toc247527568"/>
      <w:bookmarkStart w:id="157" w:name="_Toc356469191"/>
      <w:bookmarkStart w:id="158" w:name="_Toc247513967"/>
      <w:bookmarkStart w:id="159" w:name="_Toc357089525"/>
      <w:bookmarkStart w:id="160" w:name="_Toc362816494"/>
      <w:bookmarkStart w:id="161" w:name="_Toc152045543"/>
      <w:r>
        <w:rPr>
          <w:rFonts w:hint="eastAsia"/>
          <w:color w:val="auto"/>
          <w:highlight w:val="none"/>
        </w:rPr>
        <w:t>2.1 招标文件的组成</w:t>
      </w:r>
      <w:bookmarkEnd w:id="153"/>
      <w:bookmarkEnd w:id="154"/>
      <w:bookmarkEnd w:id="155"/>
      <w:bookmarkEnd w:id="156"/>
      <w:bookmarkEnd w:id="157"/>
      <w:bookmarkEnd w:id="158"/>
      <w:bookmarkEnd w:id="159"/>
      <w:bookmarkEnd w:id="160"/>
      <w:bookmarkEnd w:id="161"/>
    </w:p>
    <w:p w14:paraId="69211B37">
      <w:pPr>
        <w:spacing w:line="276" w:lineRule="auto"/>
        <w:ind w:firstLine="424" w:firstLineChars="202"/>
        <w:rPr>
          <w:rFonts w:ascii="宋体" w:hAnsi="宋体"/>
          <w:color w:val="auto"/>
          <w:highlight w:val="none"/>
        </w:rPr>
      </w:pPr>
      <w:r>
        <w:rPr>
          <w:rFonts w:hint="eastAsia" w:ascii="宋体" w:hAnsi="宋体"/>
          <w:color w:val="auto"/>
          <w:highlight w:val="none"/>
          <w:u w:val="none"/>
        </w:rPr>
        <w:t>2.1.1</w:t>
      </w:r>
      <w:r>
        <w:rPr>
          <w:rFonts w:ascii="宋体" w:hAnsi="宋体"/>
          <w:color w:val="auto"/>
          <w:highlight w:val="none"/>
        </w:rPr>
        <w:t xml:space="preserve"> </w:t>
      </w:r>
      <w:r>
        <w:rPr>
          <w:rFonts w:hint="eastAsia" w:ascii="宋体" w:hAnsi="宋体"/>
          <w:color w:val="auto"/>
          <w:highlight w:val="none"/>
        </w:rPr>
        <w:t>本招标文件包括：</w:t>
      </w:r>
    </w:p>
    <w:p w14:paraId="78D1B1E9">
      <w:pPr>
        <w:spacing w:line="276" w:lineRule="auto"/>
        <w:ind w:firstLine="424" w:firstLineChars="202"/>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u w:val="single"/>
        </w:rPr>
        <w:t>招标公告；</w:t>
      </w:r>
    </w:p>
    <w:p w14:paraId="6454EADC">
      <w:pPr>
        <w:spacing w:line="276" w:lineRule="auto"/>
        <w:ind w:firstLine="424" w:firstLineChars="202"/>
        <w:rPr>
          <w:rFonts w:ascii="宋体" w:hAnsi="宋体"/>
          <w:color w:val="auto"/>
          <w:highlight w:val="none"/>
        </w:rPr>
      </w:pPr>
      <w:r>
        <w:rPr>
          <w:rFonts w:hint="eastAsia" w:ascii="宋体" w:hAnsi="宋体"/>
          <w:color w:val="auto"/>
          <w:highlight w:val="none"/>
        </w:rPr>
        <w:t>（2）投标人须知；</w:t>
      </w:r>
    </w:p>
    <w:p w14:paraId="4B652CAE">
      <w:pPr>
        <w:spacing w:line="276" w:lineRule="auto"/>
        <w:ind w:firstLine="424" w:firstLineChars="202"/>
        <w:rPr>
          <w:rFonts w:ascii="宋体" w:hAnsi="宋体"/>
          <w:color w:val="auto"/>
          <w:highlight w:val="none"/>
        </w:rPr>
      </w:pPr>
      <w:r>
        <w:rPr>
          <w:rFonts w:hint="eastAsia" w:ascii="宋体" w:hAnsi="宋体"/>
          <w:color w:val="auto"/>
          <w:highlight w:val="none"/>
        </w:rPr>
        <w:t>（3）评标办法；</w:t>
      </w:r>
    </w:p>
    <w:p w14:paraId="2F72DB4D">
      <w:pPr>
        <w:spacing w:line="276" w:lineRule="auto"/>
        <w:ind w:firstLine="424" w:firstLineChars="202"/>
        <w:rPr>
          <w:rFonts w:ascii="宋体" w:hAnsi="宋体"/>
          <w:color w:val="auto"/>
          <w:highlight w:val="none"/>
        </w:rPr>
      </w:pPr>
      <w:r>
        <w:rPr>
          <w:rFonts w:hint="eastAsia" w:ascii="宋体" w:hAnsi="宋体"/>
          <w:color w:val="auto"/>
          <w:highlight w:val="none"/>
        </w:rPr>
        <w:t>（4）合同条款及格式；</w:t>
      </w:r>
    </w:p>
    <w:p w14:paraId="107EABC5">
      <w:pPr>
        <w:spacing w:line="276" w:lineRule="auto"/>
        <w:ind w:firstLine="424" w:firstLineChars="202"/>
        <w:rPr>
          <w:rFonts w:ascii="宋体" w:hAnsi="宋体"/>
          <w:color w:val="auto"/>
          <w:highlight w:val="none"/>
        </w:rPr>
      </w:pPr>
      <w:r>
        <w:rPr>
          <w:rFonts w:hint="eastAsia" w:ascii="宋体" w:hAnsi="宋体"/>
          <w:color w:val="auto"/>
          <w:highlight w:val="none"/>
        </w:rPr>
        <w:t>（5）发包人要求；</w:t>
      </w:r>
    </w:p>
    <w:p w14:paraId="4E8753D2">
      <w:pPr>
        <w:spacing w:line="276" w:lineRule="auto"/>
        <w:ind w:firstLine="424" w:firstLineChars="202"/>
        <w:rPr>
          <w:rFonts w:ascii="宋体" w:hAnsi="宋体"/>
          <w:color w:val="auto"/>
          <w:highlight w:val="none"/>
        </w:rPr>
      </w:pPr>
      <w:r>
        <w:rPr>
          <w:rFonts w:hint="eastAsia" w:ascii="宋体" w:hAnsi="宋体"/>
          <w:color w:val="auto"/>
          <w:highlight w:val="none"/>
        </w:rPr>
        <w:t>（6）发包人提供的资料和条件；</w:t>
      </w:r>
    </w:p>
    <w:p w14:paraId="7E1A441A">
      <w:pPr>
        <w:spacing w:line="276" w:lineRule="auto"/>
        <w:ind w:firstLine="424" w:firstLineChars="202"/>
        <w:rPr>
          <w:rFonts w:ascii="宋体" w:hAnsi="宋体"/>
          <w:color w:val="auto"/>
          <w:highlight w:val="none"/>
        </w:rPr>
      </w:pPr>
      <w:r>
        <w:rPr>
          <w:rFonts w:hint="eastAsia" w:ascii="宋体" w:hAnsi="宋体"/>
          <w:color w:val="auto"/>
          <w:highlight w:val="none"/>
        </w:rPr>
        <w:t>（7）投标文件格式；</w:t>
      </w:r>
    </w:p>
    <w:p w14:paraId="002BB1B5">
      <w:pPr>
        <w:spacing w:line="276" w:lineRule="auto"/>
        <w:ind w:firstLine="424" w:firstLineChars="202"/>
        <w:rPr>
          <w:rFonts w:ascii="宋体" w:hAnsi="宋体"/>
          <w:color w:val="auto"/>
          <w:highlight w:val="none"/>
        </w:rPr>
      </w:pPr>
      <w:r>
        <w:rPr>
          <w:rFonts w:hint="eastAsia" w:ascii="宋体" w:hAnsi="宋体"/>
          <w:color w:val="auto"/>
          <w:highlight w:val="none"/>
        </w:rPr>
        <w:t>（8）投标人须知前附表规定的其他资料。</w:t>
      </w:r>
    </w:p>
    <w:p w14:paraId="31793CA4">
      <w:pPr>
        <w:spacing w:line="276" w:lineRule="auto"/>
        <w:ind w:firstLine="424" w:firstLineChars="202"/>
        <w:rPr>
          <w:rFonts w:ascii="宋体" w:hAnsi="宋体"/>
          <w:color w:val="auto"/>
          <w:highlight w:val="none"/>
        </w:rPr>
      </w:pPr>
      <w:r>
        <w:rPr>
          <w:rFonts w:hint="eastAsia" w:ascii="宋体" w:hAnsi="宋体"/>
          <w:color w:val="auto"/>
          <w:highlight w:val="none"/>
          <w:u w:val="none"/>
        </w:rPr>
        <w:t>2.1.2</w:t>
      </w:r>
      <w:r>
        <w:rPr>
          <w:rFonts w:hint="eastAsia" w:ascii="宋体" w:hAnsi="宋体"/>
          <w:color w:val="auto"/>
          <w:highlight w:val="none"/>
        </w:rPr>
        <w:t xml:space="preserve"> 根据本章第1.10款、第2.2款和第2.3款对招标文件所作的澄清、修改，构成招标文件的组成部分。</w:t>
      </w:r>
      <w:r>
        <w:rPr>
          <w:rFonts w:hint="eastAsia" w:ascii="宋体" w:hAnsi="宋体"/>
          <w:color w:val="auto"/>
          <w:highlight w:val="none"/>
          <w:u w:val="single"/>
        </w:rPr>
        <w:t>当招标文件的澄清、修改等在同一内容的表述不一致时，以最后发出的书面文件为准</w:t>
      </w:r>
      <w:r>
        <w:rPr>
          <w:rFonts w:hint="eastAsia" w:ascii="宋体" w:hAnsi="宋体"/>
          <w:color w:val="auto"/>
          <w:highlight w:val="none"/>
        </w:rPr>
        <w:t>。</w:t>
      </w:r>
    </w:p>
    <w:p w14:paraId="4F6A55C3">
      <w:pPr>
        <w:spacing w:line="276" w:lineRule="auto"/>
        <w:ind w:firstLine="424" w:firstLineChars="202"/>
        <w:rPr>
          <w:rFonts w:ascii="宋体" w:hAnsi="宋体"/>
          <w:color w:val="auto"/>
          <w:highlight w:val="none"/>
          <w:u w:val="single"/>
        </w:rPr>
      </w:pPr>
      <w:r>
        <w:rPr>
          <w:rFonts w:hint="eastAsia" w:ascii="宋体" w:hAnsi="宋体"/>
          <w:color w:val="auto"/>
          <w:highlight w:val="none"/>
          <w:u w:val="single"/>
        </w:rPr>
        <w:t>2.1.3</w:t>
      </w:r>
      <w:r>
        <w:rPr>
          <w:rFonts w:ascii="宋体" w:hAnsi="宋体"/>
          <w:color w:val="auto"/>
          <w:highlight w:val="none"/>
          <w:u w:val="single"/>
        </w:rPr>
        <w:t xml:space="preserve"> </w:t>
      </w:r>
      <w:r>
        <w:rPr>
          <w:rFonts w:hint="eastAsia" w:ascii="宋体" w:hAnsi="宋体"/>
          <w:color w:val="auto"/>
          <w:highlight w:val="none"/>
          <w:u w:val="single"/>
        </w:rPr>
        <w:t>投标人获取招标文件后，应仔细检查招标文件的所有内容，认真审阅招标文件中所有的事项、格式、条款和规范要求等，若投标人的投标文件没有按招标文件要求递交全部资料，或投标文件实质上没有响应招标文件的要求，将承担无法通过投标文件有效性审查风险，并且招标人不允许投标人通过修改或撤消其不符合要求的差异或保留使之成为具有响应性的投标文件。</w:t>
      </w:r>
    </w:p>
    <w:p w14:paraId="41A48C43">
      <w:pPr>
        <w:spacing w:line="276" w:lineRule="auto"/>
        <w:ind w:firstLine="424" w:firstLineChars="202"/>
        <w:rPr>
          <w:rFonts w:ascii="宋体" w:hAnsi="宋体"/>
          <w:color w:val="auto"/>
          <w:highlight w:val="none"/>
          <w:u w:val="single"/>
        </w:rPr>
      </w:pPr>
      <w:r>
        <w:rPr>
          <w:rFonts w:hint="eastAsia" w:ascii="宋体" w:hAnsi="宋体"/>
          <w:color w:val="auto"/>
          <w:highlight w:val="none"/>
          <w:u w:val="single"/>
        </w:rPr>
        <w:t>2.1.4</w:t>
      </w:r>
      <w:r>
        <w:rPr>
          <w:rFonts w:ascii="宋体" w:hAnsi="宋体"/>
          <w:color w:val="auto"/>
          <w:highlight w:val="none"/>
          <w:u w:val="single"/>
        </w:rPr>
        <w:t xml:space="preserve"> </w:t>
      </w:r>
      <w:r>
        <w:rPr>
          <w:rFonts w:hint="eastAsia" w:ascii="宋体" w:hAnsi="宋体"/>
          <w:color w:val="auto"/>
          <w:highlight w:val="none"/>
          <w:u w:val="single"/>
        </w:rPr>
        <w:t>投标人一旦中标，招标文件的内容对招标人和中标人双方均有约束力。</w:t>
      </w:r>
    </w:p>
    <w:p w14:paraId="7FB6FCE6">
      <w:pPr>
        <w:spacing w:line="276" w:lineRule="auto"/>
        <w:ind w:firstLine="424" w:firstLineChars="202"/>
        <w:rPr>
          <w:rFonts w:hint="eastAsia" w:ascii="宋体" w:hAnsi="宋体" w:eastAsia="宋体"/>
          <w:color w:val="auto"/>
          <w:highlight w:val="none"/>
          <w:u w:val="single"/>
          <w:lang w:eastAsia="zh-CN"/>
        </w:rPr>
      </w:pPr>
      <w:r>
        <w:rPr>
          <w:rFonts w:hint="eastAsia" w:ascii="宋体" w:hAnsi="宋体"/>
          <w:color w:val="auto"/>
          <w:highlight w:val="none"/>
          <w:u w:val="single"/>
        </w:rPr>
        <w:t>2.1.5</w:t>
      </w:r>
      <w:r>
        <w:rPr>
          <w:rFonts w:ascii="宋体" w:hAnsi="宋体"/>
          <w:color w:val="auto"/>
          <w:highlight w:val="none"/>
          <w:u w:val="single"/>
        </w:rPr>
        <w:t xml:space="preserve"> </w:t>
      </w:r>
      <w:r>
        <w:rPr>
          <w:rFonts w:hint="eastAsia" w:ascii="宋体" w:hAnsi="宋体"/>
          <w:color w:val="auto"/>
          <w:highlight w:val="none"/>
          <w:u w:val="single"/>
        </w:rPr>
        <w:t>招标文件一经在广州交易集团有限公司（广州公共资源交易中心）网站发布，视作已发放给所有投标人</w:t>
      </w:r>
      <w:r>
        <w:rPr>
          <w:rFonts w:hint="eastAsia" w:ascii="宋体" w:hAnsi="宋体"/>
          <w:color w:val="auto"/>
          <w:highlight w:val="none"/>
          <w:u w:val="single"/>
          <w:lang w:eastAsia="zh-CN"/>
        </w:rPr>
        <w:t>。</w:t>
      </w:r>
    </w:p>
    <w:p w14:paraId="4BC62A27">
      <w:pPr>
        <w:pStyle w:val="5"/>
        <w:rPr>
          <w:color w:val="auto"/>
          <w:highlight w:val="none"/>
        </w:rPr>
      </w:pPr>
      <w:bookmarkStart w:id="162" w:name="_Toc362816495"/>
      <w:bookmarkStart w:id="163" w:name="_Toc144974512"/>
      <w:bookmarkStart w:id="164" w:name="_Toc357089526"/>
      <w:bookmarkStart w:id="165" w:name="_Toc247527569"/>
      <w:bookmarkStart w:id="166" w:name="_Toc300834965"/>
      <w:bookmarkStart w:id="167" w:name="_Toc152042320"/>
      <w:bookmarkStart w:id="168" w:name="_Toc152045544"/>
      <w:bookmarkStart w:id="169" w:name="_Toc247513968"/>
      <w:bookmarkStart w:id="170" w:name="_Toc356469192"/>
      <w:r>
        <w:rPr>
          <w:rFonts w:hint="eastAsia"/>
          <w:color w:val="auto"/>
          <w:highlight w:val="none"/>
        </w:rPr>
        <w:t>2.2 招标文件的澄清</w:t>
      </w:r>
      <w:bookmarkEnd w:id="162"/>
      <w:bookmarkEnd w:id="163"/>
      <w:bookmarkEnd w:id="164"/>
      <w:bookmarkEnd w:id="165"/>
      <w:bookmarkEnd w:id="166"/>
      <w:bookmarkEnd w:id="167"/>
      <w:bookmarkEnd w:id="168"/>
      <w:bookmarkEnd w:id="169"/>
      <w:bookmarkEnd w:id="170"/>
    </w:p>
    <w:p w14:paraId="0FC611B4">
      <w:pPr>
        <w:spacing w:line="276" w:lineRule="auto"/>
        <w:ind w:firstLine="411" w:firstLineChars="196"/>
        <w:rPr>
          <w:rFonts w:ascii="宋体" w:hAnsi="宋体" w:cs="宋体"/>
          <w:color w:val="auto"/>
          <w:szCs w:val="21"/>
          <w:highlight w:val="none"/>
          <w:u w:val="single"/>
        </w:rPr>
      </w:pPr>
      <w:r>
        <w:rPr>
          <w:rFonts w:hint="eastAsia" w:ascii="宋体" w:hAnsi="宋体"/>
          <w:color w:val="auto"/>
          <w:szCs w:val="21"/>
          <w:highlight w:val="none"/>
        </w:rPr>
        <w:t>2.2.1</w:t>
      </w:r>
      <w:r>
        <w:rPr>
          <w:rFonts w:ascii="宋体" w:hAnsi="宋体"/>
          <w:color w:val="auto"/>
          <w:szCs w:val="21"/>
          <w:highlight w:val="none"/>
        </w:rPr>
        <w:t xml:space="preserve"> </w:t>
      </w:r>
      <w:r>
        <w:rPr>
          <w:rFonts w:hint="eastAsia" w:ascii="宋体" w:hAnsi="宋体" w:cs="宋体"/>
          <w:color w:val="auto"/>
          <w:szCs w:val="21"/>
          <w:highlight w:val="none"/>
          <w:u w:val="single"/>
        </w:rPr>
        <w:t>项目答疑纪要采用网上答疑方式进行。投标人若对招标文件有疑问的，可在规定的时间内通过广州交易集团有限公司（广州公共资源交易中心）网站进入提问区域将问题提交给招标人或招标代理人，提交问题时一律不得署名。</w:t>
      </w:r>
    </w:p>
    <w:p w14:paraId="678DAB19">
      <w:pPr>
        <w:spacing w:line="276" w:lineRule="auto"/>
        <w:ind w:firstLine="411" w:firstLineChars="196"/>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网上答疑的操作指南为：操作方法详见广州交易集团有限公司（广州公共资源交易中心）网站发布的市政工程建设项目全流程电子化招标投标专题培训视频回放地址（投标人）https://meeting.tencent.com/cw/KeQrV5qk4b。</w:t>
      </w:r>
    </w:p>
    <w:p w14:paraId="49CBF9C4">
      <w:pPr>
        <w:spacing w:line="276" w:lineRule="auto"/>
        <w:ind w:firstLine="411" w:firstLineChars="196"/>
        <w:rPr>
          <w:rFonts w:ascii="宋体" w:hAnsi="宋体"/>
          <w:color w:val="auto"/>
          <w:szCs w:val="21"/>
          <w:highlight w:val="none"/>
          <w:u w:val="single"/>
        </w:rPr>
      </w:pPr>
      <w:r>
        <w:rPr>
          <w:rFonts w:hint="eastAsia" w:ascii="宋体" w:hAnsi="宋体"/>
          <w:color w:val="auto"/>
          <w:szCs w:val="21"/>
          <w:highlight w:val="none"/>
        </w:rPr>
        <w:t>2.2.2</w:t>
      </w:r>
      <w:r>
        <w:rPr>
          <w:rFonts w:ascii="宋体" w:hAnsi="宋体"/>
          <w:color w:val="auto"/>
          <w:szCs w:val="21"/>
          <w:highlight w:val="none"/>
        </w:rPr>
        <w:t xml:space="preserve"> </w:t>
      </w:r>
      <w:r>
        <w:rPr>
          <w:rFonts w:hint="eastAsia" w:ascii="宋体" w:hAnsi="宋体"/>
          <w:color w:val="auto"/>
          <w:szCs w:val="21"/>
          <w:highlight w:val="none"/>
          <w:u w:val="single"/>
        </w:rPr>
        <w:t>招标人应在投标截止时间15日前解答投标人对招标文件提出的疑问，形成答疑纪要，在交易中心网站“项目答疑纪要”专区发布。</w:t>
      </w:r>
    </w:p>
    <w:p w14:paraId="614B40AF">
      <w:pPr>
        <w:pStyle w:val="56"/>
        <w:spacing w:after="0" w:line="276" w:lineRule="auto"/>
        <w:ind w:firstLine="411" w:firstLineChars="196"/>
        <w:rPr>
          <w:rFonts w:hint="eastAsia" w:ascii="宋体" w:hAnsi="宋体" w:eastAsia="宋体"/>
          <w:color w:val="auto"/>
          <w:sz w:val="21"/>
          <w:szCs w:val="21"/>
          <w:highlight w:val="none"/>
          <w:u w:val="single"/>
          <w:lang w:eastAsia="zh-CN"/>
        </w:rPr>
      </w:pPr>
      <w:r>
        <w:rPr>
          <w:rFonts w:hint="eastAsia" w:ascii="宋体" w:hAnsi="宋体"/>
          <w:color w:val="auto"/>
          <w:sz w:val="21"/>
          <w:szCs w:val="21"/>
          <w:highlight w:val="none"/>
        </w:rPr>
        <w:t>2.2.3</w:t>
      </w:r>
      <w:r>
        <w:rPr>
          <w:rFonts w:ascii="宋体" w:hAnsi="宋体"/>
          <w:color w:val="auto"/>
          <w:sz w:val="21"/>
          <w:szCs w:val="21"/>
          <w:highlight w:val="none"/>
        </w:rPr>
        <w:t xml:space="preserve"> </w:t>
      </w:r>
      <w:r>
        <w:rPr>
          <w:rFonts w:hint="eastAsia" w:ascii="宋体" w:hAnsi="宋体"/>
          <w:color w:val="auto"/>
          <w:sz w:val="21"/>
          <w:szCs w:val="21"/>
          <w:highlight w:val="none"/>
          <w:u w:val="single"/>
        </w:rPr>
        <w:t>答疑纪要或澄清在广州交易集团有限公司（广州公共资源交易中心）网站答疑专区网上公开发布，发出即视作收到，以广州交易集团有限公司（广州公共资源交易中心）网站发布时间作为送达时间，无需投标人确认。投标人应自行关注，招标人不再一一通知。招标文件的修改内容作为招标文件的组成部分，具有约束作用</w:t>
      </w:r>
      <w:r>
        <w:rPr>
          <w:rFonts w:hint="eastAsia" w:ascii="宋体" w:hAnsi="宋体"/>
          <w:color w:val="auto"/>
          <w:sz w:val="21"/>
          <w:szCs w:val="21"/>
          <w:highlight w:val="none"/>
          <w:u w:val="single"/>
          <w:lang w:eastAsia="zh-CN"/>
        </w:rPr>
        <w:t>。</w:t>
      </w:r>
    </w:p>
    <w:p w14:paraId="7FCCE050">
      <w:pPr>
        <w:pStyle w:val="56"/>
        <w:spacing w:after="0" w:line="276" w:lineRule="auto"/>
        <w:ind w:firstLine="411" w:firstLineChars="196"/>
        <w:rPr>
          <w:rFonts w:ascii="宋体" w:hAnsi="宋体"/>
          <w:color w:val="auto"/>
          <w:sz w:val="21"/>
          <w:szCs w:val="21"/>
          <w:highlight w:val="none"/>
        </w:rPr>
      </w:pPr>
      <w:r>
        <w:rPr>
          <w:rFonts w:hint="eastAsia" w:ascii="宋体" w:hAnsi="宋体"/>
          <w:color w:val="auto"/>
          <w:sz w:val="21"/>
          <w:szCs w:val="21"/>
          <w:highlight w:val="none"/>
          <w:u w:val="single"/>
        </w:rPr>
        <w:t>2.2.4</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招标答疑纪要为招标文件的一部分。投标人可在广州交易集团有限公司（广州公共资源交易中心）网站浏览、下载招标答疑纪要。若招标答疑纪要与招标文件有矛盾时，以广州交易集团有限公司（广州公共资源交易中心）网站最后发布的答疑纪要为准。</w:t>
      </w:r>
    </w:p>
    <w:p w14:paraId="6938AF95">
      <w:pPr>
        <w:pStyle w:val="5"/>
        <w:rPr>
          <w:color w:val="auto"/>
          <w:highlight w:val="none"/>
        </w:rPr>
      </w:pPr>
      <w:bookmarkStart w:id="171" w:name="_Toc152042321"/>
      <w:bookmarkStart w:id="172" w:name="_Toc356469193"/>
      <w:bookmarkStart w:id="173" w:name="_Toc247527570"/>
      <w:bookmarkStart w:id="174" w:name="_Toc152045545"/>
      <w:bookmarkStart w:id="175" w:name="_Toc357089527"/>
      <w:bookmarkStart w:id="176" w:name="_Toc144974513"/>
      <w:bookmarkStart w:id="177" w:name="_Toc300834966"/>
      <w:bookmarkStart w:id="178" w:name="_Toc362816496"/>
      <w:bookmarkStart w:id="179" w:name="_Toc247513969"/>
      <w:r>
        <w:rPr>
          <w:rFonts w:hint="eastAsia"/>
          <w:color w:val="auto"/>
          <w:highlight w:val="none"/>
        </w:rPr>
        <w:t>2.3 招标文件的修改</w:t>
      </w:r>
      <w:bookmarkEnd w:id="171"/>
      <w:bookmarkEnd w:id="172"/>
      <w:bookmarkEnd w:id="173"/>
      <w:bookmarkEnd w:id="174"/>
      <w:bookmarkEnd w:id="175"/>
      <w:bookmarkEnd w:id="176"/>
      <w:bookmarkEnd w:id="177"/>
      <w:bookmarkEnd w:id="178"/>
      <w:bookmarkEnd w:id="179"/>
    </w:p>
    <w:p w14:paraId="7C0BD92B">
      <w:pPr>
        <w:pStyle w:val="56"/>
        <w:spacing w:after="0" w:line="276" w:lineRule="auto"/>
        <w:ind w:firstLineChars="200"/>
        <w:rPr>
          <w:rFonts w:ascii="宋体" w:hAnsi="宋体"/>
          <w:color w:val="auto"/>
          <w:sz w:val="21"/>
          <w:szCs w:val="21"/>
          <w:highlight w:val="none"/>
          <w:u w:val="single"/>
        </w:rPr>
      </w:pPr>
      <w:r>
        <w:rPr>
          <w:rFonts w:hint="eastAsia" w:ascii="宋体" w:hAnsi="宋体"/>
          <w:color w:val="auto"/>
          <w:sz w:val="21"/>
          <w:szCs w:val="21"/>
          <w:highlight w:val="none"/>
        </w:rPr>
        <w:t>2.3.1</w:t>
      </w:r>
      <w:r>
        <w:rPr>
          <w:rFonts w:ascii="宋体" w:hAnsi="宋体"/>
          <w:color w:val="auto"/>
          <w:sz w:val="21"/>
          <w:szCs w:val="21"/>
          <w:highlight w:val="none"/>
        </w:rPr>
        <w:t xml:space="preserve"> </w:t>
      </w:r>
      <w:r>
        <w:rPr>
          <w:rFonts w:hint="eastAsia" w:ascii="宋体" w:hAnsi="宋体"/>
          <w:color w:val="auto"/>
          <w:sz w:val="21"/>
          <w:szCs w:val="21"/>
          <w:highlight w:val="none"/>
          <w:u w:val="single"/>
        </w:rPr>
        <w:t>招标文件发出后</w:t>
      </w:r>
      <w:r>
        <w:rPr>
          <w:rFonts w:hint="eastAsia" w:ascii="宋体" w:hAnsi="宋体"/>
          <w:color w:val="auto"/>
          <w:sz w:val="21"/>
          <w:szCs w:val="21"/>
          <w:highlight w:val="none"/>
          <w:u w:val="single"/>
          <w:lang w:eastAsia="zh-CN"/>
        </w:rPr>
        <w:t>，</w:t>
      </w:r>
      <w:r>
        <w:rPr>
          <w:rFonts w:hint="eastAsia" w:ascii="宋体" w:hAnsi="宋体"/>
          <w:color w:val="auto"/>
          <w:sz w:val="21"/>
          <w:szCs w:val="21"/>
          <w:highlight w:val="none"/>
          <w:u w:val="single"/>
        </w:rPr>
        <w:t>在提交投标文件截止时间15日前，招标人可对招标文件进行必要的澄清或修改。</w:t>
      </w:r>
    </w:p>
    <w:p w14:paraId="26C315F3">
      <w:pPr>
        <w:pStyle w:val="56"/>
        <w:spacing w:after="0" w:line="276" w:lineRule="auto"/>
        <w:ind w:firstLineChars="200"/>
        <w:rPr>
          <w:rFonts w:ascii="宋体" w:hAnsi="宋体"/>
          <w:color w:val="auto"/>
          <w:sz w:val="21"/>
          <w:szCs w:val="21"/>
          <w:highlight w:val="none"/>
          <w:u w:val="single"/>
        </w:rPr>
      </w:pPr>
      <w:r>
        <w:rPr>
          <w:rFonts w:hint="eastAsia" w:ascii="宋体" w:hAnsi="宋体"/>
          <w:color w:val="auto"/>
          <w:sz w:val="21"/>
          <w:szCs w:val="21"/>
          <w:highlight w:val="none"/>
        </w:rPr>
        <w:t>2.3.2</w:t>
      </w:r>
      <w:r>
        <w:rPr>
          <w:rFonts w:ascii="宋体" w:hAnsi="宋体"/>
          <w:color w:val="auto"/>
          <w:sz w:val="21"/>
          <w:szCs w:val="21"/>
          <w:highlight w:val="none"/>
        </w:rPr>
        <w:t xml:space="preserve"> </w:t>
      </w:r>
      <w:r>
        <w:rPr>
          <w:rFonts w:hint="eastAsia" w:ascii="宋体" w:hAnsi="宋体"/>
          <w:color w:val="auto"/>
          <w:sz w:val="21"/>
          <w:szCs w:val="21"/>
          <w:highlight w:val="none"/>
          <w:u w:val="single"/>
        </w:rPr>
        <w:t>招标文件的澄清或修改在广州交易集团有限公司（广州公共资源交易中心）网站答疑专区网上公开发布，发出即视作收到，以广州交易集团有限公司（广州公共资源交易中心）网站发布时间作为送达时间，无需投标人确认。投标人应自行关注，招标人不再一一通知。招标文件的修改内容作为招标文件的组成部分，具有约束作用。</w:t>
      </w:r>
    </w:p>
    <w:p w14:paraId="4CC0AE50">
      <w:pPr>
        <w:pStyle w:val="56"/>
        <w:spacing w:after="0" w:line="276" w:lineRule="auto"/>
        <w:ind w:firstLineChars="200"/>
        <w:rPr>
          <w:rFonts w:ascii="宋体" w:hAnsi="宋体"/>
          <w:color w:val="auto"/>
          <w:sz w:val="21"/>
          <w:szCs w:val="21"/>
          <w:highlight w:val="none"/>
          <w:u w:val="single"/>
        </w:rPr>
      </w:pPr>
      <w:r>
        <w:rPr>
          <w:rFonts w:hint="eastAsia" w:ascii="宋体" w:hAnsi="宋体"/>
          <w:color w:val="auto"/>
          <w:sz w:val="21"/>
          <w:szCs w:val="21"/>
          <w:highlight w:val="none"/>
          <w:u w:val="single"/>
        </w:rPr>
        <w:t>2.3.3</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14:paraId="1429AA56">
      <w:pPr>
        <w:spacing w:line="276"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2.3.4</w:t>
      </w:r>
      <w:r>
        <w:rPr>
          <w:rFonts w:ascii="宋体" w:hAnsi="宋体"/>
          <w:color w:val="auto"/>
          <w:szCs w:val="21"/>
          <w:highlight w:val="none"/>
          <w:u w:val="single"/>
        </w:rPr>
        <w:t xml:space="preserve"> </w:t>
      </w:r>
      <w:r>
        <w:rPr>
          <w:rFonts w:hint="eastAsia" w:ascii="宋体" w:hAnsi="宋体"/>
          <w:color w:val="auto"/>
          <w:szCs w:val="21"/>
          <w:highlight w:val="none"/>
          <w:u w:val="single"/>
        </w:rPr>
        <w:t>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79EF833A">
      <w:pPr>
        <w:pStyle w:val="24"/>
        <w:keepNext w:val="0"/>
        <w:keepLines w:val="0"/>
        <w:pageBreakBefore w:val="0"/>
        <w:widowControl w:val="0"/>
        <w:kinsoku/>
        <w:wordWrap/>
        <w:overflowPunct/>
        <w:topLinePunct w:val="0"/>
        <w:autoSpaceDE/>
        <w:autoSpaceDN/>
        <w:bidi w:val="0"/>
        <w:adjustRightInd/>
        <w:snapToGrid/>
        <w:spacing w:after="0" w:line="276" w:lineRule="auto"/>
        <w:textAlignment w:val="auto"/>
        <w:rPr>
          <w:color w:val="auto"/>
          <w:highlight w:val="none"/>
        </w:rPr>
      </w:pPr>
    </w:p>
    <w:p w14:paraId="64FA882E">
      <w:pPr>
        <w:pStyle w:val="4"/>
        <w:rPr>
          <w:color w:val="auto"/>
          <w:highlight w:val="none"/>
        </w:rPr>
      </w:pPr>
      <w:bookmarkStart w:id="180" w:name="_Toc443505825"/>
      <w:bookmarkStart w:id="181" w:name="_Toc26056"/>
      <w:bookmarkStart w:id="182" w:name="_Toc375931087"/>
      <w:r>
        <w:rPr>
          <w:rFonts w:hint="eastAsia"/>
          <w:color w:val="auto"/>
          <w:highlight w:val="none"/>
        </w:rPr>
        <w:t>3. 投标文件</w:t>
      </w:r>
      <w:bookmarkEnd w:id="180"/>
      <w:bookmarkEnd w:id="181"/>
      <w:bookmarkEnd w:id="182"/>
    </w:p>
    <w:p w14:paraId="0AB10096">
      <w:pPr>
        <w:pStyle w:val="5"/>
        <w:rPr>
          <w:color w:val="auto"/>
          <w:highlight w:val="none"/>
        </w:rPr>
      </w:pPr>
      <w:bookmarkStart w:id="183" w:name="_Toc152042323"/>
      <w:bookmarkStart w:id="184" w:name="_Toc356469195"/>
      <w:bookmarkStart w:id="185" w:name="_Toc247527572"/>
      <w:bookmarkStart w:id="186" w:name="_Toc144974515"/>
      <w:bookmarkStart w:id="187" w:name="_Toc247513971"/>
      <w:bookmarkStart w:id="188" w:name="_Toc152045547"/>
      <w:bookmarkStart w:id="189" w:name="_Toc362816498"/>
      <w:bookmarkStart w:id="190" w:name="_Toc357089529"/>
      <w:bookmarkStart w:id="191" w:name="_Toc300834968"/>
      <w:r>
        <w:rPr>
          <w:rFonts w:hint="eastAsia"/>
          <w:color w:val="auto"/>
          <w:highlight w:val="none"/>
        </w:rPr>
        <w:t>3.1 投标文件的组成</w:t>
      </w:r>
      <w:bookmarkEnd w:id="183"/>
      <w:bookmarkEnd w:id="184"/>
      <w:bookmarkEnd w:id="185"/>
      <w:bookmarkEnd w:id="186"/>
      <w:bookmarkEnd w:id="187"/>
      <w:bookmarkEnd w:id="188"/>
      <w:bookmarkEnd w:id="189"/>
      <w:bookmarkEnd w:id="190"/>
      <w:bookmarkEnd w:id="191"/>
    </w:p>
    <w:p w14:paraId="610BA8E7">
      <w:pPr>
        <w:pStyle w:val="56"/>
        <w:spacing w:after="0" w:line="276" w:lineRule="auto"/>
        <w:ind w:firstLine="424" w:firstLineChars="201"/>
        <w:rPr>
          <w:rFonts w:ascii="宋体" w:hAnsi="宋体" w:cs="宋体"/>
          <w:b/>
          <w:bCs/>
          <w:color w:val="auto"/>
          <w:sz w:val="21"/>
          <w:szCs w:val="21"/>
          <w:highlight w:val="none"/>
          <w:u w:val="single"/>
        </w:rPr>
      </w:pPr>
      <w:r>
        <w:rPr>
          <w:rFonts w:hint="eastAsia" w:ascii="宋体" w:hAnsi="宋体"/>
          <w:b/>
          <w:color w:val="auto"/>
          <w:sz w:val="21"/>
          <w:szCs w:val="21"/>
          <w:highlight w:val="none"/>
        </w:rPr>
        <w:t>3.1.1</w:t>
      </w:r>
      <w:r>
        <w:rPr>
          <w:rFonts w:ascii="宋体" w:hAnsi="宋体"/>
          <w:color w:val="auto"/>
          <w:sz w:val="21"/>
          <w:szCs w:val="21"/>
          <w:highlight w:val="none"/>
        </w:rPr>
        <w:t xml:space="preserve"> </w:t>
      </w:r>
      <w:r>
        <w:rPr>
          <w:rFonts w:hint="eastAsia" w:ascii="宋体" w:hAnsi="宋体"/>
          <w:b/>
          <w:color w:val="auto"/>
          <w:sz w:val="21"/>
          <w:szCs w:val="21"/>
          <w:highlight w:val="none"/>
          <w:u w:val="single"/>
        </w:rPr>
        <w:t>投标文件由</w:t>
      </w:r>
      <w:r>
        <w:rPr>
          <w:rFonts w:hint="eastAsia" w:ascii="宋体" w:hAnsi="宋体" w:cs="宋体"/>
          <w:b/>
          <w:color w:val="auto"/>
          <w:sz w:val="21"/>
          <w:szCs w:val="21"/>
          <w:highlight w:val="none"/>
          <w:u w:val="single"/>
        </w:rPr>
        <w:t>资格审查文件、勘察设计方案投标文件、</w:t>
      </w:r>
      <w:r>
        <w:rPr>
          <w:rFonts w:hint="eastAsia" w:ascii="宋体" w:hAnsi="宋体" w:cs="宋体"/>
          <w:b/>
          <w:color w:val="auto"/>
          <w:sz w:val="21"/>
          <w:szCs w:val="21"/>
          <w:highlight w:val="none"/>
          <w:u w:val="single"/>
          <w:lang w:eastAsia="zh-CN"/>
        </w:rPr>
        <w:t>工程总承包实施方案投标文件（施工部分）、</w:t>
      </w:r>
      <w:r>
        <w:rPr>
          <w:rFonts w:hint="eastAsia" w:ascii="宋体" w:hAnsi="宋体" w:cs="宋体"/>
          <w:b/>
          <w:color w:val="auto"/>
          <w:sz w:val="21"/>
          <w:szCs w:val="21"/>
          <w:highlight w:val="none"/>
          <w:u w:val="single"/>
        </w:rPr>
        <w:t>工程总承包实施方案投标文件（</w:t>
      </w:r>
      <w:r>
        <w:rPr>
          <w:rFonts w:hint="eastAsia" w:ascii="宋体" w:hAnsi="宋体" w:cs="宋体"/>
          <w:b/>
          <w:color w:val="auto"/>
          <w:sz w:val="21"/>
          <w:szCs w:val="21"/>
          <w:highlight w:val="none"/>
          <w:u w:val="single"/>
          <w:lang w:eastAsia="zh-CN"/>
        </w:rPr>
        <w:t>勘察设计部分</w:t>
      </w:r>
      <w:r>
        <w:rPr>
          <w:rFonts w:hint="eastAsia" w:ascii="宋体" w:hAnsi="宋体" w:cs="宋体"/>
          <w:b/>
          <w:color w:val="auto"/>
          <w:sz w:val="21"/>
          <w:szCs w:val="21"/>
          <w:highlight w:val="none"/>
          <w:u w:val="single"/>
        </w:rPr>
        <w:t>）</w:t>
      </w:r>
      <w:r>
        <w:rPr>
          <w:rFonts w:hint="eastAsia" w:ascii="宋体" w:hAnsi="宋体" w:cs="宋体"/>
          <w:b/>
          <w:color w:val="auto"/>
          <w:sz w:val="21"/>
          <w:szCs w:val="21"/>
          <w:highlight w:val="none"/>
          <w:u w:val="single"/>
          <w:lang w:eastAsia="zh-CN"/>
        </w:rPr>
        <w:t>、</w:t>
      </w:r>
      <w:r>
        <w:rPr>
          <w:rFonts w:hint="eastAsia" w:ascii="宋体" w:hAnsi="宋体" w:cs="宋体"/>
          <w:b/>
          <w:color w:val="auto"/>
          <w:sz w:val="21"/>
          <w:szCs w:val="21"/>
          <w:highlight w:val="none"/>
          <w:u w:val="single"/>
          <w:lang w:val="en-US" w:eastAsia="zh-CN"/>
        </w:rPr>
        <w:t>定标文件五</w:t>
      </w:r>
      <w:r>
        <w:rPr>
          <w:rFonts w:hint="eastAsia" w:ascii="宋体" w:hAnsi="宋体" w:cs="宋体"/>
          <w:b/>
          <w:bCs/>
          <w:color w:val="auto"/>
          <w:sz w:val="21"/>
          <w:szCs w:val="21"/>
          <w:highlight w:val="none"/>
          <w:u w:val="single"/>
        </w:rPr>
        <w:t>部分组成。如招标文件没有格式规定的，由投标人自行编制。</w:t>
      </w:r>
    </w:p>
    <w:p w14:paraId="18044C4B">
      <w:pPr>
        <w:pStyle w:val="56"/>
        <w:spacing w:after="0" w:line="276" w:lineRule="auto"/>
        <w:ind w:firstLine="424" w:firstLineChars="201"/>
        <w:rPr>
          <w:rFonts w:ascii="宋体" w:hAnsi="宋体"/>
          <w:b/>
          <w:color w:val="auto"/>
          <w:sz w:val="21"/>
          <w:szCs w:val="21"/>
          <w:highlight w:val="none"/>
          <w:u w:val="single"/>
        </w:rPr>
      </w:pPr>
      <w:r>
        <w:rPr>
          <w:rFonts w:hint="eastAsia" w:ascii="宋体" w:hAnsi="宋体"/>
          <w:b/>
          <w:color w:val="auto"/>
          <w:sz w:val="21"/>
          <w:szCs w:val="21"/>
          <w:highlight w:val="none"/>
          <w:u w:val="single"/>
        </w:rPr>
        <w:t>3.1.2</w:t>
      </w:r>
      <w:r>
        <w:rPr>
          <w:rFonts w:ascii="宋体" w:hAnsi="宋体"/>
          <w:b/>
          <w:color w:val="auto"/>
          <w:sz w:val="21"/>
          <w:szCs w:val="21"/>
          <w:highlight w:val="none"/>
          <w:u w:val="single"/>
        </w:rPr>
        <w:t xml:space="preserve"> </w:t>
      </w:r>
      <w:r>
        <w:rPr>
          <w:rFonts w:hint="eastAsia" w:ascii="宋体" w:hAnsi="宋体"/>
          <w:b/>
          <w:color w:val="auto"/>
          <w:sz w:val="21"/>
          <w:szCs w:val="21"/>
          <w:highlight w:val="none"/>
          <w:u w:val="single"/>
        </w:rPr>
        <w:t>资格审查文件</w:t>
      </w:r>
    </w:p>
    <w:p w14:paraId="232E7D0C">
      <w:pPr>
        <w:spacing w:line="276" w:lineRule="auto"/>
        <w:ind w:firstLine="420" w:firstLineChars="200"/>
        <w:rPr>
          <w:rFonts w:ascii="宋体" w:hAnsi="宋体" w:cs="宋体"/>
          <w:bCs/>
          <w:color w:val="auto"/>
          <w:kern w:val="0"/>
          <w:szCs w:val="21"/>
          <w:highlight w:val="none"/>
          <w:u w:val="single"/>
        </w:rPr>
      </w:pPr>
      <w:r>
        <w:rPr>
          <w:rFonts w:hint="eastAsia" w:ascii="宋体" w:hAnsi="宋体"/>
          <w:color w:val="auto"/>
          <w:szCs w:val="21"/>
          <w:highlight w:val="none"/>
          <w:u w:val="single"/>
        </w:rPr>
        <w:t>（1）按照招标公告要求编制，</w:t>
      </w:r>
      <w:r>
        <w:rPr>
          <w:rFonts w:hint="eastAsia" w:ascii="宋体" w:hAnsi="宋体" w:cs="宋体"/>
          <w:bCs/>
          <w:color w:val="auto"/>
          <w:kern w:val="0"/>
          <w:szCs w:val="21"/>
          <w:highlight w:val="none"/>
          <w:u w:val="single"/>
        </w:rPr>
        <w:t>投标人资格审查合格应满足</w:t>
      </w:r>
      <w:r>
        <w:rPr>
          <w:rFonts w:ascii="宋体" w:hAnsi="宋体" w:cs="Calibri"/>
          <w:color w:val="auto"/>
          <w:szCs w:val="21"/>
          <w:highlight w:val="none"/>
          <w:u w:val="single"/>
          <w:shd w:val="clear" w:color="auto" w:fill="FFFFFF"/>
        </w:rPr>
        <w:t>招标公告第</w:t>
      </w:r>
      <w:r>
        <w:rPr>
          <w:rFonts w:hint="eastAsia" w:ascii="宋体" w:hAnsi="宋体" w:cs="Calibri"/>
          <w:color w:val="auto"/>
          <w:szCs w:val="21"/>
          <w:highlight w:val="none"/>
          <w:u w:val="single"/>
          <w:shd w:val="clear" w:color="auto" w:fill="FFFFFF"/>
          <w:lang w:val="en-US" w:eastAsia="zh-CN"/>
        </w:rPr>
        <w:t>9</w:t>
      </w:r>
      <w:r>
        <w:rPr>
          <w:rFonts w:ascii="宋体" w:hAnsi="宋体" w:cs="Calibri"/>
          <w:color w:val="auto"/>
          <w:szCs w:val="21"/>
          <w:highlight w:val="none"/>
          <w:u w:val="single"/>
          <w:shd w:val="clear" w:color="auto" w:fill="FFFFFF"/>
        </w:rPr>
        <w:t>条单列的</w:t>
      </w:r>
      <w:r>
        <w:rPr>
          <w:rFonts w:hint="eastAsia" w:ascii="宋体" w:hAnsi="宋体" w:cs="Calibri"/>
          <w:color w:val="auto"/>
          <w:szCs w:val="21"/>
          <w:highlight w:val="none"/>
          <w:u w:val="single"/>
          <w:shd w:val="clear" w:color="auto" w:fill="FFFFFF"/>
        </w:rPr>
        <w:t>投标人</w:t>
      </w:r>
      <w:r>
        <w:rPr>
          <w:rFonts w:hint="eastAsia" w:ascii="宋体" w:hAnsi="宋体" w:cs="Calibri"/>
          <w:color w:val="auto"/>
          <w:szCs w:val="21"/>
          <w:highlight w:val="none"/>
          <w:u w:val="single"/>
          <w:shd w:val="clear" w:color="auto" w:fill="FFFFFF"/>
          <w:lang w:val="en-US" w:eastAsia="zh-CN"/>
        </w:rPr>
        <w:t>合格条件</w:t>
      </w:r>
      <w:r>
        <w:rPr>
          <w:rFonts w:hint="eastAsia" w:ascii="宋体" w:hAnsi="宋体" w:cs="宋体"/>
          <w:bCs/>
          <w:color w:val="auto"/>
          <w:kern w:val="0"/>
          <w:szCs w:val="21"/>
          <w:highlight w:val="none"/>
          <w:u w:val="single"/>
        </w:rPr>
        <w:t>：</w:t>
      </w:r>
    </w:p>
    <w:p w14:paraId="5859D3D2">
      <w:pPr>
        <w:spacing w:line="276"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1）法定代表人证明书，如投标文件为委托代理人签署应同时附上法定代表人证明书和法定代表人授权书</w:t>
      </w:r>
      <w:r>
        <w:rPr>
          <w:rFonts w:hint="eastAsia" w:ascii="宋体" w:hAnsi="宋体" w:cs="宋体"/>
          <w:b/>
          <w:bCs/>
          <w:color w:val="auto"/>
          <w:kern w:val="0"/>
          <w:szCs w:val="21"/>
          <w:highlight w:val="none"/>
          <w:u w:val="single"/>
          <w:lang w:val="en-US" w:eastAsia="zh-CN"/>
        </w:rPr>
        <w:t>并提供授权人</w:t>
      </w:r>
      <w:r>
        <w:rPr>
          <w:rFonts w:hint="eastAsia" w:ascii="宋体" w:hAnsi="宋体"/>
          <w:b/>
          <w:bCs/>
          <w:color w:val="auto"/>
          <w:highlight w:val="none"/>
        </w:rPr>
        <w:t>投标截止前近一个月(202</w:t>
      </w:r>
      <w:r>
        <w:rPr>
          <w:rFonts w:hint="eastAsia" w:ascii="宋体" w:hAnsi="宋体"/>
          <w:b/>
          <w:bCs/>
          <w:color w:val="auto"/>
          <w:highlight w:val="none"/>
          <w:lang w:val="en-US" w:eastAsia="zh-CN"/>
        </w:rPr>
        <w:t>5</w:t>
      </w:r>
      <w:r>
        <w:rPr>
          <w:rFonts w:hint="eastAsia" w:ascii="宋体" w:hAnsi="宋体"/>
          <w:b/>
          <w:bCs/>
          <w:color w:val="auto"/>
          <w:highlight w:val="none"/>
        </w:rPr>
        <w:t>年</w:t>
      </w:r>
      <w:r>
        <w:rPr>
          <w:rFonts w:hint="eastAsia" w:ascii="宋体" w:hAnsi="宋体"/>
          <w:b/>
          <w:bCs/>
          <w:color w:val="auto"/>
          <w:highlight w:val="none"/>
          <w:lang w:val="en-US" w:eastAsia="zh-CN"/>
        </w:rPr>
        <w:t>12</w:t>
      </w:r>
      <w:r>
        <w:rPr>
          <w:rFonts w:hint="eastAsia" w:ascii="宋体" w:hAnsi="宋体"/>
          <w:b/>
          <w:bCs/>
          <w:color w:val="auto"/>
          <w:highlight w:val="none"/>
        </w:rPr>
        <w:t>月)有效社保证明资料扫描件</w:t>
      </w:r>
      <w:r>
        <w:rPr>
          <w:rFonts w:hint="eastAsia" w:ascii="宋体" w:hAnsi="宋体" w:cs="宋体"/>
          <w:color w:val="auto"/>
          <w:kern w:val="0"/>
          <w:szCs w:val="21"/>
          <w:highlight w:val="none"/>
          <w:u w:val="single"/>
        </w:rPr>
        <w:t>；（联合体投标的，由联合体主办方提供即可）</w:t>
      </w:r>
    </w:p>
    <w:p w14:paraId="2432A19B">
      <w:pPr>
        <w:spacing w:line="276" w:lineRule="auto"/>
        <w:ind w:firstLine="420" w:firstLineChars="200"/>
        <w:rPr>
          <w:rFonts w:ascii="宋体" w:hAnsi="宋体" w:cs="宋体"/>
          <w:color w:val="auto"/>
          <w:kern w:val="0"/>
          <w:szCs w:val="21"/>
          <w:highlight w:val="none"/>
          <w:u w:val="single"/>
        </w:rPr>
      </w:pPr>
      <w:r>
        <w:rPr>
          <w:rFonts w:ascii="宋体" w:hAnsi="宋体" w:cs="宋体"/>
          <w:color w:val="auto"/>
          <w:kern w:val="0"/>
          <w:szCs w:val="21"/>
          <w:highlight w:val="none"/>
          <w:u w:val="single"/>
        </w:rPr>
        <w:t>2</w:t>
      </w:r>
      <w:r>
        <w:rPr>
          <w:rFonts w:hint="eastAsia" w:ascii="宋体" w:hAnsi="宋体" w:cs="宋体"/>
          <w:color w:val="auto"/>
          <w:kern w:val="0"/>
          <w:szCs w:val="21"/>
          <w:highlight w:val="none"/>
          <w:u w:val="single"/>
        </w:rPr>
        <w:t>）《联合体投标协议书》；</w:t>
      </w:r>
      <w:r>
        <w:rPr>
          <w:rFonts w:hint="eastAsia" w:ascii="宋体" w:hAnsi="宋体" w:cs="宋体"/>
          <w:b w:val="0"/>
          <w:bCs/>
          <w:color w:val="auto"/>
          <w:kern w:val="0"/>
          <w:szCs w:val="21"/>
          <w:highlight w:val="none"/>
          <w:u w:val="single"/>
        </w:rPr>
        <w:t>（联合体投标时提供，格式见招标公告附件</w:t>
      </w:r>
      <w:r>
        <w:rPr>
          <w:rFonts w:hint="eastAsia" w:ascii="宋体" w:hAnsi="宋体" w:cs="宋体"/>
          <w:b w:val="0"/>
          <w:bCs/>
          <w:color w:val="auto"/>
          <w:kern w:val="0"/>
          <w:szCs w:val="21"/>
          <w:highlight w:val="none"/>
          <w:u w:val="single"/>
          <w:lang w:eastAsia="zh-CN"/>
        </w:rPr>
        <w:t>二</w:t>
      </w:r>
      <w:r>
        <w:rPr>
          <w:rFonts w:hint="eastAsia" w:ascii="宋体" w:hAnsi="宋体" w:cs="宋体"/>
          <w:b w:val="0"/>
          <w:bCs/>
          <w:color w:val="auto"/>
          <w:kern w:val="0"/>
          <w:szCs w:val="21"/>
          <w:highlight w:val="none"/>
          <w:u w:val="single"/>
        </w:rPr>
        <w:t>）</w:t>
      </w:r>
    </w:p>
    <w:p w14:paraId="6264E974">
      <w:pPr>
        <w:spacing w:line="276" w:lineRule="auto"/>
        <w:ind w:firstLine="420" w:firstLineChars="200"/>
        <w:rPr>
          <w:rFonts w:ascii="宋体" w:hAnsi="宋体" w:cs="宋体"/>
          <w:color w:val="auto"/>
          <w:kern w:val="0"/>
          <w:szCs w:val="21"/>
          <w:highlight w:val="none"/>
          <w:u w:val="single"/>
        </w:rPr>
      </w:pPr>
      <w:r>
        <w:rPr>
          <w:rFonts w:ascii="宋体" w:hAnsi="宋体" w:cs="宋体"/>
          <w:color w:val="auto"/>
          <w:kern w:val="0"/>
          <w:szCs w:val="21"/>
          <w:highlight w:val="none"/>
          <w:u w:val="single"/>
        </w:rPr>
        <w:t>3</w:t>
      </w:r>
      <w:r>
        <w:rPr>
          <w:rFonts w:hint="eastAsia" w:ascii="宋体" w:hAnsi="宋体" w:cs="宋体"/>
          <w:color w:val="auto"/>
          <w:kern w:val="0"/>
          <w:szCs w:val="21"/>
          <w:highlight w:val="none"/>
          <w:u w:val="single"/>
        </w:rPr>
        <w:t>）企业营业执照扫描件或电子证照；（联合体投标的，联合体所有成员均</w:t>
      </w:r>
      <w:r>
        <w:rPr>
          <w:rFonts w:hint="eastAsia" w:ascii="宋体" w:hAnsi="宋体" w:cs="宋体"/>
          <w:color w:val="auto"/>
          <w:kern w:val="0"/>
          <w:szCs w:val="21"/>
          <w:highlight w:val="none"/>
          <w:u w:val="single"/>
          <w:lang w:eastAsia="zh-CN"/>
        </w:rPr>
        <w:t>须</w:t>
      </w:r>
      <w:r>
        <w:rPr>
          <w:rFonts w:hint="eastAsia" w:ascii="宋体" w:hAnsi="宋体" w:cs="宋体"/>
          <w:color w:val="auto"/>
          <w:kern w:val="0"/>
          <w:szCs w:val="21"/>
          <w:highlight w:val="none"/>
          <w:u w:val="single"/>
        </w:rPr>
        <w:t>提供）</w:t>
      </w:r>
    </w:p>
    <w:p w14:paraId="4BD6571B">
      <w:pPr>
        <w:spacing w:line="276" w:lineRule="auto"/>
        <w:ind w:firstLine="420" w:firstLineChars="200"/>
        <w:rPr>
          <w:rFonts w:ascii="宋体" w:hAnsi="宋体" w:cs="宋体"/>
          <w:color w:val="auto"/>
          <w:kern w:val="0"/>
          <w:szCs w:val="21"/>
          <w:highlight w:val="none"/>
          <w:u w:val="single"/>
        </w:rPr>
      </w:pPr>
      <w:r>
        <w:rPr>
          <w:rFonts w:ascii="宋体" w:hAnsi="宋体" w:cs="宋体"/>
          <w:color w:val="auto"/>
          <w:kern w:val="0"/>
          <w:szCs w:val="21"/>
          <w:highlight w:val="none"/>
          <w:u w:val="single"/>
        </w:rPr>
        <w:t>4</w:t>
      </w:r>
      <w:r>
        <w:rPr>
          <w:rFonts w:hint="eastAsia" w:ascii="宋体" w:hAnsi="宋体" w:cs="宋体"/>
          <w:color w:val="auto"/>
          <w:kern w:val="0"/>
          <w:szCs w:val="21"/>
          <w:highlight w:val="none"/>
          <w:u w:val="single"/>
        </w:rPr>
        <w:t>）企业资质证书扫描件或电子证照；（联合体投标的，联合体所有成员均</w:t>
      </w:r>
      <w:r>
        <w:rPr>
          <w:rFonts w:hint="eastAsia" w:ascii="宋体" w:hAnsi="宋体" w:cs="宋体"/>
          <w:color w:val="auto"/>
          <w:kern w:val="0"/>
          <w:szCs w:val="21"/>
          <w:highlight w:val="none"/>
          <w:u w:val="single"/>
          <w:lang w:eastAsia="zh-CN"/>
        </w:rPr>
        <w:t>须</w:t>
      </w:r>
      <w:r>
        <w:rPr>
          <w:rFonts w:hint="eastAsia" w:ascii="宋体" w:hAnsi="宋体" w:cs="宋体"/>
          <w:color w:val="auto"/>
          <w:kern w:val="0"/>
          <w:szCs w:val="21"/>
          <w:highlight w:val="none"/>
          <w:u w:val="single"/>
        </w:rPr>
        <w:t>提供）</w:t>
      </w:r>
    </w:p>
    <w:p w14:paraId="1B05A464">
      <w:pPr>
        <w:spacing w:line="276" w:lineRule="auto"/>
        <w:ind w:firstLine="420" w:firstLineChars="200"/>
        <w:rPr>
          <w:rFonts w:ascii="宋体" w:hAnsi="宋体" w:cs="宋体"/>
          <w:color w:val="auto"/>
          <w:kern w:val="0"/>
          <w:szCs w:val="21"/>
          <w:highlight w:val="none"/>
          <w:u w:val="single"/>
        </w:rPr>
      </w:pPr>
      <w:r>
        <w:rPr>
          <w:rFonts w:ascii="宋体" w:hAnsi="宋体" w:cs="宋体"/>
          <w:color w:val="auto"/>
          <w:kern w:val="0"/>
          <w:szCs w:val="21"/>
          <w:highlight w:val="none"/>
          <w:u w:val="single"/>
        </w:rPr>
        <w:t>5</w:t>
      </w:r>
      <w:r>
        <w:rPr>
          <w:rFonts w:hint="eastAsia" w:ascii="宋体" w:hAnsi="宋体" w:cs="宋体"/>
          <w:color w:val="auto"/>
          <w:kern w:val="0"/>
          <w:szCs w:val="21"/>
          <w:highlight w:val="none"/>
          <w:u w:val="single"/>
        </w:rPr>
        <w:t>）建筑施工企业安全生产许可证扫描件或电子证照；（联合体投标，由联合体主办方提供）</w:t>
      </w:r>
    </w:p>
    <w:p w14:paraId="5B2C9AC2">
      <w:pPr>
        <w:spacing w:line="276"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lang w:val="en-US" w:eastAsia="zh-CN"/>
        </w:rPr>
        <w:t>6</w:t>
      </w:r>
      <w:r>
        <w:rPr>
          <w:rFonts w:hint="eastAsia" w:ascii="宋体" w:hAnsi="宋体" w:cs="宋体"/>
          <w:color w:val="auto"/>
          <w:kern w:val="0"/>
          <w:szCs w:val="21"/>
          <w:highlight w:val="none"/>
          <w:u w:val="single"/>
        </w:rPr>
        <w:t>）项目负责人的相关证书扫描件或电子证</w:t>
      </w:r>
      <w:r>
        <w:rPr>
          <w:rFonts w:hint="eastAsia" w:ascii="宋体" w:hAnsi="宋体" w:cs="宋体"/>
          <w:color w:val="auto"/>
          <w:kern w:val="0"/>
          <w:szCs w:val="21"/>
          <w:highlight w:val="none"/>
          <w:u w:val="single"/>
          <w:lang w:val="en-US" w:eastAsia="zh-CN"/>
        </w:rPr>
        <w:t>书</w:t>
      </w:r>
      <w:r>
        <w:rPr>
          <w:rFonts w:hint="eastAsia" w:ascii="宋体" w:hAnsi="宋体" w:cs="宋体"/>
          <w:color w:val="auto"/>
          <w:kern w:val="0"/>
          <w:szCs w:val="21"/>
          <w:highlight w:val="none"/>
          <w:u w:val="single"/>
        </w:rPr>
        <w:t>；（联合体投标的，由联合体主办方提供）</w:t>
      </w:r>
    </w:p>
    <w:p w14:paraId="022AA0F0">
      <w:pPr>
        <w:spacing w:line="276" w:lineRule="auto"/>
        <w:ind w:firstLine="420" w:firstLineChars="200"/>
        <w:rPr>
          <w:rFonts w:ascii="宋体" w:hAnsi="宋体" w:cs="宋体"/>
          <w:color w:val="auto"/>
          <w:kern w:val="0"/>
          <w:szCs w:val="21"/>
          <w:highlight w:val="none"/>
          <w:u w:val="single"/>
        </w:rPr>
      </w:pPr>
      <w:r>
        <w:rPr>
          <w:rFonts w:ascii="宋体" w:hAnsi="宋体" w:cs="宋体"/>
          <w:color w:val="auto"/>
          <w:kern w:val="0"/>
          <w:szCs w:val="21"/>
          <w:highlight w:val="none"/>
          <w:u w:val="single"/>
        </w:rPr>
        <w:t>8</w:t>
      </w:r>
      <w:r>
        <w:rPr>
          <w:rFonts w:hint="eastAsia" w:ascii="宋体" w:hAnsi="宋体" w:cs="宋体"/>
          <w:color w:val="auto"/>
          <w:kern w:val="0"/>
          <w:szCs w:val="21"/>
          <w:highlight w:val="none"/>
          <w:u w:val="single"/>
        </w:rPr>
        <w:t>）设计负责人的相关证书扫描件或电子证</w:t>
      </w:r>
      <w:r>
        <w:rPr>
          <w:rFonts w:hint="eastAsia" w:ascii="宋体" w:hAnsi="宋体" w:cs="宋体"/>
          <w:color w:val="auto"/>
          <w:kern w:val="0"/>
          <w:szCs w:val="21"/>
          <w:highlight w:val="none"/>
          <w:u w:val="single"/>
          <w:lang w:val="en-US" w:eastAsia="zh-CN"/>
        </w:rPr>
        <w:t>书</w:t>
      </w:r>
      <w:r>
        <w:rPr>
          <w:rFonts w:hint="eastAsia" w:ascii="宋体" w:hAnsi="宋体" w:cs="宋体"/>
          <w:color w:val="auto"/>
          <w:kern w:val="0"/>
          <w:szCs w:val="21"/>
          <w:highlight w:val="none"/>
          <w:u w:val="single"/>
        </w:rPr>
        <w:t>；（联合体投标的，由承接</w:t>
      </w:r>
      <w:r>
        <w:rPr>
          <w:rFonts w:hint="eastAsia" w:ascii="宋体" w:hAnsi="宋体" w:cs="宋体"/>
          <w:color w:val="auto"/>
          <w:kern w:val="0"/>
          <w:szCs w:val="21"/>
          <w:highlight w:val="none"/>
          <w:u w:val="single"/>
          <w:lang w:eastAsia="zh-CN"/>
        </w:rPr>
        <w:t>设计</w:t>
      </w:r>
      <w:r>
        <w:rPr>
          <w:rFonts w:hint="eastAsia" w:ascii="宋体" w:hAnsi="宋体" w:cs="宋体"/>
          <w:color w:val="auto"/>
          <w:kern w:val="0"/>
          <w:szCs w:val="21"/>
          <w:highlight w:val="none"/>
          <w:u w:val="single"/>
        </w:rPr>
        <w:t>任务的单位提供）</w:t>
      </w:r>
    </w:p>
    <w:p w14:paraId="22ECE41F">
      <w:pPr>
        <w:spacing w:line="276" w:lineRule="auto"/>
        <w:ind w:firstLine="420" w:firstLineChars="200"/>
        <w:rPr>
          <w:rFonts w:ascii="宋体" w:hAnsi="宋体" w:cs="宋体"/>
          <w:color w:val="auto"/>
          <w:kern w:val="0"/>
          <w:szCs w:val="21"/>
          <w:highlight w:val="none"/>
          <w:u w:val="single"/>
        </w:rPr>
      </w:pPr>
      <w:r>
        <w:rPr>
          <w:rFonts w:ascii="宋体" w:hAnsi="宋体" w:cs="宋体"/>
          <w:color w:val="auto"/>
          <w:kern w:val="0"/>
          <w:szCs w:val="21"/>
          <w:highlight w:val="none"/>
          <w:u w:val="single"/>
        </w:rPr>
        <w:t>9</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施工技术负责人</w:t>
      </w:r>
      <w:r>
        <w:rPr>
          <w:rFonts w:hint="eastAsia" w:ascii="宋体" w:hAnsi="宋体" w:cs="宋体"/>
          <w:color w:val="auto"/>
          <w:kern w:val="0"/>
          <w:szCs w:val="21"/>
          <w:highlight w:val="none"/>
          <w:u w:val="single"/>
        </w:rPr>
        <w:t>的相关证书扫描件或电子证</w:t>
      </w:r>
      <w:r>
        <w:rPr>
          <w:rFonts w:hint="eastAsia" w:ascii="宋体" w:hAnsi="宋体" w:cs="宋体"/>
          <w:color w:val="auto"/>
          <w:kern w:val="0"/>
          <w:szCs w:val="21"/>
          <w:highlight w:val="none"/>
          <w:u w:val="single"/>
          <w:lang w:val="en-US" w:eastAsia="zh-CN"/>
        </w:rPr>
        <w:t>书</w:t>
      </w:r>
      <w:r>
        <w:rPr>
          <w:rFonts w:hint="eastAsia" w:ascii="宋体" w:hAnsi="宋体" w:cs="宋体"/>
          <w:color w:val="auto"/>
          <w:kern w:val="0"/>
          <w:szCs w:val="21"/>
          <w:highlight w:val="none"/>
          <w:u w:val="single"/>
        </w:rPr>
        <w:t>；（联合体投标的，由联合体主办方提供）</w:t>
      </w:r>
    </w:p>
    <w:p w14:paraId="3D767927">
      <w:pPr>
        <w:spacing w:line="276" w:lineRule="auto"/>
        <w:ind w:firstLine="420" w:firstLineChars="200"/>
        <w:rPr>
          <w:rFonts w:ascii="宋体" w:hAnsi="宋体" w:cs="宋体"/>
          <w:color w:val="auto"/>
          <w:kern w:val="0"/>
          <w:szCs w:val="21"/>
          <w:highlight w:val="none"/>
          <w:u w:val="single"/>
        </w:rPr>
      </w:pPr>
      <w:r>
        <w:rPr>
          <w:rFonts w:ascii="宋体" w:hAnsi="宋体" w:cs="宋体"/>
          <w:color w:val="auto"/>
          <w:kern w:val="0"/>
          <w:szCs w:val="21"/>
          <w:highlight w:val="none"/>
          <w:u w:val="single"/>
        </w:rPr>
        <w:t>10</w:t>
      </w:r>
      <w:r>
        <w:rPr>
          <w:rFonts w:hint="eastAsia" w:ascii="宋体" w:hAnsi="宋体" w:cs="宋体"/>
          <w:color w:val="auto"/>
          <w:kern w:val="0"/>
          <w:szCs w:val="21"/>
          <w:highlight w:val="none"/>
          <w:u w:val="single"/>
        </w:rPr>
        <w:t>）专职安全员的相关证书扫描件或电子证</w:t>
      </w:r>
      <w:r>
        <w:rPr>
          <w:rFonts w:hint="eastAsia" w:ascii="宋体" w:hAnsi="宋体" w:cs="宋体"/>
          <w:color w:val="auto"/>
          <w:kern w:val="0"/>
          <w:szCs w:val="21"/>
          <w:highlight w:val="none"/>
          <w:u w:val="single"/>
          <w:lang w:val="en-US" w:eastAsia="zh-CN"/>
        </w:rPr>
        <w:t>书</w:t>
      </w:r>
      <w:r>
        <w:rPr>
          <w:rFonts w:hint="eastAsia" w:ascii="宋体" w:hAnsi="宋体" w:cs="宋体"/>
          <w:b/>
          <w:color w:val="auto"/>
          <w:kern w:val="0"/>
          <w:szCs w:val="21"/>
          <w:highlight w:val="none"/>
          <w:u w:val="single"/>
        </w:rPr>
        <w:t>（按投标登记时选择拟派专职安全员）</w:t>
      </w:r>
      <w:r>
        <w:rPr>
          <w:rFonts w:hint="eastAsia" w:ascii="宋体" w:hAnsi="宋体" w:cs="宋体"/>
          <w:color w:val="auto"/>
          <w:kern w:val="0"/>
          <w:szCs w:val="21"/>
          <w:highlight w:val="none"/>
          <w:u w:val="single"/>
        </w:rPr>
        <w:t>；（联合体投标的，由联合体主办方提供）</w:t>
      </w:r>
    </w:p>
    <w:p w14:paraId="0602A281">
      <w:pPr>
        <w:spacing w:line="276" w:lineRule="auto"/>
        <w:ind w:firstLine="420" w:firstLineChars="200"/>
        <w:rPr>
          <w:rFonts w:ascii="宋体" w:hAnsi="宋体" w:cs="宋体"/>
          <w:color w:val="auto"/>
          <w:kern w:val="0"/>
          <w:szCs w:val="21"/>
          <w:highlight w:val="none"/>
          <w:u w:val="single"/>
        </w:rPr>
      </w:pPr>
      <w:r>
        <w:rPr>
          <w:rFonts w:ascii="宋体" w:hAnsi="宋体" w:cs="宋体"/>
          <w:color w:val="auto"/>
          <w:kern w:val="0"/>
          <w:szCs w:val="21"/>
          <w:highlight w:val="none"/>
          <w:u w:val="single"/>
        </w:rPr>
        <w:t>11</w:t>
      </w:r>
      <w:r>
        <w:rPr>
          <w:rFonts w:hint="eastAsia" w:ascii="宋体" w:hAnsi="宋体" w:cs="宋体"/>
          <w:color w:val="auto"/>
          <w:kern w:val="0"/>
          <w:szCs w:val="21"/>
          <w:highlight w:val="none"/>
          <w:u w:val="single"/>
        </w:rPr>
        <w:t>）投标人按照规定的格式及内容要求签署的《投标人声明》（格式见招标公告附件一）；</w:t>
      </w:r>
    </w:p>
    <w:p w14:paraId="5EE980E8">
      <w:pPr>
        <w:spacing w:line="276" w:lineRule="auto"/>
        <w:ind w:firstLine="420" w:firstLineChars="200"/>
        <w:rPr>
          <w:color w:val="auto"/>
          <w:highlight w:val="none"/>
        </w:rPr>
      </w:pPr>
      <w:r>
        <w:rPr>
          <w:rFonts w:hint="eastAsia" w:ascii="宋体" w:hAnsi="宋体" w:cs="宋体"/>
          <w:color w:val="auto"/>
          <w:kern w:val="0"/>
          <w:szCs w:val="21"/>
          <w:highlight w:val="none"/>
          <w:u w:val="single"/>
        </w:rPr>
        <w:t>1</w:t>
      </w:r>
      <w:r>
        <w:rPr>
          <w:rFonts w:ascii="宋体" w:hAnsi="宋体" w:cs="宋体"/>
          <w:color w:val="auto"/>
          <w:kern w:val="0"/>
          <w:szCs w:val="21"/>
          <w:highlight w:val="none"/>
          <w:u w:val="single"/>
        </w:rPr>
        <w:t>2</w:t>
      </w:r>
      <w:r>
        <w:rPr>
          <w:rFonts w:hint="eastAsia" w:ascii="宋体" w:hAnsi="宋体" w:cs="宋体"/>
          <w:color w:val="auto"/>
          <w:kern w:val="0"/>
          <w:szCs w:val="21"/>
          <w:highlight w:val="none"/>
          <w:u w:val="single"/>
        </w:rPr>
        <w:t>）</w:t>
      </w:r>
      <w:r>
        <w:rPr>
          <w:rFonts w:hint="eastAsia" w:ascii="宋体" w:hAnsi="宋体" w:cs="宋体"/>
          <w:color w:val="auto"/>
          <w:highlight w:val="none"/>
          <w:u w:val="single"/>
        </w:rPr>
        <w:t>资格审查前，投标人（联合体投标</w:t>
      </w:r>
      <w:r>
        <w:rPr>
          <w:rFonts w:hint="eastAsia" w:ascii="宋体" w:hAnsi="宋体" w:cs="宋体"/>
          <w:color w:val="auto"/>
          <w:highlight w:val="none"/>
          <w:u w:val="single"/>
          <w:lang w:eastAsia="zh-CN"/>
        </w:rPr>
        <w:t>的</w:t>
      </w:r>
      <w:r>
        <w:rPr>
          <w:rFonts w:hint="eastAsia" w:ascii="宋体" w:hAnsi="宋体" w:cs="宋体"/>
          <w:color w:val="auto"/>
          <w:highlight w:val="none"/>
          <w:u w:val="single"/>
        </w:rPr>
        <w:t>，指联合体各方）须在广州交易集团有限公司（广州公共资源交易中心）办理企业信息登记及拟担任本工程项目负责人、专职安全员、</w:t>
      </w:r>
      <w:r>
        <w:rPr>
          <w:rFonts w:hint="eastAsia" w:ascii="宋体" w:hAnsi="宋体" w:cs="宋体"/>
          <w:color w:val="auto"/>
          <w:highlight w:val="none"/>
          <w:u w:val="single"/>
          <w:lang w:eastAsia="zh-CN"/>
        </w:rPr>
        <w:t>施工技术负责人</w:t>
      </w:r>
      <w:r>
        <w:rPr>
          <w:rFonts w:hint="eastAsia" w:ascii="宋体" w:hAnsi="宋体" w:cs="宋体"/>
          <w:color w:val="auto"/>
          <w:highlight w:val="none"/>
          <w:u w:val="single"/>
        </w:rPr>
        <w:t>及设计负责人须是本企业登记信息中的在册人员。</w:t>
      </w:r>
    </w:p>
    <w:p w14:paraId="7208E2EB">
      <w:pPr>
        <w:spacing w:line="276" w:lineRule="auto"/>
        <w:ind w:firstLine="420" w:firstLineChars="200"/>
        <w:rPr>
          <w:rFonts w:hint="eastAsia" w:ascii="宋体" w:hAnsi="宋体" w:cs="宋体"/>
          <w:bCs/>
          <w:color w:val="auto"/>
          <w:kern w:val="0"/>
          <w:szCs w:val="21"/>
          <w:highlight w:val="none"/>
          <w:u w:val="single"/>
        </w:rPr>
      </w:pPr>
      <w:r>
        <w:rPr>
          <w:rFonts w:hint="eastAsia" w:ascii="宋体" w:hAnsi="宋体" w:cs="宋体"/>
          <w:bCs/>
          <w:color w:val="auto"/>
          <w:kern w:val="0"/>
          <w:szCs w:val="21"/>
          <w:highlight w:val="none"/>
          <w:u w:val="single"/>
        </w:rPr>
        <w:t>13）投标人认为提交的其他资料。</w:t>
      </w:r>
    </w:p>
    <w:p w14:paraId="60064EAD">
      <w:pPr>
        <w:spacing w:line="276" w:lineRule="auto"/>
        <w:ind w:firstLine="420" w:firstLineChars="200"/>
        <w:rPr>
          <w:rFonts w:ascii="宋体" w:hAnsi="宋体"/>
          <w:strike/>
          <w:color w:val="auto"/>
          <w:szCs w:val="21"/>
          <w:highlight w:val="none"/>
          <w:u w:val="single"/>
        </w:rPr>
      </w:pPr>
      <w:r>
        <w:rPr>
          <w:rFonts w:hint="eastAsia" w:ascii="宋体" w:hAnsi="宋体" w:cs="宋体"/>
          <w:bCs/>
          <w:color w:val="auto"/>
          <w:kern w:val="0"/>
          <w:szCs w:val="21"/>
          <w:highlight w:val="none"/>
          <w:u w:val="single"/>
        </w:rPr>
        <w:t>（</w:t>
      </w:r>
      <w:r>
        <w:rPr>
          <w:rFonts w:ascii="宋体" w:hAnsi="宋体" w:cs="宋体"/>
          <w:bCs/>
          <w:color w:val="auto"/>
          <w:kern w:val="0"/>
          <w:szCs w:val="21"/>
          <w:highlight w:val="none"/>
          <w:u w:val="single"/>
        </w:rPr>
        <w:t>2</w:t>
      </w:r>
      <w:r>
        <w:rPr>
          <w:rFonts w:hint="eastAsia" w:ascii="宋体" w:hAnsi="宋体" w:cs="宋体"/>
          <w:bCs/>
          <w:color w:val="auto"/>
          <w:kern w:val="0"/>
          <w:szCs w:val="21"/>
          <w:highlight w:val="none"/>
          <w:u w:val="single"/>
        </w:rPr>
        <w:t>）电子文件：介质使用光盘</w:t>
      </w:r>
      <w:r>
        <w:rPr>
          <w:rFonts w:hint="eastAsia" w:ascii="宋体" w:hAnsi="宋体" w:cs="宋体"/>
          <w:bCs/>
          <w:color w:val="auto"/>
          <w:kern w:val="0"/>
          <w:szCs w:val="21"/>
          <w:highlight w:val="none"/>
          <w:u w:val="single"/>
          <w:lang w:eastAsia="zh-CN"/>
        </w:rPr>
        <w:t>或</w:t>
      </w:r>
      <w:r>
        <w:rPr>
          <w:rFonts w:hint="eastAsia" w:ascii="宋体" w:hAnsi="宋体" w:cs="宋体"/>
          <w:bCs/>
          <w:color w:val="auto"/>
          <w:kern w:val="0"/>
          <w:szCs w:val="21"/>
          <w:highlight w:val="none"/>
          <w:u w:val="single"/>
          <w:lang w:val="en-US" w:eastAsia="zh-CN"/>
        </w:rPr>
        <w:t>U盘</w:t>
      </w:r>
      <w:r>
        <w:rPr>
          <w:rFonts w:hint="eastAsia" w:ascii="宋体" w:hAnsi="宋体" w:cs="宋体"/>
          <w:bCs/>
          <w:color w:val="auto"/>
          <w:kern w:val="0"/>
          <w:szCs w:val="21"/>
          <w:highlight w:val="none"/>
          <w:u w:val="single"/>
        </w:rPr>
        <w:t>。所有电子文件不能采用压缩处理，</w:t>
      </w:r>
      <w:r>
        <w:rPr>
          <w:rFonts w:hint="eastAsia" w:ascii="宋体" w:hAnsi="宋体" w:cs="宋体"/>
          <w:color w:val="auto"/>
          <w:szCs w:val="21"/>
          <w:highlight w:val="none"/>
          <w:u w:val="single"/>
        </w:rPr>
        <w:t>其内容应与投标人上传广州交易集团有限公司（广州公共资源交易中心）</w:t>
      </w:r>
      <w:r>
        <w:rPr>
          <w:rFonts w:ascii="宋体" w:hAnsi="宋体" w:cs="宋体"/>
          <w:color w:val="auto"/>
          <w:szCs w:val="21"/>
          <w:highlight w:val="none"/>
          <w:u w:val="single"/>
        </w:rPr>
        <w:t>的电子</w:t>
      </w:r>
      <w:r>
        <w:rPr>
          <w:rFonts w:hint="eastAsia" w:ascii="宋体" w:hAnsi="宋体" w:cs="宋体"/>
          <w:color w:val="auto"/>
          <w:szCs w:val="21"/>
          <w:highlight w:val="none"/>
          <w:u w:val="single"/>
        </w:rPr>
        <w:t>投标文件内容一致，如有不同，以上传系统</w:t>
      </w:r>
      <w:r>
        <w:rPr>
          <w:rFonts w:ascii="宋体" w:hAnsi="宋体" w:cs="宋体"/>
          <w:color w:val="auto"/>
          <w:szCs w:val="21"/>
          <w:highlight w:val="none"/>
          <w:u w:val="single"/>
        </w:rPr>
        <w:t>的</w:t>
      </w:r>
      <w:r>
        <w:rPr>
          <w:rFonts w:hint="eastAsia" w:ascii="宋体" w:hAnsi="宋体" w:cs="宋体"/>
          <w:color w:val="auto"/>
          <w:szCs w:val="21"/>
          <w:highlight w:val="none"/>
          <w:u w:val="single"/>
        </w:rPr>
        <w:t>电子投标文件为准。</w:t>
      </w:r>
      <w:r>
        <w:rPr>
          <w:rFonts w:hint="eastAsia" w:ascii="宋体" w:hAnsi="宋体" w:cs="宋体"/>
          <w:b/>
          <w:color w:val="auto"/>
          <w:szCs w:val="21"/>
          <w:highlight w:val="none"/>
          <w:u w:val="single"/>
        </w:rPr>
        <w:t>（</w:t>
      </w:r>
      <w:r>
        <w:rPr>
          <w:rFonts w:hint="eastAsia" w:ascii="宋体" w:hAnsi="宋体" w:cs="宋体"/>
          <w:b/>
          <w:bCs/>
          <w:color w:val="auto"/>
          <w:kern w:val="0"/>
          <w:szCs w:val="21"/>
          <w:highlight w:val="none"/>
          <w:u w:val="single"/>
        </w:rPr>
        <w:t>投标人需要提交备用光盘或U盘时提交）</w:t>
      </w:r>
    </w:p>
    <w:p w14:paraId="6C068A04">
      <w:pPr>
        <w:spacing w:line="276" w:lineRule="auto"/>
        <w:ind w:firstLine="424" w:firstLineChars="201"/>
        <w:rPr>
          <w:rFonts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3.1.3勘察设计方案投标文件（采用“暗标”形式）</w:t>
      </w:r>
    </w:p>
    <w:p w14:paraId="4439D92C">
      <w:pPr>
        <w:spacing w:line="276" w:lineRule="auto"/>
        <w:ind w:firstLine="422" w:firstLineChars="201"/>
        <w:rPr>
          <w:rFonts w:ascii="宋体" w:hAnsi="宋体" w:cs="宋体"/>
          <w:bCs/>
          <w:color w:val="auto"/>
          <w:kern w:val="0"/>
          <w:szCs w:val="21"/>
          <w:highlight w:val="none"/>
          <w:u w:val="single"/>
        </w:rPr>
      </w:pPr>
      <w:r>
        <w:rPr>
          <w:rFonts w:hint="eastAsia" w:ascii="宋体" w:hAnsi="宋体" w:cs="宋体"/>
          <w:bCs/>
          <w:color w:val="auto"/>
          <w:kern w:val="0"/>
          <w:szCs w:val="21"/>
          <w:highlight w:val="none"/>
          <w:u w:val="single"/>
        </w:rPr>
        <w:t>（1）勘察设计方案投标文件封面标明编制时间，勘察设计方案投标文件中不得出现可以辨认投标人及专业技术人员身份的名称、印章、商标、图形等记认符号。内容包括：</w:t>
      </w:r>
    </w:p>
    <w:p w14:paraId="42DDD073">
      <w:pPr>
        <w:spacing w:line="276" w:lineRule="auto"/>
        <w:ind w:firstLine="422" w:firstLineChars="201"/>
        <w:rPr>
          <w:rFonts w:ascii="宋体" w:hAnsi="宋体" w:cs="宋体"/>
          <w:bCs/>
          <w:color w:val="auto"/>
          <w:kern w:val="0"/>
          <w:szCs w:val="21"/>
          <w:highlight w:val="none"/>
          <w:u w:val="single"/>
        </w:rPr>
      </w:pPr>
      <w:r>
        <w:rPr>
          <w:rFonts w:hint="eastAsia" w:ascii="宋体" w:hAnsi="宋体" w:cs="宋体"/>
          <w:bCs/>
          <w:color w:val="auto"/>
          <w:kern w:val="0"/>
          <w:szCs w:val="21"/>
          <w:highlight w:val="none"/>
          <w:u w:val="single"/>
        </w:rPr>
        <w:t>1）封面：标明项目名称、“勘察设计方案投标文件”字样、编制时间；</w:t>
      </w:r>
    </w:p>
    <w:p w14:paraId="7230EC38">
      <w:pPr>
        <w:tabs>
          <w:tab w:val="center" w:pos="4530"/>
        </w:tabs>
        <w:spacing w:line="276" w:lineRule="auto"/>
        <w:ind w:firstLine="424" w:firstLineChars="201"/>
        <w:rPr>
          <w:rFonts w:hint="eastAsia" w:ascii="宋体" w:hAnsi="宋体" w:eastAsia="宋体" w:cs="宋体"/>
          <w:b/>
          <w:bCs/>
          <w:color w:val="auto"/>
          <w:kern w:val="0"/>
          <w:szCs w:val="21"/>
          <w:highlight w:val="none"/>
          <w:u w:val="single"/>
          <w:lang w:eastAsia="zh-CN"/>
        </w:rPr>
      </w:pPr>
      <w:r>
        <w:rPr>
          <w:rFonts w:hint="eastAsia" w:ascii="宋体" w:hAnsi="宋体" w:cs="宋体"/>
          <w:b/>
          <w:bCs/>
          <w:color w:val="auto"/>
          <w:kern w:val="0"/>
          <w:szCs w:val="21"/>
          <w:highlight w:val="none"/>
          <w:u w:val="single"/>
        </w:rPr>
        <w:t>2）勘察设计方案（含效果图及方案设计）：</w:t>
      </w:r>
      <w:r>
        <w:rPr>
          <w:rFonts w:hint="eastAsia" w:ascii="宋体" w:hAnsi="宋体" w:cs="宋体"/>
          <w:b/>
          <w:bCs/>
          <w:color w:val="auto"/>
          <w:kern w:val="0"/>
          <w:szCs w:val="21"/>
          <w:highlight w:val="none"/>
          <w:u w:val="single"/>
          <w:lang w:eastAsia="zh-CN"/>
        </w:rPr>
        <w:tab/>
      </w:r>
    </w:p>
    <w:p w14:paraId="4236A9C1">
      <w:pPr>
        <w:spacing w:line="276" w:lineRule="auto"/>
        <w:ind w:left="424" w:leftChars="202" w:firstLine="422" w:firstLineChars="201"/>
        <w:rPr>
          <w:rFonts w:ascii="宋体" w:hAnsi="宋体" w:cs="宋体"/>
          <w:bCs/>
          <w:color w:val="auto"/>
          <w:kern w:val="0"/>
          <w:szCs w:val="21"/>
          <w:highlight w:val="none"/>
          <w:u w:val="single"/>
        </w:rPr>
      </w:pPr>
      <w:r>
        <w:rPr>
          <w:rFonts w:hint="eastAsia" w:ascii="宋体" w:hAnsi="宋体" w:cs="宋体"/>
          <w:bCs/>
          <w:color w:val="auto"/>
          <w:kern w:val="0"/>
          <w:szCs w:val="21"/>
          <w:highlight w:val="none"/>
          <w:u w:val="single"/>
        </w:rPr>
        <w:t>A、设计说明书（含本项目的难点、建议和工程创新）；</w:t>
      </w:r>
    </w:p>
    <w:p w14:paraId="0C8E47EE">
      <w:pPr>
        <w:spacing w:line="276" w:lineRule="auto"/>
        <w:ind w:left="424" w:leftChars="202" w:firstLine="422" w:firstLineChars="201"/>
        <w:rPr>
          <w:rFonts w:ascii="宋体" w:hAnsi="宋体" w:cs="宋体"/>
          <w:bCs/>
          <w:color w:val="auto"/>
          <w:kern w:val="0"/>
          <w:szCs w:val="21"/>
          <w:highlight w:val="none"/>
          <w:u w:val="single"/>
        </w:rPr>
      </w:pPr>
      <w:r>
        <w:rPr>
          <w:rFonts w:hint="eastAsia" w:ascii="宋体" w:hAnsi="宋体" w:cs="宋体"/>
          <w:bCs/>
          <w:color w:val="auto"/>
          <w:kern w:val="0"/>
          <w:szCs w:val="21"/>
          <w:highlight w:val="none"/>
          <w:u w:val="single"/>
        </w:rPr>
        <w:t>B、效果图；</w:t>
      </w:r>
    </w:p>
    <w:p w14:paraId="4D4AF537">
      <w:pPr>
        <w:spacing w:line="276" w:lineRule="auto"/>
        <w:ind w:left="424" w:leftChars="202" w:firstLine="422" w:firstLineChars="201"/>
        <w:rPr>
          <w:rFonts w:ascii="宋体" w:hAnsi="宋体" w:cs="宋体"/>
          <w:bCs/>
          <w:color w:val="auto"/>
          <w:kern w:val="0"/>
          <w:szCs w:val="21"/>
          <w:highlight w:val="none"/>
          <w:u w:val="single"/>
        </w:rPr>
      </w:pPr>
      <w:r>
        <w:rPr>
          <w:rFonts w:hint="eastAsia" w:ascii="宋体" w:hAnsi="宋体" w:cs="宋体"/>
          <w:bCs/>
          <w:color w:val="auto"/>
          <w:kern w:val="0"/>
          <w:szCs w:val="21"/>
          <w:highlight w:val="none"/>
          <w:u w:val="single"/>
        </w:rPr>
        <w:t>C、方案设计图纸；</w:t>
      </w:r>
    </w:p>
    <w:p w14:paraId="6A7B4980">
      <w:pPr>
        <w:spacing w:line="276" w:lineRule="auto"/>
        <w:ind w:left="424" w:leftChars="202" w:firstLine="422" w:firstLineChars="201"/>
        <w:rPr>
          <w:rFonts w:ascii="宋体" w:hAnsi="宋体" w:cs="宋体"/>
          <w:bCs/>
          <w:color w:val="auto"/>
          <w:kern w:val="0"/>
          <w:szCs w:val="21"/>
          <w:highlight w:val="none"/>
          <w:u w:val="single"/>
        </w:rPr>
      </w:pPr>
      <w:r>
        <w:rPr>
          <w:rFonts w:hint="eastAsia" w:ascii="宋体" w:hAnsi="宋体" w:cs="宋体"/>
          <w:bCs/>
          <w:color w:val="auto"/>
          <w:kern w:val="0"/>
          <w:szCs w:val="21"/>
          <w:highlight w:val="none"/>
          <w:u w:val="single"/>
        </w:rPr>
        <w:t>D、《工期计划表》（初步设计、施工图设计的总工时和工期）；</w:t>
      </w:r>
    </w:p>
    <w:p w14:paraId="690941D3">
      <w:pPr>
        <w:spacing w:line="276" w:lineRule="auto"/>
        <w:ind w:left="424" w:leftChars="202" w:firstLine="422" w:firstLineChars="201"/>
        <w:rPr>
          <w:rFonts w:ascii="宋体" w:hAnsi="宋体" w:cs="宋体"/>
          <w:bCs/>
          <w:color w:val="auto"/>
          <w:kern w:val="0"/>
          <w:szCs w:val="21"/>
          <w:highlight w:val="none"/>
          <w:u w:val="single"/>
        </w:rPr>
      </w:pPr>
      <w:r>
        <w:rPr>
          <w:rFonts w:hint="eastAsia" w:ascii="宋体" w:hAnsi="宋体" w:cs="宋体"/>
          <w:bCs/>
          <w:color w:val="auto"/>
          <w:kern w:val="0"/>
          <w:szCs w:val="21"/>
          <w:highlight w:val="none"/>
          <w:u w:val="single"/>
        </w:rPr>
        <w:t>E、勘察（管线探测</w:t>
      </w:r>
      <w:r>
        <w:rPr>
          <w:rFonts w:hint="eastAsia" w:ascii="宋体" w:hAnsi="宋体" w:cs="宋体"/>
          <w:bCs/>
          <w:color w:val="auto"/>
          <w:kern w:val="0"/>
          <w:szCs w:val="21"/>
          <w:highlight w:val="none"/>
          <w:u w:val="single"/>
          <w:lang w:eastAsia="zh-CN"/>
        </w:rPr>
        <w:t>、</w:t>
      </w:r>
      <w:r>
        <w:rPr>
          <w:rFonts w:hint="eastAsia" w:ascii="宋体" w:hAnsi="宋体" w:cs="宋体"/>
          <w:bCs/>
          <w:color w:val="auto"/>
          <w:kern w:val="0"/>
          <w:szCs w:val="21"/>
          <w:highlight w:val="none"/>
          <w:u w:val="single"/>
          <w:lang w:val="en-US" w:eastAsia="zh-CN"/>
        </w:rPr>
        <w:t>工程</w:t>
      </w:r>
      <w:r>
        <w:rPr>
          <w:rFonts w:hint="eastAsia" w:ascii="宋体" w:hAnsi="宋体" w:cs="宋体"/>
          <w:bCs/>
          <w:color w:val="auto"/>
          <w:kern w:val="0"/>
          <w:szCs w:val="21"/>
          <w:highlight w:val="none"/>
          <w:u w:val="single"/>
          <w:lang w:eastAsia="zh-CN"/>
        </w:rPr>
        <w:t>测量</w:t>
      </w:r>
      <w:r>
        <w:rPr>
          <w:rFonts w:hint="eastAsia" w:ascii="宋体" w:hAnsi="宋体" w:cs="宋体"/>
          <w:bCs/>
          <w:color w:val="auto"/>
          <w:kern w:val="0"/>
          <w:szCs w:val="21"/>
          <w:highlight w:val="none"/>
          <w:u w:val="single"/>
        </w:rPr>
        <w:t>）方案。</w:t>
      </w:r>
    </w:p>
    <w:p w14:paraId="43F2FF44">
      <w:pPr>
        <w:pStyle w:val="24"/>
        <w:spacing w:after="0" w:line="276" w:lineRule="auto"/>
        <w:ind w:firstLine="422" w:firstLineChars="201"/>
        <w:rPr>
          <w:rFonts w:ascii="宋体" w:hAnsi="宋体" w:cs="宋体"/>
          <w:bCs/>
          <w:color w:val="auto"/>
          <w:kern w:val="0"/>
          <w:szCs w:val="21"/>
          <w:highlight w:val="none"/>
          <w:u w:val="single"/>
        </w:rPr>
      </w:pPr>
      <w:r>
        <w:rPr>
          <w:rFonts w:hint="eastAsia" w:ascii="宋体" w:hAnsi="宋体" w:cs="宋体"/>
          <w:bCs/>
          <w:color w:val="auto"/>
          <w:kern w:val="0"/>
          <w:szCs w:val="21"/>
          <w:highlight w:val="none"/>
          <w:u w:val="single"/>
        </w:rPr>
        <w:t>3）其他与设计有关的材料。</w:t>
      </w:r>
    </w:p>
    <w:p w14:paraId="12504152">
      <w:pPr>
        <w:spacing w:line="276" w:lineRule="auto"/>
        <w:ind w:firstLine="422" w:firstLineChars="201"/>
        <w:rPr>
          <w:rFonts w:ascii="宋体" w:hAnsi="宋体"/>
          <w:color w:val="auto"/>
          <w:szCs w:val="21"/>
          <w:highlight w:val="none"/>
        </w:rPr>
      </w:pPr>
      <w:r>
        <w:rPr>
          <w:rFonts w:hint="eastAsia" w:ascii="宋体" w:hAnsi="宋体" w:cs="宋体"/>
          <w:bCs/>
          <w:color w:val="auto"/>
          <w:kern w:val="0"/>
          <w:szCs w:val="21"/>
          <w:highlight w:val="none"/>
          <w:u w:val="single"/>
        </w:rPr>
        <w:t>（2）电子文件：介质使用光盘或U盘。</w:t>
      </w:r>
      <w:r>
        <w:rPr>
          <w:rFonts w:hint="eastAsia" w:ascii="宋体" w:hAnsi="宋体" w:cs="宋体"/>
          <w:b/>
          <w:color w:val="auto"/>
          <w:szCs w:val="21"/>
          <w:highlight w:val="none"/>
          <w:u w:val="single"/>
        </w:rPr>
        <w:t>电子文件的属性不能出现任何信息，</w:t>
      </w:r>
      <w:r>
        <w:rPr>
          <w:rFonts w:hint="eastAsia" w:ascii="宋体" w:hAnsi="宋体" w:cs="宋体"/>
          <w:bCs/>
          <w:color w:val="auto"/>
          <w:kern w:val="0"/>
          <w:szCs w:val="21"/>
          <w:highlight w:val="none"/>
          <w:u w:val="single"/>
        </w:rPr>
        <w:t>所有电子文件不能采用压缩处理，</w:t>
      </w:r>
      <w:r>
        <w:rPr>
          <w:rFonts w:hint="eastAsia" w:ascii="宋体" w:hAnsi="宋体" w:cs="宋体"/>
          <w:color w:val="auto"/>
          <w:szCs w:val="21"/>
          <w:highlight w:val="none"/>
          <w:u w:val="single"/>
        </w:rPr>
        <w:t>其内容应与投标人上传广州交易集团有限公司（广州公共资源交易中心）</w:t>
      </w:r>
      <w:r>
        <w:rPr>
          <w:rFonts w:ascii="宋体" w:hAnsi="宋体" w:cs="宋体"/>
          <w:color w:val="auto"/>
          <w:szCs w:val="21"/>
          <w:highlight w:val="none"/>
          <w:u w:val="single"/>
        </w:rPr>
        <w:t>的电子</w:t>
      </w:r>
      <w:r>
        <w:rPr>
          <w:rFonts w:hint="eastAsia" w:ascii="宋体" w:hAnsi="宋体" w:cs="宋体"/>
          <w:color w:val="auto"/>
          <w:szCs w:val="21"/>
          <w:highlight w:val="none"/>
          <w:u w:val="single"/>
        </w:rPr>
        <w:t>投标文件内容一致，如有不同，以上传系统</w:t>
      </w:r>
      <w:r>
        <w:rPr>
          <w:rFonts w:ascii="宋体" w:hAnsi="宋体" w:cs="宋体"/>
          <w:color w:val="auto"/>
          <w:szCs w:val="21"/>
          <w:highlight w:val="none"/>
          <w:u w:val="single"/>
        </w:rPr>
        <w:t>的</w:t>
      </w:r>
      <w:r>
        <w:rPr>
          <w:rFonts w:hint="eastAsia" w:ascii="宋体" w:hAnsi="宋体" w:cs="宋体"/>
          <w:color w:val="auto"/>
          <w:szCs w:val="21"/>
          <w:highlight w:val="none"/>
          <w:u w:val="single"/>
        </w:rPr>
        <w:t>电子投标文件为准。</w:t>
      </w:r>
      <w:r>
        <w:rPr>
          <w:rFonts w:hint="eastAsia" w:ascii="宋体" w:hAnsi="宋体" w:cs="宋体"/>
          <w:b/>
          <w:color w:val="auto"/>
          <w:szCs w:val="21"/>
          <w:highlight w:val="none"/>
          <w:u w:val="single"/>
        </w:rPr>
        <w:t>（</w:t>
      </w:r>
      <w:r>
        <w:rPr>
          <w:rFonts w:hint="eastAsia" w:ascii="宋体" w:hAnsi="宋体" w:cs="宋体"/>
          <w:b/>
          <w:bCs/>
          <w:color w:val="auto"/>
          <w:kern w:val="0"/>
          <w:szCs w:val="21"/>
          <w:highlight w:val="none"/>
          <w:u w:val="single"/>
        </w:rPr>
        <w:t>投标人需要提交备用光盘或U盘时提交）</w:t>
      </w:r>
    </w:p>
    <w:p w14:paraId="6B3C957E">
      <w:pPr>
        <w:spacing w:line="276" w:lineRule="auto"/>
        <w:ind w:firstLine="424" w:firstLineChars="201"/>
        <w:rPr>
          <w:rFonts w:hint="eastAsia" w:ascii="宋体" w:hAnsi="宋体" w:eastAsia="宋体" w:cs="宋体"/>
          <w:b/>
          <w:bCs/>
          <w:color w:val="auto"/>
          <w:kern w:val="0"/>
          <w:szCs w:val="21"/>
          <w:highlight w:val="none"/>
          <w:u w:val="single"/>
          <w:lang w:eastAsia="zh-CN"/>
        </w:rPr>
      </w:pPr>
      <w:r>
        <w:rPr>
          <w:rFonts w:hint="eastAsia" w:ascii="宋体" w:hAnsi="宋体" w:cs="宋体"/>
          <w:b/>
          <w:bCs/>
          <w:color w:val="auto"/>
          <w:kern w:val="0"/>
          <w:szCs w:val="21"/>
          <w:highlight w:val="none"/>
          <w:u w:val="single"/>
        </w:rPr>
        <w:t>3.1.4</w:t>
      </w:r>
      <w:r>
        <w:rPr>
          <w:rFonts w:hint="eastAsia" w:ascii="宋体" w:hAnsi="宋体" w:cs="宋体"/>
          <w:b/>
          <w:color w:val="auto"/>
          <w:sz w:val="21"/>
          <w:szCs w:val="21"/>
          <w:highlight w:val="none"/>
          <w:u w:val="single"/>
          <w:lang w:eastAsia="zh-CN"/>
        </w:rPr>
        <w:t>工程总承包实施方案投标文件（施工部分）</w:t>
      </w:r>
    </w:p>
    <w:p w14:paraId="0A178C1C">
      <w:pPr>
        <w:spacing w:line="276" w:lineRule="auto"/>
        <w:ind w:firstLine="422" w:firstLineChars="201"/>
        <w:rPr>
          <w:rFonts w:hint="eastAsia" w:ascii="宋体" w:hAnsi="宋体" w:eastAsia="宋体" w:cs="Times New Roman"/>
          <w:color w:val="auto"/>
          <w:szCs w:val="24"/>
          <w:highlight w:val="none"/>
          <w:u w:val="single"/>
        </w:rPr>
      </w:pPr>
      <w:r>
        <w:rPr>
          <w:rFonts w:hint="eastAsia" w:ascii="宋体" w:hAnsi="宋体" w:eastAsia="宋体" w:cs="Times New Roman"/>
          <w:color w:val="auto"/>
          <w:szCs w:val="24"/>
          <w:highlight w:val="none"/>
          <w:u w:val="single"/>
        </w:rPr>
        <w:t>包括但不限于下列内容：</w:t>
      </w:r>
    </w:p>
    <w:p w14:paraId="7E1F696E">
      <w:pPr>
        <w:spacing w:line="276" w:lineRule="auto"/>
        <w:ind w:firstLine="422" w:firstLineChars="201"/>
        <w:rPr>
          <w:rFonts w:hint="eastAsia" w:ascii="宋体" w:hAnsi="宋体" w:eastAsia="宋体" w:cs="Times New Roman"/>
          <w:color w:val="auto"/>
          <w:szCs w:val="24"/>
          <w:highlight w:val="none"/>
          <w:u w:val="single"/>
        </w:rPr>
      </w:pPr>
      <w:r>
        <w:rPr>
          <w:rFonts w:hint="eastAsia" w:ascii="宋体" w:hAnsi="宋体" w:eastAsia="宋体" w:cs="Times New Roman"/>
          <w:color w:val="auto"/>
          <w:szCs w:val="24"/>
          <w:highlight w:val="none"/>
          <w:u w:val="single"/>
        </w:rPr>
        <w:t>（</w:t>
      </w:r>
      <w:r>
        <w:rPr>
          <w:rFonts w:hint="eastAsia" w:ascii="宋体" w:hAnsi="宋体" w:cs="Times New Roman"/>
          <w:color w:val="auto"/>
          <w:szCs w:val="24"/>
          <w:highlight w:val="none"/>
          <w:u w:val="single"/>
          <w:lang w:val="en-US" w:eastAsia="zh-CN"/>
        </w:rPr>
        <w:t>1</w:t>
      </w:r>
      <w:r>
        <w:rPr>
          <w:rFonts w:hint="eastAsia" w:ascii="宋体" w:hAnsi="宋体" w:eastAsia="宋体" w:cs="Times New Roman"/>
          <w:color w:val="auto"/>
          <w:szCs w:val="24"/>
          <w:highlight w:val="none"/>
          <w:u w:val="single"/>
        </w:rPr>
        <w:t>）《广州建设工程招标投标书》（格式见</w:t>
      </w:r>
      <w:r>
        <w:rPr>
          <w:rFonts w:hint="eastAsia" w:ascii="宋体" w:hAnsi="宋体" w:cs="Times New Roman"/>
          <w:color w:val="auto"/>
          <w:szCs w:val="24"/>
          <w:highlight w:val="none"/>
          <w:u w:val="single"/>
          <w:lang w:eastAsia="zh-CN"/>
        </w:rPr>
        <w:t>第五章</w:t>
      </w:r>
      <w:r>
        <w:rPr>
          <w:rFonts w:hint="eastAsia" w:ascii="宋体" w:hAnsi="宋体" w:eastAsia="宋体" w:cs="Times New Roman"/>
          <w:color w:val="auto"/>
          <w:szCs w:val="24"/>
          <w:highlight w:val="none"/>
          <w:u w:val="single"/>
        </w:rPr>
        <w:t>“投标文件格式”）；</w:t>
      </w:r>
    </w:p>
    <w:p w14:paraId="6E1887DF">
      <w:pPr>
        <w:spacing w:line="276" w:lineRule="auto"/>
        <w:ind w:firstLine="422" w:firstLineChars="201"/>
        <w:rPr>
          <w:rFonts w:hint="eastAsia" w:ascii="宋体" w:hAnsi="宋体" w:eastAsia="宋体" w:cs="Times New Roman"/>
          <w:color w:val="auto"/>
          <w:szCs w:val="24"/>
          <w:highlight w:val="none"/>
          <w:u w:val="single"/>
        </w:rPr>
      </w:pPr>
      <w:r>
        <w:rPr>
          <w:rFonts w:hint="eastAsia" w:ascii="宋体" w:hAnsi="宋体" w:eastAsia="宋体" w:cs="Times New Roman"/>
          <w:color w:val="auto"/>
          <w:szCs w:val="24"/>
          <w:highlight w:val="none"/>
          <w:u w:val="single"/>
        </w:rPr>
        <w:t>（</w:t>
      </w:r>
      <w:r>
        <w:rPr>
          <w:rFonts w:hint="eastAsia" w:ascii="宋体" w:hAnsi="宋体" w:cs="Times New Roman"/>
          <w:color w:val="auto"/>
          <w:szCs w:val="24"/>
          <w:highlight w:val="none"/>
          <w:u w:val="single"/>
          <w:lang w:val="en-US" w:eastAsia="zh-CN"/>
        </w:rPr>
        <w:t>2</w:t>
      </w:r>
      <w:r>
        <w:rPr>
          <w:rFonts w:hint="eastAsia" w:ascii="宋体" w:hAnsi="宋体" w:eastAsia="宋体" w:cs="Times New Roman"/>
          <w:color w:val="auto"/>
          <w:szCs w:val="24"/>
          <w:highlight w:val="none"/>
          <w:u w:val="single"/>
        </w:rPr>
        <w:t>）工程总承包实施方案（施工部分）（</w:t>
      </w:r>
      <w:r>
        <w:rPr>
          <w:rFonts w:hint="eastAsia" w:ascii="宋体" w:hAnsi="宋体" w:cs="Times New Roman"/>
          <w:color w:val="auto"/>
          <w:szCs w:val="24"/>
          <w:highlight w:val="none"/>
          <w:u w:val="single"/>
          <w:lang w:val="en-US" w:eastAsia="zh-CN"/>
        </w:rPr>
        <w:t>附表7《工程总承包实施方案投标文件详细审查评分表（施工部分）详细审查评分表》</w:t>
      </w:r>
      <w:r>
        <w:rPr>
          <w:rFonts w:hint="eastAsia" w:ascii="宋体" w:hAnsi="宋体" w:eastAsia="宋体" w:cs="Times New Roman"/>
          <w:color w:val="auto"/>
          <w:szCs w:val="24"/>
          <w:highlight w:val="none"/>
          <w:u w:val="single"/>
        </w:rPr>
        <w:t>要求编制）；</w:t>
      </w:r>
    </w:p>
    <w:p w14:paraId="0F23462F">
      <w:pPr>
        <w:spacing w:line="276" w:lineRule="auto"/>
        <w:ind w:firstLine="422" w:firstLineChars="201"/>
        <w:rPr>
          <w:rFonts w:hint="eastAsia" w:ascii="宋体" w:hAnsi="宋体" w:eastAsia="宋体" w:cs="Times New Roman"/>
          <w:color w:val="auto"/>
          <w:szCs w:val="24"/>
          <w:highlight w:val="none"/>
          <w:u w:val="single"/>
        </w:rPr>
      </w:pPr>
      <w:r>
        <w:rPr>
          <w:rFonts w:hint="eastAsia" w:ascii="宋体" w:hAnsi="宋体" w:eastAsia="宋体" w:cs="Times New Roman"/>
          <w:color w:val="auto"/>
          <w:szCs w:val="24"/>
          <w:highlight w:val="none"/>
          <w:u w:val="single"/>
        </w:rPr>
        <w:t>（</w:t>
      </w:r>
      <w:r>
        <w:rPr>
          <w:rFonts w:hint="eastAsia" w:ascii="宋体" w:hAnsi="宋体" w:cs="Times New Roman"/>
          <w:color w:val="auto"/>
          <w:szCs w:val="24"/>
          <w:highlight w:val="none"/>
          <w:u w:val="single"/>
          <w:lang w:val="en-US" w:eastAsia="zh-CN"/>
        </w:rPr>
        <w:t>3</w:t>
      </w:r>
      <w:r>
        <w:rPr>
          <w:rFonts w:hint="eastAsia" w:ascii="宋体" w:hAnsi="宋体" w:eastAsia="宋体" w:cs="Times New Roman"/>
          <w:color w:val="auto"/>
          <w:szCs w:val="24"/>
          <w:highlight w:val="none"/>
          <w:u w:val="single"/>
        </w:rPr>
        <w:t>）《参与编制投标文件人员名单》（格式见</w:t>
      </w:r>
      <w:r>
        <w:rPr>
          <w:rFonts w:hint="eastAsia" w:ascii="宋体" w:hAnsi="宋体" w:cs="Times New Roman"/>
          <w:color w:val="auto"/>
          <w:szCs w:val="24"/>
          <w:highlight w:val="none"/>
          <w:u w:val="single"/>
          <w:lang w:eastAsia="zh-CN"/>
        </w:rPr>
        <w:t>第五章</w:t>
      </w:r>
      <w:r>
        <w:rPr>
          <w:rFonts w:hint="eastAsia" w:ascii="宋体" w:hAnsi="宋体" w:eastAsia="宋体" w:cs="Times New Roman"/>
          <w:color w:val="auto"/>
          <w:szCs w:val="24"/>
          <w:highlight w:val="none"/>
          <w:u w:val="single"/>
        </w:rPr>
        <w:t xml:space="preserve">“投标文件格式”）； </w:t>
      </w:r>
    </w:p>
    <w:p w14:paraId="453C7215">
      <w:pPr>
        <w:spacing w:line="276" w:lineRule="auto"/>
        <w:ind w:firstLine="422" w:firstLineChars="201"/>
        <w:rPr>
          <w:rFonts w:hint="eastAsia" w:ascii="宋体" w:hAnsi="宋体" w:eastAsia="宋体" w:cs="Times New Roman"/>
          <w:color w:val="auto"/>
          <w:szCs w:val="24"/>
          <w:highlight w:val="none"/>
          <w:u w:val="single"/>
        </w:rPr>
      </w:pPr>
      <w:r>
        <w:rPr>
          <w:rFonts w:hint="eastAsia" w:ascii="宋体" w:hAnsi="宋体" w:eastAsia="宋体" w:cs="Times New Roman"/>
          <w:color w:val="auto"/>
          <w:szCs w:val="24"/>
          <w:highlight w:val="none"/>
          <w:u w:val="single"/>
        </w:rPr>
        <w:t>（</w:t>
      </w:r>
      <w:r>
        <w:rPr>
          <w:rFonts w:hint="eastAsia" w:ascii="宋体" w:hAnsi="宋体" w:cs="Times New Roman"/>
          <w:color w:val="auto"/>
          <w:szCs w:val="24"/>
          <w:highlight w:val="none"/>
          <w:u w:val="single"/>
          <w:lang w:val="en-US" w:eastAsia="zh-CN"/>
        </w:rPr>
        <w:t>4</w:t>
      </w:r>
      <w:r>
        <w:rPr>
          <w:rFonts w:hint="eastAsia" w:ascii="宋体" w:hAnsi="宋体" w:eastAsia="宋体" w:cs="Times New Roman"/>
          <w:color w:val="auto"/>
          <w:szCs w:val="24"/>
          <w:highlight w:val="none"/>
          <w:u w:val="single"/>
        </w:rPr>
        <w:t>）危险性较大的分部分项工程清单及超过一定规模的危险性较大的分部分项工程清单（格式见</w:t>
      </w:r>
      <w:r>
        <w:rPr>
          <w:rFonts w:hint="eastAsia" w:ascii="宋体" w:hAnsi="宋体" w:cs="Times New Roman"/>
          <w:color w:val="auto"/>
          <w:szCs w:val="24"/>
          <w:highlight w:val="none"/>
          <w:u w:val="single"/>
          <w:lang w:eastAsia="zh-CN"/>
        </w:rPr>
        <w:t>第五章</w:t>
      </w:r>
      <w:r>
        <w:rPr>
          <w:rFonts w:hint="eastAsia" w:ascii="宋体" w:hAnsi="宋体" w:eastAsia="宋体" w:cs="Times New Roman"/>
          <w:color w:val="auto"/>
          <w:szCs w:val="24"/>
          <w:highlight w:val="none"/>
          <w:u w:val="single"/>
        </w:rPr>
        <w:t>“投标文件格式”）；</w:t>
      </w:r>
    </w:p>
    <w:p w14:paraId="18A4EDC1">
      <w:pPr>
        <w:spacing w:line="276" w:lineRule="auto"/>
        <w:ind w:firstLine="422" w:firstLineChars="201"/>
        <w:rPr>
          <w:rFonts w:hint="eastAsia" w:ascii="宋体" w:hAnsi="宋体" w:eastAsia="宋体" w:cs="Times New Roman"/>
          <w:color w:val="auto"/>
          <w:szCs w:val="24"/>
          <w:highlight w:val="none"/>
          <w:u w:val="single"/>
        </w:rPr>
      </w:pPr>
      <w:r>
        <w:rPr>
          <w:rFonts w:hint="eastAsia" w:ascii="宋体" w:hAnsi="宋体" w:eastAsia="宋体" w:cs="Times New Roman"/>
          <w:color w:val="auto"/>
          <w:szCs w:val="24"/>
          <w:highlight w:val="none"/>
          <w:u w:val="single"/>
        </w:rPr>
        <w:t>（</w:t>
      </w:r>
      <w:r>
        <w:rPr>
          <w:rFonts w:hint="eastAsia" w:ascii="宋体" w:hAnsi="宋体" w:cs="Times New Roman"/>
          <w:color w:val="auto"/>
          <w:szCs w:val="24"/>
          <w:highlight w:val="none"/>
          <w:u w:val="single"/>
          <w:lang w:val="en-US" w:eastAsia="zh-CN"/>
        </w:rPr>
        <w:t>5</w:t>
      </w:r>
      <w:r>
        <w:rPr>
          <w:rFonts w:hint="eastAsia" w:ascii="宋体" w:hAnsi="宋体" w:eastAsia="宋体" w:cs="Times New Roman"/>
          <w:color w:val="auto"/>
          <w:szCs w:val="24"/>
          <w:highlight w:val="none"/>
          <w:u w:val="single"/>
        </w:rPr>
        <w:t>）工程总承包项目</w:t>
      </w:r>
      <w:r>
        <w:rPr>
          <w:rFonts w:hint="eastAsia" w:ascii="宋体" w:hAnsi="宋体" w:cs="Times New Roman"/>
          <w:color w:val="auto"/>
          <w:szCs w:val="24"/>
          <w:highlight w:val="none"/>
          <w:u w:val="single"/>
          <w:lang w:val="en-US" w:eastAsia="zh-CN"/>
        </w:rPr>
        <w:t>施工</w:t>
      </w:r>
      <w:r>
        <w:rPr>
          <w:rFonts w:hint="eastAsia" w:ascii="宋体" w:hAnsi="宋体" w:eastAsia="宋体" w:cs="Times New Roman"/>
          <w:color w:val="auto"/>
          <w:szCs w:val="24"/>
          <w:highlight w:val="none"/>
          <w:u w:val="single"/>
        </w:rPr>
        <w:t>管理团队人员信息表（格式见</w:t>
      </w:r>
      <w:r>
        <w:rPr>
          <w:rFonts w:hint="eastAsia" w:ascii="宋体" w:hAnsi="宋体" w:cs="Times New Roman"/>
          <w:color w:val="auto"/>
          <w:szCs w:val="24"/>
          <w:highlight w:val="none"/>
          <w:u w:val="single"/>
          <w:lang w:eastAsia="zh-CN"/>
        </w:rPr>
        <w:t>第五章</w:t>
      </w:r>
      <w:r>
        <w:rPr>
          <w:rFonts w:hint="eastAsia" w:ascii="宋体" w:hAnsi="宋体" w:eastAsia="宋体" w:cs="Times New Roman"/>
          <w:color w:val="auto"/>
          <w:szCs w:val="24"/>
          <w:highlight w:val="none"/>
          <w:u w:val="single"/>
        </w:rPr>
        <w:t>“投标文件格式”）；</w:t>
      </w:r>
    </w:p>
    <w:p w14:paraId="2AB6FE80">
      <w:pPr>
        <w:spacing w:line="276" w:lineRule="auto"/>
        <w:ind w:firstLine="422" w:firstLineChars="201"/>
        <w:rPr>
          <w:rFonts w:hint="eastAsia" w:ascii="宋体" w:hAnsi="宋体" w:eastAsia="宋体" w:cs="Times New Roman"/>
          <w:color w:val="auto"/>
          <w:szCs w:val="24"/>
          <w:highlight w:val="none"/>
          <w:u w:val="single"/>
        </w:rPr>
      </w:pPr>
      <w:r>
        <w:rPr>
          <w:rFonts w:hint="eastAsia" w:ascii="宋体" w:hAnsi="宋体" w:eastAsia="宋体" w:cs="Times New Roman"/>
          <w:color w:val="auto"/>
          <w:szCs w:val="24"/>
          <w:highlight w:val="none"/>
          <w:u w:val="single"/>
        </w:rPr>
        <w:t>（</w:t>
      </w:r>
      <w:r>
        <w:rPr>
          <w:rFonts w:hint="eastAsia" w:ascii="宋体" w:hAnsi="宋体" w:cs="Times New Roman"/>
          <w:color w:val="auto"/>
          <w:szCs w:val="24"/>
          <w:highlight w:val="none"/>
          <w:u w:val="single"/>
          <w:lang w:val="en-US" w:eastAsia="zh-CN"/>
        </w:rPr>
        <w:t>6</w:t>
      </w:r>
      <w:r>
        <w:rPr>
          <w:rFonts w:hint="eastAsia" w:ascii="宋体" w:hAnsi="宋体" w:eastAsia="宋体" w:cs="Times New Roman"/>
          <w:color w:val="auto"/>
          <w:szCs w:val="24"/>
          <w:highlight w:val="none"/>
          <w:u w:val="single"/>
        </w:rPr>
        <w:t>）《中小企业声明函》（如有）、分包意向协议书（如有）</w:t>
      </w:r>
      <w:r>
        <w:rPr>
          <w:rFonts w:hint="eastAsia" w:ascii="宋体" w:hAnsi="宋体" w:cs="Times New Roman"/>
          <w:color w:val="auto"/>
          <w:szCs w:val="24"/>
          <w:highlight w:val="none"/>
          <w:u w:val="single"/>
          <w:lang w:eastAsia="zh-CN"/>
        </w:rPr>
        <w:t>、监狱企业证明文件（如有）、残疾人福利性单位声明函（如有）</w:t>
      </w:r>
      <w:r>
        <w:rPr>
          <w:rFonts w:hint="eastAsia" w:ascii="宋体" w:hAnsi="宋体" w:eastAsia="宋体" w:cs="Times New Roman"/>
          <w:color w:val="auto"/>
          <w:szCs w:val="24"/>
          <w:highlight w:val="none"/>
          <w:u w:val="single"/>
        </w:rPr>
        <w:t>；</w:t>
      </w:r>
    </w:p>
    <w:p w14:paraId="68EE32AD">
      <w:pPr>
        <w:spacing w:line="276" w:lineRule="auto"/>
        <w:ind w:firstLine="422" w:firstLineChars="201"/>
        <w:rPr>
          <w:rFonts w:hint="eastAsia" w:ascii="宋体" w:hAnsi="宋体" w:eastAsia="宋体" w:cs="Times New Roman"/>
          <w:color w:val="auto"/>
          <w:szCs w:val="24"/>
          <w:highlight w:val="none"/>
          <w:u w:val="single"/>
        </w:rPr>
      </w:pPr>
      <w:r>
        <w:rPr>
          <w:rFonts w:hint="eastAsia" w:ascii="宋体" w:hAnsi="宋体" w:eastAsia="宋体" w:cs="Times New Roman"/>
          <w:color w:val="auto"/>
          <w:szCs w:val="24"/>
          <w:highlight w:val="none"/>
          <w:u w:val="single"/>
        </w:rPr>
        <w:t>（</w:t>
      </w:r>
      <w:r>
        <w:rPr>
          <w:rFonts w:hint="eastAsia" w:ascii="宋体" w:hAnsi="宋体" w:cs="Times New Roman"/>
          <w:color w:val="auto"/>
          <w:szCs w:val="24"/>
          <w:highlight w:val="none"/>
          <w:u w:val="single"/>
          <w:lang w:val="en-US" w:eastAsia="zh-CN"/>
        </w:rPr>
        <w:t>7</w:t>
      </w:r>
      <w:r>
        <w:rPr>
          <w:rFonts w:hint="eastAsia" w:ascii="宋体" w:hAnsi="宋体" w:eastAsia="宋体" w:cs="Times New Roman"/>
          <w:color w:val="auto"/>
          <w:szCs w:val="24"/>
          <w:highlight w:val="none"/>
          <w:u w:val="single"/>
        </w:rPr>
        <w:t>）投标人认为需要提交的其它文件。</w:t>
      </w:r>
    </w:p>
    <w:p w14:paraId="40C0F621">
      <w:pPr>
        <w:spacing w:line="276" w:lineRule="auto"/>
        <w:ind w:firstLine="424" w:firstLineChars="201"/>
        <w:rPr>
          <w:rFonts w:ascii="宋体" w:hAnsi="宋体" w:cs="宋体"/>
          <w:b/>
          <w:bCs/>
          <w:color w:val="auto"/>
          <w:kern w:val="0"/>
          <w:szCs w:val="21"/>
          <w:highlight w:val="none"/>
          <w:u w:val="single"/>
        </w:rPr>
      </w:pPr>
      <w:r>
        <w:rPr>
          <w:rFonts w:hint="eastAsia" w:ascii="宋体" w:hAnsi="宋体" w:cs="宋体"/>
          <w:b/>
          <w:bCs/>
          <w:color w:val="auto"/>
          <w:kern w:val="0"/>
          <w:szCs w:val="21"/>
          <w:highlight w:val="none"/>
          <w:u w:val="single"/>
        </w:rPr>
        <w:t>3.1.</w:t>
      </w:r>
      <w:r>
        <w:rPr>
          <w:rFonts w:hint="eastAsia" w:ascii="宋体" w:hAnsi="宋体" w:cs="宋体"/>
          <w:b/>
          <w:bCs/>
          <w:color w:val="auto"/>
          <w:kern w:val="0"/>
          <w:szCs w:val="21"/>
          <w:highlight w:val="none"/>
          <w:u w:val="single"/>
          <w:lang w:val="en-US" w:eastAsia="zh-CN"/>
        </w:rPr>
        <w:t>5</w:t>
      </w:r>
      <w:r>
        <w:rPr>
          <w:rFonts w:hint="eastAsia" w:ascii="宋体" w:hAnsi="宋体" w:cs="宋体"/>
          <w:b/>
          <w:color w:val="auto"/>
          <w:sz w:val="21"/>
          <w:szCs w:val="21"/>
          <w:highlight w:val="none"/>
          <w:u w:val="single"/>
        </w:rPr>
        <w:t>工程总承包实施方案投标文件（</w:t>
      </w:r>
      <w:r>
        <w:rPr>
          <w:rFonts w:hint="eastAsia" w:ascii="宋体" w:hAnsi="宋体" w:cs="宋体"/>
          <w:b/>
          <w:color w:val="auto"/>
          <w:sz w:val="21"/>
          <w:szCs w:val="21"/>
          <w:highlight w:val="none"/>
          <w:u w:val="single"/>
          <w:lang w:eastAsia="zh-CN"/>
        </w:rPr>
        <w:t>勘察设计部分</w:t>
      </w:r>
      <w:r>
        <w:rPr>
          <w:rFonts w:hint="eastAsia" w:ascii="宋体" w:hAnsi="宋体" w:cs="宋体"/>
          <w:b/>
          <w:color w:val="auto"/>
          <w:sz w:val="21"/>
          <w:szCs w:val="21"/>
          <w:highlight w:val="none"/>
          <w:u w:val="single"/>
        </w:rPr>
        <w:t>）</w:t>
      </w:r>
    </w:p>
    <w:p w14:paraId="1E405DFF">
      <w:pPr>
        <w:spacing w:line="276" w:lineRule="auto"/>
        <w:ind w:firstLine="422" w:firstLineChars="201"/>
        <w:rPr>
          <w:rFonts w:hint="eastAsia" w:ascii="宋体" w:hAnsi="宋体" w:eastAsia="宋体" w:cs="Times New Roman"/>
          <w:color w:val="auto"/>
          <w:szCs w:val="24"/>
          <w:highlight w:val="none"/>
          <w:u w:val="single"/>
        </w:rPr>
      </w:pPr>
      <w:r>
        <w:rPr>
          <w:rFonts w:hint="eastAsia" w:ascii="宋体" w:hAnsi="宋体" w:eastAsia="宋体" w:cs="Times New Roman"/>
          <w:color w:val="auto"/>
          <w:szCs w:val="24"/>
          <w:highlight w:val="none"/>
          <w:u w:val="single"/>
        </w:rPr>
        <w:t>（1）</w:t>
      </w:r>
      <w:r>
        <w:rPr>
          <w:rFonts w:hint="eastAsia" w:ascii="宋体" w:hAnsi="宋体" w:eastAsia="宋体" w:cs="Times New Roman"/>
          <w:color w:val="auto"/>
          <w:szCs w:val="24"/>
          <w:highlight w:val="none"/>
          <w:u w:val="single"/>
          <w:lang w:eastAsia="zh-CN"/>
        </w:rPr>
        <w:t>勘察</w:t>
      </w:r>
      <w:r>
        <w:rPr>
          <w:rFonts w:hint="eastAsia" w:ascii="宋体" w:hAnsi="宋体" w:eastAsia="宋体" w:cs="Times New Roman"/>
          <w:color w:val="auto"/>
          <w:szCs w:val="24"/>
          <w:highlight w:val="none"/>
          <w:u w:val="single"/>
        </w:rPr>
        <w:t>设计施工投标承诺书（格式见</w:t>
      </w:r>
      <w:r>
        <w:rPr>
          <w:rFonts w:hint="eastAsia" w:ascii="宋体" w:hAnsi="宋体" w:cs="Times New Roman"/>
          <w:color w:val="auto"/>
          <w:szCs w:val="24"/>
          <w:highlight w:val="none"/>
          <w:u w:val="single"/>
          <w:lang w:eastAsia="zh-CN"/>
        </w:rPr>
        <w:t>第五章</w:t>
      </w:r>
      <w:r>
        <w:rPr>
          <w:rFonts w:hint="eastAsia" w:ascii="宋体" w:hAnsi="宋体" w:eastAsia="宋体" w:cs="Times New Roman"/>
          <w:color w:val="auto"/>
          <w:szCs w:val="24"/>
          <w:highlight w:val="none"/>
          <w:u w:val="single"/>
        </w:rPr>
        <w:t>“投标文件格式”）；</w:t>
      </w:r>
    </w:p>
    <w:p w14:paraId="50D85EB3">
      <w:pPr>
        <w:spacing w:line="276" w:lineRule="auto"/>
        <w:ind w:firstLine="422" w:firstLineChars="201"/>
        <w:rPr>
          <w:rFonts w:hint="eastAsia" w:ascii="宋体" w:hAnsi="宋体" w:eastAsia="宋体" w:cs="Times New Roman"/>
          <w:color w:val="auto"/>
          <w:szCs w:val="24"/>
          <w:highlight w:val="none"/>
          <w:u w:val="single"/>
        </w:rPr>
      </w:pPr>
      <w:r>
        <w:rPr>
          <w:rFonts w:hint="eastAsia" w:ascii="宋体" w:hAnsi="宋体" w:eastAsia="宋体" w:cs="Times New Roman"/>
          <w:color w:val="auto"/>
          <w:szCs w:val="24"/>
          <w:highlight w:val="none"/>
          <w:u w:val="single"/>
        </w:rPr>
        <w:t>（</w:t>
      </w:r>
      <w:r>
        <w:rPr>
          <w:rFonts w:hint="eastAsia" w:ascii="宋体" w:hAnsi="宋体" w:eastAsia="宋体" w:cs="Times New Roman"/>
          <w:color w:val="auto"/>
          <w:szCs w:val="24"/>
          <w:highlight w:val="none"/>
          <w:u w:val="single"/>
          <w:lang w:val="en-US" w:eastAsia="zh-CN"/>
        </w:rPr>
        <w:t>2</w:t>
      </w:r>
      <w:r>
        <w:rPr>
          <w:rFonts w:hint="eastAsia" w:ascii="宋体" w:hAnsi="宋体" w:eastAsia="宋体" w:cs="Times New Roman"/>
          <w:color w:val="auto"/>
          <w:szCs w:val="24"/>
          <w:highlight w:val="none"/>
          <w:u w:val="single"/>
        </w:rPr>
        <w:t>）《勘察设计费投标报价汇总表》（格式见</w:t>
      </w:r>
      <w:r>
        <w:rPr>
          <w:rFonts w:hint="eastAsia" w:ascii="宋体" w:hAnsi="宋体" w:cs="Times New Roman"/>
          <w:color w:val="auto"/>
          <w:szCs w:val="24"/>
          <w:highlight w:val="none"/>
          <w:u w:val="single"/>
          <w:lang w:eastAsia="zh-CN"/>
        </w:rPr>
        <w:t>第五章</w:t>
      </w:r>
      <w:r>
        <w:rPr>
          <w:rFonts w:hint="eastAsia" w:ascii="宋体" w:hAnsi="宋体" w:eastAsia="宋体" w:cs="Times New Roman"/>
          <w:color w:val="auto"/>
          <w:szCs w:val="24"/>
          <w:highlight w:val="none"/>
          <w:u w:val="single"/>
        </w:rPr>
        <w:t>“投标文件格式”）；</w:t>
      </w:r>
    </w:p>
    <w:p w14:paraId="148EC8CD">
      <w:pPr>
        <w:spacing w:line="276" w:lineRule="auto"/>
        <w:ind w:firstLine="422" w:firstLineChars="201"/>
        <w:rPr>
          <w:rFonts w:hint="eastAsia" w:ascii="宋体" w:hAnsi="宋体" w:eastAsia="宋体" w:cs="Times New Roman"/>
          <w:color w:val="auto"/>
          <w:szCs w:val="24"/>
          <w:highlight w:val="none"/>
          <w:u w:val="single"/>
        </w:rPr>
      </w:pPr>
      <w:r>
        <w:rPr>
          <w:rFonts w:hint="eastAsia" w:ascii="宋体" w:hAnsi="宋体" w:eastAsia="宋体" w:cs="Times New Roman"/>
          <w:color w:val="auto"/>
          <w:szCs w:val="24"/>
          <w:highlight w:val="none"/>
          <w:u w:val="single"/>
        </w:rPr>
        <w:t>（</w:t>
      </w:r>
      <w:r>
        <w:rPr>
          <w:rFonts w:hint="eastAsia" w:ascii="宋体" w:hAnsi="宋体" w:eastAsia="宋体" w:cs="Times New Roman"/>
          <w:color w:val="auto"/>
          <w:szCs w:val="24"/>
          <w:highlight w:val="none"/>
          <w:u w:val="single"/>
          <w:lang w:val="en-US" w:eastAsia="zh-CN"/>
        </w:rPr>
        <w:t>3</w:t>
      </w:r>
      <w:r>
        <w:rPr>
          <w:rFonts w:hint="eastAsia" w:ascii="宋体" w:hAnsi="宋体" w:eastAsia="宋体" w:cs="Times New Roman"/>
          <w:color w:val="auto"/>
          <w:szCs w:val="24"/>
          <w:highlight w:val="none"/>
          <w:u w:val="single"/>
        </w:rPr>
        <w:t>）设计机构实力（按附表</w:t>
      </w:r>
      <w:r>
        <w:rPr>
          <w:rFonts w:hint="eastAsia" w:ascii="宋体" w:hAnsi="宋体" w:eastAsia="宋体" w:cs="Times New Roman"/>
          <w:color w:val="auto"/>
          <w:szCs w:val="24"/>
          <w:highlight w:val="none"/>
          <w:u w:val="single"/>
          <w:lang w:val="en-US" w:eastAsia="zh-CN"/>
        </w:rPr>
        <w:t>6</w:t>
      </w:r>
      <w:r>
        <w:rPr>
          <w:rFonts w:hint="eastAsia" w:ascii="宋体" w:hAnsi="宋体" w:eastAsia="宋体" w:cs="Times New Roman"/>
          <w:color w:val="auto"/>
          <w:szCs w:val="24"/>
          <w:highlight w:val="none"/>
          <w:u w:val="single"/>
        </w:rPr>
        <w:t>《工程总承包实施方案投标文件详细审查评分表(</w:t>
      </w:r>
      <w:r>
        <w:rPr>
          <w:rFonts w:hint="eastAsia" w:ascii="宋体" w:hAnsi="宋体" w:cs="Times New Roman"/>
          <w:color w:val="auto"/>
          <w:szCs w:val="24"/>
          <w:highlight w:val="none"/>
          <w:u w:val="single"/>
          <w:lang w:eastAsia="zh-CN"/>
        </w:rPr>
        <w:t>勘察设计部分</w:t>
      </w:r>
      <w:r>
        <w:rPr>
          <w:rFonts w:hint="eastAsia" w:ascii="宋体" w:hAnsi="宋体" w:eastAsia="宋体" w:cs="Times New Roman"/>
          <w:color w:val="auto"/>
          <w:szCs w:val="24"/>
          <w:highlight w:val="none"/>
          <w:u w:val="single"/>
        </w:rPr>
        <w:t>)</w:t>
      </w:r>
      <w:r>
        <w:rPr>
          <w:rFonts w:hint="eastAsia" w:ascii="宋体" w:hAnsi="宋体" w:cs="Times New Roman"/>
          <w:color w:val="auto"/>
          <w:szCs w:val="24"/>
          <w:highlight w:val="none"/>
          <w:u w:val="single"/>
          <w:lang w:val="en-US" w:eastAsia="zh-CN"/>
        </w:rPr>
        <w:t>》</w:t>
      </w:r>
      <w:r>
        <w:rPr>
          <w:rFonts w:hint="eastAsia" w:ascii="宋体" w:hAnsi="宋体" w:eastAsia="宋体" w:cs="Times New Roman"/>
          <w:color w:val="auto"/>
          <w:szCs w:val="24"/>
          <w:highlight w:val="none"/>
          <w:u w:val="single"/>
        </w:rPr>
        <w:t>要求编制）；</w:t>
      </w:r>
    </w:p>
    <w:p w14:paraId="15CA152B">
      <w:pPr>
        <w:spacing w:line="276" w:lineRule="auto"/>
        <w:ind w:firstLine="422" w:firstLineChars="201"/>
        <w:rPr>
          <w:rFonts w:hint="eastAsia" w:ascii="宋体" w:hAnsi="宋体" w:eastAsia="宋体" w:cs="Times New Roman"/>
          <w:color w:val="auto"/>
          <w:szCs w:val="24"/>
          <w:highlight w:val="none"/>
          <w:u w:val="single"/>
        </w:rPr>
      </w:pPr>
      <w:r>
        <w:rPr>
          <w:rFonts w:hint="eastAsia" w:ascii="宋体" w:hAnsi="宋体" w:eastAsia="宋体" w:cs="Times New Roman"/>
          <w:color w:val="auto"/>
          <w:szCs w:val="24"/>
          <w:highlight w:val="none"/>
          <w:u w:val="single"/>
        </w:rPr>
        <w:t>（</w:t>
      </w:r>
      <w:r>
        <w:rPr>
          <w:rFonts w:hint="eastAsia" w:ascii="宋体" w:hAnsi="宋体" w:cs="Times New Roman"/>
          <w:color w:val="auto"/>
          <w:szCs w:val="24"/>
          <w:highlight w:val="none"/>
          <w:u w:val="single"/>
          <w:lang w:val="en-US" w:eastAsia="zh-CN"/>
        </w:rPr>
        <w:t>4</w:t>
      </w:r>
      <w:r>
        <w:rPr>
          <w:rFonts w:hint="eastAsia" w:ascii="宋体" w:hAnsi="宋体" w:eastAsia="宋体" w:cs="Times New Roman"/>
          <w:color w:val="auto"/>
          <w:szCs w:val="24"/>
          <w:highlight w:val="none"/>
          <w:u w:val="single"/>
        </w:rPr>
        <w:t>）工程总承包项目</w:t>
      </w:r>
      <w:r>
        <w:rPr>
          <w:rFonts w:hint="eastAsia" w:ascii="宋体" w:hAnsi="宋体" w:cs="Times New Roman"/>
          <w:color w:val="auto"/>
          <w:szCs w:val="24"/>
          <w:highlight w:val="none"/>
          <w:u w:val="single"/>
          <w:lang w:val="en-US" w:eastAsia="zh-CN"/>
        </w:rPr>
        <w:t>设计</w:t>
      </w:r>
      <w:r>
        <w:rPr>
          <w:rFonts w:hint="eastAsia" w:ascii="宋体" w:hAnsi="宋体" w:eastAsia="宋体" w:cs="Times New Roman"/>
          <w:color w:val="auto"/>
          <w:szCs w:val="24"/>
          <w:highlight w:val="none"/>
          <w:u w:val="single"/>
        </w:rPr>
        <w:t>管理团队人员信息表（格式见</w:t>
      </w:r>
      <w:r>
        <w:rPr>
          <w:rFonts w:hint="eastAsia" w:ascii="宋体" w:hAnsi="宋体" w:cs="Times New Roman"/>
          <w:color w:val="auto"/>
          <w:szCs w:val="24"/>
          <w:highlight w:val="none"/>
          <w:u w:val="single"/>
          <w:lang w:eastAsia="zh-CN"/>
        </w:rPr>
        <w:t>第五章</w:t>
      </w:r>
      <w:r>
        <w:rPr>
          <w:rFonts w:hint="eastAsia" w:ascii="宋体" w:hAnsi="宋体" w:eastAsia="宋体" w:cs="Times New Roman"/>
          <w:color w:val="auto"/>
          <w:szCs w:val="24"/>
          <w:highlight w:val="none"/>
          <w:u w:val="single"/>
        </w:rPr>
        <w:t>“投标文件格式”）；</w:t>
      </w:r>
    </w:p>
    <w:p w14:paraId="010C1AC0">
      <w:pPr>
        <w:spacing w:line="276" w:lineRule="auto"/>
        <w:ind w:firstLine="422" w:firstLineChars="201"/>
        <w:rPr>
          <w:rFonts w:hint="eastAsia" w:ascii="宋体" w:hAnsi="宋体" w:eastAsia="宋体" w:cs="Times New Roman"/>
          <w:color w:val="auto"/>
          <w:szCs w:val="24"/>
          <w:highlight w:val="none"/>
          <w:u w:val="single"/>
        </w:rPr>
      </w:pPr>
      <w:r>
        <w:rPr>
          <w:rFonts w:hint="eastAsia" w:ascii="宋体" w:hAnsi="宋体" w:eastAsia="宋体" w:cs="Times New Roman"/>
          <w:color w:val="auto"/>
          <w:szCs w:val="24"/>
          <w:highlight w:val="none"/>
          <w:u w:val="single"/>
        </w:rPr>
        <w:t>（</w:t>
      </w:r>
      <w:r>
        <w:rPr>
          <w:rFonts w:hint="eastAsia" w:ascii="宋体" w:hAnsi="宋体" w:cs="Times New Roman"/>
          <w:color w:val="auto"/>
          <w:szCs w:val="24"/>
          <w:highlight w:val="none"/>
          <w:u w:val="single"/>
          <w:lang w:val="en-US" w:eastAsia="zh-CN"/>
        </w:rPr>
        <w:t>5</w:t>
      </w:r>
      <w:r>
        <w:rPr>
          <w:rFonts w:hint="eastAsia" w:ascii="宋体" w:hAnsi="宋体" w:eastAsia="宋体" w:cs="Times New Roman"/>
          <w:color w:val="auto"/>
          <w:szCs w:val="24"/>
          <w:highlight w:val="none"/>
          <w:u w:val="single"/>
        </w:rPr>
        <w:t>）投标人认为需要提交的其它文件。</w:t>
      </w:r>
    </w:p>
    <w:p w14:paraId="2E3E8184">
      <w:pPr>
        <w:spacing w:line="276" w:lineRule="auto"/>
        <w:ind w:firstLine="424" w:firstLineChars="201"/>
        <w:jc w:val="left"/>
        <w:rPr>
          <w:rFonts w:hint="eastAsia" w:ascii="宋体" w:hAnsi="宋体" w:cs="宋体"/>
          <w:b/>
          <w:color w:val="auto"/>
          <w:sz w:val="21"/>
          <w:szCs w:val="21"/>
          <w:highlight w:val="none"/>
          <w:u w:val="single"/>
          <w:lang w:val="en-US" w:eastAsia="zh-CN"/>
        </w:rPr>
      </w:pPr>
      <w:r>
        <w:rPr>
          <w:rFonts w:hint="eastAsia" w:ascii="宋体" w:hAnsi="宋体" w:cs="宋体"/>
          <w:b/>
          <w:bCs/>
          <w:color w:val="auto"/>
          <w:kern w:val="0"/>
          <w:szCs w:val="21"/>
          <w:highlight w:val="none"/>
          <w:u w:val="single"/>
        </w:rPr>
        <w:t>3.1.</w:t>
      </w:r>
      <w:r>
        <w:rPr>
          <w:rFonts w:hint="eastAsia" w:ascii="宋体" w:hAnsi="宋体" w:cs="宋体"/>
          <w:b/>
          <w:bCs/>
          <w:color w:val="auto"/>
          <w:kern w:val="0"/>
          <w:szCs w:val="21"/>
          <w:highlight w:val="none"/>
          <w:u w:val="single"/>
          <w:lang w:val="en-US" w:eastAsia="zh-CN"/>
        </w:rPr>
        <w:t>6</w:t>
      </w:r>
      <w:r>
        <w:rPr>
          <w:rFonts w:hint="eastAsia" w:ascii="宋体" w:hAnsi="宋体" w:cs="宋体"/>
          <w:b/>
          <w:color w:val="auto"/>
          <w:sz w:val="21"/>
          <w:szCs w:val="21"/>
          <w:highlight w:val="none"/>
          <w:u w:val="single"/>
          <w:lang w:val="en-US" w:eastAsia="zh-CN"/>
        </w:rPr>
        <w:t>定标</w:t>
      </w:r>
      <w:r>
        <w:rPr>
          <w:rFonts w:hint="eastAsia" w:ascii="宋体" w:hAnsi="宋体" w:cs="宋体"/>
          <w:b/>
          <w:color w:val="auto"/>
          <w:sz w:val="21"/>
          <w:szCs w:val="21"/>
          <w:highlight w:val="none"/>
          <w:u w:val="single"/>
        </w:rPr>
        <w:t>文件</w:t>
      </w:r>
      <w:r>
        <w:rPr>
          <w:rFonts w:hint="eastAsia" w:ascii="宋体" w:hAnsi="宋体" w:cs="宋体"/>
          <w:b/>
          <w:color w:val="auto"/>
          <w:sz w:val="21"/>
          <w:szCs w:val="21"/>
          <w:highlight w:val="none"/>
          <w:u w:val="single"/>
          <w:lang w:val="en-US" w:eastAsia="zh-CN"/>
        </w:rPr>
        <w:t xml:space="preserve"> </w:t>
      </w:r>
    </w:p>
    <w:p w14:paraId="4CE000A3">
      <w:pPr>
        <w:numPr>
          <w:ilvl w:val="0"/>
          <w:numId w:val="3"/>
        </w:numPr>
        <w:spacing w:line="276" w:lineRule="auto"/>
        <w:ind w:firstLine="422" w:firstLineChars="201"/>
        <w:jc w:val="left"/>
        <w:rPr>
          <w:rFonts w:hint="eastAsia" w:ascii="宋体" w:hAnsi="宋体" w:cs="宋体"/>
          <w:b w:val="0"/>
          <w:bCs/>
          <w:color w:val="auto"/>
          <w:sz w:val="21"/>
          <w:szCs w:val="21"/>
          <w:highlight w:val="none"/>
          <w:u w:val="single"/>
          <w:lang w:val="en-US" w:eastAsia="zh-CN"/>
        </w:rPr>
      </w:pPr>
      <w:r>
        <w:rPr>
          <w:rFonts w:hint="eastAsia" w:ascii="宋体" w:hAnsi="宋体" w:cs="宋体"/>
          <w:b w:val="0"/>
          <w:bCs/>
          <w:color w:val="auto"/>
          <w:sz w:val="21"/>
          <w:szCs w:val="21"/>
          <w:highlight w:val="none"/>
          <w:u w:val="single"/>
          <w:lang w:val="en-US" w:eastAsia="zh-CN"/>
        </w:rPr>
        <w:t>履约能力因素文件（投标人自行编写）；</w:t>
      </w:r>
    </w:p>
    <w:p w14:paraId="12DDEAE9">
      <w:pPr>
        <w:pStyle w:val="16"/>
        <w:numPr>
          <w:ilvl w:val="0"/>
          <w:numId w:val="3"/>
        </w:numPr>
        <w:rPr>
          <w:rFonts w:hint="eastAsia"/>
          <w:b w:val="0"/>
          <w:bCs/>
          <w:highlight w:val="none"/>
          <w:lang w:val="en-US" w:eastAsia="zh-CN"/>
        </w:rPr>
      </w:pPr>
      <w:r>
        <w:rPr>
          <w:rFonts w:hint="eastAsia" w:ascii="宋体" w:hAnsi="宋体" w:eastAsia="宋体" w:cs="Times New Roman"/>
          <w:b w:val="0"/>
          <w:bCs/>
          <w:color w:val="auto"/>
          <w:szCs w:val="24"/>
          <w:highlight w:val="none"/>
          <w:u w:val="single"/>
        </w:rPr>
        <w:t>投标人认为需要提交的其它文件。</w:t>
      </w:r>
    </w:p>
    <w:p w14:paraId="066730B7">
      <w:pPr>
        <w:spacing w:line="276" w:lineRule="auto"/>
        <w:ind w:firstLine="424" w:firstLineChars="201"/>
        <w:jc w:val="left"/>
        <w:rPr>
          <w:rFonts w:hint="eastAsia" w:ascii="宋体" w:hAnsi="宋体" w:cs="宋体"/>
          <w:b/>
          <w:color w:val="auto"/>
          <w:sz w:val="21"/>
          <w:szCs w:val="21"/>
          <w:highlight w:val="none"/>
          <w:u w:val="single"/>
        </w:rPr>
      </w:pPr>
    </w:p>
    <w:p w14:paraId="4B1B0862">
      <w:pPr>
        <w:pStyle w:val="5"/>
        <w:rPr>
          <w:color w:val="auto"/>
          <w:highlight w:val="none"/>
        </w:rPr>
      </w:pPr>
      <w:r>
        <w:rPr>
          <w:rFonts w:hint="eastAsia"/>
          <w:color w:val="auto"/>
          <w:highlight w:val="none"/>
        </w:rPr>
        <w:t>3.2 投标报价</w:t>
      </w:r>
    </w:p>
    <w:p w14:paraId="236E26AA">
      <w:pPr>
        <w:spacing w:line="400" w:lineRule="exact"/>
        <w:ind w:firstLine="420" w:firstLineChars="200"/>
        <w:rPr>
          <w:rFonts w:ascii="宋体" w:hAnsi="宋体" w:cs="宋体"/>
          <w:color w:val="auto"/>
          <w:highlight w:val="none"/>
        </w:rPr>
      </w:pPr>
      <w:r>
        <w:rPr>
          <w:rFonts w:hint="eastAsia" w:ascii="宋体" w:hAnsi="宋体" w:cs="宋体"/>
          <w:color w:val="auto"/>
          <w:highlight w:val="none"/>
          <w:u w:val="none"/>
        </w:rPr>
        <w:t>3.2.1</w:t>
      </w:r>
      <w:r>
        <w:rPr>
          <w:rFonts w:hint="eastAsia" w:ascii="宋体" w:hAnsi="宋体" w:cs="宋体"/>
          <w:color w:val="auto"/>
          <w:highlight w:val="none"/>
        </w:rPr>
        <w:t xml:space="preserve"> 投标人应充分了解施工场地的位置、周边环境、道路、装卸、保管、安装限制以及影响投标报价的其他要素。投标人根据投标设计，结合市场情况进行投标报价。</w:t>
      </w:r>
    </w:p>
    <w:p w14:paraId="33D733FB">
      <w:pPr>
        <w:spacing w:line="400" w:lineRule="exact"/>
        <w:ind w:firstLine="420" w:firstLineChars="200"/>
        <w:rPr>
          <w:rFonts w:ascii="宋体" w:hAnsi="宋体" w:cs="宋体"/>
          <w:color w:val="auto"/>
          <w:highlight w:val="none"/>
        </w:rPr>
      </w:pPr>
      <w:r>
        <w:rPr>
          <w:rFonts w:hint="eastAsia" w:ascii="宋体" w:hAnsi="宋体" w:cs="宋体"/>
          <w:color w:val="auto"/>
          <w:highlight w:val="none"/>
          <w:u w:val="none"/>
        </w:rPr>
        <w:t>3.2.2</w:t>
      </w:r>
      <w:r>
        <w:rPr>
          <w:rFonts w:ascii="宋体" w:hAnsi="宋体" w:cs="宋体"/>
          <w:color w:val="auto"/>
          <w:highlight w:val="none"/>
        </w:rPr>
        <w:t xml:space="preserve"> </w:t>
      </w:r>
      <w:r>
        <w:rPr>
          <w:rFonts w:hint="eastAsia" w:ascii="宋体" w:hAnsi="宋体" w:cs="宋体"/>
          <w:color w:val="auto"/>
          <w:highlight w:val="none"/>
        </w:rPr>
        <w:t>招标人设有</w:t>
      </w:r>
      <w:r>
        <w:rPr>
          <w:rFonts w:hint="eastAsia" w:ascii="宋体" w:hAnsi="宋体" w:cs="宋体"/>
          <w:color w:val="auto"/>
          <w:highlight w:val="none"/>
          <w:u w:val="none"/>
        </w:rPr>
        <w:t>最高投标限价</w:t>
      </w:r>
      <w:r>
        <w:rPr>
          <w:rFonts w:hint="eastAsia" w:ascii="宋体" w:hAnsi="宋体" w:cs="宋体"/>
          <w:color w:val="auto"/>
          <w:highlight w:val="none"/>
        </w:rPr>
        <w:t>的，投标人的投标报价不得超过</w:t>
      </w:r>
      <w:r>
        <w:rPr>
          <w:rFonts w:hint="eastAsia" w:ascii="宋体" w:hAnsi="宋体" w:cs="宋体"/>
          <w:color w:val="auto"/>
          <w:highlight w:val="none"/>
          <w:u w:val="none"/>
        </w:rPr>
        <w:t>最高投标限价，最高投标限价</w:t>
      </w:r>
      <w:r>
        <w:rPr>
          <w:rFonts w:hint="eastAsia" w:ascii="宋体" w:hAnsi="宋体" w:cs="宋体"/>
          <w:color w:val="auto"/>
          <w:highlight w:val="none"/>
        </w:rPr>
        <w:t>或其计算方法在投标人须知前附表中载明。</w:t>
      </w:r>
    </w:p>
    <w:p w14:paraId="78C6FE84">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3.2.2.1</w:t>
      </w:r>
      <w:r>
        <w:rPr>
          <w:rFonts w:ascii="宋体" w:hAnsi="宋体"/>
          <w:color w:val="auto"/>
          <w:szCs w:val="21"/>
          <w:highlight w:val="none"/>
          <w:u w:val="single"/>
        </w:rPr>
        <w:t xml:space="preserve"> </w:t>
      </w:r>
      <w:r>
        <w:rPr>
          <w:rFonts w:hint="eastAsia" w:ascii="宋体" w:hAnsi="宋体"/>
          <w:color w:val="auto"/>
          <w:szCs w:val="21"/>
          <w:highlight w:val="none"/>
          <w:u w:val="single"/>
        </w:rPr>
        <w:t>招标人按照招标需求制定最高投标限价。此处的最高投标限价有两个含义，①最高投标总限价，②勘察设计费最高投标限价（包括勘察费最高投标限价和设计费最高投标限价）、建安工程费最高投标限价，列于本招标文件第一章中。投标人按照招标人提供的格式报价，其中。勘察设计费、建安工程费所报金额不得超出招标人规定的相应最高投标限价。</w:t>
      </w:r>
    </w:p>
    <w:p w14:paraId="1FB01396">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（1）投标报价未按照规定报价的，其投标文件将作为废标。每一项费用只允许有一个报价，任何有选择的报价或未填报单价的投标文件将不予接受。</w:t>
      </w:r>
    </w:p>
    <w:p w14:paraId="402BC986">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（2）投标人的投标总报价，包括勘察设计费和建安工程费。投标人应按照投标人须知前附表第 1.3.2 项的工期要求，在投标人须知前附表第 1.1.5 项的建设地点，完成投标人须知前附表第 1.3.1项的招标范围列明工作的全部费用，包括但不限于完成全部勘察、设计、建安工程工作的成本、利润、税金、技术措施费、大型机械进出场费、风险费以及政策性文件规定费用等，不得以任何理由予以重复计算。</w:t>
      </w:r>
    </w:p>
    <w:p w14:paraId="58D8AC09">
      <w:pPr>
        <w:spacing w:line="276" w:lineRule="auto"/>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u w:val="single"/>
        </w:rPr>
        <w:t>3.2.3</w:t>
      </w:r>
      <w:r>
        <w:rPr>
          <w:rFonts w:hint="eastAsia" w:ascii="宋体" w:hAnsi="宋体" w:cs="宋体"/>
          <w:color w:val="auto"/>
          <w:highlight w:val="none"/>
        </w:rPr>
        <w:t xml:space="preserve"> 投标报价的其他要求见投标人须知前附表</w:t>
      </w:r>
      <w:r>
        <w:rPr>
          <w:rFonts w:hint="eastAsia" w:ascii="宋体" w:hAnsi="宋体" w:cs="宋体"/>
          <w:color w:val="auto"/>
          <w:highlight w:val="none"/>
          <w:lang w:eastAsia="zh-CN"/>
        </w:rPr>
        <w:t>。</w:t>
      </w:r>
    </w:p>
    <w:p w14:paraId="37478298">
      <w:pPr>
        <w:spacing w:line="276"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3.2.</w:t>
      </w:r>
      <w:r>
        <w:rPr>
          <w:rFonts w:hint="eastAsia" w:ascii="宋体" w:hAnsi="宋体" w:cs="宋体"/>
          <w:color w:val="auto"/>
          <w:highlight w:val="none"/>
          <w:u w:val="single"/>
          <w:lang w:val="en-US" w:eastAsia="zh-CN"/>
        </w:rPr>
        <w:t>4</w:t>
      </w:r>
      <w:r>
        <w:rPr>
          <w:rFonts w:hint="eastAsia" w:ascii="宋体" w:hAnsi="宋体" w:cs="宋体"/>
          <w:color w:val="auto"/>
          <w:highlight w:val="none"/>
          <w:u w:val="single"/>
        </w:rPr>
        <w:t>造价承包和变更结算方式详见合同条款。</w:t>
      </w:r>
    </w:p>
    <w:p w14:paraId="492E8C59">
      <w:pPr>
        <w:spacing w:line="276" w:lineRule="auto"/>
        <w:ind w:firstLine="420" w:firstLineChars="200"/>
        <w:rPr>
          <w:rFonts w:ascii="宋体" w:hAnsi="宋体"/>
          <w:color w:val="auto"/>
          <w:highlight w:val="none"/>
        </w:rPr>
      </w:pPr>
      <w:r>
        <w:rPr>
          <w:rFonts w:hint="eastAsia" w:ascii="宋体" w:hAnsi="宋体" w:cs="宋体"/>
          <w:color w:val="auto"/>
          <w:highlight w:val="none"/>
          <w:u w:val="single"/>
        </w:rPr>
        <w:t>3.2.</w:t>
      </w:r>
      <w:r>
        <w:rPr>
          <w:rFonts w:hint="eastAsia" w:ascii="宋体" w:hAnsi="宋体" w:cs="宋体"/>
          <w:color w:val="auto"/>
          <w:highlight w:val="none"/>
          <w:u w:val="single"/>
          <w:lang w:val="en-US" w:eastAsia="zh-CN"/>
        </w:rPr>
        <w:t>5</w:t>
      </w:r>
      <w:r>
        <w:rPr>
          <w:rFonts w:hint="eastAsia" w:ascii="宋体" w:hAnsi="宋体" w:cs="宋体"/>
          <w:color w:val="auto"/>
          <w:highlight w:val="none"/>
          <w:u w:val="single"/>
        </w:rPr>
        <w:t>投标人可先到工地踏勘以充分了解工地位置、情况、道路、储存空间、装卸限制及任何其他足以影响承包价的情况，任何因忽视或误解工地情况而导致的索赔或工期延长申请将不被批准。</w:t>
      </w:r>
    </w:p>
    <w:p w14:paraId="60C78BE5">
      <w:pPr>
        <w:pStyle w:val="5"/>
        <w:rPr>
          <w:color w:val="auto"/>
          <w:highlight w:val="none"/>
        </w:rPr>
      </w:pPr>
      <w:r>
        <w:rPr>
          <w:color w:val="auto"/>
          <w:highlight w:val="none"/>
        </w:rPr>
        <w:t>3.3</w:t>
      </w:r>
      <w:r>
        <w:rPr>
          <w:rFonts w:hint="eastAsia"/>
          <w:color w:val="auto"/>
          <w:highlight w:val="none"/>
        </w:rPr>
        <w:t xml:space="preserve"> 投标有效期</w:t>
      </w:r>
    </w:p>
    <w:p w14:paraId="7F354A2C">
      <w:pPr>
        <w:spacing w:line="276" w:lineRule="auto"/>
        <w:ind w:firstLine="420" w:firstLineChars="200"/>
        <w:rPr>
          <w:rFonts w:ascii="宋体" w:hAnsi="宋体"/>
          <w:color w:val="auto"/>
          <w:szCs w:val="21"/>
          <w:highlight w:val="none"/>
        </w:rPr>
      </w:pPr>
      <w:r>
        <w:rPr>
          <w:rFonts w:ascii="宋体" w:hAnsi="宋体"/>
          <w:color w:val="auto"/>
          <w:szCs w:val="21"/>
          <w:highlight w:val="none"/>
        </w:rPr>
        <w:t xml:space="preserve">3.3.1 </w:t>
      </w:r>
      <w:r>
        <w:rPr>
          <w:rFonts w:hint="eastAsia" w:ascii="宋体" w:hAnsi="宋体"/>
          <w:color w:val="auto"/>
          <w:highlight w:val="none"/>
          <w:u w:val="single"/>
        </w:rPr>
        <w:t>投标有效期按须知前附表的规定。</w:t>
      </w:r>
    </w:p>
    <w:p w14:paraId="055D96DF">
      <w:pPr>
        <w:spacing w:line="276" w:lineRule="auto"/>
        <w:ind w:firstLine="420" w:firstLineChars="200"/>
        <w:rPr>
          <w:rFonts w:ascii="宋体" w:hAnsi="宋体"/>
          <w:color w:val="auto"/>
          <w:szCs w:val="21"/>
          <w:highlight w:val="none"/>
        </w:rPr>
      </w:pPr>
      <w:r>
        <w:rPr>
          <w:rFonts w:ascii="宋体" w:hAnsi="宋体"/>
          <w:color w:val="auto"/>
          <w:szCs w:val="21"/>
          <w:highlight w:val="none"/>
        </w:rPr>
        <w:t xml:space="preserve">3.3.2 </w:t>
      </w:r>
      <w:r>
        <w:rPr>
          <w:rFonts w:hint="eastAsia" w:ascii="宋体" w:hAnsi="宋体"/>
          <w:color w:val="auto"/>
          <w:szCs w:val="21"/>
          <w:highlight w:val="none"/>
        </w:rPr>
        <w:t>在投标有效期内，投标人撤销或修改其投标文件的，应承担招标文件和法律规定的责任。</w:t>
      </w:r>
    </w:p>
    <w:p w14:paraId="330C36C0">
      <w:pPr>
        <w:spacing w:line="276" w:lineRule="auto"/>
        <w:ind w:firstLine="420" w:firstLineChars="200"/>
        <w:rPr>
          <w:rFonts w:ascii="宋体" w:hAnsi="宋体"/>
          <w:color w:val="auto"/>
          <w:szCs w:val="21"/>
          <w:highlight w:val="none"/>
        </w:rPr>
      </w:pPr>
      <w:r>
        <w:rPr>
          <w:rFonts w:ascii="宋体" w:hAnsi="宋体"/>
          <w:color w:val="auto"/>
          <w:szCs w:val="21"/>
          <w:highlight w:val="none"/>
        </w:rPr>
        <w:t xml:space="preserve">3.3.3 </w:t>
      </w:r>
      <w:r>
        <w:rPr>
          <w:rFonts w:hint="eastAsia" w:ascii="宋体" w:hAnsi="宋体"/>
          <w:color w:val="auto"/>
          <w:szCs w:val="21"/>
          <w:highlight w:val="none"/>
        </w:rPr>
        <w:t>出现特殊情况需要延长投标有效期的，招标人以书面形式通知所有投标人延长投标有效期。</w:t>
      </w:r>
      <w:r>
        <w:rPr>
          <w:rFonts w:hint="eastAsia" w:ascii="宋体" w:hAnsi="宋体"/>
          <w:color w:val="auto"/>
          <w:szCs w:val="21"/>
          <w:highlight w:val="none"/>
          <w:u w:val="single"/>
        </w:rPr>
        <w:t>投标人同意延长的，不得要求或被允许修改或撤销其投标文件；投标人拒绝延长的，其投标失效。</w:t>
      </w:r>
    </w:p>
    <w:p w14:paraId="5EB25AA3">
      <w:pPr>
        <w:pStyle w:val="5"/>
        <w:rPr>
          <w:color w:val="auto"/>
          <w:highlight w:val="none"/>
        </w:rPr>
      </w:pPr>
      <w:r>
        <w:rPr>
          <w:color w:val="auto"/>
          <w:highlight w:val="none"/>
        </w:rPr>
        <w:t>3.4</w:t>
      </w:r>
      <w:r>
        <w:rPr>
          <w:rFonts w:hint="eastAsia"/>
          <w:color w:val="auto"/>
          <w:highlight w:val="none"/>
        </w:rPr>
        <w:t xml:space="preserve"> 投标保证金</w:t>
      </w:r>
    </w:p>
    <w:p w14:paraId="303AC556">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u w:val="single"/>
        </w:rPr>
        <w:t>本项目不需要递交投标保证金。</w:t>
      </w:r>
    </w:p>
    <w:p w14:paraId="22871DFE">
      <w:pPr>
        <w:pStyle w:val="5"/>
        <w:rPr>
          <w:color w:val="auto"/>
          <w:highlight w:val="none"/>
        </w:rPr>
      </w:pPr>
      <w:r>
        <w:rPr>
          <w:color w:val="auto"/>
          <w:highlight w:val="none"/>
        </w:rPr>
        <w:t>3.5</w:t>
      </w:r>
      <w:r>
        <w:rPr>
          <w:rFonts w:hint="eastAsia"/>
          <w:color w:val="auto"/>
          <w:highlight w:val="none"/>
        </w:rPr>
        <w:t xml:space="preserve"> </w:t>
      </w:r>
      <w:r>
        <w:rPr>
          <w:rFonts w:hint="eastAsia"/>
          <w:color w:val="auto"/>
          <w:highlight w:val="none"/>
          <w:u w:val="single"/>
        </w:rPr>
        <w:t>资格审查</w:t>
      </w:r>
    </w:p>
    <w:p w14:paraId="127EF7DE">
      <w:pPr>
        <w:spacing w:line="276" w:lineRule="auto"/>
        <w:ind w:firstLine="424" w:firstLineChars="202"/>
        <w:rPr>
          <w:rFonts w:ascii="宋体" w:hAnsi="宋体"/>
          <w:b/>
          <w:color w:val="auto"/>
          <w:szCs w:val="20"/>
          <w:highlight w:val="none"/>
        </w:rPr>
      </w:pPr>
      <w:r>
        <w:rPr>
          <w:rFonts w:ascii="宋体" w:hAnsi="宋体"/>
          <w:color w:val="auto"/>
          <w:szCs w:val="21"/>
          <w:highlight w:val="none"/>
          <w:u w:val="single"/>
          <w:shd w:val="clear" w:color="auto" w:fill="FFFFFF"/>
        </w:rPr>
        <w:t>本项目采用</w:t>
      </w:r>
      <w:r>
        <w:rPr>
          <w:rFonts w:hint="eastAsia" w:ascii="宋体" w:hAnsi="宋体"/>
          <w:color w:val="auto"/>
          <w:szCs w:val="21"/>
          <w:highlight w:val="none"/>
          <w:u w:val="single"/>
          <w:shd w:val="clear" w:color="auto" w:fill="FFFFFF"/>
        </w:rPr>
        <w:t>电子化</w:t>
      </w:r>
      <w:r>
        <w:rPr>
          <w:rFonts w:ascii="宋体" w:hAnsi="宋体"/>
          <w:color w:val="auto"/>
          <w:szCs w:val="21"/>
          <w:highlight w:val="none"/>
          <w:u w:val="single"/>
          <w:shd w:val="clear" w:color="auto" w:fill="FFFFFF"/>
        </w:rPr>
        <w:t>资格后审，由评标委员会负责对投标人的资格进行审查，</w:t>
      </w:r>
      <w:r>
        <w:rPr>
          <w:rFonts w:ascii="宋体" w:hAnsi="宋体"/>
          <w:color w:val="auto"/>
          <w:szCs w:val="21"/>
          <w:highlight w:val="none"/>
          <w:u w:val="single"/>
        </w:rPr>
        <w:t>评标时只</w:t>
      </w:r>
      <w:r>
        <w:rPr>
          <w:rFonts w:hint="eastAsia" w:ascii="宋体" w:hAnsi="宋体"/>
          <w:color w:val="auto"/>
          <w:szCs w:val="21"/>
          <w:highlight w:val="none"/>
          <w:u w:val="single"/>
        </w:rPr>
        <w:t>有</w:t>
      </w:r>
      <w:r>
        <w:rPr>
          <w:rFonts w:ascii="宋体" w:hAnsi="宋体"/>
          <w:color w:val="auto"/>
          <w:szCs w:val="21"/>
          <w:highlight w:val="none"/>
          <w:u w:val="single"/>
        </w:rPr>
        <w:t>通过资格审查的投标人</w:t>
      </w:r>
      <w:r>
        <w:rPr>
          <w:rFonts w:hint="eastAsia" w:ascii="宋体" w:hAnsi="宋体"/>
          <w:color w:val="auto"/>
          <w:szCs w:val="21"/>
          <w:highlight w:val="none"/>
          <w:u w:val="single"/>
        </w:rPr>
        <w:t>才能</w:t>
      </w:r>
      <w:r>
        <w:rPr>
          <w:rFonts w:ascii="宋体" w:hAnsi="宋体"/>
          <w:color w:val="auto"/>
          <w:szCs w:val="21"/>
          <w:highlight w:val="none"/>
          <w:u w:val="single"/>
        </w:rPr>
        <w:t>进行下一阶段的评审。</w:t>
      </w:r>
      <w:r>
        <w:rPr>
          <w:rFonts w:hint="eastAsia" w:ascii="宋体" w:hAnsi="宋体"/>
          <w:b/>
          <w:color w:val="auto"/>
          <w:szCs w:val="20"/>
          <w:highlight w:val="none"/>
          <w:u w:val="single"/>
        </w:rPr>
        <w:t>资审合格后，投标人的资格发生变化而不满足投标人合格条件，在发出中标通知书前，资格问题仍未解决的，招标人将取消其中标资格。</w:t>
      </w:r>
    </w:p>
    <w:p w14:paraId="71DEDACA">
      <w:pPr>
        <w:pStyle w:val="5"/>
        <w:rPr>
          <w:color w:val="auto"/>
          <w:highlight w:val="none"/>
        </w:rPr>
      </w:pPr>
      <w:r>
        <w:rPr>
          <w:color w:val="auto"/>
          <w:highlight w:val="none"/>
        </w:rPr>
        <w:t>3.6</w:t>
      </w:r>
      <w:r>
        <w:rPr>
          <w:rFonts w:hint="eastAsia"/>
          <w:color w:val="auto"/>
          <w:highlight w:val="none"/>
        </w:rPr>
        <w:t xml:space="preserve"> 备选投标方案</w:t>
      </w:r>
    </w:p>
    <w:p w14:paraId="7028F76D">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除投标人须知前附表另有规定外，投标人不得递交备选投标方案。</w:t>
      </w:r>
    </w:p>
    <w:p w14:paraId="3E0A4CC3">
      <w:pPr>
        <w:pStyle w:val="5"/>
        <w:rPr>
          <w:color w:val="auto"/>
          <w:highlight w:val="none"/>
        </w:rPr>
      </w:pPr>
      <w:r>
        <w:rPr>
          <w:color w:val="auto"/>
          <w:highlight w:val="none"/>
        </w:rPr>
        <w:t>3.7</w:t>
      </w:r>
      <w:r>
        <w:rPr>
          <w:rFonts w:hint="eastAsia"/>
          <w:color w:val="auto"/>
          <w:highlight w:val="none"/>
        </w:rPr>
        <w:t xml:space="preserve"> 投标文件的编制</w:t>
      </w:r>
    </w:p>
    <w:p w14:paraId="284E3D7F">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3.7.1</w:t>
      </w:r>
      <w:r>
        <w:rPr>
          <w:rFonts w:ascii="宋体" w:hAnsi="宋体"/>
          <w:color w:val="auto"/>
          <w:szCs w:val="21"/>
          <w:highlight w:val="none"/>
        </w:rPr>
        <w:t xml:space="preserve"> </w:t>
      </w:r>
      <w:r>
        <w:rPr>
          <w:rFonts w:hint="eastAsia" w:ascii="宋体" w:hAnsi="宋体"/>
          <w:color w:val="auto"/>
          <w:szCs w:val="21"/>
          <w:highlight w:val="none"/>
        </w:rPr>
        <w:t>投标文件应按</w:t>
      </w:r>
      <w:r>
        <w:rPr>
          <w:rFonts w:hint="eastAsia" w:ascii="宋体" w:hAnsi="宋体"/>
          <w:color w:val="auto"/>
          <w:szCs w:val="21"/>
          <w:highlight w:val="none"/>
          <w:u w:val="single"/>
        </w:rPr>
        <w:t>第五章</w:t>
      </w:r>
      <w:r>
        <w:rPr>
          <w:rFonts w:hint="eastAsia" w:ascii="宋体" w:hAnsi="宋体"/>
          <w:color w:val="auto"/>
          <w:szCs w:val="21"/>
          <w:highlight w:val="none"/>
        </w:rPr>
        <w:t>“投标文件格式”进行编写，如有必要，可以增加附页，作为投标文件的组成部分。</w:t>
      </w:r>
    </w:p>
    <w:p w14:paraId="08F429D0">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3.7.2</w:t>
      </w:r>
      <w:r>
        <w:rPr>
          <w:rFonts w:ascii="宋体" w:hAnsi="宋体"/>
          <w:color w:val="auto"/>
          <w:szCs w:val="21"/>
          <w:highlight w:val="none"/>
        </w:rPr>
        <w:t xml:space="preserve"> </w:t>
      </w:r>
      <w:r>
        <w:rPr>
          <w:rFonts w:hint="eastAsia" w:ascii="宋体" w:hAnsi="宋体"/>
          <w:color w:val="auto"/>
          <w:szCs w:val="21"/>
          <w:highlight w:val="none"/>
          <w:u w:val="single"/>
        </w:rPr>
        <w:t>投标文件的组成按投标人须知前附表规定</w:t>
      </w:r>
      <w:r>
        <w:rPr>
          <w:rFonts w:hint="eastAsia" w:ascii="宋体" w:hAnsi="宋体"/>
          <w:color w:val="auto"/>
          <w:szCs w:val="21"/>
          <w:highlight w:val="none"/>
          <w:u w:val="none"/>
        </w:rPr>
        <w:t>。投标文件应当对招标文件有关招标范围、投标有效期、工期、质量标准、发包人要求等实质性内容作出响应。</w:t>
      </w:r>
    </w:p>
    <w:p w14:paraId="100CB719">
      <w:pPr>
        <w:spacing w:line="276" w:lineRule="auto"/>
        <w:ind w:firstLine="420" w:firstLineChars="200"/>
        <w:rPr>
          <w:rFonts w:hint="eastAsia" w:ascii="宋体" w:hAnsi="宋体"/>
          <w:b w:val="0"/>
          <w:bCs/>
          <w:color w:val="auto"/>
          <w:highlight w:val="none"/>
        </w:rPr>
      </w:pPr>
      <w:r>
        <w:rPr>
          <w:rFonts w:hint="eastAsia" w:ascii="宋体" w:hAnsi="宋体"/>
          <w:b w:val="0"/>
          <w:bCs/>
          <w:color w:val="auto"/>
          <w:highlight w:val="none"/>
        </w:rPr>
        <w:t>3.7.</w:t>
      </w:r>
      <w:r>
        <w:rPr>
          <w:rFonts w:hint="eastAsia" w:ascii="宋体" w:hAnsi="宋体"/>
          <w:b w:val="0"/>
          <w:bCs/>
          <w:color w:val="auto"/>
          <w:highlight w:val="none"/>
          <w:lang w:val="en-US" w:eastAsia="zh-CN"/>
        </w:rPr>
        <w:t>3</w:t>
      </w:r>
      <w:r>
        <w:rPr>
          <w:rFonts w:hint="eastAsia" w:ascii="宋体" w:hAnsi="宋体"/>
          <w:b w:val="0"/>
          <w:bCs/>
          <w:color w:val="auto"/>
          <w:highlight w:val="none"/>
        </w:rPr>
        <w:t xml:space="preserve"> 投标人采用单位数字证书，按招标文件要求在相应位置加盖电子印章。投标文件中需个人签字或盖章的，应加盖个人电子印章或在线下完成后扫描上传。按照交易平台关于全流程电子化项目的相关指南进行操作。</w:t>
      </w:r>
    </w:p>
    <w:p w14:paraId="15656C29">
      <w:pPr>
        <w:spacing w:line="276" w:lineRule="auto"/>
        <w:ind w:firstLine="422" w:firstLineChars="200"/>
        <w:rPr>
          <w:rFonts w:hint="eastAsia" w:ascii="宋体" w:hAnsi="宋体"/>
          <w:b/>
          <w:color w:val="auto"/>
          <w:highlight w:val="none"/>
        </w:rPr>
      </w:pPr>
      <w:r>
        <w:rPr>
          <w:rFonts w:hint="eastAsia" w:ascii="宋体" w:hAnsi="宋体" w:eastAsia="宋体" w:cs="宋体"/>
          <w:b/>
          <w:color w:val="auto"/>
          <w:szCs w:val="21"/>
          <w:highlight w:val="none"/>
          <w:u w:val="single"/>
        </w:rPr>
        <w:t>如联合体投标，投标文件中的“投标人”、“投标</w:t>
      </w:r>
      <w:r>
        <w:rPr>
          <w:rFonts w:hint="eastAsia" w:ascii="宋体" w:hAnsi="宋体" w:cs="宋体"/>
          <w:b/>
          <w:color w:val="auto"/>
          <w:szCs w:val="21"/>
          <w:highlight w:val="none"/>
          <w:u w:val="single"/>
          <w:lang w:val="en-US" w:eastAsia="zh-CN"/>
        </w:rPr>
        <w:t>人</w:t>
      </w:r>
      <w:r>
        <w:rPr>
          <w:rFonts w:hint="eastAsia" w:ascii="宋体" w:hAnsi="宋体" w:eastAsia="宋体" w:cs="宋体"/>
          <w:b/>
          <w:color w:val="auto"/>
          <w:szCs w:val="21"/>
          <w:highlight w:val="none"/>
          <w:u w:val="single"/>
        </w:rPr>
        <w:t>”应填写联合体各成员的单位全称“（主）***公司（成）***公司”。除投标文件中的</w:t>
      </w:r>
      <w:r>
        <w:rPr>
          <w:rFonts w:hint="eastAsia" w:ascii="宋体" w:hAnsi="宋体" w:cs="宋体"/>
          <w:b/>
          <w:color w:val="auto"/>
          <w:szCs w:val="21"/>
          <w:highlight w:val="none"/>
          <w:u w:val="single"/>
          <w:lang w:eastAsia="zh-CN"/>
        </w:rPr>
        <w:t>联合体投标协议书</w:t>
      </w:r>
      <w:r>
        <w:rPr>
          <w:rFonts w:hint="eastAsia" w:ascii="宋体" w:hAnsi="宋体" w:eastAsia="宋体" w:cs="宋体"/>
          <w:b/>
          <w:color w:val="auto"/>
          <w:szCs w:val="21"/>
          <w:highlight w:val="none"/>
          <w:u w:val="single"/>
        </w:rPr>
        <w:t>需联合体各方按格式要求盖章或签字外，其他资料均由主办方盖章或签字即可。</w:t>
      </w:r>
    </w:p>
    <w:p w14:paraId="4DE52A7D">
      <w:pPr>
        <w:spacing w:line="276" w:lineRule="auto"/>
        <w:ind w:firstLine="420" w:firstLineChars="200"/>
        <w:rPr>
          <w:rFonts w:ascii="宋体" w:hAnsi="宋体"/>
          <w:color w:val="auto"/>
          <w:highlight w:val="none"/>
          <w:u w:val="single"/>
        </w:rPr>
      </w:pPr>
      <w:r>
        <w:rPr>
          <w:rFonts w:hint="eastAsia" w:ascii="宋体" w:hAnsi="宋体"/>
          <w:b w:val="0"/>
          <w:bCs/>
          <w:color w:val="auto"/>
          <w:highlight w:val="none"/>
          <w:u w:val="single"/>
        </w:rPr>
        <w:t>3.7.</w:t>
      </w:r>
      <w:r>
        <w:rPr>
          <w:rFonts w:hint="eastAsia" w:ascii="宋体" w:hAnsi="宋体"/>
          <w:b w:val="0"/>
          <w:bCs/>
          <w:color w:val="auto"/>
          <w:highlight w:val="none"/>
          <w:u w:val="single"/>
          <w:lang w:val="en-US" w:eastAsia="zh-CN"/>
        </w:rPr>
        <w:t>4</w:t>
      </w:r>
      <w:r>
        <w:rPr>
          <w:rFonts w:hint="eastAsia" w:ascii="宋体" w:hAnsi="宋体"/>
          <w:b w:val="0"/>
          <w:bCs/>
          <w:color w:val="auto"/>
          <w:highlight w:val="none"/>
          <w:u w:val="single"/>
        </w:rPr>
        <w:t xml:space="preserve"> </w:t>
      </w:r>
      <w:r>
        <w:rPr>
          <w:rFonts w:hint="eastAsia" w:ascii="宋体" w:hAnsi="宋体"/>
          <w:color w:val="auto"/>
          <w:highlight w:val="none"/>
          <w:u w:val="single"/>
        </w:rPr>
        <w:t>投标文件应尽量避免涂改、行间插字或删除。如果出现上述情况，改动之处应加盖单位章或由投标人的法定代表人或其授权的代理人签字</w:t>
      </w:r>
      <w:r>
        <w:rPr>
          <w:rFonts w:hint="eastAsia" w:ascii="宋体" w:hAnsi="宋体"/>
          <w:color w:val="auto"/>
          <w:szCs w:val="21"/>
          <w:highlight w:val="none"/>
          <w:u w:val="single"/>
        </w:rPr>
        <w:t>或盖章</w:t>
      </w:r>
      <w:r>
        <w:rPr>
          <w:rFonts w:hint="eastAsia" w:ascii="宋体" w:hAnsi="宋体"/>
          <w:color w:val="auto"/>
          <w:highlight w:val="none"/>
          <w:u w:val="single"/>
        </w:rPr>
        <w:t>确认。</w:t>
      </w:r>
    </w:p>
    <w:p w14:paraId="72D89EC0">
      <w:pPr>
        <w:pStyle w:val="4"/>
        <w:keepNext w:val="0"/>
        <w:keepLines/>
        <w:pageBreakBefore w:val="0"/>
        <w:widowControl w:val="0"/>
        <w:kinsoku/>
        <w:wordWrap/>
        <w:overflowPunct/>
        <w:topLinePunct w:val="0"/>
        <w:autoSpaceDE/>
        <w:autoSpaceDN/>
        <w:bidi w:val="0"/>
        <w:adjustRightInd/>
        <w:snapToGrid/>
        <w:textAlignment w:val="auto"/>
        <w:rPr>
          <w:color w:val="auto"/>
          <w:highlight w:val="none"/>
        </w:rPr>
      </w:pPr>
      <w:bookmarkStart w:id="192" w:name="_Toc443505826"/>
    </w:p>
    <w:p w14:paraId="2351C199">
      <w:pPr>
        <w:pStyle w:val="4"/>
        <w:keepNext w:val="0"/>
        <w:keepLines/>
        <w:pageBreakBefore w:val="0"/>
        <w:widowControl w:val="0"/>
        <w:kinsoku/>
        <w:wordWrap/>
        <w:overflowPunct/>
        <w:topLinePunct w:val="0"/>
        <w:autoSpaceDE/>
        <w:autoSpaceDN/>
        <w:bidi w:val="0"/>
        <w:adjustRightInd/>
        <w:snapToGrid/>
        <w:textAlignment w:val="auto"/>
        <w:rPr>
          <w:color w:val="auto"/>
          <w:highlight w:val="none"/>
        </w:rPr>
      </w:pPr>
      <w:r>
        <w:rPr>
          <w:color w:val="auto"/>
          <w:highlight w:val="none"/>
        </w:rPr>
        <w:t>4. 投标</w:t>
      </w:r>
      <w:bookmarkEnd w:id="192"/>
    </w:p>
    <w:p w14:paraId="689158F2">
      <w:pPr>
        <w:pStyle w:val="5"/>
        <w:keepNext w:val="0"/>
        <w:keepLines/>
        <w:pageBreakBefore w:val="0"/>
        <w:widowControl w:val="0"/>
        <w:kinsoku/>
        <w:wordWrap/>
        <w:overflowPunct/>
        <w:topLinePunct w:val="0"/>
        <w:autoSpaceDE/>
        <w:autoSpaceDN/>
        <w:bidi w:val="0"/>
        <w:adjustRightInd/>
        <w:snapToGrid/>
        <w:textAlignment w:val="auto"/>
        <w:rPr>
          <w:color w:val="auto"/>
          <w:highlight w:val="none"/>
          <w:lang w:val="zh-CN"/>
        </w:rPr>
      </w:pPr>
      <w:r>
        <w:rPr>
          <w:rFonts w:hint="eastAsia"/>
          <w:color w:val="auto"/>
          <w:highlight w:val="none"/>
          <w:lang w:val="zh-CN"/>
        </w:rPr>
        <w:t>4.</w:t>
      </w:r>
      <w:r>
        <w:rPr>
          <w:rFonts w:hint="eastAsia"/>
          <w:color w:val="auto"/>
          <w:highlight w:val="none"/>
        </w:rPr>
        <w:t>1</w:t>
      </w:r>
      <w:r>
        <w:rPr>
          <w:rFonts w:hint="eastAsia"/>
          <w:color w:val="auto"/>
          <w:highlight w:val="none"/>
          <w:lang w:val="zh-CN"/>
        </w:rPr>
        <w:t xml:space="preserve"> 投标文件的加密</w:t>
      </w:r>
    </w:p>
    <w:p w14:paraId="08E86F89">
      <w:pPr>
        <w:spacing w:line="276"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4.1.1</w:t>
      </w:r>
      <w:r>
        <w:rPr>
          <w:rFonts w:ascii="宋体" w:hAnsi="宋体" w:cs="宋体"/>
          <w:bCs/>
          <w:color w:val="auto"/>
          <w:szCs w:val="21"/>
          <w:highlight w:val="none"/>
        </w:rPr>
        <w:t xml:space="preserve"> </w:t>
      </w:r>
      <w:r>
        <w:rPr>
          <w:rFonts w:hint="eastAsia" w:ascii="宋体" w:hAnsi="宋体" w:cs="宋体"/>
          <w:bCs/>
          <w:color w:val="auto"/>
          <w:szCs w:val="21"/>
          <w:highlight w:val="none"/>
          <w:u w:val="single"/>
        </w:rPr>
        <w:t>投标人应当按照招标文件和电子招标投标交易平台的要求加密投标文件，具体操作详见具体操作方法详见广州交易集团有限公司（广州公共资源交易中心）网站发布的市政工程建设项目全流程电子化招标投标专题培训视频回放地址（投标人）https://meeting.tencent.com/cw/KeQrV5qk4b。。</w:t>
      </w:r>
    </w:p>
    <w:p w14:paraId="3C8D1C03">
      <w:pPr>
        <w:spacing w:line="276"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rPr>
        <w:t>4.1</w:t>
      </w:r>
      <w:r>
        <w:rPr>
          <w:rFonts w:ascii="宋体" w:hAnsi="宋体" w:cs="宋体"/>
          <w:bCs/>
          <w:color w:val="auto"/>
          <w:szCs w:val="21"/>
          <w:highlight w:val="none"/>
        </w:rPr>
        <w:t xml:space="preserve">.2 </w:t>
      </w:r>
      <w:r>
        <w:rPr>
          <w:rFonts w:hint="eastAsia" w:ascii="宋体" w:hAnsi="宋体" w:cs="宋体"/>
          <w:bCs/>
          <w:color w:val="auto"/>
          <w:szCs w:val="21"/>
          <w:highlight w:val="none"/>
        </w:rPr>
        <w:t>投标文件封套上应写明的内容见投标人须知前附表</w:t>
      </w:r>
      <w:r>
        <w:rPr>
          <w:rFonts w:hint="eastAsia" w:ascii="宋体" w:hAnsi="宋体" w:cs="宋体"/>
          <w:bCs/>
          <w:color w:val="auto"/>
          <w:szCs w:val="21"/>
          <w:highlight w:val="none"/>
          <w:lang w:eastAsia="zh-CN"/>
        </w:rPr>
        <w:t>。</w:t>
      </w:r>
    </w:p>
    <w:p w14:paraId="47F23E4F">
      <w:pPr>
        <w:spacing w:line="276"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4.1.3 未按本章第4.1.1项或第4.1.2项要求密封和加写标记的投标文件，招标人不予受理。</w:t>
      </w:r>
    </w:p>
    <w:p w14:paraId="6E4DDED9">
      <w:pPr>
        <w:pStyle w:val="5"/>
        <w:rPr>
          <w:color w:val="auto"/>
          <w:highlight w:val="none"/>
          <w:lang w:val="zh-CN"/>
        </w:rPr>
      </w:pPr>
      <w:r>
        <w:rPr>
          <w:rFonts w:hint="eastAsia"/>
          <w:color w:val="auto"/>
          <w:highlight w:val="none"/>
          <w:lang w:val="zh-CN"/>
        </w:rPr>
        <w:t>4.</w:t>
      </w:r>
      <w:r>
        <w:rPr>
          <w:rFonts w:hint="eastAsia"/>
          <w:color w:val="auto"/>
          <w:highlight w:val="none"/>
        </w:rPr>
        <w:t>2</w:t>
      </w:r>
      <w:r>
        <w:rPr>
          <w:rFonts w:hint="eastAsia"/>
          <w:color w:val="auto"/>
          <w:highlight w:val="none"/>
          <w:lang w:val="zh-CN"/>
        </w:rPr>
        <w:t xml:space="preserve"> 投标文件的递交</w:t>
      </w:r>
    </w:p>
    <w:p w14:paraId="1DBFA196">
      <w:pPr>
        <w:spacing w:line="276"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4.2.1</w:t>
      </w:r>
      <w:r>
        <w:rPr>
          <w:rFonts w:ascii="宋体" w:hAnsi="宋体" w:cs="宋体"/>
          <w:bCs/>
          <w:color w:val="auto"/>
          <w:szCs w:val="21"/>
          <w:highlight w:val="none"/>
        </w:rPr>
        <w:t xml:space="preserve"> </w:t>
      </w:r>
      <w:r>
        <w:rPr>
          <w:rFonts w:hint="eastAsia" w:ascii="宋体" w:hAnsi="宋体" w:cs="宋体"/>
          <w:bCs/>
          <w:color w:val="auto"/>
          <w:szCs w:val="21"/>
          <w:highlight w:val="none"/>
          <w:u w:val="single"/>
        </w:rPr>
        <w:t>投标人</w:t>
      </w:r>
      <w:r>
        <w:rPr>
          <w:rFonts w:hint="eastAsia" w:ascii="宋体" w:hAnsi="宋体" w:cs="宋体"/>
          <w:bCs/>
          <w:color w:val="auto"/>
          <w:szCs w:val="21"/>
          <w:highlight w:val="none"/>
          <w:u w:val="single"/>
          <w:lang w:eastAsia="zh-CN"/>
        </w:rPr>
        <w:t>应在规定的投标截止时间前</w:t>
      </w:r>
      <w:r>
        <w:rPr>
          <w:rFonts w:hint="eastAsia" w:ascii="宋体" w:hAnsi="宋体" w:cs="宋体"/>
          <w:bCs/>
          <w:color w:val="auto"/>
          <w:szCs w:val="21"/>
          <w:highlight w:val="none"/>
          <w:u w:val="single"/>
        </w:rPr>
        <w:t>通过广州交易集团有限公司（广州公共资源交易中心）交易平台递交电子投标文件。</w:t>
      </w:r>
    </w:p>
    <w:p w14:paraId="5F3F3FB3">
      <w:pPr>
        <w:spacing w:line="276" w:lineRule="auto"/>
        <w:ind w:firstLine="420" w:firstLineChars="200"/>
        <w:rPr>
          <w:rFonts w:ascii="宋体" w:hAnsi="宋体" w:cs="宋体"/>
          <w:bCs/>
          <w:color w:val="auto"/>
          <w:szCs w:val="21"/>
          <w:highlight w:val="none"/>
        </w:rPr>
      </w:pPr>
      <w:r>
        <w:rPr>
          <w:rFonts w:ascii="宋体" w:hAnsi="宋体" w:cs="宋体"/>
          <w:bCs/>
          <w:color w:val="auto"/>
          <w:szCs w:val="21"/>
          <w:highlight w:val="none"/>
        </w:rPr>
        <w:t>4.</w:t>
      </w:r>
      <w:r>
        <w:rPr>
          <w:rFonts w:hint="eastAsia" w:ascii="宋体" w:hAnsi="宋体" w:cs="宋体"/>
          <w:bCs/>
          <w:color w:val="auto"/>
          <w:szCs w:val="21"/>
          <w:highlight w:val="none"/>
        </w:rPr>
        <w:t>2</w:t>
      </w:r>
      <w:r>
        <w:rPr>
          <w:rFonts w:ascii="宋体" w:hAnsi="宋体" w:cs="宋体"/>
          <w:bCs/>
          <w:color w:val="auto"/>
          <w:szCs w:val="21"/>
          <w:highlight w:val="none"/>
        </w:rPr>
        <w:t xml:space="preserve">.2 </w:t>
      </w:r>
      <w:r>
        <w:rPr>
          <w:rFonts w:hint="eastAsia" w:ascii="宋体" w:hAnsi="宋体" w:cs="宋体"/>
          <w:bCs/>
          <w:color w:val="auto"/>
          <w:szCs w:val="21"/>
          <w:highlight w:val="none"/>
        </w:rPr>
        <w:t>除投标人须知前附表另有规定外，投标人所递交的投标文件不予退还。</w:t>
      </w:r>
    </w:p>
    <w:p w14:paraId="1F08905B">
      <w:pPr>
        <w:spacing w:line="276" w:lineRule="auto"/>
        <w:ind w:firstLine="420" w:firstLineChars="200"/>
        <w:rPr>
          <w:rFonts w:ascii="宋体" w:hAnsi="宋体" w:cs="宋体"/>
          <w:bCs/>
          <w:color w:val="auto"/>
          <w:szCs w:val="21"/>
          <w:highlight w:val="none"/>
        </w:rPr>
      </w:pPr>
      <w:r>
        <w:rPr>
          <w:rFonts w:ascii="宋体" w:hAnsi="宋体" w:cs="宋体"/>
          <w:bCs/>
          <w:color w:val="auto"/>
          <w:szCs w:val="21"/>
          <w:highlight w:val="none"/>
        </w:rPr>
        <w:t>4.</w:t>
      </w:r>
      <w:r>
        <w:rPr>
          <w:rFonts w:hint="eastAsia" w:ascii="宋体" w:hAnsi="宋体" w:cs="宋体"/>
          <w:bCs/>
          <w:color w:val="auto"/>
          <w:szCs w:val="21"/>
          <w:highlight w:val="none"/>
        </w:rPr>
        <w:t>2</w:t>
      </w:r>
      <w:r>
        <w:rPr>
          <w:rFonts w:ascii="宋体" w:hAnsi="宋体" w:cs="宋体"/>
          <w:bCs/>
          <w:color w:val="auto"/>
          <w:szCs w:val="21"/>
          <w:highlight w:val="none"/>
        </w:rPr>
        <w:t xml:space="preserve">.3 </w:t>
      </w:r>
      <w:r>
        <w:rPr>
          <w:rFonts w:hint="eastAsia" w:ascii="宋体" w:hAnsi="宋体" w:cs="宋体"/>
          <w:bCs/>
          <w:color w:val="auto"/>
          <w:szCs w:val="21"/>
          <w:highlight w:val="none"/>
          <w:u w:val="single"/>
        </w:rPr>
        <w:t>投标人完成电子投标文件上传后，交易平台即时向投标人发出递交回执通知。递交时间以递交回执通知载明的传输完成时间为准。</w:t>
      </w:r>
    </w:p>
    <w:p w14:paraId="71D896F3">
      <w:pPr>
        <w:spacing w:line="276" w:lineRule="auto"/>
        <w:ind w:firstLine="420" w:firstLineChars="200"/>
        <w:rPr>
          <w:rFonts w:ascii="宋体" w:hAnsi="宋体" w:cs="宋体"/>
          <w:bCs/>
          <w:color w:val="auto"/>
          <w:szCs w:val="21"/>
          <w:highlight w:val="none"/>
        </w:rPr>
      </w:pPr>
      <w:r>
        <w:rPr>
          <w:rFonts w:ascii="宋体" w:hAnsi="宋体" w:cs="宋体"/>
          <w:bCs/>
          <w:color w:val="auto"/>
          <w:szCs w:val="21"/>
          <w:highlight w:val="none"/>
        </w:rPr>
        <w:t>4.</w:t>
      </w:r>
      <w:r>
        <w:rPr>
          <w:rFonts w:hint="eastAsia" w:ascii="宋体" w:hAnsi="宋体" w:cs="宋体"/>
          <w:bCs/>
          <w:color w:val="auto"/>
          <w:szCs w:val="21"/>
          <w:highlight w:val="none"/>
        </w:rPr>
        <w:t>2</w:t>
      </w:r>
      <w:r>
        <w:rPr>
          <w:rFonts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ascii="宋体" w:hAnsi="宋体" w:cs="宋体"/>
          <w:bCs/>
          <w:color w:val="auto"/>
          <w:szCs w:val="21"/>
          <w:highlight w:val="none"/>
        </w:rPr>
        <w:t xml:space="preserve"> </w:t>
      </w:r>
      <w:r>
        <w:rPr>
          <w:rFonts w:hint="eastAsia" w:ascii="宋体" w:hAnsi="宋体" w:cs="宋体"/>
          <w:b/>
          <w:bCs/>
          <w:color w:val="auto"/>
          <w:szCs w:val="21"/>
          <w:highlight w:val="none"/>
          <w:u w:val="single"/>
        </w:rPr>
        <w:t>逾期送达的电子投标文件，交易平台将予以拒收</w:t>
      </w:r>
      <w:r>
        <w:rPr>
          <w:rFonts w:hint="eastAsia" w:ascii="宋体" w:hAnsi="宋体" w:cs="宋体"/>
          <w:bCs/>
          <w:color w:val="auto"/>
          <w:szCs w:val="21"/>
          <w:highlight w:val="none"/>
          <w:u w:val="single"/>
        </w:rPr>
        <w:t>。</w:t>
      </w:r>
    </w:p>
    <w:p w14:paraId="70FBA2BD">
      <w:pPr>
        <w:spacing w:line="276" w:lineRule="auto"/>
        <w:ind w:firstLine="420" w:firstLineChars="200"/>
        <w:rPr>
          <w:rFonts w:ascii="宋体" w:hAnsi="宋体" w:cs="宋体"/>
          <w:color w:val="auto"/>
          <w:szCs w:val="21"/>
          <w:highlight w:val="none"/>
          <w:u w:val="single"/>
        </w:rPr>
      </w:pPr>
      <w:r>
        <w:rPr>
          <w:rFonts w:ascii="宋体" w:hAnsi="宋体" w:cs="宋体"/>
          <w:color w:val="auto"/>
          <w:highlight w:val="none"/>
        </w:rPr>
        <w:t>4.</w:t>
      </w:r>
      <w:r>
        <w:rPr>
          <w:rFonts w:hint="eastAsia" w:ascii="宋体" w:hAnsi="宋体" w:cs="宋体"/>
          <w:color w:val="auto"/>
          <w:highlight w:val="none"/>
        </w:rPr>
        <w:t>2</w:t>
      </w:r>
      <w:r>
        <w:rPr>
          <w:rFonts w:ascii="宋体" w:hAnsi="宋体" w:cs="宋体"/>
          <w:color w:val="auto"/>
          <w:highlight w:val="none"/>
        </w:rPr>
        <w:t>.</w:t>
      </w:r>
      <w:r>
        <w:rPr>
          <w:rFonts w:hint="eastAsia" w:ascii="宋体" w:hAnsi="宋体" w:cs="宋体"/>
          <w:color w:val="auto"/>
          <w:highlight w:val="none"/>
          <w:lang w:val="en-US" w:eastAsia="zh-CN"/>
        </w:rPr>
        <w:t>5</w:t>
      </w:r>
      <w:r>
        <w:rPr>
          <w:rFonts w:ascii="宋体" w:hAnsi="宋体" w:cs="宋体"/>
          <w:color w:val="auto"/>
          <w:highlight w:val="none"/>
        </w:rPr>
        <w:t xml:space="preserve"> </w:t>
      </w:r>
      <w:r>
        <w:rPr>
          <w:rFonts w:hint="eastAsia" w:ascii="宋体" w:hAnsi="宋体" w:cs="宋体"/>
          <w:color w:val="auto"/>
          <w:highlight w:val="none"/>
          <w:u w:val="single"/>
        </w:rPr>
        <w:t>至投标截止时间，若递交投标文件的</w:t>
      </w:r>
      <w:r>
        <w:rPr>
          <w:rFonts w:ascii="宋体" w:hAnsi="宋体" w:cs="宋体"/>
          <w:color w:val="auto"/>
          <w:highlight w:val="none"/>
          <w:u w:val="single"/>
        </w:rPr>
        <w:t>单位</w:t>
      </w:r>
      <w:r>
        <w:rPr>
          <w:rFonts w:hint="eastAsia" w:ascii="宋体" w:hAnsi="宋体" w:cs="宋体"/>
          <w:color w:val="auto"/>
          <w:highlight w:val="none"/>
          <w:u w:val="single"/>
        </w:rPr>
        <w:t>少于3家的，本项目招标失败，将依法重新招标</w:t>
      </w:r>
      <w:r>
        <w:rPr>
          <w:rFonts w:hint="eastAsia" w:ascii="宋体" w:hAnsi="宋体" w:cs="宋体"/>
          <w:color w:val="auto"/>
          <w:szCs w:val="21"/>
          <w:highlight w:val="none"/>
          <w:u w:val="single"/>
        </w:rPr>
        <w:t>。</w:t>
      </w:r>
    </w:p>
    <w:p w14:paraId="2178A50A">
      <w:pPr>
        <w:pStyle w:val="506"/>
        <w:spacing w:line="276" w:lineRule="auto"/>
        <w:ind w:firstLine="480" w:firstLineChars="200"/>
        <w:rPr>
          <w:color w:val="auto"/>
          <w:highlight w:val="none"/>
        </w:rPr>
      </w:pPr>
    </w:p>
    <w:p w14:paraId="0A189DBB">
      <w:pPr>
        <w:pStyle w:val="5"/>
        <w:rPr>
          <w:color w:val="auto"/>
          <w:highlight w:val="none"/>
          <w:lang w:val="zh-CN"/>
        </w:rPr>
      </w:pPr>
      <w:bookmarkStart w:id="193" w:name="_Toc362816508"/>
      <w:bookmarkStart w:id="194" w:name="_Toc357089539"/>
      <w:r>
        <w:rPr>
          <w:rFonts w:hint="eastAsia"/>
          <w:color w:val="auto"/>
          <w:highlight w:val="none"/>
          <w:lang w:val="zh-CN"/>
        </w:rPr>
        <w:t>4.</w:t>
      </w:r>
      <w:r>
        <w:rPr>
          <w:rFonts w:hint="eastAsia"/>
          <w:color w:val="auto"/>
          <w:highlight w:val="none"/>
        </w:rPr>
        <w:t>3</w:t>
      </w:r>
      <w:r>
        <w:rPr>
          <w:rFonts w:hint="eastAsia"/>
          <w:color w:val="auto"/>
          <w:highlight w:val="none"/>
          <w:lang w:val="zh-CN"/>
        </w:rPr>
        <w:t xml:space="preserve"> 投标文件的修改与撤回</w:t>
      </w:r>
      <w:bookmarkEnd w:id="193"/>
      <w:bookmarkEnd w:id="194"/>
    </w:p>
    <w:p w14:paraId="790ED207">
      <w:pPr>
        <w:spacing w:line="276" w:lineRule="auto"/>
        <w:ind w:firstLine="420" w:firstLineChars="200"/>
        <w:rPr>
          <w:rFonts w:ascii="宋体" w:hAnsi="宋体" w:cs="宋体"/>
          <w:color w:val="auto"/>
          <w:highlight w:val="none"/>
        </w:rPr>
      </w:pPr>
      <w:r>
        <w:rPr>
          <w:rFonts w:hint="eastAsia" w:ascii="宋体" w:hAnsi="宋体" w:cs="宋体"/>
          <w:color w:val="auto"/>
          <w:highlight w:val="none"/>
        </w:rPr>
        <w:t>4.3.1 在投标人须知前附表第4.2项规定的投标截止时间前，投标人可以修改或撤回已递交的电子投标文件，但应以书面形式通知招标人。</w:t>
      </w:r>
    </w:p>
    <w:p w14:paraId="7111B304">
      <w:pPr>
        <w:spacing w:line="276" w:lineRule="auto"/>
        <w:ind w:firstLine="420" w:firstLineChars="200"/>
        <w:rPr>
          <w:rFonts w:ascii="宋体" w:hAnsi="宋体" w:cs="宋体"/>
          <w:color w:val="auto"/>
          <w:highlight w:val="none"/>
        </w:rPr>
      </w:pPr>
      <w:r>
        <w:rPr>
          <w:rFonts w:hint="eastAsia" w:ascii="宋体" w:hAnsi="宋体" w:cs="宋体"/>
          <w:color w:val="auto"/>
          <w:highlight w:val="none"/>
        </w:rPr>
        <w:t>4.3.2 投标人修改或撤回已递交电子投标文件的书面通知应按照本章第3.7.3项的要求签字或盖章。招标人收到书面通知后，向投标人出具签收凭证。</w:t>
      </w:r>
    </w:p>
    <w:p w14:paraId="619784F5">
      <w:pPr>
        <w:spacing w:line="276" w:lineRule="auto"/>
        <w:ind w:firstLine="420" w:firstLineChars="200"/>
        <w:rPr>
          <w:rFonts w:ascii="宋体" w:hAnsi="宋体" w:cs="宋体"/>
          <w:color w:val="auto"/>
          <w:highlight w:val="none"/>
          <w:u w:val="single"/>
        </w:rPr>
      </w:pPr>
      <w:r>
        <w:rPr>
          <w:rFonts w:hint="eastAsia" w:ascii="宋体" w:hAnsi="宋体" w:cs="宋体"/>
          <w:color w:val="auto"/>
          <w:highlight w:val="none"/>
        </w:rPr>
        <w:t xml:space="preserve">4.3.3 </w:t>
      </w:r>
      <w:r>
        <w:rPr>
          <w:rFonts w:hint="eastAsia" w:ascii="宋体" w:hAnsi="宋体" w:cs="宋体"/>
          <w:color w:val="auto"/>
          <w:highlight w:val="none"/>
          <w:u w:val="single"/>
        </w:rPr>
        <w:t>在投标截止时间之后，投标人不得补充、修改和更换投标文件。</w:t>
      </w:r>
    </w:p>
    <w:p w14:paraId="33387DDF">
      <w:pPr>
        <w:spacing w:line="276" w:lineRule="auto"/>
        <w:ind w:firstLine="420" w:firstLineChars="200"/>
        <w:rPr>
          <w:rFonts w:ascii="宋体" w:hAnsi="宋体" w:cs="宋体"/>
          <w:color w:val="auto"/>
          <w:highlight w:val="none"/>
          <w:u w:val="single"/>
        </w:rPr>
      </w:pPr>
      <w:r>
        <w:rPr>
          <w:rFonts w:hint="eastAsia" w:ascii="宋体" w:hAnsi="宋体" w:cs="宋体"/>
          <w:color w:val="auto"/>
          <w:highlight w:val="none"/>
        </w:rPr>
        <w:t xml:space="preserve">4.3.4 </w:t>
      </w:r>
      <w:r>
        <w:rPr>
          <w:rFonts w:hint="eastAsia" w:ascii="宋体" w:hAnsi="宋体" w:cs="宋体"/>
          <w:color w:val="auto"/>
          <w:highlight w:val="none"/>
          <w:u w:val="single"/>
        </w:rPr>
        <w:t>在投标截止后，投标人在投标文件格式中规定的有效期终止日前，投标人不能撤回投标文件，招标人有权就其撤回行为报告政府主管部门载入不良信用记录。</w:t>
      </w:r>
    </w:p>
    <w:p w14:paraId="078A774F">
      <w:pPr>
        <w:pStyle w:val="5"/>
        <w:rPr>
          <w:color w:val="auto"/>
          <w:highlight w:val="none"/>
          <w:u w:val="single"/>
          <w:lang w:val="zh-CN"/>
        </w:rPr>
      </w:pPr>
      <w:r>
        <w:rPr>
          <w:rFonts w:hint="eastAsia"/>
          <w:color w:val="auto"/>
          <w:highlight w:val="none"/>
          <w:u w:val="single"/>
          <w:lang w:val="zh-CN"/>
        </w:rPr>
        <w:t>4.</w:t>
      </w:r>
      <w:r>
        <w:rPr>
          <w:color w:val="auto"/>
          <w:highlight w:val="none"/>
          <w:u w:val="single"/>
          <w:lang w:val="zh-CN"/>
        </w:rPr>
        <w:t>4</w:t>
      </w:r>
      <w:r>
        <w:rPr>
          <w:rFonts w:hint="eastAsia"/>
          <w:color w:val="auto"/>
          <w:highlight w:val="none"/>
          <w:u w:val="single"/>
          <w:lang w:val="zh-CN"/>
        </w:rPr>
        <w:t>投标文件的解密</w:t>
      </w:r>
    </w:p>
    <w:p w14:paraId="315CE1EF">
      <w:pPr>
        <w:tabs>
          <w:tab w:val="left" w:pos="105"/>
        </w:tabs>
        <w:spacing w:line="276" w:lineRule="auto"/>
        <w:ind w:firstLine="420" w:firstLineChars="200"/>
        <w:rPr>
          <w:rFonts w:ascii="宋体" w:hAnsi="宋体" w:cs="宋体"/>
          <w:b/>
          <w:color w:val="auto"/>
          <w:szCs w:val="21"/>
          <w:highlight w:val="none"/>
          <w:u w:val="single"/>
        </w:rPr>
      </w:pPr>
      <w:r>
        <w:rPr>
          <w:rFonts w:hint="eastAsia" w:ascii="宋体" w:hAnsi="宋体" w:cs="宋体"/>
          <w:color w:val="auto"/>
          <w:szCs w:val="21"/>
          <w:highlight w:val="none"/>
          <w:u w:val="single"/>
        </w:rPr>
        <w:t>4.</w:t>
      </w:r>
      <w:r>
        <w:rPr>
          <w:rFonts w:ascii="宋体" w:hAnsi="宋体" w:cs="宋体"/>
          <w:color w:val="auto"/>
          <w:szCs w:val="21"/>
          <w:highlight w:val="none"/>
          <w:u w:val="single"/>
        </w:rPr>
        <w:t>4</w:t>
      </w:r>
      <w:r>
        <w:rPr>
          <w:rFonts w:hint="eastAsia" w:ascii="宋体" w:hAnsi="宋体" w:cs="宋体"/>
          <w:color w:val="auto"/>
          <w:szCs w:val="21"/>
          <w:highlight w:val="none"/>
          <w:u w:val="single"/>
        </w:rPr>
        <w:t>.1</w:t>
      </w:r>
      <w:r>
        <w:rPr>
          <w:rFonts w:ascii="宋体" w:hAnsi="宋体" w:cs="宋体"/>
          <w:color w:val="auto"/>
          <w:szCs w:val="21"/>
          <w:highlight w:val="none"/>
          <w:u w:val="single"/>
        </w:rPr>
        <w:t xml:space="preserve"> </w:t>
      </w:r>
      <w:r>
        <w:rPr>
          <w:rFonts w:hint="eastAsia" w:ascii="宋体" w:hAnsi="宋体" w:cs="宋体"/>
          <w:bCs/>
          <w:color w:val="auto"/>
          <w:szCs w:val="21"/>
          <w:highlight w:val="none"/>
          <w:u w:val="single"/>
        </w:rPr>
        <w:t>投标人必须在投标人须知前附表规定的时间内</w:t>
      </w:r>
      <w:r>
        <w:rPr>
          <w:rFonts w:hint="eastAsia" w:ascii="宋体" w:hAnsi="宋体" w:cs="宋体"/>
          <w:color w:val="auto"/>
          <w:szCs w:val="21"/>
          <w:highlight w:val="none"/>
          <w:u w:val="single"/>
        </w:rPr>
        <w:t>完成电子投标文件解密。</w:t>
      </w:r>
      <w:r>
        <w:rPr>
          <w:rFonts w:hint="eastAsia" w:ascii="宋体" w:hAnsi="宋体" w:cs="宋体"/>
          <w:b/>
          <w:color w:val="auto"/>
          <w:szCs w:val="21"/>
          <w:highlight w:val="none"/>
          <w:u w:val="single"/>
        </w:rPr>
        <w:t>超过时间未解密的投标文件将作为放弃投标处理。</w:t>
      </w:r>
    </w:p>
    <w:p w14:paraId="63750185">
      <w:pPr>
        <w:spacing w:line="276" w:lineRule="auto"/>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u w:val="single"/>
        </w:rPr>
        <w:t>4.</w:t>
      </w:r>
      <w:r>
        <w:rPr>
          <w:rFonts w:ascii="宋体" w:hAnsi="宋体" w:cs="宋体"/>
          <w:bCs/>
          <w:color w:val="auto"/>
          <w:szCs w:val="21"/>
          <w:highlight w:val="none"/>
          <w:u w:val="single"/>
        </w:rPr>
        <w:t>4</w:t>
      </w:r>
      <w:r>
        <w:rPr>
          <w:rFonts w:hint="eastAsia" w:ascii="宋体" w:hAnsi="宋体" w:cs="宋体"/>
          <w:bCs/>
          <w:color w:val="auto"/>
          <w:szCs w:val="21"/>
          <w:highlight w:val="none"/>
          <w:u w:val="single"/>
        </w:rPr>
        <w:t>.2</w:t>
      </w:r>
      <w:r>
        <w:rPr>
          <w:rFonts w:ascii="宋体" w:hAnsi="宋体" w:cs="宋体"/>
          <w:bCs/>
          <w:color w:val="auto"/>
          <w:szCs w:val="21"/>
          <w:highlight w:val="none"/>
          <w:u w:val="single"/>
        </w:rPr>
        <w:t xml:space="preserve"> </w:t>
      </w:r>
      <w:r>
        <w:rPr>
          <w:rFonts w:hint="eastAsia" w:ascii="宋体" w:hAnsi="宋体" w:cs="宋体"/>
          <w:bCs/>
          <w:color w:val="auto"/>
          <w:szCs w:val="21"/>
          <w:highlight w:val="none"/>
          <w:u w:val="single"/>
        </w:rPr>
        <w:t>电子投标文件解密应按照交易平台关于</w:t>
      </w:r>
      <w:r>
        <w:rPr>
          <w:rFonts w:hint="eastAsia" w:ascii="宋体" w:hAnsi="宋体" w:cs="宋体"/>
          <w:b/>
          <w:bCs/>
          <w:color w:val="auto"/>
          <w:szCs w:val="21"/>
          <w:highlight w:val="none"/>
          <w:u w:val="single"/>
        </w:rPr>
        <w:t>全流程电子化项目</w:t>
      </w:r>
      <w:r>
        <w:rPr>
          <w:rFonts w:hint="eastAsia" w:ascii="宋体" w:hAnsi="宋体" w:cs="宋体"/>
          <w:bCs/>
          <w:color w:val="auto"/>
          <w:szCs w:val="21"/>
          <w:highlight w:val="none"/>
          <w:u w:val="single"/>
        </w:rPr>
        <w:t>的相关指南进行操作。</w:t>
      </w:r>
    </w:p>
    <w:p w14:paraId="361116EB">
      <w:pPr>
        <w:pStyle w:val="506"/>
        <w:spacing w:line="276" w:lineRule="auto"/>
        <w:ind w:firstLine="480"/>
        <w:rPr>
          <w:color w:val="auto"/>
          <w:highlight w:val="none"/>
        </w:rPr>
      </w:pPr>
    </w:p>
    <w:p w14:paraId="340BD07D">
      <w:pPr>
        <w:pStyle w:val="4"/>
        <w:rPr>
          <w:color w:val="auto"/>
          <w:highlight w:val="none"/>
        </w:rPr>
      </w:pPr>
      <w:bookmarkStart w:id="195" w:name="_Toc505152691"/>
      <w:bookmarkStart w:id="196" w:name="_Toc16007"/>
      <w:bookmarkStart w:id="197" w:name="_Toc443505827"/>
      <w:bookmarkStart w:id="198" w:name="_Toc480225652"/>
      <w:r>
        <w:rPr>
          <w:rFonts w:hint="eastAsia"/>
          <w:color w:val="auto"/>
          <w:highlight w:val="none"/>
        </w:rPr>
        <w:t>5. 开标</w:t>
      </w:r>
      <w:bookmarkEnd w:id="195"/>
      <w:bookmarkEnd w:id="196"/>
      <w:bookmarkEnd w:id="197"/>
      <w:bookmarkEnd w:id="198"/>
    </w:p>
    <w:p w14:paraId="020E6122">
      <w:pPr>
        <w:pStyle w:val="5"/>
        <w:rPr>
          <w:color w:val="auto"/>
          <w:highlight w:val="none"/>
          <w:lang w:val="zh-CN"/>
        </w:rPr>
      </w:pPr>
      <w:r>
        <w:rPr>
          <w:rFonts w:hint="eastAsia"/>
          <w:color w:val="auto"/>
          <w:highlight w:val="none"/>
          <w:lang w:val="zh-CN"/>
        </w:rPr>
        <w:t>5.1 开标时间和地点</w:t>
      </w:r>
    </w:p>
    <w:p w14:paraId="1D23EB21">
      <w:pPr>
        <w:spacing w:line="276"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招标人在投标人须知前附表5.1规定的开标时间和地点公开开标，并邀请所有投标人的法定代表人或其委托代理人准时参加。投标人（法定代表人或其委托代理人）可自行决定是否参加开标。投标人不参加的，视为认可开标过程及结果。</w:t>
      </w:r>
    </w:p>
    <w:p w14:paraId="4CFDCA42">
      <w:pPr>
        <w:pStyle w:val="5"/>
        <w:rPr>
          <w:color w:val="auto"/>
          <w:highlight w:val="none"/>
          <w:lang w:val="zh-CN"/>
        </w:rPr>
      </w:pPr>
      <w:r>
        <w:rPr>
          <w:rFonts w:hint="eastAsia"/>
          <w:color w:val="auto"/>
          <w:highlight w:val="none"/>
          <w:lang w:val="zh-CN"/>
        </w:rPr>
        <w:t>5.2 开标程序</w:t>
      </w:r>
    </w:p>
    <w:p w14:paraId="62A80510">
      <w:pPr>
        <w:spacing w:line="276"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5.2.1 招标人按投标人须知前附表第5.1款所规定的时间和地点公开开标。</w:t>
      </w:r>
    </w:p>
    <w:p w14:paraId="0B655FEC">
      <w:pPr>
        <w:spacing w:line="276"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5.2.2 开标细则</w:t>
      </w:r>
    </w:p>
    <w:p w14:paraId="579A1529">
      <w:pPr>
        <w:spacing w:line="276"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开标由招标人或委托招标代理单位主持。</w:t>
      </w:r>
    </w:p>
    <w:p w14:paraId="43AEDDAC">
      <w:pPr>
        <w:tabs>
          <w:tab w:val="left" w:pos="105"/>
        </w:tabs>
        <w:spacing w:line="276"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（1）宣布开标纪律；</w:t>
      </w:r>
    </w:p>
    <w:p w14:paraId="1FBB2BDA">
      <w:pPr>
        <w:tabs>
          <w:tab w:val="left" w:pos="105"/>
        </w:tabs>
        <w:spacing w:line="276"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（2）公布在投标截止时间前递交投标文件的投标人名称；</w:t>
      </w:r>
    </w:p>
    <w:p w14:paraId="1938B2FA">
      <w:pPr>
        <w:tabs>
          <w:tab w:val="left" w:pos="105"/>
        </w:tabs>
        <w:spacing w:line="276"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（3）在投标截止时间后</w:t>
      </w:r>
      <w:r>
        <w:rPr>
          <w:rFonts w:hint="eastAsia" w:ascii="宋体" w:hAnsi="宋体" w:cs="宋体"/>
          <w:b/>
          <w:color w:val="auto"/>
          <w:szCs w:val="21"/>
          <w:highlight w:val="none"/>
          <w:u w:val="single"/>
        </w:rPr>
        <w:t>规定的时间内</w:t>
      </w:r>
      <w:r>
        <w:rPr>
          <w:rFonts w:hint="eastAsia" w:ascii="宋体" w:hAnsi="宋体" w:cs="宋体"/>
          <w:color w:val="auto"/>
          <w:szCs w:val="21"/>
          <w:highlight w:val="none"/>
          <w:u w:val="single"/>
        </w:rPr>
        <w:t>，投标人通过递交投标文件的交易平台对已递交的电子投标文件进行解密。投标人完成解密后，再由招标人进行解密（投标人只用执行一次解密，招标人执行解密次数根据招标文件开标次数确定）。</w:t>
      </w:r>
    </w:p>
    <w:p w14:paraId="0A90960A">
      <w:pPr>
        <w:tabs>
          <w:tab w:val="left" w:pos="105"/>
        </w:tabs>
        <w:spacing w:line="276"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4）解密完成后，公布：a投标人名称；b投标文件递交情况；c投标文件解密情况；d项目负责人、设计负责人、专职安全员；e投标报价；f工期；g投标人的加密打包投标文件电脑机器特征码等主要内容，并记录在案。未在规定时间内解密的投标文件不参与开标、评标。</w:t>
      </w:r>
    </w:p>
    <w:p w14:paraId="56BCE1DF">
      <w:pPr>
        <w:tabs>
          <w:tab w:val="left" w:pos="105"/>
        </w:tabs>
        <w:spacing w:line="276"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（5）截标后，开标开始时间因故推迟的，相关评标信息仍以原定的开标开始时间的信息为准。</w:t>
      </w:r>
    </w:p>
    <w:p w14:paraId="427568BC">
      <w:pPr>
        <w:tabs>
          <w:tab w:val="left" w:pos="105"/>
        </w:tabs>
        <w:spacing w:line="276"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（6）备用光盘的读取按“电子招标投标解密失败及突发情况的补救”的规定执行。</w:t>
      </w:r>
    </w:p>
    <w:p w14:paraId="548AF676">
      <w:pPr>
        <w:tabs>
          <w:tab w:val="left" w:pos="105"/>
        </w:tabs>
        <w:spacing w:line="276"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7304C67C">
      <w:pPr>
        <w:tabs>
          <w:tab w:val="left" w:pos="105"/>
        </w:tabs>
        <w:spacing w:line="276"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211F4900">
      <w:pPr>
        <w:tabs>
          <w:tab w:val="left" w:pos="105"/>
        </w:tabs>
        <w:spacing w:line="276"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（9）投标人未参加开标或在规定的时间内未提出异议的，视为对开标无异议。</w:t>
      </w:r>
    </w:p>
    <w:p w14:paraId="535C0713">
      <w:pPr>
        <w:tabs>
          <w:tab w:val="left" w:pos="105"/>
        </w:tabs>
        <w:spacing w:line="276"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（10）开标时，两个（含两个）以上的投标人加密打包投标文件电脑机器特征码一致的，不参与下一程序，并由评标委员会否决其投标。</w:t>
      </w:r>
    </w:p>
    <w:p w14:paraId="0FAD8CB5">
      <w:pPr>
        <w:tabs>
          <w:tab w:val="left" w:pos="105"/>
        </w:tabs>
        <w:spacing w:line="276"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11）投标文件（勘察设计方案）开标时不得开启，在评标时由交易平台随机编号后开启，交由评标委员会进行评审。编号所对应的投标人在勘察设计方案评审结束前不得告知评标委员会、交易平台工作人员、招标人或招标代理机构。</w:t>
      </w:r>
    </w:p>
    <w:p w14:paraId="2D8C7CF8">
      <w:pPr>
        <w:tabs>
          <w:tab w:val="left" w:pos="105"/>
        </w:tabs>
        <w:spacing w:line="276"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（12）投标人未参加开标或在规定的时间内未提出异议的，视为对开标无异议。</w:t>
      </w:r>
    </w:p>
    <w:p w14:paraId="4CCAFC60">
      <w:pPr>
        <w:tabs>
          <w:tab w:val="left" w:pos="105"/>
        </w:tabs>
        <w:spacing w:line="276"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（13）投标人代表、招标人代表、监标人、记录人等有关人员在开标记录上签字确认；若有关人员不签字的，不影响开标程序；</w:t>
      </w:r>
    </w:p>
    <w:p w14:paraId="1DEE243D">
      <w:pPr>
        <w:tabs>
          <w:tab w:val="left" w:pos="105"/>
        </w:tabs>
        <w:spacing w:line="276" w:lineRule="auto"/>
        <w:ind w:firstLine="457" w:firstLineChars="218"/>
        <w:rPr>
          <w:rFonts w:ascii="宋体" w:hAnsi="宋体" w:cs="宋体"/>
          <w:color w:val="auto"/>
          <w:szCs w:val="21"/>
          <w:highlight w:val="none"/>
          <w:u w:val="single"/>
        </w:rPr>
      </w:pPr>
      <w:r>
        <w:rPr>
          <w:rFonts w:hint="eastAsia" w:ascii="宋体" w:hAnsi="宋体" w:cs="宋体"/>
          <w:color w:val="auto"/>
          <w:szCs w:val="21"/>
          <w:highlight w:val="none"/>
          <w:u w:val="single"/>
        </w:rPr>
        <w:t>（14）开标结束。</w:t>
      </w:r>
    </w:p>
    <w:p w14:paraId="6AD99A9F">
      <w:pPr>
        <w:pStyle w:val="5"/>
        <w:rPr>
          <w:color w:val="auto"/>
          <w:highlight w:val="none"/>
          <w:lang w:val="zh-CN"/>
        </w:rPr>
      </w:pPr>
      <w:r>
        <w:rPr>
          <w:rFonts w:hint="eastAsia"/>
          <w:color w:val="auto"/>
          <w:highlight w:val="none"/>
          <w:lang w:val="zh-CN"/>
        </w:rPr>
        <w:t>5.3 开标异议</w:t>
      </w:r>
    </w:p>
    <w:p w14:paraId="0359AEEA">
      <w:pPr>
        <w:spacing w:line="276" w:lineRule="auto"/>
        <w:ind w:firstLine="359" w:firstLineChars="171"/>
        <w:rPr>
          <w:rFonts w:ascii="宋体" w:hAnsi="宋体" w:cs="宋体"/>
          <w:color w:val="auto"/>
          <w:szCs w:val="21"/>
          <w:highlight w:val="none"/>
        </w:rPr>
      </w:pPr>
      <w:r>
        <w:rPr>
          <w:rFonts w:hint="eastAsia" w:ascii="宋体" w:hAnsi="宋体" w:cs="宋体"/>
          <w:color w:val="auto"/>
          <w:szCs w:val="21"/>
          <w:highlight w:val="none"/>
        </w:rPr>
        <w:t>投标人对开标有异议的，应当在广州交易集团有限公司（广州公共资源交易中心）交易平台规定的时间内提出，招标人当场作出答复，并制作记录。</w:t>
      </w:r>
    </w:p>
    <w:p w14:paraId="668AF252">
      <w:pPr>
        <w:pStyle w:val="24"/>
        <w:spacing w:line="276" w:lineRule="auto"/>
        <w:rPr>
          <w:color w:val="auto"/>
          <w:highlight w:val="none"/>
        </w:rPr>
      </w:pPr>
    </w:p>
    <w:p w14:paraId="4AD37D1E">
      <w:pPr>
        <w:pStyle w:val="4"/>
        <w:rPr>
          <w:color w:val="auto"/>
          <w:highlight w:val="none"/>
        </w:rPr>
      </w:pPr>
      <w:bookmarkStart w:id="199" w:name="_Toc443505828"/>
      <w:bookmarkStart w:id="200" w:name="_Toc480225653"/>
      <w:bookmarkStart w:id="201" w:name="_Toc505152692"/>
      <w:bookmarkStart w:id="202" w:name="_Toc31673"/>
      <w:r>
        <w:rPr>
          <w:rFonts w:hint="eastAsia"/>
          <w:color w:val="auto"/>
          <w:highlight w:val="none"/>
        </w:rPr>
        <w:t>6. 评标</w:t>
      </w:r>
      <w:bookmarkEnd w:id="199"/>
      <w:bookmarkEnd w:id="200"/>
      <w:bookmarkEnd w:id="201"/>
      <w:bookmarkEnd w:id="202"/>
    </w:p>
    <w:p w14:paraId="15DE2BDA">
      <w:pPr>
        <w:pStyle w:val="5"/>
        <w:rPr>
          <w:color w:val="auto"/>
          <w:highlight w:val="none"/>
          <w:lang w:val="zh-CN"/>
        </w:rPr>
      </w:pPr>
      <w:r>
        <w:rPr>
          <w:rFonts w:hint="eastAsia"/>
          <w:color w:val="auto"/>
          <w:highlight w:val="none"/>
          <w:lang w:val="zh-CN"/>
        </w:rPr>
        <w:t>6.1 评标委员会</w:t>
      </w:r>
    </w:p>
    <w:p w14:paraId="4F14C241">
      <w:pPr>
        <w:spacing w:line="276"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6.1.1</w:t>
      </w:r>
      <w:r>
        <w:rPr>
          <w:rFonts w:ascii="宋体" w:hAnsi="宋体" w:cs="宋体"/>
          <w:color w:val="auto"/>
          <w:szCs w:val="21"/>
          <w:highlight w:val="none"/>
        </w:rPr>
        <w:t xml:space="preserve"> </w:t>
      </w:r>
      <w:r>
        <w:rPr>
          <w:rFonts w:hint="eastAsia" w:ascii="宋体" w:hAnsi="宋体" w:cs="宋体"/>
          <w:color w:val="auto"/>
          <w:szCs w:val="21"/>
          <w:highlight w:val="none"/>
          <w:u w:val="single"/>
        </w:rPr>
        <w:t>评标由招标人依法组建的评标委员会负责。</w:t>
      </w:r>
    </w:p>
    <w:p w14:paraId="67F7E3F1">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6.1.2评标委员会在开始评标前，应了解评标专家的职责及守则，认真阅读附件一《评标委员会成员声明》的内容并签名，签字后方可进行评标。</w:t>
      </w:r>
    </w:p>
    <w:p w14:paraId="5F00AC0B">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 评标委员会成员有下列情形之一的，应当回避：</w:t>
      </w:r>
    </w:p>
    <w:p w14:paraId="6E393D75">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14:paraId="72B23BCF">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0E1237DF">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（3）与投标人有经济利益关系，可能影响对投标公正评审的；</w:t>
      </w:r>
    </w:p>
    <w:p w14:paraId="167A71A4">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1C240C22">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（5）与投标人有其他利害关系。</w:t>
      </w:r>
    </w:p>
    <w:p w14:paraId="75578EE4">
      <w:pPr>
        <w:pStyle w:val="5"/>
        <w:rPr>
          <w:color w:val="auto"/>
          <w:highlight w:val="none"/>
          <w:lang w:val="zh-CN"/>
        </w:rPr>
      </w:pPr>
      <w:r>
        <w:rPr>
          <w:rFonts w:hint="eastAsia"/>
          <w:color w:val="auto"/>
          <w:highlight w:val="none"/>
          <w:lang w:val="zh-CN"/>
        </w:rPr>
        <w:t>6.2 评标原则</w:t>
      </w:r>
    </w:p>
    <w:p w14:paraId="105383C0">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46CC491E">
      <w:pPr>
        <w:pStyle w:val="5"/>
        <w:rPr>
          <w:color w:val="auto"/>
          <w:highlight w:val="none"/>
          <w:lang w:val="zh-CN"/>
        </w:rPr>
      </w:pPr>
      <w:r>
        <w:rPr>
          <w:rFonts w:hint="eastAsia"/>
          <w:color w:val="auto"/>
          <w:highlight w:val="none"/>
          <w:lang w:val="zh-CN"/>
        </w:rPr>
        <w:t>6.3 评标</w:t>
      </w:r>
    </w:p>
    <w:p w14:paraId="458B33EF">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评标委员会按照</w:t>
      </w:r>
      <w:r>
        <w:rPr>
          <w:rFonts w:hint="eastAsia" w:ascii="宋体" w:hAnsi="宋体" w:cs="宋体"/>
          <w:color w:val="auto"/>
          <w:szCs w:val="21"/>
          <w:highlight w:val="none"/>
          <w:u w:val="single"/>
        </w:rPr>
        <w:t>第二章</w:t>
      </w:r>
      <w:r>
        <w:rPr>
          <w:rFonts w:hint="eastAsia" w:ascii="宋体" w:hAnsi="宋体" w:cs="宋体"/>
          <w:color w:val="auto"/>
          <w:szCs w:val="21"/>
          <w:highlight w:val="none"/>
        </w:rPr>
        <w:t>“评标</w:t>
      </w:r>
      <w:r>
        <w:rPr>
          <w:rFonts w:hint="eastAsia" w:ascii="宋体" w:hAnsi="宋体" w:cs="宋体"/>
          <w:color w:val="auto"/>
          <w:szCs w:val="21"/>
          <w:highlight w:val="none"/>
          <w:u w:val="single"/>
        </w:rPr>
        <w:t>、定标</w:t>
      </w:r>
      <w:r>
        <w:rPr>
          <w:rFonts w:hint="eastAsia" w:ascii="宋体" w:hAnsi="宋体" w:cs="宋体"/>
          <w:color w:val="auto"/>
          <w:szCs w:val="21"/>
          <w:highlight w:val="none"/>
        </w:rPr>
        <w:t>办法”规定的</w:t>
      </w:r>
      <w:r>
        <w:rPr>
          <w:rFonts w:hint="eastAsia" w:ascii="宋体" w:hAnsi="宋体" w:cs="宋体"/>
          <w:color w:val="auto"/>
          <w:szCs w:val="21"/>
          <w:highlight w:val="none"/>
          <w:u w:val="single"/>
        </w:rPr>
        <w:t>评标</w:t>
      </w:r>
      <w:r>
        <w:rPr>
          <w:rFonts w:hint="eastAsia" w:ascii="宋体" w:hAnsi="宋体" w:cs="宋体"/>
          <w:color w:val="auto"/>
          <w:szCs w:val="21"/>
          <w:highlight w:val="none"/>
        </w:rPr>
        <w:t>方法、评审因素、标准和程序对投标文件进行评审。</w:t>
      </w:r>
      <w:r>
        <w:rPr>
          <w:rFonts w:hint="eastAsia" w:ascii="宋体" w:hAnsi="宋体" w:cs="宋体"/>
          <w:color w:val="auto"/>
          <w:szCs w:val="21"/>
          <w:highlight w:val="none"/>
          <w:u w:val="single"/>
        </w:rPr>
        <w:t>第二章</w:t>
      </w:r>
      <w:r>
        <w:rPr>
          <w:rFonts w:hint="eastAsia" w:ascii="宋体" w:hAnsi="宋体" w:cs="宋体"/>
          <w:color w:val="auto"/>
          <w:szCs w:val="21"/>
          <w:highlight w:val="none"/>
        </w:rPr>
        <w:t>“评标</w:t>
      </w:r>
      <w:r>
        <w:rPr>
          <w:rFonts w:hint="eastAsia" w:ascii="宋体" w:hAnsi="宋体" w:cs="宋体"/>
          <w:color w:val="auto"/>
          <w:szCs w:val="21"/>
          <w:highlight w:val="none"/>
          <w:u w:val="single"/>
        </w:rPr>
        <w:t>、定标</w:t>
      </w:r>
      <w:r>
        <w:rPr>
          <w:rFonts w:hint="eastAsia" w:ascii="宋体" w:hAnsi="宋体" w:cs="宋体"/>
          <w:color w:val="auto"/>
          <w:szCs w:val="21"/>
          <w:highlight w:val="none"/>
        </w:rPr>
        <w:t>办法”没有规定的</w:t>
      </w:r>
      <w:r>
        <w:rPr>
          <w:rFonts w:hint="eastAsia" w:ascii="宋体" w:hAnsi="宋体" w:cs="宋体"/>
          <w:color w:val="auto"/>
          <w:szCs w:val="21"/>
          <w:highlight w:val="none"/>
          <w:u w:val="single"/>
        </w:rPr>
        <w:t>评标</w:t>
      </w:r>
      <w:r>
        <w:rPr>
          <w:rFonts w:hint="eastAsia" w:ascii="宋体" w:hAnsi="宋体" w:cs="宋体"/>
          <w:color w:val="auto"/>
          <w:szCs w:val="21"/>
          <w:highlight w:val="none"/>
        </w:rPr>
        <w:t>方法、评审因素和标准，不作为评标依据。</w:t>
      </w:r>
    </w:p>
    <w:p w14:paraId="0248F8E2">
      <w:pPr>
        <w:pStyle w:val="4"/>
        <w:rPr>
          <w:color w:val="auto"/>
          <w:highlight w:val="none"/>
        </w:rPr>
      </w:pPr>
      <w:bookmarkStart w:id="203" w:name="_Toc443505829"/>
      <w:bookmarkStart w:id="204" w:name="_Toc480225654"/>
      <w:bookmarkStart w:id="205" w:name="_Toc18436"/>
      <w:bookmarkStart w:id="206" w:name="_Toc505152693"/>
      <w:r>
        <w:rPr>
          <w:rFonts w:hint="eastAsia"/>
          <w:color w:val="auto"/>
          <w:highlight w:val="none"/>
        </w:rPr>
        <w:t>7. 合同授予</w:t>
      </w:r>
      <w:bookmarkEnd w:id="203"/>
      <w:bookmarkEnd w:id="204"/>
      <w:bookmarkEnd w:id="205"/>
      <w:bookmarkEnd w:id="206"/>
    </w:p>
    <w:p w14:paraId="65C015CD">
      <w:pPr>
        <w:pStyle w:val="5"/>
        <w:rPr>
          <w:color w:val="auto"/>
          <w:highlight w:val="none"/>
          <w:lang w:val="zh-CN"/>
        </w:rPr>
      </w:pPr>
      <w:r>
        <w:rPr>
          <w:rFonts w:hint="eastAsia"/>
          <w:color w:val="auto"/>
          <w:highlight w:val="none"/>
          <w:lang w:val="zh-CN"/>
        </w:rPr>
        <w:t>7.1 定标方式</w:t>
      </w:r>
    </w:p>
    <w:p w14:paraId="3CA6A652">
      <w:pPr>
        <w:spacing w:line="276"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7.1.1</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除投标人须知前附表规定评标委员会直接确定中标人外，招标人依据评标委员会推荐的</w:t>
      </w:r>
      <w:r>
        <w:rPr>
          <w:rFonts w:hint="eastAsia" w:ascii="宋体" w:hAnsi="宋体" w:cs="宋体"/>
          <w:color w:val="auto"/>
          <w:szCs w:val="21"/>
          <w:highlight w:val="none"/>
          <w:u w:val="single"/>
          <w:lang w:eastAsia="zh-CN"/>
        </w:rPr>
        <w:t>合格中标候选人</w:t>
      </w:r>
      <w:r>
        <w:rPr>
          <w:rFonts w:hint="eastAsia" w:ascii="宋体" w:hAnsi="宋体" w:cs="宋体"/>
          <w:color w:val="auto"/>
          <w:szCs w:val="21"/>
          <w:highlight w:val="none"/>
          <w:u w:val="single"/>
        </w:rPr>
        <w:t>确定中标人，评标委员会推荐的</w:t>
      </w:r>
      <w:r>
        <w:rPr>
          <w:rFonts w:hint="eastAsia" w:ascii="宋体" w:hAnsi="宋体" w:cs="宋体"/>
          <w:color w:val="auto"/>
          <w:szCs w:val="21"/>
          <w:highlight w:val="none"/>
          <w:u w:val="single"/>
          <w:lang w:eastAsia="zh-CN"/>
        </w:rPr>
        <w:t>合格中标候选人</w:t>
      </w:r>
      <w:r>
        <w:rPr>
          <w:rFonts w:hint="eastAsia" w:ascii="宋体" w:hAnsi="宋体" w:cs="宋体"/>
          <w:color w:val="auto"/>
          <w:szCs w:val="21"/>
          <w:highlight w:val="none"/>
          <w:u w:val="single"/>
        </w:rPr>
        <w:t>数见投标人须知前附表。</w:t>
      </w:r>
    </w:p>
    <w:p w14:paraId="532224FE">
      <w:pPr>
        <w:spacing w:line="276" w:lineRule="auto"/>
        <w:ind w:firstLine="420" w:firstLineChars="200"/>
        <w:rPr>
          <w:rFonts w:ascii="宋体" w:hAnsi="宋体" w:cs="宋体"/>
          <w:color w:val="auto"/>
          <w:szCs w:val="21"/>
          <w:highlight w:val="none"/>
          <w:u w:val="single"/>
        </w:rPr>
      </w:pPr>
      <w:r>
        <w:rPr>
          <w:rFonts w:ascii="宋体" w:hAnsi="宋体" w:cs="宋体"/>
          <w:color w:val="auto"/>
          <w:szCs w:val="21"/>
          <w:highlight w:val="none"/>
          <w:u w:val="single"/>
        </w:rPr>
        <w:t xml:space="preserve">7.1.2 </w:t>
      </w:r>
      <w:r>
        <w:rPr>
          <w:rFonts w:hint="eastAsia" w:ascii="宋体" w:hAnsi="宋体"/>
          <w:b/>
          <w:color w:val="auto"/>
          <w:szCs w:val="21"/>
          <w:highlight w:val="none"/>
          <w:u w:val="single"/>
        </w:rPr>
        <w:t>采用“项目管理团队答辩因素评定法+履约能力因素评定法”</w:t>
      </w:r>
      <w:r>
        <w:rPr>
          <w:rFonts w:hint="eastAsia" w:ascii="宋体" w:hAnsi="宋体" w:cs="宋体"/>
          <w:color w:val="auto"/>
          <w:szCs w:val="21"/>
          <w:highlight w:val="none"/>
          <w:u w:val="single"/>
        </w:rPr>
        <w:t>。招标人按照第二章“评标、定标办法”规定的定标方法、定标因素和定标程序在评标委员会推荐的</w:t>
      </w:r>
      <w:r>
        <w:rPr>
          <w:rFonts w:hint="eastAsia" w:ascii="宋体" w:hAnsi="宋体" w:cs="宋体"/>
          <w:color w:val="auto"/>
          <w:szCs w:val="21"/>
          <w:highlight w:val="none"/>
          <w:u w:val="single"/>
          <w:lang w:eastAsia="zh-CN"/>
        </w:rPr>
        <w:t>合格中标候选人</w:t>
      </w:r>
      <w:r>
        <w:rPr>
          <w:rFonts w:hint="eastAsia" w:ascii="宋体" w:hAnsi="宋体" w:cs="宋体"/>
          <w:color w:val="auto"/>
          <w:szCs w:val="21"/>
          <w:highlight w:val="none"/>
          <w:u w:val="single"/>
        </w:rPr>
        <w:t>中确定中标人。</w:t>
      </w:r>
    </w:p>
    <w:p w14:paraId="68255ADB">
      <w:pPr>
        <w:spacing w:line="276"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7.1.3定标后出现中标人不符合法定情形的，招标人可从其他合格中标候选人中采用原定标办法，由原定标委员会确定中标人，也可以重新招标。</w:t>
      </w:r>
    </w:p>
    <w:p w14:paraId="689DAD87">
      <w:pPr>
        <w:pStyle w:val="5"/>
        <w:rPr>
          <w:color w:val="auto"/>
          <w:highlight w:val="none"/>
          <w:lang w:val="zh-CN"/>
        </w:rPr>
      </w:pPr>
      <w:r>
        <w:rPr>
          <w:rFonts w:hint="eastAsia"/>
          <w:color w:val="auto"/>
          <w:highlight w:val="none"/>
          <w:lang w:val="zh-CN"/>
        </w:rPr>
        <w:t xml:space="preserve">7.2 </w:t>
      </w:r>
      <w:r>
        <w:rPr>
          <w:rFonts w:hint="eastAsia"/>
          <w:color w:val="auto"/>
          <w:highlight w:val="none"/>
          <w:u w:val="single"/>
          <w:lang w:val="zh-CN"/>
        </w:rPr>
        <w:t>合格中标候选人</w:t>
      </w:r>
      <w:r>
        <w:rPr>
          <w:rFonts w:hint="eastAsia"/>
          <w:color w:val="auto"/>
          <w:highlight w:val="none"/>
          <w:lang w:val="zh-CN"/>
        </w:rPr>
        <w:t>公示</w:t>
      </w:r>
    </w:p>
    <w:p w14:paraId="3D86D5BD">
      <w:pPr>
        <w:spacing w:line="276"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7.2.1</w:t>
      </w:r>
      <w:r>
        <w:rPr>
          <w:rFonts w:ascii="宋体" w:hAnsi="宋体" w:cs="宋体"/>
          <w:color w:val="auto"/>
          <w:szCs w:val="21"/>
          <w:highlight w:val="none"/>
          <w:u w:val="single"/>
        </w:rPr>
        <w:t xml:space="preserve"> </w:t>
      </w:r>
      <w:r>
        <w:rPr>
          <w:rFonts w:hint="eastAsia" w:ascii="宋体" w:hAnsi="宋体" w:cs="宋体"/>
          <w:color w:val="auto"/>
          <w:highlight w:val="none"/>
          <w:u w:val="single"/>
        </w:rPr>
        <w:t>招标人在《投标人须知前附表》规定的媒介公示合格中标候选人，公示时间为三天（最后一天为工作日）。合格中标候选人公示期间，投标人对评标结果有异议的应当在公示期内提出，可以通过线下或线上的形式提出异议。线上提交的，应通过交易平台进行，招标人也应通过交易平台答复线上提交的异议。作出答复前，应当暂停招标投标活动。</w:t>
      </w:r>
    </w:p>
    <w:p w14:paraId="152314D1">
      <w:pPr>
        <w:spacing w:line="276" w:lineRule="auto"/>
        <w:ind w:firstLine="420" w:firstLineChars="200"/>
        <w:rPr>
          <w:rFonts w:hint="eastAsia" w:ascii="宋体" w:hAnsi="宋体"/>
          <w:color w:val="auto"/>
          <w:szCs w:val="20"/>
          <w:highlight w:val="none"/>
          <w:u w:val="single"/>
        </w:rPr>
      </w:pPr>
      <w:r>
        <w:rPr>
          <w:rFonts w:hint="eastAsia" w:ascii="宋体" w:hAnsi="宋体"/>
          <w:color w:val="auto"/>
          <w:szCs w:val="20"/>
          <w:highlight w:val="none"/>
          <w:u w:val="single"/>
        </w:rPr>
        <w:t>7.2.2因异议或投诉生效导致合格中标候选人不符合中标资格的，将取消其中标候选人资格；因异议或投诉生效导致所有入围候选人均不符合招标文件要求的，应当重新组织招标。</w:t>
      </w:r>
    </w:p>
    <w:p w14:paraId="009BC0A1">
      <w:pPr>
        <w:spacing w:line="276" w:lineRule="auto"/>
        <w:ind w:firstLine="420" w:firstLineChars="200"/>
        <w:rPr>
          <w:rFonts w:ascii="宋体" w:hAnsi="宋体"/>
          <w:dstrike/>
          <w:color w:val="auto"/>
          <w:szCs w:val="20"/>
          <w:highlight w:val="none"/>
          <w:u w:val="single"/>
        </w:rPr>
      </w:pPr>
      <w:r>
        <w:rPr>
          <w:rFonts w:hint="eastAsia" w:ascii="宋体" w:hAnsi="宋体"/>
          <w:color w:val="auto"/>
          <w:szCs w:val="20"/>
          <w:highlight w:val="none"/>
          <w:u w:val="single"/>
        </w:rPr>
        <w:t>7.2.3在定标委员会完成定标工作后，招标人将在广州交易集团有限公司（广州公共资源交易中心）交易平台、广东省招标投标监管网和中国招标投标公共服务平台公示中标结果，定标后出现中标人不符合法定情形的，招标人可从其他合格中标候选人中采用原定标办法，由原定标委员会确定中标人，也可以重新组织招标。</w:t>
      </w:r>
    </w:p>
    <w:p w14:paraId="06494271">
      <w:pPr>
        <w:pStyle w:val="5"/>
        <w:rPr>
          <w:rFonts w:hint="eastAsia"/>
          <w:color w:val="auto"/>
          <w:highlight w:val="none"/>
          <w:u w:val="single"/>
          <w:lang w:val="zh-CN"/>
        </w:rPr>
      </w:pPr>
      <w:r>
        <w:rPr>
          <w:rFonts w:hint="eastAsia"/>
          <w:color w:val="auto"/>
          <w:highlight w:val="none"/>
          <w:u w:val="single"/>
          <w:lang w:val="zh-CN"/>
        </w:rPr>
        <w:t>7.3 中标通知</w:t>
      </w:r>
    </w:p>
    <w:p w14:paraId="26FADA93">
      <w:pPr>
        <w:spacing w:line="276"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7.3.1 评标公示后，在本章第3.3 款规定的投标有效期内，</w:t>
      </w:r>
      <w:r>
        <w:rPr>
          <w:rFonts w:hint="eastAsia" w:ascii="宋体" w:hAnsi="宋体" w:cs="宋体"/>
          <w:color w:val="auto"/>
          <w:highlight w:val="none"/>
          <w:u w:val="single"/>
        </w:rPr>
        <w:t>招标人以书面形式向中标人发出中标通知书，</w:t>
      </w:r>
      <w:r>
        <w:rPr>
          <w:rFonts w:hint="eastAsia" w:ascii="宋体" w:hAnsi="宋体" w:cs="宋体"/>
          <w:color w:val="auto"/>
          <w:szCs w:val="21"/>
          <w:highlight w:val="none"/>
          <w:u w:val="single"/>
        </w:rPr>
        <w:t>中标通知书发出前须经广州交易集团有限公司（广州公共资源交易中心）盖章确认。</w:t>
      </w:r>
    </w:p>
    <w:p w14:paraId="111487A4">
      <w:pPr>
        <w:spacing w:line="276"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7.3.2 招标人应当自确定中标人后，向招投标监管机构提交招标投标情况的书面报告；经招投标监管机构备案后，方可发出中标通知书。中标通知书由招标人颁发，并经广州交易集团有限公司（广州公共资源交易中心）确认。</w:t>
      </w:r>
    </w:p>
    <w:p w14:paraId="7A658293">
      <w:pPr>
        <w:pStyle w:val="5"/>
        <w:rPr>
          <w:color w:val="auto"/>
          <w:highlight w:val="none"/>
          <w:lang w:val="zh-CN"/>
        </w:rPr>
      </w:pPr>
      <w:r>
        <w:rPr>
          <w:rFonts w:hint="eastAsia"/>
          <w:color w:val="auto"/>
          <w:highlight w:val="none"/>
          <w:lang w:val="zh-CN"/>
        </w:rPr>
        <w:t>7.4 履约担保</w:t>
      </w:r>
    </w:p>
    <w:p w14:paraId="5E526BA0">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7.4.1</w:t>
      </w:r>
      <w:r>
        <w:rPr>
          <w:rFonts w:ascii="宋体" w:hAnsi="宋体" w:cs="宋体"/>
          <w:color w:val="auto"/>
          <w:szCs w:val="21"/>
          <w:highlight w:val="none"/>
        </w:rPr>
        <w:t xml:space="preserve"> </w:t>
      </w:r>
      <w:r>
        <w:rPr>
          <w:rFonts w:hint="eastAsia" w:ascii="宋体" w:hAnsi="宋体" w:cs="宋体"/>
          <w:color w:val="auto"/>
          <w:szCs w:val="21"/>
          <w:highlight w:val="none"/>
          <w:u w:val="single"/>
        </w:rPr>
        <w:t>在签订合同后内，中标人应按投标人须知前附表规定的担保形式向招标人提交履约担保。</w:t>
      </w:r>
    </w:p>
    <w:p w14:paraId="2753FF7A">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7.4.2 中标人不能按本章第7.4.1项要求提交履约担保的，视为放弃中标，</w:t>
      </w:r>
      <w:r>
        <w:rPr>
          <w:rFonts w:hint="eastAsia" w:ascii="宋体" w:hAnsi="宋体" w:cs="宋体"/>
          <w:color w:val="auto"/>
          <w:szCs w:val="21"/>
          <w:highlight w:val="none"/>
          <w:u w:val="single"/>
        </w:rPr>
        <w:t>给招标人造成的损失的，中标人还应当对该部分予以赔偿。</w:t>
      </w:r>
    </w:p>
    <w:p w14:paraId="75DF192B">
      <w:pPr>
        <w:pStyle w:val="5"/>
        <w:rPr>
          <w:color w:val="auto"/>
          <w:highlight w:val="none"/>
          <w:lang w:val="zh-CN"/>
        </w:rPr>
      </w:pPr>
      <w:r>
        <w:rPr>
          <w:rFonts w:hint="eastAsia"/>
          <w:color w:val="auto"/>
          <w:highlight w:val="none"/>
          <w:lang w:val="zh-CN"/>
        </w:rPr>
        <w:t>7.5 签订合同</w:t>
      </w:r>
    </w:p>
    <w:p w14:paraId="6BEC49A7">
      <w:pPr>
        <w:spacing w:line="276" w:lineRule="auto"/>
        <w:ind w:firstLine="420" w:firstLineChars="200"/>
        <w:rPr>
          <w:rFonts w:ascii="宋体" w:hAnsi="宋体" w:cs="宋体"/>
          <w:color w:val="auto"/>
          <w:highlight w:val="none"/>
        </w:rPr>
      </w:pPr>
      <w:r>
        <w:rPr>
          <w:rFonts w:hint="eastAsia" w:ascii="宋体" w:hAnsi="宋体" w:cs="宋体"/>
          <w:color w:val="auto"/>
          <w:highlight w:val="none"/>
        </w:rPr>
        <w:t>7.5.1 招标人和中标人应当自中标通知书发出之日起30天内，根据招标文件和中标人的投标文件订立书面合同。中标人无正当理由拒签合同的，招标人取消其中标资格；</w:t>
      </w:r>
      <w:r>
        <w:rPr>
          <w:rFonts w:hint="eastAsia" w:ascii="宋体" w:hAnsi="宋体" w:cs="宋体"/>
          <w:color w:val="auto"/>
          <w:highlight w:val="none"/>
          <w:u w:val="single"/>
        </w:rPr>
        <w:t>给招标人造成的损失的，中标人还应当对该部分予以赔偿。</w:t>
      </w:r>
    </w:p>
    <w:p w14:paraId="596CF46F">
      <w:pPr>
        <w:spacing w:line="276" w:lineRule="auto"/>
        <w:ind w:firstLine="420" w:firstLineChars="200"/>
        <w:rPr>
          <w:rFonts w:ascii="宋体" w:hAnsi="宋体" w:cs="宋体"/>
          <w:color w:val="auto"/>
          <w:highlight w:val="none"/>
        </w:rPr>
      </w:pPr>
      <w:bookmarkStart w:id="207" w:name="_Toc480225655"/>
      <w:bookmarkStart w:id="208" w:name="_Toc31092"/>
      <w:bookmarkStart w:id="209" w:name="_Toc505152694"/>
      <w:bookmarkStart w:id="210" w:name="_Toc443505830"/>
      <w:r>
        <w:rPr>
          <w:rFonts w:hint="eastAsia" w:ascii="宋体" w:hAnsi="宋体" w:cs="宋体"/>
          <w:color w:val="auto"/>
          <w:highlight w:val="none"/>
        </w:rPr>
        <w:t>7.5.2 发出中标通知书后，招标人无正当理由拒签合同的；给中标人造成损失的，还应当赔偿损失。</w:t>
      </w:r>
      <w:bookmarkEnd w:id="207"/>
      <w:bookmarkEnd w:id="208"/>
      <w:bookmarkEnd w:id="209"/>
      <w:bookmarkEnd w:id="210"/>
    </w:p>
    <w:p w14:paraId="4CCFB63D">
      <w:pPr>
        <w:pStyle w:val="24"/>
        <w:spacing w:line="276" w:lineRule="auto"/>
        <w:rPr>
          <w:color w:val="auto"/>
          <w:highlight w:val="none"/>
        </w:rPr>
      </w:pPr>
    </w:p>
    <w:p w14:paraId="680D4513">
      <w:pPr>
        <w:pStyle w:val="4"/>
        <w:keepNext w:val="0"/>
        <w:keepLines w:val="0"/>
        <w:rPr>
          <w:color w:val="auto"/>
          <w:highlight w:val="none"/>
        </w:rPr>
      </w:pPr>
      <w:bookmarkStart w:id="211" w:name="_Toc443505831"/>
      <w:bookmarkStart w:id="212" w:name="_Toc505152695"/>
      <w:bookmarkStart w:id="213" w:name="_Toc31841"/>
      <w:bookmarkStart w:id="214" w:name="_Toc480225656"/>
      <w:r>
        <w:rPr>
          <w:rFonts w:hint="eastAsia"/>
          <w:color w:val="auto"/>
          <w:highlight w:val="none"/>
        </w:rPr>
        <w:t>8. 纪律和监督</w:t>
      </w:r>
      <w:bookmarkEnd w:id="211"/>
      <w:bookmarkEnd w:id="212"/>
      <w:bookmarkEnd w:id="213"/>
      <w:bookmarkEnd w:id="214"/>
    </w:p>
    <w:p w14:paraId="4B4B5A20">
      <w:pPr>
        <w:pStyle w:val="5"/>
        <w:keepNext w:val="0"/>
        <w:keepLines w:val="0"/>
        <w:rPr>
          <w:color w:val="auto"/>
          <w:highlight w:val="none"/>
        </w:rPr>
      </w:pPr>
      <w:bookmarkStart w:id="215" w:name="_Toc24400"/>
      <w:bookmarkStart w:id="216" w:name="_Toc443505832"/>
      <w:bookmarkStart w:id="217" w:name="_Toc480225657"/>
      <w:bookmarkStart w:id="218" w:name="_Toc505152696"/>
      <w:r>
        <w:rPr>
          <w:rFonts w:hint="eastAsia"/>
          <w:color w:val="auto"/>
          <w:highlight w:val="none"/>
          <w:lang w:val="zh-CN"/>
        </w:rPr>
        <w:t>8.1 对招标人的纪律要求</w:t>
      </w:r>
      <w:bookmarkEnd w:id="215"/>
      <w:bookmarkEnd w:id="216"/>
      <w:bookmarkEnd w:id="217"/>
      <w:bookmarkEnd w:id="218"/>
    </w:p>
    <w:p w14:paraId="177903C5">
      <w:pPr>
        <w:spacing w:line="276" w:lineRule="auto"/>
        <w:ind w:firstLine="420" w:firstLineChars="200"/>
        <w:rPr>
          <w:rFonts w:ascii="宋体" w:hAnsi="宋体" w:cs="宋体"/>
          <w:color w:val="auto"/>
          <w:highlight w:val="none"/>
        </w:rPr>
      </w:pPr>
      <w:r>
        <w:rPr>
          <w:rFonts w:hint="eastAsia" w:ascii="宋体" w:hAnsi="宋体" w:cs="宋体"/>
          <w:color w:val="auto"/>
          <w:highlight w:val="none"/>
        </w:rPr>
        <w:t>招标人不得泄漏招标投标活动中应当保密的情况和资料，不得与投标人串通损害国家利益、社会公共利益或者他人合法权益。</w:t>
      </w:r>
    </w:p>
    <w:p w14:paraId="7172189F">
      <w:pPr>
        <w:pStyle w:val="5"/>
        <w:rPr>
          <w:color w:val="auto"/>
          <w:highlight w:val="none"/>
          <w:lang w:val="zh-CN"/>
        </w:rPr>
      </w:pPr>
      <w:r>
        <w:rPr>
          <w:rFonts w:hint="eastAsia"/>
          <w:color w:val="auto"/>
          <w:highlight w:val="none"/>
          <w:lang w:val="zh-CN"/>
        </w:rPr>
        <w:t>8.2 对投标人的纪律要求</w:t>
      </w:r>
    </w:p>
    <w:p w14:paraId="44C9ED5F">
      <w:pPr>
        <w:spacing w:line="276" w:lineRule="auto"/>
        <w:ind w:firstLine="420" w:firstLineChars="200"/>
        <w:rPr>
          <w:rFonts w:ascii="宋体" w:hAnsi="宋体" w:cs="宋体"/>
          <w:color w:val="auto"/>
          <w:highlight w:val="none"/>
        </w:rPr>
      </w:pPr>
      <w:r>
        <w:rPr>
          <w:rFonts w:hint="eastAsia" w:ascii="宋体" w:hAnsi="宋体"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989DD97">
      <w:pPr>
        <w:pStyle w:val="5"/>
        <w:rPr>
          <w:color w:val="auto"/>
          <w:highlight w:val="none"/>
          <w:lang w:val="zh-CN"/>
        </w:rPr>
      </w:pPr>
      <w:r>
        <w:rPr>
          <w:rFonts w:hint="eastAsia"/>
          <w:color w:val="auto"/>
          <w:highlight w:val="none"/>
          <w:lang w:val="zh-CN"/>
        </w:rPr>
        <w:t>8.3 对评标委员会成员的纪律要求</w:t>
      </w:r>
    </w:p>
    <w:p w14:paraId="2D9E7B8A">
      <w:pPr>
        <w:spacing w:line="276" w:lineRule="auto"/>
        <w:ind w:firstLine="420" w:firstLineChars="200"/>
        <w:rPr>
          <w:rFonts w:ascii="宋体" w:hAnsi="宋体" w:cs="宋体"/>
          <w:color w:val="auto"/>
          <w:highlight w:val="none"/>
        </w:rPr>
      </w:pPr>
      <w:r>
        <w:rPr>
          <w:rFonts w:hint="eastAsia" w:ascii="宋体" w:hAnsi="宋体" w:cs="宋体"/>
          <w:color w:val="auto"/>
          <w:highlight w:val="none"/>
        </w:rPr>
        <w:t>评标委员会成员不得收受他人的财物或者其他好处，不得向他人透漏对投标文件的评审和比较、</w:t>
      </w:r>
      <w:r>
        <w:rPr>
          <w:rFonts w:hint="eastAsia" w:ascii="宋体" w:hAnsi="宋体" w:cs="宋体"/>
          <w:color w:val="auto"/>
          <w:highlight w:val="none"/>
          <w:u w:val="single"/>
          <w:lang w:eastAsia="zh-CN"/>
        </w:rPr>
        <w:t>合格中标候选人</w:t>
      </w:r>
      <w:r>
        <w:rPr>
          <w:rFonts w:hint="eastAsia" w:ascii="宋体" w:hAnsi="宋体" w:cs="宋体"/>
          <w:color w:val="auto"/>
          <w:highlight w:val="none"/>
        </w:rPr>
        <w:t>的推荐情况以及评标有关的其他情况。在评标活动中，评标委员会成员应当客观、公正地履行职责，遵守职业道德，不得擅离职守，影响评标程序正常进行，不得使用第二章“评标</w:t>
      </w:r>
      <w:r>
        <w:rPr>
          <w:rFonts w:hint="eastAsia" w:ascii="宋体" w:hAnsi="宋体" w:cs="宋体"/>
          <w:color w:val="auto"/>
          <w:szCs w:val="21"/>
          <w:highlight w:val="none"/>
          <w:u w:val="single"/>
        </w:rPr>
        <w:t>、定标</w:t>
      </w:r>
      <w:r>
        <w:rPr>
          <w:rFonts w:hint="eastAsia" w:ascii="宋体" w:hAnsi="宋体" w:cs="宋体"/>
          <w:color w:val="auto"/>
          <w:highlight w:val="none"/>
        </w:rPr>
        <w:t>办法”没有规定的评审因素和标准进行评标。</w:t>
      </w:r>
    </w:p>
    <w:p w14:paraId="7FDF80CE">
      <w:pPr>
        <w:pStyle w:val="5"/>
        <w:rPr>
          <w:color w:val="auto"/>
          <w:highlight w:val="none"/>
          <w:lang w:val="zh-CN"/>
        </w:rPr>
      </w:pPr>
      <w:r>
        <w:rPr>
          <w:rFonts w:hint="eastAsia"/>
          <w:color w:val="auto"/>
          <w:highlight w:val="none"/>
          <w:lang w:val="zh-CN"/>
        </w:rPr>
        <w:t>8.4 对与评标活动有关的工作人员的纪律要求</w:t>
      </w:r>
    </w:p>
    <w:p w14:paraId="73F8CFC4">
      <w:pPr>
        <w:spacing w:line="276" w:lineRule="auto"/>
        <w:ind w:firstLine="420" w:firstLineChars="200"/>
        <w:rPr>
          <w:rFonts w:ascii="宋体" w:hAnsi="宋体" w:cs="宋体"/>
          <w:color w:val="auto"/>
          <w:highlight w:val="none"/>
        </w:rPr>
      </w:pPr>
      <w:r>
        <w:rPr>
          <w:rFonts w:hint="eastAsia" w:ascii="宋体" w:hAnsi="宋体" w:cs="宋体"/>
          <w:color w:val="auto"/>
          <w:highlight w:val="none"/>
        </w:rPr>
        <w:t>与评标活动有关的工作人员不得收受他人的财物或者其他好处，不得向他人透漏对投标文件的评审和比较、</w:t>
      </w:r>
      <w:r>
        <w:rPr>
          <w:rFonts w:hint="eastAsia" w:ascii="宋体" w:hAnsi="宋体" w:cs="宋体"/>
          <w:color w:val="auto"/>
          <w:highlight w:val="none"/>
          <w:u w:val="single"/>
          <w:lang w:eastAsia="zh-CN"/>
        </w:rPr>
        <w:t>合格中标候选人</w:t>
      </w:r>
      <w:r>
        <w:rPr>
          <w:rFonts w:hint="eastAsia" w:ascii="宋体" w:hAnsi="宋体" w:cs="宋体"/>
          <w:color w:val="auto"/>
          <w:highlight w:val="none"/>
        </w:rPr>
        <w:t>的推荐情况以及评标有关的其他情况。在评标活动中，与评标活动有关的工作人员不得擅离职守，影响评标程序正常进行。</w:t>
      </w:r>
    </w:p>
    <w:p w14:paraId="2F23EF62">
      <w:pPr>
        <w:pStyle w:val="5"/>
        <w:rPr>
          <w:color w:val="auto"/>
          <w:highlight w:val="none"/>
          <w:lang w:val="zh-CN"/>
        </w:rPr>
      </w:pPr>
      <w:r>
        <w:rPr>
          <w:rFonts w:hint="eastAsia"/>
          <w:color w:val="auto"/>
          <w:highlight w:val="none"/>
          <w:lang w:val="zh-CN"/>
        </w:rPr>
        <w:t>8.5 投诉</w:t>
      </w:r>
    </w:p>
    <w:p w14:paraId="57068544">
      <w:pPr>
        <w:spacing w:line="276" w:lineRule="auto"/>
        <w:ind w:firstLine="420" w:firstLineChars="200"/>
        <w:rPr>
          <w:rFonts w:ascii="宋体" w:hAnsi="宋体" w:cs="宋体"/>
          <w:color w:val="auto"/>
          <w:highlight w:val="none"/>
        </w:rPr>
      </w:pPr>
      <w:r>
        <w:rPr>
          <w:rFonts w:hint="eastAsia" w:ascii="宋体" w:hAnsi="宋体" w:cs="宋体"/>
          <w:color w:val="auto"/>
          <w:highlight w:val="none"/>
        </w:rPr>
        <w:t>投标人和其他利害关系人认为本次招标活动违反法律、法规和规章规定的，有权向有关行政监督部门投诉。</w:t>
      </w:r>
    </w:p>
    <w:p w14:paraId="453BEEB9">
      <w:pPr>
        <w:pStyle w:val="24"/>
        <w:spacing w:line="276" w:lineRule="auto"/>
        <w:rPr>
          <w:color w:val="auto"/>
          <w:highlight w:val="none"/>
        </w:rPr>
      </w:pPr>
    </w:p>
    <w:p w14:paraId="2F46F814">
      <w:pPr>
        <w:pStyle w:val="4"/>
        <w:rPr>
          <w:color w:val="auto"/>
          <w:highlight w:val="none"/>
        </w:rPr>
      </w:pPr>
      <w:bookmarkStart w:id="219" w:name="_Toc7949"/>
      <w:bookmarkStart w:id="220" w:name="_Toc480225658"/>
      <w:bookmarkStart w:id="221" w:name="_Toc505152697"/>
      <w:bookmarkStart w:id="222" w:name="_Toc443505833"/>
      <w:r>
        <w:rPr>
          <w:rFonts w:hint="eastAsia"/>
          <w:color w:val="auto"/>
          <w:highlight w:val="none"/>
        </w:rPr>
        <w:t>9. 需要补充的其他内容</w:t>
      </w:r>
      <w:bookmarkEnd w:id="219"/>
      <w:bookmarkEnd w:id="220"/>
      <w:bookmarkEnd w:id="221"/>
      <w:bookmarkEnd w:id="222"/>
    </w:p>
    <w:p w14:paraId="2CAC490F">
      <w:pPr>
        <w:spacing w:line="276" w:lineRule="auto"/>
        <w:ind w:firstLine="420" w:firstLineChars="200"/>
        <w:rPr>
          <w:rFonts w:ascii="宋体" w:hAnsi="宋体" w:cs="宋体"/>
          <w:color w:val="auto"/>
          <w:highlight w:val="none"/>
        </w:rPr>
      </w:pPr>
      <w:r>
        <w:rPr>
          <w:rFonts w:hint="eastAsia" w:ascii="宋体" w:hAnsi="宋体" w:cs="宋体"/>
          <w:color w:val="auto"/>
          <w:highlight w:val="none"/>
        </w:rPr>
        <w:t>需要补充的其他内容：见投标人须知前附表。</w:t>
      </w:r>
    </w:p>
    <w:p w14:paraId="7244A4B9">
      <w:pPr>
        <w:pStyle w:val="24"/>
        <w:rPr>
          <w:color w:val="auto"/>
          <w:highlight w:val="none"/>
        </w:rPr>
      </w:pPr>
    </w:p>
    <w:p w14:paraId="5417770E">
      <w:pPr>
        <w:pStyle w:val="4"/>
        <w:rPr>
          <w:color w:val="auto"/>
          <w:highlight w:val="none"/>
        </w:rPr>
      </w:pPr>
      <w:bookmarkStart w:id="223" w:name="_Toc480225659"/>
      <w:bookmarkStart w:id="224" w:name="_Toc25384"/>
      <w:bookmarkStart w:id="225" w:name="_Toc505152698"/>
      <w:bookmarkStart w:id="226" w:name="_Toc443505834"/>
      <w:r>
        <w:rPr>
          <w:rFonts w:hint="eastAsia"/>
          <w:color w:val="auto"/>
          <w:highlight w:val="none"/>
        </w:rPr>
        <w:t>10. 电子招标投标</w:t>
      </w:r>
      <w:bookmarkEnd w:id="223"/>
      <w:bookmarkEnd w:id="224"/>
      <w:bookmarkEnd w:id="225"/>
      <w:bookmarkEnd w:id="226"/>
    </w:p>
    <w:p w14:paraId="175F86ED">
      <w:pPr>
        <w:spacing w:line="276"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本项目采用电子投标。有关</w:t>
      </w:r>
      <w:r>
        <w:rPr>
          <w:rFonts w:hint="eastAsia" w:ascii="宋体" w:hAnsi="宋体" w:cs="宋体"/>
          <w:b/>
          <w:color w:val="auto"/>
          <w:szCs w:val="21"/>
          <w:highlight w:val="none"/>
        </w:rPr>
        <w:t>全流程电子化项目</w:t>
      </w:r>
      <w:r>
        <w:rPr>
          <w:rFonts w:hint="eastAsia" w:ascii="宋体" w:hAnsi="宋体" w:cs="宋体"/>
          <w:color w:val="auto"/>
          <w:szCs w:val="21"/>
          <w:highlight w:val="none"/>
        </w:rPr>
        <w:t>的相关操作指南可自行在广州交易集团有限公司（广州公共资源交易中心）网站相关栏目下载，路径为</w:t>
      </w:r>
      <w:r>
        <w:rPr>
          <w:rFonts w:hint="eastAsia" w:ascii="宋体" w:hAnsi="宋体" w:cs="宋体"/>
          <w:color w:val="auto"/>
          <w:kern w:val="0"/>
          <w:szCs w:val="21"/>
          <w:highlight w:val="none"/>
        </w:rPr>
        <w:t>广州交易集团有限公司（广州公共资源交易中心）网站&gt;服务指南&gt;系统帮助。</w:t>
      </w:r>
    </w:p>
    <w:p w14:paraId="33446722">
      <w:pPr>
        <w:pStyle w:val="24"/>
        <w:rPr>
          <w:color w:val="auto"/>
          <w:highlight w:val="none"/>
        </w:rPr>
      </w:pPr>
    </w:p>
    <w:p w14:paraId="7870F2AA">
      <w:pPr>
        <w:pStyle w:val="4"/>
        <w:rPr>
          <w:color w:val="auto"/>
          <w:highlight w:val="none"/>
          <w:u w:val="single"/>
        </w:rPr>
      </w:pPr>
      <w:r>
        <w:rPr>
          <w:rFonts w:hint="eastAsia"/>
          <w:color w:val="auto"/>
          <w:highlight w:val="none"/>
          <w:u w:val="single"/>
        </w:rPr>
        <w:t>11. 评标应急预案</w:t>
      </w:r>
    </w:p>
    <w:p w14:paraId="0DF6676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11.1在评标过程中，当采用全流程电子化通用型开评标系统发生评审故障时，</w:t>
      </w:r>
      <w:r>
        <w:rPr>
          <w:rFonts w:hint="eastAsia" w:ascii="宋体" w:hAnsi="宋体" w:cs="宋体"/>
          <w:color w:val="auto"/>
          <w:kern w:val="0"/>
          <w:szCs w:val="21"/>
          <w:highlight w:val="none"/>
          <w:u w:val="single"/>
        </w:rPr>
        <w:t>若广州交易集团有限公司（广州公共资源交易中心）当天可解除评审故障，则继续采用电子评标系统评标；若广州交易集团有限公司（广州公共资源交易中心）当天无法解除评审故障，则评标委员会依据电子投标文件对未完成的评标活动采用手动评审，提交包含已完成电子评审成果在内的纸质评标报告。评审故障以广州交易集团有限公司（广州公共资源交易中心）的认定为准。当广州交易集团有限公司（广州公共资源交易中心）的系统维护人员在评标室告知评标委员会当天无法解除评审故障后，评标委员会即可对未完成的评标活动启动手动评审。</w:t>
      </w:r>
    </w:p>
    <w:p w14:paraId="22E7E8C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highlight w:val="none"/>
          <w:u w:val="single"/>
        </w:rPr>
      </w:pPr>
      <w:r>
        <w:rPr>
          <w:rFonts w:hint="eastAsia" w:ascii="宋体" w:hAnsi="宋体" w:cs="宋体"/>
          <w:color w:val="auto"/>
          <w:szCs w:val="21"/>
          <w:highlight w:val="none"/>
          <w:u w:val="single"/>
        </w:rPr>
        <w:t>11.2</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在电子评标过程中，无论遇到任何系统异常或故障，评标委员会均应出具评标报告。</w:t>
      </w:r>
    </w:p>
    <w:p w14:paraId="57C4DE10">
      <w:pPr>
        <w:spacing w:line="240" w:lineRule="exact"/>
        <w:ind w:firstLine="0" w:firstLineChars="0"/>
        <w:rPr>
          <w:rFonts w:ascii="宋体" w:hAnsi="宋体" w:cs="宋体"/>
          <w:color w:val="auto"/>
          <w:highlight w:val="none"/>
        </w:rPr>
      </w:pPr>
    </w:p>
    <w:p w14:paraId="7DCD8C2A">
      <w:pPr>
        <w:ind w:left="0"/>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br w:type="page"/>
      </w:r>
    </w:p>
    <w:p w14:paraId="0C2CD9E1">
      <w:pPr>
        <w:pStyle w:val="49"/>
        <w:ind w:left="0"/>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附件</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lang w:eastAsia="zh-CN"/>
        </w:rPr>
        <w:t>：</w:t>
      </w:r>
    </w:p>
    <w:p w14:paraId="69B14762">
      <w:pPr>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评标委员会成员声明</w:t>
      </w:r>
    </w:p>
    <w:p w14:paraId="5967BF07">
      <w:pPr>
        <w:spacing w:line="360" w:lineRule="auto"/>
        <w:rPr>
          <w:rFonts w:ascii="宋体" w:hAnsi="宋体" w:cs="宋体"/>
          <w:color w:val="auto"/>
          <w:sz w:val="21"/>
          <w:szCs w:val="21"/>
          <w:highlight w:val="none"/>
        </w:rPr>
      </w:pP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本项目招标人</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592F128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本人就参与</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项目的评标工作，作出郑重声明：</w:t>
      </w:r>
    </w:p>
    <w:p w14:paraId="07A0BF7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0B883AFB">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6BD35A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6014970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67F3EA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AD702E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如果本人违反上述声明内容，造成的后果由本人自行承担。</w:t>
      </w:r>
    </w:p>
    <w:p w14:paraId="42EDC223">
      <w:pPr>
        <w:spacing w:line="360" w:lineRule="auto"/>
        <w:ind w:firstLine="420" w:firstLineChars="200"/>
        <w:rPr>
          <w:rFonts w:ascii="宋体" w:hAnsi="宋体" w:cs="宋体"/>
          <w:color w:val="auto"/>
          <w:sz w:val="21"/>
          <w:szCs w:val="21"/>
          <w:highlight w:val="none"/>
        </w:rPr>
      </w:pPr>
    </w:p>
    <w:p w14:paraId="13610ACF">
      <w:pPr>
        <w:spacing w:line="360" w:lineRule="auto"/>
        <w:ind w:firstLine="2741" w:firstLineChars="1300"/>
        <w:rPr>
          <w:rFonts w:ascii="宋体" w:hAnsi="宋体" w:cs="宋体"/>
          <w:b/>
          <w:color w:val="auto"/>
          <w:sz w:val="21"/>
          <w:szCs w:val="21"/>
          <w:highlight w:val="none"/>
          <w:u w:val="single"/>
        </w:rPr>
      </w:pPr>
      <w:r>
        <w:rPr>
          <w:rFonts w:hint="eastAsia" w:ascii="宋体" w:hAnsi="宋体" w:cs="宋体"/>
          <w:b/>
          <w:color w:val="auto"/>
          <w:sz w:val="21"/>
          <w:szCs w:val="21"/>
          <w:highlight w:val="none"/>
        </w:rPr>
        <w:t>声明人：</w:t>
      </w:r>
      <w:r>
        <w:rPr>
          <w:rFonts w:hint="eastAsia" w:ascii="宋体" w:hAnsi="宋体" w:cs="宋体"/>
          <w:b/>
          <w:color w:val="auto"/>
          <w:sz w:val="21"/>
          <w:szCs w:val="21"/>
          <w:highlight w:val="none"/>
          <w:u w:val="single"/>
        </w:rPr>
        <w:t>（签名）</w:t>
      </w:r>
      <w:r>
        <w:rPr>
          <w:rFonts w:ascii="宋体" w:hAnsi="宋体" w:cs="宋体"/>
          <w:b/>
          <w:color w:val="auto"/>
          <w:sz w:val="21"/>
          <w:szCs w:val="21"/>
          <w:highlight w:val="none"/>
          <w:u w:val="single"/>
        </w:rPr>
        <w:t xml:space="preserve">  </w:t>
      </w:r>
    </w:p>
    <w:p w14:paraId="66826AF0">
      <w:pPr>
        <w:spacing w:line="360" w:lineRule="auto"/>
        <w:ind w:firstLine="2741" w:firstLineChars="1300"/>
        <w:rPr>
          <w:rFonts w:hint="eastAsia" w:ascii="宋体" w:hAnsi="宋体" w:cs="宋体"/>
          <w:b/>
          <w:color w:val="auto"/>
          <w:sz w:val="21"/>
          <w:szCs w:val="21"/>
          <w:highlight w:val="none"/>
          <w:u w:val="single"/>
        </w:rPr>
      </w:pPr>
      <w:r>
        <w:rPr>
          <w:rFonts w:hint="eastAsia" w:ascii="宋体" w:hAnsi="宋体" w:cs="宋体"/>
          <w:b/>
          <w:color w:val="auto"/>
          <w:sz w:val="21"/>
          <w:szCs w:val="21"/>
          <w:highlight w:val="none"/>
          <w:u w:val="single"/>
        </w:rPr>
        <w:t>日  期：   年   月   日</w:t>
      </w:r>
    </w:p>
    <w:p w14:paraId="342B0EB8">
      <w:pPr>
        <w:spacing w:line="400" w:lineRule="exact"/>
        <w:rPr>
          <w:rFonts w:ascii="宋体" w:hAnsi="宋体" w:cs="宋体"/>
          <w:color w:val="auto"/>
          <w:highlight w:val="none"/>
        </w:rPr>
        <w:sectPr>
          <w:type w:val="continuous"/>
          <w:pgSz w:w="11906" w:h="16838"/>
          <w:pgMar w:top="1383" w:right="1423" w:bottom="1383" w:left="1423" w:header="851" w:footer="992" w:gutter="0"/>
          <w:pgNumType w:fmt="decimal"/>
          <w:cols w:space="720" w:num="1"/>
          <w:docGrid w:type="lines" w:linePitch="312" w:charSpace="0"/>
        </w:sectPr>
      </w:pPr>
    </w:p>
    <w:p w14:paraId="2DCE1A65">
      <w:pPr>
        <w:pStyle w:val="5"/>
        <w:rPr>
          <w:color w:val="auto"/>
          <w:highlight w:val="none"/>
        </w:rPr>
      </w:pPr>
      <w:r>
        <w:rPr>
          <w:rFonts w:hint="eastAsia"/>
          <w:color w:val="auto"/>
          <w:highlight w:val="none"/>
        </w:rPr>
        <w:t>附件</w:t>
      </w:r>
      <w:r>
        <w:rPr>
          <w:rFonts w:hint="eastAsia"/>
          <w:color w:val="auto"/>
          <w:highlight w:val="none"/>
          <w:lang w:val="en-US" w:eastAsia="zh-CN"/>
        </w:rPr>
        <w:t>二</w:t>
      </w:r>
      <w:r>
        <w:rPr>
          <w:rFonts w:hint="eastAsia"/>
          <w:color w:val="auto"/>
          <w:highlight w:val="none"/>
        </w:rPr>
        <w:t>：开标记录表</w:t>
      </w:r>
    </w:p>
    <w:p w14:paraId="18480A44">
      <w:pPr>
        <w:ind w:firstLine="422"/>
        <w:rPr>
          <w:b/>
          <w:color w:val="auto"/>
          <w:highlight w:val="none"/>
        </w:rPr>
      </w:pPr>
      <w:r>
        <w:rPr>
          <w:rFonts w:hint="eastAsia"/>
          <w:b/>
          <w:color w:val="auto"/>
          <w:highlight w:val="none"/>
        </w:rPr>
        <w:t>以</w:t>
      </w:r>
      <w:r>
        <w:rPr>
          <w:b/>
          <w:color w:val="auto"/>
          <w:highlight w:val="none"/>
        </w:rPr>
        <w:t>广州交易集团有限公司（广州公共资源交易中心）系统为准。</w:t>
      </w:r>
    </w:p>
    <w:p w14:paraId="084B8943">
      <w:pPr>
        <w:rPr>
          <w:color w:val="auto"/>
          <w:highlight w:val="none"/>
        </w:rPr>
      </w:pPr>
      <w:r>
        <w:rPr>
          <w:color w:val="auto"/>
          <w:highlight w:val="none"/>
        </w:rPr>
        <w:br w:type="page"/>
      </w:r>
    </w:p>
    <w:p w14:paraId="06F545A4">
      <w:pPr>
        <w:spacing w:line="440" w:lineRule="exact"/>
        <w:rPr>
          <w:rFonts w:hint="eastAsia" w:ascii="宋体" w:hAnsi="宋体" w:cs="宋体"/>
          <w:bCs/>
          <w:color w:val="auto"/>
          <w:sz w:val="28"/>
          <w:szCs w:val="28"/>
          <w:highlight w:val="none"/>
        </w:rPr>
      </w:pPr>
      <w:r>
        <w:rPr>
          <w:rFonts w:hint="eastAsia" w:ascii="宋体" w:hAnsi="宋体" w:cs="宋体"/>
          <w:bCs/>
          <w:color w:val="auto"/>
          <w:sz w:val="28"/>
          <w:szCs w:val="28"/>
          <w:highlight w:val="none"/>
        </w:rPr>
        <w:t>附件三：问题澄清通知</w:t>
      </w:r>
    </w:p>
    <w:p w14:paraId="283FD7A5">
      <w:pPr>
        <w:spacing w:line="440" w:lineRule="exact"/>
        <w:jc w:val="center"/>
        <w:rPr>
          <w:rFonts w:hint="eastAsia" w:ascii="宋体" w:hAnsi="宋体" w:cs="宋体"/>
          <w:color w:val="auto"/>
          <w:szCs w:val="21"/>
          <w:highlight w:val="none"/>
        </w:rPr>
      </w:pPr>
    </w:p>
    <w:p w14:paraId="196EEB57">
      <w:pPr>
        <w:spacing w:line="44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问题澄清通知</w:t>
      </w:r>
    </w:p>
    <w:p w14:paraId="7CDDDE0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编号：</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5402CE1F">
      <w:pPr>
        <w:spacing w:line="360" w:lineRule="auto"/>
        <w:rPr>
          <w:rFonts w:hint="eastAsia" w:ascii="宋体" w:hAnsi="宋体" w:cs="宋体"/>
          <w:color w:val="auto"/>
          <w:sz w:val="24"/>
          <w:szCs w:val="24"/>
          <w:highlight w:val="none"/>
        </w:rPr>
      </w:pPr>
    </w:p>
    <w:p w14:paraId="328DCDB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w:t>
      </w:r>
    </w:p>
    <w:p w14:paraId="727FF73E">
      <w:pPr>
        <w:spacing w:line="360" w:lineRule="auto"/>
        <w:rPr>
          <w:rFonts w:hint="eastAsia" w:ascii="宋体" w:hAnsi="宋体" w:cs="宋体"/>
          <w:color w:val="auto"/>
          <w:sz w:val="24"/>
          <w:szCs w:val="24"/>
          <w:highlight w:val="none"/>
        </w:rPr>
      </w:pPr>
    </w:p>
    <w:p w14:paraId="09F61F2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招标的评标委员会，对你方的投标文件进行了仔细的审查，现需你方对下列问题以书面形式予以澄清：</w:t>
      </w:r>
    </w:p>
    <w:p w14:paraId="11DE596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1AAB6A6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w:t>
      </w:r>
    </w:p>
    <w:p w14:paraId="2B0A63D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w:t>
      </w:r>
    </w:p>
    <w:p w14:paraId="50A05C0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   </w:t>
      </w:r>
    </w:p>
    <w:p w14:paraId="22C230D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0105D49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请将上述问题的澄清于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时前递交至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（详细地址）或传真至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（传真号码）。采用传真方式的，应在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时前将原件递交至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（详细地址）。</w:t>
      </w:r>
    </w:p>
    <w:p w14:paraId="3CB04484">
      <w:pPr>
        <w:spacing w:line="360" w:lineRule="auto"/>
        <w:rPr>
          <w:rFonts w:hint="eastAsia" w:ascii="宋体" w:hAnsi="宋体" w:cs="宋体"/>
          <w:color w:val="auto"/>
          <w:sz w:val="24"/>
          <w:szCs w:val="24"/>
          <w:highlight w:val="none"/>
        </w:rPr>
      </w:pPr>
    </w:p>
    <w:p w14:paraId="39EF227E">
      <w:pPr>
        <w:spacing w:line="360" w:lineRule="auto"/>
        <w:rPr>
          <w:rFonts w:hint="eastAsia" w:ascii="宋体" w:hAnsi="宋体" w:cs="宋体"/>
          <w:color w:val="auto"/>
          <w:sz w:val="24"/>
          <w:szCs w:val="24"/>
          <w:highlight w:val="none"/>
        </w:rPr>
      </w:pPr>
    </w:p>
    <w:p w14:paraId="5AFC002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评标委员会授权的招标人或招标代理机构：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49979E4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105A9393">
      <w:pPr>
        <w:pStyle w:val="3"/>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663B658C">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323B1F19">
      <w:pPr>
        <w:spacing w:line="400" w:lineRule="exact"/>
        <w:rPr>
          <w:rFonts w:hint="eastAsia" w:ascii="宋体" w:hAnsi="宋体" w:cs="宋体"/>
          <w:bCs/>
          <w:color w:val="auto"/>
          <w:sz w:val="28"/>
          <w:szCs w:val="28"/>
          <w:highlight w:val="none"/>
        </w:rPr>
      </w:pPr>
      <w:bookmarkStart w:id="227" w:name="_Toc144974550"/>
      <w:bookmarkStart w:id="228" w:name="_Toc2612"/>
      <w:bookmarkStart w:id="229" w:name="_Toc247514007"/>
      <w:bookmarkStart w:id="230" w:name="_Toc5410"/>
      <w:bookmarkStart w:id="231" w:name="_Toc26015"/>
      <w:bookmarkStart w:id="232" w:name="_Toc4085"/>
      <w:bookmarkStart w:id="233" w:name="_Toc152045583"/>
      <w:bookmarkStart w:id="234" w:name="_Toc18238"/>
      <w:bookmarkStart w:id="235" w:name="_Toc18642"/>
      <w:bookmarkStart w:id="236" w:name="_Toc247527608"/>
      <w:bookmarkStart w:id="237" w:name="_Toc20542"/>
      <w:bookmarkStart w:id="238" w:name="_Toc29892"/>
      <w:bookmarkStart w:id="239" w:name="_Toc152042360"/>
      <w:bookmarkStart w:id="240" w:name="_Toc485211091"/>
      <w:bookmarkStart w:id="241" w:name="_Toc21221"/>
      <w:r>
        <w:rPr>
          <w:rFonts w:hint="eastAsia" w:ascii="宋体" w:hAnsi="宋体" w:cs="宋体"/>
          <w:bCs/>
          <w:color w:val="auto"/>
          <w:sz w:val="28"/>
          <w:szCs w:val="28"/>
          <w:highlight w:val="none"/>
        </w:rPr>
        <w:t>附件四：问题的澄清</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603C4979">
      <w:pPr>
        <w:spacing w:line="400" w:lineRule="exact"/>
        <w:jc w:val="center"/>
        <w:rPr>
          <w:rFonts w:hint="eastAsia" w:ascii="宋体" w:hAnsi="宋体" w:cs="宋体"/>
          <w:color w:val="auto"/>
          <w:sz w:val="28"/>
          <w:szCs w:val="28"/>
          <w:highlight w:val="none"/>
        </w:rPr>
      </w:pPr>
    </w:p>
    <w:p w14:paraId="5A4EA467">
      <w:pPr>
        <w:spacing w:line="40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问题的澄清</w:t>
      </w:r>
    </w:p>
    <w:p w14:paraId="6F1C4DD1">
      <w:pPr>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编号：</w:t>
      </w:r>
      <w:r>
        <w:rPr>
          <w:rFonts w:hint="eastAsia" w:ascii="宋体" w:hAnsi="宋体" w:cs="宋体"/>
          <w:color w:val="auto"/>
          <w:sz w:val="24"/>
          <w:szCs w:val="24"/>
          <w:highlight w:val="none"/>
          <w:u w:val="single"/>
        </w:rPr>
        <w:t xml:space="preserve">                </w:t>
      </w:r>
    </w:p>
    <w:p w14:paraId="504C17D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（项目名称）设计施工总承包招标评标委员会：</w:t>
      </w:r>
    </w:p>
    <w:p w14:paraId="532DA3F3">
      <w:pPr>
        <w:spacing w:line="360" w:lineRule="auto"/>
        <w:rPr>
          <w:rFonts w:hint="eastAsia" w:ascii="宋体" w:hAnsi="宋体" w:cs="宋体"/>
          <w:color w:val="auto"/>
          <w:sz w:val="24"/>
          <w:szCs w:val="24"/>
          <w:highlight w:val="none"/>
        </w:rPr>
      </w:pPr>
    </w:p>
    <w:p w14:paraId="5FF4E06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问题澄清通知（编号：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）已收悉，现澄清如下：</w:t>
      </w:r>
    </w:p>
    <w:p w14:paraId="503F712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w:t>
      </w:r>
    </w:p>
    <w:p w14:paraId="60F80FB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2.</w:t>
      </w:r>
    </w:p>
    <w:p w14:paraId="594F9CB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1E9681C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43A3B42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04DFEB8">
      <w:pPr>
        <w:spacing w:line="360" w:lineRule="auto"/>
        <w:rPr>
          <w:rFonts w:hint="eastAsia" w:ascii="宋体" w:hAnsi="宋体" w:cs="宋体"/>
          <w:color w:val="auto"/>
          <w:sz w:val="24"/>
          <w:szCs w:val="24"/>
          <w:highlight w:val="none"/>
        </w:rPr>
      </w:pPr>
    </w:p>
    <w:p w14:paraId="428CF0C7">
      <w:pPr>
        <w:spacing w:line="360" w:lineRule="auto"/>
        <w:rPr>
          <w:rFonts w:hint="eastAsia" w:ascii="宋体" w:hAnsi="宋体" w:cs="宋体"/>
          <w:color w:val="auto"/>
          <w:sz w:val="24"/>
          <w:szCs w:val="24"/>
          <w:highlight w:val="none"/>
        </w:rPr>
      </w:pPr>
    </w:p>
    <w:p w14:paraId="0CC4E665">
      <w:pPr>
        <w:spacing w:line="360" w:lineRule="auto"/>
        <w:rPr>
          <w:rFonts w:hint="eastAsia" w:ascii="宋体" w:hAnsi="宋体" w:cs="宋体"/>
          <w:color w:val="auto"/>
          <w:sz w:val="24"/>
          <w:szCs w:val="24"/>
          <w:highlight w:val="none"/>
        </w:rPr>
      </w:pPr>
    </w:p>
    <w:p w14:paraId="6C9CD5D0">
      <w:pPr>
        <w:spacing w:line="360" w:lineRule="auto"/>
        <w:rPr>
          <w:rFonts w:hint="eastAsia" w:ascii="宋体" w:hAnsi="宋体" w:cs="宋体"/>
          <w:color w:val="auto"/>
          <w:sz w:val="24"/>
          <w:szCs w:val="24"/>
          <w:highlight w:val="none"/>
        </w:rPr>
      </w:pPr>
    </w:p>
    <w:p w14:paraId="6BC975D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14:paraId="1B8C427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06B880D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14:paraId="418AD22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62A3CAA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780D8583">
      <w:pPr>
        <w:rPr>
          <w:color w:val="auto"/>
          <w:highlight w:val="none"/>
        </w:rPr>
      </w:pPr>
      <w:r>
        <w:rPr>
          <w:color w:val="auto"/>
          <w:highlight w:val="none"/>
        </w:rPr>
        <w:br w:type="page"/>
      </w:r>
    </w:p>
    <w:p w14:paraId="06807568">
      <w:pPr>
        <w:spacing w:line="400" w:lineRule="exact"/>
        <w:rPr>
          <w:rFonts w:hint="eastAsia" w:ascii="宋体" w:hAnsi="宋体" w:cs="宋体"/>
          <w:bCs/>
          <w:color w:val="auto"/>
          <w:sz w:val="28"/>
          <w:szCs w:val="28"/>
          <w:highlight w:val="none"/>
        </w:rPr>
      </w:pPr>
      <w:bookmarkStart w:id="242" w:name="_Toc26426"/>
      <w:bookmarkStart w:id="243" w:name="_Toc144974551"/>
      <w:bookmarkStart w:id="244" w:name="_Toc247527609"/>
      <w:bookmarkStart w:id="245" w:name="_Toc15621"/>
      <w:bookmarkStart w:id="246" w:name="_Toc172"/>
      <w:bookmarkStart w:id="247" w:name="_Toc14178"/>
      <w:bookmarkStart w:id="248" w:name="_Toc247514008"/>
      <w:bookmarkStart w:id="249" w:name="_Toc485211092"/>
      <w:bookmarkStart w:id="250" w:name="_Toc2111"/>
      <w:bookmarkStart w:id="251" w:name="_Toc22580"/>
      <w:bookmarkStart w:id="252" w:name="_Toc152045584"/>
      <w:bookmarkStart w:id="253" w:name="_Toc947"/>
      <w:bookmarkStart w:id="254" w:name="_Toc152042361"/>
      <w:bookmarkStart w:id="255" w:name="_Toc30679"/>
      <w:bookmarkStart w:id="256" w:name="_Toc23717"/>
      <w:r>
        <w:rPr>
          <w:rFonts w:hint="eastAsia" w:ascii="宋体" w:hAnsi="宋体" w:cs="宋体"/>
          <w:bCs/>
          <w:color w:val="auto"/>
          <w:sz w:val="28"/>
          <w:szCs w:val="28"/>
          <w:highlight w:val="none"/>
        </w:rPr>
        <w:t>附件五：中标通知书</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605BDDD5">
      <w:pPr>
        <w:spacing w:line="400" w:lineRule="exact"/>
        <w:rPr>
          <w:rFonts w:hint="eastAsia" w:ascii="宋体" w:hAnsi="宋体" w:cs="宋体"/>
          <w:color w:val="auto"/>
          <w:szCs w:val="24"/>
          <w:highlight w:val="none"/>
        </w:rPr>
      </w:pPr>
    </w:p>
    <w:p w14:paraId="5ABB855C">
      <w:pPr>
        <w:spacing w:line="40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中标通知书采用广州交易集团有限公司（广州公共资源交易中心）格式</w:t>
      </w:r>
    </w:p>
    <w:p w14:paraId="5E17FC99">
      <w:pPr>
        <w:spacing w:line="400" w:lineRule="exact"/>
        <w:rPr>
          <w:rFonts w:hint="eastAsia" w:ascii="宋体" w:hAnsi="宋体" w:cs="宋体"/>
          <w:color w:val="auto"/>
          <w:szCs w:val="24"/>
          <w:highlight w:val="none"/>
        </w:rPr>
      </w:pPr>
    </w:p>
    <w:p w14:paraId="2A612944">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（以广州交易集团有限公司（广州公共资源交易中心）出具格式为准）</w:t>
      </w:r>
    </w:p>
    <w:p w14:paraId="25DAF7C8">
      <w:pPr>
        <w:pStyle w:val="3"/>
        <w:rPr>
          <w:color w:val="auto"/>
          <w:highlight w:val="none"/>
        </w:rPr>
      </w:pPr>
      <w:r>
        <w:rPr>
          <w:color w:val="auto"/>
          <w:highlight w:val="none"/>
        </w:rPr>
        <w:br w:type="page"/>
      </w:r>
      <w:bookmarkStart w:id="257" w:name="_Toc18112"/>
      <w:r>
        <w:rPr>
          <w:rFonts w:hint="eastAsia"/>
          <w:color w:val="auto"/>
          <w:highlight w:val="none"/>
        </w:rPr>
        <w:t>第二章</w:t>
      </w:r>
      <w:r>
        <w:rPr>
          <w:rFonts w:hint="eastAsia"/>
          <w:color w:val="auto"/>
          <w:highlight w:val="none"/>
          <w:lang w:val="en-US" w:eastAsia="zh-CN"/>
        </w:rPr>
        <w:t xml:space="preserve"> </w:t>
      </w:r>
      <w:r>
        <w:rPr>
          <w:rFonts w:hint="eastAsia"/>
          <w:color w:val="auto"/>
          <w:highlight w:val="none"/>
        </w:rPr>
        <w:t xml:space="preserve"> 评标</w:t>
      </w:r>
      <w:r>
        <w:rPr>
          <w:rFonts w:hint="eastAsia" w:cs="宋体"/>
          <w:color w:val="auto"/>
          <w:szCs w:val="21"/>
          <w:highlight w:val="none"/>
          <w:u w:val="single"/>
        </w:rPr>
        <w:t>、定标</w:t>
      </w:r>
      <w:r>
        <w:rPr>
          <w:rFonts w:hint="eastAsia"/>
          <w:color w:val="auto"/>
          <w:highlight w:val="none"/>
        </w:rPr>
        <w:t>办法</w:t>
      </w:r>
      <w:bookmarkEnd w:id="257"/>
    </w:p>
    <w:p w14:paraId="68B39931">
      <w:pPr>
        <w:pStyle w:val="4"/>
        <w:jc w:val="center"/>
        <w:rPr>
          <w:color w:val="auto"/>
          <w:highlight w:val="none"/>
        </w:rPr>
      </w:pPr>
      <w:r>
        <w:rPr>
          <w:rFonts w:hint="eastAsia"/>
          <w:color w:val="auto"/>
          <w:highlight w:val="none"/>
        </w:rPr>
        <w:t>评标办法前附表（</w:t>
      </w:r>
      <w:r>
        <w:rPr>
          <w:rFonts w:hint="eastAsia"/>
          <w:color w:val="auto"/>
          <w:highlight w:val="none"/>
          <w:u w:val="single"/>
        </w:rPr>
        <w:t>有限数量制评审法</w:t>
      </w:r>
      <w:r>
        <w:rPr>
          <w:rFonts w:hint="eastAsia"/>
          <w:color w:val="auto"/>
          <w:highlight w:val="none"/>
        </w:rPr>
        <w:t>）</w:t>
      </w:r>
    </w:p>
    <w:tbl>
      <w:tblPr>
        <w:tblStyle w:val="58"/>
        <w:tblW w:w="949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1"/>
        <w:gridCol w:w="1905"/>
        <w:gridCol w:w="1480"/>
        <w:gridCol w:w="4982"/>
      </w:tblGrid>
      <w:tr w14:paraId="46B152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24" w:hRule="atLeast"/>
          <w:tblHeader/>
          <w:jc w:val="center"/>
        </w:trPr>
        <w:tc>
          <w:tcPr>
            <w:tcW w:w="3036" w:type="dxa"/>
            <w:gridSpan w:val="2"/>
            <w:vAlign w:val="center"/>
          </w:tcPr>
          <w:p w14:paraId="08B564CF">
            <w:pPr>
              <w:spacing w:line="276" w:lineRule="auto"/>
              <w:jc w:val="center"/>
              <w:rPr>
                <w:rFonts w:ascii="宋体" w:hAnsi="宋体"/>
                <w:b/>
                <w:color w:val="auto"/>
                <w:szCs w:val="21"/>
                <w:highlight w:val="none"/>
              </w:rPr>
            </w:pPr>
            <w:r>
              <w:rPr>
                <w:rFonts w:ascii="宋体" w:hAnsi="宋体"/>
                <w:b/>
                <w:color w:val="auto"/>
                <w:szCs w:val="21"/>
                <w:highlight w:val="none"/>
              </w:rPr>
              <w:t>条款号</w:t>
            </w:r>
          </w:p>
        </w:tc>
        <w:tc>
          <w:tcPr>
            <w:tcW w:w="1480" w:type="dxa"/>
            <w:vAlign w:val="center"/>
          </w:tcPr>
          <w:p w14:paraId="33F94DB2">
            <w:pPr>
              <w:spacing w:line="276" w:lineRule="auto"/>
              <w:jc w:val="center"/>
              <w:rPr>
                <w:rFonts w:ascii="宋体" w:hAnsi="宋体"/>
                <w:b/>
                <w:color w:val="auto"/>
                <w:szCs w:val="21"/>
                <w:highlight w:val="none"/>
              </w:rPr>
            </w:pPr>
            <w:r>
              <w:rPr>
                <w:rFonts w:ascii="宋体" w:hAnsi="宋体"/>
                <w:b/>
                <w:color w:val="auto"/>
                <w:szCs w:val="21"/>
                <w:highlight w:val="none"/>
              </w:rPr>
              <w:t>评审因素</w:t>
            </w:r>
          </w:p>
        </w:tc>
        <w:tc>
          <w:tcPr>
            <w:tcW w:w="4982" w:type="dxa"/>
            <w:vAlign w:val="center"/>
          </w:tcPr>
          <w:p w14:paraId="2D998D64">
            <w:pPr>
              <w:spacing w:line="276" w:lineRule="auto"/>
              <w:jc w:val="center"/>
              <w:rPr>
                <w:rFonts w:ascii="宋体" w:hAnsi="宋体"/>
                <w:b/>
                <w:color w:val="auto"/>
                <w:szCs w:val="21"/>
                <w:highlight w:val="none"/>
              </w:rPr>
            </w:pPr>
            <w:r>
              <w:rPr>
                <w:rFonts w:ascii="宋体" w:hAnsi="宋体"/>
                <w:b/>
                <w:color w:val="auto"/>
                <w:szCs w:val="21"/>
                <w:highlight w:val="none"/>
              </w:rPr>
              <w:t>评审标准</w:t>
            </w:r>
          </w:p>
        </w:tc>
      </w:tr>
      <w:tr w14:paraId="0569D5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1131" w:type="dxa"/>
            <w:vAlign w:val="center"/>
          </w:tcPr>
          <w:p w14:paraId="109AC167">
            <w:pPr>
              <w:spacing w:line="276" w:lineRule="auto"/>
              <w:jc w:val="center"/>
              <w:rPr>
                <w:rFonts w:ascii="宋体" w:hAnsi="宋体"/>
                <w:color w:val="auto"/>
                <w:szCs w:val="21"/>
                <w:highlight w:val="none"/>
              </w:rPr>
            </w:pPr>
            <w:r>
              <w:rPr>
                <w:rFonts w:hint="eastAsia" w:ascii="宋体" w:hAnsi="宋体"/>
                <w:color w:val="auto"/>
                <w:szCs w:val="21"/>
                <w:highlight w:val="none"/>
              </w:rPr>
              <w:t>2.1.1</w:t>
            </w:r>
          </w:p>
        </w:tc>
        <w:tc>
          <w:tcPr>
            <w:tcW w:w="1905" w:type="dxa"/>
            <w:vAlign w:val="center"/>
          </w:tcPr>
          <w:p w14:paraId="2766AA1B">
            <w:pPr>
              <w:spacing w:line="276" w:lineRule="auto"/>
              <w:jc w:val="center"/>
              <w:rPr>
                <w:rFonts w:ascii="宋体" w:hAnsi="宋体"/>
                <w:color w:val="auto"/>
                <w:szCs w:val="21"/>
                <w:highlight w:val="none"/>
              </w:rPr>
            </w:pPr>
            <w:r>
              <w:rPr>
                <w:rFonts w:hint="eastAsia" w:ascii="宋体" w:hAnsi="宋体" w:cs="宋体"/>
                <w:color w:val="auto"/>
                <w:szCs w:val="21"/>
                <w:highlight w:val="none"/>
              </w:rPr>
              <w:t>资格审查</w:t>
            </w:r>
          </w:p>
        </w:tc>
        <w:tc>
          <w:tcPr>
            <w:tcW w:w="6462" w:type="dxa"/>
            <w:gridSpan w:val="2"/>
            <w:vAlign w:val="center"/>
          </w:tcPr>
          <w:p w14:paraId="7E92FA74">
            <w:pPr>
              <w:spacing w:line="276" w:lineRule="auto"/>
              <w:rPr>
                <w:rFonts w:ascii="宋体" w:hAnsi="宋体"/>
                <w:color w:val="auto"/>
                <w:szCs w:val="21"/>
                <w:highlight w:val="none"/>
              </w:rPr>
            </w:pPr>
            <w:r>
              <w:rPr>
                <w:rFonts w:hint="eastAsia" w:ascii="宋体" w:hAnsi="宋体" w:cs="宋体"/>
                <w:color w:val="auto"/>
                <w:szCs w:val="21"/>
                <w:highlight w:val="none"/>
              </w:rPr>
              <w:t>见附表1《资格审查表》</w:t>
            </w:r>
          </w:p>
        </w:tc>
      </w:tr>
      <w:tr w14:paraId="06A41F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1131" w:type="dxa"/>
            <w:vAlign w:val="center"/>
          </w:tcPr>
          <w:p w14:paraId="7B5B04C3">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2.1.2</w:t>
            </w:r>
          </w:p>
        </w:tc>
        <w:tc>
          <w:tcPr>
            <w:tcW w:w="1905" w:type="dxa"/>
            <w:vAlign w:val="center"/>
          </w:tcPr>
          <w:p w14:paraId="5612FBBF">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勘察设计方案投标文件有效性审查</w:t>
            </w:r>
          </w:p>
        </w:tc>
        <w:tc>
          <w:tcPr>
            <w:tcW w:w="6462" w:type="dxa"/>
            <w:gridSpan w:val="2"/>
            <w:vAlign w:val="center"/>
          </w:tcPr>
          <w:p w14:paraId="0A268D58">
            <w:pPr>
              <w:spacing w:line="276" w:lineRule="auto"/>
              <w:jc w:val="left"/>
              <w:rPr>
                <w:rFonts w:ascii="宋体" w:hAnsi="宋体" w:cs="宋体"/>
                <w:color w:val="auto"/>
                <w:szCs w:val="21"/>
                <w:highlight w:val="none"/>
              </w:rPr>
            </w:pPr>
            <w:r>
              <w:rPr>
                <w:rFonts w:hint="eastAsia" w:ascii="宋体" w:hAnsi="宋体" w:cs="宋体"/>
                <w:color w:val="auto"/>
                <w:szCs w:val="21"/>
                <w:highlight w:val="none"/>
              </w:rPr>
              <w:t>见附表2《勘察设计方案投标文件有效性审查表》</w:t>
            </w:r>
          </w:p>
        </w:tc>
      </w:tr>
      <w:tr w14:paraId="08C98E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131" w:type="dxa"/>
            <w:vMerge w:val="restart"/>
            <w:vAlign w:val="center"/>
          </w:tcPr>
          <w:p w14:paraId="3986E98B">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2.1.3</w:t>
            </w:r>
          </w:p>
        </w:tc>
        <w:tc>
          <w:tcPr>
            <w:tcW w:w="1905" w:type="dxa"/>
            <w:vMerge w:val="restart"/>
            <w:vAlign w:val="center"/>
          </w:tcPr>
          <w:p w14:paraId="1B0CE3F3">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工程总承包实施方案投标文件有效性审查</w:t>
            </w:r>
          </w:p>
        </w:tc>
        <w:tc>
          <w:tcPr>
            <w:tcW w:w="6462" w:type="dxa"/>
            <w:gridSpan w:val="2"/>
            <w:vAlign w:val="center"/>
          </w:tcPr>
          <w:p w14:paraId="49BED495">
            <w:pPr>
              <w:spacing w:line="276" w:lineRule="auto"/>
              <w:jc w:val="left"/>
              <w:rPr>
                <w:rFonts w:ascii="宋体" w:hAnsi="宋体" w:cs="宋体"/>
                <w:color w:val="auto"/>
                <w:szCs w:val="21"/>
                <w:highlight w:val="none"/>
              </w:rPr>
            </w:pPr>
            <w:r>
              <w:rPr>
                <w:rFonts w:hint="eastAsia" w:ascii="宋体" w:hAnsi="宋体" w:cs="宋体"/>
                <w:color w:val="auto"/>
                <w:szCs w:val="21"/>
                <w:highlight w:val="none"/>
              </w:rPr>
              <w:t>见附表3《工程总承包实施方案投标文件有效性审查表（</w:t>
            </w:r>
            <w:r>
              <w:rPr>
                <w:rFonts w:hint="eastAsia" w:ascii="宋体" w:hAnsi="宋体" w:cs="宋体"/>
                <w:color w:val="auto"/>
                <w:szCs w:val="21"/>
                <w:highlight w:val="none"/>
                <w:lang w:eastAsia="zh-CN"/>
              </w:rPr>
              <w:t>勘察设计部分</w:t>
            </w:r>
            <w:r>
              <w:rPr>
                <w:rFonts w:hint="eastAsia" w:ascii="宋体" w:hAnsi="宋体" w:cs="宋体"/>
                <w:color w:val="auto"/>
                <w:szCs w:val="21"/>
                <w:highlight w:val="none"/>
              </w:rPr>
              <w:t>）》</w:t>
            </w:r>
          </w:p>
        </w:tc>
      </w:tr>
      <w:tr w14:paraId="6EE401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1131" w:type="dxa"/>
            <w:vMerge w:val="continue"/>
            <w:vAlign w:val="center"/>
          </w:tcPr>
          <w:p w14:paraId="5997E700">
            <w:pPr>
              <w:spacing w:line="276" w:lineRule="auto"/>
              <w:jc w:val="center"/>
              <w:rPr>
                <w:rFonts w:hint="eastAsia" w:ascii="宋体" w:hAnsi="宋体" w:cs="宋体"/>
                <w:color w:val="auto"/>
                <w:szCs w:val="21"/>
                <w:highlight w:val="none"/>
              </w:rPr>
            </w:pPr>
          </w:p>
        </w:tc>
        <w:tc>
          <w:tcPr>
            <w:tcW w:w="1905" w:type="dxa"/>
            <w:vMerge w:val="continue"/>
            <w:vAlign w:val="center"/>
          </w:tcPr>
          <w:p w14:paraId="1C9D14F2">
            <w:pPr>
              <w:spacing w:line="276" w:lineRule="auto"/>
              <w:jc w:val="center"/>
              <w:rPr>
                <w:rFonts w:hint="eastAsia" w:ascii="宋体" w:hAnsi="宋体" w:cs="宋体"/>
                <w:color w:val="auto"/>
                <w:szCs w:val="21"/>
                <w:highlight w:val="none"/>
              </w:rPr>
            </w:pPr>
          </w:p>
        </w:tc>
        <w:tc>
          <w:tcPr>
            <w:tcW w:w="6462" w:type="dxa"/>
            <w:gridSpan w:val="2"/>
            <w:vAlign w:val="center"/>
          </w:tcPr>
          <w:p w14:paraId="7A5782A0">
            <w:pPr>
              <w:spacing w:line="276"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见附表4《工程总承包实施方案投标文件有效性审查表（施工部分）》</w:t>
            </w:r>
          </w:p>
        </w:tc>
      </w:tr>
      <w:tr w14:paraId="24298F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3036" w:type="dxa"/>
            <w:gridSpan w:val="2"/>
            <w:vAlign w:val="center"/>
          </w:tcPr>
          <w:p w14:paraId="11A23904">
            <w:pPr>
              <w:spacing w:line="276" w:lineRule="auto"/>
              <w:jc w:val="center"/>
              <w:rPr>
                <w:rFonts w:ascii="宋体" w:hAnsi="宋体"/>
                <w:b/>
                <w:color w:val="auto"/>
                <w:szCs w:val="21"/>
                <w:highlight w:val="none"/>
              </w:rPr>
            </w:pPr>
            <w:r>
              <w:rPr>
                <w:rFonts w:ascii="宋体" w:hAnsi="宋体"/>
                <w:b/>
                <w:color w:val="auto"/>
                <w:szCs w:val="21"/>
                <w:highlight w:val="none"/>
              </w:rPr>
              <w:t>条款号</w:t>
            </w:r>
          </w:p>
        </w:tc>
        <w:tc>
          <w:tcPr>
            <w:tcW w:w="1480" w:type="dxa"/>
            <w:vAlign w:val="center"/>
          </w:tcPr>
          <w:p w14:paraId="772C02E3">
            <w:pPr>
              <w:spacing w:line="276" w:lineRule="auto"/>
              <w:jc w:val="center"/>
              <w:rPr>
                <w:rFonts w:ascii="宋体" w:hAnsi="宋体"/>
                <w:b/>
                <w:color w:val="auto"/>
                <w:szCs w:val="21"/>
                <w:highlight w:val="none"/>
              </w:rPr>
            </w:pPr>
            <w:r>
              <w:rPr>
                <w:rFonts w:ascii="宋体" w:hAnsi="宋体"/>
                <w:b/>
                <w:color w:val="auto"/>
                <w:szCs w:val="21"/>
                <w:highlight w:val="none"/>
              </w:rPr>
              <w:t>条款内容</w:t>
            </w:r>
          </w:p>
        </w:tc>
        <w:tc>
          <w:tcPr>
            <w:tcW w:w="4982" w:type="dxa"/>
            <w:vAlign w:val="center"/>
          </w:tcPr>
          <w:p w14:paraId="5002A3BE">
            <w:pPr>
              <w:spacing w:line="276" w:lineRule="auto"/>
              <w:jc w:val="center"/>
              <w:rPr>
                <w:rFonts w:ascii="宋体" w:hAnsi="宋体"/>
                <w:b/>
                <w:color w:val="auto"/>
                <w:szCs w:val="21"/>
                <w:highlight w:val="none"/>
              </w:rPr>
            </w:pPr>
            <w:r>
              <w:rPr>
                <w:rFonts w:ascii="宋体" w:hAnsi="宋体"/>
                <w:b/>
                <w:color w:val="auto"/>
                <w:szCs w:val="21"/>
                <w:highlight w:val="none"/>
              </w:rPr>
              <w:t>编列内容</w:t>
            </w:r>
          </w:p>
        </w:tc>
      </w:tr>
      <w:tr w14:paraId="3FCE0C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86" w:hRule="atLeast"/>
          <w:jc w:val="center"/>
        </w:trPr>
        <w:tc>
          <w:tcPr>
            <w:tcW w:w="3036" w:type="dxa"/>
            <w:gridSpan w:val="2"/>
            <w:vAlign w:val="center"/>
          </w:tcPr>
          <w:p w14:paraId="4A76DA80">
            <w:pPr>
              <w:spacing w:line="276" w:lineRule="auto"/>
              <w:jc w:val="center"/>
              <w:rPr>
                <w:rFonts w:ascii="宋体" w:hAnsi="宋体"/>
                <w:color w:val="auto"/>
                <w:szCs w:val="21"/>
                <w:highlight w:val="none"/>
              </w:rPr>
            </w:pPr>
            <w:r>
              <w:rPr>
                <w:rFonts w:ascii="宋体" w:hAnsi="宋体"/>
                <w:color w:val="auto"/>
                <w:szCs w:val="21"/>
                <w:highlight w:val="none"/>
              </w:rPr>
              <w:t>2.2.1</w:t>
            </w:r>
          </w:p>
        </w:tc>
        <w:tc>
          <w:tcPr>
            <w:tcW w:w="1480" w:type="dxa"/>
            <w:vAlign w:val="center"/>
          </w:tcPr>
          <w:p w14:paraId="6476862F">
            <w:pPr>
              <w:spacing w:line="276" w:lineRule="auto"/>
              <w:jc w:val="center"/>
              <w:rPr>
                <w:rFonts w:ascii="宋体" w:hAnsi="宋体"/>
                <w:color w:val="auto"/>
                <w:szCs w:val="21"/>
                <w:highlight w:val="none"/>
              </w:rPr>
            </w:pPr>
            <w:r>
              <w:rPr>
                <w:rFonts w:ascii="宋体" w:hAnsi="宋体"/>
                <w:color w:val="auto"/>
                <w:szCs w:val="21"/>
                <w:highlight w:val="none"/>
              </w:rPr>
              <w:t>分值构成</w:t>
            </w:r>
            <w:r>
              <w:rPr>
                <w:rFonts w:hint="eastAsia" w:ascii="宋体" w:hAnsi="宋体"/>
                <w:color w:val="auto"/>
                <w:szCs w:val="21"/>
                <w:highlight w:val="none"/>
              </w:rPr>
              <w:t>及</w:t>
            </w:r>
          </w:p>
          <w:p w14:paraId="414B9687">
            <w:pPr>
              <w:spacing w:line="276" w:lineRule="auto"/>
              <w:jc w:val="center"/>
              <w:rPr>
                <w:rFonts w:ascii="宋体" w:hAnsi="宋体"/>
                <w:color w:val="auto"/>
                <w:szCs w:val="21"/>
                <w:highlight w:val="none"/>
              </w:rPr>
            </w:pPr>
            <w:r>
              <w:rPr>
                <w:rFonts w:hint="eastAsia" w:ascii="宋体" w:hAnsi="宋体"/>
                <w:color w:val="auto"/>
                <w:szCs w:val="21"/>
                <w:highlight w:val="none"/>
              </w:rPr>
              <w:t>权重</w:t>
            </w:r>
          </w:p>
        </w:tc>
        <w:tc>
          <w:tcPr>
            <w:tcW w:w="4982" w:type="dxa"/>
            <w:vAlign w:val="center"/>
          </w:tcPr>
          <w:p w14:paraId="7F2005DD">
            <w:pPr>
              <w:spacing w:line="276" w:lineRule="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投标人总得分（满分100分）=【勘察设计方案得分（满分100分）×权重（70%）+</w:t>
            </w:r>
            <w:r>
              <w:rPr>
                <w:rFonts w:hint="eastAsia" w:ascii="宋体" w:hAnsi="宋体" w:cs="宋体"/>
                <w:color w:val="auto"/>
                <w:szCs w:val="21"/>
                <w:highlight w:val="none"/>
                <w:lang w:val="en-US" w:eastAsia="zh-CN"/>
              </w:rPr>
              <w:t>工程总承包实施方案（</w:t>
            </w:r>
            <w:r>
              <w:rPr>
                <w:rFonts w:hint="eastAsia" w:ascii="宋体" w:hAnsi="宋体"/>
                <w:color w:val="auto"/>
                <w:szCs w:val="21"/>
                <w:highlight w:val="none"/>
                <w:lang w:eastAsia="zh-CN"/>
              </w:rPr>
              <w:t>勘察设计部分</w:t>
            </w:r>
            <w:r>
              <w:rPr>
                <w:rFonts w:hint="eastAsia" w:ascii="宋体" w:hAnsi="宋体" w:cs="宋体"/>
                <w:color w:val="auto"/>
                <w:szCs w:val="21"/>
                <w:highlight w:val="none"/>
                <w:lang w:val="en-US" w:eastAsia="zh-CN"/>
              </w:rPr>
              <w:t>）</w:t>
            </w:r>
            <w:r>
              <w:rPr>
                <w:rFonts w:hint="eastAsia" w:ascii="宋体" w:hAnsi="宋体" w:eastAsia="宋体"/>
                <w:color w:val="auto"/>
                <w:szCs w:val="21"/>
                <w:highlight w:val="none"/>
                <w:lang w:eastAsia="zh-CN"/>
              </w:rPr>
              <w:t>得分（满分100分）×权重（30%）】×权重（30%）+【</w:t>
            </w:r>
            <w:r>
              <w:rPr>
                <w:rFonts w:hint="eastAsia" w:ascii="宋体" w:hAnsi="宋体" w:cs="宋体"/>
                <w:color w:val="auto"/>
                <w:szCs w:val="21"/>
                <w:highlight w:val="none"/>
                <w:lang w:val="en-US" w:eastAsia="zh-CN"/>
              </w:rPr>
              <w:t>工程总承包实施方案（</w:t>
            </w:r>
            <w:r>
              <w:rPr>
                <w:rFonts w:hint="eastAsia" w:ascii="宋体" w:hAnsi="宋体"/>
                <w:color w:val="auto"/>
                <w:szCs w:val="21"/>
                <w:highlight w:val="none"/>
                <w:lang w:val="en-US" w:eastAsia="zh-CN"/>
              </w:rPr>
              <w:t>施工</w:t>
            </w:r>
            <w:r>
              <w:rPr>
                <w:rFonts w:hint="eastAsia" w:ascii="宋体" w:hAnsi="宋体"/>
                <w:color w:val="auto"/>
                <w:szCs w:val="21"/>
                <w:highlight w:val="none"/>
                <w:lang w:eastAsia="zh-CN"/>
              </w:rPr>
              <w:t>部分</w:t>
            </w:r>
            <w:r>
              <w:rPr>
                <w:rFonts w:hint="eastAsia" w:ascii="宋体" w:hAnsi="宋体" w:cs="宋体"/>
                <w:color w:val="auto"/>
                <w:szCs w:val="21"/>
                <w:highlight w:val="none"/>
                <w:lang w:val="en-US" w:eastAsia="zh-CN"/>
              </w:rPr>
              <w:t>）</w:t>
            </w:r>
            <w:r>
              <w:rPr>
                <w:rFonts w:hint="eastAsia" w:ascii="宋体" w:hAnsi="宋体" w:eastAsia="宋体"/>
                <w:color w:val="auto"/>
                <w:szCs w:val="21"/>
                <w:highlight w:val="none"/>
                <w:lang w:eastAsia="zh-CN"/>
              </w:rPr>
              <w:t>得分（满分100分）×权重（</w:t>
            </w:r>
            <w:r>
              <w:rPr>
                <w:rFonts w:hint="eastAsia" w:ascii="宋体" w:hAnsi="宋体"/>
                <w:color w:val="auto"/>
                <w:szCs w:val="21"/>
                <w:highlight w:val="none"/>
                <w:lang w:val="en-US" w:eastAsia="zh-CN"/>
              </w:rPr>
              <w:t>80</w:t>
            </w:r>
            <w:r>
              <w:rPr>
                <w:rFonts w:hint="eastAsia" w:ascii="宋体" w:hAnsi="宋体" w:eastAsia="宋体"/>
                <w:color w:val="auto"/>
                <w:szCs w:val="21"/>
                <w:highlight w:val="none"/>
                <w:lang w:eastAsia="zh-CN"/>
              </w:rPr>
              <w:t>%）+投标报价得分（满分100分）×权重（</w:t>
            </w:r>
            <w:r>
              <w:rPr>
                <w:rFonts w:hint="eastAsia" w:ascii="宋体" w:hAnsi="宋体"/>
                <w:color w:val="auto"/>
                <w:szCs w:val="21"/>
                <w:highlight w:val="none"/>
                <w:lang w:val="en-US" w:eastAsia="zh-CN"/>
              </w:rPr>
              <w:t>20</w:t>
            </w:r>
            <w:r>
              <w:rPr>
                <w:rFonts w:hint="eastAsia" w:ascii="宋体" w:hAnsi="宋体" w:eastAsia="宋体"/>
                <w:color w:val="auto"/>
                <w:szCs w:val="21"/>
                <w:highlight w:val="none"/>
                <w:lang w:eastAsia="zh-CN"/>
              </w:rPr>
              <w:t>%）】×权重（70%）</w:t>
            </w:r>
          </w:p>
          <w:p w14:paraId="2BEABB73">
            <w:pPr>
              <w:spacing w:line="276" w:lineRule="auto"/>
              <w:rPr>
                <w:rFonts w:hint="eastAsia" w:ascii="宋体" w:hAnsi="宋体" w:eastAsia="宋体"/>
                <w:color w:val="auto"/>
                <w:szCs w:val="21"/>
                <w:highlight w:val="none"/>
                <w:lang w:eastAsia="zh-CN"/>
              </w:rPr>
            </w:pPr>
          </w:p>
          <w:p w14:paraId="7A5F3746">
            <w:pPr>
              <w:spacing w:line="276" w:lineRule="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如果符合价格评审优惠的，则：投标人总得分（满分102.10分）=【勘察设计方案得分（满分100分）×权重（70%）+</w:t>
            </w:r>
            <w:r>
              <w:rPr>
                <w:rFonts w:hint="eastAsia" w:ascii="宋体" w:hAnsi="宋体" w:cs="宋体"/>
                <w:color w:val="auto"/>
                <w:szCs w:val="21"/>
                <w:highlight w:val="none"/>
                <w:lang w:val="en-US" w:eastAsia="zh-CN"/>
              </w:rPr>
              <w:t>工程总承包实施方案（</w:t>
            </w:r>
            <w:r>
              <w:rPr>
                <w:rFonts w:hint="eastAsia" w:ascii="宋体" w:hAnsi="宋体"/>
                <w:color w:val="auto"/>
                <w:szCs w:val="21"/>
                <w:highlight w:val="none"/>
                <w:lang w:eastAsia="zh-CN"/>
              </w:rPr>
              <w:t>勘察设计部分</w:t>
            </w:r>
            <w:r>
              <w:rPr>
                <w:rFonts w:hint="eastAsia" w:ascii="宋体" w:hAnsi="宋体" w:cs="宋体"/>
                <w:color w:val="auto"/>
                <w:szCs w:val="21"/>
                <w:highlight w:val="none"/>
                <w:lang w:val="en-US" w:eastAsia="zh-CN"/>
              </w:rPr>
              <w:t>）</w:t>
            </w:r>
            <w:r>
              <w:rPr>
                <w:rFonts w:hint="eastAsia" w:ascii="宋体" w:hAnsi="宋体" w:eastAsia="宋体"/>
                <w:color w:val="auto"/>
                <w:szCs w:val="21"/>
                <w:highlight w:val="none"/>
                <w:lang w:eastAsia="zh-CN"/>
              </w:rPr>
              <w:t>得分（满分100分）×权重（30%）】×权重（30%）+【</w:t>
            </w:r>
            <w:r>
              <w:rPr>
                <w:rFonts w:hint="eastAsia" w:ascii="宋体" w:hAnsi="宋体" w:cs="宋体"/>
                <w:color w:val="auto"/>
                <w:szCs w:val="21"/>
                <w:highlight w:val="none"/>
                <w:lang w:val="en-US" w:eastAsia="zh-CN"/>
              </w:rPr>
              <w:t>工程总承包实施方案（</w:t>
            </w:r>
            <w:r>
              <w:rPr>
                <w:rFonts w:hint="eastAsia" w:ascii="宋体" w:hAnsi="宋体"/>
                <w:color w:val="auto"/>
                <w:szCs w:val="21"/>
                <w:highlight w:val="none"/>
                <w:lang w:val="en-US" w:eastAsia="zh-CN"/>
              </w:rPr>
              <w:t>施工</w:t>
            </w:r>
            <w:r>
              <w:rPr>
                <w:rFonts w:hint="eastAsia" w:ascii="宋体" w:hAnsi="宋体"/>
                <w:color w:val="auto"/>
                <w:szCs w:val="21"/>
                <w:highlight w:val="none"/>
                <w:lang w:eastAsia="zh-CN"/>
              </w:rPr>
              <w:t>部分</w:t>
            </w:r>
            <w:r>
              <w:rPr>
                <w:rFonts w:hint="eastAsia" w:ascii="宋体" w:hAnsi="宋体" w:cs="宋体"/>
                <w:color w:val="auto"/>
                <w:szCs w:val="21"/>
                <w:highlight w:val="none"/>
                <w:lang w:val="en-US" w:eastAsia="zh-CN"/>
              </w:rPr>
              <w:t>）</w:t>
            </w:r>
            <w:r>
              <w:rPr>
                <w:rFonts w:hint="eastAsia" w:ascii="宋体" w:hAnsi="宋体" w:eastAsia="宋体"/>
                <w:color w:val="auto"/>
                <w:szCs w:val="21"/>
                <w:highlight w:val="none"/>
                <w:lang w:eastAsia="zh-CN"/>
              </w:rPr>
              <w:t>得分（满分100分）×权重（</w:t>
            </w:r>
            <w:r>
              <w:rPr>
                <w:rFonts w:hint="eastAsia" w:ascii="宋体" w:hAnsi="宋体"/>
                <w:color w:val="auto"/>
                <w:szCs w:val="21"/>
                <w:highlight w:val="none"/>
                <w:lang w:val="en-US" w:eastAsia="zh-CN"/>
              </w:rPr>
              <w:t>80</w:t>
            </w:r>
            <w:r>
              <w:rPr>
                <w:rFonts w:hint="eastAsia" w:ascii="宋体" w:hAnsi="宋体" w:eastAsia="宋体"/>
                <w:color w:val="auto"/>
                <w:szCs w:val="21"/>
                <w:highlight w:val="none"/>
                <w:lang w:eastAsia="zh-CN"/>
              </w:rPr>
              <w:t>%）+投标报价得分（满分105分）×权重（</w:t>
            </w:r>
            <w:r>
              <w:rPr>
                <w:rFonts w:hint="eastAsia" w:ascii="宋体" w:hAnsi="宋体"/>
                <w:color w:val="auto"/>
                <w:sz w:val="21"/>
                <w:szCs w:val="21"/>
                <w:highlight w:val="none"/>
                <w:lang w:val="en-US" w:eastAsia="zh-CN"/>
              </w:rPr>
              <w:t>20%</w:t>
            </w:r>
            <w:r>
              <w:rPr>
                <w:rFonts w:hint="eastAsia" w:ascii="宋体" w:hAnsi="宋体" w:eastAsia="宋体"/>
                <w:color w:val="auto"/>
                <w:szCs w:val="21"/>
                <w:highlight w:val="none"/>
                <w:lang w:eastAsia="zh-CN"/>
              </w:rPr>
              <w:t>）】×权重（70%）。</w:t>
            </w:r>
          </w:p>
        </w:tc>
      </w:tr>
      <w:tr w14:paraId="05D1DA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1131" w:type="dxa"/>
            <w:tcBorders>
              <w:right w:val="single" w:color="auto" w:sz="4" w:space="0"/>
            </w:tcBorders>
            <w:vAlign w:val="center"/>
          </w:tcPr>
          <w:p w14:paraId="04EDD0FB">
            <w:pPr>
              <w:spacing w:line="276" w:lineRule="auto"/>
              <w:jc w:val="center"/>
              <w:rPr>
                <w:rFonts w:ascii="宋体" w:hAnsi="宋体"/>
                <w:color w:val="auto"/>
                <w:szCs w:val="21"/>
                <w:highlight w:val="none"/>
              </w:rPr>
            </w:pPr>
            <w:r>
              <w:rPr>
                <w:rFonts w:hint="eastAsia" w:ascii="宋体" w:hAnsi="宋体"/>
                <w:color w:val="auto"/>
                <w:szCs w:val="21"/>
                <w:highlight w:val="none"/>
              </w:rPr>
              <w:t>2.2.2（1）</w:t>
            </w:r>
          </w:p>
        </w:tc>
        <w:tc>
          <w:tcPr>
            <w:tcW w:w="1905" w:type="dxa"/>
            <w:tcBorders>
              <w:left w:val="single" w:color="auto" w:sz="4" w:space="0"/>
            </w:tcBorders>
            <w:vAlign w:val="center"/>
          </w:tcPr>
          <w:p w14:paraId="25976473">
            <w:pPr>
              <w:spacing w:line="276" w:lineRule="auto"/>
              <w:jc w:val="center"/>
              <w:rPr>
                <w:rFonts w:ascii="宋体" w:hAnsi="宋体"/>
                <w:color w:val="auto"/>
                <w:szCs w:val="21"/>
                <w:highlight w:val="none"/>
              </w:rPr>
            </w:pPr>
            <w:r>
              <w:rPr>
                <w:rFonts w:hint="eastAsia" w:ascii="宋体" w:hAnsi="宋体"/>
                <w:color w:val="auto"/>
                <w:szCs w:val="21"/>
                <w:highlight w:val="none"/>
              </w:rPr>
              <w:t>勘察设计方案投标文件详细审查评分标准</w:t>
            </w:r>
          </w:p>
        </w:tc>
        <w:tc>
          <w:tcPr>
            <w:tcW w:w="1480" w:type="dxa"/>
            <w:tcBorders>
              <w:right w:val="single" w:color="auto" w:sz="4" w:space="0"/>
            </w:tcBorders>
            <w:vAlign w:val="center"/>
          </w:tcPr>
          <w:p w14:paraId="1506ECD9">
            <w:pPr>
              <w:spacing w:line="276" w:lineRule="auto"/>
              <w:jc w:val="center"/>
              <w:rPr>
                <w:rFonts w:ascii="宋体" w:hAnsi="宋体"/>
                <w:color w:val="auto"/>
                <w:szCs w:val="21"/>
                <w:highlight w:val="none"/>
              </w:rPr>
            </w:pPr>
            <w:r>
              <w:rPr>
                <w:rFonts w:hint="eastAsia" w:ascii="宋体" w:hAnsi="宋体"/>
                <w:color w:val="auto"/>
                <w:szCs w:val="21"/>
                <w:highlight w:val="none"/>
              </w:rPr>
              <w:t>勘察设计方案</w:t>
            </w:r>
          </w:p>
        </w:tc>
        <w:tc>
          <w:tcPr>
            <w:tcW w:w="4982" w:type="dxa"/>
            <w:tcBorders>
              <w:left w:val="single" w:color="auto" w:sz="4" w:space="0"/>
            </w:tcBorders>
            <w:vAlign w:val="center"/>
          </w:tcPr>
          <w:p w14:paraId="2B969F43">
            <w:pPr>
              <w:spacing w:line="276" w:lineRule="auto"/>
              <w:rPr>
                <w:rFonts w:ascii="宋体" w:hAnsi="宋体"/>
                <w:color w:val="auto"/>
                <w:szCs w:val="21"/>
                <w:highlight w:val="none"/>
              </w:rPr>
            </w:pPr>
            <w:r>
              <w:rPr>
                <w:rFonts w:hint="eastAsia" w:ascii="宋体" w:hAnsi="宋体" w:cs="宋体"/>
                <w:color w:val="auto"/>
                <w:szCs w:val="21"/>
                <w:highlight w:val="none"/>
              </w:rPr>
              <w:t>见附表</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《勘察设计方案投标文件详细审查评分表》</w:t>
            </w:r>
          </w:p>
        </w:tc>
      </w:tr>
      <w:tr w14:paraId="29926B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131" w:type="dxa"/>
            <w:vMerge w:val="restart"/>
            <w:tcBorders>
              <w:right w:val="single" w:color="auto" w:sz="4" w:space="0"/>
            </w:tcBorders>
            <w:vAlign w:val="center"/>
          </w:tcPr>
          <w:p w14:paraId="6136FFAA">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2.2.2（2）</w:t>
            </w:r>
          </w:p>
        </w:tc>
        <w:tc>
          <w:tcPr>
            <w:tcW w:w="1905" w:type="dxa"/>
            <w:vMerge w:val="restart"/>
            <w:tcBorders>
              <w:left w:val="single" w:color="auto" w:sz="4" w:space="0"/>
            </w:tcBorders>
            <w:vAlign w:val="center"/>
          </w:tcPr>
          <w:p w14:paraId="3DE7635E">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工程总承包实施方案投标文件详细审查评分、投标报价评分标准</w:t>
            </w:r>
          </w:p>
        </w:tc>
        <w:tc>
          <w:tcPr>
            <w:tcW w:w="1480" w:type="dxa"/>
            <w:vMerge w:val="restart"/>
            <w:tcBorders>
              <w:right w:val="single" w:color="auto" w:sz="4" w:space="0"/>
            </w:tcBorders>
            <w:vAlign w:val="center"/>
          </w:tcPr>
          <w:p w14:paraId="38192D58">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工程总承包实施方案</w:t>
            </w:r>
          </w:p>
        </w:tc>
        <w:tc>
          <w:tcPr>
            <w:tcW w:w="4982" w:type="dxa"/>
            <w:tcBorders>
              <w:left w:val="single" w:color="auto" w:sz="4" w:space="0"/>
            </w:tcBorders>
            <w:vAlign w:val="center"/>
          </w:tcPr>
          <w:p w14:paraId="0E59F1A2">
            <w:pPr>
              <w:spacing w:line="276" w:lineRule="auto"/>
              <w:jc w:val="left"/>
              <w:rPr>
                <w:rFonts w:ascii="宋体" w:hAnsi="宋体" w:cs="宋体"/>
                <w:color w:val="auto"/>
                <w:szCs w:val="21"/>
                <w:highlight w:val="none"/>
              </w:rPr>
            </w:pPr>
            <w:r>
              <w:rPr>
                <w:rFonts w:hint="eastAsia" w:ascii="宋体" w:hAnsi="宋体" w:cs="宋体"/>
                <w:color w:val="auto"/>
                <w:szCs w:val="21"/>
                <w:highlight w:val="none"/>
              </w:rPr>
              <w:t>见附表</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《工程总承包实施方案投标文件详细审查评分表(</w:t>
            </w:r>
            <w:r>
              <w:rPr>
                <w:rFonts w:hint="eastAsia" w:ascii="宋体" w:hAnsi="宋体" w:cs="宋体"/>
                <w:color w:val="auto"/>
                <w:szCs w:val="21"/>
                <w:highlight w:val="none"/>
                <w:lang w:eastAsia="zh-CN"/>
              </w:rPr>
              <w:t>勘察设计部分</w:t>
            </w:r>
            <w:r>
              <w:rPr>
                <w:rFonts w:hint="eastAsia" w:ascii="宋体" w:hAnsi="宋体" w:cs="宋体"/>
                <w:color w:val="auto"/>
                <w:szCs w:val="21"/>
                <w:highlight w:val="none"/>
              </w:rPr>
              <w:t>)》</w:t>
            </w:r>
          </w:p>
        </w:tc>
      </w:tr>
      <w:tr w14:paraId="4AB1C0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131" w:type="dxa"/>
            <w:vMerge w:val="continue"/>
            <w:tcBorders>
              <w:right w:val="single" w:color="auto" w:sz="4" w:space="0"/>
            </w:tcBorders>
            <w:vAlign w:val="center"/>
          </w:tcPr>
          <w:p w14:paraId="529AC1F3">
            <w:pPr>
              <w:spacing w:line="276" w:lineRule="auto"/>
              <w:jc w:val="center"/>
              <w:rPr>
                <w:rFonts w:hint="eastAsia" w:ascii="宋体" w:hAnsi="宋体" w:cs="宋体"/>
                <w:color w:val="auto"/>
                <w:szCs w:val="21"/>
                <w:highlight w:val="none"/>
              </w:rPr>
            </w:pPr>
          </w:p>
        </w:tc>
        <w:tc>
          <w:tcPr>
            <w:tcW w:w="1905" w:type="dxa"/>
            <w:vMerge w:val="continue"/>
            <w:tcBorders>
              <w:left w:val="single" w:color="auto" w:sz="4" w:space="0"/>
            </w:tcBorders>
            <w:vAlign w:val="center"/>
          </w:tcPr>
          <w:p w14:paraId="7505685D">
            <w:pPr>
              <w:spacing w:line="276" w:lineRule="auto"/>
              <w:jc w:val="center"/>
              <w:rPr>
                <w:rFonts w:hint="eastAsia" w:ascii="宋体" w:hAnsi="宋体" w:cs="宋体"/>
                <w:color w:val="auto"/>
                <w:szCs w:val="21"/>
                <w:highlight w:val="none"/>
              </w:rPr>
            </w:pPr>
          </w:p>
        </w:tc>
        <w:tc>
          <w:tcPr>
            <w:tcW w:w="1480" w:type="dxa"/>
            <w:vMerge w:val="continue"/>
            <w:tcBorders>
              <w:right w:val="single" w:color="auto" w:sz="4" w:space="0"/>
            </w:tcBorders>
            <w:vAlign w:val="center"/>
          </w:tcPr>
          <w:p w14:paraId="00F14F2D">
            <w:pPr>
              <w:spacing w:line="276" w:lineRule="auto"/>
              <w:jc w:val="center"/>
              <w:rPr>
                <w:rFonts w:hint="eastAsia" w:ascii="宋体" w:hAnsi="宋体" w:cs="宋体"/>
                <w:color w:val="auto"/>
                <w:szCs w:val="21"/>
                <w:highlight w:val="none"/>
              </w:rPr>
            </w:pPr>
          </w:p>
        </w:tc>
        <w:tc>
          <w:tcPr>
            <w:tcW w:w="4982" w:type="dxa"/>
            <w:tcBorders>
              <w:left w:val="single" w:color="auto" w:sz="4" w:space="0"/>
            </w:tcBorders>
            <w:vAlign w:val="center"/>
          </w:tcPr>
          <w:p w14:paraId="0BFD885A">
            <w:pPr>
              <w:spacing w:line="276"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见附表</w:t>
            </w:r>
            <w:r>
              <w:rPr>
                <w:rFonts w:hint="eastAsia" w:ascii="宋体" w:hAnsi="宋体" w:cs="宋体"/>
                <w:color w:val="auto"/>
                <w:szCs w:val="21"/>
                <w:highlight w:val="none"/>
                <w:lang w:val="en-US" w:eastAsia="zh-CN"/>
              </w:rPr>
              <w:t>7《工程总承包实施方案投标文件详细审查评分表（施工部分）》</w:t>
            </w:r>
          </w:p>
        </w:tc>
      </w:tr>
      <w:tr w14:paraId="319B91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4" w:hRule="atLeast"/>
          <w:jc w:val="center"/>
        </w:trPr>
        <w:tc>
          <w:tcPr>
            <w:tcW w:w="1131" w:type="dxa"/>
            <w:vMerge w:val="continue"/>
            <w:tcBorders>
              <w:right w:val="single" w:color="auto" w:sz="4" w:space="0"/>
            </w:tcBorders>
            <w:vAlign w:val="center"/>
          </w:tcPr>
          <w:p w14:paraId="709E406B">
            <w:pPr>
              <w:spacing w:line="276" w:lineRule="auto"/>
              <w:jc w:val="center"/>
              <w:rPr>
                <w:rFonts w:ascii="宋体" w:hAnsi="宋体"/>
                <w:color w:val="auto"/>
                <w:szCs w:val="21"/>
                <w:highlight w:val="none"/>
              </w:rPr>
            </w:pPr>
          </w:p>
        </w:tc>
        <w:tc>
          <w:tcPr>
            <w:tcW w:w="1905" w:type="dxa"/>
            <w:vMerge w:val="continue"/>
            <w:tcBorders>
              <w:left w:val="single" w:color="auto" w:sz="4" w:space="0"/>
            </w:tcBorders>
            <w:vAlign w:val="center"/>
          </w:tcPr>
          <w:p w14:paraId="6E8B7B44">
            <w:pPr>
              <w:spacing w:line="276" w:lineRule="auto"/>
              <w:jc w:val="center"/>
              <w:rPr>
                <w:rFonts w:ascii="宋体" w:hAnsi="宋体"/>
                <w:color w:val="auto"/>
                <w:szCs w:val="21"/>
                <w:highlight w:val="none"/>
              </w:rPr>
            </w:pPr>
          </w:p>
        </w:tc>
        <w:tc>
          <w:tcPr>
            <w:tcW w:w="1480" w:type="dxa"/>
            <w:tcBorders>
              <w:right w:val="single" w:color="auto" w:sz="4" w:space="0"/>
            </w:tcBorders>
            <w:vAlign w:val="center"/>
          </w:tcPr>
          <w:p w14:paraId="24A62076">
            <w:pPr>
              <w:spacing w:line="276" w:lineRule="auto"/>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4982" w:type="dxa"/>
            <w:tcBorders>
              <w:left w:val="single" w:color="auto" w:sz="4" w:space="0"/>
            </w:tcBorders>
            <w:vAlign w:val="center"/>
          </w:tcPr>
          <w:p w14:paraId="7EF6D88C">
            <w:pPr>
              <w:spacing w:line="276" w:lineRule="auto"/>
              <w:rPr>
                <w:rFonts w:ascii="宋体" w:hAnsi="宋体" w:cs="宋体"/>
                <w:color w:val="auto"/>
                <w:szCs w:val="21"/>
                <w:highlight w:val="none"/>
              </w:rPr>
            </w:pPr>
            <w:r>
              <w:rPr>
                <w:rFonts w:hint="eastAsia" w:ascii="宋体" w:hAnsi="宋体" w:cs="宋体"/>
                <w:color w:val="auto"/>
                <w:szCs w:val="21"/>
                <w:highlight w:val="none"/>
              </w:rPr>
              <w:t>见附表</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《投标报价评分表》</w:t>
            </w:r>
          </w:p>
        </w:tc>
      </w:tr>
      <w:tr w14:paraId="3173CB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6" w:hRule="atLeast"/>
          <w:jc w:val="center"/>
        </w:trPr>
        <w:tc>
          <w:tcPr>
            <w:tcW w:w="9498" w:type="dxa"/>
            <w:gridSpan w:val="4"/>
            <w:vAlign w:val="center"/>
          </w:tcPr>
          <w:p w14:paraId="006A460F">
            <w:pPr>
              <w:spacing w:line="276" w:lineRule="auto"/>
              <w:ind w:firstLine="422"/>
              <w:rPr>
                <w:rFonts w:ascii="宋体" w:hAnsi="宋体"/>
                <w:b/>
                <w:color w:val="auto"/>
                <w:szCs w:val="21"/>
                <w:highlight w:val="none"/>
              </w:rPr>
            </w:pPr>
            <w:r>
              <w:rPr>
                <w:rFonts w:hint="eastAsia" w:ascii="宋体" w:hAnsi="宋体"/>
                <w:b/>
                <w:color w:val="auto"/>
                <w:szCs w:val="21"/>
                <w:highlight w:val="none"/>
              </w:rPr>
              <w:t>需要补充的其他内容</w:t>
            </w:r>
          </w:p>
        </w:tc>
      </w:tr>
      <w:tr w14:paraId="7A9E52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1" w:hRule="atLeast"/>
          <w:jc w:val="center"/>
        </w:trPr>
        <w:tc>
          <w:tcPr>
            <w:tcW w:w="9498" w:type="dxa"/>
            <w:gridSpan w:val="4"/>
          </w:tcPr>
          <w:p w14:paraId="14314AA1">
            <w:pPr>
              <w:spacing w:line="276" w:lineRule="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）如组成联合体投标的，</w:t>
            </w:r>
            <w:r>
              <w:rPr>
                <w:rFonts w:ascii="宋体" w:hAnsi="宋体" w:cs="宋体"/>
                <w:color w:val="auto"/>
                <w:szCs w:val="21"/>
                <w:highlight w:val="none"/>
              </w:rPr>
              <w:t>除评分项明确注明外，</w:t>
            </w:r>
            <w:r>
              <w:rPr>
                <w:rFonts w:hint="eastAsia" w:ascii="宋体" w:hAnsi="宋体" w:cs="宋体"/>
                <w:color w:val="auto"/>
                <w:szCs w:val="21"/>
                <w:highlight w:val="none"/>
              </w:rPr>
              <w:t>勘察部分评分以承接勘察任务的单位为准，设计部分评分以承接设计任务的单位为准，施工部分评分以承接施工任务的单位为准。</w:t>
            </w:r>
          </w:p>
          <w:p w14:paraId="05EC810E">
            <w:pPr>
              <w:spacing w:line="276"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ascii="宋体" w:hAnsi="宋体" w:cs="宋体"/>
                <w:color w:val="auto"/>
                <w:szCs w:val="21"/>
                <w:highlight w:val="none"/>
              </w:rPr>
              <w:t>如承接设计或勘察或施工任务的单位不止一家时，除评分项明确注明外，</w:t>
            </w:r>
            <w:r>
              <w:rPr>
                <w:rFonts w:hint="eastAsia" w:ascii="宋体" w:hAnsi="宋体" w:cs="宋体"/>
                <w:color w:val="auto"/>
                <w:szCs w:val="21"/>
                <w:highlight w:val="none"/>
              </w:rPr>
              <w:t>以该项评分最高的一家计取，不累计。</w:t>
            </w:r>
          </w:p>
        </w:tc>
      </w:tr>
    </w:tbl>
    <w:p w14:paraId="57638A84">
      <w:pPr>
        <w:keepNext/>
        <w:keepLines/>
        <w:spacing w:line="360" w:lineRule="auto"/>
        <w:jc w:val="left"/>
        <w:outlineLvl w:val="1"/>
        <w:rPr>
          <w:rFonts w:ascii="宋体" w:hAnsi="宋体"/>
          <w:b/>
          <w:bCs/>
          <w:color w:val="auto"/>
          <w:kern w:val="0"/>
          <w:sz w:val="24"/>
          <w:szCs w:val="24"/>
          <w:highlight w:val="none"/>
        </w:rPr>
      </w:pPr>
      <w:bookmarkStart w:id="258" w:name="_Toc27409"/>
      <w:r>
        <w:rPr>
          <w:color w:val="auto"/>
          <w:highlight w:val="none"/>
        </w:rPr>
        <w:br w:type="page"/>
      </w:r>
      <w:bookmarkEnd w:id="258"/>
      <w:r>
        <w:rPr>
          <w:rFonts w:hint="eastAsia" w:ascii="宋体" w:hAnsi="宋体"/>
          <w:b/>
          <w:bCs/>
          <w:color w:val="auto"/>
          <w:kern w:val="0"/>
          <w:sz w:val="24"/>
          <w:szCs w:val="24"/>
          <w:highlight w:val="none"/>
        </w:rPr>
        <w:t>1. 评标方法</w:t>
      </w:r>
    </w:p>
    <w:p w14:paraId="6B09FF5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本次评标采用</w:t>
      </w:r>
      <w:r>
        <w:rPr>
          <w:rFonts w:hint="eastAsia" w:ascii="宋体" w:hAnsi="宋体"/>
          <w:color w:val="auto"/>
          <w:sz w:val="24"/>
          <w:szCs w:val="24"/>
          <w:highlight w:val="none"/>
          <w:u w:val="single"/>
        </w:rPr>
        <w:t>有限数量制评审法</w:t>
      </w:r>
      <w:r>
        <w:rPr>
          <w:rFonts w:hint="eastAsia" w:ascii="宋体" w:hAnsi="宋体"/>
          <w:color w:val="auto"/>
          <w:sz w:val="24"/>
          <w:szCs w:val="24"/>
          <w:highlight w:val="none"/>
        </w:rPr>
        <w:t>。评标委员会对满足招标文件实质性要</w:t>
      </w:r>
      <w:bookmarkStart w:id="259" w:name="_Toc443505836"/>
      <w:r>
        <w:rPr>
          <w:rFonts w:hint="eastAsia" w:ascii="宋体" w:hAnsi="宋体"/>
          <w:color w:val="auto"/>
          <w:sz w:val="24"/>
          <w:szCs w:val="24"/>
          <w:highlight w:val="none"/>
        </w:rPr>
        <w:t>求的投标文件，</w:t>
      </w:r>
      <w:bookmarkEnd w:id="259"/>
      <w:r>
        <w:rPr>
          <w:rFonts w:hint="eastAsia" w:ascii="宋体" w:hAnsi="宋体"/>
          <w:color w:val="auto"/>
          <w:sz w:val="24"/>
          <w:szCs w:val="24"/>
          <w:highlight w:val="none"/>
        </w:rPr>
        <w:t>按照本章第2.2款规定的评分标准进行打分，并按得分由高到低顺序推荐</w:t>
      </w:r>
      <w:r>
        <w:rPr>
          <w:rFonts w:hint="eastAsia" w:ascii="宋体" w:hAnsi="宋体"/>
          <w:color w:val="auto"/>
          <w:sz w:val="24"/>
          <w:szCs w:val="24"/>
          <w:highlight w:val="none"/>
          <w:u w:val="single"/>
        </w:rPr>
        <w:t>合格中标候选人进入定标阶段</w:t>
      </w:r>
      <w:r>
        <w:rPr>
          <w:rFonts w:hint="eastAsia" w:ascii="宋体" w:hAnsi="宋体"/>
          <w:color w:val="auto"/>
          <w:sz w:val="24"/>
          <w:szCs w:val="24"/>
          <w:highlight w:val="none"/>
        </w:rPr>
        <w:t>，但投标报价低于其成本的除外。</w:t>
      </w:r>
    </w:p>
    <w:p w14:paraId="1B75A5F9">
      <w:pPr>
        <w:spacing w:line="360" w:lineRule="auto"/>
        <w:ind w:firstLine="0" w:firstLineChars="0"/>
        <w:rPr>
          <w:rFonts w:hint="eastAsia" w:ascii="宋体" w:hAnsi="宋体"/>
          <w:b/>
          <w:bCs/>
          <w:color w:val="auto"/>
          <w:kern w:val="0"/>
          <w:sz w:val="24"/>
          <w:szCs w:val="24"/>
          <w:highlight w:val="none"/>
        </w:rPr>
      </w:pPr>
      <w:bookmarkStart w:id="260" w:name="_Toc30106"/>
      <w:bookmarkEnd w:id="260"/>
      <w:r>
        <w:rPr>
          <w:rFonts w:hint="eastAsia" w:ascii="宋体" w:hAnsi="宋体"/>
          <w:b/>
          <w:bCs/>
          <w:color w:val="auto"/>
          <w:kern w:val="0"/>
          <w:sz w:val="24"/>
          <w:szCs w:val="24"/>
          <w:highlight w:val="none"/>
        </w:rPr>
        <w:t>2. 评审标准</w:t>
      </w:r>
    </w:p>
    <w:p w14:paraId="270E4F35">
      <w:pPr>
        <w:keepNext/>
        <w:keepLines/>
        <w:spacing w:line="360" w:lineRule="auto"/>
        <w:ind w:firstLine="118" w:firstLineChars="49"/>
        <w:outlineLvl w:val="2"/>
        <w:rPr>
          <w:rFonts w:hint="eastAsia" w:ascii="宋体" w:hAnsi="宋体"/>
          <w:b/>
          <w:bCs/>
          <w:color w:val="auto"/>
          <w:kern w:val="0"/>
          <w:sz w:val="24"/>
          <w:szCs w:val="24"/>
          <w:highlight w:val="none"/>
        </w:rPr>
      </w:pPr>
      <w:bookmarkStart w:id="261" w:name="_Toc20189"/>
      <w:bookmarkEnd w:id="261"/>
      <w:r>
        <w:rPr>
          <w:rFonts w:hint="eastAsia" w:ascii="宋体" w:hAnsi="宋体"/>
          <w:b/>
          <w:bCs/>
          <w:color w:val="auto"/>
          <w:kern w:val="0"/>
          <w:sz w:val="24"/>
          <w:szCs w:val="24"/>
          <w:highlight w:val="none"/>
        </w:rPr>
        <w:t>2.1 初步评审标准</w:t>
      </w:r>
    </w:p>
    <w:p w14:paraId="4FD4D2E5">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2.1.1 资格审查标准：见评标办法前附表。</w:t>
      </w:r>
    </w:p>
    <w:p w14:paraId="560A37AA">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2.1.2</w:t>
      </w:r>
      <w:r>
        <w:rPr>
          <w:rFonts w:hint="eastAsia" w:ascii="宋体" w:hAnsi="宋体"/>
          <w:color w:val="auto"/>
          <w:sz w:val="24"/>
          <w:szCs w:val="24"/>
          <w:highlight w:val="none"/>
          <w:u w:val="single"/>
          <w:lang w:val="en-US" w:eastAsia="zh-CN"/>
        </w:rPr>
        <w:t xml:space="preserve"> 勘察</w:t>
      </w:r>
      <w:r>
        <w:rPr>
          <w:rFonts w:hint="eastAsia" w:ascii="宋体" w:hAnsi="宋体"/>
          <w:color w:val="auto"/>
          <w:sz w:val="24"/>
          <w:szCs w:val="24"/>
          <w:highlight w:val="none"/>
          <w:u w:val="single"/>
        </w:rPr>
        <w:t>设计方案投标文件有效性审查标准：见评标办法前附表。</w:t>
      </w:r>
    </w:p>
    <w:p w14:paraId="5BB10B9B">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2.1.3 工程总承包实施方案投标文件有效性审查标准：见评标办法前附表。</w:t>
      </w:r>
    </w:p>
    <w:p w14:paraId="68793F96">
      <w:pPr>
        <w:keepNext/>
        <w:keepLines/>
        <w:spacing w:line="360" w:lineRule="auto"/>
        <w:ind w:firstLine="118" w:firstLineChars="49"/>
        <w:outlineLvl w:val="2"/>
        <w:rPr>
          <w:rFonts w:hint="eastAsia" w:ascii="宋体" w:hAnsi="宋体"/>
          <w:b/>
          <w:bCs/>
          <w:color w:val="auto"/>
          <w:kern w:val="0"/>
          <w:sz w:val="24"/>
          <w:szCs w:val="24"/>
          <w:highlight w:val="none"/>
        </w:rPr>
      </w:pPr>
      <w:r>
        <w:rPr>
          <w:rFonts w:hint="eastAsia" w:ascii="宋体" w:hAnsi="宋体"/>
          <w:b/>
          <w:bCs/>
          <w:color w:val="auto"/>
          <w:kern w:val="0"/>
          <w:sz w:val="24"/>
          <w:szCs w:val="24"/>
          <w:highlight w:val="none"/>
        </w:rPr>
        <w:t>2.2 分值构成与评分标准</w:t>
      </w:r>
    </w:p>
    <w:p w14:paraId="6A1966F4">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2.2.1 分值构成及权重：见评标办法前附表。</w:t>
      </w:r>
    </w:p>
    <w:p w14:paraId="29A23AE3">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2.2.2 评分标准</w:t>
      </w:r>
    </w:p>
    <w:p w14:paraId="576DC76E">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（1）</w:t>
      </w:r>
      <w:r>
        <w:rPr>
          <w:rFonts w:hint="eastAsia" w:ascii="宋体" w:hAnsi="宋体"/>
          <w:color w:val="auto"/>
          <w:sz w:val="24"/>
          <w:szCs w:val="24"/>
          <w:highlight w:val="none"/>
          <w:u w:val="single"/>
          <w:lang w:val="en-US" w:eastAsia="zh-CN"/>
        </w:rPr>
        <w:t>勘察</w:t>
      </w:r>
      <w:r>
        <w:rPr>
          <w:rFonts w:hint="eastAsia" w:ascii="宋体" w:hAnsi="宋体"/>
          <w:color w:val="auto"/>
          <w:sz w:val="24"/>
          <w:szCs w:val="24"/>
          <w:highlight w:val="none"/>
          <w:u w:val="single"/>
        </w:rPr>
        <w:t>设计方案投标文件详细审查评分标准：见评标办法前附表。</w:t>
      </w:r>
    </w:p>
    <w:p w14:paraId="1B4FE9AD">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（2）工程总承包实施方案投标文件详细审查评分、投标报价评分标准：见评标办法前附表。</w:t>
      </w:r>
    </w:p>
    <w:p w14:paraId="2AC421D4">
      <w:pPr>
        <w:keepNext/>
        <w:keepLines/>
        <w:spacing w:line="360" w:lineRule="auto"/>
        <w:jc w:val="left"/>
        <w:outlineLvl w:val="1"/>
        <w:rPr>
          <w:rFonts w:hint="eastAsia" w:ascii="宋体" w:hAnsi="宋体"/>
          <w:b/>
          <w:bCs/>
          <w:color w:val="auto"/>
          <w:kern w:val="0"/>
          <w:sz w:val="24"/>
          <w:szCs w:val="24"/>
          <w:highlight w:val="none"/>
        </w:rPr>
      </w:pPr>
      <w:bookmarkStart w:id="262" w:name="_Toc8401"/>
      <w:bookmarkEnd w:id="262"/>
      <w:bookmarkStart w:id="263" w:name="_Toc505152703"/>
      <w:bookmarkEnd w:id="263"/>
      <w:bookmarkStart w:id="264" w:name="_Toc443505839"/>
      <w:bookmarkEnd w:id="264"/>
      <w:bookmarkStart w:id="265" w:name="_Toc480225664"/>
      <w:r>
        <w:rPr>
          <w:rFonts w:hint="eastAsia" w:ascii="宋体" w:hAnsi="宋体"/>
          <w:b/>
          <w:bCs/>
          <w:color w:val="auto"/>
          <w:kern w:val="0"/>
          <w:sz w:val="24"/>
          <w:szCs w:val="24"/>
          <w:highlight w:val="none"/>
        </w:rPr>
        <w:t>3. 评标程序</w:t>
      </w:r>
      <w:bookmarkEnd w:id="265"/>
    </w:p>
    <w:p w14:paraId="1C8607BE">
      <w:pPr>
        <w:keepNext/>
        <w:keepLines/>
        <w:spacing w:line="360" w:lineRule="auto"/>
        <w:ind w:firstLine="118" w:firstLineChars="49"/>
        <w:outlineLvl w:val="2"/>
        <w:rPr>
          <w:rFonts w:hint="eastAsia" w:ascii="宋体" w:hAnsi="宋体"/>
          <w:b/>
          <w:bCs/>
          <w:color w:val="auto"/>
          <w:kern w:val="0"/>
          <w:sz w:val="24"/>
          <w:szCs w:val="24"/>
          <w:highlight w:val="none"/>
          <w:u w:val="single"/>
        </w:rPr>
      </w:pPr>
      <w:r>
        <w:rPr>
          <w:rFonts w:hint="eastAsia" w:ascii="宋体" w:hAnsi="宋体"/>
          <w:b/>
          <w:bCs/>
          <w:color w:val="auto"/>
          <w:kern w:val="0"/>
          <w:sz w:val="24"/>
          <w:szCs w:val="24"/>
          <w:highlight w:val="none"/>
          <w:u w:val="single"/>
        </w:rPr>
        <w:t>3.1 资格审查文件评审（由评标委员会施工组负责）</w:t>
      </w:r>
    </w:p>
    <w:p w14:paraId="431315FE">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3.1.1 资格审查采用电子化审查方式进行，评标委员会利用计算机系统对投标人递交的资格审查文件进行评审。</w:t>
      </w:r>
    </w:p>
    <w:p w14:paraId="7937CD14">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3.1.2 资格审查文件中全部符合附表1《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只有通过资格审查的投标人方可进入下一阶段的评审。</w:t>
      </w:r>
    </w:p>
    <w:p w14:paraId="497CF473">
      <w:pPr>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3.1.3 汇总资格审查情况，编写资格审查报告。</w:t>
      </w:r>
    </w:p>
    <w:p w14:paraId="1611DE30">
      <w:pPr>
        <w:snapToGrid w:val="0"/>
        <w:spacing w:line="360" w:lineRule="auto"/>
        <w:ind w:firstLine="480" w:firstLineChars="200"/>
        <w:rPr>
          <w:rFonts w:hint="eastAsia" w:ascii="宋体" w:hAnsi="宋体"/>
          <w:color w:val="auto"/>
          <w:kern w:val="0"/>
          <w:sz w:val="24"/>
          <w:szCs w:val="24"/>
          <w:highlight w:val="none"/>
          <w:u w:val="single"/>
        </w:rPr>
      </w:pPr>
      <w:r>
        <w:rPr>
          <w:rFonts w:hint="eastAsia" w:ascii="宋体" w:hAnsi="宋体"/>
          <w:color w:val="auto"/>
          <w:sz w:val="24"/>
          <w:szCs w:val="24"/>
          <w:highlight w:val="none"/>
          <w:u w:val="single"/>
        </w:rPr>
        <w:t>3.1.4 资格审查时，投标企业名称已经工商变更的，但企业及个人的资质证书未完</w:t>
      </w:r>
      <w:r>
        <w:rPr>
          <w:rFonts w:hint="eastAsia" w:ascii="宋体" w:hAnsi="宋体"/>
          <w:color w:val="auto"/>
          <w:kern w:val="0"/>
          <w:sz w:val="24"/>
          <w:szCs w:val="24"/>
          <w:highlight w:val="none"/>
          <w:u w:val="single"/>
        </w:rPr>
        <w:t>成企业名称变更，仍然承认其有效；投标企业未及时办理变更手续的，招标人或招标代理机构应通报发证部门。资质证书、安全生产许可证之间登记的信息不一致，应当允许投标人澄清，不得直接否决其投标。</w:t>
      </w:r>
    </w:p>
    <w:p w14:paraId="482B884D">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特别声明：资审合格后，投标人的资格发生变化而不满足投标人合格条件，在发出中标通知书前，资格问题仍未解决的，招标人将取消其中标资格。</w:t>
      </w:r>
    </w:p>
    <w:p w14:paraId="1C7A6EBC">
      <w:pPr>
        <w:keepNext/>
        <w:keepLines/>
        <w:spacing w:line="360" w:lineRule="auto"/>
        <w:ind w:firstLine="118" w:firstLineChars="49"/>
        <w:outlineLvl w:val="2"/>
        <w:rPr>
          <w:rFonts w:hint="eastAsia" w:ascii="宋体" w:hAnsi="宋体"/>
          <w:b/>
          <w:bCs/>
          <w:color w:val="auto"/>
          <w:kern w:val="0"/>
          <w:sz w:val="24"/>
          <w:szCs w:val="24"/>
          <w:highlight w:val="none"/>
          <w:u w:val="single"/>
        </w:rPr>
      </w:pPr>
      <w:r>
        <w:rPr>
          <w:rFonts w:hint="eastAsia" w:ascii="宋体" w:hAnsi="宋体"/>
          <w:b/>
          <w:bCs/>
          <w:color w:val="auto"/>
          <w:kern w:val="0"/>
          <w:sz w:val="24"/>
          <w:szCs w:val="24"/>
          <w:highlight w:val="none"/>
          <w:u w:val="single"/>
        </w:rPr>
        <w:t>3.2设计方案评审（由评标委员会设计组负责）</w:t>
      </w:r>
    </w:p>
    <w:p w14:paraId="37016C52">
      <w:pPr>
        <w:spacing w:line="360" w:lineRule="auto"/>
        <w:ind w:firstLine="484" w:firstLineChars="202"/>
        <w:rPr>
          <w:rFonts w:hint="eastAsia" w:ascii="宋体" w:hAnsi="宋体"/>
          <w:color w:val="auto"/>
          <w:sz w:val="24"/>
          <w:szCs w:val="24"/>
          <w:highlight w:val="none"/>
          <w:u w:val="single"/>
        </w:rPr>
      </w:pPr>
      <w:r>
        <w:rPr>
          <w:rFonts w:hint="eastAsia" w:ascii="宋体" w:hAnsi="宋体"/>
          <w:color w:val="auto"/>
          <w:sz w:val="24"/>
          <w:szCs w:val="24"/>
          <w:highlight w:val="none"/>
          <w:u w:val="single"/>
        </w:rPr>
        <w:t xml:space="preserve">3.2.1 </w:t>
      </w:r>
      <w:r>
        <w:rPr>
          <w:rFonts w:hint="eastAsia" w:ascii="宋体" w:hAnsi="宋体"/>
          <w:bCs/>
          <w:color w:val="auto"/>
          <w:sz w:val="24"/>
          <w:szCs w:val="24"/>
          <w:highlight w:val="none"/>
          <w:u w:val="single"/>
        </w:rPr>
        <w:t>评标委员会</w:t>
      </w:r>
      <w:r>
        <w:rPr>
          <w:rFonts w:hint="eastAsia" w:ascii="宋体" w:hAnsi="宋体"/>
          <w:color w:val="auto"/>
          <w:sz w:val="24"/>
          <w:szCs w:val="24"/>
          <w:highlight w:val="none"/>
          <w:u w:val="single"/>
        </w:rPr>
        <w:t>按本办法附表2《</w:t>
      </w:r>
      <w:r>
        <w:rPr>
          <w:rFonts w:hint="eastAsia" w:ascii="宋体" w:hAnsi="宋体"/>
          <w:color w:val="auto"/>
          <w:sz w:val="24"/>
          <w:szCs w:val="24"/>
          <w:highlight w:val="none"/>
          <w:u w:val="single"/>
          <w:lang w:val="en-US" w:eastAsia="zh-CN"/>
        </w:rPr>
        <w:t>勘察</w:t>
      </w:r>
      <w:r>
        <w:rPr>
          <w:rFonts w:hint="eastAsia" w:ascii="宋体" w:hAnsi="宋体"/>
          <w:color w:val="auto"/>
          <w:sz w:val="24"/>
          <w:szCs w:val="24"/>
          <w:highlight w:val="none"/>
          <w:u w:val="single"/>
        </w:rPr>
        <w:t>设计方案投标文件有效性审查表》对各</w:t>
      </w:r>
      <w:r>
        <w:rPr>
          <w:rFonts w:hint="eastAsia" w:ascii="宋体" w:hAnsi="宋体"/>
          <w:color w:val="auto"/>
          <w:sz w:val="24"/>
          <w:szCs w:val="24"/>
          <w:highlight w:val="none"/>
          <w:u w:val="single"/>
          <w:lang w:val="en-US" w:eastAsia="zh-CN"/>
        </w:rPr>
        <w:t>勘察</w:t>
      </w:r>
      <w:r>
        <w:rPr>
          <w:rFonts w:hint="eastAsia" w:ascii="宋体" w:hAnsi="宋体"/>
          <w:color w:val="auto"/>
          <w:sz w:val="24"/>
          <w:szCs w:val="24"/>
          <w:highlight w:val="none"/>
          <w:u w:val="single"/>
        </w:rPr>
        <w:t>设计方案投标文件进行评审，只有通过有效性审查可进入下一阶段的评审。如评审意见不一致时，按照少数服从多数的原则决定。</w:t>
      </w:r>
    </w:p>
    <w:p w14:paraId="1F83B74D">
      <w:pPr>
        <w:spacing w:line="360" w:lineRule="auto"/>
        <w:ind w:firstLine="484" w:firstLineChars="202"/>
        <w:rPr>
          <w:rFonts w:hint="eastAsia" w:ascii="宋体" w:hAnsi="宋体"/>
          <w:color w:val="auto"/>
          <w:sz w:val="24"/>
          <w:szCs w:val="24"/>
          <w:highlight w:val="none"/>
          <w:u w:val="single"/>
        </w:rPr>
      </w:pPr>
      <w:r>
        <w:rPr>
          <w:rFonts w:hint="eastAsia" w:ascii="宋体" w:hAnsi="宋体"/>
          <w:color w:val="auto"/>
          <w:sz w:val="24"/>
          <w:szCs w:val="24"/>
          <w:highlight w:val="none"/>
          <w:u w:val="single"/>
        </w:rPr>
        <w:t xml:space="preserve">3.2.2 </w:t>
      </w:r>
      <w:r>
        <w:rPr>
          <w:rFonts w:hint="eastAsia" w:ascii="宋体" w:hAnsi="宋体"/>
          <w:bCs/>
          <w:color w:val="auto"/>
          <w:sz w:val="24"/>
          <w:szCs w:val="24"/>
          <w:highlight w:val="none"/>
          <w:u w:val="single"/>
        </w:rPr>
        <w:t>评标委员会按</w:t>
      </w:r>
      <w:r>
        <w:rPr>
          <w:rFonts w:hint="eastAsia" w:ascii="宋体" w:hAnsi="宋体"/>
          <w:color w:val="auto"/>
          <w:sz w:val="24"/>
          <w:szCs w:val="24"/>
          <w:highlight w:val="none"/>
          <w:u w:val="single"/>
        </w:rPr>
        <w:t>本办法附表</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勘察</w:t>
      </w:r>
      <w:r>
        <w:rPr>
          <w:rFonts w:hint="eastAsia" w:ascii="宋体" w:hAnsi="宋体"/>
          <w:color w:val="auto"/>
          <w:sz w:val="24"/>
          <w:szCs w:val="24"/>
          <w:highlight w:val="none"/>
          <w:u w:val="single"/>
        </w:rPr>
        <w:t>设计方案投标文件详细审查评分表》对通过设计方案投标文件有效性审查的设计方案进行评分。</w:t>
      </w:r>
      <w:r>
        <w:rPr>
          <w:rFonts w:hint="eastAsia" w:ascii="宋体" w:hAnsi="宋体"/>
          <w:bCs/>
          <w:color w:val="auto"/>
          <w:sz w:val="24"/>
          <w:szCs w:val="24"/>
          <w:highlight w:val="none"/>
          <w:u w:val="single"/>
        </w:rPr>
        <w:t>评标委员会各成员</w:t>
      </w:r>
      <w:r>
        <w:rPr>
          <w:rFonts w:hint="eastAsia" w:ascii="宋体" w:hAnsi="宋体"/>
          <w:color w:val="auto"/>
          <w:sz w:val="24"/>
          <w:szCs w:val="24"/>
          <w:highlight w:val="none"/>
          <w:u w:val="single"/>
        </w:rPr>
        <w:t>评分汇总后的</w:t>
      </w:r>
      <w:r>
        <w:rPr>
          <w:rFonts w:hint="eastAsia" w:ascii="宋体" w:hAnsi="宋体"/>
          <w:b/>
          <w:color w:val="auto"/>
          <w:sz w:val="24"/>
          <w:szCs w:val="24"/>
          <w:highlight w:val="none"/>
          <w:u w:val="single"/>
        </w:rPr>
        <w:t>算术平均值</w:t>
      </w:r>
      <w:r>
        <w:rPr>
          <w:rFonts w:hint="eastAsia" w:ascii="宋体" w:hAnsi="宋体"/>
          <w:color w:val="auto"/>
          <w:sz w:val="24"/>
          <w:szCs w:val="24"/>
          <w:highlight w:val="none"/>
          <w:u w:val="single"/>
        </w:rPr>
        <w:t>作为</w:t>
      </w:r>
      <w:r>
        <w:rPr>
          <w:rFonts w:hint="eastAsia" w:ascii="宋体" w:hAnsi="宋体"/>
          <w:color w:val="auto"/>
          <w:sz w:val="24"/>
          <w:szCs w:val="24"/>
          <w:highlight w:val="none"/>
          <w:u w:val="single"/>
          <w:lang w:val="en-US" w:eastAsia="zh-CN"/>
        </w:rPr>
        <w:t>勘察</w:t>
      </w:r>
      <w:r>
        <w:rPr>
          <w:rFonts w:hint="eastAsia" w:ascii="宋体" w:hAnsi="宋体"/>
          <w:color w:val="auto"/>
          <w:sz w:val="24"/>
          <w:szCs w:val="24"/>
          <w:highlight w:val="none"/>
          <w:u w:val="single"/>
        </w:rPr>
        <w:t>设计方案得分。分数出现小数点，保留小数点后二位，第三位小数四舍五入。</w:t>
      </w:r>
    </w:p>
    <w:p w14:paraId="209B43B6">
      <w:pPr>
        <w:spacing w:line="360" w:lineRule="auto"/>
        <w:ind w:firstLine="484" w:firstLineChars="202"/>
        <w:rPr>
          <w:rFonts w:hint="eastAsia" w:ascii="宋体" w:hAnsi="宋体"/>
          <w:color w:val="auto"/>
          <w:sz w:val="24"/>
          <w:szCs w:val="24"/>
          <w:highlight w:val="none"/>
          <w:u w:val="single"/>
        </w:rPr>
      </w:pPr>
      <w:r>
        <w:rPr>
          <w:rFonts w:hint="eastAsia" w:ascii="宋体" w:hAnsi="宋体"/>
          <w:color w:val="auto"/>
          <w:sz w:val="24"/>
          <w:szCs w:val="24"/>
          <w:highlight w:val="none"/>
          <w:u w:val="single"/>
        </w:rPr>
        <w:t>3.2.3 评标委员会按本办法附表</w:t>
      </w:r>
      <w:r>
        <w:rPr>
          <w:rFonts w:hint="eastAsia" w:ascii="宋体" w:hAnsi="宋体"/>
          <w:color w:val="auto"/>
          <w:sz w:val="24"/>
          <w:szCs w:val="24"/>
          <w:highlight w:val="none"/>
          <w:u w:val="single"/>
          <w:lang w:val="en-US" w:eastAsia="zh-CN"/>
        </w:rPr>
        <w:t>3</w:t>
      </w:r>
      <w:r>
        <w:rPr>
          <w:rFonts w:hint="eastAsia" w:ascii="宋体" w:hAnsi="宋体"/>
          <w:color w:val="auto"/>
          <w:sz w:val="24"/>
          <w:szCs w:val="24"/>
          <w:highlight w:val="none"/>
          <w:u w:val="single"/>
        </w:rPr>
        <w:t>《工程总承包实施方案投标文件有效性审查表（</w:t>
      </w:r>
      <w:r>
        <w:rPr>
          <w:rFonts w:hint="eastAsia" w:ascii="宋体" w:hAnsi="宋体"/>
          <w:color w:val="auto"/>
          <w:sz w:val="24"/>
          <w:szCs w:val="24"/>
          <w:highlight w:val="none"/>
          <w:u w:val="single"/>
          <w:lang w:eastAsia="zh-CN"/>
        </w:rPr>
        <w:t>勘察设计部分</w:t>
      </w:r>
      <w:r>
        <w:rPr>
          <w:rFonts w:hint="eastAsia" w:ascii="宋体" w:hAnsi="宋体"/>
          <w:color w:val="auto"/>
          <w:sz w:val="24"/>
          <w:szCs w:val="24"/>
          <w:highlight w:val="none"/>
          <w:u w:val="single"/>
        </w:rPr>
        <w:t>）》对各工程总承包实施方案投标文件（</w:t>
      </w:r>
      <w:r>
        <w:rPr>
          <w:rFonts w:hint="eastAsia" w:ascii="宋体" w:hAnsi="宋体"/>
          <w:color w:val="auto"/>
          <w:sz w:val="24"/>
          <w:szCs w:val="24"/>
          <w:highlight w:val="none"/>
          <w:u w:val="single"/>
          <w:lang w:eastAsia="zh-CN"/>
        </w:rPr>
        <w:t>勘察设计部分</w:t>
      </w:r>
      <w:r>
        <w:rPr>
          <w:rFonts w:hint="eastAsia" w:ascii="宋体" w:hAnsi="宋体"/>
          <w:color w:val="auto"/>
          <w:sz w:val="24"/>
          <w:szCs w:val="24"/>
          <w:highlight w:val="none"/>
          <w:u w:val="single"/>
        </w:rPr>
        <w:t>）投标文件进行评审，只有通过有效性审查可进入下一阶段的评审。如评审意见不一致时，按照少数服从多数的原则决定。</w:t>
      </w:r>
    </w:p>
    <w:p w14:paraId="3F20D699">
      <w:pPr>
        <w:spacing w:line="360" w:lineRule="auto"/>
        <w:ind w:firstLine="484" w:firstLineChars="202"/>
        <w:rPr>
          <w:rFonts w:hint="eastAsia" w:ascii="宋体" w:hAnsi="宋体"/>
          <w:color w:val="auto"/>
          <w:sz w:val="24"/>
          <w:szCs w:val="24"/>
          <w:highlight w:val="none"/>
          <w:u w:val="single"/>
        </w:rPr>
      </w:pPr>
      <w:r>
        <w:rPr>
          <w:rFonts w:hint="eastAsia" w:ascii="宋体" w:hAnsi="宋体"/>
          <w:color w:val="auto"/>
          <w:sz w:val="24"/>
          <w:szCs w:val="24"/>
          <w:highlight w:val="none"/>
          <w:u w:val="single"/>
          <w:lang w:val="en-US" w:eastAsia="zh-CN"/>
        </w:rPr>
        <w:t>3.2.4</w:t>
      </w:r>
      <w:r>
        <w:rPr>
          <w:rFonts w:hint="eastAsia" w:ascii="宋体" w:hAnsi="宋体"/>
          <w:bCs/>
          <w:color w:val="auto"/>
          <w:sz w:val="24"/>
          <w:szCs w:val="24"/>
          <w:highlight w:val="none"/>
          <w:u w:val="single"/>
        </w:rPr>
        <w:t>评标委员会按</w:t>
      </w:r>
      <w:r>
        <w:rPr>
          <w:rFonts w:hint="eastAsia" w:ascii="宋体" w:hAnsi="宋体"/>
          <w:color w:val="auto"/>
          <w:sz w:val="24"/>
          <w:szCs w:val="24"/>
          <w:highlight w:val="none"/>
          <w:u w:val="single"/>
        </w:rPr>
        <w:t>本办法附表</w:t>
      </w: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u w:val="single"/>
        </w:rPr>
        <w:t>《工程总承包实施方案投标文件详细审查评分表(</w:t>
      </w:r>
      <w:r>
        <w:rPr>
          <w:rFonts w:hint="eastAsia" w:ascii="宋体" w:hAnsi="宋体"/>
          <w:color w:val="auto"/>
          <w:sz w:val="24"/>
          <w:szCs w:val="24"/>
          <w:highlight w:val="none"/>
          <w:u w:val="single"/>
          <w:lang w:eastAsia="zh-CN"/>
        </w:rPr>
        <w:t>勘察设计部分</w:t>
      </w:r>
      <w:r>
        <w:rPr>
          <w:rFonts w:hint="eastAsia" w:ascii="宋体" w:hAnsi="宋体"/>
          <w:color w:val="auto"/>
          <w:sz w:val="24"/>
          <w:szCs w:val="24"/>
          <w:highlight w:val="none"/>
          <w:u w:val="single"/>
        </w:rPr>
        <w:t>)》对通过工程总承包实施方案投标文件有效性审查表（</w:t>
      </w:r>
      <w:r>
        <w:rPr>
          <w:rFonts w:hint="eastAsia" w:ascii="宋体" w:hAnsi="宋体"/>
          <w:color w:val="auto"/>
          <w:sz w:val="24"/>
          <w:szCs w:val="24"/>
          <w:highlight w:val="none"/>
          <w:u w:val="single"/>
          <w:lang w:eastAsia="zh-CN"/>
        </w:rPr>
        <w:t>勘察设计部分</w:t>
      </w:r>
      <w:r>
        <w:rPr>
          <w:rFonts w:hint="eastAsia" w:ascii="宋体" w:hAnsi="宋体"/>
          <w:color w:val="auto"/>
          <w:sz w:val="24"/>
          <w:szCs w:val="24"/>
          <w:highlight w:val="none"/>
          <w:u w:val="single"/>
        </w:rPr>
        <w:t>）的</w:t>
      </w:r>
      <w:r>
        <w:rPr>
          <w:rFonts w:hint="eastAsia" w:ascii="宋体" w:hAnsi="宋体"/>
          <w:color w:val="auto"/>
          <w:sz w:val="24"/>
          <w:szCs w:val="24"/>
          <w:highlight w:val="none"/>
          <w:u w:val="single"/>
          <w:lang w:val="en-US" w:eastAsia="zh-CN"/>
        </w:rPr>
        <w:t>投标文件</w:t>
      </w:r>
      <w:r>
        <w:rPr>
          <w:rFonts w:hint="eastAsia" w:ascii="宋体" w:hAnsi="宋体"/>
          <w:color w:val="auto"/>
          <w:sz w:val="24"/>
          <w:szCs w:val="24"/>
          <w:highlight w:val="none"/>
          <w:u w:val="single"/>
        </w:rPr>
        <w:t>进行评分。</w:t>
      </w:r>
      <w:r>
        <w:rPr>
          <w:rFonts w:hint="eastAsia" w:ascii="宋体" w:hAnsi="宋体"/>
          <w:bCs/>
          <w:color w:val="auto"/>
          <w:sz w:val="24"/>
          <w:szCs w:val="24"/>
          <w:highlight w:val="none"/>
          <w:u w:val="single"/>
        </w:rPr>
        <w:t>评标委员会各成员</w:t>
      </w:r>
      <w:r>
        <w:rPr>
          <w:rFonts w:hint="eastAsia" w:ascii="宋体" w:hAnsi="宋体"/>
          <w:color w:val="auto"/>
          <w:sz w:val="24"/>
          <w:szCs w:val="24"/>
          <w:highlight w:val="none"/>
          <w:u w:val="single"/>
        </w:rPr>
        <w:t>评分汇总后的</w:t>
      </w:r>
      <w:r>
        <w:rPr>
          <w:rFonts w:hint="eastAsia" w:ascii="宋体" w:hAnsi="宋体"/>
          <w:b/>
          <w:color w:val="auto"/>
          <w:sz w:val="24"/>
          <w:szCs w:val="24"/>
          <w:highlight w:val="none"/>
          <w:u w:val="single"/>
        </w:rPr>
        <w:t>算术平均值</w:t>
      </w:r>
      <w:r>
        <w:rPr>
          <w:rFonts w:hint="eastAsia" w:ascii="宋体" w:hAnsi="宋体"/>
          <w:color w:val="auto"/>
          <w:sz w:val="24"/>
          <w:szCs w:val="24"/>
          <w:highlight w:val="none"/>
          <w:u w:val="single"/>
        </w:rPr>
        <w:t>作为工程总承包实施方案（</w:t>
      </w:r>
      <w:r>
        <w:rPr>
          <w:rFonts w:hint="eastAsia" w:ascii="宋体" w:hAnsi="宋体"/>
          <w:color w:val="auto"/>
          <w:sz w:val="24"/>
          <w:szCs w:val="24"/>
          <w:highlight w:val="none"/>
          <w:u w:val="single"/>
          <w:lang w:eastAsia="zh-CN"/>
        </w:rPr>
        <w:t>勘察设计部分）</w:t>
      </w:r>
      <w:r>
        <w:rPr>
          <w:rFonts w:hint="eastAsia" w:ascii="宋体" w:hAnsi="宋体"/>
          <w:color w:val="auto"/>
          <w:sz w:val="24"/>
          <w:szCs w:val="24"/>
          <w:highlight w:val="none"/>
          <w:u w:val="single"/>
        </w:rPr>
        <w:t>得分。分数出现小数点，保留小数点后二位，第三位小数四舍五入。</w:t>
      </w:r>
    </w:p>
    <w:p w14:paraId="09D14109">
      <w:pPr>
        <w:spacing w:line="360" w:lineRule="auto"/>
        <w:ind w:firstLine="484" w:firstLineChars="202"/>
        <w:rPr>
          <w:rFonts w:hint="eastAsia" w:ascii="宋体" w:hAnsi="宋体"/>
          <w:color w:val="auto"/>
          <w:sz w:val="24"/>
          <w:szCs w:val="24"/>
          <w:highlight w:val="none"/>
          <w:u w:val="single"/>
        </w:rPr>
      </w:pPr>
      <w:r>
        <w:rPr>
          <w:rFonts w:hint="eastAsia" w:ascii="宋体" w:hAnsi="宋体"/>
          <w:bCs/>
          <w:color w:val="auto"/>
          <w:sz w:val="24"/>
          <w:szCs w:val="24"/>
          <w:highlight w:val="none"/>
          <w:u w:val="single"/>
          <w:lang w:val="en-US" w:eastAsia="zh-CN"/>
        </w:rPr>
        <w:t>3.2.5</w:t>
      </w:r>
      <w:r>
        <w:rPr>
          <w:rFonts w:hint="eastAsia" w:ascii="宋体" w:hAnsi="宋体"/>
          <w:bCs/>
          <w:color w:val="auto"/>
          <w:sz w:val="24"/>
          <w:szCs w:val="24"/>
          <w:highlight w:val="none"/>
          <w:u w:val="single"/>
        </w:rPr>
        <w:t>评标委员会通过系统揭晓各</w:t>
      </w:r>
      <w:r>
        <w:rPr>
          <w:rFonts w:hint="eastAsia" w:ascii="宋体" w:hAnsi="宋体"/>
          <w:color w:val="auto"/>
          <w:sz w:val="24"/>
          <w:szCs w:val="24"/>
          <w:highlight w:val="none"/>
          <w:u w:val="single"/>
        </w:rPr>
        <w:t>设计方案对应的投标人，得出各投标人的</w:t>
      </w:r>
      <w:r>
        <w:rPr>
          <w:rFonts w:hint="eastAsia" w:ascii="宋体" w:hAnsi="宋体"/>
          <w:color w:val="auto"/>
          <w:sz w:val="24"/>
          <w:szCs w:val="24"/>
          <w:highlight w:val="none"/>
          <w:u w:val="single"/>
          <w:lang w:val="en-US" w:eastAsia="zh-CN"/>
        </w:rPr>
        <w:t>勘察</w:t>
      </w:r>
      <w:r>
        <w:rPr>
          <w:rFonts w:hint="eastAsia" w:ascii="宋体" w:hAnsi="宋体"/>
          <w:color w:val="auto"/>
          <w:sz w:val="24"/>
          <w:szCs w:val="24"/>
          <w:highlight w:val="none"/>
          <w:u w:val="single"/>
        </w:rPr>
        <w:t>设计得分。</w:t>
      </w:r>
    </w:p>
    <w:p w14:paraId="161957F4">
      <w:pPr>
        <w:keepNext/>
        <w:keepLines/>
        <w:spacing w:line="360" w:lineRule="auto"/>
        <w:ind w:firstLine="118" w:firstLineChars="49"/>
        <w:outlineLvl w:val="2"/>
        <w:rPr>
          <w:rFonts w:hint="eastAsia" w:ascii="宋体" w:hAnsi="宋体"/>
          <w:b/>
          <w:bCs/>
          <w:color w:val="auto"/>
          <w:kern w:val="0"/>
          <w:sz w:val="24"/>
          <w:szCs w:val="24"/>
          <w:highlight w:val="none"/>
          <w:u w:val="single"/>
        </w:rPr>
      </w:pPr>
      <w:bookmarkStart w:id="266" w:name="_Toc47018338"/>
      <w:bookmarkEnd w:id="266"/>
      <w:bookmarkStart w:id="267" w:name="_Toc503806433"/>
      <w:bookmarkEnd w:id="267"/>
      <w:bookmarkStart w:id="268" w:name="_Toc47018635"/>
      <w:r>
        <w:rPr>
          <w:rFonts w:hint="eastAsia" w:ascii="宋体" w:hAnsi="宋体"/>
          <w:b/>
          <w:bCs/>
          <w:color w:val="auto"/>
          <w:kern w:val="0"/>
          <w:sz w:val="24"/>
          <w:szCs w:val="24"/>
          <w:highlight w:val="none"/>
          <w:u w:val="single"/>
        </w:rPr>
        <w:t>3.3 工程总承包实施方案评审</w:t>
      </w:r>
      <w:bookmarkEnd w:id="268"/>
      <w:r>
        <w:rPr>
          <w:rFonts w:hint="eastAsia" w:ascii="宋体" w:hAnsi="宋体"/>
          <w:b/>
          <w:bCs/>
          <w:color w:val="auto"/>
          <w:kern w:val="0"/>
          <w:sz w:val="24"/>
          <w:szCs w:val="24"/>
          <w:highlight w:val="none"/>
          <w:u w:val="single"/>
        </w:rPr>
        <w:t>（由评标委员会施工组负责）</w:t>
      </w:r>
    </w:p>
    <w:p w14:paraId="0D7D9F94">
      <w:pPr>
        <w:spacing w:line="360" w:lineRule="auto"/>
        <w:ind w:firstLine="420"/>
        <w:rPr>
          <w:rFonts w:hint="eastAsia" w:ascii="宋体" w:hAnsi="宋体"/>
          <w:color w:val="auto"/>
          <w:sz w:val="24"/>
          <w:szCs w:val="24"/>
          <w:highlight w:val="none"/>
          <w:u w:val="single"/>
        </w:rPr>
      </w:pPr>
      <w:bookmarkStart w:id="269" w:name="_Toc439246061"/>
      <w:bookmarkEnd w:id="269"/>
      <w:bookmarkStart w:id="270" w:name="_Toc439240662"/>
      <w:r>
        <w:rPr>
          <w:rFonts w:hint="eastAsia" w:ascii="宋体" w:hAnsi="宋体"/>
          <w:color w:val="auto"/>
          <w:sz w:val="24"/>
          <w:szCs w:val="24"/>
          <w:highlight w:val="none"/>
          <w:u w:val="single"/>
        </w:rPr>
        <w:t>3.3.1</w:t>
      </w:r>
      <w:bookmarkEnd w:id="270"/>
      <w:r>
        <w:rPr>
          <w:rFonts w:hint="eastAsia" w:ascii="宋体" w:hAnsi="宋体"/>
          <w:color w:val="auto"/>
          <w:sz w:val="24"/>
          <w:szCs w:val="24"/>
          <w:highlight w:val="none"/>
          <w:u w:val="single"/>
        </w:rPr>
        <w:t xml:space="preserve"> 投标报价的算术复核。评标委员会对通过</w:t>
      </w:r>
      <w:r>
        <w:rPr>
          <w:rFonts w:hint="eastAsia" w:ascii="宋体" w:hAnsi="宋体"/>
          <w:color w:val="auto"/>
          <w:sz w:val="24"/>
          <w:szCs w:val="24"/>
          <w:highlight w:val="none"/>
          <w:u w:val="single"/>
          <w:lang w:eastAsia="zh-CN"/>
        </w:rPr>
        <w:t>工程总承包实施方案投标文件</w:t>
      </w:r>
      <w:r>
        <w:rPr>
          <w:rFonts w:hint="eastAsia" w:ascii="宋体" w:hAnsi="宋体"/>
          <w:color w:val="auto"/>
          <w:sz w:val="24"/>
          <w:szCs w:val="24"/>
          <w:highlight w:val="none"/>
          <w:u w:val="single"/>
          <w:lang w:val="en-US" w:eastAsia="zh-CN"/>
        </w:rPr>
        <w:t>有效性审查</w:t>
      </w:r>
      <w:r>
        <w:rPr>
          <w:rFonts w:hint="eastAsia" w:ascii="宋体" w:hAnsi="宋体"/>
          <w:color w:val="auto"/>
          <w:sz w:val="24"/>
          <w:szCs w:val="24"/>
          <w:highlight w:val="none"/>
          <w:u w:val="single"/>
          <w:lang w:eastAsia="zh-CN"/>
        </w:rPr>
        <w:t>（施工部分）</w:t>
      </w:r>
      <w:r>
        <w:rPr>
          <w:rFonts w:hint="eastAsia" w:ascii="宋体" w:hAnsi="宋体"/>
          <w:color w:val="auto"/>
          <w:sz w:val="24"/>
          <w:szCs w:val="24"/>
          <w:highlight w:val="none"/>
          <w:u w:val="single"/>
        </w:rPr>
        <w:t>的投标文件工程费报价进行算术复核，具体标准如下：</w:t>
      </w:r>
    </w:p>
    <w:p w14:paraId="02EB8E28">
      <w:pPr>
        <w:spacing w:line="360" w:lineRule="auto"/>
        <w:ind w:firstLine="420"/>
        <w:rPr>
          <w:rFonts w:hint="eastAsia" w:ascii="宋体" w:hAnsi="宋体"/>
          <w:color w:val="auto"/>
          <w:sz w:val="24"/>
          <w:szCs w:val="24"/>
          <w:highlight w:val="none"/>
          <w:u w:val="single"/>
        </w:rPr>
      </w:pPr>
      <w:r>
        <w:rPr>
          <w:rFonts w:hint="eastAsia" w:ascii="宋体" w:hAnsi="宋体"/>
          <w:color w:val="auto"/>
          <w:sz w:val="24"/>
          <w:szCs w:val="24"/>
          <w:highlight w:val="none"/>
          <w:u w:val="single"/>
        </w:rPr>
        <w:t>（1）如果数字表示的金额和用文字表示的金额不一致时，应以文字表示的金额为准（有以下算术性错误需要修正的除外）；</w:t>
      </w:r>
    </w:p>
    <w:p w14:paraId="2A066531">
      <w:pPr>
        <w:spacing w:line="360" w:lineRule="auto"/>
        <w:ind w:firstLine="420"/>
        <w:rPr>
          <w:rFonts w:hint="eastAsia" w:ascii="宋体" w:hAnsi="宋体"/>
          <w:color w:val="auto"/>
          <w:sz w:val="24"/>
          <w:szCs w:val="24"/>
          <w:highlight w:val="none"/>
          <w:u w:val="single"/>
        </w:rPr>
      </w:pPr>
      <w:r>
        <w:rPr>
          <w:rFonts w:hint="eastAsia" w:ascii="宋体" w:hAnsi="宋体"/>
          <w:color w:val="auto"/>
          <w:sz w:val="24"/>
          <w:szCs w:val="24"/>
          <w:highlight w:val="none"/>
          <w:u w:val="single"/>
        </w:rPr>
        <w:t>（2）如果（1-下浮率）与建安工程费最高投标限价乘积不等于建安工程费投标报价时，以下浮率为准修正建安工程费投标报价（下浮率有明显的数量级错误的除外，此时应修正下浮率）；</w:t>
      </w:r>
    </w:p>
    <w:p w14:paraId="2971C77E">
      <w:pPr>
        <w:spacing w:line="360" w:lineRule="auto"/>
        <w:ind w:firstLine="420"/>
        <w:rPr>
          <w:rFonts w:hint="eastAsia" w:ascii="宋体" w:hAnsi="宋体"/>
          <w:color w:val="auto"/>
          <w:sz w:val="24"/>
          <w:szCs w:val="24"/>
          <w:highlight w:val="none"/>
          <w:u w:val="single"/>
        </w:rPr>
      </w:pPr>
      <w:r>
        <w:rPr>
          <w:rFonts w:hint="eastAsia" w:ascii="宋体" w:hAnsi="宋体"/>
          <w:color w:val="auto"/>
          <w:sz w:val="24"/>
          <w:szCs w:val="24"/>
          <w:highlight w:val="none"/>
          <w:u w:val="single"/>
        </w:rPr>
        <w:t>（3）如果分项报价累加不等总价的，以分项报价累加为准，修正总价；</w:t>
      </w:r>
    </w:p>
    <w:p w14:paraId="34757281">
      <w:pPr>
        <w:spacing w:line="360" w:lineRule="auto"/>
        <w:ind w:firstLine="420"/>
        <w:rPr>
          <w:rFonts w:hint="eastAsia" w:ascii="宋体" w:hAnsi="宋体"/>
          <w:color w:val="auto"/>
          <w:sz w:val="24"/>
          <w:szCs w:val="24"/>
          <w:highlight w:val="none"/>
          <w:u w:val="single"/>
        </w:rPr>
      </w:pPr>
      <w:r>
        <w:rPr>
          <w:rFonts w:hint="eastAsia" w:ascii="宋体" w:hAnsi="宋体"/>
          <w:color w:val="auto"/>
          <w:sz w:val="24"/>
          <w:szCs w:val="24"/>
          <w:highlight w:val="none"/>
          <w:u w:val="single"/>
        </w:rPr>
        <w:t>（4）投标文件存在其他计算性错误的，按正确的方法计算并修正；</w:t>
      </w:r>
    </w:p>
    <w:p w14:paraId="325E11B6">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（5）按上述修正错误的原则及方法调整或修正投标文件的投标报价，调整后的投标报价对投标人起约束作用。如果投标人不接受修正后的报价，则取消其投标资格。</w:t>
      </w:r>
    </w:p>
    <w:p w14:paraId="0645DF9C">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 xml:space="preserve">3.3.2 </w:t>
      </w:r>
      <w:r>
        <w:rPr>
          <w:rFonts w:hint="eastAsia" w:ascii="宋体" w:hAnsi="宋体"/>
          <w:bCs/>
          <w:color w:val="auto"/>
          <w:sz w:val="24"/>
          <w:szCs w:val="24"/>
          <w:highlight w:val="none"/>
          <w:u w:val="single"/>
        </w:rPr>
        <w:t>评标委员会</w:t>
      </w:r>
      <w:r>
        <w:rPr>
          <w:rFonts w:hint="eastAsia" w:ascii="宋体" w:hAnsi="宋体"/>
          <w:color w:val="auto"/>
          <w:sz w:val="24"/>
          <w:szCs w:val="24"/>
          <w:highlight w:val="none"/>
          <w:u w:val="single"/>
        </w:rPr>
        <w:t>按本办法附表</w:t>
      </w:r>
      <w:r>
        <w:rPr>
          <w:rFonts w:hint="eastAsia" w:ascii="宋体" w:hAnsi="宋体"/>
          <w:color w:val="auto"/>
          <w:sz w:val="24"/>
          <w:szCs w:val="24"/>
          <w:highlight w:val="none"/>
          <w:u w:val="single"/>
          <w:lang w:val="en-US" w:eastAsia="zh-CN"/>
        </w:rPr>
        <w:t>4</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eastAsia="zh-CN"/>
        </w:rPr>
        <w:t>工程总承包实施方案投标文件有效性审查表（施工部分）</w:t>
      </w:r>
      <w:r>
        <w:rPr>
          <w:rFonts w:hint="eastAsia" w:ascii="宋体" w:hAnsi="宋体"/>
          <w:color w:val="auto"/>
          <w:sz w:val="24"/>
          <w:szCs w:val="24"/>
          <w:highlight w:val="none"/>
          <w:u w:val="single"/>
        </w:rPr>
        <w:t>》对各工程总承包实施方案投标文件进行评审，只有通过有效性审查可进入下一阶段的评审。如评审意见不一致时，按照少数服从多数的原则决定。评委发现投标文件中含义不明确、对同类问题表述不一致、有明显文字和计算错误的，应当要求投标人作必要的澄清、说明后再判定投标人是否通过有效性审查，不得直接否决投标。</w:t>
      </w:r>
    </w:p>
    <w:p w14:paraId="6C4823EB">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3.3.3 评标委员会按本办法附表</w:t>
      </w:r>
      <w:r>
        <w:rPr>
          <w:rFonts w:hint="eastAsia" w:ascii="宋体" w:hAnsi="宋体"/>
          <w:color w:val="auto"/>
          <w:sz w:val="24"/>
          <w:szCs w:val="24"/>
          <w:highlight w:val="none"/>
          <w:u w:val="single"/>
          <w:lang w:val="en-US" w:eastAsia="zh-CN"/>
        </w:rPr>
        <w:t>7</w:t>
      </w:r>
      <w:r>
        <w:rPr>
          <w:rFonts w:hint="eastAsia" w:ascii="宋体" w:hAnsi="宋体"/>
          <w:color w:val="auto"/>
          <w:sz w:val="24"/>
          <w:szCs w:val="24"/>
          <w:highlight w:val="none"/>
          <w:u w:val="single"/>
        </w:rPr>
        <w:t>《工程总承包实施方案投标文件详细审查评分表（施工部分）》对通过</w:t>
      </w:r>
      <w:r>
        <w:rPr>
          <w:rFonts w:hint="eastAsia" w:ascii="宋体" w:hAnsi="宋体"/>
          <w:color w:val="auto"/>
          <w:sz w:val="24"/>
          <w:szCs w:val="24"/>
          <w:highlight w:val="none"/>
          <w:u w:val="single"/>
          <w:lang w:eastAsia="zh-CN"/>
        </w:rPr>
        <w:t>工程总承包实施方案投标文件有效性审查（施工部分）</w:t>
      </w:r>
      <w:r>
        <w:rPr>
          <w:rFonts w:hint="eastAsia" w:ascii="宋体" w:hAnsi="宋体"/>
          <w:color w:val="auto"/>
          <w:sz w:val="24"/>
          <w:szCs w:val="24"/>
          <w:highlight w:val="none"/>
          <w:u w:val="single"/>
        </w:rPr>
        <w:t>的工程总承包实施方案</w:t>
      </w:r>
      <w:r>
        <w:rPr>
          <w:rFonts w:hint="eastAsia" w:ascii="宋体" w:hAnsi="宋体"/>
          <w:color w:val="auto"/>
          <w:sz w:val="24"/>
          <w:szCs w:val="24"/>
          <w:highlight w:val="none"/>
          <w:u w:val="single"/>
          <w:lang w:eastAsia="zh-CN"/>
        </w:rPr>
        <w:t>（施工部分）</w:t>
      </w:r>
      <w:r>
        <w:rPr>
          <w:rFonts w:hint="eastAsia" w:ascii="宋体" w:hAnsi="宋体"/>
          <w:color w:val="auto"/>
          <w:sz w:val="24"/>
          <w:szCs w:val="24"/>
          <w:highlight w:val="none"/>
          <w:u w:val="single"/>
        </w:rPr>
        <w:t>进行详细评分。</w:t>
      </w:r>
      <w:r>
        <w:rPr>
          <w:rFonts w:hint="eastAsia" w:ascii="宋体" w:hAnsi="宋体"/>
          <w:bCs/>
          <w:color w:val="auto"/>
          <w:sz w:val="24"/>
          <w:szCs w:val="24"/>
          <w:highlight w:val="none"/>
          <w:u w:val="single"/>
        </w:rPr>
        <w:t>评标委员会各成员</w:t>
      </w:r>
      <w:r>
        <w:rPr>
          <w:rFonts w:hint="eastAsia" w:ascii="宋体" w:hAnsi="宋体"/>
          <w:color w:val="auto"/>
          <w:sz w:val="24"/>
          <w:szCs w:val="24"/>
          <w:highlight w:val="none"/>
          <w:u w:val="single"/>
        </w:rPr>
        <w:t>评分汇总后的</w:t>
      </w:r>
      <w:r>
        <w:rPr>
          <w:rFonts w:hint="eastAsia" w:ascii="宋体" w:hAnsi="宋体"/>
          <w:b/>
          <w:color w:val="auto"/>
          <w:sz w:val="24"/>
          <w:szCs w:val="24"/>
          <w:highlight w:val="none"/>
          <w:u w:val="single"/>
        </w:rPr>
        <w:t>算术平均值</w:t>
      </w:r>
      <w:r>
        <w:rPr>
          <w:rFonts w:hint="eastAsia" w:ascii="宋体" w:hAnsi="宋体"/>
          <w:color w:val="auto"/>
          <w:sz w:val="24"/>
          <w:szCs w:val="24"/>
          <w:highlight w:val="none"/>
          <w:u w:val="single"/>
        </w:rPr>
        <w:t>作为工程总承包实施方案（施工部分）得分。分数出现小数点，保留小数点后二位，第三位小数四舍五入。</w:t>
      </w:r>
    </w:p>
    <w:p w14:paraId="3D7252F6">
      <w:pPr>
        <w:keepNext/>
        <w:keepLines/>
        <w:spacing w:line="360" w:lineRule="auto"/>
        <w:ind w:firstLine="118" w:firstLineChars="49"/>
        <w:outlineLvl w:val="2"/>
        <w:rPr>
          <w:rFonts w:hint="eastAsia" w:ascii="宋体" w:hAnsi="宋体"/>
          <w:b/>
          <w:bCs/>
          <w:color w:val="auto"/>
          <w:kern w:val="0"/>
          <w:sz w:val="24"/>
          <w:szCs w:val="24"/>
          <w:highlight w:val="none"/>
          <w:u w:val="single"/>
        </w:rPr>
      </w:pPr>
      <w:r>
        <w:rPr>
          <w:rFonts w:hint="eastAsia" w:ascii="宋体" w:hAnsi="宋体"/>
          <w:b/>
          <w:bCs/>
          <w:color w:val="auto"/>
          <w:kern w:val="0"/>
          <w:sz w:val="24"/>
          <w:szCs w:val="24"/>
          <w:highlight w:val="none"/>
          <w:u w:val="single"/>
        </w:rPr>
        <w:t>3.4 投标报价评审（由评标委员会施工组负责）</w:t>
      </w:r>
    </w:p>
    <w:p w14:paraId="3912B524">
      <w:pPr>
        <w:spacing w:line="360" w:lineRule="auto"/>
        <w:ind w:firstLine="420"/>
        <w:rPr>
          <w:rFonts w:hint="eastAsia" w:ascii="宋体" w:hAnsi="宋体"/>
          <w:color w:val="auto"/>
          <w:sz w:val="24"/>
          <w:szCs w:val="24"/>
          <w:highlight w:val="none"/>
          <w:u w:val="single"/>
        </w:rPr>
      </w:pPr>
      <w:r>
        <w:rPr>
          <w:rFonts w:hint="eastAsia" w:ascii="宋体" w:hAnsi="宋体"/>
          <w:color w:val="auto"/>
          <w:sz w:val="24"/>
          <w:szCs w:val="24"/>
          <w:highlight w:val="none"/>
          <w:u w:val="single"/>
        </w:rPr>
        <w:t>3.4.1 投标报价评分</w:t>
      </w:r>
    </w:p>
    <w:p w14:paraId="0FEE6862">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（1）设立入围合格分数线</w:t>
      </w:r>
      <w:r>
        <w:rPr>
          <w:rFonts w:hint="eastAsia" w:ascii="宋体" w:hAnsi="宋体"/>
          <w:b/>
          <w:bCs/>
          <w:color w:val="auto"/>
          <w:sz w:val="24"/>
          <w:szCs w:val="24"/>
          <w:highlight w:val="none"/>
          <w:u w:val="single"/>
        </w:rPr>
        <w:t>（工程总承包实施方案（施工部分）得分达到或超过</w:t>
      </w:r>
      <w:r>
        <w:rPr>
          <w:rFonts w:hint="eastAsia" w:ascii="宋体" w:hAnsi="宋体"/>
          <w:b/>
          <w:bCs/>
          <w:color w:val="auto"/>
          <w:sz w:val="24"/>
          <w:szCs w:val="24"/>
          <w:highlight w:val="none"/>
          <w:u w:val="single"/>
          <w:lang w:val="en-US" w:eastAsia="zh-CN"/>
        </w:rPr>
        <w:t>85</w:t>
      </w:r>
      <w:r>
        <w:rPr>
          <w:rFonts w:hint="eastAsia" w:ascii="宋体" w:hAnsi="宋体"/>
          <w:b/>
          <w:bCs/>
          <w:color w:val="auto"/>
          <w:sz w:val="24"/>
          <w:szCs w:val="24"/>
          <w:highlight w:val="none"/>
          <w:u w:val="single"/>
        </w:rPr>
        <w:t>分）</w:t>
      </w:r>
      <w:r>
        <w:rPr>
          <w:rFonts w:hint="eastAsia" w:ascii="宋体" w:hAnsi="宋体"/>
          <w:color w:val="auto"/>
          <w:sz w:val="24"/>
          <w:szCs w:val="24"/>
          <w:highlight w:val="none"/>
          <w:u w:val="single"/>
        </w:rPr>
        <w:t>，达到或超过入围合格分数线的投标人的建安工程费</w:t>
      </w:r>
      <w:r>
        <w:rPr>
          <w:rFonts w:hint="eastAsia" w:ascii="宋体" w:hAnsi="宋体"/>
          <w:color w:val="auto"/>
          <w:sz w:val="24"/>
          <w:szCs w:val="24"/>
          <w:highlight w:val="none"/>
          <w:u w:val="single"/>
          <w:lang w:val="en-US" w:eastAsia="zh-CN"/>
        </w:rPr>
        <w:t>投标</w:t>
      </w:r>
      <w:r>
        <w:rPr>
          <w:rFonts w:hint="eastAsia" w:ascii="宋体" w:hAnsi="宋体"/>
          <w:color w:val="auto"/>
          <w:sz w:val="24"/>
          <w:szCs w:val="24"/>
          <w:highlight w:val="none"/>
          <w:u w:val="single"/>
        </w:rPr>
        <w:t>报价方能参与评标参考价的计算。将达到或超过入围合格分数线的建安工程费投标报价由低至高进行排列，按以下公式计算评标参考价，计算公式如下：</w:t>
      </w:r>
    </w:p>
    <w:p w14:paraId="71A14AEF">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评标参考价=（Q高-Q低）/100*Ｘ+Q低</w:t>
      </w:r>
    </w:p>
    <w:p w14:paraId="7C97645C">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Q低：为达到或超过入围合格分数线的投标人建安工程费最低报价</w:t>
      </w:r>
      <w:r>
        <w:rPr>
          <w:rFonts w:hint="eastAsia" w:ascii="宋体" w:hAnsi="宋体" w:eastAsia="宋体" w:cs="Times New Roman"/>
          <w:color w:val="auto"/>
          <w:sz w:val="24"/>
          <w:szCs w:val="24"/>
          <w:highlight w:val="none"/>
          <w:u w:val="single"/>
        </w:rPr>
        <w:t>；</w:t>
      </w:r>
    </w:p>
    <w:p w14:paraId="2032DCB8">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Q高：为</w:t>
      </w:r>
      <w:r>
        <w:rPr>
          <w:rFonts w:hint="eastAsia" w:ascii="宋体" w:hAnsi="宋体"/>
          <w:b/>
          <w:color w:val="auto"/>
          <w:sz w:val="24"/>
          <w:szCs w:val="24"/>
          <w:highlight w:val="none"/>
          <w:u w:val="single"/>
        </w:rPr>
        <w:t>建安工程费</w:t>
      </w:r>
      <w:r>
        <w:rPr>
          <w:rFonts w:hint="eastAsia" w:ascii="宋体" w:hAnsi="宋体"/>
          <w:color w:val="auto"/>
          <w:sz w:val="24"/>
          <w:szCs w:val="24"/>
          <w:highlight w:val="none"/>
          <w:u w:val="single"/>
        </w:rPr>
        <w:t>最高投标限价</w:t>
      </w:r>
    </w:p>
    <w:p w14:paraId="1190C9FD">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X：为等分点值，在开标前从[0,100]整数中随机抽取</w:t>
      </w:r>
    </w:p>
    <w:p w14:paraId="74035F81">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（2）当建安工程费投标报价等于评标参考价时得100分，建安工程费投标报价每高于评标参考价1%，扣1.5分，每低于评标参考价1%，扣1分，最多扣100分</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根据招标文件第一章“投标人须知前附表”第18项规定实施经济标评审优惠政策(如有)得出的建安工程费投标报价得分作为投标报价得分，精确到小数点后两位。</w:t>
      </w:r>
    </w:p>
    <w:p w14:paraId="354E384C">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在首次评标过程中，投标人未被发现存在串通投标、弄虚作假、行贿等情形的，无论是否重评，经确定的评标基准价不变。</w:t>
      </w:r>
    </w:p>
    <w:p w14:paraId="4F92813A">
      <w:pPr>
        <w:keepNext/>
        <w:keepLines/>
        <w:spacing w:line="360" w:lineRule="auto"/>
        <w:ind w:firstLine="118" w:firstLineChars="49"/>
        <w:outlineLvl w:val="2"/>
        <w:rPr>
          <w:rFonts w:hint="eastAsia" w:ascii="宋体" w:hAnsi="宋体"/>
          <w:b/>
          <w:bCs/>
          <w:color w:val="auto"/>
          <w:kern w:val="0"/>
          <w:sz w:val="24"/>
          <w:szCs w:val="24"/>
          <w:highlight w:val="none"/>
          <w:u w:val="single"/>
        </w:rPr>
      </w:pPr>
      <w:r>
        <w:rPr>
          <w:rFonts w:hint="eastAsia" w:ascii="宋体" w:hAnsi="宋体"/>
          <w:b/>
          <w:bCs/>
          <w:color w:val="auto"/>
          <w:kern w:val="0"/>
          <w:sz w:val="24"/>
          <w:szCs w:val="24"/>
          <w:highlight w:val="none"/>
          <w:u w:val="single"/>
        </w:rPr>
        <w:t>3.5 评审汇总（由评标委员会施工组负责）</w:t>
      </w:r>
    </w:p>
    <w:p w14:paraId="51F00660">
      <w:pPr>
        <w:snapToGrid w:val="0"/>
        <w:spacing w:line="360" w:lineRule="auto"/>
        <w:ind w:firstLine="484" w:firstLineChars="202"/>
        <w:rPr>
          <w:rFonts w:hint="eastAsia" w:ascii="宋体" w:hAnsi="宋体"/>
          <w:color w:val="auto"/>
          <w:sz w:val="24"/>
          <w:szCs w:val="24"/>
          <w:highlight w:val="none"/>
          <w:u w:val="single"/>
        </w:rPr>
      </w:pPr>
      <w:r>
        <w:rPr>
          <w:rFonts w:hint="eastAsia" w:ascii="宋体" w:hAnsi="宋体"/>
          <w:color w:val="auto"/>
          <w:sz w:val="24"/>
          <w:szCs w:val="24"/>
          <w:highlight w:val="none"/>
          <w:u w:val="single"/>
        </w:rPr>
        <w:t>3.5.1 投标人总得分满分为100分，分值构成及权重见:评标办法前附表。</w:t>
      </w:r>
    </w:p>
    <w:p w14:paraId="769320AC">
      <w:pPr>
        <w:snapToGrid w:val="0"/>
        <w:spacing w:line="360" w:lineRule="auto"/>
        <w:ind w:firstLine="484" w:firstLineChars="202"/>
        <w:rPr>
          <w:rFonts w:hint="eastAsia" w:ascii="宋体" w:hAnsi="宋体"/>
          <w:color w:val="auto"/>
          <w:sz w:val="24"/>
          <w:szCs w:val="24"/>
          <w:highlight w:val="none"/>
          <w:u w:val="single"/>
        </w:rPr>
      </w:pPr>
      <w:r>
        <w:rPr>
          <w:rFonts w:hint="eastAsia" w:ascii="宋体" w:hAnsi="宋体"/>
          <w:color w:val="auto"/>
          <w:sz w:val="24"/>
          <w:szCs w:val="24"/>
          <w:highlight w:val="none"/>
          <w:u w:val="single"/>
        </w:rPr>
        <w:t xml:space="preserve">3.5.2 </w:t>
      </w:r>
      <w:r>
        <w:rPr>
          <w:rFonts w:hint="eastAsia" w:ascii="宋体" w:hAnsi="宋体"/>
          <w:bCs/>
          <w:color w:val="auto"/>
          <w:sz w:val="24"/>
          <w:szCs w:val="24"/>
          <w:highlight w:val="none"/>
          <w:u w:val="single"/>
        </w:rPr>
        <w:t>评标委员会</w:t>
      </w:r>
      <w:r>
        <w:rPr>
          <w:rFonts w:hint="eastAsia" w:ascii="宋体" w:hAnsi="宋体"/>
          <w:color w:val="auto"/>
          <w:sz w:val="24"/>
          <w:szCs w:val="24"/>
          <w:highlight w:val="none"/>
          <w:u w:val="single"/>
        </w:rPr>
        <w:t>按照评标办法前附表的分值构成及权重见公式，计算各有效投标文件的总得分，并按照总得分从高到低排列先后次序。总得分相同</w:t>
      </w:r>
      <w:bookmarkStart w:id="307" w:name="_GoBack"/>
      <w:r>
        <w:rPr>
          <w:rFonts w:hint="eastAsia" w:ascii="宋体" w:hAnsi="宋体"/>
          <w:color w:val="auto"/>
          <w:sz w:val="24"/>
          <w:szCs w:val="24"/>
          <w:highlight w:val="none"/>
          <w:u w:val="single"/>
        </w:rPr>
        <w:t>的，以</w:t>
      </w:r>
      <w:r>
        <w:rPr>
          <w:rFonts w:hint="eastAsia" w:ascii="宋体" w:hAnsi="宋体"/>
          <w:color w:val="auto"/>
          <w:sz w:val="24"/>
          <w:szCs w:val="24"/>
          <w:highlight w:val="none"/>
          <w:u w:val="single"/>
          <w:lang w:val="en-US" w:eastAsia="zh-CN"/>
        </w:rPr>
        <w:t>勘察</w:t>
      </w:r>
      <w:r>
        <w:rPr>
          <w:rFonts w:hint="eastAsia" w:ascii="宋体" w:hAnsi="宋体"/>
          <w:color w:val="auto"/>
          <w:sz w:val="24"/>
          <w:szCs w:val="24"/>
          <w:highlight w:val="none"/>
          <w:u w:val="single"/>
        </w:rPr>
        <w:t>设计方案得分高排前，如</w:t>
      </w:r>
      <w:r>
        <w:rPr>
          <w:rFonts w:hint="eastAsia" w:ascii="宋体" w:hAnsi="宋体"/>
          <w:color w:val="auto"/>
          <w:sz w:val="24"/>
          <w:szCs w:val="24"/>
          <w:highlight w:val="none"/>
          <w:u w:val="single"/>
          <w:lang w:val="en-US" w:eastAsia="zh-CN"/>
        </w:rPr>
        <w:t>勘察</w:t>
      </w:r>
      <w:r>
        <w:rPr>
          <w:rFonts w:hint="eastAsia" w:ascii="宋体" w:hAnsi="宋体"/>
          <w:color w:val="auto"/>
          <w:sz w:val="24"/>
          <w:szCs w:val="24"/>
          <w:highlight w:val="none"/>
          <w:u w:val="single"/>
        </w:rPr>
        <w:t>设计方案得分相同的，由</w:t>
      </w:r>
      <w:r>
        <w:rPr>
          <w:rFonts w:hint="eastAsia" w:ascii="宋体" w:hAnsi="宋体"/>
          <w:bCs/>
          <w:color w:val="auto"/>
          <w:sz w:val="24"/>
          <w:szCs w:val="24"/>
          <w:highlight w:val="none"/>
          <w:u w:val="single"/>
        </w:rPr>
        <w:t>评标委员会按照合格中标候选人数的规定</w:t>
      </w:r>
      <w:r>
        <w:rPr>
          <w:rFonts w:hint="eastAsia" w:ascii="宋体" w:hAnsi="宋体"/>
          <w:color w:val="auto"/>
          <w:sz w:val="24"/>
          <w:szCs w:val="24"/>
          <w:highlight w:val="none"/>
          <w:u w:val="single"/>
        </w:rPr>
        <w:t>采用记名投票方式确定排序。</w:t>
      </w:r>
      <w:r>
        <w:rPr>
          <w:rFonts w:hint="eastAsia" w:ascii="宋体" w:hAnsi="宋体"/>
          <w:bCs/>
          <w:color w:val="auto"/>
          <w:sz w:val="24"/>
          <w:szCs w:val="24"/>
          <w:highlight w:val="none"/>
          <w:u w:val="single"/>
        </w:rPr>
        <w:t>评标委员会</w:t>
      </w:r>
      <w:r>
        <w:rPr>
          <w:rFonts w:hint="eastAsia" w:ascii="宋体" w:hAnsi="宋体"/>
          <w:color w:val="auto"/>
          <w:sz w:val="24"/>
          <w:szCs w:val="24"/>
          <w:highlight w:val="none"/>
          <w:u w:val="single"/>
        </w:rPr>
        <w:t>应按排序先后，在有效的投标人中，向招标人推荐前</w:t>
      </w:r>
      <w:r>
        <w:rPr>
          <w:rFonts w:hint="eastAsia" w:ascii="宋体" w:hAnsi="宋体"/>
          <w:b/>
          <w:color w:val="auto"/>
          <w:sz w:val="24"/>
          <w:szCs w:val="24"/>
          <w:highlight w:val="none"/>
          <w:u w:val="single"/>
          <w:lang w:val="en-US" w:eastAsia="zh-CN"/>
        </w:rPr>
        <w:t>10</w:t>
      </w:r>
      <w:r>
        <w:rPr>
          <w:rFonts w:hint="eastAsia" w:ascii="宋体" w:hAnsi="宋体"/>
          <w:b/>
          <w:color w:val="auto"/>
          <w:sz w:val="24"/>
          <w:szCs w:val="24"/>
          <w:highlight w:val="none"/>
          <w:u w:val="single"/>
        </w:rPr>
        <w:t>名</w:t>
      </w:r>
      <w:r>
        <w:rPr>
          <w:rFonts w:hint="eastAsia" w:ascii="宋体" w:hAnsi="宋体"/>
          <w:b w:val="0"/>
          <w:bCs/>
          <w:color w:val="auto"/>
          <w:sz w:val="24"/>
          <w:szCs w:val="24"/>
          <w:highlight w:val="none"/>
          <w:u w:val="single"/>
        </w:rPr>
        <w:t>（通过资格及有效性审查家数在[3,</w:t>
      </w:r>
      <w:r>
        <w:rPr>
          <w:rFonts w:hint="eastAsia" w:ascii="宋体" w:hAnsi="宋体"/>
          <w:b w:val="0"/>
          <w:bCs/>
          <w:color w:val="auto"/>
          <w:sz w:val="24"/>
          <w:szCs w:val="24"/>
          <w:highlight w:val="none"/>
          <w:u w:val="single"/>
          <w:lang w:val="en-US" w:eastAsia="zh-CN"/>
        </w:rPr>
        <w:t>10</w:t>
      </w:r>
      <w:r>
        <w:rPr>
          <w:rFonts w:hint="eastAsia" w:ascii="宋体" w:hAnsi="宋体"/>
          <w:b w:val="0"/>
          <w:bCs/>
          <w:color w:val="auto"/>
          <w:sz w:val="24"/>
          <w:szCs w:val="24"/>
          <w:highlight w:val="none"/>
          <w:u w:val="single"/>
        </w:rPr>
        <w:t>]的，以实际家数为准；超过</w:t>
      </w:r>
      <w:r>
        <w:rPr>
          <w:rFonts w:hint="eastAsia" w:ascii="宋体" w:hAnsi="宋体"/>
          <w:b w:val="0"/>
          <w:bCs/>
          <w:color w:val="auto"/>
          <w:sz w:val="24"/>
          <w:szCs w:val="24"/>
          <w:highlight w:val="none"/>
          <w:u w:val="single"/>
          <w:lang w:val="en-US" w:eastAsia="zh-CN"/>
        </w:rPr>
        <w:t>10</w:t>
      </w:r>
      <w:r>
        <w:rPr>
          <w:rFonts w:hint="eastAsia" w:ascii="宋体" w:hAnsi="宋体"/>
          <w:b w:val="0"/>
          <w:bCs/>
          <w:color w:val="auto"/>
          <w:sz w:val="24"/>
          <w:szCs w:val="24"/>
          <w:highlight w:val="none"/>
          <w:u w:val="single"/>
        </w:rPr>
        <w:t>家的，则只推荐前</w:t>
      </w:r>
      <w:r>
        <w:rPr>
          <w:rFonts w:hint="eastAsia" w:ascii="宋体" w:hAnsi="宋体"/>
          <w:b w:val="0"/>
          <w:bCs/>
          <w:color w:val="auto"/>
          <w:sz w:val="24"/>
          <w:szCs w:val="24"/>
          <w:highlight w:val="none"/>
          <w:u w:val="single"/>
          <w:lang w:val="en-US" w:eastAsia="zh-CN"/>
        </w:rPr>
        <w:t>10</w:t>
      </w:r>
      <w:r>
        <w:rPr>
          <w:rFonts w:hint="eastAsia" w:ascii="宋体" w:hAnsi="宋体"/>
          <w:b w:val="0"/>
          <w:bCs/>
          <w:color w:val="auto"/>
          <w:sz w:val="24"/>
          <w:szCs w:val="24"/>
          <w:highlight w:val="none"/>
          <w:u w:val="single"/>
        </w:rPr>
        <w:t>家）不排序的合格中标候选人进入定标阶段</w:t>
      </w:r>
      <w:r>
        <w:rPr>
          <w:rFonts w:hint="eastAsia" w:ascii="宋体" w:hAnsi="宋体"/>
          <w:color w:val="auto"/>
          <w:sz w:val="24"/>
          <w:szCs w:val="24"/>
          <w:highlight w:val="none"/>
          <w:u w:val="single"/>
        </w:rPr>
        <w:t>，并编写评标报告。</w:t>
      </w:r>
    </w:p>
    <w:p w14:paraId="43859076">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注：编写评标报告时，合格中标候选人不排序，按统一社会信用代码后</w:t>
      </w:r>
      <w:r>
        <w:rPr>
          <w:rFonts w:ascii="宋体" w:hAnsi="宋体"/>
          <w:color w:val="auto"/>
          <w:sz w:val="24"/>
          <w:szCs w:val="24"/>
          <w:highlight w:val="none"/>
          <w:u w:val="single"/>
        </w:rPr>
        <w:t>4</w:t>
      </w:r>
      <w:r>
        <w:rPr>
          <w:rFonts w:hint="eastAsia" w:ascii="宋体" w:hAnsi="宋体"/>
          <w:color w:val="auto"/>
          <w:sz w:val="24"/>
          <w:szCs w:val="24"/>
          <w:highlight w:val="none"/>
          <w:u w:val="single"/>
        </w:rPr>
        <w:t>位（除校验码外）大小排位，如统一社会信用代码后</w:t>
      </w:r>
      <w:r>
        <w:rPr>
          <w:rFonts w:ascii="宋体" w:hAnsi="宋体"/>
          <w:color w:val="auto"/>
          <w:sz w:val="24"/>
          <w:szCs w:val="24"/>
          <w:highlight w:val="none"/>
          <w:u w:val="single"/>
        </w:rPr>
        <w:t>4</w:t>
      </w:r>
      <w:r>
        <w:rPr>
          <w:rFonts w:hint="eastAsia" w:ascii="宋体" w:hAnsi="宋体"/>
          <w:color w:val="auto"/>
          <w:sz w:val="24"/>
          <w:szCs w:val="24"/>
          <w:highlight w:val="none"/>
          <w:u w:val="single"/>
        </w:rPr>
        <w:t>位出现字母情况的，字母以“</w:t>
      </w:r>
      <w:r>
        <w:rPr>
          <w:rFonts w:ascii="宋体" w:hAnsi="宋体"/>
          <w:color w:val="auto"/>
          <w:sz w:val="24"/>
          <w:szCs w:val="24"/>
          <w:highlight w:val="none"/>
          <w:u w:val="single"/>
        </w:rPr>
        <w:t>0</w:t>
      </w:r>
      <w:r>
        <w:rPr>
          <w:rFonts w:hint="eastAsia" w:ascii="宋体" w:hAnsi="宋体"/>
          <w:color w:val="auto"/>
          <w:sz w:val="24"/>
          <w:szCs w:val="24"/>
          <w:highlight w:val="none"/>
          <w:u w:val="single"/>
        </w:rPr>
        <w:t>”进行代替大</w:t>
      </w:r>
      <w:bookmarkEnd w:id="307"/>
      <w:r>
        <w:rPr>
          <w:rFonts w:hint="eastAsia" w:ascii="宋体" w:hAnsi="宋体"/>
          <w:color w:val="auto"/>
          <w:sz w:val="24"/>
          <w:szCs w:val="24"/>
          <w:highlight w:val="none"/>
          <w:u w:val="single"/>
        </w:rPr>
        <w:t>小排位，如出现后</w:t>
      </w:r>
      <w:r>
        <w:rPr>
          <w:rFonts w:ascii="宋体" w:hAnsi="宋体"/>
          <w:color w:val="auto"/>
          <w:sz w:val="24"/>
          <w:szCs w:val="24"/>
          <w:highlight w:val="none"/>
          <w:u w:val="single"/>
        </w:rPr>
        <w:t>4</w:t>
      </w:r>
      <w:r>
        <w:rPr>
          <w:rFonts w:hint="eastAsia" w:ascii="宋体" w:hAnsi="宋体"/>
          <w:color w:val="auto"/>
          <w:sz w:val="24"/>
          <w:szCs w:val="24"/>
          <w:highlight w:val="none"/>
          <w:u w:val="single"/>
        </w:rPr>
        <w:t>位（除校验码外）大小一致的，则随机排位。若为联合体投标，按联合体主办方的统一社会信用代码排序。</w:t>
      </w:r>
    </w:p>
    <w:p w14:paraId="18D0B7E9">
      <w:pPr>
        <w:snapToGrid w:val="0"/>
        <w:spacing w:line="360" w:lineRule="auto"/>
        <w:ind w:firstLine="484" w:firstLineChars="201"/>
        <w:rPr>
          <w:rFonts w:ascii="宋体" w:hAnsi="宋体"/>
          <w:b/>
          <w:color w:val="auto"/>
          <w:sz w:val="24"/>
          <w:szCs w:val="24"/>
          <w:highlight w:val="none"/>
          <w:u w:val="single"/>
        </w:rPr>
      </w:pPr>
      <w:r>
        <w:rPr>
          <w:rFonts w:hint="eastAsia" w:ascii="宋体" w:hAnsi="宋体"/>
          <w:b/>
          <w:color w:val="auto"/>
          <w:sz w:val="24"/>
          <w:szCs w:val="24"/>
          <w:highlight w:val="none"/>
          <w:u w:val="single"/>
        </w:rPr>
        <w:t>3.5.3 同时通过资格审查、</w:t>
      </w:r>
      <w:r>
        <w:rPr>
          <w:rFonts w:hint="eastAsia" w:ascii="宋体" w:hAnsi="宋体"/>
          <w:b/>
          <w:color w:val="auto"/>
          <w:sz w:val="24"/>
          <w:szCs w:val="24"/>
          <w:highlight w:val="none"/>
          <w:u w:val="single"/>
          <w:lang w:val="en-US" w:eastAsia="zh-CN"/>
        </w:rPr>
        <w:t>勘察</w:t>
      </w:r>
      <w:r>
        <w:rPr>
          <w:rFonts w:hint="eastAsia" w:ascii="宋体" w:hAnsi="宋体"/>
          <w:b/>
          <w:color w:val="auto"/>
          <w:sz w:val="24"/>
          <w:szCs w:val="24"/>
          <w:highlight w:val="none"/>
          <w:u w:val="single"/>
        </w:rPr>
        <w:t>设计方案投标文件有效性审查、工程总承包实施方案投标文件有效性审查（</w:t>
      </w:r>
      <w:r>
        <w:rPr>
          <w:rFonts w:hint="eastAsia" w:ascii="宋体" w:hAnsi="宋体"/>
          <w:b/>
          <w:color w:val="auto"/>
          <w:sz w:val="24"/>
          <w:szCs w:val="24"/>
          <w:highlight w:val="none"/>
          <w:u w:val="single"/>
          <w:lang w:eastAsia="zh-CN"/>
        </w:rPr>
        <w:t>勘察设计部分</w:t>
      </w:r>
      <w:r>
        <w:rPr>
          <w:rFonts w:hint="eastAsia" w:ascii="宋体" w:hAnsi="宋体"/>
          <w:b/>
          <w:color w:val="auto"/>
          <w:sz w:val="24"/>
          <w:szCs w:val="24"/>
          <w:highlight w:val="none"/>
          <w:u w:val="single"/>
        </w:rPr>
        <w:t>）</w:t>
      </w:r>
      <w:r>
        <w:rPr>
          <w:rFonts w:hint="eastAsia" w:ascii="宋体" w:hAnsi="宋体"/>
          <w:b/>
          <w:color w:val="auto"/>
          <w:sz w:val="24"/>
          <w:szCs w:val="24"/>
          <w:highlight w:val="none"/>
          <w:u w:val="single"/>
          <w:lang w:eastAsia="zh-CN"/>
        </w:rPr>
        <w:t>、</w:t>
      </w:r>
      <w:r>
        <w:rPr>
          <w:rFonts w:hint="eastAsia" w:ascii="宋体" w:hAnsi="宋体"/>
          <w:b/>
          <w:color w:val="auto"/>
          <w:sz w:val="24"/>
          <w:szCs w:val="24"/>
          <w:highlight w:val="none"/>
          <w:u w:val="single"/>
        </w:rPr>
        <w:t>工程总承包实施方案投标文件有效性审查（施工部分）的投标人才参与投标人总得分汇总。</w:t>
      </w:r>
    </w:p>
    <w:p w14:paraId="1D83D98F">
      <w:pPr>
        <w:spacing w:line="360" w:lineRule="auto"/>
        <w:ind w:firstLine="482" w:firstLineChars="201"/>
        <w:rPr>
          <w:rFonts w:hint="eastAsia" w:ascii="宋体" w:hAnsi="宋体"/>
          <w:color w:val="auto"/>
          <w:sz w:val="24"/>
          <w:szCs w:val="24"/>
          <w:highlight w:val="none"/>
          <w:u w:val="single"/>
        </w:rPr>
      </w:pPr>
      <w:r>
        <w:rPr>
          <w:rFonts w:hint="eastAsia" w:ascii="宋体" w:hAnsi="宋体"/>
          <w:color w:val="auto"/>
          <w:sz w:val="24"/>
          <w:szCs w:val="24"/>
          <w:highlight w:val="none"/>
          <w:u w:val="single"/>
        </w:rPr>
        <w:t>3.5.4 评标委员会编写、签署评标报告。评标报告由评标委员会全体成员签字，对评标结论持有异议的评标委员会成员可以书面方式阐述其不同意见和理由。</w:t>
      </w:r>
    </w:p>
    <w:p w14:paraId="4F4997C4">
      <w:pPr>
        <w:spacing w:line="360" w:lineRule="auto"/>
        <w:ind w:firstLine="482" w:firstLineChars="201"/>
        <w:rPr>
          <w:rFonts w:hint="eastAsia" w:ascii="宋体" w:hAnsi="宋体"/>
          <w:color w:val="auto"/>
          <w:sz w:val="24"/>
          <w:szCs w:val="24"/>
          <w:highlight w:val="none"/>
          <w:u w:val="single"/>
        </w:rPr>
      </w:pPr>
      <w:r>
        <w:rPr>
          <w:rFonts w:hint="eastAsia" w:ascii="宋体" w:hAnsi="宋体"/>
          <w:color w:val="auto"/>
          <w:sz w:val="24"/>
          <w:szCs w:val="24"/>
          <w:highlight w:val="none"/>
          <w:u w:val="single"/>
        </w:rPr>
        <w:t>3.5.5 评标委员会向招标人提交书面评标报告，评标过程中使用的文件、表格以及其他资料应当即时归还招标人（招标代理机构）。</w:t>
      </w:r>
    </w:p>
    <w:p w14:paraId="1BF53483">
      <w:pPr>
        <w:snapToGrid w:val="0"/>
        <w:spacing w:line="360" w:lineRule="auto"/>
        <w:ind w:firstLine="482" w:firstLineChars="201"/>
        <w:rPr>
          <w:rFonts w:hint="eastAsia" w:ascii="宋体" w:hAnsi="宋体"/>
          <w:color w:val="auto"/>
          <w:sz w:val="24"/>
          <w:szCs w:val="24"/>
          <w:highlight w:val="none"/>
          <w:u w:val="single"/>
        </w:rPr>
      </w:pPr>
      <w:r>
        <w:rPr>
          <w:rFonts w:hint="eastAsia" w:ascii="宋体" w:hAnsi="宋体"/>
          <w:color w:val="auto"/>
          <w:sz w:val="24"/>
          <w:szCs w:val="24"/>
          <w:highlight w:val="none"/>
          <w:u w:val="single"/>
        </w:rPr>
        <w:t>3.5.6 通过资格审查的投标人不足3家或经评审通过</w:t>
      </w:r>
      <w:r>
        <w:rPr>
          <w:rFonts w:hint="eastAsia" w:ascii="宋体" w:hAnsi="宋体"/>
          <w:color w:val="auto"/>
          <w:sz w:val="24"/>
          <w:szCs w:val="24"/>
          <w:highlight w:val="none"/>
          <w:u w:val="single"/>
          <w:lang w:val="en-US" w:eastAsia="zh-CN"/>
        </w:rPr>
        <w:t>勘察</w:t>
      </w:r>
      <w:r>
        <w:rPr>
          <w:rFonts w:hint="eastAsia" w:ascii="宋体" w:hAnsi="宋体"/>
          <w:color w:val="auto"/>
          <w:sz w:val="24"/>
          <w:szCs w:val="24"/>
          <w:highlight w:val="none"/>
          <w:u w:val="single"/>
        </w:rPr>
        <w:t>设计方案投标文件有效性审查或工程总承包实施方案投标文件有效性审查（</w:t>
      </w:r>
      <w:r>
        <w:rPr>
          <w:rFonts w:hint="eastAsia" w:ascii="宋体" w:hAnsi="宋体"/>
          <w:color w:val="auto"/>
          <w:sz w:val="24"/>
          <w:szCs w:val="24"/>
          <w:highlight w:val="none"/>
          <w:u w:val="single"/>
          <w:lang w:eastAsia="zh-CN"/>
        </w:rPr>
        <w:t>勘察设计部分</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eastAsia="zh-CN"/>
        </w:rPr>
        <w:t>、工程总承包实施方案投标文件有效性审查（施工部分）</w:t>
      </w:r>
      <w:r>
        <w:rPr>
          <w:rFonts w:hint="eastAsia" w:ascii="宋体" w:hAnsi="宋体"/>
          <w:color w:val="auto"/>
          <w:sz w:val="24"/>
          <w:szCs w:val="24"/>
          <w:highlight w:val="none"/>
          <w:u w:val="single"/>
        </w:rPr>
        <w:t>的投标人不足3家，应当依法重新招标。</w:t>
      </w:r>
    </w:p>
    <w:p w14:paraId="4B025919">
      <w:pPr>
        <w:keepNext/>
        <w:keepLines/>
        <w:spacing w:line="360" w:lineRule="auto"/>
        <w:ind w:firstLine="118" w:firstLineChars="49"/>
        <w:outlineLvl w:val="2"/>
        <w:rPr>
          <w:rFonts w:hint="eastAsia" w:ascii="宋体" w:hAnsi="宋体"/>
          <w:b/>
          <w:bCs/>
          <w:color w:val="auto"/>
          <w:kern w:val="0"/>
          <w:sz w:val="24"/>
          <w:szCs w:val="24"/>
          <w:highlight w:val="none"/>
          <w:u w:val="single"/>
        </w:rPr>
      </w:pPr>
      <w:r>
        <w:rPr>
          <w:rFonts w:hint="eastAsia" w:ascii="宋体" w:hAnsi="宋体"/>
          <w:b/>
          <w:bCs/>
          <w:color w:val="auto"/>
          <w:kern w:val="0"/>
          <w:sz w:val="24"/>
          <w:szCs w:val="24"/>
          <w:highlight w:val="none"/>
          <w:u w:val="single"/>
        </w:rPr>
        <w:t>3.6 投标文件的澄清和补正</w:t>
      </w:r>
    </w:p>
    <w:p w14:paraId="5210266A">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3.6.1 为有助于投标文件的审查、评价和比较，评标期间，经评标委员会中超过两人（含两人）的成员以书面形式提出动议，评标委员会应当书面发出澄清通知，要求投标人对投标文件含义不明确的内容作出澄清。</w:t>
      </w:r>
    </w:p>
    <w:p w14:paraId="183D3791">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55C142E8">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3.6.3 评标委员会成员均应当阅读投标人的澄清，但应独立参考澄清对投标文件进行评审。</w:t>
      </w:r>
    </w:p>
    <w:p w14:paraId="1A5788C4">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3.6.4 如果投标文件实质上不响应招标文件的各项要求，评标委员会相应评审将按照有效性审查标准予以拒绝，不接受投标人通过修改或撤销其不符合要求的差异或保留，使之成为具有响应性的投标。</w:t>
      </w:r>
    </w:p>
    <w:p w14:paraId="588FE810">
      <w:pPr>
        <w:keepNext/>
        <w:keepLines/>
        <w:spacing w:line="360" w:lineRule="auto"/>
        <w:ind w:firstLine="118" w:firstLineChars="49"/>
        <w:outlineLvl w:val="2"/>
        <w:rPr>
          <w:rFonts w:hint="eastAsia" w:ascii="宋体" w:hAnsi="宋体"/>
          <w:b/>
          <w:bCs/>
          <w:color w:val="auto"/>
          <w:kern w:val="0"/>
          <w:sz w:val="24"/>
          <w:szCs w:val="24"/>
          <w:highlight w:val="none"/>
          <w:u w:val="single"/>
        </w:rPr>
      </w:pPr>
      <w:r>
        <w:rPr>
          <w:rFonts w:hint="eastAsia" w:ascii="宋体" w:hAnsi="宋体"/>
          <w:b/>
          <w:bCs/>
          <w:color w:val="auto"/>
          <w:kern w:val="0"/>
          <w:sz w:val="24"/>
          <w:szCs w:val="24"/>
          <w:highlight w:val="none"/>
          <w:u w:val="single"/>
        </w:rPr>
        <w:t>3.7 评标结果</w:t>
      </w:r>
    </w:p>
    <w:p w14:paraId="3AB98A96">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u w:val="single"/>
        </w:rPr>
        <w:t>3.7.1 评标委员会完成评标后，应当向招标人提交书面评标报告。</w:t>
      </w:r>
      <w:r>
        <w:rPr>
          <w:rFonts w:ascii="宋体" w:hAnsi="宋体"/>
          <w:color w:val="auto"/>
          <w:sz w:val="24"/>
          <w:szCs w:val="24"/>
          <w:highlight w:val="none"/>
        </w:rPr>
        <w:t xml:space="preserve"> </w:t>
      </w:r>
    </w:p>
    <w:p w14:paraId="02D50432">
      <w:pPr>
        <w:keepNext/>
        <w:keepLines/>
        <w:spacing w:line="360" w:lineRule="auto"/>
        <w:jc w:val="left"/>
        <w:outlineLvl w:val="1"/>
        <w:rPr>
          <w:rFonts w:ascii="宋体" w:hAnsi="宋体"/>
          <w:b/>
          <w:bCs/>
          <w:color w:val="auto"/>
          <w:kern w:val="0"/>
          <w:sz w:val="24"/>
          <w:szCs w:val="24"/>
          <w:highlight w:val="none"/>
          <w:u w:val="single"/>
        </w:rPr>
      </w:pPr>
      <w:r>
        <w:rPr>
          <w:rFonts w:hint="eastAsia" w:ascii="宋体" w:hAnsi="宋体"/>
          <w:b/>
          <w:bCs/>
          <w:color w:val="auto"/>
          <w:kern w:val="0"/>
          <w:sz w:val="24"/>
          <w:szCs w:val="24"/>
          <w:highlight w:val="none"/>
          <w:u w:val="single"/>
        </w:rPr>
        <w:t>4. 其他事项</w:t>
      </w:r>
    </w:p>
    <w:p w14:paraId="62FCFBB7">
      <w:pPr>
        <w:spacing w:line="360" w:lineRule="auto"/>
        <w:ind w:firstLine="484" w:firstLineChars="202"/>
        <w:rPr>
          <w:rFonts w:hint="eastAsia" w:ascii="宋体" w:hAnsi="宋体"/>
          <w:color w:val="auto"/>
          <w:sz w:val="24"/>
          <w:szCs w:val="24"/>
          <w:highlight w:val="none"/>
          <w:u w:val="single"/>
        </w:rPr>
      </w:pPr>
      <w:r>
        <w:rPr>
          <w:rFonts w:hint="eastAsia" w:ascii="宋体" w:hAnsi="宋体"/>
          <w:color w:val="auto"/>
          <w:sz w:val="24"/>
          <w:szCs w:val="24"/>
          <w:highlight w:val="none"/>
          <w:u w:val="single"/>
        </w:rPr>
        <w:t>因投诉生效，需要重新评标的，评标信息（含业绩、奖项等）仍以投标截止时投标人的信息为准。在评标阶段，因特殊原因需要延长投标有效期，投标人拒绝延长投标有效期的，仍参与评标，但不被推荐为合格中标候选人。</w:t>
      </w:r>
      <w:r>
        <w:rPr>
          <w:rFonts w:ascii="宋体" w:hAnsi="宋体"/>
          <w:color w:val="auto"/>
          <w:sz w:val="24"/>
          <w:szCs w:val="24"/>
          <w:highlight w:val="none"/>
          <w:u w:val="single"/>
        </w:rPr>
        <w:t xml:space="preserve"> </w:t>
      </w:r>
    </w:p>
    <w:p w14:paraId="00BF6D57">
      <w:pPr>
        <w:keepNext/>
        <w:keepLines/>
        <w:spacing w:line="360" w:lineRule="auto"/>
        <w:jc w:val="left"/>
        <w:outlineLvl w:val="1"/>
        <w:rPr>
          <w:rFonts w:ascii="宋体" w:hAnsi="宋体"/>
          <w:b/>
          <w:bCs/>
          <w:color w:val="auto"/>
          <w:kern w:val="0"/>
          <w:sz w:val="24"/>
          <w:szCs w:val="24"/>
          <w:highlight w:val="none"/>
          <w:u w:val="single"/>
        </w:rPr>
      </w:pPr>
      <w:bookmarkStart w:id="271" w:name="_Toc505152704"/>
      <w:bookmarkEnd w:id="271"/>
      <w:bookmarkStart w:id="272" w:name="_Toc20246"/>
      <w:bookmarkEnd w:id="272"/>
      <w:bookmarkStart w:id="273" w:name="_Toc480225665"/>
      <w:r>
        <w:rPr>
          <w:rFonts w:hint="eastAsia" w:ascii="宋体" w:hAnsi="宋体"/>
          <w:b/>
          <w:bCs/>
          <w:color w:val="auto"/>
          <w:kern w:val="0"/>
          <w:sz w:val="24"/>
          <w:szCs w:val="24"/>
          <w:highlight w:val="none"/>
          <w:u w:val="single"/>
        </w:rPr>
        <w:t>5</w:t>
      </w:r>
      <w:bookmarkEnd w:id="273"/>
      <w:r>
        <w:rPr>
          <w:rFonts w:hint="eastAsia" w:ascii="宋体" w:hAnsi="宋体"/>
          <w:b/>
          <w:bCs/>
          <w:color w:val="auto"/>
          <w:kern w:val="0"/>
          <w:sz w:val="24"/>
          <w:szCs w:val="24"/>
          <w:highlight w:val="none"/>
          <w:u w:val="single"/>
        </w:rPr>
        <w:t>. 评标表格</w:t>
      </w:r>
    </w:p>
    <w:p w14:paraId="616AC4A8">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见后附表。</w:t>
      </w:r>
    </w:p>
    <w:p w14:paraId="02FECCA6">
      <w:pPr>
        <w:spacing w:line="276" w:lineRule="auto"/>
        <w:ind w:firstLine="420" w:firstLineChars="200"/>
        <w:rPr>
          <w:rFonts w:hint="eastAsia" w:ascii="宋体" w:hAnsi="宋体" w:cs="宋体"/>
          <w:color w:val="auto"/>
          <w:highlight w:val="none"/>
          <w:u w:val="single"/>
        </w:rPr>
      </w:pPr>
    </w:p>
    <w:p w14:paraId="01D672E3">
      <w:pPr>
        <w:pStyle w:val="16"/>
        <w:rPr>
          <w:rFonts w:hint="eastAsia" w:ascii="Times New Roman" w:hAnsi="Times New Roman" w:eastAsia="宋体" w:cs="Times New Roman"/>
          <w:color w:val="auto"/>
          <w:highlight w:val="none"/>
        </w:rPr>
      </w:pPr>
    </w:p>
    <w:p w14:paraId="0980AF09">
      <w:pPr>
        <w:rPr>
          <w:color w:val="auto"/>
          <w:highlight w:val="none"/>
        </w:rPr>
      </w:pPr>
    </w:p>
    <w:p w14:paraId="1CC334AC">
      <w:pPr>
        <w:pStyle w:val="24"/>
        <w:rPr>
          <w:color w:val="auto"/>
          <w:highlight w:val="none"/>
        </w:rPr>
        <w:sectPr>
          <w:headerReference r:id="rId6" w:type="first"/>
          <w:footerReference r:id="rId8" w:type="first"/>
          <w:headerReference r:id="rId5" w:type="even"/>
          <w:footerReference r:id="rId7" w:type="even"/>
          <w:pgSz w:w="11907" w:h="16840"/>
          <w:pgMar w:top="1440" w:right="1080" w:bottom="1440" w:left="1080" w:header="851" w:footer="992" w:gutter="0"/>
          <w:pgNumType w:fmt="decimal"/>
          <w:cols w:space="720" w:num="1"/>
          <w:docGrid w:linePitch="312" w:charSpace="0"/>
        </w:sectPr>
      </w:pPr>
    </w:p>
    <w:p w14:paraId="4C25C795">
      <w:pPr>
        <w:pStyle w:val="4"/>
        <w:rPr>
          <w:color w:val="auto"/>
          <w:highlight w:val="none"/>
        </w:rPr>
      </w:pPr>
      <w:r>
        <w:rPr>
          <w:rFonts w:hint="eastAsia"/>
          <w:color w:val="auto"/>
          <w:highlight w:val="none"/>
        </w:rPr>
        <w:t>附表1</w:t>
      </w:r>
    </w:p>
    <w:p w14:paraId="26457359">
      <w:pPr>
        <w:widowControl/>
        <w:shd w:val="clear" w:color="auto" w:fill="FFFFFF"/>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资格审查表</w:t>
      </w:r>
    </w:p>
    <w:p w14:paraId="706869A5">
      <w:pPr>
        <w:spacing w:line="360" w:lineRule="auto"/>
        <w:rPr>
          <w:rFonts w:ascii="宋体" w:hAnsi="宋体" w:cs="宋体"/>
          <w:b/>
          <w:color w:val="auto"/>
          <w:sz w:val="24"/>
          <w:highlight w:val="none"/>
        </w:rPr>
      </w:pPr>
      <w:r>
        <w:rPr>
          <w:rFonts w:hint="eastAsia" w:ascii="宋体" w:hAnsi="宋体" w:cs="宋体"/>
          <w:b/>
          <w:color w:val="auto"/>
          <w:sz w:val="24"/>
          <w:highlight w:val="none"/>
        </w:rPr>
        <w:t>项目名称：</w:t>
      </w:r>
    </w:p>
    <w:tbl>
      <w:tblPr>
        <w:tblStyle w:val="58"/>
        <w:tblW w:w="14221" w:type="dxa"/>
        <w:jc w:val="center"/>
        <w:tblLayout w:type="fixed"/>
        <w:tblCellMar>
          <w:top w:w="0" w:type="dxa"/>
          <w:left w:w="108" w:type="dxa"/>
          <w:bottom w:w="0" w:type="dxa"/>
          <w:right w:w="108" w:type="dxa"/>
        </w:tblCellMar>
      </w:tblPr>
      <w:tblGrid>
        <w:gridCol w:w="689"/>
        <w:gridCol w:w="7001"/>
        <w:gridCol w:w="1306"/>
        <w:gridCol w:w="1306"/>
        <w:gridCol w:w="1306"/>
        <w:gridCol w:w="1306"/>
        <w:gridCol w:w="1307"/>
      </w:tblGrid>
      <w:tr w14:paraId="438DCD1F">
        <w:tblPrEx>
          <w:tblCellMar>
            <w:top w:w="0" w:type="dxa"/>
            <w:left w:w="108" w:type="dxa"/>
            <w:bottom w:w="0" w:type="dxa"/>
            <w:right w:w="108" w:type="dxa"/>
          </w:tblCellMar>
        </w:tblPrEx>
        <w:trPr>
          <w:trHeight w:val="2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4B95CC30">
            <w:pPr>
              <w:spacing w:line="276"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7001" w:type="dxa"/>
            <w:tcBorders>
              <w:top w:val="single" w:color="auto" w:sz="4" w:space="0"/>
              <w:left w:val="single" w:color="auto" w:sz="4" w:space="0"/>
              <w:bottom w:val="single" w:color="auto" w:sz="4" w:space="0"/>
              <w:right w:val="single" w:color="auto" w:sz="4" w:space="0"/>
              <w:tl2br w:val="single" w:color="auto" w:sz="4" w:space="0"/>
            </w:tcBorders>
          </w:tcPr>
          <w:p w14:paraId="6E51C28A">
            <w:pPr>
              <w:spacing w:line="276" w:lineRule="auto"/>
              <w:ind w:right="211"/>
              <w:jc w:val="right"/>
              <w:rPr>
                <w:rFonts w:ascii="宋体" w:hAnsi="宋体" w:cs="宋体"/>
                <w:b/>
                <w:color w:val="auto"/>
                <w:szCs w:val="21"/>
                <w:highlight w:val="none"/>
              </w:rPr>
            </w:pPr>
            <w:r>
              <w:rPr>
                <w:rFonts w:hint="eastAsia" w:ascii="宋体" w:hAnsi="宋体" w:cs="宋体"/>
                <w:b/>
                <w:color w:val="auto"/>
                <w:szCs w:val="21"/>
                <w:highlight w:val="none"/>
              </w:rPr>
              <w:t>投标人名称</w:t>
            </w:r>
          </w:p>
          <w:p w14:paraId="2515E2CD">
            <w:pPr>
              <w:spacing w:line="276" w:lineRule="auto"/>
              <w:ind w:firstLine="211" w:firstLineChars="100"/>
              <w:rPr>
                <w:rFonts w:ascii="宋体" w:hAnsi="宋体" w:cs="宋体"/>
                <w:b/>
                <w:color w:val="auto"/>
                <w:szCs w:val="21"/>
                <w:highlight w:val="none"/>
              </w:rPr>
            </w:pPr>
            <w:r>
              <w:rPr>
                <w:rFonts w:hint="eastAsia" w:ascii="宋体" w:hAnsi="宋体" w:cs="宋体"/>
                <w:b/>
                <w:color w:val="auto"/>
                <w:szCs w:val="21"/>
                <w:highlight w:val="none"/>
              </w:rPr>
              <w:t>评审内容</w:t>
            </w:r>
          </w:p>
        </w:tc>
        <w:tc>
          <w:tcPr>
            <w:tcW w:w="1306" w:type="dxa"/>
            <w:tcBorders>
              <w:top w:val="single" w:color="auto" w:sz="4" w:space="0"/>
              <w:left w:val="single" w:color="auto" w:sz="4" w:space="0"/>
              <w:bottom w:val="single" w:color="auto" w:sz="4" w:space="0"/>
              <w:right w:val="single" w:color="auto" w:sz="4" w:space="0"/>
            </w:tcBorders>
            <w:vAlign w:val="center"/>
          </w:tcPr>
          <w:p w14:paraId="04FBAEB6">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063CFD13">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764E1A28">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1F500532">
            <w:pPr>
              <w:spacing w:line="276" w:lineRule="auto"/>
              <w:jc w:val="center"/>
              <w:rPr>
                <w:rFonts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36680183">
            <w:pPr>
              <w:spacing w:line="276" w:lineRule="auto"/>
              <w:jc w:val="center"/>
              <w:rPr>
                <w:rFonts w:ascii="宋体" w:hAnsi="宋体" w:cs="宋体"/>
                <w:color w:val="auto"/>
                <w:szCs w:val="21"/>
                <w:highlight w:val="none"/>
              </w:rPr>
            </w:pPr>
          </w:p>
        </w:tc>
      </w:tr>
      <w:tr w14:paraId="6C0DAC83">
        <w:tblPrEx>
          <w:tblCellMar>
            <w:top w:w="0" w:type="dxa"/>
            <w:left w:w="108" w:type="dxa"/>
            <w:bottom w:w="0" w:type="dxa"/>
            <w:right w:w="108" w:type="dxa"/>
          </w:tblCellMar>
        </w:tblPrEx>
        <w:trPr>
          <w:trHeight w:val="2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1D0ED60B">
            <w:pPr>
              <w:spacing w:line="276"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7001" w:type="dxa"/>
            <w:tcBorders>
              <w:top w:val="single" w:color="auto" w:sz="4" w:space="0"/>
              <w:left w:val="single" w:color="auto" w:sz="4" w:space="0"/>
              <w:bottom w:val="single" w:color="auto" w:sz="4" w:space="0"/>
              <w:right w:val="single" w:color="auto" w:sz="4" w:space="0"/>
            </w:tcBorders>
            <w:vAlign w:val="center"/>
          </w:tcPr>
          <w:p w14:paraId="57499F18">
            <w:pPr>
              <w:snapToGrid w:val="0"/>
              <w:spacing w:line="276" w:lineRule="auto"/>
              <w:rPr>
                <w:rFonts w:ascii="宋体" w:hAnsi="宋体" w:cs="宋体"/>
                <w:color w:val="auto"/>
                <w:sz w:val="18"/>
                <w:szCs w:val="18"/>
                <w:highlight w:val="none"/>
              </w:rPr>
            </w:pPr>
            <w:r>
              <w:rPr>
                <w:rFonts w:hint="eastAsia" w:ascii="宋体" w:hAnsi="宋体" w:cs="宋体"/>
                <w:color w:val="auto"/>
                <w:sz w:val="18"/>
                <w:szCs w:val="18"/>
                <w:highlight w:val="none"/>
              </w:rPr>
              <w:t>投标人</w:t>
            </w:r>
            <w:r>
              <w:rPr>
                <w:rFonts w:hint="eastAsia" w:ascii="宋体" w:hAnsi="宋体" w:cs="宋体"/>
                <w:color w:val="auto"/>
                <w:sz w:val="18"/>
                <w:szCs w:val="18"/>
                <w:highlight w:val="none"/>
                <w:u w:val="single"/>
              </w:rPr>
              <w:t>（若为联合体投标，由主办方提供）</w:t>
            </w:r>
            <w:r>
              <w:rPr>
                <w:rFonts w:hint="eastAsia" w:ascii="宋体" w:hAnsi="宋体" w:cs="宋体"/>
                <w:color w:val="auto"/>
                <w:sz w:val="18"/>
                <w:szCs w:val="18"/>
                <w:highlight w:val="none"/>
              </w:rPr>
              <w:t>参加投标的意思表达清楚，投标人代表被授权有效</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须按要求提供授权人的社保证明资料</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w:t>
            </w:r>
          </w:p>
        </w:tc>
        <w:tc>
          <w:tcPr>
            <w:tcW w:w="1306" w:type="dxa"/>
            <w:tcBorders>
              <w:top w:val="single" w:color="auto" w:sz="4" w:space="0"/>
              <w:left w:val="single" w:color="auto" w:sz="4" w:space="0"/>
              <w:bottom w:val="single" w:color="auto" w:sz="4" w:space="0"/>
              <w:right w:val="single" w:color="auto" w:sz="4" w:space="0"/>
            </w:tcBorders>
            <w:vAlign w:val="center"/>
          </w:tcPr>
          <w:p w14:paraId="5414B416">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3310D1DC">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406D3E99">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429D2660">
            <w:pPr>
              <w:spacing w:line="276" w:lineRule="auto"/>
              <w:jc w:val="center"/>
              <w:rPr>
                <w:rFonts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09C43ED1">
            <w:pPr>
              <w:spacing w:line="276" w:lineRule="auto"/>
              <w:jc w:val="center"/>
              <w:rPr>
                <w:rFonts w:ascii="宋体" w:hAnsi="宋体" w:cs="宋体"/>
                <w:color w:val="auto"/>
                <w:szCs w:val="21"/>
                <w:highlight w:val="none"/>
              </w:rPr>
            </w:pPr>
          </w:p>
        </w:tc>
      </w:tr>
      <w:tr w14:paraId="7E36F3E7">
        <w:tblPrEx>
          <w:tblCellMar>
            <w:top w:w="0" w:type="dxa"/>
            <w:left w:w="108" w:type="dxa"/>
            <w:bottom w:w="0" w:type="dxa"/>
            <w:right w:w="108" w:type="dxa"/>
          </w:tblCellMar>
        </w:tblPrEx>
        <w:trPr>
          <w:trHeight w:val="2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3E48181A">
            <w:pPr>
              <w:spacing w:line="276"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7001" w:type="dxa"/>
            <w:tcBorders>
              <w:top w:val="single" w:color="auto" w:sz="4" w:space="0"/>
              <w:left w:val="single" w:color="auto" w:sz="4" w:space="0"/>
              <w:bottom w:val="single" w:color="auto" w:sz="4" w:space="0"/>
              <w:right w:val="single" w:color="auto" w:sz="4" w:space="0"/>
            </w:tcBorders>
            <w:vAlign w:val="center"/>
          </w:tcPr>
          <w:p w14:paraId="490D540A">
            <w:pPr>
              <w:spacing w:after="100" w:afterAutospacing="1"/>
              <w:rPr>
                <w:rFonts w:hint="eastAsia" w:ascii="宋体" w:hAnsi="宋体" w:eastAsia="宋体" w:cs="宋体"/>
                <w:color w:val="auto"/>
                <w:sz w:val="18"/>
                <w:szCs w:val="18"/>
                <w:highlight w:val="none"/>
                <w:lang w:eastAsia="zh-CN"/>
              </w:rPr>
            </w:pPr>
            <w:r>
              <w:rPr>
                <w:rFonts w:hint="eastAsia" w:ascii="宋体" w:hAnsi="宋体" w:cs="宋体"/>
                <w:sz w:val="18"/>
                <w:szCs w:val="18"/>
                <w:highlight w:val="none"/>
              </w:rPr>
              <w:t>投标人（联合体投标的，联合体各方）具有独立法人资格，持有工商行政（市场监督）管理部门核发的法人营业执照，按国家法律经营。香港企业的，需持有在香港进行商业登记的证明文书</w:t>
            </w:r>
            <w:r>
              <w:rPr>
                <w:rFonts w:hint="eastAsia" w:ascii="宋体" w:hAnsi="宋体" w:cs="宋体"/>
                <w:sz w:val="18"/>
                <w:szCs w:val="18"/>
                <w:highlight w:val="none"/>
                <w:lang w:eastAsia="zh-CN"/>
              </w:rPr>
              <w:t>；</w:t>
            </w:r>
          </w:p>
        </w:tc>
        <w:tc>
          <w:tcPr>
            <w:tcW w:w="1306" w:type="dxa"/>
            <w:tcBorders>
              <w:top w:val="single" w:color="auto" w:sz="4" w:space="0"/>
              <w:left w:val="single" w:color="auto" w:sz="4" w:space="0"/>
              <w:bottom w:val="single" w:color="auto" w:sz="4" w:space="0"/>
              <w:right w:val="single" w:color="auto" w:sz="4" w:space="0"/>
            </w:tcBorders>
            <w:vAlign w:val="center"/>
          </w:tcPr>
          <w:p w14:paraId="396FE865">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2A281229">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45759BDB">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4A45A074">
            <w:pPr>
              <w:spacing w:line="276" w:lineRule="auto"/>
              <w:jc w:val="center"/>
              <w:rPr>
                <w:rFonts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7FB500E3">
            <w:pPr>
              <w:spacing w:line="276" w:lineRule="auto"/>
              <w:jc w:val="center"/>
              <w:rPr>
                <w:rFonts w:ascii="宋体" w:hAnsi="宋体" w:cs="宋体"/>
                <w:color w:val="auto"/>
                <w:szCs w:val="21"/>
                <w:highlight w:val="none"/>
              </w:rPr>
            </w:pPr>
          </w:p>
        </w:tc>
      </w:tr>
      <w:tr w14:paraId="3C98809D">
        <w:tblPrEx>
          <w:tblCellMar>
            <w:top w:w="0" w:type="dxa"/>
            <w:left w:w="108" w:type="dxa"/>
            <w:bottom w:w="0" w:type="dxa"/>
            <w:right w:w="108" w:type="dxa"/>
          </w:tblCellMar>
        </w:tblPrEx>
        <w:trPr>
          <w:trHeight w:val="2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300A6C3E">
            <w:pPr>
              <w:spacing w:line="276" w:lineRule="auto"/>
              <w:jc w:val="center"/>
              <w:rPr>
                <w:rFonts w:ascii="宋体" w:hAnsi="宋体" w:cs="宋体"/>
                <w:color w:val="auto"/>
                <w:sz w:val="18"/>
                <w:szCs w:val="18"/>
                <w:highlight w:val="none"/>
              </w:rPr>
            </w:pPr>
            <w:r>
              <w:rPr>
                <w:rFonts w:ascii="宋体" w:hAnsi="宋体" w:cs="宋体"/>
                <w:color w:val="auto"/>
                <w:sz w:val="18"/>
                <w:szCs w:val="18"/>
                <w:highlight w:val="none"/>
              </w:rPr>
              <w:t>3</w:t>
            </w:r>
          </w:p>
        </w:tc>
        <w:tc>
          <w:tcPr>
            <w:tcW w:w="7001" w:type="dxa"/>
            <w:tcBorders>
              <w:top w:val="single" w:color="auto" w:sz="4" w:space="0"/>
              <w:left w:val="single" w:color="auto" w:sz="4" w:space="0"/>
              <w:bottom w:val="single" w:color="auto" w:sz="4" w:space="0"/>
              <w:right w:val="single" w:color="auto" w:sz="4" w:space="0"/>
            </w:tcBorders>
            <w:vAlign w:val="center"/>
          </w:tcPr>
          <w:p w14:paraId="23370F40">
            <w:pPr>
              <w:spacing w:after="100" w:afterAutospacing="1"/>
              <w:rPr>
                <w:rFonts w:hint="eastAsia" w:ascii="宋体" w:hAnsi="宋体" w:eastAsia="宋体" w:cs="宋体"/>
                <w:color w:val="auto"/>
                <w:sz w:val="18"/>
                <w:szCs w:val="18"/>
                <w:highlight w:val="none"/>
                <w:lang w:eastAsia="zh-CN"/>
              </w:rPr>
            </w:pPr>
            <w:r>
              <w:rPr>
                <w:rFonts w:hint="eastAsia" w:ascii="宋体" w:hAnsi="宋体" w:cs="宋体"/>
                <w:sz w:val="18"/>
                <w:szCs w:val="18"/>
                <w:highlight w:val="none"/>
              </w:rPr>
              <w:t>投标人持有建设行政主管部门颁发的在有效期内的企业资质证书（联合体投标的，联合体各方对应各单位所承担的任务出具），投标人（联合体投标的，联合体主办方）持有在有效期内的安全生产许可证</w:t>
            </w:r>
            <w:r>
              <w:rPr>
                <w:rFonts w:hint="eastAsia" w:ascii="宋体" w:hAnsi="宋体" w:cs="宋体"/>
                <w:sz w:val="18"/>
                <w:szCs w:val="18"/>
                <w:highlight w:val="none"/>
                <w:lang w:eastAsia="zh-CN"/>
              </w:rPr>
              <w:t>；</w:t>
            </w:r>
          </w:p>
        </w:tc>
        <w:tc>
          <w:tcPr>
            <w:tcW w:w="1306" w:type="dxa"/>
            <w:tcBorders>
              <w:top w:val="single" w:color="auto" w:sz="4" w:space="0"/>
              <w:left w:val="single" w:color="auto" w:sz="4" w:space="0"/>
              <w:bottom w:val="single" w:color="auto" w:sz="4" w:space="0"/>
              <w:right w:val="single" w:color="auto" w:sz="4" w:space="0"/>
            </w:tcBorders>
            <w:vAlign w:val="center"/>
          </w:tcPr>
          <w:p w14:paraId="480B8FF4">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074EC178">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71030742">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35EA1F6F">
            <w:pPr>
              <w:spacing w:line="276" w:lineRule="auto"/>
              <w:jc w:val="center"/>
              <w:rPr>
                <w:rFonts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0AB81A4A">
            <w:pPr>
              <w:spacing w:line="276" w:lineRule="auto"/>
              <w:jc w:val="center"/>
              <w:rPr>
                <w:rFonts w:ascii="宋体" w:hAnsi="宋体" w:cs="宋体"/>
                <w:color w:val="auto"/>
                <w:szCs w:val="21"/>
                <w:highlight w:val="none"/>
              </w:rPr>
            </w:pPr>
          </w:p>
        </w:tc>
      </w:tr>
      <w:tr w14:paraId="68FAA5FD">
        <w:tblPrEx>
          <w:tblCellMar>
            <w:top w:w="0" w:type="dxa"/>
            <w:left w:w="108" w:type="dxa"/>
            <w:bottom w:w="0" w:type="dxa"/>
            <w:right w:w="108" w:type="dxa"/>
          </w:tblCellMar>
        </w:tblPrEx>
        <w:trPr>
          <w:trHeight w:val="2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5891C177">
            <w:pPr>
              <w:spacing w:line="276"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7001" w:type="dxa"/>
            <w:tcBorders>
              <w:top w:val="single" w:color="auto" w:sz="4" w:space="0"/>
              <w:left w:val="single" w:color="auto" w:sz="4" w:space="0"/>
              <w:bottom w:val="single" w:color="auto" w:sz="4" w:space="0"/>
              <w:right w:val="single" w:color="auto" w:sz="4" w:space="0"/>
            </w:tcBorders>
            <w:vAlign w:val="center"/>
          </w:tcPr>
          <w:p w14:paraId="18DA3283">
            <w:pPr>
              <w:spacing w:after="100" w:afterAutospacing="1"/>
              <w:rPr>
                <w:rFonts w:hint="eastAsia" w:ascii="宋体" w:hAnsi="宋体" w:eastAsia="宋体" w:cs="宋体"/>
                <w:color w:val="auto"/>
                <w:sz w:val="18"/>
                <w:szCs w:val="18"/>
                <w:highlight w:val="none"/>
                <w:lang w:eastAsia="zh-CN"/>
              </w:rPr>
            </w:pPr>
            <w:r>
              <w:rPr>
                <w:rFonts w:hint="eastAsia" w:ascii="宋体" w:hAnsi="宋体" w:cs="宋体"/>
                <w:sz w:val="18"/>
                <w:szCs w:val="21"/>
                <w:highlight w:val="none"/>
              </w:rPr>
              <w:t>投标人资质符合招标公告要求</w:t>
            </w:r>
            <w:r>
              <w:rPr>
                <w:rFonts w:hint="eastAsia" w:ascii="宋体" w:hAnsi="宋体" w:cs="宋体"/>
                <w:sz w:val="18"/>
                <w:szCs w:val="21"/>
                <w:highlight w:val="none"/>
                <w:lang w:eastAsia="zh-CN"/>
              </w:rPr>
              <w:t>；</w:t>
            </w:r>
          </w:p>
        </w:tc>
        <w:tc>
          <w:tcPr>
            <w:tcW w:w="1306" w:type="dxa"/>
            <w:tcBorders>
              <w:top w:val="single" w:color="auto" w:sz="4" w:space="0"/>
              <w:left w:val="single" w:color="auto" w:sz="4" w:space="0"/>
              <w:bottom w:val="single" w:color="auto" w:sz="4" w:space="0"/>
              <w:right w:val="single" w:color="auto" w:sz="4" w:space="0"/>
            </w:tcBorders>
            <w:vAlign w:val="center"/>
          </w:tcPr>
          <w:p w14:paraId="5F5CCFD9">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40E21288">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596ACD2B">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31782032">
            <w:pPr>
              <w:spacing w:line="276" w:lineRule="auto"/>
              <w:jc w:val="center"/>
              <w:rPr>
                <w:rFonts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064FEF80">
            <w:pPr>
              <w:spacing w:line="276" w:lineRule="auto"/>
              <w:jc w:val="center"/>
              <w:rPr>
                <w:rFonts w:ascii="宋体" w:hAnsi="宋体" w:cs="宋体"/>
                <w:color w:val="auto"/>
                <w:szCs w:val="21"/>
                <w:highlight w:val="none"/>
              </w:rPr>
            </w:pPr>
          </w:p>
        </w:tc>
      </w:tr>
      <w:tr w14:paraId="3FE0E841">
        <w:tblPrEx>
          <w:tblCellMar>
            <w:top w:w="0" w:type="dxa"/>
            <w:left w:w="108" w:type="dxa"/>
            <w:bottom w:w="0" w:type="dxa"/>
            <w:right w:w="108" w:type="dxa"/>
          </w:tblCellMar>
        </w:tblPrEx>
        <w:trPr>
          <w:trHeight w:val="2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20DE9D82">
            <w:pPr>
              <w:spacing w:line="276"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7001" w:type="dxa"/>
            <w:tcBorders>
              <w:top w:val="single" w:color="auto" w:sz="4" w:space="0"/>
              <w:left w:val="single" w:color="auto" w:sz="4" w:space="0"/>
              <w:bottom w:val="single" w:color="auto" w:sz="4" w:space="0"/>
              <w:right w:val="single" w:color="auto" w:sz="4" w:space="0"/>
            </w:tcBorders>
            <w:vAlign w:val="center"/>
          </w:tcPr>
          <w:p w14:paraId="6030F43F">
            <w:pPr>
              <w:spacing w:after="100" w:afterAutospacing="1"/>
              <w:rPr>
                <w:rFonts w:hint="eastAsia" w:ascii="宋体" w:hAnsi="宋体" w:eastAsia="宋体" w:cs="宋体"/>
                <w:color w:val="auto"/>
                <w:sz w:val="18"/>
                <w:szCs w:val="18"/>
                <w:highlight w:val="none"/>
                <w:lang w:eastAsia="zh-CN"/>
              </w:rPr>
            </w:pPr>
            <w:r>
              <w:rPr>
                <w:rFonts w:hint="eastAsia" w:ascii="宋体" w:hAnsi="宋体" w:cs="宋体"/>
                <w:sz w:val="18"/>
                <w:szCs w:val="21"/>
                <w:highlight w:val="none"/>
              </w:rPr>
              <w:t>项目负责人资格符合招标公告要求</w:t>
            </w:r>
            <w:r>
              <w:rPr>
                <w:rFonts w:hint="eastAsia" w:ascii="宋体" w:hAnsi="宋体" w:cs="宋体"/>
                <w:sz w:val="18"/>
                <w:szCs w:val="21"/>
                <w:highlight w:val="none"/>
                <w:lang w:eastAsia="zh-CN"/>
              </w:rPr>
              <w:t>；</w:t>
            </w:r>
          </w:p>
        </w:tc>
        <w:tc>
          <w:tcPr>
            <w:tcW w:w="1306" w:type="dxa"/>
            <w:tcBorders>
              <w:top w:val="single" w:color="auto" w:sz="4" w:space="0"/>
              <w:left w:val="single" w:color="auto" w:sz="4" w:space="0"/>
              <w:bottom w:val="single" w:color="auto" w:sz="4" w:space="0"/>
              <w:right w:val="single" w:color="auto" w:sz="4" w:space="0"/>
            </w:tcBorders>
            <w:vAlign w:val="center"/>
          </w:tcPr>
          <w:p w14:paraId="521CF252">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6DD8DBA5">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2BE8608A">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0F7C0CE5">
            <w:pPr>
              <w:spacing w:line="276" w:lineRule="auto"/>
              <w:jc w:val="center"/>
              <w:rPr>
                <w:rFonts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51F5E54A">
            <w:pPr>
              <w:spacing w:line="276" w:lineRule="auto"/>
              <w:jc w:val="center"/>
              <w:rPr>
                <w:rFonts w:ascii="宋体" w:hAnsi="宋体" w:cs="宋体"/>
                <w:color w:val="auto"/>
                <w:szCs w:val="21"/>
                <w:highlight w:val="none"/>
              </w:rPr>
            </w:pPr>
          </w:p>
        </w:tc>
      </w:tr>
      <w:tr w14:paraId="2642F3F7">
        <w:tblPrEx>
          <w:tblCellMar>
            <w:top w:w="0" w:type="dxa"/>
            <w:left w:w="108" w:type="dxa"/>
            <w:bottom w:w="0" w:type="dxa"/>
            <w:right w:w="108" w:type="dxa"/>
          </w:tblCellMar>
        </w:tblPrEx>
        <w:trPr>
          <w:trHeight w:val="2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163CDFF5">
            <w:pPr>
              <w:spacing w:line="276"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7001" w:type="dxa"/>
            <w:tcBorders>
              <w:top w:val="single" w:color="auto" w:sz="4" w:space="0"/>
              <w:left w:val="single" w:color="auto" w:sz="4" w:space="0"/>
              <w:bottom w:val="single" w:color="auto" w:sz="4" w:space="0"/>
              <w:right w:val="single" w:color="auto" w:sz="4" w:space="0"/>
            </w:tcBorders>
            <w:vAlign w:val="center"/>
          </w:tcPr>
          <w:p w14:paraId="1224CB20">
            <w:pPr>
              <w:spacing w:after="100" w:afterAutospacing="1"/>
              <w:rPr>
                <w:rFonts w:hint="eastAsia" w:ascii="宋体" w:hAnsi="宋体" w:eastAsia="宋体"/>
                <w:color w:val="auto"/>
                <w:sz w:val="18"/>
                <w:szCs w:val="18"/>
                <w:highlight w:val="none"/>
                <w:lang w:eastAsia="zh-CN"/>
              </w:rPr>
            </w:pPr>
            <w:r>
              <w:rPr>
                <w:rFonts w:hint="eastAsia" w:ascii="宋体" w:hAnsi="宋体" w:cs="宋体"/>
                <w:sz w:val="18"/>
                <w:szCs w:val="21"/>
                <w:highlight w:val="none"/>
              </w:rPr>
              <w:t>施工技术负责人资格符合招标公告要求</w:t>
            </w:r>
            <w:r>
              <w:rPr>
                <w:rFonts w:hint="eastAsia" w:ascii="宋体" w:hAnsi="宋体" w:cs="宋体"/>
                <w:sz w:val="18"/>
                <w:szCs w:val="21"/>
                <w:highlight w:val="none"/>
                <w:lang w:eastAsia="zh-CN"/>
              </w:rPr>
              <w:t>；</w:t>
            </w:r>
          </w:p>
        </w:tc>
        <w:tc>
          <w:tcPr>
            <w:tcW w:w="1306" w:type="dxa"/>
            <w:tcBorders>
              <w:top w:val="single" w:color="auto" w:sz="4" w:space="0"/>
              <w:left w:val="single" w:color="auto" w:sz="4" w:space="0"/>
              <w:bottom w:val="single" w:color="auto" w:sz="4" w:space="0"/>
              <w:right w:val="single" w:color="auto" w:sz="4" w:space="0"/>
            </w:tcBorders>
            <w:vAlign w:val="center"/>
          </w:tcPr>
          <w:p w14:paraId="3469A848">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21740491">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54945AE9">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4F823F86">
            <w:pPr>
              <w:spacing w:line="276" w:lineRule="auto"/>
              <w:jc w:val="center"/>
              <w:rPr>
                <w:rFonts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28D60A57">
            <w:pPr>
              <w:spacing w:line="276" w:lineRule="auto"/>
              <w:jc w:val="center"/>
              <w:rPr>
                <w:rFonts w:ascii="宋体" w:hAnsi="宋体" w:cs="宋体"/>
                <w:color w:val="auto"/>
                <w:szCs w:val="21"/>
                <w:highlight w:val="none"/>
              </w:rPr>
            </w:pPr>
          </w:p>
        </w:tc>
      </w:tr>
      <w:tr w14:paraId="1124F54F">
        <w:tblPrEx>
          <w:tblCellMar>
            <w:top w:w="0" w:type="dxa"/>
            <w:left w:w="108" w:type="dxa"/>
            <w:bottom w:w="0" w:type="dxa"/>
            <w:right w:w="108" w:type="dxa"/>
          </w:tblCellMar>
        </w:tblPrEx>
        <w:trPr>
          <w:trHeight w:val="2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54FF8E6E">
            <w:pPr>
              <w:spacing w:line="276"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7</w:t>
            </w:r>
          </w:p>
        </w:tc>
        <w:tc>
          <w:tcPr>
            <w:tcW w:w="7001" w:type="dxa"/>
            <w:tcBorders>
              <w:top w:val="single" w:color="auto" w:sz="4" w:space="0"/>
              <w:left w:val="single" w:color="auto" w:sz="4" w:space="0"/>
              <w:bottom w:val="single" w:color="auto" w:sz="4" w:space="0"/>
              <w:right w:val="single" w:color="auto" w:sz="4" w:space="0"/>
            </w:tcBorders>
            <w:vAlign w:val="center"/>
          </w:tcPr>
          <w:p w14:paraId="5F5CED86">
            <w:pPr>
              <w:spacing w:after="100" w:afterAutospacing="1"/>
              <w:rPr>
                <w:rFonts w:hint="eastAsia" w:ascii="宋体" w:hAnsi="宋体" w:eastAsia="宋体" w:cs="宋体"/>
                <w:color w:val="auto"/>
                <w:sz w:val="18"/>
                <w:szCs w:val="18"/>
                <w:highlight w:val="none"/>
                <w:lang w:eastAsia="zh-CN"/>
              </w:rPr>
            </w:pPr>
            <w:r>
              <w:rPr>
                <w:rFonts w:hint="eastAsia" w:ascii="宋体" w:hAnsi="宋体" w:cs="宋体"/>
                <w:sz w:val="18"/>
                <w:szCs w:val="21"/>
                <w:highlight w:val="none"/>
              </w:rPr>
              <w:t>设计项目负责人资格符合招标公告要求</w:t>
            </w:r>
            <w:r>
              <w:rPr>
                <w:rFonts w:hint="eastAsia" w:ascii="宋体" w:hAnsi="宋体" w:cs="宋体"/>
                <w:sz w:val="18"/>
                <w:szCs w:val="21"/>
                <w:highlight w:val="none"/>
                <w:lang w:eastAsia="zh-CN"/>
              </w:rPr>
              <w:t>；</w:t>
            </w:r>
          </w:p>
        </w:tc>
        <w:tc>
          <w:tcPr>
            <w:tcW w:w="1306" w:type="dxa"/>
            <w:tcBorders>
              <w:top w:val="single" w:color="auto" w:sz="4" w:space="0"/>
              <w:left w:val="single" w:color="auto" w:sz="4" w:space="0"/>
              <w:bottom w:val="single" w:color="auto" w:sz="4" w:space="0"/>
              <w:right w:val="single" w:color="auto" w:sz="4" w:space="0"/>
            </w:tcBorders>
            <w:vAlign w:val="center"/>
          </w:tcPr>
          <w:p w14:paraId="45CF10A6">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29A63A9B">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2148679E">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5DDEC346">
            <w:pPr>
              <w:spacing w:line="276" w:lineRule="auto"/>
              <w:jc w:val="center"/>
              <w:rPr>
                <w:rFonts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4FCEA06C">
            <w:pPr>
              <w:spacing w:line="276" w:lineRule="auto"/>
              <w:jc w:val="center"/>
              <w:rPr>
                <w:rFonts w:ascii="宋体" w:hAnsi="宋体" w:cs="宋体"/>
                <w:color w:val="auto"/>
                <w:szCs w:val="21"/>
                <w:highlight w:val="none"/>
              </w:rPr>
            </w:pPr>
          </w:p>
        </w:tc>
      </w:tr>
      <w:tr w14:paraId="01F16266">
        <w:tblPrEx>
          <w:tblCellMar>
            <w:top w:w="0" w:type="dxa"/>
            <w:left w:w="108" w:type="dxa"/>
            <w:bottom w:w="0" w:type="dxa"/>
            <w:right w:w="108" w:type="dxa"/>
          </w:tblCellMar>
        </w:tblPrEx>
        <w:trPr>
          <w:trHeight w:val="2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40053011">
            <w:pPr>
              <w:spacing w:line="276"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8</w:t>
            </w:r>
          </w:p>
        </w:tc>
        <w:tc>
          <w:tcPr>
            <w:tcW w:w="7001" w:type="dxa"/>
            <w:tcBorders>
              <w:top w:val="single" w:color="auto" w:sz="4" w:space="0"/>
              <w:left w:val="single" w:color="auto" w:sz="4" w:space="0"/>
              <w:bottom w:val="single" w:color="auto" w:sz="4" w:space="0"/>
              <w:right w:val="single" w:color="auto" w:sz="4" w:space="0"/>
            </w:tcBorders>
            <w:vAlign w:val="center"/>
          </w:tcPr>
          <w:p w14:paraId="138A621B">
            <w:pPr>
              <w:spacing w:after="100" w:afterAutospacing="1"/>
              <w:rPr>
                <w:rFonts w:hint="eastAsia" w:ascii="宋体" w:hAnsi="宋体" w:eastAsia="宋体" w:cs="宋体"/>
                <w:color w:val="auto"/>
                <w:sz w:val="18"/>
                <w:szCs w:val="18"/>
                <w:highlight w:val="none"/>
                <w:u w:val="single"/>
                <w:lang w:eastAsia="zh-CN"/>
              </w:rPr>
            </w:pPr>
            <w:r>
              <w:rPr>
                <w:rFonts w:hint="eastAsia" w:ascii="宋体" w:hAnsi="宋体" w:cs="宋体"/>
                <w:sz w:val="18"/>
                <w:szCs w:val="18"/>
                <w:highlight w:val="none"/>
              </w:rPr>
              <w:t>项目负责人（兼施工项目负责人）持有在有效期内的安全生产考核合格证（B类）或建筑施工企业项目负责人安全生产考核合格证书</w:t>
            </w:r>
            <w:r>
              <w:rPr>
                <w:rFonts w:hint="eastAsia" w:ascii="宋体" w:hAnsi="宋体" w:cs="宋体"/>
                <w:sz w:val="18"/>
                <w:szCs w:val="18"/>
                <w:highlight w:val="none"/>
                <w:lang w:eastAsia="zh-CN"/>
              </w:rPr>
              <w:t>；</w:t>
            </w:r>
          </w:p>
        </w:tc>
        <w:tc>
          <w:tcPr>
            <w:tcW w:w="1306" w:type="dxa"/>
            <w:tcBorders>
              <w:top w:val="single" w:color="auto" w:sz="4" w:space="0"/>
              <w:left w:val="single" w:color="auto" w:sz="4" w:space="0"/>
              <w:bottom w:val="single" w:color="auto" w:sz="4" w:space="0"/>
              <w:right w:val="single" w:color="auto" w:sz="4" w:space="0"/>
            </w:tcBorders>
            <w:vAlign w:val="center"/>
          </w:tcPr>
          <w:p w14:paraId="704768F4">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51317295">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15582D5E">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45B0351E">
            <w:pPr>
              <w:spacing w:line="276" w:lineRule="auto"/>
              <w:jc w:val="center"/>
              <w:rPr>
                <w:rFonts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05C8A3A7">
            <w:pPr>
              <w:spacing w:line="276" w:lineRule="auto"/>
              <w:jc w:val="center"/>
              <w:rPr>
                <w:rFonts w:ascii="宋体" w:hAnsi="宋体" w:cs="宋体"/>
                <w:color w:val="auto"/>
                <w:szCs w:val="21"/>
                <w:highlight w:val="none"/>
              </w:rPr>
            </w:pPr>
          </w:p>
        </w:tc>
      </w:tr>
      <w:tr w14:paraId="12CCD92A">
        <w:tblPrEx>
          <w:tblCellMar>
            <w:top w:w="0" w:type="dxa"/>
            <w:left w:w="108" w:type="dxa"/>
            <w:bottom w:w="0" w:type="dxa"/>
            <w:right w:w="108" w:type="dxa"/>
          </w:tblCellMar>
        </w:tblPrEx>
        <w:trPr>
          <w:trHeight w:val="2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19D7B338">
            <w:pPr>
              <w:spacing w:line="276" w:lineRule="auto"/>
              <w:jc w:val="center"/>
              <w:rPr>
                <w:rFonts w:ascii="宋体" w:hAnsi="宋体" w:cs="宋体"/>
                <w:color w:val="auto"/>
                <w:sz w:val="18"/>
                <w:szCs w:val="18"/>
                <w:highlight w:val="none"/>
              </w:rPr>
            </w:pPr>
            <w:r>
              <w:rPr>
                <w:rFonts w:ascii="宋体" w:hAnsi="宋体" w:cs="宋体"/>
                <w:color w:val="auto"/>
                <w:sz w:val="18"/>
                <w:szCs w:val="18"/>
                <w:highlight w:val="none"/>
              </w:rPr>
              <w:t>9</w:t>
            </w:r>
          </w:p>
        </w:tc>
        <w:tc>
          <w:tcPr>
            <w:tcW w:w="7001" w:type="dxa"/>
            <w:tcBorders>
              <w:top w:val="single" w:color="auto" w:sz="4" w:space="0"/>
              <w:left w:val="single" w:color="auto" w:sz="4" w:space="0"/>
              <w:bottom w:val="single" w:color="auto" w:sz="4" w:space="0"/>
              <w:right w:val="single" w:color="auto" w:sz="4" w:space="0"/>
            </w:tcBorders>
            <w:vAlign w:val="center"/>
          </w:tcPr>
          <w:p w14:paraId="2009A6E6">
            <w:pPr>
              <w:spacing w:after="100" w:afterAutospacing="1"/>
              <w:rPr>
                <w:rFonts w:hint="eastAsia" w:ascii="宋体" w:hAnsi="宋体" w:eastAsia="宋体" w:cs="宋体"/>
                <w:color w:val="auto"/>
                <w:sz w:val="18"/>
                <w:szCs w:val="18"/>
                <w:highlight w:val="none"/>
                <w:lang w:eastAsia="zh-CN"/>
              </w:rPr>
            </w:pPr>
            <w:r>
              <w:rPr>
                <w:rFonts w:hint="eastAsia" w:ascii="宋体" w:hAnsi="宋体" w:cs="宋体"/>
                <w:sz w:val="18"/>
                <w:szCs w:val="18"/>
                <w:highlight w:val="none"/>
              </w:rPr>
              <w:t>投标人（或联合体主办方）专职安全人员须具有在有效期内的安全生产考核合格证（C类）或建筑施工企业专职安全生产管理人员安全生产考核合格证书（C3）。项目负责人与专职安全人员不能为同一人</w:t>
            </w:r>
            <w:r>
              <w:rPr>
                <w:rFonts w:hint="eastAsia" w:ascii="宋体" w:hAnsi="宋体" w:cs="宋体"/>
                <w:sz w:val="18"/>
                <w:szCs w:val="18"/>
                <w:highlight w:val="none"/>
                <w:lang w:eastAsia="zh-CN"/>
              </w:rPr>
              <w:t>；</w:t>
            </w:r>
          </w:p>
        </w:tc>
        <w:tc>
          <w:tcPr>
            <w:tcW w:w="1306" w:type="dxa"/>
            <w:tcBorders>
              <w:top w:val="single" w:color="auto" w:sz="4" w:space="0"/>
              <w:left w:val="single" w:color="auto" w:sz="4" w:space="0"/>
              <w:bottom w:val="single" w:color="auto" w:sz="4" w:space="0"/>
              <w:right w:val="single" w:color="auto" w:sz="4" w:space="0"/>
            </w:tcBorders>
            <w:vAlign w:val="center"/>
          </w:tcPr>
          <w:p w14:paraId="2B0C91CF">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5F378F73">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52B9CBAE">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0D8BD416">
            <w:pPr>
              <w:spacing w:line="276" w:lineRule="auto"/>
              <w:jc w:val="center"/>
              <w:rPr>
                <w:rFonts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1166A3A4">
            <w:pPr>
              <w:spacing w:line="276" w:lineRule="auto"/>
              <w:jc w:val="center"/>
              <w:rPr>
                <w:rFonts w:ascii="宋体" w:hAnsi="宋体" w:cs="宋体"/>
                <w:color w:val="auto"/>
                <w:szCs w:val="21"/>
                <w:highlight w:val="none"/>
              </w:rPr>
            </w:pPr>
          </w:p>
        </w:tc>
      </w:tr>
      <w:tr w14:paraId="7212F142">
        <w:tblPrEx>
          <w:tblCellMar>
            <w:top w:w="0" w:type="dxa"/>
            <w:left w:w="108" w:type="dxa"/>
            <w:bottom w:w="0" w:type="dxa"/>
            <w:right w:w="108" w:type="dxa"/>
          </w:tblCellMar>
        </w:tblPrEx>
        <w:trPr>
          <w:trHeight w:val="343"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2FF14D74">
            <w:pPr>
              <w:spacing w:line="276" w:lineRule="auto"/>
              <w:jc w:val="center"/>
              <w:rPr>
                <w:rFonts w:ascii="宋体" w:hAnsi="宋体" w:cs="宋体"/>
                <w:color w:val="auto"/>
                <w:sz w:val="18"/>
                <w:szCs w:val="18"/>
                <w:highlight w:val="none"/>
              </w:rPr>
            </w:pPr>
            <w:r>
              <w:rPr>
                <w:rFonts w:ascii="宋体" w:hAnsi="宋体" w:cs="宋体"/>
                <w:color w:val="auto"/>
                <w:sz w:val="18"/>
                <w:szCs w:val="18"/>
                <w:highlight w:val="none"/>
              </w:rPr>
              <w:t>10</w:t>
            </w:r>
          </w:p>
        </w:tc>
        <w:tc>
          <w:tcPr>
            <w:tcW w:w="7001" w:type="dxa"/>
            <w:tcBorders>
              <w:top w:val="single" w:color="auto" w:sz="4" w:space="0"/>
              <w:left w:val="single" w:color="auto" w:sz="4" w:space="0"/>
              <w:bottom w:val="single" w:color="auto" w:sz="4" w:space="0"/>
              <w:right w:val="single" w:color="auto" w:sz="4" w:space="0"/>
            </w:tcBorders>
            <w:vAlign w:val="center"/>
          </w:tcPr>
          <w:p w14:paraId="28E205F5">
            <w:pPr>
              <w:spacing w:after="100" w:afterAutospacing="1"/>
              <w:rPr>
                <w:rFonts w:hint="eastAsia" w:ascii="宋体" w:hAnsi="宋体" w:eastAsia="宋体" w:cs="宋体"/>
                <w:color w:val="auto"/>
                <w:sz w:val="18"/>
                <w:szCs w:val="18"/>
                <w:highlight w:val="none"/>
                <w:lang w:eastAsia="zh-CN"/>
              </w:rPr>
            </w:pPr>
            <w:r>
              <w:rPr>
                <w:rFonts w:hint="eastAsia" w:ascii="宋体" w:hAnsi="宋体" w:cs="宋体"/>
                <w:sz w:val="18"/>
                <w:szCs w:val="21"/>
                <w:highlight w:val="none"/>
              </w:rPr>
              <w:t>投标人已按照附件一的内容签署盖章的投标人声明</w:t>
            </w:r>
            <w:r>
              <w:rPr>
                <w:rFonts w:hint="eastAsia" w:ascii="宋体" w:hAnsi="宋体" w:cs="宋体"/>
                <w:sz w:val="18"/>
                <w:szCs w:val="21"/>
                <w:highlight w:val="none"/>
                <w:lang w:eastAsia="zh-CN"/>
              </w:rPr>
              <w:t>；</w:t>
            </w:r>
          </w:p>
        </w:tc>
        <w:tc>
          <w:tcPr>
            <w:tcW w:w="1306" w:type="dxa"/>
            <w:tcBorders>
              <w:top w:val="single" w:color="auto" w:sz="4" w:space="0"/>
              <w:left w:val="single" w:color="auto" w:sz="4" w:space="0"/>
              <w:bottom w:val="single" w:color="auto" w:sz="4" w:space="0"/>
              <w:right w:val="single" w:color="auto" w:sz="4" w:space="0"/>
            </w:tcBorders>
            <w:vAlign w:val="center"/>
          </w:tcPr>
          <w:p w14:paraId="4BD11089">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4F799B25">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3581D3D0">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38D4B587">
            <w:pPr>
              <w:spacing w:line="276" w:lineRule="auto"/>
              <w:jc w:val="center"/>
              <w:rPr>
                <w:rFonts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56F1072A">
            <w:pPr>
              <w:spacing w:line="276" w:lineRule="auto"/>
              <w:jc w:val="center"/>
              <w:rPr>
                <w:rFonts w:ascii="宋体" w:hAnsi="宋体" w:cs="宋体"/>
                <w:color w:val="auto"/>
                <w:szCs w:val="21"/>
                <w:highlight w:val="none"/>
              </w:rPr>
            </w:pPr>
          </w:p>
        </w:tc>
      </w:tr>
      <w:tr w14:paraId="2B6A5E35">
        <w:tblPrEx>
          <w:tblCellMar>
            <w:top w:w="0" w:type="dxa"/>
            <w:left w:w="108" w:type="dxa"/>
            <w:bottom w:w="0" w:type="dxa"/>
            <w:right w:w="108" w:type="dxa"/>
          </w:tblCellMar>
        </w:tblPrEx>
        <w:trPr>
          <w:trHeight w:val="2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5A0FBE65">
            <w:pPr>
              <w:spacing w:line="276" w:lineRule="auto"/>
              <w:jc w:val="center"/>
              <w:rPr>
                <w:rFonts w:ascii="宋体" w:hAnsi="宋体" w:cs="宋体"/>
                <w:color w:val="auto"/>
                <w:sz w:val="18"/>
                <w:szCs w:val="18"/>
                <w:highlight w:val="none"/>
              </w:rPr>
            </w:pPr>
            <w:r>
              <w:rPr>
                <w:rFonts w:ascii="宋体" w:hAnsi="宋体" w:cs="宋体"/>
                <w:color w:val="auto"/>
                <w:sz w:val="18"/>
                <w:szCs w:val="18"/>
                <w:highlight w:val="none"/>
              </w:rPr>
              <w:t>11</w:t>
            </w:r>
          </w:p>
        </w:tc>
        <w:tc>
          <w:tcPr>
            <w:tcW w:w="7001" w:type="dxa"/>
            <w:tcBorders>
              <w:top w:val="single" w:color="auto" w:sz="4" w:space="0"/>
              <w:left w:val="single" w:color="auto" w:sz="4" w:space="0"/>
              <w:bottom w:val="single" w:color="auto" w:sz="4" w:space="0"/>
              <w:right w:val="single" w:color="auto" w:sz="4" w:space="0"/>
            </w:tcBorders>
            <w:vAlign w:val="center"/>
          </w:tcPr>
          <w:p w14:paraId="79A5BC91">
            <w:pPr>
              <w:spacing w:after="100" w:afterAutospacing="1"/>
              <w:rPr>
                <w:rFonts w:hint="eastAsia" w:ascii="宋体" w:hAnsi="宋体" w:eastAsia="宋体" w:cs="宋体"/>
                <w:color w:val="auto"/>
                <w:sz w:val="18"/>
                <w:szCs w:val="18"/>
                <w:highlight w:val="none"/>
                <w:lang w:eastAsia="zh-CN"/>
              </w:rPr>
            </w:pPr>
            <w:r>
              <w:rPr>
                <w:rFonts w:hint="eastAsia" w:ascii="宋体" w:hAnsi="宋体" w:cs="宋体"/>
                <w:sz w:val="18"/>
                <w:szCs w:val="21"/>
                <w:highlight w:val="none"/>
              </w:rPr>
              <w:t>联合体投标符合招标公告要求，提供联合体工作协议。联合体工作协议应明确约定各方拟承担的工作和责任（如有）</w:t>
            </w:r>
            <w:r>
              <w:rPr>
                <w:rFonts w:hint="eastAsia" w:ascii="宋体" w:hAnsi="宋体" w:cs="宋体"/>
                <w:sz w:val="18"/>
                <w:szCs w:val="21"/>
                <w:highlight w:val="none"/>
                <w:lang w:eastAsia="zh-CN"/>
              </w:rPr>
              <w:t>；</w:t>
            </w:r>
          </w:p>
        </w:tc>
        <w:tc>
          <w:tcPr>
            <w:tcW w:w="1306" w:type="dxa"/>
            <w:tcBorders>
              <w:top w:val="single" w:color="auto" w:sz="4" w:space="0"/>
              <w:left w:val="single" w:color="auto" w:sz="4" w:space="0"/>
              <w:bottom w:val="single" w:color="auto" w:sz="4" w:space="0"/>
              <w:right w:val="single" w:color="auto" w:sz="4" w:space="0"/>
            </w:tcBorders>
            <w:vAlign w:val="center"/>
          </w:tcPr>
          <w:p w14:paraId="25E74205">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7DE9E635">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2BC882E3">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24A9BA43">
            <w:pPr>
              <w:spacing w:line="276" w:lineRule="auto"/>
              <w:jc w:val="center"/>
              <w:rPr>
                <w:rFonts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322B29D8">
            <w:pPr>
              <w:spacing w:line="276" w:lineRule="auto"/>
              <w:jc w:val="center"/>
              <w:rPr>
                <w:rFonts w:ascii="宋体" w:hAnsi="宋体" w:cs="宋体"/>
                <w:color w:val="auto"/>
                <w:szCs w:val="21"/>
                <w:highlight w:val="none"/>
              </w:rPr>
            </w:pPr>
          </w:p>
        </w:tc>
      </w:tr>
      <w:tr w14:paraId="42A7569C">
        <w:tblPrEx>
          <w:tblCellMar>
            <w:top w:w="0" w:type="dxa"/>
            <w:left w:w="108" w:type="dxa"/>
            <w:bottom w:w="0" w:type="dxa"/>
            <w:right w:w="108" w:type="dxa"/>
          </w:tblCellMar>
        </w:tblPrEx>
        <w:trPr>
          <w:trHeight w:val="2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72F55A11">
            <w:pPr>
              <w:spacing w:line="276"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w:t>
            </w:r>
            <w:r>
              <w:rPr>
                <w:rFonts w:ascii="宋体" w:hAnsi="宋体" w:cs="宋体"/>
                <w:color w:val="auto"/>
                <w:sz w:val="18"/>
                <w:szCs w:val="18"/>
                <w:highlight w:val="none"/>
              </w:rPr>
              <w:t>2</w:t>
            </w:r>
          </w:p>
        </w:tc>
        <w:tc>
          <w:tcPr>
            <w:tcW w:w="7001" w:type="dxa"/>
            <w:tcBorders>
              <w:top w:val="single" w:color="auto" w:sz="4" w:space="0"/>
              <w:left w:val="single" w:color="auto" w:sz="4" w:space="0"/>
              <w:bottom w:val="single" w:color="auto" w:sz="4" w:space="0"/>
              <w:right w:val="single" w:color="auto" w:sz="4" w:space="0"/>
            </w:tcBorders>
            <w:vAlign w:val="center"/>
          </w:tcPr>
          <w:p w14:paraId="55C2949D">
            <w:pPr>
              <w:spacing w:after="100" w:afterAutospacing="1"/>
              <w:rPr>
                <w:rFonts w:ascii="宋体" w:hAnsi="宋体" w:cs="宋体"/>
                <w:color w:val="auto"/>
                <w:sz w:val="18"/>
                <w:szCs w:val="18"/>
                <w:highlight w:val="none"/>
              </w:rPr>
            </w:pPr>
            <w:r>
              <w:rPr>
                <w:rFonts w:hint="eastAsia" w:ascii="宋体" w:hAnsi="宋体" w:cs="宋体"/>
                <w:sz w:val="18"/>
                <w:szCs w:val="21"/>
                <w:highlight w:val="none"/>
              </w:rPr>
              <w:t>资格审查前，</w:t>
            </w:r>
            <w:r>
              <w:rPr>
                <w:rFonts w:hint="eastAsia" w:ascii="宋体" w:hAnsi="宋体" w:cs="宋体"/>
                <w:sz w:val="18"/>
                <w:szCs w:val="21"/>
                <w:highlight w:val="none"/>
                <w:lang w:val="zh-CN"/>
              </w:rPr>
              <w:t>投标人（若为联合体，指联合体各方）须在广州交易集团有限公司（广州公共资源交易中心）办理企业信息登记及拟担任本工程项目负责人、专职安全员、施工技术负责人、设计负责人须是本企业信息登记中的在册人员（企业信息取自投标截止时间投标人在企业信息库内的信息，若招标人延长递交投标文件截止时间，企业信息的评审时点也相应延长）；</w:t>
            </w:r>
          </w:p>
        </w:tc>
        <w:tc>
          <w:tcPr>
            <w:tcW w:w="1306" w:type="dxa"/>
            <w:tcBorders>
              <w:top w:val="single" w:color="auto" w:sz="4" w:space="0"/>
              <w:left w:val="single" w:color="auto" w:sz="4" w:space="0"/>
              <w:bottom w:val="single" w:color="auto" w:sz="4" w:space="0"/>
              <w:right w:val="single" w:color="auto" w:sz="4" w:space="0"/>
            </w:tcBorders>
            <w:vAlign w:val="center"/>
          </w:tcPr>
          <w:p w14:paraId="36281297">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3119414E">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48F97F60">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6DF17AEA">
            <w:pPr>
              <w:spacing w:line="276" w:lineRule="auto"/>
              <w:jc w:val="center"/>
              <w:rPr>
                <w:rFonts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23F566DC">
            <w:pPr>
              <w:spacing w:line="276" w:lineRule="auto"/>
              <w:jc w:val="center"/>
              <w:rPr>
                <w:rFonts w:ascii="宋体" w:hAnsi="宋体" w:cs="宋体"/>
                <w:color w:val="auto"/>
                <w:szCs w:val="21"/>
                <w:highlight w:val="none"/>
              </w:rPr>
            </w:pPr>
          </w:p>
        </w:tc>
      </w:tr>
      <w:tr w14:paraId="18B93BCC">
        <w:tblPrEx>
          <w:tblCellMar>
            <w:top w:w="0" w:type="dxa"/>
            <w:left w:w="108" w:type="dxa"/>
            <w:bottom w:w="0" w:type="dxa"/>
            <w:right w:w="108" w:type="dxa"/>
          </w:tblCellMar>
        </w:tblPrEx>
        <w:trPr>
          <w:trHeight w:val="2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0FA741AF">
            <w:pPr>
              <w:spacing w:line="273" w:lineRule="auto"/>
              <w:jc w:val="center"/>
              <w:rPr>
                <w:rFonts w:hint="eastAsia" w:ascii="宋体" w:hAnsi="宋体" w:cs="宋体"/>
                <w:color w:val="auto"/>
                <w:sz w:val="18"/>
                <w:szCs w:val="18"/>
                <w:highlight w:val="none"/>
              </w:rPr>
            </w:pPr>
            <w:r>
              <w:rPr>
                <w:rFonts w:hint="eastAsia" w:ascii="宋体" w:hAnsi="宋体"/>
                <w:color w:val="auto"/>
                <w:szCs w:val="21"/>
                <w:highlight w:val="none"/>
              </w:rPr>
              <w:t>13</w:t>
            </w:r>
          </w:p>
        </w:tc>
        <w:tc>
          <w:tcPr>
            <w:tcW w:w="7001" w:type="dxa"/>
            <w:tcBorders>
              <w:top w:val="single" w:color="auto" w:sz="4" w:space="0"/>
              <w:left w:val="single" w:color="auto" w:sz="4" w:space="0"/>
              <w:bottom w:val="single" w:color="auto" w:sz="4" w:space="0"/>
              <w:right w:val="single" w:color="auto" w:sz="4" w:space="0"/>
            </w:tcBorders>
            <w:vAlign w:val="center"/>
          </w:tcPr>
          <w:p w14:paraId="78BFD7F6">
            <w:pPr>
              <w:spacing w:after="100" w:afterAutospacing="1"/>
              <w:rPr>
                <w:rFonts w:hint="eastAsia" w:ascii="宋体" w:hAnsi="宋体" w:eastAsia="宋体" w:cs="宋体"/>
                <w:color w:val="auto"/>
                <w:sz w:val="18"/>
                <w:szCs w:val="18"/>
                <w:highlight w:val="none"/>
                <w:u w:val="single"/>
                <w:lang w:eastAsia="zh-CN"/>
              </w:rPr>
            </w:pPr>
            <w:r>
              <w:rPr>
                <w:rFonts w:hint="eastAsia" w:ascii="宋体" w:hAnsi="宋体" w:cs="宋体"/>
                <w:sz w:val="18"/>
                <w:szCs w:val="21"/>
                <w:highlight w:val="none"/>
              </w:rPr>
              <w:t>投标人（含联合体各方）未出现以下情形：与其它投标人（含联合体各方）的单位负责人为同一人或者存在控股、管理关系的（按投标人提供的《投标人声明》第八条内容进行评审）</w:t>
            </w:r>
            <w:r>
              <w:rPr>
                <w:rFonts w:hint="eastAsia" w:ascii="宋体" w:hAnsi="宋体" w:cs="宋体"/>
                <w:sz w:val="18"/>
                <w:szCs w:val="21"/>
                <w:highlight w:val="none"/>
                <w:lang w:eastAsia="zh-CN"/>
              </w:rPr>
              <w:t>；</w:t>
            </w:r>
          </w:p>
        </w:tc>
        <w:tc>
          <w:tcPr>
            <w:tcW w:w="1306" w:type="dxa"/>
            <w:tcBorders>
              <w:top w:val="single" w:color="auto" w:sz="4" w:space="0"/>
              <w:left w:val="single" w:color="auto" w:sz="4" w:space="0"/>
              <w:bottom w:val="single" w:color="auto" w:sz="4" w:space="0"/>
              <w:right w:val="single" w:color="auto" w:sz="4" w:space="0"/>
            </w:tcBorders>
            <w:vAlign w:val="center"/>
          </w:tcPr>
          <w:p w14:paraId="343A280F">
            <w:pPr>
              <w:spacing w:line="273"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509E8BAB">
            <w:pPr>
              <w:spacing w:line="273"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6588366C">
            <w:pPr>
              <w:spacing w:line="273"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04FE35B6">
            <w:pPr>
              <w:spacing w:line="273" w:lineRule="auto"/>
              <w:jc w:val="center"/>
              <w:rPr>
                <w:rFonts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793F8BDB">
            <w:pPr>
              <w:spacing w:line="273" w:lineRule="auto"/>
              <w:jc w:val="center"/>
              <w:rPr>
                <w:rFonts w:ascii="宋体" w:hAnsi="宋体" w:cs="宋体"/>
                <w:color w:val="auto"/>
                <w:szCs w:val="21"/>
                <w:highlight w:val="none"/>
              </w:rPr>
            </w:pPr>
          </w:p>
        </w:tc>
      </w:tr>
      <w:tr w14:paraId="483034DF">
        <w:tblPrEx>
          <w:tblCellMar>
            <w:top w:w="0" w:type="dxa"/>
            <w:left w:w="108" w:type="dxa"/>
            <w:bottom w:w="0" w:type="dxa"/>
            <w:right w:w="108" w:type="dxa"/>
          </w:tblCellMar>
        </w:tblPrEx>
        <w:trPr>
          <w:trHeight w:val="2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6964CF05">
            <w:pPr>
              <w:spacing w:line="273"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14</w:t>
            </w:r>
          </w:p>
        </w:tc>
        <w:tc>
          <w:tcPr>
            <w:tcW w:w="7001" w:type="dxa"/>
            <w:tcBorders>
              <w:top w:val="single" w:color="auto" w:sz="4" w:space="0"/>
              <w:left w:val="single" w:color="auto" w:sz="4" w:space="0"/>
              <w:bottom w:val="single" w:color="auto" w:sz="4" w:space="0"/>
              <w:right w:val="single" w:color="auto" w:sz="4" w:space="0"/>
            </w:tcBorders>
            <w:vAlign w:val="center"/>
          </w:tcPr>
          <w:p w14:paraId="6A4781EF">
            <w:pPr>
              <w:spacing w:after="100" w:afterAutospacing="1"/>
              <w:rPr>
                <w:rFonts w:hint="eastAsia" w:ascii="宋体" w:hAnsi="宋体" w:eastAsia="宋体" w:cs="宋体"/>
                <w:color w:val="auto"/>
                <w:sz w:val="18"/>
                <w:szCs w:val="18"/>
                <w:highlight w:val="none"/>
                <w:u w:val="none"/>
                <w:lang w:val="en-US" w:eastAsia="zh-CN"/>
              </w:rPr>
            </w:pPr>
            <w:r>
              <w:rPr>
                <w:rFonts w:hint="eastAsia" w:ascii="宋体" w:hAnsi="宋体" w:cs="宋体"/>
                <w:sz w:val="18"/>
                <w:szCs w:val="21"/>
                <w:highlight w:val="none"/>
              </w:rPr>
              <w:t>投标人（含联合体成员）未在以往工程中因不诚信行为或不充分履约行为被本项目招标人书面拒绝投标（详见公告附件三《被招标人拒绝投标的企业名单》）</w:t>
            </w:r>
            <w:r>
              <w:rPr>
                <w:rFonts w:hint="eastAsia" w:ascii="宋体" w:hAnsi="宋体" w:cs="宋体"/>
                <w:sz w:val="18"/>
                <w:szCs w:val="21"/>
                <w:highlight w:val="none"/>
                <w:lang w:eastAsia="zh-CN"/>
              </w:rPr>
              <w:t>；</w:t>
            </w:r>
          </w:p>
        </w:tc>
        <w:tc>
          <w:tcPr>
            <w:tcW w:w="1306" w:type="dxa"/>
            <w:tcBorders>
              <w:top w:val="single" w:color="auto" w:sz="4" w:space="0"/>
              <w:left w:val="single" w:color="auto" w:sz="4" w:space="0"/>
              <w:bottom w:val="single" w:color="auto" w:sz="4" w:space="0"/>
              <w:right w:val="single" w:color="auto" w:sz="4" w:space="0"/>
            </w:tcBorders>
            <w:vAlign w:val="center"/>
          </w:tcPr>
          <w:p w14:paraId="16996D38">
            <w:pPr>
              <w:spacing w:line="273"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30730F20">
            <w:pPr>
              <w:spacing w:line="273"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40EB2C00">
            <w:pPr>
              <w:spacing w:line="273"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0CE80ECE">
            <w:pPr>
              <w:spacing w:line="273" w:lineRule="auto"/>
              <w:jc w:val="center"/>
              <w:rPr>
                <w:rFonts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64781323">
            <w:pPr>
              <w:spacing w:line="273" w:lineRule="auto"/>
              <w:jc w:val="center"/>
              <w:rPr>
                <w:rFonts w:ascii="宋体" w:hAnsi="宋体" w:cs="宋体"/>
                <w:color w:val="auto"/>
                <w:szCs w:val="21"/>
                <w:highlight w:val="none"/>
              </w:rPr>
            </w:pPr>
          </w:p>
        </w:tc>
      </w:tr>
      <w:tr w14:paraId="0AD0A90A">
        <w:tblPrEx>
          <w:tblCellMar>
            <w:top w:w="0" w:type="dxa"/>
            <w:left w:w="108" w:type="dxa"/>
            <w:bottom w:w="0" w:type="dxa"/>
            <w:right w:w="108" w:type="dxa"/>
          </w:tblCellMar>
        </w:tblPrEx>
        <w:trPr>
          <w:trHeight w:val="20"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14:paraId="037A099C">
            <w:pPr>
              <w:spacing w:line="273" w:lineRule="auto"/>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15</w:t>
            </w:r>
          </w:p>
        </w:tc>
        <w:tc>
          <w:tcPr>
            <w:tcW w:w="7001" w:type="dxa"/>
            <w:tcBorders>
              <w:top w:val="single" w:color="auto" w:sz="4" w:space="0"/>
              <w:left w:val="single" w:color="auto" w:sz="4" w:space="0"/>
              <w:bottom w:val="single" w:color="auto" w:sz="4" w:space="0"/>
              <w:right w:val="single" w:color="auto" w:sz="4" w:space="0"/>
            </w:tcBorders>
            <w:vAlign w:val="center"/>
          </w:tcPr>
          <w:p w14:paraId="6AFABB67">
            <w:pPr>
              <w:spacing w:after="100" w:afterAutospacing="1"/>
              <w:rPr>
                <w:rFonts w:hint="eastAsia" w:ascii="宋体" w:hAnsi="宋体" w:cs="宋体"/>
                <w:color w:val="auto"/>
                <w:sz w:val="18"/>
                <w:szCs w:val="18"/>
                <w:highlight w:val="none"/>
                <w:u w:val="none"/>
                <w:lang w:val="en-US" w:eastAsia="zh-CN"/>
              </w:rPr>
            </w:pPr>
            <w:r>
              <w:rPr>
                <w:rFonts w:hint="eastAsia" w:ascii="宋体" w:hAnsi="宋体" w:cs="宋体"/>
                <w:sz w:val="18"/>
                <w:szCs w:val="21"/>
                <w:highlight w:val="none"/>
              </w:rPr>
              <w:t>投标人（若为联合体，指联合体各方）未被列入拖欠农民工工资失信联合惩戒对象名单 （本项投标人无需提供资料，按</w:t>
            </w:r>
            <w:r>
              <w:rPr>
                <w:rFonts w:hint="eastAsia" w:ascii="宋体" w:hAnsi="宋体" w:cs="宋体"/>
                <w:sz w:val="18"/>
                <w:szCs w:val="21"/>
                <w:highlight w:val="none"/>
                <w:lang w:val="zh-CN"/>
              </w:rPr>
              <w:t>广州交易集团有限公司（广州公共资源交易中心）</w:t>
            </w:r>
            <w:r>
              <w:rPr>
                <w:rFonts w:hint="eastAsia" w:ascii="宋体" w:hAnsi="宋体" w:cs="宋体"/>
                <w:sz w:val="18"/>
                <w:szCs w:val="21"/>
                <w:highlight w:val="none"/>
              </w:rPr>
              <w:t>交易系统比对结果进行评审）</w:t>
            </w:r>
            <w:r>
              <w:rPr>
                <w:rFonts w:hint="eastAsia" w:ascii="宋体" w:hAnsi="宋体" w:cs="宋体"/>
                <w:sz w:val="18"/>
                <w:szCs w:val="21"/>
                <w:highlight w:val="none"/>
                <w:lang w:val="zh-CN"/>
              </w:rPr>
              <w:t>。</w:t>
            </w:r>
          </w:p>
        </w:tc>
        <w:tc>
          <w:tcPr>
            <w:tcW w:w="1306" w:type="dxa"/>
            <w:tcBorders>
              <w:top w:val="single" w:color="auto" w:sz="4" w:space="0"/>
              <w:left w:val="single" w:color="auto" w:sz="4" w:space="0"/>
              <w:bottom w:val="single" w:color="auto" w:sz="4" w:space="0"/>
              <w:right w:val="single" w:color="auto" w:sz="4" w:space="0"/>
            </w:tcBorders>
            <w:vAlign w:val="center"/>
          </w:tcPr>
          <w:p w14:paraId="4CDB8B5F">
            <w:pPr>
              <w:spacing w:line="273"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6B395534">
            <w:pPr>
              <w:spacing w:line="273"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7EEB6422">
            <w:pPr>
              <w:spacing w:line="273"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61D7DD32">
            <w:pPr>
              <w:spacing w:line="273" w:lineRule="auto"/>
              <w:jc w:val="center"/>
              <w:rPr>
                <w:rFonts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3C16EFCE">
            <w:pPr>
              <w:spacing w:line="273" w:lineRule="auto"/>
              <w:jc w:val="center"/>
              <w:rPr>
                <w:rFonts w:ascii="宋体" w:hAnsi="宋体" w:cs="宋体"/>
                <w:color w:val="auto"/>
                <w:szCs w:val="21"/>
                <w:highlight w:val="none"/>
              </w:rPr>
            </w:pPr>
          </w:p>
        </w:tc>
      </w:tr>
      <w:tr w14:paraId="25541113">
        <w:tblPrEx>
          <w:tblCellMar>
            <w:top w:w="0" w:type="dxa"/>
            <w:left w:w="108" w:type="dxa"/>
            <w:bottom w:w="0" w:type="dxa"/>
            <w:right w:w="108" w:type="dxa"/>
          </w:tblCellMar>
        </w:tblPrEx>
        <w:trPr>
          <w:trHeight w:val="20" w:hRule="atLeast"/>
          <w:jc w:val="center"/>
        </w:trPr>
        <w:tc>
          <w:tcPr>
            <w:tcW w:w="7690" w:type="dxa"/>
            <w:gridSpan w:val="2"/>
            <w:tcBorders>
              <w:top w:val="single" w:color="auto" w:sz="4" w:space="0"/>
              <w:left w:val="single" w:color="auto" w:sz="4" w:space="0"/>
              <w:bottom w:val="single" w:color="auto" w:sz="4" w:space="0"/>
              <w:right w:val="single" w:color="auto" w:sz="4" w:space="0"/>
            </w:tcBorders>
            <w:vAlign w:val="center"/>
          </w:tcPr>
          <w:p w14:paraId="070F1E04">
            <w:pPr>
              <w:snapToGrid w:val="0"/>
              <w:spacing w:line="276" w:lineRule="auto"/>
              <w:jc w:val="left"/>
              <w:rPr>
                <w:rFonts w:ascii="宋体" w:hAnsi="宋体" w:cs="宋体"/>
                <w:color w:val="auto"/>
                <w:sz w:val="18"/>
                <w:szCs w:val="18"/>
                <w:highlight w:val="none"/>
              </w:rPr>
            </w:pPr>
            <w:r>
              <w:rPr>
                <w:rFonts w:hint="eastAsia" w:ascii="宋体" w:hAnsi="宋体" w:cs="宋体"/>
                <w:color w:val="auto"/>
                <w:sz w:val="18"/>
                <w:szCs w:val="18"/>
                <w:highlight w:val="none"/>
              </w:rPr>
              <w:t>结   论</w:t>
            </w:r>
          </w:p>
        </w:tc>
        <w:tc>
          <w:tcPr>
            <w:tcW w:w="1306" w:type="dxa"/>
            <w:tcBorders>
              <w:top w:val="single" w:color="auto" w:sz="4" w:space="0"/>
              <w:left w:val="single" w:color="auto" w:sz="4" w:space="0"/>
              <w:bottom w:val="single" w:color="auto" w:sz="4" w:space="0"/>
              <w:right w:val="single" w:color="auto" w:sz="4" w:space="0"/>
            </w:tcBorders>
            <w:vAlign w:val="center"/>
          </w:tcPr>
          <w:p w14:paraId="56B85763">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102A973A">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35FC734E">
            <w:pPr>
              <w:spacing w:line="276" w:lineRule="auto"/>
              <w:jc w:val="center"/>
              <w:rPr>
                <w:rFonts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vAlign w:val="center"/>
          </w:tcPr>
          <w:p w14:paraId="4DD5A002">
            <w:pPr>
              <w:spacing w:line="276" w:lineRule="auto"/>
              <w:jc w:val="center"/>
              <w:rPr>
                <w:rFonts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vAlign w:val="center"/>
          </w:tcPr>
          <w:p w14:paraId="450431A6">
            <w:pPr>
              <w:spacing w:line="276" w:lineRule="auto"/>
              <w:jc w:val="center"/>
              <w:rPr>
                <w:rFonts w:ascii="宋体" w:hAnsi="宋体" w:cs="宋体"/>
                <w:color w:val="auto"/>
                <w:szCs w:val="21"/>
                <w:highlight w:val="none"/>
              </w:rPr>
            </w:pPr>
          </w:p>
        </w:tc>
      </w:tr>
    </w:tbl>
    <w:p w14:paraId="23AD9F62">
      <w:pPr>
        <w:spacing w:line="276" w:lineRule="auto"/>
        <w:ind w:firstLine="283" w:firstLineChars="135"/>
        <w:rPr>
          <w:rFonts w:ascii="宋体" w:hAnsi="宋体" w:cs="宋体"/>
          <w:color w:val="auto"/>
          <w:szCs w:val="21"/>
          <w:highlight w:val="none"/>
        </w:rPr>
      </w:pPr>
      <w:r>
        <w:rPr>
          <w:rFonts w:hint="eastAsia" w:ascii="宋体" w:hAnsi="宋体" w:cs="宋体"/>
          <w:color w:val="auto"/>
          <w:szCs w:val="21"/>
          <w:highlight w:val="none"/>
        </w:rPr>
        <w:t>注：</w:t>
      </w:r>
    </w:p>
    <w:p w14:paraId="30D83A6C">
      <w:pPr>
        <w:spacing w:line="276" w:lineRule="auto"/>
        <w:ind w:firstLine="283" w:firstLineChars="135"/>
        <w:rPr>
          <w:rFonts w:ascii="宋体" w:hAnsi="宋体" w:cs="宋体"/>
          <w:color w:val="auto"/>
          <w:szCs w:val="21"/>
          <w:highlight w:val="none"/>
        </w:rPr>
      </w:pPr>
      <w:r>
        <w:rPr>
          <w:rFonts w:ascii="宋体" w:hAnsi="宋体" w:cs="宋体"/>
          <w:color w:val="auto"/>
          <w:szCs w:val="21"/>
          <w:highlight w:val="none"/>
        </w:rPr>
        <w:t>1.凡不满足以上任何一项情形，结论均为无效，否则就为有效。有效的记“○”无效的记“×”，全部审查项目均为有效的，结论为“通过”，否则为“不通过”。</w:t>
      </w:r>
    </w:p>
    <w:p w14:paraId="4485D093">
      <w:pPr>
        <w:spacing w:line="276" w:lineRule="auto"/>
        <w:ind w:firstLine="283" w:firstLineChars="135"/>
        <w:rPr>
          <w:rFonts w:ascii="宋体" w:hAnsi="宋体" w:cs="宋体"/>
          <w:color w:val="auto"/>
          <w:szCs w:val="21"/>
          <w:highlight w:val="none"/>
        </w:rPr>
      </w:pPr>
      <w:r>
        <w:rPr>
          <w:rFonts w:ascii="宋体" w:hAnsi="宋体" w:cs="宋体"/>
          <w:color w:val="auto"/>
          <w:szCs w:val="21"/>
          <w:highlight w:val="none"/>
        </w:rPr>
        <w:t>2.如对本表中某种情形的评审意见不一致时，以评审组过半数成员的意见作为评审组对该情形的认定结论。</w:t>
      </w:r>
    </w:p>
    <w:p w14:paraId="09E3361E">
      <w:pPr>
        <w:spacing w:line="276" w:lineRule="auto"/>
        <w:ind w:firstLine="210" w:firstLineChars="100"/>
        <w:rPr>
          <w:rFonts w:hint="eastAsia" w:ascii="宋体" w:hAns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3.不得将文件顺序、明显的文字错误等列为否决投标的情形。评委发现投标文件中含义不明确、对同类问题表述不一致、有明显文字和计算错误的，应当要求投标人作必要的澄清、说明后再判定投标人是否通过</w:t>
      </w:r>
      <w:r>
        <w:rPr>
          <w:rFonts w:hint="eastAsia" w:ascii="宋体" w:hAnsi="宋体" w:cs="宋体"/>
          <w:color w:val="auto"/>
          <w:szCs w:val="21"/>
          <w:highlight w:val="none"/>
          <w:lang w:val="en-US" w:eastAsia="zh-CN"/>
        </w:rPr>
        <w:t>资格审查</w:t>
      </w:r>
      <w:r>
        <w:rPr>
          <w:rFonts w:hint="eastAsia" w:ascii="宋体" w:hAnsi="宋体" w:cs="宋体"/>
          <w:color w:val="auto"/>
          <w:szCs w:val="21"/>
          <w:highlight w:val="none"/>
        </w:rPr>
        <w:t>，不得直接否决投标，若出现评标委员会否决投标的，应在评标报告中载明否决投标的具体情形、原因。</w:t>
      </w:r>
    </w:p>
    <w:p w14:paraId="20A2FEDF">
      <w:pPr>
        <w:pStyle w:val="24"/>
        <w:spacing w:after="0" w:line="276" w:lineRule="auto"/>
        <w:rPr>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 xml:space="preserve">评委签名：                                     日期：   </w:t>
      </w:r>
    </w:p>
    <w:p w14:paraId="04E5FF24">
      <w:pPr>
        <w:widowControl/>
        <w:shd w:val="clear" w:color="auto" w:fill="FFFFFF"/>
        <w:spacing w:line="240" w:lineRule="atLeast"/>
        <w:ind w:firstLine="400"/>
        <w:jc w:val="left"/>
        <w:rPr>
          <w:rFonts w:ascii="宋体" w:hAnsi="宋体" w:cs="宋体"/>
          <w:color w:val="auto"/>
          <w:kern w:val="0"/>
          <w:sz w:val="24"/>
          <w:highlight w:val="none"/>
        </w:rPr>
        <w:sectPr>
          <w:pgSz w:w="16840" w:h="11907" w:orient="landscape"/>
          <w:pgMar w:top="1440" w:right="1080" w:bottom="1440" w:left="1080" w:header="851" w:footer="992" w:gutter="0"/>
          <w:pgNumType w:fmt="decimal"/>
          <w:cols w:space="720" w:num="1"/>
          <w:docGrid w:linePitch="312" w:charSpace="0"/>
        </w:sectPr>
      </w:pPr>
      <w:r>
        <w:rPr>
          <w:rFonts w:hint="eastAsia" w:ascii="宋体" w:hAnsi="宋体" w:cs="宋体"/>
          <w:color w:val="auto"/>
          <w:kern w:val="0"/>
          <w:sz w:val="24"/>
          <w:szCs w:val="24"/>
          <w:highlight w:val="none"/>
        </w:rPr>
        <w:t xml:space="preserve">                 </w:t>
      </w:r>
    </w:p>
    <w:p w14:paraId="5C6E2398">
      <w:pPr>
        <w:pStyle w:val="4"/>
        <w:rPr>
          <w:color w:val="auto"/>
          <w:highlight w:val="none"/>
        </w:rPr>
      </w:pPr>
      <w:r>
        <w:rPr>
          <w:rFonts w:hint="eastAsia"/>
          <w:color w:val="auto"/>
          <w:highlight w:val="none"/>
        </w:rPr>
        <w:t>附表2</w:t>
      </w:r>
    </w:p>
    <w:p w14:paraId="0A896BBC">
      <w:pPr>
        <w:jc w:val="center"/>
        <w:rPr>
          <w:rFonts w:ascii="宋体" w:hAnsi="宋体"/>
          <w:b/>
          <w:color w:val="auto"/>
          <w:sz w:val="28"/>
          <w:szCs w:val="28"/>
          <w:highlight w:val="none"/>
        </w:rPr>
      </w:pPr>
      <w:r>
        <w:rPr>
          <w:rFonts w:hint="eastAsia" w:ascii="宋体" w:hAnsi="宋体"/>
          <w:b/>
          <w:color w:val="auto"/>
          <w:sz w:val="28"/>
          <w:szCs w:val="28"/>
          <w:highlight w:val="none"/>
        </w:rPr>
        <w:t>勘察设计方案投标文件有效性审查表</w:t>
      </w:r>
    </w:p>
    <w:p w14:paraId="77ACFAA6">
      <w:pPr>
        <w:ind w:firstLine="380"/>
        <w:rPr>
          <w:rFonts w:ascii="宋体" w:hAnsi="宋体"/>
          <w:b/>
          <w:color w:val="auto"/>
          <w:szCs w:val="21"/>
          <w:highlight w:val="none"/>
        </w:rPr>
      </w:pPr>
      <w:r>
        <w:rPr>
          <w:rFonts w:hint="eastAsia" w:ascii="宋体" w:hAnsi="宋体" w:cs="宋体"/>
          <w:b/>
          <w:color w:val="auto"/>
          <w:kern w:val="0"/>
          <w:szCs w:val="21"/>
          <w:highlight w:val="none"/>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7015"/>
        <w:gridCol w:w="1015"/>
        <w:gridCol w:w="1016"/>
        <w:gridCol w:w="1016"/>
        <w:gridCol w:w="1015"/>
        <w:gridCol w:w="1016"/>
        <w:gridCol w:w="1016"/>
      </w:tblGrid>
      <w:tr w14:paraId="0523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05" w:type="dxa"/>
            <w:vAlign w:val="center"/>
          </w:tcPr>
          <w:p w14:paraId="6F250DF0">
            <w:pPr>
              <w:jc w:val="center"/>
              <w:rPr>
                <w:rFonts w:ascii="宋体" w:hAnsi="宋体"/>
                <w:color w:val="auto"/>
                <w:szCs w:val="21"/>
                <w:highlight w:val="none"/>
              </w:rPr>
            </w:pPr>
            <w:r>
              <w:rPr>
                <w:rFonts w:hint="eastAsia" w:ascii="宋体" w:hAnsi="宋体"/>
                <w:color w:val="auto"/>
                <w:szCs w:val="21"/>
                <w:highlight w:val="none"/>
              </w:rPr>
              <w:t>序号</w:t>
            </w:r>
          </w:p>
        </w:tc>
        <w:tc>
          <w:tcPr>
            <w:tcW w:w="7015" w:type="dxa"/>
            <w:tcBorders>
              <w:tl2br w:val="single" w:color="auto" w:sz="4" w:space="0"/>
            </w:tcBorders>
            <w:vAlign w:val="center"/>
          </w:tcPr>
          <w:p w14:paraId="5C810E62">
            <w:pPr>
              <w:wordWrap w:val="0"/>
              <w:ind w:left="552" w:leftChars="263" w:firstLine="1260" w:firstLineChars="600"/>
              <w:jc w:val="right"/>
              <w:rPr>
                <w:rFonts w:ascii="宋体" w:hAnsi="宋体"/>
                <w:color w:val="auto"/>
                <w:szCs w:val="21"/>
                <w:highlight w:val="none"/>
              </w:rPr>
            </w:pPr>
            <w:r>
              <w:rPr>
                <w:rFonts w:hint="eastAsia" w:ascii="宋体" w:hAnsi="宋体"/>
                <w:color w:val="auto"/>
                <w:szCs w:val="21"/>
                <w:highlight w:val="none"/>
              </w:rPr>
              <w:t xml:space="preserve">方案编号  </w:t>
            </w:r>
          </w:p>
          <w:p w14:paraId="46BA4CCC">
            <w:pPr>
              <w:ind w:firstLine="210" w:firstLineChars="100"/>
              <w:rPr>
                <w:rFonts w:ascii="宋体" w:hAnsi="宋体"/>
                <w:color w:val="auto"/>
                <w:szCs w:val="21"/>
                <w:highlight w:val="none"/>
              </w:rPr>
            </w:pPr>
            <w:r>
              <w:rPr>
                <w:rFonts w:hint="eastAsia" w:ascii="宋体" w:hAnsi="宋体"/>
                <w:color w:val="auto"/>
                <w:szCs w:val="21"/>
                <w:highlight w:val="none"/>
              </w:rPr>
              <w:t>审查项目</w:t>
            </w:r>
          </w:p>
        </w:tc>
        <w:tc>
          <w:tcPr>
            <w:tcW w:w="1015" w:type="dxa"/>
          </w:tcPr>
          <w:p w14:paraId="32C3AADE">
            <w:pPr>
              <w:ind w:left="552" w:firstLine="420"/>
              <w:rPr>
                <w:rFonts w:ascii="宋体" w:hAnsi="宋体"/>
                <w:color w:val="auto"/>
                <w:szCs w:val="21"/>
                <w:highlight w:val="none"/>
              </w:rPr>
            </w:pPr>
          </w:p>
        </w:tc>
        <w:tc>
          <w:tcPr>
            <w:tcW w:w="1016" w:type="dxa"/>
          </w:tcPr>
          <w:p w14:paraId="597D1E63">
            <w:pPr>
              <w:ind w:left="552" w:firstLine="420"/>
              <w:rPr>
                <w:rFonts w:ascii="宋体" w:hAnsi="宋体"/>
                <w:color w:val="auto"/>
                <w:szCs w:val="21"/>
                <w:highlight w:val="none"/>
              </w:rPr>
            </w:pPr>
          </w:p>
        </w:tc>
        <w:tc>
          <w:tcPr>
            <w:tcW w:w="1016" w:type="dxa"/>
          </w:tcPr>
          <w:p w14:paraId="108E90E0">
            <w:pPr>
              <w:ind w:left="552" w:firstLine="420"/>
              <w:rPr>
                <w:rFonts w:ascii="宋体" w:hAnsi="宋体"/>
                <w:color w:val="auto"/>
                <w:szCs w:val="21"/>
                <w:highlight w:val="none"/>
              </w:rPr>
            </w:pPr>
          </w:p>
        </w:tc>
        <w:tc>
          <w:tcPr>
            <w:tcW w:w="1015" w:type="dxa"/>
          </w:tcPr>
          <w:p w14:paraId="42566F58">
            <w:pPr>
              <w:ind w:left="552" w:firstLine="420"/>
              <w:rPr>
                <w:rFonts w:ascii="宋体" w:hAnsi="宋体"/>
                <w:color w:val="auto"/>
                <w:szCs w:val="21"/>
                <w:highlight w:val="none"/>
              </w:rPr>
            </w:pPr>
          </w:p>
        </w:tc>
        <w:tc>
          <w:tcPr>
            <w:tcW w:w="1016" w:type="dxa"/>
          </w:tcPr>
          <w:p w14:paraId="1D9C1562">
            <w:pPr>
              <w:ind w:left="552" w:firstLine="420"/>
              <w:rPr>
                <w:rFonts w:ascii="宋体" w:hAnsi="宋体"/>
                <w:color w:val="auto"/>
                <w:szCs w:val="21"/>
                <w:highlight w:val="none"/>
              </w:rPr>
            </w:pPr>
          </w:p>
        </w:tc>
        <w:tc>
          <w:tcPr>
            <w:tcW w:w="1016" w:type="dxa"/>
          </w:tcPr>
          <w:p w14:paraId="3D684E8C">
            <w:pPr>
              <w:ind w:left="552" w:firstLine="420"/>
              <w:rPr>
                <w:rFonts w:ascii="宋体" w:hAnsi="宋体"/>
                <w:color w:val="auto"/>
                <w:szCs w:val="21"/>
                <w:highlight w:val="none"/>
              </w:rPr>
            </w:pPr>
          </w:p>
        </w:tc>
      </w:tr>
      <w:tr w14:paraId="21FA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05" w:type="dxa"/>
            <w:vAlign w:val="center"/>
          </w:tcPr>
          <w:p w14:paraId="69F97491">
            <w:pPr>
              <w:jc w:val="center"/>
              <w:rPr>
                <w:rFonts w:ascii="宋体" w:hAnsi="宋体"/>
                <w:color w:val="auto"/>
                <w:szCs w:val="21"/>
                <w:highlight w:val="none"/>
              </w:rPr>
            </w:pPr>
            <w:r>
              <w:rPr>
                <w:rFonts w:hint="eastAsia" w:ascii="宋体" w:hAnsi="宋体"/>
                <w:color w:val="auto"/>
                <w:szCs w:val="21"/>
                <w:highlight w:val="none"/>
              </w:rPr>
              <w:t>1</w:t>
            </w:r>
          </w:p>
        </w:tc>
        <w:tc>
          <w:tcPr>
            <w:tcW w:w="7015" w:type="dxa"/>
            <w:vAlign w:val="center"/>
          </w:tcPr>
          <w:p w14:paraId="54373E71">
            <w:pPr>
              <w:rPr>
                <w:rFonts w:hint="eastAsia" w:ascii="宋体" w:hAnsi="宋体" w:eastAsia="宋体"/>
                <w:color w:val="auto"/>
                <w:szCs w:val="21"/>
                <w:highlight w:val="none"/>
                <w:lang w:eastAsia="zh-CN"/>
              </w:rPr>
            </w:pPr>
            <w:r>
              <w:rPr>
                <w:rFonts w:hint="eastAsia" w:ascii="宋体" w:hAnsi="宋体" w:cs="宋体"/>
                <w:color w:val="auto"/>
                <w:szCs w:val="21"/>
                <w:highlight w:val="none"/>
              </w:rPr>
              <w:t>投标人在勘察设计方案内标注名称、印章、商标、图形等记认符号（或使人辨认出投标人或其专业技术人员的身份）的</w:t>
            </w:r>
            <w:r>
              <w:rPr>
                <w:rFonts w:hint="eastAsia" w:ascii="宋体" w:hAnsi="宋体" w:cs="宋体"/>
                <w:color w:val="auto"/>
                <w:szCs w:val="21"/>
                <w:highlight w:val="none"/>
                <w:lang w:eastAsia="zh-CN"/>
              </w:rPr>
              <w:t>；</w:t>
            </w:r>
          </w:p>
        </w:tc>
        <w:tc>
          <w:tcPr>
            <w:tcW w:w="1015" w:type="dxa"/>
          </w:tcPr>
          <w:p w14:paraId="7E85AA2A">
            <w:pPr>
              <w:ind w:left="552" w:firstLine="420"/>
              <w:rPr>
                <w:rFonts w:ascii="宋体" w:hAnsi="宋体"/>
                <w:color w:val="auto"/>
                <w:szCs w:val="21"/>
                <w:highlight w:val="none"/>
              </w:rPr>
            </w:pPr>
          </w:p>
        </w:tc>
        <w:tc>
          <w:tcPr>
            <w:tcW w:w="1016" w:type="dxa"/>
          </w:tcPr>
          <w:p w14:paraId="7A83E311">
            <w:pPr>
              <w:ind w:left="552" w:firstLine="420"/>
              <w:rPr>
                <w:rFonts w:ascii="宋体" w:hAnsi="宋体"/>
                <w:color w:val="auto"/>
                <w:szCs w:val="21"/>
                <w:highlight w:val="none"/>
              </w:rPr>
            </w:pPr>
          </w:p>
        </w:tc>
        <w:tc>
          <w:tcPr>
            <w:tcW w:w="1016" w:type="dxa"/>
          </w:tcPr>
          <w:p w14:paraId="036A2B44">
            <w:pPr>
              <w:ind w:left="552" w:firstLine="420"/>
              <w:rPr>
                <w:rFonts w:ascii="宋体" w:hAnsi="宋体"/>
                <w:color w:val="auto"/>
                <w:szCs w:val="21"/>
                <w:highlight w:val="none"/>
              </w:rPr>
            </w:pPr>
          </w:p>
        </w:tc>
        <w:tc>
          <w:tcPr>
            <w:tcW w:w="1015" w:type="dxa"/>
          </w:tcPr>
          <w:p w14:paraId="241267D9">
            <w:pPr>
              <w:ind w:left="552" w:firstLine="420"/>
              <w:rPr>
                <w:rFonts w:ascii="宋体" w:hAnsi="宋体"/>
                <w:color w:val="auto"/>
                <w:szCs w:val="21"/>
                <w:highlight w:val="none"/>
              </w:rPr>
            </w:pPr>
          </w:p>
        </w:tc>
        <w:tc>
          <w:tcPr>
            <w:tcW w:w="1016" w:type="dxa"/>
          </w:tcPr>
          <w:p w14:paraId="14F57A2A">
            <w:pPr>
              <w:ind w:left="552" w:firstLine="420"/>
              <w:rPr>
                <w:rFonts w:ascii="宋体" w:hAnsi="宋体"/>
                <w:color w:val="auto"/>
                <w:szCs w:val="21"/>
                <w:highlight w:val="none"/>
              </w:rPr>
            </w:pPr>
          </w:p>
        </w:tc>
        <w:tc>
          <w:tcPr>
            <w:tcW w:w="1016" w:type="dxa"/>
          </w:tcPr>
          <w:p w14:paraId="59B28848">
            <w:pPr>
              <w:ind w:left="552" w:firstLine="420"/>
              <w:rPr>
                <w:rFonts w:ascii="宋体" w:hAnsi="宋体"/>
                <w:color w:val="auto"/>
                <w:szCs w:val="21"/>
                <w:highlight w:val="none"/>
              </w:rPr>
            </w:pPr>
          </w:p>
        </w:tc>
      </w:tr>
      <w:tr w14:paraId="7610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05" w:type="dxa"/>
            <w:vAlign w:val="center"/>
          </w:tcPr>
          <w:p w14:paraId="64360F85">
            <w:pPr>
              <w:jc w:val="center"/>
              <w:rPr>
                <w:rFonts w:ascii="宋体" w:hAnsi="宋体"/>
                <w:color w:val="auto"/>
                <w:szCs w:val="21"/>
                <w:highlight w:val="none"/>
              </w:rPr>
            </w:pPr>
            <w:r>
              <w:rPr>
                <w:rFonts w:hint="eastAsia" w:ascii="宋体" w:hAnsi="宋体"/>
                <w:color w:val="auto"/>
                <w:szCs w:val="21"/>
                <w:highlight w:val="none"/>
              </w:rPr>
              <w:t>2</w:t>
            </w:r>
          </w:p>
        </w:tc>
        <w:tc>
          <w:tcPr>
            <w:tcW w:w="7015" w:type="dxa"/>
            <w:vAlign w:val="center"/>
          </w:tcPr>
          <w:p w14:paraId="3704B4BC">
            <w:pPr>
              <w:rPr>
                <w:rFonts w:hint="eastAsia" w:ascii="宋体" w:hAnsi="宋体" w:eastAsia="宋体"/>
                <w:color w:val="auto"/>
                <w:szCs w:val="21"/>
                <w:highlight w:val="none"/>
                <w:lang w:eastAsia="zh-CN"/>
              </w:rPr>
            </w:pPr>
            <w:r>
              <w:rPr>
                <w:rFonts w:hint="eastAsia" w:ascii="宋体" w:hAnsi="宋体"/>
                <w:color w:val="auto"/>
                <w:szCs w:val="21"/>
                <w:highlight w:val="none"/>
              </w:rPr>
              <w:t>存在互相雷同和串通投标情形的（串通投标情形以《广东省实施&lt;中华人民共和国招标投标法&gt;办法》的规定为准）</w:t>
            </w:r>
            <w:r>
              <w:rPr>
                <w:rFonts w:hint="eastAsia" w:ascii="宋体" w:hAnsi="宋体"/>
                <w:color w:val="auto"/>
                <w:szCs w:val="21"/>
                <w:highlight w:val="none"/>
                <w:lang w:eastAsia="zh-CN"/>
              </w:rPr>
              <w:t>；</w:t>
            </w:r>
          </w:p>
        </w:tc>
        <w:tc>
          <w:tcPr>
            <w:tcW w:w="1015" w:type="dxa"/>
          </w:tcPr>
          <w:p w14:paraId="540BAB23">
            <w:pPr>
              <w:ind w:left="552" w:firstLine="420"/>
              <w:rPr>
                <w:rFonts w:ascii="宋体" w:hAnsi="宋体"/>
                <w:color w:val="auto"/>
                <w:szCs w:val="21"/>
                <w:highlight w:val="none"/>
              </w:rPr>
            </w:pPr>
          </w:p>
        </w:tc>
        <w:tc>
          <w:tcPr>
            <w:tcW w:w="1016" w:type="dxa"/>
          </w:tcPr>
          <w:p w14:paraId="2D59437E">
            <w:pPr>
              <w:ind w:left="552" w:firstLine="420"/>
              <w:rPr>
                <w:rFonts w:ascii="宋体" w:hAnsi="宋体"/>
                <w:color w:val="auto"/>
                <w:szCs w:val="21"/>
                <w:highlight w:val="none"/>
              </w:rPr>
            </w:pPr>
          </w:p>
        </w:tc>
        <w:tc>
          <w:tcPr>
            <w:tcW w:w="1016" w:type="dxa"/>
          </w:tcPr>
          <w:p w14:paraId="4B2E6883">
            <w:pPr>
              <w:ind w:left="552" w:firstLine="420"/>
              <w:rPr>
                <w:rFonts w:ascii="宋体" w:hAnsi="宋体"/>
                <w:color w:val="auto"/>
                <w:szCs w:val="21"/>
                <w:highlight w:val="none"/>
              </w:rPr>
            </w:pPr>
          </w:p>
        </w:tc>
        <w:tc>
          <w:tcPr>
            <w:tcW w:w="1015" w:type="dxa"/>
          </w:tcPr>
          <w:p w14:paraId="5C4BF67D">
            <w:pPr>
              <w:ind w:left="552" w:firstLine="420"/>
              <w:rPr>
                <w:rFonts w:ascii="宋体" w:hAnsi="宋体"/>
                <w:color w:val="auto"/>
                <w:szCs w:val="21"/>
                <w:highlight w:val="none"/>
              </w:rPr>
            </w:pPr>
          </w:p>
        </w:tc>
        <w:tc>
          <w:tcPr>
            <w:tcW w:w="1016" w:type="dxa"/>
          </w:tcPr>
          <w:p w14:paraId="24F84A00">
            <w:pPr>
              <w:ind w:left="552" w:firstLine="420"/>
              <w:rPr>
                <w:rFonts w:ascii="宋体" w:hAnsi="宋体"/>
                <w:color w:val="auto"/>
                <w:szCs w:val="21"/>
                <w:highlight w:val="none"/>
              </w:rPr>
            </w:pPr>
          </w:p>
        </w:tc>
        <w:tc>
          <w:tcPr>
            <w:tcW w:w="1016" w:type="dxa"/>
          </w:tcPr>
          <w:p w14:paraId="6F4D8717">
            <w:pPr>
              <w:ind w:left="552" w:firstLine="420"/>
              <w:rPr>
                <w:rFonts w:ascii="宋体" w:hAnsi="宋体"/>
                <w:color w:val="auto"/>
                <w:szCs w:val="21"/>
                <w:highlight w:val="none"/>
              </w:rPr>
            </w:pPr>
          </w:p>
        </w:tc>
      </w:tr>
      <w:tr w14:paraId="073E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05" w:type="dxa"/>
            <w:vAlign w:val="center"/>
          </w:tcPr>
          <w:p w14:paraId="433FC57E">
            <w:pPr>
              <w:jc w:val="center"/>
              <w:rPr>
                <w:rFonts w:hint="eastAsia" w:ascii="宋体" w:hAnsi="宋体"/>
                <w:color w:val="auto"/>
                <w:szCs w:val="21"/>
                <w:highlight w:val="none"/>
              </w:rPr>
            </w:pPr>
            <w:r>
              <w:rPr>
                <w:rFonts w:hint="eastAsia" w:ascii="宋体" w:hAnsi="宋体"/>
                <w:color w:val="auto"/>
                <w:szCs w:val="21"/>
                <w:highlight w:val="none"/>
              </w:rPr>
              <w:t>3</w:t>
            </w:r>
          </w:p>
        </w:tc>
        <w:tc>
          <w:tcPr>
            <w:tcW w:w="7015" w:type="dxa"/>
            <w:vAlign w:val="center"/>
          </w:tcPr>
          <w:p w14:paraId="43E40466">
            <w:pPr>
              <w:rPr>
                <w:rFonts w:hint="eastAsia" w:ascii="宋体" w:hAnsi="宋体" w:eastAsia="宋体"/>
                <w:color w:val="auto"/>
                <w:szCs w:val="21"/>
                <w:highlight w:val="none"/>
                <w:lang w:eastAsia="zh-CN"/>
              </w:rPr>
            </w:pPr>
            <w:r>
              <w:rPr>
                <w:rFonts w:hint="eastAsia" w:ascii="宋体" w:hAnsi="宋体"/>
                <w:color w:val="auto"/>
                <w:szCs w:val="21"/>
                <w:highlight w:val="none"/>
              </w:rPr>
              <w:t>存在明显抄袭行为的</w:t>
            </w:r>
            <w:r>
              <w:rPr>
                <w:rFonts w:hint="eastAsia" w:ascii="宋体" w:hAnsi="宋体"/>
                <w:color w:val="auto"/>
                <w:szCs w:val="21"/>
                <w:highlight w:val="none"/>
                <w:lang w:eastAsia="zh-CN"/>
              </w:rPr>
              <w:t>；</w:t>
            </w:r>
          </w:p>
        </w:tc>
        <w:tc>
          <w:tcPr>
            <w:tcW w:w="1015" w:type="dxa"/>
            <w:vAlign w:val="top"/>
          </w:tcPr>
          <w:p w14:paraId="203CADFC">
            <w:pPr>
              <w:ind w:left="552" w:leftChars="0" w:firstLine="420" w:firstLineChars="0"/>
              <w:rPr>
                <w:rFonts w:ascii="宋体" w:hAnsi="宋体"/>
                <w:color w:val="auto"/>
                <w:szCs w:val="21"/>
                <w:highlight w:val="none"/>
              </w:rPr>
            </w:pPr>
          </w:p>
        </w:tc>
        <w:tc>
          <w:tcPr>
            <w:tcW w:w="1016" w:type="dxa"/>
            <w:vAlign w:val="top"/>
          </w:tcPr>
          <w:p w14:paraId="144535DB">
            <w:pPr>
              <w:ind w:left="552" w:leftChars="0" w:firstLine="420" w:firstLineChars="0"/>
              <w:rPr>
                <w:rFonts w:ascii="宋体" w:hAnsi="宋体"/>
                <w:color w:val="auto"/>
                <w:szCs w:val="21"/>
                <w:highlight w:val="none"/>
              </w:rPr>
            </w:pPr>
          </w:p>
        </w:tc>
        <w:tc>
          <w:tcPr>
            <w:tcW w:w="1016" w:type="dxa"/>
            <w:vAlign w:val="top"/>
          </w:tcPr>
          <w:p w14:paraId="1EF3CF38">
            <w:pPr>
              <w:ind w:left="552" w:leftChars="0" w:firstLine="420" w:firstLineChars="0"/>
              <w:rPr>
                <w:rFonts w:ascii="宋体" w:hAnsi="宋体"/>
                <w:color w:val="auto"/>
                <w:szCs w:val="21"/>
                <w:highlight w:val="none"/>
              </w:rPr>
            </w:pPr>
          </w:p>
        </w:tc>
        <w:tc>
          <w:tcPr>
            <w:tcW w:w="1015" w:type="dxa"/>
            <w:vAlign w:val="top"/>
          </w:tcPr>
          <w:p w14:paraId="20D3D2B8">
            <w:pPr>
              <w:ind w:left="552" w:leftChars="0" w:firstLine="420" w:firstLineChars="0"/>
              <w:rPr>
                <w:rFonts w:ascii="宋体" w:hAnsi="宋体"/>
                <w:color w:val="auto"/>
                <w:szCs w:val="21"/>
                <w:highlight w:val="none"/>
              </w:rPr>
            </w:pPr>
          </w:p>
        </w:tc>
        <w:tc>
          <w:tcPr>
            <w:tcW w:w="1016" w:type="dxa"/>
            <w:vAlign w:val="top"/>
          </w:tcPr>
          <w:p w14:paraId="3A9AC41F">
            <w:pPr>
              <w:ind w:left="552" w:leftChars="0" w:firstLine="420" w:firstLineChars="0"/>
              <w:rPr>
                <w:rFonts w:ascii="宋体" w:hAnsi="宋体"/>
                <w:color w:val="auto"/>
                <w:szCs w:val="21"/>
                <w:highlight w:val="none"/>
              </w:rPr>
            </w:pPr>
          </w:p>
        </w:tc>
        <w:tc>
          <w:tcPr>
            <w:tcW w:w="1016" w:type="dxa"/>
            <w:vAlign w:val="top"/>
          </w:tcPr>
          <w:p w14:paraId="48BB0E49">
            <w:pPr>
              <w:ind w:left="552" w:leftChars="0" w:firstLine="420" w:firstLineChars="0"/>
              <w:rPr>
                <w:rFonts w:ascii="宋体" w:hAnsi="宋体"/>
                <w:color w:val="auto"/>
                <w:szCs w:val="21"/>
                <w:highlight w:val="none"/>
              </w:rPr>
            </w:pPr>
          </w:p>
        </w:tc>
      </w:tr>
      <w:tr w14:paraId="5B9C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5" w:type="dxa"/>
            <w:vAlign w:val="center"/>
          </w:tcPr>
          <w:p w14:paraId="686CF711">
            <w:pPr>
              <w:jc w:val="center"/>
              <w:rPr>
                <w:rFonts w:hint="eastAsia" w:ascii="宋体" w:hAnsi="宋体"/>
                <w:color w:val="auto"/>
                <w:szCs w:val="21"/>
                <w:highlight w:val="none"/>
              </w:rPr>
            </w:pPr>
            <w:r>
              <w:rPr>
                <w:rFonts w:hint="eastAsia" w:ascii="宋体" w:hAnsi="宋体"/>
                <w:color w:val="auto"/>
                <w:szCs w:val="21"/>
                <w:highlight w:val="none"/>
              </w:rPr>
              <w:t>4</w:t>
            </w:r>
          </w:p>
        </w:tc>
        <w:tc>
          <w:tcPr>
            <w:tcW w:w="7015" w:type="dxa"/>
            <w:vAlign w:val="center"/>
          </w:tcPr>
          <w:p w14:paraId="3157FDE3">
            <w:pPr>
              <w:rPr>
                <w:rFonts w:hint="eastAsia" w:ascii="宋体" w:hAnsi="宋体" w:eastAsia="宋体"/>
                <w:color w:val="auto"/>
                <w:szCs w:val="21"/>
                <w:highlight w:val="none"/>
                <w:lang w:eastAsia="zh-CN"/>
              </w:rPr>
            </w:pPr>
            <w:r>
              <w:rPr>
                <w:rFonts w:hint="eastAsia" w:ascii="宋体" w:hAnsi="宋体"/>
                <w:color w:val="auto"/>
                <w:szCs w:val="21"/>
                <w:highlight w:val="none"/>
              </w:rPr>
              <w:t>存在侵犯他人著作权和特许权的</w:t>
            </w:r>
            <w:r>
              <w:rPr>
                <w:rFonts w:hint="eastAsia" w:ascii="宋体" w:hAnsi="宋体"/>
                <w:color w:val="auto"/>
                <w:szCs w:val="21"/>
                <w:highlight w:val="none"/>
                <w:lang w:eastAsia="zh-CN"/>
              </w:rPr>
              <w:t>；</w:t>
            </w:r>
          </w:p>
        </w:tc>
        <w:tc>
          <w:tcPr>
            <w:tcW w:w="1015" w:type="dxa"/>
            <w:vAlign w:val="top"/>
          </w:tcPr>
          <w:p w14:paraId="11F2B76C">
            <w:pPr>
              <w:ind w:left="552" w:leftChars="0" w:firstLine="420" w:firstLineChars="0"/>
              <w:rPr>
                <w:rFonts w:ascii="宋体" w:hAnsi="宋体"/>
                <w:color w:val="auto"/>
                <w:szCs w:val="21"/>
                <w:highlight w:val="none"/>
              </w:rPr>
            </w:pPr>
          </w:p>
        </w:tc>
        <w:tc>
          <w:tcPr>
            <w:tcW w:w="1016" w:type="dxa"/>
            <w:vAlign w:val="top"/>
          </w:tcPr>
          <w:p w14:paraId="5B47B4F7">
            <w:pPr>
              <w:ind w:left="552" w:leftChars="0" w:firstLine="420" w:firstLineChars="0"/>
              <w:rPr>
                <w:rFonts w:ascii="宋体" w:hAnsi="宋体"/>
                <w:color w:val="auto"/>
                <w:szCs w:val="21"/>
                <w:highlight w:val="none"/>
              </w:rPr>
            </w:pPr>
          </w:p>
        </w:tc>
        <w:tc>
          <w:tcPr>
            <w:tcW w:w="1016" w:type="dxa"/>
            <w:vAlign w:val="top"/>
          </w:tcPr>
          <w:p w14:paraId="6F7D6AB3">
            <w:pPr>
              <w:ind w:left="552" w:leftChars="0" w:firstLine="420" w:firstLineChars="0"/>
              <w:rPr>
                <w:rFonts w:ascii="宋体" w:hAnsi="宋体"/>
                <w:color w:val="auto"/>
                <w:szCs w:val="21"/>
                <w:highlight w:val="none"/>
              </w:rPr>
            </w:pPr>
          </w:p>
        </w:tc>
        <w:tc>
          <w:tcPr>
            <w:tcW w:w="1015" w:type="dxa"/>
            <w:vAlign w:val="top"/>
          </w:tcPr>
          <w:p w14:paraId="39479739">
            <w:pPr>
              <w:ind w:left="552" w:leftChars="0" w:firstLine="420" w:firstLineChars="0"/>
              <w:rPr>
                <w:rFonts w:ascii="宋体" w:hAnsi="宋体"/>
                <w:color w:val="auto"/>
                <w:szCs w:val="21"/>
                <w:highlight w:val="none"/>
              </w:rPr>
            </w:pPr>
          </w:p>
        </w:tc>
        <w:tc>
          <w:tcPr>
            <w:tcW w:w="1016" w:type="dxa"/>
            <w:vAlign w:val="top"/>
          </w:tcPr>
          <w:p w14:paraId="27534975">
            <w:pPr>
              <w:ind w:left="552" w:leftChars="0" w:firstLine="420" w:firstLineChars="0"/>
              <w:rPr>
                <w:rFonts w:ascii="宋体" w:hAnsi="宋体"/>
                <w:color w:val="auto"/>
                <w:szCs w:val="21"/>
                <w:highlight w:val="none"/>
              </w:rPr>
            </w:pPr>
          </w:p>
        </w:tc>
        <w:tc>
          <w:tcPr>
            <w:tcW w:w="1016" w:type="dxa"/>
            <w:vAlign w:val="top"/>
          </w:tcPr>
          <w:p w14:paraId="7037BC95">
            <w:pPr>
              <w:ind w:left="552" w:leftChars="0" w:firstLine="420" w:firstLineChars="0"/>
              <w:rPr>
                <w:rFonts w:ascii="宋体" w:hAnsi="宋体"/>
                <w:color w:val="auto"/>
                <w:szCs w:val="21"/>
                <w:highlight w:val="none"/>
              </w:rPr>
            </w:pPr>
          </w:p>
        </w:tc>
      </w:tr>
      <w:tr w14:paraId="661B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5" w:type="dxa"/>
            <w:vAlign w:val="center"/>
          </w:tcPr>
          <w:p w14:paraId="4AF0D1B5">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7015" w:type="dxa"/>
            <w:vAlign w:val="center"/>
          </w:tcPr>
          <w:p w14:paraId="1804A904">
            <w:pPr>
              <w:rPr>
                <w:rFonts w:hint="eastAsia" w:ascii="宋体" w:hAnsi="宋体" w:eastAsia="宋体"/>
                <w:color w:val="auto"/>
                <w:szCs w:val="21"/>
                <w:highlight w:val="none"/>
                <w:lang w:eastAsia="zh-CN"/>
              </w:rPr>
            </w:pPr>
            <w:r>
              <w:rPr>
                <w:rFonts w:hint="eastAsia" w:ascii="宋体" w:hAnsi="宋体" w:cs="宋体"/>
                <w:color w:val="auto"/>
                <w:szCs w:val="21"/>
                <w:highlight w:val="none"/>
              </w:rPr>
              <w:t>投标人在勘察设计技术方案内通过明标、暗标中包含的相同内容（如报价等）互相印证、辨认投标人身份</w:t>
            </w:r>
            <w:r>
              <w:rPr>
                <w:rFonts w:hint="eastAsia" w:ascii="宋体" w:hAnsi="宋体" w:cs="宋体"/>
                <w:color w:val="auto"/>
                <w:szCs w:val="21"/>
                <w:highlight w:val="none"/>
                <w:lang w:eastAsia="zh-CN"/>
              </w:rPr>
              <w:t>。</w:t>
            </w:r>
          </w:p>
        </w:tc>
        <w:tc>
          <w:tcPr>
            <w:tcW w:w="1015" w:type="dxa"/>
            <w:vAlign w:val="top"/>
          </w:tcPr>
          <w:p w14:paraId="4A4CCB94">
            <w:pPr>
              <w:ind w:left="552" w:leftChars="0" w:firstLine="420" w:firstLineChars="0"/>
              <w:rPr>
                <w:rFonts w:ascii="宋体" w:hAnsi="宋体"/>
                <w:color w:val="auto"/>
                <w:szCs w:val="21"/>
                <w:highlight w:val="none"/>
              </w:rPr>
            </w:pPr>
          </w:p>
        </w:tc>
        <w:tc>
          <w:tcPr>
            <w:tcW w:w="1016" w:type="dxa"/>
            <w:vAlign w:val="top"/>
          </w:tcPr>
          <w:p w14:paraId="6EBD5963">
            <w:pPr>
              <w:ind w:left="552" w:leftChars="0" w:firstLine="420" w:firstLineChars="0"/>
              <w:rPr>
                <w:rFonts w:ascii="宋体" w:hAnsi="宋体"/>
                <w:color w:val="auto"/>
                <w:szCs w:val="21"/>
                <w:highlight w:val="none"/>
              </w:rPr>
            </w:pPr>
          </w:p>
        </w:tc>
        <w:tc>
          <w:tcPr>
            <w:tcW w:w="1016" w:type="dxa"/>
            <w:vAlign w:val="top"/>
          </w:tcPr>
          <w:p w14:paraId="2751CEB7">
            <w:pPr>
              <w:ind w:left="552" w:leftChars="0" w:firstLine="420" w:firstLineChars="0"/>
              <w:rPr>
                <w:rFonts w:ascii="宋体" w:hAnsi="宋体"/>
                <w:color w:val="auto"/>
                <w:szCs w:val="21"/>
                <w:highlight w:val="none"/>
              </w:rPr>
            </w:pPr>
          </w:p>
        </w:tc>
        <w:tc>
          <w:tcPr>
            <w:tcW w:w="1015" w:type="dxa"/>
            <w:vAlign w:val="top"/>
          </w:tcPr>
          <w:p w14:paraId="5DAE4959">
            <w:pPr>
              <w:ind w:left="552" w:leftChars="0" w:firstLine="420" w:firstLineChars="0"/>
              <w:rPr>
                <w:rFonts w:ascii="宋体" w:hAnsi="宋体"/>
                <w:color w:val="auto"/>
                <w:szCs w:val="21"/>
                <w:highlight w:val="none"/>
              </w:rPr>
            </w:pPr>
          </w:p>
        </w:tc>
        <w:tc>
          <w:tcPr>
            <w:tcW w:w="1016" w:type="dxa"/>
            <w:vAlign w:val="top"/>
          </w:tcPr>
          <w:p w14:paraId="5128B03E">
            <w:pPr>
              <w:ind w:left="552" w:leftChars="0" w:firstLine="420" w:firstLineChars="0"/>
              <w:rPr>
                <w:rFonts w:ascii="宋体" w:hAnsi="宋体"/>
                <w:color w:val="auto"/>
                <w:szCs w:val="21"/>
                <w:highlight w:val="none"/>
              </w:rPr>
            </w:pPr>
          </w:p>
        </w:tc>
        <w:tc>
          <w:tcPr>
            <w:tcW w:w="1016" w:type="dxa"/>
            <w:vAlign w:val="top"/>
          </w:tcPr>
          <w:p w14:paraId="7C6D4CA2">
            <w:pPr>
              <w:ind w:left="552" w:leftChars="0" w:firstLine="420" w:firstLineChars="0"/>
              <w:rPr>
                <w:rFonts w:ascii="宋体" w:hAnsi="宋体"/>
                <w:color w:val="auto"/>
                <w:szCs w:val="21"/>
                <w:highlight w:val="none"/>
              </w:rPr>
            </w:pPr>
          </w:p>
        </w:tc>
      </w:tr>
      <w:tr w14:paraId="563A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5" w:type="dxa"/>
            <w:vAlign w:val="center"/>
          </w:tcPr>
          <w:p w14:paraId="53A2D392">
            <w:pPr>
              <w:jc w:val="center"/>
              <w:rPr>
                <w:rFonts w:hint="eastAsia" w:ascii="宋体" w:hAnsi="宋体"/>
                <w:color w:val="auto"/>
                <w:szCs w:val="21"/>
                <w:highlight w:val="none"/>
              </w:rPr>
            </w:pPr>
            <w:r>
              <w:rPr>
                <w:rFonts w:hint="eastAsia" w:ascii="宋体" w:hAnsi="宋体"/>
                <w:color w:val="auto"/>
                <w:szCs w:val="21"/>
                <w:highlight w:val="none"/>
              </w:rPr>
              <w:t>结论</w:t>
            </w:r>
          </w:p>
        </w:tc>
        <w:tc>
          <w:tcPr>
            <w:tcW w:w="7015" w:type="dxa"/>
            <w:vAlign w:val="center"/>
          </w:tcPr>
          <w:p w14:paraId="33DA5B3F">
            <w:pPr>
              <w:rPr>
                <w:rFonts w:hint="eastAsia" w:ascii="宋体" w:hAnsi="宋体"/>
                <w:color w:val="auto"/>
                <w:szCs w:val="21"/>
                <w:highlight w:val="none"/>
              </w:rPr>
            </w:pPr>
            <w:r>
              <w:rPr>
                <w:rFonts w:hint="eastAsia" w:ascii="宋体" w:hAnsi="宋体"/>
                <w:color w:val="auto"/>
                <w:szCs w:val="21"/>
                <w:highlight w:val="none"/>
              </w:rPr>
              <w:t>结论（通过/不通过）</w:t>
            </w:r>
          </w:p>
        </w:tc>
        <w:tc>
          <w:tcPr>
            <w:tcW w:w="1015" w:type="dxa"/>
            <w:vAlign w:val="top"/>
          </w:tcPr>
          <w:p w14:paraId="0FAC9DEE">
            <w:pPr>
              <w:ind w:left="552" w:leftChars="0" w:firstLine="420" w:firstLineChars="0"/>
              <w:rPr>
                <w:rFonts w:ascii="宋体" w:hAnsi="宋体"/>
                <w:color w:val="auto"/>
                <w:szCs w:val="21"/>
                <w:highlight w:val="none"/>
              </w:rPr>
            </w:pPr>
          </w:p>
        </w:tc>
        <w:tc>
          <w:tcPr>
            <w:tcW w:w="1016" w:type="dxa"/>
            <w:vAlign w:val="top"/>
          </w:tcPr>
          <w:p w14:paraId="69914620">
            <w:pPr>
              <w:ind w:left="552" w:leftChars="0" w:firstLine="420" w:firstLineChars="0"/>
              <w:rPr>
                <w:rFonts w:ascii="宋体" w:hAnsi="宋体"/>
                <w:color w:val="auto"/>
                <w:szCs w:val="21"/>
                <w:highlight w:val="none"/>
              </w:rPr>
            </w:pPr>
          </w:p>
        </w:tc>
        <w:tc>
          <w:tcPr>
            <w:tcW w:w="1016" w:type="dxa"/>
            <w:vAlign w:val="top"/>
          </w:tcPr>
          <w:p w14:paraId="6D378AD0">
            <w:pPr>
              <w:ind w:left="552" w:leftChars="0" w:firstLine="420" w:firstLineChars="0"/>
              <w:rPr>
                <w:rFonts w:ascii="宋体" w:hAnsi="宋体"/>
                <w:color w:val="auto"/>
                <w:szCs w:val="21"/>
                <w:highlight w:val="none"/>
              </w:rPr>
            </w:pPr>
          </w:p>
        </w:tc>
        <w:tc>
          <w:tcPr>
            <w:tcW w:w="1015" w:type="dxa"/>
            <w:vAlign w:val="top"/>
          </w:tcPr>
          <w:p w14:paraId="30EC7157">
            <w:pPr>
              <w:ind w:left="552" w:leftChars="0" w:firstLine="420" w:firstLineChars="0"/>
              <w:rPr>
                <w:rFonts w:ascii="宋体" w:hAnsi="宋体"/>
                <w:color w:val="auto"/>
                <w:szCs w:val="21"/>
                <w:highlight w:val="none"/>
              </w:rPr>
            </w:pPr>
          </w:p>
        </w:tc>
        <w:tc>
          <w:tcPr>
            <w:tcW w:w="1016" w:type="dxa"/>
            <w:vAlign w:val="top"/>
          </w:tcPr>
          <w:p w14:paraId="4EE0DB8B">
            <w:pPr>
              <w:ind w:left="552" w:leftChars="0" w:firstLine="420" w:firstLineChars="0"/>
              <w:rPr>
                <w:rFonts w:ascii="宋体" w:hAnsi="宋体"/>
                <w:color w:val="auto"/>
                <w:szCs w:val="21"/>
                <w:highlight w:val="none"/>
              </w:rPr>
            </w:pPr>
          </w:p>
        </w:tc>
        <w:tc>
          <w:tcPr>
            <w:tcW w:w="1016" w:type="dxa"/>
            <w:vAlign w:val="top"/>
          </w:tcPr>
          <w:p w14:paraId="182760EE">
            <w:pPr>
              <w:ind w:left="552" w:leftChars="0" w:firstLine="420" w:firstLineChars="0"/>
              <w:rPr>
                <w:rFonts w:ascii="宋体" w:hAnsi="宋体"/>
                <w:color w:val="auto"/>
                <w:szCs w:val="21"/>
                <w:highlight w:val="none"/>
              </w:rPr>
            </w:pPr>
          </w:p>
        </w:tc>
      </w:tr>
    </w:tbl>
    <w:p w14:paraId="21C12FF6">
      <w:pPr>
        <w:spacing w:line="276" w:lineRule="auto"/>
        <w:ind w:firstLine="283" w:firstLineChars="135"/>
        <w:rPr>
          <w:rFonts w:ascii="宋体" w:hAnsi="宋体" w:cs="宋体"/>
          <w:color w:val="auto"/>
          <w:szCs w:val="21"/>
          <w:highlight w:val="none"/>
        </w:rPr>
      </w:pPr>
      <w:r>
        <w:rPr>
          <w:rFonts w:hint="eastAsia" w:ascii="宋体" w:hAnsi="宋体" w:cs="宋体"/>
          <w:color w:val="auto"/>
          <w:szCs w:val="21"/>
          <w:highlight w:val="none"/>
        </w:rPr>
        <w:t>注：</w:t>
      </w:r>
    </w:p>
    <w:p w14:paraId="4DEB6895">
      <w:pPr>
        <w:spacing w:line="276" w:lineRule="auto"/>
        <w:ind w:firstLine="283" w:firstLineChars="135"/>
        <w:rPr>
          <w:rFonts w:ascii="宋体" w:hAnsi="宋体" w:cs="宋体"/>
          <w:color w:val="auto"/>
          <w:szCs w:val="21"/>
          <w:highlight w:val="none"/>
        </w:rPr>
      </w:pPr>
      <w:r>
        <w:rPr>
          <w:rFonts w:ascii="宋体" w:hAnsi="宋体" w:cs="宋体"/>
          <w:color w:val="auto"/>
          <w:szCs w:val="21"/>
          <w:highlight w:val="none"/>
        </w:rPr>
        <w:t>1.凡出现以上任何一项情形，结论均为无效，否则就为有效。有效的记“○”无效的记“×”，全部审查项目均为有效的，结论为“通过”，否则为“不通过”。</w:t>
      </w:r>
    </w:p>
    <w:p w14:paraId="0E1B93C1">
      <w:pPr>
        <w:spacing w:line="276" w:lineRule="auto"/>
        <w:ind w:firstLine="283" w:firstLineChars="135"/>
        <w:rPr>
          <w:rFonts w:ascii="宋体" w:hAnsi="宋体" w:cs="宋体"/>
          <w:color w:val="auto"/>
          <w:szCs w:val="21"/>
          <w:highlight w:val="none"/>
        </w:rPr>
      </w:pPr>
      <w:r>
        <w:rPr>
          <w:rFonts w:ascii="宋体" w:hAnsi="宋体" w:cs="宋体"/>
          <w:color w:val="auto"/>
          <w:szCs w:val="21"/>
          <w:highlight w:val="none"/>
        </w:rPr>
        <w:t>2.如对本表中某种情形的评审意见不一致时，以评审组过半数成员的意见作为评审组对该情形的认定结论。</w:t>
      </w:r>
    </w:p>
    <w:p w14:paraId="16C1DA0C">
      <w:pPr>
        <w:spacing w:line="276" w:lineRule="auto"/>
        <w:rPr>
          <w:rFonts w:ascii="宋体" w:hAnsi="宋体" w:cs="宋体"/>
          <w:color w:val="auto"/>
          <w:sz w:val="18"/>
          <w:szCs w:val="18"/>
          <w:highlight w:val="none"/>
        </w:rPr>
      </w:pPr>
      <w:r>
        <w:rPr>
          <w:rFonts w:hint="eastAsia" w:ascii="仿宋" w:hAnsi="仿宋" w:eastAsia="仿宋" w:cs="宋体"/>
          <w:bCs/>
          <w:color w:val="auto"/>
          <w:kern w:val="0"/>
          <w:sz w:val="20"/>
          <w:szCs w:val="20"/>
          <w:highlight w:val="none"/>
          <w:lang w:val="en-US" w:eastAsia="zh-CN"/>
        </w:rPr>
        <w:t>3</w:t>
      </w:r>
      <w:r>
        <w:rPr>
          <w:rFonts w:hint="eastAsia" w:ascii="仿宋" w:hAnsi="仿宋" w:eastAsia="仿宋" w:cs="宋体"/>
          <w:bCs/>
          <w:color w:val="auto"/>
          <w:kern w:val="0"/>
          <w:sz w:val="20"/>
          <w:szCs w:val="20"/>
          <w:highlight w:val="none"/>
        </w:rPr>
        <w:t>.</w:t>
      </w:r>
      <w:r>
        <w:rPr>
          <w:rFonts w:hint="eastAsia" w:ascii="宋体" w:hAnsi="宋体" w:eastAsia="宋体" w:cs="宋体"/>
          <w:b/>
          <w:bCs/>
          <w:color w:val="auto"/>
          <w:kern w:val="0"/>
          <w:sz w:val="20"/>
          <w:szCs w:val="20"/>
          <w:highlight w:val="none"/>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w:t>
      </w:r>
      <w:r>
        <w:rPr>
          <w:rFonts w:hint="eastAsia" w:ascii="宋体" w:hAnsi="宋体" w:eastAsia="宋体" w:cs="宋体"/>
          <w:bCs/>
          <w:color w:val="auto"/>
          <w:kern w:val="0"/>
          <w:sz w:val="20"/>
          <w:szCs w:val="20"/>
          <w:highlight w:val="none"/>
        </w:rPr>
        <w:t>若出现评标委员会否决投标的，应在评标报告中载明否决投标的具体情形、原因</w:t>
      </w:r>
      <w:r>
        <w:rPr>
          <w:rFonts w:hint="eastAsia" w:ascii="宋体" w:hAnsi="宋体" w:eastAsia="宋体" w:cs="宋体"/>
          <w:bCs/>
          <w:color w:val="auto"/>
          <w:kern w:val="0"/>
          <w:sz w:val="20"/>
          <w:szCs w:val="20"/>
          <w:highlight w:val="none"/>
          <w:lang w:eastAsia="zh-CN"/>
        </w:rPr>
        <w:t>。</w:t>
      </w:r>
    </w:p>
    <w:p w14:paraId="7363BBD7">
      <w:pPr>
        <w:jc w:val="left"/>
        <w:rPr>
          <w:rFonts w:ascii="宋体" w:hAnsi="宋体"/>
          <w:color w:val="auto"/>
          <w:highlight w:val="none"/>
        </w:rPr>
      </w:pPr>
      <w:r>
        <w:rPr>
          <w:rFonts w:hint="eastAsia" w:ascii="宋体" w:hAnsi="宋体" w:cs="宋体"/>
          <w:color w:val="auto"/>
          <w:szCs w:val="21"/>
          <w:highlight w:val="none"/>
        </w:rPr>
        <w:t xml:space="preserve">评委签名：                                     日期：   </w:t>
      </w:r>
    </w:p>
    <w:p w14:paraId="41A0477B">
      <w:pPr>
        <w:pStyle w:val="4"/>
        <w:rPr>
          <w:color w:val="auto"/>
          <w:highlight w:val="none"/>
        </w:rPr>
      </w:pPr>
      <w:r>
        <w:rPr>
          <w:rFonts w:hint="eastAsia"/>
          <w:color w:val="auto"/>
          <w:highlight w:val="none"/>
        </w:rPr>
        <w:t>附表3</w:t>
      </w:r>
    </w:p>
    <w:p w14:paraId="1ECABE8F">
      <w:pPr>
        <w:adjustRightInd w:val="0"/>
        <w:snapToGrid w:val="0"/>
        <w:ind w:firstLine="643"/>
        <w:jc w:val="center"/>
        <w:rPr>
          <w:rFonts w:hint="eastAsia" w:ascii="宋体" w:hAnsi="宋体"/>
          <w:b/>
          <w:color w:val="auto"/>
          <w:sz w:val="32"/>
          <w:highlight w:val="none"/>
        </w:rPr>
      </w:pPr>
      <w:r>
        <w:rPr>
          <w:rFonts w:hint="eastAsia" w:ascii="宋体" w:hAnsi="宋体"/>
          <w:b/>
          <w:color w:val="auto"/>
          <w:sz w:val="32"/>
          <w:highlight w:val="none"/>
        </w:rPr>
        <w:t>工程总承包实施方案投标文件有效性审查表（</w:t>
      </w:r>
      <w:r>
        <w:rPr>
          <w:rFonts w:hint="eastAsia" w:ascii="宋体" w:hAnsi="宋体"/>
          <w:b/>
          <w:color w:val="auto"/>
          <w:sz w:val="32"/>
          <w:highlight w:val="none"/>
          <w:lang w:eastAsia="zh-CN"/>
        </w:rPr>
        <w:t>勘察设计部分</w:t>
      </w:r>
      <w:r>
        <w:rPr>
          <w:rFonts w:hint="eastAsia" w:ascii="宋体" w:hAnsi="宋体"/>
          <w:b/>
          <w:color w:val="auto"/>
          <w:sz w:val="32"/>
          <w:highlight w:val="none"/>
        </w:rPr>
        <w:t>）</w:t>
      </w:r>
    </w:p>
    <w:p w14:paraId="6602B5B3">
      <w:pPr>
        <w:ind w:firstLine="380"/>
        <w:rPr>
          <w:rFonts w:ascii="宋体" w:hAnsi="宋体" w:cs="宋体"/>
          <w:b/>
          <w:color w:val="auto"/>
          <w:szCs w:val="21"/>
          <w:highlight w:val="none"/>
        </w:rPr>
      </w:pPr>
      <w:r>
        <w:rPr>
          <w:rFonts w:hint="eastAsia" w:ascii="宋体" w:hAnsi="宋体" w:cs="宋体"/>
          <w:b/>
          <w:color w:val="auto"/>
          <w:kern w:val="0"/>
          <w:szCs w:val="21"/>
          <w:highlight w:val="none"/>
        </w:rPr>
        <w:t>项目名称：</w:t>
      </w:r>
    </w:p>
    <w:tbl>
      <w:tblPr>
        <w:tblStyle w:val="58"/>
        <w:tblW w:w="0" w:type="auto"/>
        <w:tblInd w:w="0" w:type="dxa"/>
        <w:tblLayout w:type="fixed"/>
        <w:tblCellMar>
          <w:top w:w="0" w:type="dxa"/>
          <w:left w:w="108" w:type="dxa"/>
          <w:bottom w:w="0" w:type="dxa"/>
          <w:right w:w="108" w:type="dxa"/>
        </w:tblCellMar>
      </w:tblPr>
      <w:tblGrid>
        <w:gridCol w:w="636"/>
        <w:gridCol w:w="6702"/>
        <w:gridCol w:w="1275"/>
        <w:gridCol w:w="1276"/>
        <w:gridCol w:w="1251"/>
        <w:gridCol w:w="1517"/>
        <w:gridCol w:w="1517"/>
      </w:tblGrid>
      <w:tr w14:paraId="0DDCFA9C">
        <w:tblPrEx>
          <w:tblCellMar>
            <w:top w:w="0" w:type="dxa"/>
            <w:left w:w="108" w:type="dxa"/>
            <w:bottom w:w="0" w:type="dxa"/>
            <w:right w:w="108" w:type="dxa"/>
          </w:tblCellMar>
        </w:tblPrEx>
        <w:trPr>
          <w:trHeight w:val="717" w:hRule="atLeast"/>
        </w:trPr>
        <w:tc>
          <w:tcPr>
            <w:tcW w:w="636" w:type="dxa"/>
            <w:tcBorders>
              <w:top w:val="single" w:color="auto" w:sz="4" w:space="0"/>
              <w:left w:val="single" w:color="auto" w:sz="4" w:space="0"/>
              <w:bottom w:val="single" w:color="auto" w:sz="4" w:space="0"/>
              <w:right w:val="single" w:color="auto" w:sz="4" w:space="0"/>
            </w:tcBorders>
            <w:vAlign w:val="center"/>
          </w:tcPr>
          <w:p w14:paraId="1B10A031">
            <w:pPr>
              <w:spacing w:line="240" w:lineRule="exact"/>
              <w:jc w:val="center"/>
              <w:rPr>
                <w:rFonts w:ascii="宋体" w:hAnsi="宋体"/>
                <w:color w:val="auto"/>
                <w:szCs w:val="21"/>
                <w:highlight w:val="none"/>
              </w:rPr>
            </w:pPr>
            <w:r>
              <w:rPr>
                <w:rFonts w:hint="eastAsia" w:ascii="宋体" w:hAnsi="宋体"/>
                <w:color w:val="auto"/>
                <w:szCs w:val="21"/>
                <w:highlight w:val="none"/>
              </w:rPr>
              <w:t>序号</w:t>
            </w:r>
          </w:p>
        </w:tc>
        <w:tc>
          <w:tcPr>
            <w:tcW w:w="6702" w:type="dxa"/>
            <w:tcBorders>
              <w:top w:val="single" w:color="auto" w:sz="4" w:space="0"/>
              <w:left w:val="single" w:color="auto" w:sz="4" w:space="0"/>
              <w:bottom w:val="single" w:color="auto" w:sz="4" w:space="0"/>
              <w:right w:val="single" w:color="auto" w:sz="4" w:space="0"/>
              <w:tl2br w:val="single" w:color="auto" w:sz="4" w:space="0"/>
            </w:tcBorders>
          </w:tcPr>
          <w:p w14:paraId="76EA5763">
            <w:pPr>
              <w:rPr>
                <w:rFonts w:ascii="宋体" w:hAnsi="宋体"/>
                <w:color w:val="auto"/>
                <w:szCs w:val="21"/>
                <w:highlight w:val="none"/>
              </w:rPr>
            </w:pPr>
            <w:r>
              <w:rPr>
                <w:rFonts w:hint="eastAsia" w:ascii="宋体" w:hAnsi="宋体"/>
                <w:color w:val="auto"/>
                <w:szCs w:val="21"/>
                <w:highlight w:val="none"/>
              </w:rPr>
              <w:t xml:space="preserve">                                      投标人名称</w:t>
            </w:r>
          </w:p>
          <w:p w14:paraId="2D150D48">
            <w:pPr>
              <w:rPr>
                <w:rFonts w:ascii="宋体" w:hAnsi="宋体"/>
                <w:color w:val="auto"/>
                <w:szCs w:val="21"/>
                <w:highlight w:val="none"/>
              </w:rPr>
            </w:pPr>
            <w:r>
              <w:rPr>
                <w:rFonts w:hint="eastAsia" w:ascii="宋体" w:hAnsi="宋体"/>
                <w:color w:val="auto"/>
                <w:szCs w:val="21"/>
                <w:highlight w:val="none"/>
              </w:rPr>
              <w:t>审查项目</w:t>
            </w:r>
          </w:p>
        </w:tc>
        <w:tc>
          <w:tcPr>
            <w:tcW w:w="1275" w:type="dxa"/>
            <w:tcBorders>
              <w:top w:val="single" w:color="auto" w:sz="4" w:space="0"/>
              <w:left w:val="single" w:color="auto" w:sz="4" w:space="0"/>
              <w:bottom w:val="single" w:color="auto" w:sz="4" w:space="0"/>
              <w:right w:val="single" w:color="auto" w:sz="4" w:space="0"/>
            </w:tcBorders>
          </w:tcPr>
          <w:p w14:paraId="0069510A">
            <w:pP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A18F290">
            <w:pPr>
              <w:rPr>
                <w:rFonts w:ascii="宋体" w:hAnsi="宋体"/>
                <w:color w:val="auto"/>
                <w:szCs w:val="21"/>
                <w:highlight w:val="none"/>
              </w:rPr>
            </w:pPr>
          </w:p>
        </w:tc>
        <w:tc>
          <w:tcPr>
            <w:tcW w:w="1251" w:type="dxa"/>
            <w:tcBorders>
              <w:top w:val="single" w:color="auto" w:sz="4" w:space="0"/>
              <w:left w:val="single" w:color="auto" w:sz="4" w:space="0"/>
              <w:bottom w:val="single" w:color="auto" w:sz="4" w:space="0"/>
              <w:right w:val="single" w:color="auto" w:sz="4" w:space="0"/>
            </w:tcBorders>
          </w:tcPr>
          <w:p w14:paraId="6106C3AF">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14:paraId="5754C2CD">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14:paraId="087D582B">
            <w:pPr>
              <w:rPr>
                <w:rFonts w:ascii="宋体" w:hAnsi="宋体"/>
                <w:color w:val="auto"/>
                <w:szCs w:val="21"/>
                <w:highlight w:val="none"/>
              </w:rPr>
            </w:pPr>
          </w:p>
        </w:tc>
      </w:tr>
      <w:tr w14:paraId="3FD494A1">
        <w:tblPrEx>
          <w:tblCellMar>
            <w:top w:w="0" w:type="dxa"/>
            <w:left w:w="108" w:type="dxa"/>
            <w:bottom w:w="0" w:type="dxa"/>
            <w:right w:w="108" w:type="dxa"/>
          </w:tblCellMar>
        </w:tblPrEx>
        <w:trPr>
          <w:trHeight w:val="558" w:hRule="atLeast"/>
        </w:trPr>
        <w:tc>
          <w:tcPr>
            <w:tcW w:w="636" w:type="dxa"/>
            <w:tcBorders>
              <w:top w:val="single" w:color="auto" w:sz="4" w:space="0"/>
              <w:left w:val="single" w:color="auto" w:sz="4" w:space="0"/>
              <w:bottom w:val="single" w:color="auto" w:sz="4" w:space="0"/>
              <w:right w:val="single" w:color="auto" w:sz="4" w:space="0"/>
            </w:tcBorders>
            <w:vAlign w:val="center"/>
          </w:tcPr>
          <w:p w14:paraId="32893C32">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6702" w:type="dxa"/>
            <w:tcBorders>
              <w:top w:val="single" w:color="auto" w:sz="4" w:space="0"/>
              <w:left w:val="single" w:color="auto" w:sz="4" w:space="0"/>
              <w:bottom w:val="single" w:color="auto" w:sz="4" w:space="0"/>
              <w:right w:val="single" w:color="auto" w:sz="4" w:space="0"/>
            </w:tcBorders>
            <w:vAlign w:val="center"/>
          </w:tcPr>
          <w:p w14:paraId="04E2BCD5">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未</w:t>
            </w:r>
            <w:r>
              <w:rPr>
                <w:rFonts w:hint="eastAsia" w:ascii="宋体" w:hAnsi="宋体"/>
                <w:color w:val="auto"/>
                <w:szCs w:val="21"/>
                <w:highlight w:val="none"/>
              </w:rPr>
              <w:t>按招标文件规定的格式填写</w:t>
            </w:r>
            <w:r>
              <w:rPr>
                <w:rFonts w:hint="eastAsia" w:ascii="宋体" w:hAnsi="宋体"/>
                <w:color w:val="auto"/>
                <w:szCs w:val="21"/>
                <w:highlight w:val="none"/>
                <w:lang w:eastAsia="zh-CN"/>
              </w:rPr>
              <w:t>（</w:t>
            </w:r>
            <w:r>
              <w:rPr>
                <w:rFonts w:hint="eastAsia" w:ascii="宋体" w:hAnsi="宋体"/>
                <w:b/>
                <w:color w:val="auto"/>
                <w:szCs w:val="21"/>
                <w:highlight w:val="none"/>
                <w:u w:val="single"/>
              </w:rPr>
              <w:t>指招标文件</w:t>
            </w:r>
            <w:r>
              <w:rPr>
                <w:rFonts w:hint="eastAsia" w:ascii="宋体" w:hAnsi="宋体"/>
                <w:b/>
                <w:color w:val="auto"/>
                <w:szCs w:val="21"/>
                <w:highlight w:val="none"/>
                <w:u w:val="single"/>
                <w:lang w:eastAsia="zh-CN"/>
              </w:rPr>
              <w:t>第五章</w:t>
            </w:r>
            <w:r>
              <w:rPr>
                <w:rFonts w:hint="eastAsia" w:ascii="宋体" w:hAnsi="宋体"/>
                <w:b/>
                <w:color w:val="auto"/>
                <w:szCs w:val="21"/>
                <w:highlight w:val="none"/>
                <w:u w:val="single"/>
              </w:rPr>
              <w:t>提供格式的</w:t>
            </w:r>
            <w:r>
              <w:rPr>
                <w:rFonts w:hint="eastAsia" w:ascii="宋体" w:hAnsi="宋体"/>
                <w:b/>
                <w:color w:val="auto"/>
                <w:szCs w:val="21"/>
                <w:highlight w:val="none"/>
                <w:u w:val="single"/>
                <w:lang w:eastAsia="zh-CN"/>
              </w:rPr>
              <w:t>《勘察设计施工投标承诺书》、《勘察设计费投标报价汇总表》</w:t>
            </w:r>
            <w:r>
              <w:rPr>
                <w:rFonts w:hint="eastAsia" w:ascii="宋体" w:hAnsi="宋体"/>
                <w:color w:val="auto"/>
                <w:szCs w:val="21"/>
                <w:highlight w:val="none"/>
                <w:lang w:eastAsia="zh-CN"/>
              </w:rPr>
              <w:t>）</w:t>
            </w:r>
            <w:r>
              <w:rPr>
                <w:rFonts w:hint="eastAsia" w:ascii="宋体" w:hAnsi="宋体"/>
                <w:color w:val="auto"/>
                <w:szCs w:val="21"/>
                <w:highlight w:val="none"/>
              </w:rPr>
              <w:t>，没有出现内容不全或者关键字迹模糊无法辨认</w:t>
            </w:r>
            <w:r>
              <w:rPr>
                <w:rFonts w:hint="eastAsia" w:ascii="宋体" w:hAnsi="宋体"/>
                <w:color w:val="auto"/>
                <w:szCs w:val="21"/>
                <w:highlight w:val="none"/>
                <w:lang w:eastAsia="zh-CN"/>
              </w:rPr>
              <w:t>；</w:t>
            </w:r>
          </w:p>
        </w:tc>
        <w:tc>
          <w:tcPr>
            <w:tcW w:w="1275" w:type="dxa"/>
            <w:tcBorders>
              <w:top w:val="single" w:color="auto" w:sz="4" w:space="0"/>
              <w:left w:val="single" w:color="auto" w:sz="4" w:space="0"/>
              <w:bottom w:val="single" w:color="auto" w:sz="4" w:space="0"/>
              <w:right w:val="single" w:color="auto" w:sz="4" w:space="0"/>
            </w:tcBorders>
            <w:vAlign w:val="center"/>
          </w:tcPr>
          <w:p w14:paraId="46A5C520">
            <w:pP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0F69E251">
            <w:pPr>
              <w:rPr>
                <w:rFonts w:ascii="宋体" w:hAnsi="宋体"/>
                <w:color w:val="auto"/>
                <w:szCs w:val="21"/>
                <w:highlight w:val="none"/>
              </w:rPr>
            </w:pPr>
          </w:p>
        </w:tc>
        <w:tc>
          <w:tcPr>
            <w:tcW w:w="1251" w:type="dxa"/>
            <w:tcBorders>
              <w:top w:val="single" w:color="auto" w:sz="4" w:space="0"/>
              <w:left w:val="single" w:color="auto" w:sz="4" w:space="0"/>
              <w:bottom w:val="single" w:color="auto" w:sz="4" w:space="0"/>
              <w:right w:val="single" w:color="auto" w:sz="4" w:space="0"/>
            </w:tcBorders>
          </w:tcPr>
          <w:p w14:paraId="465F1CDF">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14:paraId="2FCD7D67">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14:paraId="02FEC874">
            <w:pPr>
              <w:rPr>
                <w:rFonts w:ascii="宋体" w:hAnsi="宋体"/>
                <w:color w:val="auto"/>
                <w:szCs w:val="21"/>
                <w:highlight w:val="none"/>
              </w:rPr>
            </w:pPr>
          </w:p>
        </w:tc>
      </w:tr>
      <w:tr w14:paraId="3113EF06">
        <w:tblPrEx>
          <w:tblCellMar>
            <w:top w:w="0" w:type="dxa"/>
            <w:left w:w="108" w:type="dxa"/>
            <w:bottom w:w="0" w:type="dxa"/>
            <w:right w:w="108" w:type="dxa"/>
          </w:tblCellMar>
        </w:tblPrEx>
        <w:trPr>
          <w:trHeight w:val="333" w:hRule="atLeast"/>
        </w:trPr>
        <w:tc>
          <w:tcPr>
            <w:tcW w:w="636" w:type="dxa"/>
            <w:tcBorders>
              <w:top w:val="single" w:color="auto" w:sz="4" w:space="0"/>
              <w:left w:val="single" w:color="auto" w:sz="4" w:space="0"/>
              <w:bottom w:val="single" w:color="auto" w:sz="4" w:space="0"/>
              <w:right w:val="single" w:color="auto" w:sz="4" w:space="0"/>
            </w:tcBorders>
            <w:vAlign w:val="center"/>
          </w:tcPr>
          <w:p w14:paraId="434901F4">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6702" w:type="dxa"/>
            <w:tcBorders>
              <w:top w:val="single" w:color="auto" w:sz="4" w:space="0"/>
              <w:left w:val="single" w:color="auto" w:sz="4" w:space="0"/>
              <w:bottom w:val="single" w:color="auto" w:sz="4" w:space="0"/>
              <w:right w:val="single" w:color="auto" w:sz="4" w:space="0"/>
            </w:tcBorders>
            <w:vAlign w:val="center"/>
          </w:tcPr>
          <w:p w14:paraId="7E744CC2">
            <w:pPr>
              <w:rPr>
                <w:rFonts w:hint="eastAsia" w:ascii="宋体" w:hAnsi="宋体" w:eastAsia="宋体"/>
                <w:color w:val="auto"/>
                <w:szCs w:val="21"/>
                <w:highlight w:val="none"/>
                <w:lang w:eastAsia="zh-CN"/>
              </w:rPr>
            </w:pPr>
            <w:r>
              <w:rPr>
                <w:rFonts w:hint="eastAsia" w:ascii="宋体" w:hAnsi="宋体"/>
                <w:color w:val="auto"/>
                <w:szCs w:val="21"/>
                <w:highlight w:val="none"/>
              </w:rPr>
              <w:t>发现证明材料弄虚作假</w:t>
            </w:r>
            <w:r>
              <w:rPr>
                <w:rFonts w:hint="eastAsia" w:ascii="宋体" w:hAnsi="宋体"/>
                <w:color w:val="auto"/>
                <w:szCs w:val="21"/>
                <w:highlight w:val="none"/>
                <w:lang w:eastAsia="zh-CN"/>
              </w:rPr>
              <w:t>；</w:t>
            </w:r>
          </w:p>
        </w:tc>
        <w:tc>
          <w:tcPr>
            <w:tcW w:w="1275" w:type="dxa"/>
            <w:tcBorders>
              <w:top w:val="single" w:color="auto" w:sz="4" w:space="0"/>
              <w:left w:val="single" w:color="auto" w:sz="4" w:space="0"/>
              <w:bottom w:val="single" w:color="auto" w:sz="4" w:space="0"/>
              <w:right w:val="single" w:color="auto" w:sz="4" w:space="0"/>
            </w:tcBorders>
            <w:vAlign w:val="center"/>
          </w:tcPr>
          <w:p w14:paraId="4C241990">
            <w:pP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05DF4F37">
            <w:pPr>
              <w:rPr>
                <w:rFonts w:ascii="宋体" w:hAnsi="宋体"/>
                <w:color w:val="auto"/>
                <w:szCs w:val="21"/>
                <w:highlight w:val="none"/>
              </w:rPr>
            </w:pPr>
          </w:p>
        </w:tc>
        <w:tc>
          <w:tcPr>
            <w:tcW w:w="1251" w:type="dxa"/>
            <w:tcBorders>
              <w:top w:val="single" w:color="auto" w:sz="4" w:space="0"/>
              <w:left w:val="single" w:color="auto" w:sz="4" w:space="0"/>
              <w:bottom w:val="single" w:color="auto" w:sz="4" w:space="0"/>
              <w:right w:val="single" w:color="auto" w:sz="4" w:space="0"/>
            </w:tcBorders>
          </w:tcPr>
          <w:p w14:paraId="3156B3F7">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14:paraId="7D04627B">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14:paraId="098838C8">
            <w:pPr>
              <w:rPr>
                <w:rFonts w:ascii="宋体" w:hAnsi="宋体"/>
                <w:color w:val="auto"/>
                <w:szCs w:val="21"/>
                <w:highlight w:val="none"/>
              </w:rPr>
            </w:pPr>
          </w:p>
        </w:tc>
      </w:tr>
      <w:tr w14:paraId="27F549E5">
        <w:tblPrEx>
          <w:tblCellMar>
            <w:top w:w="0" w:type="dxa"/>
            <w:left w:w="108" w:type="dxa"/>
            <w:bottom w:w="0" w:type="dxa"/>
            <w:right w:w="108" w:type="dxa"/>
          </w:tblCellMar>
        </w:tblPrEx>
        <w:trPr>
          <w:trHeight w:val="432" w:hRule="exact"/>
        </w:trPr>
        <w:tc>
          <w:tcPr>
            <w:tcW w:w="636" w:type="dxa"/>
            <w:tcBorders>
              <w:top w:val="single" w:color="auto" w:sz="4" w:space="0"/>
              <w:left w:val="single" w:color="auto" w:sz="4" w:space="0"/>
              <w:bottom w:val="single" w:color="auto" w:sz="4" w:space="0"/>
              <w:right w:val="single" w:color="auto" w:sz="4" w:space="0"/>
            </w:tcBorders>
            <w:vAlign w:val="center"/>
          </w:tcPr>
          <w:p w14:paraId="61F0BB88">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c>
          <w:tcPr>
            <w:tcW w:w="6702" w:type="dxa"/>
            <w:tcBorders>
              <w:top w:val="single" w:color="auto" w:sz="4" w:space="0"/>
              <w:left w:val="single" w:color="auto" w:sz="4" w:space="0"/>
              <w:bottom w:val="single" w:color="auto" w:sz="4" w:space="0"/>
              <w:right w:val="single" w:color="auto" w:sz="4" w:space="0"/>
            </w:tcBorders>
            <w:vAlign w:val="center"/>
          </w:tcPr>
          <w:p w14:paraId="35FC1C43">
            <w:pPr>
              <w:rPr>
                <w:rFonts w:hint="eastAsia" w:ascii="宋体" w:hAnsi="宋体" w:eastAsia="宋体"/>
                <w:color w:val="auto"/>
                <w:szCs w:val="21"/>
                <w:highlight w:val="none"/>
                <w:lang w:eastAsia="zh-CN"/>
              </w:rPr>
            </w:pPr>
            <w:r>
              <w:rPr>
                <w:rFonts w:hint="eastAsia" w:ascii="宋体" w:hAnsi="宋体"/>
                <w:color w:val="auto"/>
                <w:szCs w:val="21"/>
                <w:highlight w:val="none"/>
              </w:rPr>
              <w:t>存在与其他投标人加密打包投标文件的电脑机器特征码一致的情况</w:t>
            </w:r>
            <w:r>
              <w:rPr>
                <w:rFonts w:hint="eastAsia" w:ascii="宋体" w:hAnsi="宋体"/>
                <w:color w:val="auto"/>
                <w:szCs w:val="21"/>
                <w:highlight w:val="none"/>
                <w:lang w:eastAsia="zh-CN"/>
              </w:rPr>
              <w:t>；</w:t>
            </w:r>
          </w:p>
        </w:tc>
        <w:tc>
          <w:tcPr>
            <w:tcW w:w="1275" w:type="dxa"/>
            <w:tcBorders>
              <w:top w:val="single" w:color="auto" w:sz="4" w:space="0"/>
              <w:left w:val="single" w:color="auto" w:sz="4" w:space="0"/>
              <w:bottom w:val="single" w:color="auto" w:sz="4" w:space="0"/>
              <w:right w:val="single" w:color="auto" w:sz="4" w:space="0"/>
            </w:tcBorders>
            <w:vAlign w:val="center"/>
          </w:tcPr>
          <w:p w14:paraId="7558A505">
            <w:pP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C56A552">
            <w:pPr>
              <w:rPr>
                <w:rFonts w:ascii="宋体" w:hAnsi="宋体"/>
                <w:color w:val="auto"/>
                <w:szCs w:val="21"/>
                <w:highlight w:val="none"/>
              </w:rPr>
            </w:pPr>
          </w:p>
        </w:tc>
        <w:tc>
          <w:tcPr>
            <w:tcW w:w="1251" w:type="dxa"/>
            <w:tcBorders>
              <w:top w:val="single" w:color="auto" w:sz="4" w:space="0"/>
              <w:left w:val="single" w:color="auto" w:sz="4" w:space="0"/>
              <w:bottom w:val="single" w:color="auto" w:sz="4" w:space="0"/>
              <w:right w:val="single" w:color="auto" w:sz="4" w:space="0"/>
            </w:tcBorders>
          </w:tcPr>
          <w:p w14:paraId="732D5061">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14:paraId="76143952">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14:paraId="5093CE72">
            <w:pPr>
              <w:rPr>
                <w:rFonts w:ascii="宋体" w:hAnsi="宋体"/>
                <w:color w:val="auto"/>
                <w:szCs w:val="21"/>
                <w:highlight w:val="none"/>
              </w:rPr>
            </w:pPr>
          </w:p>
        </w:tc>
      </w:tr>
      <w:tr w14:paraId="484DD879">
        <w:tblPrEx>
          <w:tblCellMar>
            <w:top w:w="0" w:type="dxa"/>
            <w:left w:w="108" w:type="dxa"/>
            <w:bottom w:w="0" w:type="dxa"/>
            <w:right w:w="108" w:type="dxa"/>
          </w:tblCellMar>
        </w:tblPrEx>
        <w:trPr>
          <w:trHeight w:val="682" w:hRule="exact"/>
        </w:trPr>
        <w:tc>
          <w:tcPr>
            <w:tcW w:w="636" w:type="dxa"/>
            <w:tcBorders>
              <w:top w:val="single" w:color="auto" w:sz="4" w:space="0"/>
              <w:left w:val="single" w:color="auto" w:sz="4" w:space="0"/>
              <w:bottom w:val="single" w:color="auto" w:sz="4" w:space="0"/>
              <w:right w:val="single" w:color="auto" w:sz="4" w:space="0"/>
            </w:tcBorders>
            <w:vAlign w:val="center"/>
          </w:tcPr>
          <w:p w14:paraId="5327407E">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6702" w:type="dxa"/>
            <w:tcBorders>
              <w:top w:val="single" w:color="auto" w:sz="4" w:space="0"/>
              <w:left w:val="single" w:color="auto" w:sz="4" w:space="0"/>
              <w:bottom w:val="single" w:color="auto" w:sz="4" w:space="0"/>
              <w:right w:val="single" w:color="auto" w:sz="4" w:space="0"/>
            </w:tcBorders>
            <w:vAlign w:val="center"/>
          </w:tcPr>
          <w:p w14:paraId="426626F9">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275" w:type="dxa"/>
            <w:tcBorders>
              <w:top w:val="single" w:color="auto" w:sz="4" w:space="0"/>
              <w:left w:val="single" w:color="auto" w:sz="4" w:space="0"/>
              <w:bottom w:val="single" w:color="auto" w:sz="4" w:space="0"/>
              <w:right w:val="single" w:color="auto" w:sz="4" w:space="0"/>
            </w:tcBorders>
            <w:vAlign w:val="center"/>
          </w:tcPr>
          <w:p w14:paraId="3A787C48">
            <w:pP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072937B4">
            <w:pPr>
              <w:rPr>
                <w:rFonts w:ascii="宋体" w:hAnsi="宋体"/>
                <w:color w:val="auto"/>
                <w:szCs w:val="21"/>
                <w:highlight w:val="none"/>
              </w:rPr>
            </w:pPr>
          </w:p>
        </w:tc>
        <w:tc>
          <w:tcPr>
            <w:tcW w:w="1251" w:type="dxa"/>
            <w:tcBorders>
              <w:top w:val="single" w:color="auto" w:sz="4" w:space="0"/>
              <w:left w:val="single" w:color="auto" w:sz="4" w:space="0"/>
              <w:bottom w:val="single" w:color="auto" w:sz="4" w:space="0"/>
              <w:right w:val="single" w:color="auto" w:sz="4" w:space="0"/>
            </w:tcBorders>
          </w:tcPr>
          <w:p w14:paraId="49E8D00A">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14:paraId="020F7CD9">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14:paraId="113090BC">
            <w:pPr>
              <w:rPr>
                <w:rFonts w:ascii="宋体" w:hAnsi="宋体"/>
                <w:color w:val="auto"/>
                <w:szCs w:val="21"/>
                <w:highlight w:val="none"/>
              </w:rPr>
            </w:pPr>
          </w:p>
        </w:tc>
      </w:tr>
      <w:tr w14:paraId="503A2D06">
        <w:tblPrEx>
          <w:tblCellMar>
            <w:top w:w="0" w:type="dxa"/>
            <w:left w:w="108" w:type="dxa"/>
            <w:bottom w:w="0" w:type="dxa"/>
            <w:right w:w="108" w:type="dxa"/>
          </w:tblCellMar>
        </w:tblPrEx>
        <w:trPr>
          <w:trHeight w:val="510" w:hRule="exact"/>
        </w:trPr>
        <w:tc>
          <w:tcPr>
            <w:tcW w:w="636" w:type="dxa"/>
            <w:tcBorders>
              <w:top w:val="single" w:color="auto" w:sz="4" w:space="0"/>
              <w:left w:val="single" w:color="auto" w:sz="4" w:space="0"/>
              <w:bottom w:val="single" w:color="auto" w:sz="4" w:space="0"/>
              <w:right w:val="single" w:color="auto" w:sz="4" w:space="0"/>
            </w:tcBorders>
            <w:vAlign w:val="center"/>
          </w:tcPr>
          <w:p w14:paraId="1DB250B5">
            <w:pPr>
              <w:jc w:val="center"/>
              <w:rPr>
                <w:rFonts w:ascii="宋体" w:hAnsi="宋体"/>
                <w:color w:val="auto"/>
                <w:szCs w:val="21"/>
                <w:highlight w:val="none"/>
              </w:rPr>
            </w:pPr>
            <w:r>
              <w:rPr>
                <w:rFonts w:hint="eastAsia" w:ascii="宋体" w:hAnsi="宋体"/>
                <w:color w:val="auto"/>
                <w:szCs w:val="21"/>
                <w:highlight w:val="none"/>
              </w:rPr>
              <w:t>结论</w:t>
            </w:r>
          </w:p>
        </w:tc>
        <w:tc>
          <w:tcPr>
            <w:tcW w:w="6702" w:type="dxa"/>
            <w:tcBorders>
              <w:top w:val="single" w:color="auto" w:sz="4" w:space="0"/>
              <w:left w:val="single" w:color="auto" w:sz="4" w:space="0"/>
              <w:bottom w:val="single" w:color="auto" w:sz="4" w:space="0"/>
              <w:right w:val="single" w:color="auto" w:sz="4" w:space="0"/>
            </w:tcBorders>
            <w:vAlign w:val="center"/>
          </w:tcPr>
          <w:p w14:paraId="2BEC9799">
            <w:pPr>
              <w:rPr>
                <w:rFonts w:ascii="宋体" w:hAnsi="宋体"/>
                <w:color w:val="auto"/>
                <w:szCs w:val="21"/>
                <w:highlight w:val="none"/>
              </w:rPr>
            </w:pPr>
            <w:r>
              <w:rPr>
                <w:rFonts w:hint="eastAsia" w:ascii="宋体" w:hAnsi="宋体"/>
                <w:color w:val="auto"/>
                <w:szCs w:val="21"/>
                <w:highlight w:val="none"/>
              </w:rPr>
              <w:t>是否通过并进入下一阶段评审</w:t>
            </w:r>
          </w:p>
        </w:tc>
        <w:tc>
          <w:tcPr>
            <w:tcW w:w="1275" w:type="dxa"/>
            <w:tcBorders>
              <w:top w:val="single" w:color="auto" w:sz="4" w:space="0"/>
              <w:left w:val="single" w:color="auto" w:sz="4" w:space="0"/>
              <w:bottom w:val="single" w:color="auto" w:sz="4" w:space="0"/>
              <w:right w:val="single" w:color="auto" w:sz="4" w:space="0"/>
            </w:tcBorders>
            <w:vAlign w:val="center"/>
          </w:tcPr>
          <w:p w14:paraId="7DE49558">
            <w:pP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01FD5138">
            <w:pPr>
              <w:rPr>
                <w:rFonts w:ascii="宋体" w:hAnsi="宋体"/>
                <w:color w:val="auto"/>
                <w:szCs w:val="21"/>
                <w:highlight w:val="none"/>
              </w:rPr>
            </w:pPr>
          </w:p>
        </w:tc>
        <w:tc>
          <w:tcPr>
            <w:tcW w:w="1251" w:type="dxa"/>
            <w:tcBorders>
              <w:top w:val="single" w:color="auto" w:sz="4" w:space="0"/>
              <w:left w:val="single" w:color="auto" w:sz="4" w:space="0"/>
              <w:bottom w:val="single" w:color="auto" w:sz="4" w:space="0"/>
              <w:right w:val="single" w:color="auto" w:sz="4" w:space="0"/>
            </w:tcBorders>
          </w:tcPr>
          <w:p w14:paraId="21E1A8C5">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14:paraId="0BD58913">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14:paraId="0682F33F">
            <w:pPr>
              <w:rPr>
                <w:rFonts w:ascii="宋体" w:hAnsi="宋体"/>
                <w:color w:val="auto"/>
                <w:szCs w:val="21"/>
                <w:highlight w:val="none"/>
              </w:rPr>
            </w:pPr>
          </w:p>
        </w:tc>
      </w:tr>
    </w:tbl>
    <w:p w14:paraId="23A3AF05">
      <w:pPr>
        <w:spacing w:line="276" w:lineRule="auto"/>
        <w:ind w:firstLine="283" w:firstLineChars="135"/>
        <w:rPr>
          <w:rFonts w:ascii="宋体" w:hAnsi="宋体" w:cs="宋体"/>
          <w:color w:val="auto"/>
          <w:szCs w:val="21"/>
          <w:highlight w:val="none"/>
        </w:rPr>
      </w:pPr>
      <w:r>
        <w:rPr>
          <w:rFonts w:hint="eastAsia" w:ascii="宋体" w:hAnsi="宋体" w:cs="宋体"/>
          <w:color w:val="auto"/>
          <w:szCs w:val="21"/>
          <w:highlight w:val="none"/>
        </w:rPr>
        <w:t>注：</w:t>
      </w:r>
    </w:p>
    <w:p w14:paraId="37319CEE">
      <w:pPr>
        <w:spacing w:line="276" w:lineRule="auto"/>
        <w:ind w:firstLine="283" w:firstLineChars="135"/>
        <w:rPr>
          <w:rFonts w:ascii="宋体" w:hAnsi="宋体" w:cs="宋体"/>
          <w:color w:val="auto"/>
          <w:szCs w:val="21"/>
          <w:highlight w:val="none"/>
        </w:rPr>
      </w:pPr>
      <w:r>
        <w:rPr>
          <w:rFonts w:hint="eastAsia" w:ascii="宋体" w:hAnsi="宋体" w:cs="宋体"/>
          <w:color w:val="auto"/>
          <w:szCs w:val="21"/>
          <w:highlight w:val="none"/>
        </w:rPr>
        <w:t>1.凡出现以上任何一项情形，结论均为无效，否则就为有效。有效的记“○”无效的记“×”，全部审查项目均为有效的，结论为“通过”，否则为“不通过”。</w:t>
      </w:r>
    </w:p>
    <w:p w14:paraId="459CBCF5">
      <w:pPr>
        <w:spacing w:line="276" w:lineRule="auto"/>
        <w:ind w:firstLine="283" w:firstLineChars="135"/>
        <w:rPr>
          <w:rFonts w:ascii="宋体" w:hAnsi="宋体" w:cs="宋体"/>
          <w:color w:val="auto"/>
          <w:szCs w:val="21"/>
          <w:highlight w:val="none"/>
        </w:rPr>
      </w:pPr>
      <w:r>
        <w:rPr>
          <w:rFonts w:hint="eastAsia" w:ascii="宋体" w:hAnsi="宋体" w:cs="宋体"/>
          <w:color w:val="auto"/>
          <w:szCs w:val="21"/>
          <w:highlight w:val="none"/>
        </w:rPr>
        <w:t>2.如对本表中某种情形的评审意见不一致时，以评审组过半数成员的意见作为评审组对该情形的认定结论。</w:t>
      </w:r>
    </w:p>
    <w:p w14:paraId="52F2CBAD">
      <w:pPr>
        <w:spacing w:line="276" w:lineRule="auto"/>
        <w:ind w:firstLine="283" w:firstLineChars="135"/>
        <w:rPr>
          <w:rFonts w:hint="eastAsia" w:ascii="宋体" w:hAnsi="宋体" w:cs="宋体"/>
          <w:color w:val="auto"/>
          <w:szCs w:val="21"/>
          <w:highlight w:val="none"/>
        </w:rPr>
      </w:pPr>
      <w:r>
        <w:rPr>
          <w:rFonts w:hint="eastAsia" w:ascii="宋体" w:hAnsi="宋体" w:cs="宋体"/>
          <w:color w:val="auto"/>
          <w:szCs w:val="21"/>
          <w:highlight w:val="none"/>
        </w:rPr>
        <w:t>3.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779AD389">
      <w:pPr>
        <w:jc w:val="left"/>
        <w:rPr>
          <w:rFonts w:ascii="宋体" w:hAnsi="宋体"/>
          <w:color w:val="auto"/>
          <w:sz w:val="24"/>
          <w:szCs w:val="24"/>
          <w:highlight w:val="none"/>
        </w:rPr>
      </w:pPr>
      <w:r>
        <w:rPr>
          <w:rFonts w:hint="eastAsia" w:ascii="宋体" w:hAnsi="宋体" w:cs="宋体"/>
          <w:color w:val="auto"/>
          <w:szCs w:val="21"/>
          <w:highlight w:val="none"/>
        </w:rPr>
        <w:t>评委签名：</w:t>
      </w:r>
      <w:r>
        <w:rPr>
          <w:rFonts w:ascii="宋体" w:hAnsi="宋体" w:cs="宋体"/>
          <w:color w:val="auto"/>
          <w:szCs w:val="21"/>
          <w:highlight w:val="none"/>
        </w:rPr>
        <w:t xml:space="preserve">                                     日期：   </w:t>
      </w:r>
    </w:p>
    <w:p w14:paraId="49758603">
      <w:pPr>
        <w:spacing w:line="240" w:lineRule="auto"/>
        <w:jc w:val="left"/>
        <w:rPr>
          <w:rFonts w:hint="eastAsia" w:ascii="宋体" w:hAnsi="宋体" w:cs="宋体"/>
          <w:b/>
          <w:color w:val="auto"/>
          <w:sz w:val="28"/>
          <w:szCs w:val="28"/>
          <w:highlight w:val="none"/>
        </w:rPr>
      </w:pPr>
    </w:p>
    <w:p w14:paraId="5C4CFE41">
      <w:pPr>
        <w:rPr>
          <w:rFonts w:hint="eastAsia"/>
          <w:color w:val="auto"/>
          <w:highlight w:val="none"/>
        </w:rPr>
      </w:pPr>
      <w:r>
        <w:rPr>
          <w:rFonts w:hint="eastAsia"/>
          <w:color w:val="auto"/>
          <w:highlight w:val="none"/>
        </w:rPr>
        <w:br w:type="page"/>
      </w:r>
    </w:p>
    <w:p w14:paraId="0154284E">
      <w:pPr>
        <w:pStyle w:val="4"/>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附表4</w:t>
      </w:r>
    </w:p>
    <w:p w14:paraId="467F15C6">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工程总承包实施方案投标文件有效性审查表（施工部分）</w:t>
      </w:r>
    </w:p>
    <w:p w14:paraId="5D4F27E1">
      <w:pPr>
        <w:ind w:firstLine="380"/>
        <w:rPr>
          <w:rFonts w:ascii="宋体" w:hAnsi="宋体" w:cs="宋体"/>
          <w:b/>
          <w:color w:val="auto"/>
          <w:szCs w:val="21"/>
          <w:highlight w:val="none"/>
        </w:rPr>
      </w:pPr>
      <w:r>
        <w:rPr>
          <w:rFonts w:hint="eastAsia" w:ascii="宋体" w:hAnsi="宋体" w:cs="宋体"/>
          <w:b/>
          <w:color w:val="auto"/>
          <w:kern w:val="0"/>
          <w:szCs w:val="21"/>
          <w:highlight w:val="none"/>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9050"/>
        <w:gridCol w:w="797"/>
        <w:gridCol w:w="797"/>
        <w:gridCol w:w="797"/>
        <w:gridCol w:w="797"/>
        <w:gridCol w:w="797"/>
      </w:tblGrid>
      <w:tr w14:paraId="7340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jc w:val="center"/>
        </w:trPr>
        <w:tc>
          <w:tcPr>
            <w:tcW w:w="877" w:type="dxa"/>
            <w:vAlign w:val="center"/>
          </w:tcPr>
          <w:p w14:paraId="6DE442CF">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9050" w:type="dxa"/>
            <w:tcBorders>
              <w:tl2br w:val="single" w:color="auto" w:sz="4" w:space="0"/>
            </w:tcBorders>
            <w:vAlign w:val="top"/>
          </w:tcPr>
          <w:p w14:paraId="559B9B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投标人名称</w:t>
            </w:r>
          </w:p>
          <w:p w14:paraId="7A1677F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评审内容</w:t>
            </w:r>
          </w:p>
        </w:tc>
        <w:tc>
          <w:tcPr>
            <w:tcW w:w="797" w:type="dxa"/>
            <w:vAlign w:val="top"/>
          </w:tcPr>
          <w:p w14:paraId="4A98E6A6">
            <w:pPr>
              <w:spacing w:line="360" w:lineRule="auto"/>
              <w:ind w:firstLine="420" w:firstLineChars="200"/>
              <w:rPr>
                <w:rFonts w:ascii="宋体" w:hAnsi="宋体"/>
                <w:color w:val="auto"/>
                <w:szCs w:val="21"/>
                <w:highlight w:val="none"/>
              </w:rPr>
            </w:pPr>
          </w:p>
        </w:tc>
        <w:tc>
          <w:tcPr>
            <w:tcW w:w="797" w:type="dxa"/>
            <w:vAlign w:val="top"/>
          </w:tcPr>
          <w:p w14:paraId="59E19197">
            <w:pPr>
              <w:spacing w:line="360" w:lineRule="auto"/>
              <w:ind w:firstLine="420" w:firstLineChars="200"/>
              <w:rPr>
                <w:rFonts w:ascii="宋体" w:hAnsi="宋体"/>
                <w:color w:val="auto"/>
                <w:szCs w:val="21"/>
                <w:highlight w:val="none"/>
              </w:rPr>
            </w:pPr>
          </w:p>
        </w:tc>
        <w:tc>
          <w:tcPr>
            <w:tcW w:w="797" w:type="dxa"/>
            <w:vAlign w:val="top"/>
          </w:tcPr>
          <w:p w14:paraId="0C80C8C0">
            <w:pPr>
              <w:spacing w:line="360" w:lineRule="auto"/>
              <w:ind w:firstLine="420" w:firstLineChars="200"/>
              <w:rPr>
                <w:rFonts w:ascii="宋体" w:hAnsi="宋体"/>
                <w:color w:val="auto"/>
                <w:szCs w:val="21"/>
                <w:highlight w:val="none"/>
              </w:rPr>
            </w:pPr>
          </w:p>
        </w:tc>
        <w:tc>
          <w:tcPr>
            <w:tcW w:w="797" w:type="dxa"/>
            <w:vAlign w:val="top"/>
          </w:tcPr>
          <w:p w14:paraId="2BD06BC3">
            <w:pPr>
              <w:spacing w:line="360" w:lineRule="auto"/>
              <w:ind w:firstLine="420" w:firstLineChars="200"/>
              <w:rPr>
                <w:rFonts w:ascii="宋体" w:hAnsi="宋体"/>
                <w:b/>
                <w:color w:val="auto"/>
                <w:szCs w:val="21"/>
                <w:highlight w:val="none"/>
              </w:rPr>
            </w:pPr>
          </w:p>
        </w:tc>
        <w:tc>
          <w:tcPr>
            <w:tcW w:w="797" w:type="dxa"/>
            <w:vAlign w:val="top"/>
          </w:tcPr>
          <w:p w14:paraId="39D9A172">
            <w:pPr>
              <w:spacing w:line="360" w:lineRule="auto"/>
              <w:ind w:firstLine="420" w:firstLineChars="200"/>
              <w:rPr>
                <w:rFonts w:ascii="宋体" w:hAnsi="宋体"/>
                <w:b/>
                <w:color w:val="auto"/>
                <w:szCs w:val="21"/>
                <w:highlight w:val="none"/>
              </w:rPr>
            </w:pPr>
          </w:p>
        </w:tc>
      </w:tr>
      <w:tr w14:paraId="59A6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Align w:val="center"/>
          </w:tcPr>
          <w:p w14:paraId="0C727279">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9050" w:type="dxa"/>
            <w:vAlign w:val="center"/>
          </w:tcPr>
          <w:p w14:paraId="377A5970">
            <w:pPr>
              <w:rPr>
                <w:rFonts w:ascii="宋体" w:hAnsi="宋体"/>
                <w:color w:val="auto"/>
                <w:szCs w:val="21"/>
                <w:highlight w:val="none"/>
              </w:rPr>
            </w:pPr>
            <w:r>
              <w:rPr>
                <w:rFonts w:hint="eastAsia" w:ascii="宋体" w:hAnsi="宋体"/>
                <w:color w:val="auto"/>
                <w:szCs w:val="21"/>
                <w:highlight w:val="none"/>
              </w:rPr>
              <w:t>投标文件所列投标人名称、项目负责人、专职安全员与网上投标登记时不一致；</w:t>
            </w:r>
          </w:p>
        </w:tc>
        <w:tc>
          <w:tcPr>
            <w:tcW w:w="797" w:type="dxa"/>
            <w:vAlign w:val="top"/>
          </w:tcPr>
          <w:p w14:paraId="25E6BF69">
            <w:pPr>
              <w:spacing w:line="360" w:lineRule="auto"/>
              <w:ind w:firstLine="420" w:firstLineChars="200"/>
              <w:rPr>
                <w:rFonts w:ascii="宋体" w:hAnsi="宋体"/>
                <w:color w:val="auto"/>
                <w:szCs w:val="21"/>
                <w:highlight w:val="none"/>
              </w:rPr>
            </w:pPr>
          </w:p>
        </w:tc>
        <w:tc>
          <w:tcPr>
            <w:tcW w:w="797" w:type="dxa"/>
            <w:vAlign w:val="top"/>
          </w:tcPr>
          <w:p w14:paraId="55A8CE1C">
            <w:pPr>
              <w:spacing w:line="360" w:lineRule="auto"/>
              <w:ind w:firstLine="420" w:firstLineChars="200"/>
              <w:rPr>
                <w:rFonts w:ascii="宋体" w:hAnsi="宋体"/>
                <w:color w:val="auto"/>
                <w:szCs w:val="21"/>
                <w:highlight w:val="none"/>
              </w:rPr>
            </w:pPr>
          </w:p>
        </w:tc>
        <w:tc>
          <w:tcPr>
            <w:tcW w:w="797" w:type="dxa"/>
            <w:vAlign w:val="top"/>
          </w:tcPr>
          <w:p w14:paraId="475714CB">
            <w:pPr>
              <w:spacing w:line="360" w:lineRule="auto"/>
              <w:ind w:firstLine="420" w:firstLineChars="200"/>
              <w:rPr>
                <w:rFonts w:ascii="宋体" w:hAnsi="宋体"/>
                <w:color w:val="auto"/>
                <w:szCs w:val="21"/>
                <w:highlight w:val="none"/>
              </w:rPr>
            </w:pPr>
          </w:p>
        </w:tc>
        <w:tc>
          <w:tcPr>
            <w:tcW w:w="797" w:type="dxa"/>
            <w:vAlign w:val="top"/>
          </w:tcPr>
          <w:p w14:paraId="4915EB82">
            <w:pPr>
              <w:spacing w:line="360" w:lineRule="auto"/>
              <w:ind w:firstLine="420" w:firstLineChars="200"/>
              <w:rPr>
                <w:rFonts w:ascii="宋体" w:hAnsi="宋体"/>
                <w:color w:val="auto"/>
                <w:szCs w:val="21"/>
                <w:highlight w:val="none"/>
              </w:rPr>
            </w:pPr>
          </w:p>
        </w:tc>
        <w:tc>
          <w:tcPr>
            <w:tcW w:w="797" w:type="dxa"/>
            <w:vAlign w:val="top"/>
          </w:tcPr>
          <w:p w14:paraId="5AAE14D5">
            <w:pPr>
              <w:spacing w:line="360" w:lineRule="auto"/>
              <w:ind w:firstLine="420" w:firstLineChars="200"/>
              <w:rPr>
                <w:rFonts w:ascii="宋体" w:hAnsi="宋体"/>
                <w:color w:val="auto"/>
                <w:szCs w:val="21"/>
                <w:highlight w:val="none"/>
              </w:rPr>
            </w:pPr>
          </w:p>
        </w:tc>
      </w:tr>
      <w:tr w14:paraId="57BB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77" w:type="dxa"/>
            <w:vAlign w:val="center"/>
          </w:tcPr>
          <w:p w14:paraId="6AA0F11B">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9050" w:type="dxa"/>
            <w:vAlign w:val="center"/>
          </w:tcPr>
          <w:p w14:paraId="0011A35B">
            <w:pPr>
              <w:rPr>
                <w:rFonts w:ascii="宋体" w:hAnsi="宋体"/>
                <w:color w:val="auto"/>
                <w:szCs w:val="21"/>
                <w:highlight w:val="none"/>
              </w:rPr>
            </w:pPr>
            <w:r>
              <w:rPr>
                <w:rFonts w:hint="eastAsia" w:ascii="宋体" w:hAnsi="宋体"/>
                <w:color w:val="auto"/>
                <w:szCs w:val="21"/>
                <w:highlight w:val="none"/>
              </w:rPr>
              <w:t>不能满足完成投标项目工期的；</w:t>
            </w:r>
          </w:p>
        </w:tc>
        <w:tc>
          <w:tcPr>
            <w:tcW w:w="797" w:type="dxa"/>
            <w:vAlign w:val="top"/>
          </w:tcPr>
          <w:p w14:paraId="24D148F5">
            <w:pPr>
              <w:spacing w:line="360" w:lineRule="auto"/>
              <w:ind w:firstLine="420" w:firstLineChars="200"/>
              <w:rPr>
                <w:rFonts w:ascii="宋体" w:hAnsi="宋体"/>
                <w:color w:val="auto"/>
                <w:szCs w:val="21"/>
                <w:highlight w:val="none"/>
              </w:rPr>
            </w:pPr>
          </w:p>
        </w:tc>
        <w:tc>
          <w:tcPr>
            <w:tcW w:w="797" w:type="dxa"/>
            <w:vAlign w:val="top"/>
          </w:tcPr>
          <w:p w14:paraId="457F48C8">
            <w:pPr>
              <w:spacing w:line="360" w:lineRule="auto"/>
              <w:ind w:firstLine="420" w:firstLineChars="200"/>
              <w:rPr>
                <w:rFonts w:ascii="宋体" w:hAnsi="宋体"/>
                <w:color w:val="auto"/>
                <w:szCs w:val="21"/>
                <w:highlight w:val="none"/>
              </w:rPr>
            </w:pPr>
          </w:p>
        </w:tc>
        <w:tc>
          <w:tcPr>
            <w:tcW w:w="797" w:type="dxa"/>
            <w:vAlign w:val="top"/>
          </w:tcPr>
          <w:p w14:paraId="631491CC">
            <w:pPr>
              <w:spacing w:line="360" w:lineRule="auto"/>
              <w:ind w:firstLine="420" w:firstLineChars="200"/>
              <w:rPr>
                <w:rFonts w:ascii="宋体" w:hAnsi="宋体"/>
                <w:color w:val="auto"/>
                <w:szCs w:val="21"/>
                <w:highlight w:val="none"/>
              </w:rPr>
            </w:pPr>
          </w:p>
        </w:tc>
        <w:tc>
          <w:tcPr>
            <w:tcW w:w="797" w:type="dxa"/>
            <w:vAlign w:val="top"/>
          </w:tcPr>
          <w:p w14:paraId="050BAC2E">
            <w:pPr>
              <w:spacing w:line="360" w:lineRule="auto"/>
              <w:ind w:firstLine="420" w:firstLineChars="200"/>
              <w:rPr>
                <w:rFonts w:ascii="宋体" w:hAnsi="宋体"/>
                <w:color w:val="auto"/>
                <w:szCs w:val="21"/>
                <w:highlight w:val="none"/>
              </w:rPr>
            </w:pPr>
          </w:p>
        </w:tc>
        <w:tc>
          <w:tcPr>
            <w:tcW w:w="797" w:type="dxa"/>
            <w:vAlign w:val="top"/>
          </w:tcPr>
          <w:p w14:paraId="76EBF682">
            <w:pPr>
              <w:spacing w:line="360" w:lineRule="auto"/>
              <w:ind w:firstLine="420" w:firstLineChars="200"/>
              <w:rPr>
                <w:rFonts w:ascii="宋体" w:hAnsi="宋体"/>
                <w:color w:val="auto"/>
                <w:szCs w:val="21"/>
                <w:highlight w:val="none"/>
              </w:rPr>
            </w:pPr>
          </w:p>
        </w:tc>
      </w:tr>
      <w:tr w14:paraId="37A6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77" w:type="dxa"/>
            <w:vAlign w:val="center"/>
          </w:tcPr>
          <w:p w14:paraId="50D61FD6">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9050" w:type="dxa"/>
            <w:vAlign w:val="center"/>
          </w:tcPr>
          <w:p w14:paraId="65254AE1">
            <w:pPr>
              <w:rPr>
                <w:rFonts w:ascii="宋体" w:hAnsi="宋体"/>
                <w:color w:val="auto"/>
                <w:szCs w:val="21"/>
                <w:highlight w:val="none"/>
              </w:rPr>
            </w:pPr>
            <w:r>
              <w:rPr>
                <w:rFonts w:hint="eastAsia" w:ascii="宋体" w:hAnsi="宋体"/>
                <w:color w:val="auto"/>
                <w:szCs w:val="21"/>
                <w:highlight w:val="none"/>
              </w:rPr>
              <w:t>不能满足完成投标项目质量标准的；</w:t>
            </w:r>
          </w:p>
        </w:tc>
        <w:tc>
          <w:tcPr>
            <w:tcW w:w="797" w:type="dxa"/>
            <w:vAlign w:val="top"/>
          </w:tcPr>
          <w:p w14:paraId="2FEDFE9A">
            <w:pPr>
              <w:spacing w:line="360" w:lineRule="auto"/>
              <w:ind w:firstLine="420" w:firstLineChars="200"/>
              <w:rPr>
                <w:rFonts w:ascii="宋体" w:hAnsi="宋体"/>
                <w:color w:val="auto"/>
                <w:szCs w:val="21"/>
                <w:highlight w:val="none"/>
              </w:rPr>
            </w:pPr>
          </w:p>
        </w:tc>
        <w:tc>
          <w:tcPr>
            <w:tcW w:w="797" w:type="dxa"/>
            <w:vAlign w:val="top"/>
          </w:tcPr>
          <w:p w14:paraId="40BC32DF">
            <w:pPr>
              <w:spacing w:line="360" w:lineRule="auto"/>
              <w:ind w:firstLine="420" w:firstLineChars="200"/>
              <w:rPr>
                <w:rFonts w:ascii="宋体" w:hAnsi="宋体"/>
                <w:color w:val="auto"/>
                <w:szCs w:val="21"/>
                <w:highlight w:val="none"/>
              </w:rPr>
            </w:pPr>
          </w:p>
        </w:tc>
        <w:tc>
          <w:tcPr>
            <w:tcW w:w="797" w:type="dxa"/>
            <w:vAlign w:val="top"/>
          </w:tcPr>
          <w:p w14:paraId="6DBF1E01">
            <w:pPr>
              <w:spacing w:line="360" w:lineRule="auto"/>
              <w:ind w:firstLine="420" w:firstLineChars="200"/>
              <w:rPr>
                <w:rFonts w:ascii="宋体" w:hAnsi="宋体"/>
                <w:color w:val="auto"/>
                <w:szCs w:val="21"/>
                <w:highlight w:val="none"/>
              </w:rPr>
            </w:pPr>
          </w:p>
        </w:tc>
        <w:tc>
          <w:tcPr>
            <w:tcW w:w="797" w:type="dxa"/>
            <w:vAlign w:val="top"/>
          </w:tcPr>
          <w:p w14:paraId="0BCAC6C7">
            <w:pPr>
              <w:spacing w:line="360" w:lineRule="auto"/>
              <w:ind w:firstLine="420" w:firstLineChars="200"/>
              <w:rPr>
                <w:rFonts w:ascii="宋体" w:hAnsi="宋体"/>
                <w:color w:val="auto"/>
                <w:szCs w:val="21"/>
                <w:highlight w:val="none"/>
              </w:rPr>
            </w:pPr>
          </w:p>
        </w:tc>
        <w:tc>
          <w:tcPr>
            <w:tcW w:w="797" w:type="dxa"/>
            <w:vAlign w:val="top"/>
          </w:tcPr>
          <w:p w14:paraId="42E2F412">
            <w:pPr>
              <w:spacing w:line="360" w:lineRule="auto"/>
              <w:ind w:firstLine="420" w:firstLineChars="200"/>
              <w:rPr>
                <w:rFonts w:ascii="宋体" w:hAnsi="宋体"/>
                <w:color w:val="auto"/>
                <w:szCs w:val="21"/>
                <w:highlight w:val="none"/>
              </w:rPr>
            </w:pPr>
          </w:p>
        </w:tc>
      </w:tr>
      <w:tr w14:paraId="7174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77" w:type="dxa"/>
            <w:vAlign w:val="center"/>
          </w:tcPr>
          <w:p w14:paraId="79A23C9E">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9050" w:type="dxa"/>
            <w:vAlign w:val="center"/>
          </w:tcPr>
          <w:p w14:paraId="07776E6C">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797" w:type="dxa"/>
            <w:vAlign w:val="top"/>
          </w:tcPr>
          <w:p w14:paraId="3CDDA683">
            <w:pPr>
              <w:spacing w:line="360" w:lineRule="auto"/>
              <w:ind w:firstLine="420" w:firstLineChars="200"/>
              <w:rPr>
                <w:rFonts w:ascii="宋体" w:hAnsi="宋体"/>
                <w:color w:val="auto"/>
                <w:szCs w:val="21"/>
                <w:highlight w:val="none"/>
              </w:rPr>
            </w:pPr>
          </w:p>
        </w:tc>
        <w:tc>
          <w:tcPr>
            <w:tcW w:w="797" w:type="dxa"/>
            <w:vAlign w:val="top"/>
          </w:tcPr>
          <w:p w14:paraId="27AF10D9">
            <w:pPr>
              <w:spacing w:line="360" w:lineRule="auto"/>
              <w:ind w:firstLine="420" w:firstLineChars="200"/>
              <w:rPr>
                <w:rFonts w:ascii="宋体" w:hAnsi="宋体"/>
                <w:color w:val="auto"/>
                <w:szCs w:val="21"/>
                <w:highlight w:val="none"/>
              </w:rPr>
            </w:pPr>
          </w:p>
        </w:tc>
        <w:tc>
          <w:tcPr>
            <w:tcW w:w="797" w:type="dxa"/>
            <w:vAlign w:val="top"/>
          </w:tcPr>
          <w:p w14:paraId="25C799FD">
            <w:pPr>
              <w:spacing w:line="360" w:lineRule="auto"/>
              <w:ind w:firstLine="420" w:firstLineChars="200"/>
              <w:rPr>
                <w:rFonts w:ascii="宋体" w:hAnsi="宋体"/>
                <w:color w:val="auto"/>
                <w:szCs w:val="21"/>
                <w:highlight w:val="none"/>
              </w:rPr>
            </w:pPr>
          </w:p>
        </w:tc>
        <w:tc>
          <w:tcPr>
            <w:tcW w:w="797" w:type="dxa"/>
            <w:vAlign w:val="top"/>
          </w:tcPr>
          <w:p w14:paraId="416FA40D">
            <w:pPr>
              <w:spacing w:line="360" w:lineRule="auto"/>
              <w:ind w:firstLine="420" w:firstLineChars="200"/>
              <w:rPr>
                <w:rFonts w:ascii="宋体" w:hAnsi="宋体"/>
                <w:color w:val="auto"/>
                <w:szCs w:val="21"/>
                <w:highlight w:val="none"/>
              </w:rPr>
            </w:pPr>
          </w:p>
        </w:tc>
        <w:tc>
          <w:tcPr>
            <w:tcW w:w="797" w:type="dxa"/>
            <w:vAlign w:val="top"/>
          </w:tcPr>
          <w:p w14:paraId="5138F349">
            <w:pPr>
              <w:spacing w:line="360" w:lineRule="auto"/>
              <w:ind w:firstLine="420" w:firstLineChars="200"/>
              <w:rPr>
                <w:rFonts w:ascii="宋体" w:hAnsi="宋体"/>
                <w:color w:val="auto"/>
                <w:szCs w:val="21"/>
                <w:highlight w:val="none"/>
              </w:rPr>
            </w:pPr>
          </w:p>
        </w:tc>
      </w:tr>
      <w:tr w14:paraId="60D8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77" w:type="dxa"/>
            <w:vAlign w:val="center"/>
          </w:tcPr>
          <w:p w14:paraId="67C778DA">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9050" w:type="dxa"/>
            <w:vAlign w:val="center"/>
          </w:tcPr>
          <w:p w14:paraId="737922A6">
            <w:pPr>
              <w:rPr>
                <w:rFonts w:ascii="宋体" w:hAnsi="宋体" w:cs="宋体"/>
                <w:color w:val="auto"/>
                <w:szCs w:val="21"/>
                <w:highlight w:val="none"/>
              </w:rPr>
            </w:pPr>
            <w:r>
              <w:rPr>
                <w:rFonts w:hint="eastAsia" w:ascii="宋体" w:hAnsi="宋体"/>
                <w:color w:val="auto"/>
                <w:szCs w:val="21"/>
                <w:highlight w:val="none"/>
              </w:rPr>
              <w:t>投标报价高于最高投标限价的，或未按招标文件要求报价的；</w:t>
            </w:r>
          </w:p>
        </w:tc>
        <w:tc>
          <w:tcPr>
            <w:tcW w:w="797" w:type="dxa"/>
            <w:vAlign w:val="top"/>
          </w:tcPr>
          <w:p w14:paraId="0CA5593A">
            <w:pPr>
              <w:spacing w:line="360" w:lineRule="auto"/>
              <w:ind w:firstLine="420" w:firstLineChars="200"/>
              <w:rPr>
                <w:rFonts w:ascii="宋体" w:hAnsi="宋体"/>
                <w:color w:val="auto"/>
                <w:szCs w:val="21"/>
                <w:highlight w:val="none"/>
              </w:rPr>
            </w:pPr>
          </w:p>
        </w:tc>
        <w:tc>
          <w:tcPr>
            <w:tcW w:w="797" w:type="dxa"/>
            <w:vAlign w:val="top"/>
          </w:tcPr>
          <w:p w14:paraId="164F8AA6">
            <w:pPr>
              <w:spacing w:line="360" w:lineRule="auto"/>
              <w:ind w:firstLine="420" w:firstLineChars="200"/>
              <w:rPr>
                <w:rFonts w:ascii="宋体" w:hAnsi="宋体"/>
                <w:color w:val="auto"/>
                <w:szCs w:val="21"/>
                <w:highlight w:val="none"/>
              </w:rPr>
            </w:pPr>
          </w:p>
        </w:tc>
        <w:tc>
          <w:tcPr>
            <w:tcW w:w="797" w:type="dxa"/>
            <w:vAlign w:val="top"/>
          </w:tcPr>
          <w:p w14:paraId="4B35D0B7">
            <w:pPr>
              <w:spacing w:line="360" w:lineRule="auto"/>
              <w:ind w:firstLine="420" w:firstLineChars="200"/>
              <w:rPr>
                <w:rFonts w:ascii="宋体" w:hAnsi="宋体"/>
                <w:color w:val="auto"/>
                <w:szCs w:val="21"/>
                <w:highlight w:val="none"/>
              </w:rPr>
            </w:pPr>
          </w:p>
        </w:tc>
        <w:tc>
          <w:tcPr>
            <w:tcW w:w="797" w:type="dxa"/>
            <w:vAlign w:val="top"/>
          </w:tcPr>
          <w:p w14:paraId="181E5587">
            <w:pPr>
              <w:spacing w:line="360" w:lineRule="auto"/>
              <w:ind w:firstLine="420" w:firstLineChars="200"/>
              <w:rPr>
                <w:rFonts w:ascii="宋体" w:hAnsi="宋体"/>
                <w:color w:val="auto"/>
                <w:szCs w:val="21"/>
                <w:highlight w:val="none"/>
              </w:rPr>
            </w:pPr>
          </w:p>
        </w:tc>
        <w:tc>
          <w:tcPr>
            <w:tcW w:w="797" w:type="dxa"/>
            <w:vAlign w:val="top"/>
          </w:tcPr>
          <w:p w14:paraId="1DD7DA51">
            <w:pPr>
              <w:spacing w:line="360" w:lineRule="auto"/>
              <w:ind w:firstLine="420" w:firstLineChars="200"/>
              <w:rPr>
                <w:rFonts w:ascii="宋体" w:hAnsi="宋体"/>
                <w:color w:val="auto"/>
                <w:szCs w:val="21"/>
                <w:highlight w:val="none"/>
              </w:rPr>
            </w:pPr>
          </w:p>
        </w:tc>
      </w:tr>
      <w:tr w14:paraId="2035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Align w:val="center"/>
          </w:tcPr>
          <w:p w14:paraId="7775EAD6">
            <w:pPr>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9050" w:type="dxa"/>
            <w:vAlign w:val="center"/>
          </w:tcPr>
          <w:p w14:paraId="3C14666F">
            <w:pPr>
              <w:spacing w:line="320" w:lineRule="atLeast"/>
              <w:rPr>
                <w:rFonts w:ascii="宋体" w:hAnsi="宋体" w:cs="宋体"/>
                <w:color w:val="auto"/>
                <w:szCs w:val="21"/>
                <w:highlight w:val="none"/>
              </w:rPr>
            </w:pPr>
            <w:r>
              <w:rPr>
                <w:rFonts w:hint="eastAsia" w:ascii="宋体" w:hAnsi="宋体"/>
                <w:color w:val="auto"/>
                <w:szCs w:val="21"/>
                <w:highlight w:val="none"/>
              </w:rPr>
              <w:t>投标报价低于企业成本的（投标人的报价可能低于其个别成本，又不能合理说明或者不能提供相关证明材料，评标委员会认定该投标人低于成本报价的）；</w:t>
            </w:r>
          </w:p>
        </w:tc>
        <w:tc>
          <w:tcPr>
            <w:tcW w:w="797" w:type="dxa"/>
            <w:vAlign w:val="top"/>
          </w:tcPr>
          <w:p w14:paraId="425CDD92">
            <w:pPr>
              <w:spacing w:line="360" w:lineRule="auto"/>
              <w:ind w:firstLine="420" w:firstLineChars="200"/>
              <w:rPr>
                <w:rFonts w:ascii="宋体" w:hAnsi="宋体"/>
                <w:color w:val="auto"/>
                <w:szCs w:val="21"/>
                <w:highlight w:val="none"/>
              </w:rPr>
            </w:pPr>
          </w:p>
        </w:tc>
        <w:tc>
          <w:tcPr>
            <w:tcW w:w="797" w:type="dxa"/>
            <w:vAlign w:val="top"/>
          </w:tcPr>
          <w:p w14:paraId="67ECAE8A">
            <w:pPr>
              <w:spacing w:line="360" w:lineRule="auto"/>
              <w:ind w:firstLine="420" w:firstLineChars="200"/>
              <w:rPr>
                <w:rFonts w:ascii="宋体" w:hAnsi="宋体"/>
                <w:color w:val="auto"/>
                <w:szCs w:val="21"/>
                <w:highlight w:val="none"/>
              </w:rPr>
            </w:pPr>
          </w:p>
        </w:tc>
        <w:tc>
          <w:tcPr>
            <w:tcW w:w="797" w:type="dxa"/>
            <w:vAlign w:val="top"/>
          </w:tcPr>
          <w:p w14:paraId="4B0A9C1F">
            <w:pPr>
              <w:spacing w:line="360" w:lineRule="auto"/>
              <w:ind w:firstLine="420" w:firstLineChars="200"/>
              <w:rPr>
                <w:rFonts w:ascii="宋体" w:hAnsi="宋体"/>
                <w:color w:val="auto"/>
                <w:szCs w:val="21"/>
                <w:highlight w:val="none"/>
              </w:rPr>
            </w:pPr>
          </w:p>
        </w:tc>
        <w:tc>
          <w:tcPr>
            <w:tcW w:w="797" w:type="dxa"/>
            <w:vAlign w:val="top"/>
          </w:tcPr>
          <w:p w14:paraId="0AE4D43E">
            <w:pPr>
              <w:spacing w:line="360" w:lineRule="auto"/>
              <w:ind w:firstLine="420" w:firstLineChars="200"/>
              <w:rPr>
                <w:rFonts w:ascii="宋体" w:hAnsi="宋体"/>
                <w:color w:val="auto"/>
                <w:szCs w:val="21"/>
                <w:highlight w:val="none"/>
              </w:rPr>
            </w:pPr>
          </w:p>
        </w:tc>
        <w:tc>
          <w:tcPr>
            <w:tcW w:w="797" w:type="dxa"/>
            <w:vAlign w:val="top"/>
          </w:tcPr>
          <w:p w14:paraId="18470481">
            <w:pPr>
              <w:spacing w:line="360" w:lineRule="auto"/>
              <w:ind w:firstLine="420" w:firstLineChars="200"/>
              <w:rPr>
                <w:rFonts w:ascii="宋体" w:hAnsi="宋体"/>
                <w:color w:val="auto"/>
                <w:szCs w:val="21"/>
                <w:highlight w:val="none"/>
              </w:rPr>
            </w:pPr>
          </w:p>
        </w:tc>
      </w:tr>
      <w:tr w14:paraId="67F9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77" w:type="dxa"/>
            <w:vAlign w:val="center"/>
          </w:tcPr>
          <w:p w14:paraId="68575AF1">
            <w:pPr>
              <w:spacing w:line="360" w:lineRule="auto"/>
              <w:jc w:val="center"/>
              <w:rPr>
                <w:rFonts w:ascii="宋体" w:hAnsi="宋体"/>
                <w:color w:val="auto"/>
                <w:szCs w:val="21"/>
                <w:highlight w:val="none"/>
              </w:rPr>
            </w:pPr>
            <w:r>
              <w:rPr>
                <w:rFonts w:hint="eastAsia" w:ascii="宋体" w:hAnsi="宋体"/>
                <w:color w:val="auto"/>
                <w:szCs w:val="21"/>
                <w:highlight w:val="none"/>
              </w:rPr>
              <w:t>7</w:t>
            </w:r>
          </w:p>
        </w:tc>
        <w:tc>
          <w:tcPr>
            <w:tcW w:w="9050" w:type="dxa"/>
            <w:vAlign w:val="center"/>
          </w:tcPr>
          <w:p w14:paraId="2A85A532">
            <w:pPr>
              <w:spacing w:line="320" w:lineRule="atLeast"/>
              <w:rPr>
                <w:rFonts w:ascii="宋体" w:hAnsi="宋体" w:cs="宋体"/>
                <w:color w:val="auto"/>
                <w:szCs w:val="21"/>
                <w:highlight w:val="none"/>
              </w:rPr>
            </w:pPr>
            <w:r>
              <w:rPr>
                <w:rFonts w:hint="eastAsia" w:ascii="宋体" w:hAnsi="宋体"/>
                <w:color w:val="auto"/>
                <w:szCs w:val="21"/>
                <w:highlight w:val="none"/>
              </w:rPr>
              <w:t>投标文件未按规定的格式</w:t>
            </w:r>
            <w:r>
              <w:rPr>
                <w:rFonts w:hint="eastAsia" w:ascii="宋体" w:hAnsi="宋体"/>
                <w:b/>
                <w:color w:val="auto"/>
                <w:szCs w:val="21"/>
                <w:highlight w:val="none"/>
                <w:u w:val="single"/>
              </w:rPr>
              <w:t>（指招标文件</w:t>
            </w:r>
            <w:r>
              <w:rPr>
                <w:rFonts w:hint="eastAsia" w:ascii="宋体" w:hAnsi="宋体"/>
                <w:b/>
                <w:color w:val="auto"/>
                <w:szCs w:val="21"/>
                <w:highlight w:val="none"/>
                <w:u w:val="single"/>
                <w:lang w:eastAsia="zh-CN"/>
              </w:rPr>
              <w:t>第五章</w:t>
            </w:r>
            <w:r>
              <w:rPr>
                <w:rFonts w:hint="eastAsia" w:ascii="宋体" w:hAnsi="宋体"/>
                <w:b/>
                <w:color w:val="auto"/>
                <w:szCs w:val="21"/>
                <w:highlight w:val="none"/>
                <w:u w:val="single"/>
              </w:rPr>
              <w:t>提供格式的《广州建设工程招标投标书》《危险性较大的分部分项工程清单及超过一定规模的危险性较大的分部分项工程清单》）</w:t>
            </w:r>
            <w:r>
              <w:rPr>
                <w:rFonts w:hint="eastAsia" w:ascii="宋体" w:hAnsi="宋体"/>
                <w:color w:val="auto"/>
                <w:szCs w:val="21"/>
                <w:highlight w:val="none"/>
              </w:rPr>
              <w:t>填写，或主要内容（指投标文件组成内容）不全，或关键字迹模糊、无法辨认的；</w:t>
            </w:r>
          </w:p>
        </w:tc>
        <w:tc>
          <w:tcPr>
            <w:tcW w:w="797" w:type="dxa"/>
            <w:vAlign w:val="top"/>
          </w:tcPr>
          <w:p w14:paraId="42776BF8">
            <w:pPr>
              <w:spacing w:line="360" w:lineRule="auto"/>
              <w:ind w:firstLine="420" w:firstLineChars="200"/>
              <w:rPr>
                <w:rFonts w:ascii="宋体" w:hAnsi="宋体"/>
                <w:color w:val="auto"/>
                <w:szCs w:val="21"/>
                <w:highlight w:val="none"/>
              </w:rPr>
            </w:pPr>
          </w:p>
        </w:tc>
        <w:tc>
          <w:tcPr>
            <w:tcW w:w="797" w:type="dxa"/>
            <w:vAlign w:val="top"/>
          </w:tcPr>
          <w:p w14:paraId="62DF98A0">
            <w:pPr>
              <w:spacing w:line="360" w:lineRule="auto"/>
              <w:ind w:firstLine="420" w:firstLineChars="200"/>
              <w:rPr>
                <w:rFonts w:ascii="宋体" w:hAnsi="宋体"/>
                <w:color w:val="auto"/>
                <w:szCs w:val="21"/>
                <w:highlight w:val="none"/>
              </w:rPr>
            </w:pPr>
          </w:p>
        </w:tc>
        <w:tc>
          <w:tcPr>
            <w:tcW w:w="797" w:type="dxa"/>
            <w:vAlign w:val="top"/>
          </w:tcPr>
          <w:p w14:paraId="719FF724">
            <w:pPr>
              <w:spacing w:line="360" w:lineRule="auto"/>
              <w:ind w:firstLine="420" w:firstLineChars="200"/>
              <w:rPr>
                <w:rFonts w:ascii="宋体" w:hAnsi="宋体"/>
                <w:color w:val="auto"/>
                <w:szCs w:val="21"/>
                <w:highlight w:val="none"/>
              </w:rPr>
            </w:pPr>
          </w:p>
        </w:tc>
        <w:tc>
          <w:tcPr>
            <w:tcW w:w="797" w:type="dxa"/>
            <w:vAlign w:val="top"/>
          </w:tcPr>
          <w:p w14:paraId="158EEB13">
            <w:pPr>
              <w:spacing w:line="360" w:lineRule="auto"/>
              <w:ind w:firstLine="420" w:firstLineChars="200"/>
              <w:rPr>
                <w:rFonts w:ascii="宋体" w:hAnsi="宋体"/>
                <w:color w:val="auto"/>
                <w:szCs w:val="21"/>
                <w:highlight w:val="none"/>
              </w:rPr>
            </w:pPr>
          </w:p>
        </w:tc>
        <w:tc>
          <w:tcPr>
            <w:tcW w:w="797" w:type="dxa"/>
            <w:vAlign w:val="top"/>
          </w:tcPr>
          <w:p w14:paraId="249190B9">
            <w:pPr>
              <w:spacing w:line="360" w:lineRule="auto"/>
              <w:ind w:firstLine="420" w:firstLineChars="200"/>
              <w:rPr>
                <w:rFonts w:ascii="宋体" w:hAnsi="宋体"/>
                <w:color w:val="auto"/>
                <w:szCs w:val="21"/>
                <w:highlight w:val="none"/>
              </w:rPr>
            </w:pPr>
          </w:p>
        </w:tc>
      </w:tr>
      <w:tr w14:paraId="7509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77" w:type="dxa"/>
            <w:vAlign w:val="center"/>
          </w:tcPr>
          <w:p w14:paraId="4305C05D">
            <w:pPr>
              <w:spacing w:line="360" w:lineRule="auto"/>
              <w:jc w:val="center"/>
              <w:rPr>
                <w:rFonts w:ascii="宋体" w:hAnsi="宋体"/>
                <w:color w:val="auto"/>
                <w:szCs w:val="21"/>
                <w:highlight w:val="none"/>
              </w:rPr>
            </w:pPr>
            <w:r>
              <w:rPr>
                <w:rFonts w:hint="eastAsia" w:ascii="宋体" w:hAnsi="宋体"/>
                <w:color w:val="auto"/>
                <w:szCs w:val="21"/>
                <w:highlight w:val="none"/>
              </w:rPr>
              <w:t>8</w:t>
            </w:r>
          </w:p>
        </w:tc>
        <w:tc>
          <w:tcPr>
            <w:tcW w:w="9050" w:type="dxa"/>
            <w:vAlign w:val="center"/>
          </w:tcPr>
          <w:p w14:paraId="012615A1">
            <w:pPr>
              <w:rPr>
                <w:rFonts w:ascii="宋体" w:hAnsi="宋体"/>
                <w:color w:val="auto"/>
                <w:szCs w:val="21"/>
                <w:highlight w:val="none"/>
              </w:rPr>
            </w:pPr>
            <w:r>
              <w:rPr>
                <w:rFonts w:hint="eastAsia" w:ascii="宋体" w:hAnsi="宋体"/>
                <w:color w:val="auto"/>
                <w:szCs w:val="21"/>
                <w:highlight w:val="none"/>
              </w:rPr>
              <w:t>存在串通投标情形（串通投标情形以《广东省实施&lt;中华人民共和国招标投标法&gt;办法》的规定为准）；</w:t>
            </w:r>
          </w:p>
        </w:tc>
        <w:tc>
          <w:tcPr>
            <w:tcW w:w="797" w:type="dxa"/>
            <w:vAlign w:val="top"/>
          </w:tcPr>
          <w:p w14:paraId="6F854439">
            <w:pPr>
              <w:spacing w:line="360" w:lineRule="auto"/>
              <w:ind w:firstLine="420" w:firstLineChars="200"/>
              <w:rPr>
                <w:rFonts w:ascii="宋体" w:hAnsi="宋体"/>
                <w:color w:val="auto"/>
                <w:szCs w:val="21"/>
                <w:highlight w:val="none"/>
              </w:rPr>
            </w:pPr>
          </w:p>
        </w:tc>
        <w:tc>
          <w:tcPr>
            <w:tcW w:w="797" w:type="dxa"/>
            <w:vAlign w:val="top"/>
          </w:tcPr>
          <w:p w14:paraId="6C322C13">
            <w:pPr>
              <w:spacing w:line="360" w:lineRule="auto"/>
              <w:ind w:firstLine="420" w:firstLineChars="200"/>
              <w:rPr>
                <w:rFonts w:ascii="宋体" w:hAnsi="宋体"/>
                <w:color w:val="auto"/>
                <w:szCs w:val="21"/>
                <w:highlight w:val="none"/>
              </w:rPr>
            </w:pPr>
          </w:p>
        </w:tc>
        <w:tc>
          <w:tcPr>
            <w:tcW w:w="797" w:type="dxa"/>
            <w:vAlign w:val="top"/>
          </w:tcPr>
          <w:p w14:paraId="53727283">
            <w:pPr>
              <w:spacing w:line="360" w:lineRule="auto"/>
              <w:ind w:firstLine="420" w:firstLineChars="200"/>
              <w:rPr>
                <w:rFonts w:ascii="宋体" w:hAnsi="宋体"/>
                <w:color w:val="auto"/>
                <w:szCs w:val="21"/>
                <w:highlight w:val="none"/>
              </w:rPr>
            </w:pPr>
          </w:p>
        </w:tc>
        <w:tc>
          <w:tcPr>
            <w:tcW w:w="797" w:type="dxa"/>
            <w:vAlign w:val="top"/>
          </w:tcPr>
          <w:p w14:paraId="454076D0">
            <w:pPr>
              <w:spacing w:line="360" w:lineRule="auto"/>
              <w:ind w:firstLine="420" w:firstLineChars="200"/>
              <w:rPr>
                <w:rFonts w:ascii="宋体" w:hAnsi="宋体"/>
                <w:color w:val="auto"/>
                <w:szCs w:val="21"/>
                <w:highlight w:val="none"/>
              </w:rPr>
            </w:pPr>
          </w:p>
        </w:tc>
        <w:tc>
          <w:tcPr>
            <w:tcW w:w="797" w:type="dxa"/>
            <w:vAlign w:val="top"/>
          </w:tcPr>
          <w:p w14:paraId="3EB369F6">
            <w:pPr>
              <w:spacing w:line="360" w:lineRule="auto"/>
              <w:ind w:firstLine="420" w:firstLineChars="200"/>
              <w:rPr>
                <w:rFonts w:ascii="宋体" w:hAnsi="宋体"/>
                <w:color w:val="auto"/>
                <w:szCs w:val="21"/>
                <w:highlight w:val="none"/>
              </w:rPr>
            </w:pPr>
          </w:p>
        </w:tc>
      </w:tr>
      <w:tr w14:paraId="47F1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77" w:type="dxa"/>
            <w:vAlign w:val="center"/>
          </w:tcPr>
          <w:p w14:paraId="094E2AE6">
            <w:pPr>
              <w:spacing w:line="360" w:lineRule="auto"/>
              <w:jc w:val="center"/>
              <w:rPr>
                <w:rFonts w:ascii="宋体" w:hAnsi="宋体"/>
                <w:color w:val="auto"/>
                <w:szCs w:val="21"/>
                <w:highlight w:val="none"/>
              </w:rPr>
            </w:pPr>
            <w:r>
              <w:rPr>
                <w:rFonts w:hint="eastAsia" w:ascii="宋体" w:hAnsi="宋体"/>
                <w:color w:val="auto"/>
                <w:szCs w:val="21"/>
                <w:highlight w:val="none"/>
              </w:rPr>
              <w:t>9</w:t>
            </w:r>
          </w:p>
        </w:tc>
        <w:tc>
          <w:tcPr>
            <w:tcW w:w="9050" w:type="dxa"/>
            <w:vAlign w:val="center"/>
          </w:tcPr>
          <w:p w14:paraId="25A95E7D">
            <w:pPr>
              <w:rPr>
                <w:rFonts w:ascii="宋体" w:hAnsi="宋体"/>
                <w:color w:val="auto"/>
                <w:szCs w:val="21"/>
                <w:highlight w:val="none"/>
              </w:rPr>
            </w:pPr>
            <w:r>
              <w:rPr>
                <w:rFonts w:hint="eastAsia" w:ascii="宋体" w:hAnsi="宋体"/>
                <w:color w:val="auto"/>
                <w:szCs w:val="21"/>
                <w:highlight w:val="none"/>
              </w:rPr>
              <w:t>无《参与编制投标文件人员名单》的</w:t>
            </w:r>
            <w:r>
              <w:rPr>
                <w:rFonts w:hint="eastAsia" w:ascii="宋体" w:hAnsi="宋体"/>
                <w:color w:val="auto"/>
                <w:szCs w:val="21"/>
                <w:highlight w:val="none"/>
                <w:lang w:eastAsia="zh-CN"/>
              </w:rPr>
              <w:t>，或未按要求提供名单人员的社保证明资料的</w:t>
            </w:r>
            <w:r>
              <w:rPr>
                <w:rFonts w:hint="eastAsia" w:ascii="宋体" w:hAnsi="宋体"/>
                <w:color w:val="auto"/>
                <w:szCs w:val="21"/>
                <w:highlight w:val="none"/>
              </w:rPr>
              <w:t>；</w:t>
            </w:r>
          </w:p>
        </w:tc>
        <w:tc>
          <w:tcPr>
            <w:tcW w:w="797" w:type="dxa"/>
            <w:vAlign w:val="top"/>
          </w:tcPr>
          <w:p w14:paraId="71EC4572">
            <w:pPr>
              <w:spacing w:line="360" w:lineRule="auto"/>
              <w:ind w:firstLine="420" w:firstLineChars="200"/>
              <w:rPr>
                <w:rFonts w:ascii="宋体" w:hAnsi="宋体"/>
                <w:color w:val="auto"/>
                <w:szCs w:val="21"/>
                <w:highlight w:val="none"/>
              </w:rPr>
            </w:pPr>
          </w:p>
        </w:tc>
        <w:tc>
          <w:tcPr>
            <w:tcW w:w="797" w:type="dxa"/>
            <w:vAlign w:val="top"/>
          </w:tcPr>
          <w:p w14:paraId="5BC1F028">
            <w:pPr>
              <w:spacing w:line="360" w:lineRule="auto"/>
              <w:ind w:firstLine="420" w:firstLineChars="200"/>
              <w:rPr>
                <w:rFonts w:ascii="宋体" w:hAnsi="宋体"/>
                <w:color w:val="auto"/>
                <w:szCs w:val="21"/>
                <w:highlight w:val="none"/>
              </w:rPr>
            </w:pPr>
          </w:p>
        </w:tc>
        <w:tc>
          <w:tcPr>
            <w:tcW w:w="797" w:type="dxa"/>
            <w:vAlign w:val="top"/>
          </w:tcPr>
          <w:p w14:paraId="162771F6">
            <w:pPr>
              <w:spacing w:line="360" w:lineRule="auto"/>
              <w:ind w:firstLine="420" w:firstLineChars="200"/>
              <w:rPr>
                <w:rFonts w:ascii="宋体" w:hAnsi="宋体"/>
                <w:color w:val="auto"/>
                <w:szCs w:val="21"/>
                <w:highlight w:val="none"/>
              </w:rPr>
            </w:pPr>
          </w:p>
        </w:tc>
        <w:tc>
          <w:tcPr>
            <w:tcW w:w="797" w:type="dxa"/>
            <w:vAlign w:val="top"/>
          </w:tcPr>
          <w:p w14:paraId="1F02E472">
            <w:pPr>
              <w:spacing w:line="360" w:lineRule="auto"/>
              <w:ind w:firstLine="420" w:firstLineChars="200"/>
              <w:rPr>
                <w:rFonts w:ascii="宋体" w:hAnsi="宋体"/>
                <w:color w:val="auto"/>
                <w:szCs w:val="21"/>
                <w:highlight w:val="none"/>
              </w:rPr>
            </w:pPr>
          </w:p>
        </w:tc>
        <w:tc>
          <w:tcPr>
            <w:tcW w:w="797" w:type="dxa"/>
            <w:vAlign w:val="top"/>
          </w:tcPr>
          <w:p w14:paraId="46FF1A8E">
            <w:pPr>
              <w:spacing w:line="360" w:lineRule="auto"/>
              <w:ind w:firstLine="420" w:firstLineChars="200"/>
              <w:rPr>
                <w:rFonts w:ascii="宋体" w:hAnsi="宋体"/>
                <w:color w:val="auto"/>
                <w:szCs w:val="21"/>
                <w:highlight w:val="none"/>
              </w:rPr>
            </w:pPr>
          </w:p>
        </w:tc>
      </w:tr>
      <w:tr w14:paraId="364A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77" w:type="dxa"/>
            <w:vAlign w:val="center"/>
          </w:tcPr>
          <w:p w14:paraId="24FD0695">
            <w:pPr>
              <w:spacing w:line="360" w:lineRule="auto"/>
              <w:jc w:val="center"/>
              <w:rPr>
                <w:rFonts w:ascii="宋体" w:hAnsi="宋体"/>
                <w:color w:val="auto"/>
                <w:szCs w:val="21"/>
                <w:highlight w:val="none"/>
              </w:rPr>
            </w:pPr>
            <w:r>
              <w:rPr>
                <w:rFonts w:hint="eastAsia" w:ascii="宋体" w:hAnsi="宋体"/>
                <w:color w:val="auto"/>
                <w:szCs w:val="21"/>
                <w:highlight w:val="none"/>
              </w:rPr>
              <w:t>10</w:t>
            </w:r>
          </w:p>
        </w:tc>
        <w:tc>
          <w:tcPr>
            <w:tcW w:w="9050" w:type="dxa"/>
            <w:vAlign w:val="center"/>
          </w:tcPr>
          <w:p w14:paraId="5C90A57D">
            <w:pPr>
              <w:rPr>
                <w:rFonts w:ascii="宋体" w:hAnsi="宋体" w:cs="宋体"/>
                <w:color w:val="auto"/>
                <w:szCs w:val="21"/>
                <w:highlight w:val="none"/>
              </w:rPr>
            </w:pPr>
            <w:r>
              <w:rPr>
                <w:rFonts w:hint="eastAsia" w:ascii="宋体" w:hAnsi="宋体"/>
                <w:color w:val="auto"/>
                <w:szCs w:val="21"/>
                <w:highlight w:val="none"/>
              </w:rPr>
              <w:t>投标人与本项目其他投标人加密打包投标文件电脑机器特征码一致的(以</w:t>
            </w:r>
            <w:r>
              <w:rPr>
                <w:rFonts w:hint="eastAsia" w:ascii="宋体" w:hAnsi="宋体"/>
                <w:color w:val="auto"/>
                <w:szCs w:val="21"/>
                <w:highlight w:val="none"/>
                <w:u w:val="single"/>
              </w:rPr>
              <w:t xml:space="preserve"> 广州交易集团有限公司（广州公共资源交易中心</w:t>
            </w:r>
            <w:r>
              <w:rPr>
                <w:rFonts w:hint="eastAsia" w:ascii="宋体" w:hAnsi="宋体"/>
                <w:color w:val="auto"/>
                <w:szCs w:val="21"/>
                <w:highlight w:val="none"/>
              </w:rPr>
              <w:t>）交易平台评标系统的检索信息为准)。</w:t>
            </w:r>
          </w:p>
        </w:tc>
        <w:tc>
          <w:tcPr>
            <w:tcW w:w="797" w:type="dxa"/>
            <w:vAlign w:val="top"/>
          </w:tcPr>
          <w:p w14:paraId="3C0E3B18">
            <w:pPr>
              <w:spacing w:line="360" w:lineRule="auto"/>
              <w:ind w:firstLine="420" w:firstLineChars="200"/>
              <w:rPr>
                <w:rFonts w:ascii="宋体" w:hAnsi="宋体"/>
                <w:color w:val="auto"/>
                <w:szCs w:val="21"/>
                <w:highlight w:val="none"/>
              </w:rPr>
            </w:pPr>
          </w:p>
        </w:tc>
        <w:tc>
          <w:tcPr>
            <w:tcW w:w="797" w:type="dxa"/>
            <w:vAlign w:val="top"/>
          </w:tcPr>
          <w:p w14:paraId="7CB2B989">
            <w:pPr>
              <w:spacing w:line="360" w:lineRule="auto"/>
              <w:ind w:firstLine="420" w:firstLineChars="200"/>
              <w:rPr>
                <w:rFonts w:ascii="宋体" w:hAnsi="宋体"/>
                <w:color w:val="auto"/>
                <w:szCs w:val="21"/>
                <w:highlight w:val="none"/>
              </w:rPr>
            </w:pPr>
          </w:p>
        </w:tc>
        <w:tc>
          <w:tcPr>
            <w:tcW w:w="797" w:type="dxa"/>
            <w:vAlign w:val="top"/>
          </w:tcPr>
          <w:p w14:paraId="5A6BCC97">
            <w:pPr>
              <w:spacing w:line="360" w:lineRule="auto"/>
              <w:ind w:firstLine="420" w:firstLineChars="200"/>
              <w:rPr>
                <w:rFonts w:ascii="宋体" w:hAnsi="宋体"/>
                <w:color w:val="auto"/>
                <w:szCs w:val="21"/>
                <w:highlight w:val="none"/>
              </w:rPr>
            </w:pPr>
          </w:p>
        </w:tc>
        <w:tc>
          <w:tcPr>
            <w:tcW w:w="797" w:type="dxa"/>
            <w:vAlign w:val="top"/>
          </w:tcPr>
          <w:p w14:paraId="71CA1E28">
            <w:pPr>
              <w:spacing w:line="360" w:lineRule="auto"/>
              <w:ind w:firstLine="420" w:firstLineChars="200"/>
              <w:rPr>
                <w:rFonts w:ascii="宋体" w:hAnsi="宋体"/>
                <w:color w:val="auto"/>
                <w:szCs w:val="21"/>
                <w:highlight w:val="none"/>
              </w:rPr>
            </w:pPr>
          </w:p>
        </w:tc>
        <w:tc>
          <w:tcPr>
            <w:tcW w:w="797" w:type="dxa"/>
            <w:vAlign w:val="top"/>
          </w:tcPr>
          <w:p w14:paraId="53030BBA">
            <w:pPr>
              <w:spacing w:line="360" w:lineRule="auto"/>
              <w:ind w:firstLine="420" w:firstLineChars="200"/>
              <w:rPr>
                <w:rFonts w:ascii="宋体" w:hAnsi="宋体"/>
                <w:color w:val="auto"/>
                <w:szCs w:val="21"/>
                <w:highlight w:val="none"/>
              </w:rPr>
            </w:pPr>
          </w:p>
        </w:tc>
      </w:tr>
      <w:tr w14:paraId="15D8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dxa"/>
            <w:vAlign w:val="center"/>
          </w:tcPr>
          <w:p w14:paraId="0A942F20">
            <w:pPr>
              <w:jc w:val="center"/>
              <w:rPr>
                <w:rFonts w:ascii="宋体" w:hAnsi="宋体"/>
                <w:color w:val="auto"/>
                <w:szCs w:val="21"/>
                <w:highlight w:val="none"/>
              </w:rPr>
            </w:pPr>
            <w:r>
              <w:rPr>
                <w:rFonts w:hint="eastAsia" w:ascii="宋体" w:hAnsi="宋体"/>
                <w:color w:val="auto"/>
                <w:szCs w:val="21"/>
                <w:highlight w:val="none"/>
              </w:rPr>
              <w:t>结论</w:t>
            </w:r>
          </w:p>
        </w:tc>
        <w:tc>
          <w:tcPr>
            <w:tcW w:w="9050" w:type="dxa"/>
            <w:vAlign w:val="center"/>
          </w:tcPr>
          <w:p w14:paraId="7AB2C861">
            <w:pPr>
              <w:spacing w:line="0" w:lineRule="atLeast"/>
              <w:rPr>
                <w:rFonts w:ascii="宋体" w:hAnsi="宋体"/>
                <w:color w:val="auto"/>
                <w:szCs w:val="21"/>
                <w:highlight w:val="none"/>
              </w:rPr>
            </w:pPr>
            <w:r>
              <w:rPr>
                <w:rFonts w:hint="eastAsia" w:ascii="宋体" w:hAnsi="宋体"/>
                <w:color w:val="auto"/>
                <w:szCs w:val="21"/>
                <w:highlight w:val="none"/>
              </w:rPr>
              <w:t>结论（通过/不通过）</w:t>
            </w:r>
          </w:p>
        </w:tc>
        <w:tc>
          <w:tcPr>
            <w:tcW w:w="797" w:type="dxa"/>
            <w:vAlign w:val="center"/>
          </w:tcPr>
          <w:p w14:paraId="7B084366">
            <w:pPr>
              <w:spacing w:line="360" w:lineRule="auto"/>
              <w:ind w:firstLine="420" w:firstLineChars="200"/>
              <w:rPr>
                <w:rFonts w:ascii="宋体" w:hAnsi="宋体"/>
                <w:color w:val="auto"/>
                <w:szCs w:val="21"/>
                <w:highlight w:val="none"/>
              </w:rPr>
            </w:pPr>
          </w:p>
        </w:tc>
        <w:tc>
          <w:tcPr>
            <w:tcW w:w="797" w:type="dxa"/>
            <w:vAlign w:val="center"/>
          </w:tcPr>
          <w:p w14:paraId="596DC13D">
            <w:pPr>
              <w:spacing w:line="360" w:lineRule="auto"/>
              <w:ind w:firstLine="420" w:firstLineChars="200"/>
              <w:rPr>
                <w:rFonts w:ascii="宋体" w:hAnsi="宋体"/>
                <w:color w:val="auto"/>
                <w:szCs w:val="21"/>
                <w:highlight w:val="none"/>
              </w:rPr>
            </w:pPr>
          </w:p>
        </w:tc>
        <w:tc>
          <w:tcPr>
            <w:tcW w:w="797" w:type="dxa"/>
            <w:vAlign w:val="top"/>
          </w:tcPr>
          <w:p w14:paraId="4D6E3DD2">
            <w:pPr>
              <w:spacing w:line="360" w:lineRule="auto"/>
              <w:ind w:firstLine="420" w:firstLineChars="200"/>
              <w:rPr>
                <w:rFonts w:ascii="宋体" w:hAnsi="宋体"/>
                <w:color w:val="auto"/>
                <w:szCs w:val="21"/>
                <w:highlight w:val="none"/>
              </w:rPr>
            </w:pPr>
          </w:p>
        </w:tc>
        <w:tc>
          <w:tcPr>
            <w:tcW w:w="797" w:type="dxa"/>
            <w:vAlign w:val="top"/>
          </w:tcPr>
          <w:p w14:paraId="3085B373">
            <w:pPr>
              <w:spacing w:line="360" w:lineRule="auto"/>
              <w:ind w:firstLine="420" w:firstLineChars="200"/>
              <w:rPr>
                <w:rFonts w:ascii="宋体" w:hAnsi="宋体"/>
                <w:color w:val="auto"/>
                <w:szCs w:val="21"/>
                <w:highlight w:val="none"/>
              </w:rPr>
            </w:pPr>
          </w:p>
        </w:tc>
        <w:tc>
          <w:tcPr>
            <w:tcW w:w="797" w:type="dxa"/>
            <w:vAlign w:val="top"/>
          </w:tcPr>
          <w:p w14:paraId="2F4A23ED">
            <w:pPr>
              <w:spacing w:line="360" w:lineRule="auto"/>
              <w:ind w:firstLine="420" w:firstLineChars="200"/>
              <w:rPr>
                <w:rFonts w:ascii="宋体" w:hAnsi="宋体"/>
                <w:color w:val="auto"/>
                <w:szCs w:val="21"/>
                <w:highlight w:val="none"/>
              </w:rPr>
            </w:pPr>
          </w:p>
        </w:tc>
      </w:tr>
    </w:tbl>
    <w:p w14:paraId="12A133AD">
      <w:pPr>
        <w:spacing w:line="276" w:lineRule="auto"/>
        <w:ind w:firstLine="283" w:firstLineChars="135"/>
        <w:rPr>
          <w:rFonts w:ascii="宋体" w:hAnsi="宋体" w:cs="宋体"/>
          <w:color w:val="auto"/>
          <w:szCs w:val="21"/>
          <w:highlight w:val="none"/>
        </w:rPr>
      </w:pPr>
      <w:r>
        <w:rPr>
          <w:rFonts w:hint="eastAsia" w:ascii="宋体" w:hAnsi="宋体" w:cs="宋体"/>
          <w:color w:val="auto"/>
          <w:szCs w:val="21"/>
          <w:highlight w:val="none"/>
        </w:rPr>
        <w:t>注：</w:t>
      </w:r>
    </w:p>
    <w:p w14:paraId="0C3B67BB">
      <w:pPr>
        <w:spacing w:line="276" w:lineRule="auto"/>
        <w:ind w:firstLine="283" w:firstLineChars="135"/>
        <w:rPr>
          <w:rFonts w:ascii="宋体" w:hAnsi="宋体" w:cs="宋体"/>
          <w:color w:val="auto"/>
          <w:szCs w:val="21"/>
          <w:highlight w:val="none"/>
        </w:rPr>
      </w:pPr>
      <w:r>
        <w:rPr>
          <w:rFonts w:hint="eastAsia" w:ascii="宋体" w:hAnsi="宋体" w:cs="宋体"/>
          <w:color w:val="auto"/>
          <w:szCs w:val="21"/>
          <w:highlight w:val="none"/>
        </w:rPr>
        <w:t>1.凡出现以上任何一项情形，结论均为无效，否则就为有效。有效的记“○”无效的记“×”，全部审查项目均为有效的，结论为“通过”，否则为“不通过”。</w:t>
      </w:r>
    </w:p>
    <w:p w14:paraId="08BABF78">
      <w:pPr>
        <w:spacing w:line="276" w:lineRule="auto"/>
        <w:ind w:firstLine="283" w:firstLineChars="135"/>
        <w:rPr>
          <w:rFonts w:ascii="宋体" w:hAnsi="宋体" w:cs="宋体"/>
          <w:color w:val="auto"/>
          <w:szCs w:val="21"/>
          <w:highlight w:val="none"/>
        </w:rPr>
      </w:pPr>
      <w:r>
        <w:rPr>
          <w:rFonts w:hint="eastAsia" w:ascii="宋体" w:hAnsi="宋体" w:cs="宋体"/>
          <w:color w:val="auto"/>
          <w:szCs w:val="21"/>
          <w:highlight w:val="none"/>
        </w:rPr>
        <w:t>2.如对本表中某种情形的评审意见不一致时，以评审组过半数成员的意见作为评审组对该情形的认定结论。</w:t>
      </w:r>
    </w:p>
    <w:p w14:paraId="225F0820">
      <w:pPr>
        <w:spacing w:line="276" w:lineRule="auto"/>
        <w:ind w:firstLine="283" w:firstLineChars="135"/>
        <w:rPr>
          <w:rFonts w:hint="eastAsia" w:ascii="宋体" w:hAnsi="宋体" w:cs="宋体"/>
          <w:color w:val="auto"/>
          <w:szCs w:val="21"/>
          <w:highlight w:val="none"/>
        </w:rPr>
      </w:pPr>
      <w:r>
        <w:rPr>
          <w:rFonts w:hint="eastAsia" w:ascii="宋体" w:hAnsi="宋体" w:cs="宋体"/>
          <w:color w:val="auto"/>
          <w:szCs w:val="21"/>
          <w:highlight w:val="none"/>
        </w:rPr>
        <w:t>3.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5F83527A">
      <w:pPr>
        <w:pStyle w:val="16"/>
        <w:rPr>
          <w:color w:val="auto"/>
          <w:highlight w:val="none"/>
        </w:rPr>
      </w:pPr>
    </w:p>
    <w:p w14:paraId="0DAAC966">
      <w:pPr>
        <w:jc w:val="left"/>
        <w:rPr>
          <w:rFonts w:ascii="宋体" w:hAnsi="宋体"/>
          <w:color w:val="auto"/>
          <w:sz w:val="24"/>
          <w:szCs w:val="24"/>
          <w:highlight w:val="none"/>
        </w:rPr>
      </w:pPr>
      <w:r>
        <w:rPr>
          <w:rFonts w:hint="eastAsia" w:ascii="宋体" w:hAnsi="宋体" w:cs="宋体"/>
          <w:color w:val="auto"/>
          <w:szCs w:val="21"/>
          <w:highlight w:val="none"/>
        </w:rPr>
        <w:t>评委签名：</w:t>
      </w:r>
      <w:r>
        <w:rPr>
          <w:rFonts w:ascii="宋体" w:hAnsi="宋体" w:cs="宋体"/>
          <w:color w:val="auto"/>
          <w:szCs w:val="21"/>
          <w:highlight w:val="none"/>
        </w:rPr>
        <w:t xml:space="preserve">                                     日期：   </w:t>
      </w:r>
    </w:p>
    <w:p w14:paraId="0E111E11">
      <w:pPr>
        <w:pStyle w:val="4"/>
        <w:rPr>
          <w:rFonts w:hint="eastAsia" w:eastAsia="宋体"/>
          <w:color w:val="auto"/>
          <w:highlight w:val="none"/>
          <w:lang w:eastAsia="zh-CN"/>
        </w:rPr>
      </w:pPr>
      <w:r>
        <w:rPr>
          <w:color w:val="auto"/>
          <w:highlight w:val="none"/>
        </w:rPr>
        <w:br w:type="page"/>
      </w:r>
      <w:r>
        <w:rPr>
          <w:rFonts w:hint="eastAsia"/>
          <w:color w:val="auto"/>
          <w:highlight w:val="none"/>
        </w:rPr>
        <w:t>附表</w:t>
      </w:r>
      <w:r>
        <w:rPr>
          <w:rFonts w:hint="eastAsia"/>
          <w:color w:val="auto"/>
          <w:highlight w:val="none"/>
          <w:lang w:val="en-US" w:eastAsia="zh-CN"/>
        </w:rPr>
        <w:t>5</w:t>
      </w:r>
    </w:p>
    <w:p w14:paraId="5F04650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color w:val="auto"/>
          <w:sz w:val="28"/>
          <w:szCs w:val="28"/>
          <w:highlight w:val="none"/>
        </w:rPr>
      </w:pPr>
      <w:r>
        <w:rPr>
          <w:rFonts w:hint="eastAsia" w:ascii="宋体" w:hAnsi="宋体"/>
          <w:b/>
          <w:color w:val="auto"/>
          <w:sz w:val="28"/>
          <w:szCs w:val="28"/>
          <w:highlight w:val="none"/>
        </w:rPr>
        <w:t>勘察设计方案投标文件详细审查评分表</w:t>
      </w:r>
    </w:p>
    <w:p w14:paraId="1ECC82A3">
      <w:pPr>
        <w:wordWrap w:val="0"/>
        <w:topLinePunct/>
        <w:spacing w:line="360" w:lineRule="auto"/>
        <w:rPr>
          <w:rFonts w:ascii="宋体" w:hAnsi="宋体" w:cs="宋体"/>
          <w:b/>
          <w:szCs w:val="24"/>
          <w:highlight w:val="none"/>
        </w:rPr>
      </w:pPr>
      <w:r>
        <w:rPr>
          <w:rFonts w:hint="eastAsia" w:ascii="宋体" w:hAnsi="宋体" w:cs="宋体"/>
          <w:b/>
          <w:szCs w:val="24"/>
          <w:highlight w:val="none"/>
        </w:rPr>
        <w:t>项目名称：</w:t>
      </w:r>
    </w:p>
    <w:p w14:paraId="5AA6DACA">
      <w:pPr>
        <w:wordWrap w:val="0"/>
        <w:topLinePunct/>
        <w:spacing w:line="360" w:lineRule="auto"/>
        <w:rPr>
          <w:rFonts w:ascii="宋体" w:hAnsi="宋体" w:cs="宋体"/>
          <w:b/>
          <w:szCs w:val="24"/>
          <w:highlight w:val="none"/>
        </w:rPr>
      </w:pPr>
      <w:r>
        <w:rPr>
          <w:rFonts w:hint="eastAsia" w:ascii="宋体" w:hAnsi="宋体" w:cs="宋体"/>
          <w:b/>
          <w:szCs w:val="21"/>
          <w:highlight w:val="none"/>
          <w:lang w:val="zh-CN"/>
        </w:rPr>
        <w:t>方案编号</w:t>
      </w:r>
      <w:r>
        <w:rPr>
          <w:rFonts w:hint="eastAsia" w:ascii="宋体" w:hAnsi="宋体" w:cs="宋体"/>
          <w:b/>
          <w:szCs w:val="24"/>
          <w:highlight w:val="none"/>
        </w:rPr>
        <w:t>：</w:t>
      </w:r>
    </w:p>
    <w:tbl>
      <w:tblPr>
        <w:tblStyle w:val="58"/>
        <w:tblW w:w="0" w:type="auto"/>
        <w:tblInd w:w="0" w:type="dxa"/>
        <w:tblLayout w:type="fixed"/>
        <w:tblCellMar>
          <w:top w:w="0" w:type="dxa"/>
          <w:left w:w="108" w:type="dxa"/>
          <w:bottom w:w="0" w:type="dxa"/>
          <w:right w:w="108" w:type="dxa"/>
        </w:tblCellMar>
      </w:tblPr>
      <w:tblGrid>
        <w:gridCol w:w="766"/>
        <w:gridCol w:w="1277"/>
        <w:gridCol w:w="1178"/>
        <w:gridCol w:w="10104"/>
        <w:gridCol w:w="793"/>
      </w:tblGrid>
      <w:tr w14:paraId="230E2A38">
        <w:tblPrEx>
          <w:tblCellMar>
            <w:top w:w="0" w:type="dxa"/>
            <w:left w:w="108" w:type="dxa"/>
            <w:bottom w:w="0" w:type="dxa"/>
            <w:right w:w="108" w:type="dxa"/>
          </w:tblCellMar>
        </w:tblPrEx>
        <w:trPr>
          <w:trHeight w:val="607" w:hRule="atLeast"/>
          <w:tblHeader/>
        </w:trPr>
        <w:tc>
          <w:tcPr>
            <w:tcW w:w="766" w:type="dxa"/>
            <w:tcBorders>
              <w:top w:val="single" w:color="auto" w:sz="6" w:space="0"/>
              <w:left w:val="single" w:color="auto" w:sz="6" w:space="0"/>
              <w:bottom w:val="single" w:color="auto" w:sz="4" w:space="0"/>
              <w:right w:val="single" w:color="auto" w:sz="6" w:space="0"/>
            </w:tcBorders>
            <w:vAlign w:val="center"/>
          </w:tcPr>
          <w:p w14:paraId="67E4FDE5">
            <w:pPr>
              <w:widowControl/>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zh-CN"/>
              </w:rPr>
              <w:t>序号</w:t>
            </w:r>
          </w:p>
        </w:tc>
        <w:tc>
          <w:tcPr>
            <w:tcW w:w="1277" w:type="dxa"/>
            <w:tcBorders>
              <w:top w:val="single" w:color="auto" w:sz="6" w:space="0"/>
              <w:left w:val="single" w:color="auto" w:sz="6" w:space="0"/>
              <w:bottom w:val="single" w:color="auto" w:sz="4" w:space="0"/>
              <w:right w:val="single" w:color="auto" w:sz="6" w:space="0"/>
            </w:tcBorders>
            <w:vAlign w:val="center"/>
          </w:tcPr>
          <w:p w14:paraId="6826DF81">
            <w:pPr>
              <w:widowControl/>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评分内容</w:t>
            </w:r>
          </w:p>
        </w:tc>
        <w:tc>
          <w:tcPr>
            <w:tcW w:w="1178" w:type="dxa"/>
            <w:tcBorders>
              <w:top w:val="single" w:color="auto" w:sz="6" w:space="0"/>
              <w:left w:val="single" w:color="auto" w:sz="6" w:space="0"/>
              <w:bottom w:val="single" w:color="auto" w:sz="6" w:space="0"/>
              <w:right w:val="single" w:color="auto" w:sz="6" w:space="0"/>
            </w:tcBorders>
            <w:vAlign w:val="center"/>
          </w:tcPr>
          <w:p w14:paraId="772281BE">
            <w:pPr>
              <w:widowControl/>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分值</w:t>
            </w:r>
          </w:p>
        </w:tc>
        <w:tc>
          <w:tcPr>
            <w:tcW w:w="10104" w:type="dxa"/>
            <w:tcBorders>
              <w:top w:val="single" w:color="auto" w:sz="6" w:space="0"/>
              <w:left w:val="single" w:color="auto" w:sz="6" w:space="0"/>
              <w:bottom w:val="single" w:color="auto" w:sz="6" w:space="0"/>
              <w:right w:val="single" w:color="auto" w:sz="6" w:space="0"/>
            </w:tcBorders>
            <w:vAlign w:val="center"/>
          </w:tcPr>
          <w:p w14:paraId="277EFBE2">
            <w:pPr>
              <w:widowControl/>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zh-CN"/>
              </w:rPr>
              <w:t>内</w:t>
            </w:r>
            <w:r>
              <w:rPr>
                <w:rFonts w:hint="eastAsia" w:ascii="仿宋" w:hAnsi="仿宋" w:eastAsia="仿宋" w:cs="仿宋"/>
                <w:b/>
                <w:color w:val="auto"/>
                <w:szCs w:val="21"/>
                <w:highlight w:val="none"/>
              </w:rPr>
              <w:t xml:space="preserve">     </w:t>
            </w:r>
            <w:r>
              <w:rPr>
                <w:rFonts w:hint="eastAsia" w:ascii="仿宋" w:hAnsi="仿宋" w:eastAsia="仿宋" w:cs="仿宋"/>
                <w:b/>
                <w:color w:val="auto"/>
                <w:szCs w:val="21"/>
                <w:highlight w:val="none"/>
                <w:lang w:val="zh-CN"/>
              </w:rPr>
              <w:t>容</w:t>
            </w:r>
          </w:p>
        </w:tc>
        <w:tc>
          <w:tcPr>
            <w:tcW w:w="793" w:type="dxa"/>
            <w:tcBorders>
              <w:top w:val="single" w:color="auto" w:sz="6" w:space="0"/>
              <w:left w:val="single" w:color="auto" w:sz="6" w:space="0"/>
              <w:bottom w:val="single" w:color="auto" w:sz="6" w:space="0"/>
              <w:right w:val="single" w:color="auto" w:sz="6" w:space="0"/>
            </w:tcBorders>
            <w:vAlign w:val="center"/>
          </w:tcPr>
          <w:p w14:paraId="756DC529">
            <w:pPr>
              <w:widowControl/>
              <w:jc w:val="center"/>
              <w:rPr>
                <w:rFonts w:hint="eastAsia" w:ascii="仿宋" w:hAnsi="仿宋" w:eastAsia="仿宋" w:cs="仿宋"/>
                <w:b/>
                <w:color w:val="auto"/>
                <w:szCs w:val="21"/>
                <w:highlight w:val="none"/>
                <w:lang w:val="zh-CN"/>
              </w:rPr>
            </w:pPr>
            <w:r>
              <w:rPr>
                <w:rFonts w:hint="eastAsia" w:ascii="仿宋" w:hAnsi="仿宋" w:eastAsia="仿宋" w:cs="仿宋"/>
                <w:b/>
                <w:color w:val="auto"/>
                <w:szCs w:val="21"/>
                <w:highlight w:val="none"/>
                <w:lang w:val="zh-CN"/>
              </w:rPr>
              <w:t>评审得分</w:t>
            </w:r>
          </w:p>
        </w:tc>
      </w:tr>
      <w:tr w14:paraId="38632DC4">
        <w:tblPrEx>
          <w:tblCellMar>
            <w:top w:w="0" w:type="dxa"/>
            <w:left w:w="108" w:type="dxa"/>
            <w:bottom w:w="0" w:type="dxa"/>
            <w:right w:w="108" w:type="dxa"/>
          </w:tblCellMar>
        </w:tblPrEx>
        <w:trPr>
          <w:trHeight w:val="90" w:hRule="atLeast"/>
        </w:trPr>
        <w:tc>
          <w:tcPr>
            <w:tcW w:w="766" w:type="dxa"/>
            <w:vMerge w:val="restart"/>
            <w:tcBorders>
              <w:top w:val="single" w:color="auto" w:sz="4" w:space="0"/>
              <w:left w:val="single" w:color="auto" w:sz="4" w:space="0"/>
              <w:bottom w:val="single" w:color="auto" w:sz="4" w:space="0"/>
              <w:right w:val="single" w:color="auto" w:sz="4" w:space="0"/>
            </w:tcBorders>
            <w:vAlign w:val="center"/>
          </w:tcPr>
          <w:p w14:paraId="342CF875">
            <w:pPr>
              <w:autoSpaceDE w:val="0"/>
              <w:autoSpaceDN w:val="0"/>
              <w:ind w:right="153"/>
              <w:jc w:val="center"/>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en-US" w:eastAsia="zh-CN"/>
              </w:rPr>
              <w:t>一</w:t>
            </w:r>
          </w:p>
        </w:tc>
        <w:tc>
          <w:tcPr>
            <w:tcW w:w="1277" w:type="dxa"/>
            <w:vMerge w:val="restart"/>
            <w:tcBorders>
              <w:top w:val="single" w:color="auto" w:sz="4" w:space="0"/>
              <w:left w:val="single" w:color="auto" w:sz="4" w:space="0"/>
              <w:bottom w:val="single" w:color="auto" w:sz="4" w:space="0"/>
              <w:right w:val="single" w:color="auto" w:sz="4" w:space="0"/>
            </w:tcBorders>
            <w:vAlign w:val="center"/>
          </w:tcPr>
          <w:p w14:paraId="1C5A019D">
            <w:pPr>
              <w:autoSpaceDE w:val="0"/>
              <w:autoSpaceDN w:val="0"/>
              <w:ind w:right="153"/>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设计方案</w:t>
            </w:r>
          </w:p>
        </w:tc>
        <w:tc>
          <w:tcPr>
            <w:tcW w:w="1178" w:type="dxa"/>
            <w:vMerge w:val="restart"/>
            <w:tcBorders>
              <w:top w:val="single" w:color="auto" w:sz="4" w:space="0"/>
              <w:left w:val="single" w:color="auto" w:sz="4" w:space="0"/>
              <w:bottom w:val="single" w:color="auto" w:sz="4" w:space="0"/>
              <w:right w:val="single" w:color="auto" w:sz="4" w:space="0"/>
            </w:tcBorders>
            <w:vAlign w:val="center"/>
          </w:tcPr>
          <w:p w14:paraId="3B9D6787">
            <w:pPr>
              <w:autoSpaceDE w:val="0"/>
              <w:autoSpaceDN w:val="0"/>
              <w:ind w:right="153"/>
              <w:jc w:val="center"/>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en-US" w:eastAsia="zh-CN"/>
              </w:rPr>
              <w:t>90</w:t>
            </w:r>
            <w:r>
              <w:rPr>
                <w:rFonts w:hint="eastAsia" w:ascii="仿宋" w:hAnsi="仿宋" w:eastAsia="仿宋" w:cs="仿宋"/>
                <w:color w:val="auto"/>
                <w:szCs w:val="21"/>
                <w:highlight w:val="none"/>
                <w:lang w:val="zh-CN"/>
              </w:rPr>
              <w:t>]</w:t>
            </w:r>
          </w:p>
        </w:tc>
        <w:tc>
          <w:tcPr>
            <w:tcW w:w="10104" w:type="dxa"/>
            <w:tcBorders>
              <w:top w:val="single" w:color="auto" w:sz="4" w:space="0"/>
              <w:left w:val="single" w:color="auto" w:sz="4" w:space="0"/>
              <w:bottom w:val="single" w:color="auto" w:sz="4" w:space="0"/>
              <w:right w:val="single" w:color="auto" w:sz="4" w:space="0"/>
            </w:tcBorders>
            <w:vAlign w:val="center"/>
          </w:tcPr>
          <w:p w14:paraId="26EE8510">
            <w:pPr>
              <w:autoSpaceDE w:val="0"/>
              <w:autoSpaceDN w:val="0"/>
              <w:ind w:right="153"/>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1、项目背景及相关规划分析</w:t>
            </w:r>
          </w:p>
          <w:p w14:paraId="193A04BC">
            <w:pPr>
              <w:autoSpaceDE w:val="0"/>
              <w:autoSpaceDN w:val="0"/>
              <w:ind w:right="153"/>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从历史、文化、经济、</w:t>
            </w:r>
            <w:r>
              <w:rPr>
                <w:rFonts w:hint="eastAsia" w:ascii="仿宋" w:hAnsi="仿宋" w:eastAsia="仿宋" w:cs="仿宋"/>
                <w:color w:val="auto"/>
                <w:szCs w:val="21"/>
                <w:highlight w:val="none"/>
                <w:lang w:val="en-US" w:eastAsia="zh-CN"/>
              </w:rPr>
              <w:t>人口</w:t>
            </w:r>
            <w:r>
              <w:rPr>
                <w:rFonts w:hint="eastAsia" w:ascii="仿宋" w:hAnsi="仿宋" w:eastAsia="仿宋" w:cs="仿宋"/>
                <w:color w:val="auto"/>
                <w:szCs w:val="21"/>
                <w:highlight w:val="none"/>
                <w:lang w:val="zh-CN"/>
              </w:rPr>
              <w:t>以及相关规划等方面进行全面充分解读。</w:t>
            </w:r>
          </w:p>
          <w:p w14:paraId="4C7331BE">
            <w:pPr>
              <w:autoSpaceDE w:val="0"/>
              <w:autoSpaceDN w:val="0"/>
              <w:ind w:right="153"/>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优：[15，12)</w:t>
            </w:r>
            <w:r>
              <w:rPr>
                <w:rFonts w:hint="eastAsia" w:ascii="仿宋" w:hAnsi="仿宋" w:eastAsia="仿宋" w:cs="仿宋"/>
                <w:color w:val="auto"/>
                <w:szCs w:val="21"/>
                <w:highlight w:val="none"/>
                <w:lang w:val="zh-CN"/>
              </w:rPr>
              <w:t>分</w:t>
            </w:r>
            <w:r>
              <w:rPr>
                <w:rFonts w:hint="eastAsia" w:ascii="仿宋" w:hAnsi="仿宋" w:eastAsia="仿宋" w:cs="仿宋"/>
                <w:color w:val="auto"/>
                <w:szCs w:val="21"/>
                <w:highlight w:val="none"/>
                <w:lang w:val="en-US" w:eastAsia="zh-CN"/>
              </w:rPr>
              <w:t xml:space="preserve"> ，良：[12,9) </w:t>
            </w:r>
            <w:r>
              <w:rPr>
                <w:rFonts w:hint="eastAsia" w:ascii="仿宋" w:hAnsi="仿宋" w:eastAsia="仿宋" w:cs="仿宋"/>
                <w:color w:val="auto"/>
                <w:szCs w:val="21"/>
                <w:highlight w:val="none"/>
                <w:lang w:val="zh-CN"/>
              </w:rPr>
              <w:t>分</w:t>
            </w:r>
            <w:r>
              <w:rPr>
                <w:rFonts w:hint="eastAsia" w:ascii="仿宋" w:hAnsi="仿宋" w:eastAsia="仿宋" w:cs="仿宋"/>
                <w:color w:val="auto"/>
                <w:szCs w:val="21"/>
                <w:highlight w:val="none"/>
                <w:lang w:val="en-US" w:eastAsia="zh-CN"/>
              </w:rPr>
              <w:t xml:space="preserve"> ，中：[9,6]</w:t>
            </w:r>
            <w:r>
              <w:rPr>
                <w:rFonts w:hint="eastAsia" w:ascii="仿宋" w:hAnsi="仿宋" w:eastAsia="仿宋" w:cs="仿宋"/>
                <w:color w:val="auto"/>
                <w:szCs w:val="21"/>
                <w:highlight w:val="none"/>
                <w:lang w:val="zh-CN"/>
              </w:rPr>
              <w:t>分</w:t>
            </w:r>
            <w:r>
              <w:rPr>
                <w:rFonts w:hint="eastAsia" w:ascii="仿宋" w:hAnsi="仿宋" w:eastAsia="仿宋" w:cs="仿宋"/>
                <w:color w:val="auto"/>
                <w:szCs w:val="21"/>
                <w:highlight w:val="none"/>
                <w:lang w:val="en-US" w:eastAsia="zh-CN"/>
              </w:rPr>
              <w:t xml:space="preserve"> ，差：</w:t>
            </w:r>
            <w:r>
              <w:rPr>
                <w:rFonts w:hint="eastAsia" w:ascii="仿宋" w:hAnsi="仿宋" w:eastAsia="仿宋" w:cs="仿宋"/>
                <w:color w:val="auto"/>
                <w:szCs w:val="21"/>
                <w:highlight w:val="none"/>
                <w:lang w:val="zh-CN" w:eastAsia="zh-CN"/>
              </w:rPr>
              <w:t>不满足前述要求者不得分。</w:t>
            </w:r>
          </w:p>
        </w:tc>
        <w:tc>
          <w:tcPr>
            <w:tcW w:w="793" w:type="dxa"/>
            <w:tcBorders>
              <w:top w:val="single" w:color="auto" w:sz="6" w:space="0"/>
              <w:left w:val="single" w:color="auto" w:sz="4" w:space="0"/>
              <w:bottom w:val="nil"/>
              <w:right w:val="single" w:color="auto" w:sz="6" w:space="0"/>
            </w:tcBorders>
          </w:tcPr>
          <w:p w14:paraId="2A5E48CC">
            <w:pPr>
              <w:autoSpaceDE w:val="0"/>
              <w:autoSpaceDN w:val="0"/>
              <w:jc w:val="both"/>
              <w:rPr>
                <w:rFonts w:ascii="宋体" w:hAnsi="宋体" w:cs="宋体"/>
                <w:sz w:val="24"/>
                <w:highlight w:val="none"/>
              </w:rPr>
            </w:pPr>
          </w:p>
        </w:tc>
      </w:tr>
      <w:tr w14:paraId="06435699">
        <w:tblPrEx>
          <w:tblCellMar>
            <w:top w:w="0" w:type="dxa"/>
            <w:left w:w="108" w:type="dxa"/>
            <w:bottom w:w="0" w:type="dxa"/>
            <w:right w:w="108" w:type="dxa"/>
          </w:tblCellMar>
        </w:tblPrEx>
        <w:trPr>
          <w:trHeight w:val="1085"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1CD3A7A5">
            <w:pPr>
              <w:rPr>
                <w:rFonts w:ascii="宋体" w:hAnsi="宋体" w:cs="宋体"/>
                <w:sz w:val="24"/>
                <w:highlight w:val="none"/>
                <w:lang w:val="zh-CN"/>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14:paraId="4728D829">
            <w:pPr>
              <w:rPr>
                <w:rFonts w:ascii="宋体" w:hAnsi="宋体" w:cs="宋体"/>
                <w:sz w:val="24"/>
                <w:highlight w:val="none"/>
                <w:lang w:val="zh-CN"/>
              </w:rPr>
            </w:pPr>
          </w:p>
        </w:tc>
        <w:tc>
          <w:tcPr>
            <w:tcW w:w="1178" w:type="dxa"/>
            <w:vMerge w:val="continue"/>
            <w:tcBorders>
              <w:top w:val="single" w:color="auto" w:sz="4" w:space="0"/>
              <w:left w:val="single" w:color="auto" w:sz="4" w:space="0"/>
              <w:bottom w:val="single" w:color="auto" w:sz="4" w:space="0"/>
              <w:right w:val="single" w:color="auto" w:sz="4" w:space="0"/>
            </w:tcBorders>
            <w:vAlign w:val="center"/>
          </w:tcPr>
          <w:p w14:paraId="185A22B1">
            <w:pPr>
              <w:topLinePunct/>
              <w:jc w:val="center"/>
              <w:rPr>
                <w:rFonts w:ascii="宋体" w:hAnsi="宋体" w:cs="宋体"/>
                <w:sz w:val="24"/>
                <w:highlight w:val="none"/>
                <w:lang w:val="zh-CN"/>
              </w:rPr>
            </w:pPr>
          </w:p>
        </w:tc>
        <w:tc>
          <w:tcPr>
            <w:tcW w:w="10104" w:type="dxa"/>
            <w:tcBorders>
              <w:top w:val="single" w:color="auto" w:sz="4" w:space="0"/>
              <w:left w:val="single" w:color="auto" w:sz="4" w:space="0"/>
              <w:bottom w:val="single" w:color="auto" w:sz="4" w:space="0"/>
              <w:right w:val="single" w:color="auto" w:sz="4" w:space="0"/>
            </w:tcBorders>
            <w:vAlign w:val="center"/>
          </w:tcPr>
          <w:p w14:paraId="63234787">
            <w:pPr>
              <w:autoSpaceDE w:val="0"/>
              <w:autoSpaceDN w:val="0"/>
              <w:ind w:right="153"/>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2、现状调研与分析</w:t>
            </w:r>
          </w:p>
          <w:p w14:paraId="7C472648">
            <w:pPr>
              <w:autoSpaceDE w:val="0"/>
              <w:autoSpaceDN w:val="0"/>
              <w:ind w:right="153"/>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正确理解项目建设意图，</w:t>
            </w:r>
            <w:r>
              <w:rPr>
                <w:rFonts w:hint="eastAsia" w:ascii="仿宋" w:hAnsi="仿宋" w:eastAsia="仿宋" w:cs="仿宋"/>
                <w:color w:val="auto"/>
                <w:szCs w:val="21"/>
                <w:highlight w:val="none"/>
                <w:lang w:val="en-US" w:eastAsia="zh-CN"/>
              </w:rPr>
              <w:t>根据</w:t>
            </w:r>
            <w:r>
              <w:rPr>
                <w:rFonts w:hint="eastAsia" w:ascii="仿宋" w:hAnsi="仿宋" w:eastAsia="仿宋" w:cs="仿宋"/>
                <w:color w:val="auto"/>
                <w:szCs w:val="21"/>
                <w:highlight w:val="none"/>
                <w:lang w:val="zh-CN"/>
              </w:rPr>
              <w:t>《天河区村改居社区公共服务和社会治理基础设施补短板提效能实施方案（2024-2026年）》（以下简称《实施方案》</w:t>
            </w:r>
            <w:r>
              <w:rPr>
                <w:rFonts w:hint="eastAsia" w:ascii="仿宋" w:hAnsi="仿宋" w:eastAsia="仿宋" w:cs="仿宋"/>
                <w:color w:val="auto"/>
                <w:szCs w:val="21"/>
                <w:highlight w:val="none"/>
                <w:lang w:val="en-US" w:eastAsia="zh-CN"/>
              </w:rPr>
              <w:t>的具体要求，</w:t>
            </w:r>
            <w:r>
              <w:rPr>
                <w:rFonts w:hint="eastAsia" w:ascii="仿宋" w:hAnsi="仿宋" w:eastAsia="仿宋" w:cs="仿宋"/>
                <w:color w:val="auto"/>
                <w:szCs w:val="21"/>
                <w:highlight w:val="none"/>
                <w:lang w:val="zh-CN"/>
              </w:rPr>
              <w:t>对现状摸查充分，分析深入细致，为设计方案的针对性、</w:t>
            </w:r>
            <w:r>
              <w:rPr>
                <w:rFonts w:hint="eastAsia" w:ascii="仿宋" w:hAnsi="仿宋" w:eastAsia="仿宋" w:cs="仿宋"/>
                <w:color w:val="auto"/>
                <w:szCs w:val="21"/>
                <w:highlight w:val="none"/>
                <w:lang w:val="zh-CN" w:eastAsia="zh-CN"/>
              </w:rPr>
              <w:t>有效</w:t>
            </w:r>
            <w:r>
              <w:rPr>
                <w:rFonts w:hint="eastAsia" w:ascii="仿宋" w:hAnsi="仿宋" w:eastAsia="仿宋" w:cs="仿宋"/>
                <w:color w:val="auto"/>
                <w:szCs w:val="21"/>
                <w:highlight w:val="none"/>
                <w:lang w:val="zh-CN"/>
              </w:rPr>
              <w:t>性和实操性提供有力支撑。</w:t>
            </w:r>
          </w:p>
          <w:p w14:paraId="277398C8">
            <w:pPr>
              <w:autoSpaceDE w:val="0"/>
              <w:autoSpaceDN w:val="0"/>
              <w:ind w:right="153"/>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en-US" w:eastAsia="zh-CN"/>
              </w:rPr>
              <w:t>优：[15，12)</w:t>
            </w:r>
            <w:r>
              <w:rPr>
                <w:rFonts w:hint="eastAsia" w:ascii="仿宋" w:hAnsi="仿宋" w:eastAsia="仿宋" w:cs="仿宋"/>
                <w:color w:val="auto"/>
                <w:szCs w:val="21"/>
                <w:highlight w:val="none"/>
                <w:lang w:val="zh-CN"/>
              </w:rPr>
              <w:t>分</w:t>
            </w:r>
            <w:r>
              <w:rPr>
                <w:rFonts w:hint="eastAsia" w:ascii="仿宋" w:hAnsi="仿宋" w:eastAsia="仿宋" w:cs="仿宋"/>
                <w:color w:val="auto"/>
                <w:szCs w:val="21"/>
                <w:highlight w:val="none"/>
                <w:lang w:val="en-US" w:eastAsia="zh-CN"/>
              </w:rPr>
              <w:t xml:space="preserve"> ，良：[12,9) </w:t>
            </w:r>
            <w:r>
              <w:rPr>
                <w:rFonts w:hint="eastAsia" w:ascii="仿宋" w:hAnsi="仿宋" w:eastAsia="仿宋" w:cs="仿宋"/>
                <w:color w:val="auto"/>
                <w:szCs w:val="21"/>
                <w:highlight w:val="none"/>
                <w:lang w:val="zh-CN"/>
              </w:rPr>
              <w:t>分</w:t>
            </w:r>
            <w:r>
              <w:rPr>
                <w:rFonts w:hint="eastAsia" w:ascii="仿宋" w:hAnsi="仿宋" w:eastAsia="仿宋" w:cs="仿宋"/>
                <w:color w:val="auto"/>
                <w:szCs w:val="21"/>
                <w:highlight w:val="none"/>
                <w:lang w:val="en-US" w:eastAsia="zh-CN"/>
              </w:rPr>
              <w:t xml:space="preserve"> ，中：[9,6]</w:t>
            </w:r>
            <w:r>
              <w:rPr>
                <w:rFonts w:hint="eastAsia" w:ascii="仿宋" w:hAnsi="仿宋" w:eastAsia="仿宋" w:cs="仿宋"/>
                <w:color w:val="auto"/>
                <w:szCs w:val="21"/>
                <w:highlight w:val="none"/>
                <w:lang w:val="zh-CN"/>
              </w:rPr>
              <w:t>分</w:t>
            </w:r>
            <w:r>
              <w:rPr>
                <w:rFonts w:hint="eastAsia" w:ascii="仿宋" w:hAnsi="仿宋" w:eastAsia="仿宋" w:cs="仿宋"/>
                <w:color w:val="auto"/>
                <w:szCs w:val="21"/>
                <w:highlight w:val="none"/>
                <w:lang w:val="en-US" w:eastAsia="zh-CN"/>
              </w:rPr>
              <w:t xml:space="preserve"> ，差：</w:t>
            </w:r>
            <w:r>
              <w:rPr>
                <w:rFonts w:hint="eastAsia" w:ascii="仿宋" w:hAnsi="仿宋" w:eastAsia="仿宋" w:cs="仿宋"/>
                <w:color w:val="auto"/>
                <w:szCs w:val="21"/>
                <w:highlight w:val="none"/>
                <w:lang w:val="zh-CN" w:eastAsia="zh-CN"/>
              </w:rPr>
              <w:t>不满足前述要求者不得分。</w:t>
            </w:r>
          </w:p>
        </w:tc>
        <w:tc>
          <w:tcPr>
            <w:tcW w:w="793" w:type="dxa"/>
            <w:tcBorders>
              <w:top w:val="single" w:color="auto" w:sz="6" w:space="0"/>
              <w:left w:val="single" w:color="auto" w:sz="4" w:space="0"/>
              <w:bottom w:val="nil"/>
              <w:right w:val="single" w:color="auto" w:sz="6" w:space="0"/>
            </w:tcBorders>
          </w:tcPr>
          <w:p w14:paraId="0A6756F1">
            <w:pPr>
              <w:autoSpaceDE w:val="0"/>
              <w:autoSpaceDN w:val="0"/>
              <w:jc w:val="center"/>
              <w:rPr>
                <w:rFonts w:ascii="宋体" w:hAnsi="宋体" w:cs="宋体"/>
                <w:sz w:val="24"/>
                <w:highlight w:val="none"/>
              </w:rPr>
            </w:pPr>
          </w:p>
        </w:tc>
      </w:tr>
      <w:tr w14:paraId="501AEAE0">
        <w:tblPrEx>
          <w:tblCellMar>
            <w:top w:w="0" w:type="dxa"/>
            <w:left w:w="108" w:type="dxa"/>
            <w:bottom w:w="0" w:type="dxa"/>
            <w:right w:w="108" w:type="dxa"/>
          </w:tblCellMar>
        </w:tblPrEx>
        <w:trPr>
          <w:trHeight w:val="419"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062DBF37">
            <w:pPr>
              <w:rPr>
                <w:rFonts w:ascii="宋体" w:hAnsi="宋体" w:cs="宋体"/>
                <w:sz w:val="24"/>
                <w:highlight w:val="none"/>
                <w:lang w:val="zh-CN"/>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14:paraId="46D6A612">
            <w:pPr>
              <w:rPr>
                <w:rFonts w:ascii="宋体" w:hAnsi="宋体" w:cs="宋体"/>
                <w:sz w:val="24"/>
                <w:highlight w:val="none"/>
                <w:lang w:val="zh-CN"/>
              </w:rPr>
            </w:pPr>
          </w:p>
        </w:tc>
        <w:tc>
          <w:tcPr>
            <w:tcW w:w="1178" w:type="dxa"/>
            <w:vMerge w:val="continue"/>
            <w:tcBorders>
              <w:top w:val="single" w:color="auto" w:sz="4" w:space="0"/>
              <w:left w:val="single" w:color="auto" w:sz="4" w:space="0"/>
              <w:bottom w:val="single" w:color="auto" w:sz="4" w:space="0"/>
              <w:right w:val="single" w:color="auto" w:sz="4" w:space="0"/>
            </w:tcBorders>
            <w:vAlign w:val="center"/>
          </w:tcPr>
          <w:p w14:paraId="008D2A64">
            <w:pPr>
              <w:autoSpaceDE w:val="0"/>
              <w:autoSpaceDN w:val="0"/>
              <w:jc w:val="center"/>
              <w:rPr>
                <w:rFonts w:ascii="宋体" w:hAnsi="宋体" w:cs="宋体"/>
                <w:sz w:val="24"/>
                <w:highlight w:val="none"/>
                <w:lang w:val="zh-CN"/>
              </w:rPr>
            </w:pPr>
          </w:p>
        </w:tc>
        <w:tc>
          <w:tcPr>
            <w:tcW w:w="10104" w:type="dxa"/>
            <w:tcBorders>
              <w:top w:val="single" w:color="auto" w:sz="6" w:space="0"/>
              <w:left w:val="single" w:color="auto" w:sz="4" w:space="0"/>
              <w:bottom w:val="single" w:color="auto" w:sz="4" w:space="0"/>
              <w:right w:val="single" w:color="auto" w:sz="4" w:space="0"/>
            </w:tcBorders>
            <w:vAlign w:val="center"/>
          </w:tcPr>
          <w:p w14:paraId="59481E6B">
            <w:pPr>
              <w:autoSpaceDE w:val="0"/>
              <w:autoSpaceDN w:val="0"/>
              <w:ind w:right="153"/>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zh-CN"/>
              </w:rPr>
              <w:t>3、</w:t>
            </w:r>
            <w:r>
              <w:rPr>
                <w:rFonts w:hint="eastAsia" w:ascii="仿宋" w:hAnsi="仿宋" w:eastAsia="仿宋" w:cs="仿宋"/>
                <w:color w:val="auto"/>
                <w:szCs w:val="21"/>
                <w:highlight w:val="none"/>
                <w:lang w:val="en-US" w:eastAsia="zh-CN"/>
              </w:rPr>
              <w:t>总体构思</w:t>
            </w:r>
          </w:p>
          <w:p w14:paraId="46E0CA17">
            <w:pPr>
              <w:autoSpaceDE w:val="0"/>
              <w:autoSpaceDN w:val="0"/>
              <w:ind w:right="153"/>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设计目标和策略</w:t>
            </w:r>
            <w:r>
              <w:rPr>
                <w:rFonts w:hint="eastAsia" w:ascii="仿宋" w:hAnsi="仿宋" w:eastAsia="仿宋" w:cs="仿宋"/>
                <w:color w:val="auto"/>
                <w:szCs w:val="21"/>
                <w:highlight w:val="none"/>
                <w:lang w:val="en-US" w:eastAsia="zh-CN"/>
              </w:rPr>
              <w:t>鲜明</w:t>
            </w:r>
            <w:r>
              <w:rPr>
                <w:rFonts w:hint="eastAsia" w:ascii="仿宋" w:hAnsi="仿宋" w:eastAsia="仿宋" w:cs="仿宋"/>
                <w:color w:val="auto"/>
                <w:szCs w:val="21"/>
                <w:highlight w:val="none"/>
                <w:lang w:val="zh-CN"/>
              </w:rPr>
              <w:t>准确，总体</w:t>
            </w:r>
            <w:r>
              <w:rPr>
                <w:rFonts w:hint="eastAsia" w:ascii="仿宋" w:hAnsi="仿宋" w:eastAsia="仿宋" w:cs="仿宋"/>
                <w:color w:val="auto"/>
                <w:szCs w:val="21"/>
                <w:highlight w:val="none"/>
                <w:lang w:val="en-US" w:eastAsia="zh-CN"/>
              </w:rPr>
              <w:t>思路</w:t>
            </w:r>
            <w:r>
              <w:rPr>
                <w:rFonts w:hint="eastAsia" w:ascii="仿宋" w:hAnsi="仿宋" w:eastAsia="仿宋" w:cs="仿宋"/>
                <w:color w:val="auto"/>
                <w:szCs w:val="21"/>
                <w:highlight w:val="none"/>
                <w:lang w:val="zh-CN"/>
              </w:rPr>
              <w:t>清晰，特色</w:t>
            </w:r>
            <w:r>
              <w:rPr>
                <w:rFonts w:hint="eastAsia" w:ascii="仿宋" w:hAnsi="仿宋" w:eastAsia="仿宋" w:cs="仿宋"/>
                <w:color w:val="auto"/>
                <w:szCs w:val="21"/>
                <w:highlight w:val="none"/>
                <w:lang w:val="en-US" w:eastAsia="zh-CN"/>
              </w:rPr>
              <w:t>性和</w:t>
            </w:r>
            <w:r>
              <w:rPr>
                <w:rFonts w:hint="eastAsia" w:ascii="仿宋" w:hAnsi="仿宋" w:eastAsia="仿宋" w:cs="仿宋"/>
                <w:color w:val="auto"/>
                <w:szCs w:val="21"/>
                <w:highlight w:val="none"/>
                <w:lang w:val="zh-CN"/>
              </w:rPr>
              <w:t>整体性强，项目计划合理</w:t>
            </w:r>
            <w:r>
              <w:rPr>
                <w:rFonts w:hint="eastAsia" w:ascii="仿宋" w:hAnsi="仿宋" w:eastAsia="仿宋" w:cs="仿宋"/>
                <w:color w:val="auto"/>
                <w:szCs w:val="21"/>
                <w:highlight w:val="none"/>
                <w:lang w:val="zh-CN" w:eastAsia="zh-CN"/>
              </w:rPr>
              <w:t>，</w:t>
            </w:r>
            <w:r>
              <w:rPr>
                <w:rFonts w:hint="eastAsia" w:ascii="仿宋" w:hAnsi="仿宋" w:eastAsia="仿宋" w:cs="仿宋"/>
                <w:color w:val="auto"/>
                <w:szCs w:val="21"/>
                <w:highlight w:val="none"/>
                <w:lang w:val="zh-CN"/>
              </w:rPr>
              <w:t>充分挖掘</w:t>
            </w:r>
            <w:r>
              <w:rPr>
                <w:rFonts w:hint="eastAsia" w:ascii="仿宋" w:hAnsi="仿宋" w:eastAsia="仿宋" w:cs="仿宋"/>
                <w:color w:val="auto"/>
                <w:szCs w:val="21"/>
                <w:highlight w:val="none"/>
                <w:lang w:val="en-US" w:eastAsia="zh-CN"/>
              </w:rPr>
              <w:t>当</w:t>
            </w:r>
            <w:r>
              <w:rPr>
                <w:rFonts w:hint="eastAsia" w:ascii="仿宋" w:hAnsi="仿宋" w:eastAsia="仿宋" w:cs="仿宋"/>
                <w:color w:val="auto"/>
                <w:szCs w:val="21"/>
                <w:highlight w:val="none"/>
                <w:lang w:val="zh-CN"/>
              </w:rPr>
              <w:t>地文化，满足社区功能需求，符合天河区村改居补短板提效能总体建设目标和理念。</w:t>
            </w:r>
          </w:p>
          <w:p w14:paraId="1BB9EC71">
            <w:pPr>
              <w:autoSpaceDE w:val="0"/>
              <w:autoSpaceDN w:val="0"/>
              <w:ind w:right="153"/>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en-US" w:eastAsia="zh-CN"/>
              </w:rPr>
              <w:t>优：[15，12)</w:t>
            </w:r>
            <w:r>
              <w:rPr>
                <w:rFonts w:hint="eastAsia" w:ascii="仿宋" w:hAnsi="仿宋" w:eastAsia="仿宋" w:cs="仿宋"/>
                <w:color w:val="auto"/>
                <w:szCs w:val="21"/>
                <w:highlight w:val="none"/>
                <w:lang w:val="zh-CN"/>
              </w:rPr>
              <w:t>分</w:t>
            </w:r>
            <w:r>
              <w:rPr>
                <w:rFonts w:hint="eastAsia" w:ascii="仿宋" w:hAnsi="仿宋" w:eastAsia="仿宋" w:cs="仿宋"/>
                <w:color w:val="auto"/>
                <w:szCs w:val="21"/>
                <w:highlight w:val="none"/>
                <w:lang w:val="en-US" w:eastAsia="zh-CN"/>
              </w:rPr>
              <w:t xml:space="preserve"> ，良：[12,9) </w:t>
            </w:r>
            <w:r>
              <w:rPr>
                <w:rFonts w:hint="eastAsia" w:ascii="仿宋" w:hAnsi="仿宋" w:eastAsia="仿宋" w:cs="仿宋"/>
                <w:color w:val="auto"/>
                <w:szCs w:val="21"/>
                <w:highlight w:val="none"/>
                <w:lang w:val="zh-CN"/>
              </w:rPr>
              <w:t>分</w:t>
            </w:r>
            <w:r>
              <w:rPr>
                <w:rFonts w:hint="eastAsia" w:ascii="仿宋" w:hAnsi="仿宋" w:eastAsia="仿宋" w:cs="仿宋"/>
                <w:color w:val="auto"/>
                <w:szCs w:val="21"/>
                <w:highlight w:val="none"/>
                <w:lang w:val="en-US" w:eastAsia="zh-CN"/>
              </w:rPr>
              <w:t xml:space="preserve"> ，中：[9,6]</w:t>
            </w:r>
            <w:r>
              <w:rPr>
                <w:rFonts w:hint="eastAsia" w:ascii="仿宋" w:hAnsi="仿宋" w:eastAsia="仿宋" w:cs="仿宋"/>
                <w:color w:val="auto"/>
                <w:szCs w:val="21"/>
                <w:highlight w:val="none"/>
                <w:lang w:val="zh-CN"/>
              </w:rPr>
              <w:t>分</w:t>
            </w:r>
            <w:r>
              <w:rPr>
                <w:rFonts w:hint="eastAsia" w:ascii="仿宋" w:hAnsi="仿宋" w:eastAsia="仿宋" w:cs="仿宋"/>
                <w:color w:val="auto"/>
                <w:szCs w:val="21"/>
                <w:highlight w:val="none"/>
                <w:lang w:val="en-US" w:eastAsia="zh-CN"/>
              </w:rPr>
              <w:t xml:space="preserve"> ，差：</w:t>
            </w:r>
            <w:r>
              <w:rPr>
                <w:rFonts w:hint="eastAsia" w:ascii="仿宋" w:hAnsi="仿宋" w:eastAsia="仿宋" w:cs="仿宋"/>
                <w:color w:val="auto"/>
                <w:szCs w:val="21"/>
                <w:highlight w:val="none"/>
                <w:lang w:val="zh-CN" w:eastAsia="zh-CN"/>
              </w:rPr>
              <w:t>不满足前述要求者不得分。</w:t>
            </w:r>
          </w:p>
        </w:tc>
        <w:tc>
          <w:tcPr>
            <w:tcW w:w="793" w:type="dxa"/>
            <w:tcBorders>
              <w:top w:val="single" w:color="auto" w:sz="4" w:space="0"/>
              <w:left w:val="single" w:color="auto" w:sz="4" w:space="0"/>
              <w:bottom w:val="single" w:color="auto" w:sz="4" w:space="0"/>
              <w:right w:val="single" w:color="auto" w:sz="4" w:space="0"/>
            </w:tcBorders>
          </w:tcPr>
          <w:p w14:paraId="2645EBC0">
            <w:pPr>
              <w:autoSpaceDE w:val="0"/>
              <w:autoSpaceDN w:val="0"/>
              <w:jc w:val="center"/>
              <w:rPr>
                <w:rFonts w:ascii="宋体" w:hAnsi="宋体" w:cs="宋体"/>
                <w:sz w:val="24"/>
                <w:highlight w:val="none"/>
                <w:lang w:val="zh-CN"/>
              </w:rPr>
            </w:pPr>
          </w:p>
        </w:tc>
      </w:tr>
      <w:tr w14:paraId="75B7C92A">
        <w:tblPrEx>
          <w:tblCellMar>
            <w:top w:w="0" w:type="dxa"/>
            <w:left w:w="108" w:type="dxa"/>
            <w:bottom w:w="0" w:type="dxa"/>
            <w:right w:w="108" w:type="dxa"/>
          </w:tblCellMar>
        </w:tblPrEx>
        <w:trPr>
          <w:trHeight w:val="394"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65EF0FE5">
            <w:pPr>
              <w:rPr>
                <w:rFonts w:ascii="宋体" w:hAnsi="宋体" w:cs="宋体"/>
                <w:sz w:val="24"/>
                <w:highlight w:val="none"/>
                <w:lang w:val="zh-CN"/>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14:paraId="10D90046">
            <w:pPr>
              <w:rPr>
                <w:rFonts w:ascii="宋体" w:hAnsi="宋体" w:cs="宋体"/>
                <w:sz w:val="24"/>
                <w:highlight w:val="none"/>
                <w:lang w:val="zh-CN"/>
              </w:rPr>
            </w:pPr>
          </w:p>
        </w:tc>
        <w:tc>
          <w:tcPr>
            <w:tcW w:w="1178" w:type="dxa"/>
            <w:vMerge w:val="continue"/>
            <w:tcBorders>
              <w:top w:val="single" w:color="auto" w:sz="4" w:space="0"/>
              <w:left w:val="single" w:color="auto" w:sz="4" w:space="0"/>
              <w:bottom w:val="single" w:color="auto" w:sz="4" w:space="0"/>
              <w:right w:val="single" w:color="auto" w:sz="4" w:space="0"/>
            </w:tcBorders>
            <w:vAlign w:val="center"/>
          </w:tcPr>
          <w:p w14:paraId="4D7BF16A">
            <w:pPr>
              <w:autoSpaceDE w:val="0"/>
              <w:autoSpaceDN w:val="0"/>
              <w:jc w:val="center"/>
              <w:rPr>
                <w:rFonts w:ascii="宋体" w:hAnsi="宋体" w:cs="宋体"/>
                <w:sz w:val="24"/>
                <w:highlight w:val="none"/>
                <w:lang w:val="zh-CN"/>
              </w:rPr>
            </w:pPr>
          </w:p>
        </w:tc>
        <w:tc>
          <w:tcPr>
            <w:tcW w:w="10104" w:type="dxa"/>
            <w:tcBorders>
              <w:top w:val="single" w:color="auto" w:sz="4" w:space="0"/>
              <w:left w:val="single" w:color="auto" w:sz="4" w:space="0"/>
              <w:bottom w:val="single" w:color="auto" w:sz="4" w:space="0"/>
              <w:right w:val="single" w:color="auto" w:sz="4" w:space="0"/>
            </w:tcBorders>
            <w:vAlign w:val="center"/>
          </w:tcPr>
          <w:p w14:paraId="179FF6B8">
            <w:pPr>
              <w:autoSpaceDE w:val="0"/>
              <w:autoSpaceDN w:val="0"/>
              <w:ind w:right="153"/>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zh-CN"/>
              </w:rPr>
              <w:t>4、</w:t>
            </w:r>
            <w:r>
              <w:rPr>
                <w:rFonts w:hint="eastAsia" w:ascii="仿宋" w:hAnsi="仿宋" w:eastAsia="仿宋" w:cs="仿宋"/>
                <w:color w:val="auto"/>
                <w:szCs w:val="21"/>
                <w:highlight w:val="none"/>
                <w:lang w:val="en-US" w:eastAsia="zh-CN"/>
              </w:rPr>
              <w:t>市政基础设施设计</w:t>
            </w:r>
          </w:p>
          <w:p w14:paraId="501BCD1E">
            <w:pPr>
              <w:autoSpaceDE w:val="0"/>
              <w:autoSpaceDN w:val="0"/>
              <w:ind w:right="153"/>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zh-CN" w:eastAsia="zh-CN"/>
              </w:rPr>
              <w:t>设计方案合理可行，重点、难点理解准确，</w:t>
            </w:r>
            <w:r>
              <w:rPr>
                <w:rFonts w:hint="eastAsia" w:ascii="仿宋" w:hAnsi="仿宋" w:eastAsia="仿宋" w:cs="仿宋"/>
                <w:color w:val="auto"/>
                <w:szCs w:val="21"/>
                <w:highlight w:val="none"/>
                <w:lang w:val="en-US" w:eastAsia="zh-CN"/>
              </w:rPr>
              <w:t>充分考虑社区现状条件，注重可实施性、</w:t>
            </w:r>
            <w:r>
              <w:rPr>
                <w:rFonts w:hint="eastAsia" w:ascii="仿宋" w:hAnsi="仿宋" w:eastAsia="仿宋" w:cs="仿宋"/>
                <w:color w:val="auto"/>
                <w:szCs w:val="21"/>
                <w:highlight w:val="none"/>
                <w:lang w:val="zh-CN" w:eastAsia="zh-CN"/>
              </w:rPr>
              <w:t>绿色节能和技术创新。</w:t>
            </w:r>
          </w:p>
          <w:p w14:paraId="3FE782C6">
            <w:pPr>
              <w:autoSpaceDE w:val="0"/>
              <w:autoSpaceDN w:val="0"/>
              <w:ind w:right="153"/>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en-US" w:eastAsia="zh-CN"/>
              </w:rPr>
              <w:t>优：[15，12)</w:t>
            </w:r>
            <w:r>
              <w:rPr>
                <w:rFonts w:hint="eastAsia" w:ascii="仿宋" w:hAnsi="仿宋" w:eastAsia="仿宋" w:cs="仿宋"/>
                <w:color w:val="auto"/>
                <w:szCs w:val="21"/>
                <w:highlight w:val="none"/>
                <w:lang w:val="zh-CN"/>
              </w:rPr>
              <w:t>分</w:t>
            </w:r>
            <w:r>
              <w:rPr>
                <w:rFonts w:hint="eastAsia" w:ascii="仿宋" w:hAnsi="仿宋" w:eastAsia="仿宋" w:cs="仿宋"/>
                <w:color w:val="auto"/>
                <w:szCs w:val="21"/>
                <w:highlight w:val="none"/>
                <w:lang w:val="en-US" w:eastAsia="zh-CN"/>
              </w:rPr>
              <w:t xml:space="preserve"> ，良：[12,9) </w:t>
            </w:r>
            <w:r>
              <w:rPr>
                <w:rFonts w:hint="eastAsia" w:ascii="仿宋" w:hAnsi="仿宋" w:eastAsia="仿宋" w:cs="仿宋"/>
                <w:color w:val="auto"/>
                <w:szCs w:val="21"/>
                <w:highlight w:val="none"/>
                <w:lang w:val="zh-CN"/>
              </w:rPr>
              <w:t>分</w:t>
            </w:r>
            <w:r>
              <w:rPr>
                <w:rFonts w:hint="eastAsia" w:ascii="仿宋" w:hAnsi="仿宋" w:eastAsia="仿宋" w:cs="仿宋"/>
                <w:color w:val="auto"/>
                <w:szCs w:val="21"/>
                <w:highlight w:val="none"/>
                <w:lang w:val="en-US" w:eastAsia="zh-CN"/>
              </w:rPr>
              <w:t xml:space="preserve"> ，中：[9,6]</w:t>
            </w:r>
            <w:r>
              <w:rPr>
                <w:rFonts w:hint="eastAsia" w:ascii="仿宋" w:hAnsi="仿宋" w:eastAsia="仿宋" w:cs="仿宋"/>
                <w:color w:val="auto"/>
                <w:szCs w:val="21"/>
                <w:highlight w:val="none"/>
                <w:lang w:val="zh-CN"/>
              </w:rPr>
              <w:t>分</w:t>
            </w:r>
            <w:r>
              <w:rPr>
                <w:rFonts w:hint="eastAsia" w:ascii="仿宋" w:hAnsi="仿宋" w:eastAsia="仿宋" w:cs="仿宋"/>
                <w:color w:val="auto"/>
                <w:szCs w:val="21"/>
                <w:highlight w:val="none"/>
                <w:lang w:val="en-US" w:eastAsia="zh-CN"/>
              </w:rPr>
              <w:t xml:space="preserve"> ，差：</w:t>
            </w:r>
            <w:r>
              <w:rPr>
                <w:rFonts w:hint="eastAsia" w:ascii="仿宋" w:hAnsi="仿宋" w:eastAsia="仿宋" w:cs="仿宋"/>
                <w:color w:val="auto"/>
                <w:szCs w:val="21"/>
                <w:highlight w:val="none"/>
                <w:lang w:val="zh-CN" w:eastAsia="zh-CN"/>
              </w:rPr>
              <w:t>不满足前述要求者不得分。</w:t>
            </w:r>
          </w:p>
        </w:tc>
        <w:tc>
          <w:tcPr>
            <w:tcW w:w="793" w:type="dxa"/>
            <w:tcBorders>
              <w:top w:val="single" w:color="auto" w:sz="4" w:space="0"/>
              <w:left w:val="single" w:color="auto" w:sz="4" w:space="0"/>
              <w:bottom w:val="single" w:color="auto" w:sz="4" w:space="0"/>
              <w:right w:val="single" w:color="auto" w:sz="4" w:space="0"/>
            </w:tcBorders>
          </w:tcPr>
          <w:p w14:paraId="3D662838">
            <w:pPr>
              <w:autoSpaceDE w:val="0"/>
              <w:autoSpaceDN w:val="0"/>
              <w:jc w:val="center"/>
              <w:rPr>
                <w:rFonts w:ascii="宋体" w:hAnsi="宋体" w:cs="宋体"/>
                <w:sz w:val="24"/>
                <w:highlight w:val="none"/>
                <w:lang w:val="zh-CN"/>
              </w:rPr>
            </w:pPr>
          </w:p>
        </w:tc>
      </w:tr>
      <w:tr w14:paraId="32DF3EE2">
        <w:tblPrEx>
          <w:tblCellMar>
            <w:top w:w="0" w:type="dxa"/>
            <w:left w:w="108" w:type="dxa"/>
            <w:bottom w:w="0" w:type="dxa"/>
            <w:right w:w="108" w:type="dxa"/>
          </w:tblCellMar>
        </w:tblPrEx>
        <w:trPr>
          <w:trHeight w:val="341"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28AAA883">
            <w:pPr>
              <w:rPr>
                <w:rFonts w:ascii="宋体" w:hAnsi="宋体" w:cs="宋体"/>
                <w:sz w:val="24"/>
                <w:highlight w:val="none"/>
                <w:lang w:val="zh-CN"/>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14:paraId="350AB13A">
            <w:pPr>
              <w:rPr>
                <w:rFonts w:ascii="宋体" w:hAnsi="宋体" w:cs="宋体"/>
                <w:sz w:val="24"/>
                <w:highlight w:val="none"/>
                <w:lang w:val="zh-CN"/>
              </w:rPr>
            </w:pPr>
          </w:p>
        </w:tc>
        <w:tc>
          <w:tcPr>
            <w:tcW w:w="1178" w:type="dxa"/>
            <w:vMerge w:val="continue"/>
            <w:tcBorders>
              <w:top w:val="single" w:color="auto" w:sz="4" w:space="0"/>
              <w:left w:val="single" w:color="auto" w:sz="4" w:space="0"/>
              <w:bottom w:val="single" w:color="auto" w:sz="4" w:space="0"/>
              <w:right w:val="single" w:color="auto" w:sz="4" w:space="0"/>
            </w:tcBorders>
            <w:vAlign w:val="center"/>
          </w:tcPr>
          <w:p w14:paraId="1F902FC9">
            <w:pPr>
              <w:autoSpaceDE w:val="0"/>
              <w:autoSpaceDN w:val="0"/>
              <w:jc w:val="center"/>
              <w:rPr>
                <w:rFonts w:ascii="宋体" w:hAnsi="宋体" w:cs="宋体"/>
                <w:sz w:val="24"/>
                <w:highlight w:val="none"/>
              </w:rPr>
            </w:pPr>
          </w:p>
        </w:tc>
        <w:tc>
          <w:tcPr>
            <w:tcW w:w="10104" w:type="dxa"/>
            <w:tcBorders>
              <w:top w:val="single" w:color="auto" w:sz="4" w:space="0"/>
              <w:left w:val="single" w:color="auto" w:sz="4" w:space="0"/>
              <w:bottom w:val="single" w:color="auto" w:sz="4" w:space="0"/>
              <w:right w:val="single" w:color="auto" w:sz="4" w:space="0"/>
            </w:tcBorders>
            <w:vAlign w:val="center"/>
          </w:tcPr>
          <w:p w14:paraId="06524267">
            <w:pPr>
              <w:autoSpaceDE w:val="0"/>
              <w:autoSpaceDN w:val="0"/>
              <w:ind w:right="153"/>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5、</w:t>
            </w:r>
            <w:r>
              <w:rPr>
                <w:rFonts w:hint="eastAsia" w:ascii="仿宋" w:hAnsi="仿宋" w:eastAsia="仿宋" w:cs="仿宋"/>
                <w:color w:val="auto"/>
                <w:szCs w:val="21"/>
                <w:highlight w:val="none"/>
                <w:lang w:val="en-US" w:eastAsia="zh-CN"/>
              </w:rPr>
              <w:t>公共空间</w:t>
            </w:r>
            <w:r>
              <w:rPr>
                <w:rFonts w:hint="eastAsia" w:ascii="仿宋" w:hAnsi="仿宋" w:eastAsia="仿宋" w:cs="仿宋"/>
                <w:color w:val="auto"/>
                <w:szCs w:val="21"/>
                <w:highlight w:val="none"/>
                <w:lang w:val="zh-CN"/>
              </w:rPr>
              <w:t>设计</w:t>
            </w:r>
          </w:p>
          <w:p w14:paraId="52A276FD">
            <w:pPr>
              <w:autoSpaceDE w:val="0"/>
              <w:autoSpaceDN w:val="0"/>
              <w:ind w:right="153"/>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zh-CN" w:eastAsia="zh-CN"/>
              </w:rPr>
              <w:t>针对</w:t>
            </w:r>
            <w:r>
              <w:rPr>
                <w:rFonts w:hint="eastAsia" w:ascii="仿宋" w:hAnsi="仿宋" w:eastAsia="仿宋" w:cs="仿宋"/>
                <w:color w:val="auto"/>
                <w:szCs w:val="21"/>
                <w:highlight w:val="none"/>
                <w:lang w:val="en-US" w:eastAsia="zh-CN"/>
              </w:rPr>
              <w:t>主要入口、道路街巷、公共空间、河涌水塘周边等</w:t>
            </w:r>
            <w:r>
              <w:rPr>
                <w:rFonts w:hint="eastAsia" w:ascii="仿宋" w:hAnsi="仿宋" w:eastAsia="仿宋" w:cs="仿宋"/>
                <w:color w:val="auto"/>
                <w:szCs w:val="21"/>
                <w:highlight w:val="none"/>
                <w:lang w:val="zh-CN" w:eastAsia="zh-CN"/>
              </w:rPr>
              <w:t>重要节点提出</w:t>
            </w:r>
            <w:r>
              <w:rPr>
                <w:rFonts w:hint="eastAsia" w:ascii="仿宋" w:hAnsi="仿宋" w:eastAsia="仿宋" w:cs="仿宋"/>
                <w:color w:val="auto"/>
                <w:szCs w:val="21"/>
                <w:highlight w:val="none"/>
                <w:lang w:val="en-US" w:eastAsia="zh-CN"/>
              </w:rPr>
              <w:t>场地化</w:t>
            </w:r>
            <w:r>
              <w:rPr>
                <w:rFonts w:hint="eastAsia" w:ascii="仿宋" w:hAnsi="仿宋" w:eastAsia="仿宋" w:cs="仿宋"/>
                <w:color w:val="auto"/>
                <w:szCs w:val="21"/>
                <w:highlight w:val="none"/>
                <w:lang w:val="zh-CN" w:eastAsia="zh-CN"/>
              </w:rPr>
              <w:t>设计方案，设计方案应结合</w:t>
            </w:r>
            <w:r>
              <w:rPr>
                <w:rFonts w:hint="eastAsia" w:ascii="仿宋" w:hAnsi="仿宋" w:eastAsia="仿宋" w:cs="仿宋"/>
                <w:color w:val="auto"/>
                <w:szCs w:val="21"/>
                <w:highlight w:val="none"/>
                <w:lang w:val="en-US" w:eastAsia="zh-CN"/>
              </w:rPr>
              <w:t>项目区位、场地本底条件、社区公共服务、运营维护等因素，充分考虑场地空间的功能提升、品质特色与实施性</w:t>
            </w:r>
            <w:r>
              <w:rPr>
                <w:rFonts w:hint="eastAsia" w:ascii="仿宋" w:hAnsi="仿宋" w:eastAsia="仿宋" w:cs="仿宋"/>
                <w:color w:val="auto"/>
                <w:szCs w:val="21"/>
                <w:highlight w:val="none"/>
                <w:lang w:val="zh-CN" w:eastAsia="zh-CN"/>
              </w:rPr>
              <w:t>。</w:t>
            </w:r>
          </w:p>
          <w:p w14:paraId="397F58BA">
            <w:pPr>
              <w:autoSpaceDE w:val="0"/>
              <w:autoSpaceDN w:val="0"/>
              <w:ind w:right="153"/>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优：[15，12)</w:t>
            </w:r>
            <w:r>
              <w:rPr>
                <w:rFonts w:hint="eastAsia" w:ascii="仿宋" w:hAnsi="仿宋" w:eastAsia="仿宋" w:cs="仿宋"/>
                <w:color w:val="auto"/>
                <w:szCs w:val="21"/>
                <w:highlight w:val="none"/>
                <w:lang w:val="zh-CN"/>
              </w:rPr>
              <w:t>分</w:t>
            </w:r>
            <w:r>
              <w:rPr>
                <w:rFonts w:hint="eastAsia" w:ascii="仿宋" w:hAnsi="仿宋" w:eastAsia="仿宋" w:cs="仿宋"/>
                <w:color w:val="auto"/>
                <w:szCs w:val="21"/>
                <w:highlight w:val="none"/>
                <w:lang w:val="en-US" w:eastAsia="zh-CN"/>
              </w:rPr>
              <w:t xml:space="preserve"> ，良：[12,9) </w:t>
            </w:r>
            <w:r>
              <w:rPr>
                <w:rFonts w:hint="eastAsia" w:ascii="仿宋" w:hAnsi="仿宋" w:eastAsia="仿宋" w:cs="仿宋"/>
                <w:color w:val="auto"/>
                <w:szCs w:val="21"/>
                <w:highlight w:val="none"/>
                <w:lang w:val="zh-CN"/>
              </w:rPr>
              <w:t>分</w:t>
            </w:r>
            <w:r>
              <w:rPr>
                <w:rFonts w:hint="eastAsia" w:ascii="仿宋" w:hAnsi="仿宋" w:eastAsia="仿宋" w:cs="仿宋"/>
                <w:color w:val="auto"/>
                <w:szCs w:val="21"/>
                <w:highlight w:val="none"/>
                <w:lang w:val="en-US" w:eastAsia="zh-CN"/>
              </w:rPr>
              <w:t xml:space="preserve"> ，中：[9,6]</w:t>
            </w:r>
            <w:r>
              <w:rPr>
                <w:rFonts w:hint="eastAsia" w:ascii="仿宋" w:hAnsi="仿宋" w:eastAsia="仿宋" w:cs="仿宋"/>
                <w:color w:val="auto"/>
                <w:szCs w:val="21"/>
                <w:highlight w:val="none"/>
                <w:lang w:val="zh-CN"/>
              </w:rPr>
              <w:t>分</w:t>
            </w:r>
            <w:r>
              <w:rPr>
                <w:rFonts w:hint="eastAsia" w:ascii="仿宋" w:hAnsi="仿宋" w:eastAsia="仿宋" w:cs="仿宋"/>
                <w:color w:val="auto"/>
                <w:szCs w:val="21"/>
                <w:highlight w:val="none"/>
                <w:lang w:val="en-US" w:eastAsia="zh-CN"/>
              </w:rPr>
              <w:t xml:space="preserve"> ，差：</w:t>
            </w:r>
            <w:r>
              <w:rPr>
                <w:rFonts w:hint="eastAsia" w:ascii="仿宋" w:hAnsi="仿宋" w:eastAsia="仿宋" w:cs="仿宋"/>
                <w:color w:val="auto"/>
                <w:szCs w:val="21"/>
                <w:highlight w:val="none"/>
                <w:lang w:val="zh-CN" w:eastAsia="zh-CN"/>
              </w:rPr>
              <w:t>不满足前述要求者不得分。</w:t>
            </w:r>
          </w:p>
        </w:tc>
        <w:tc>
          <w:tcPr>
            <w:tcW w:w="793" w:type="dxa"/>
            <w:tcBorders>
              <w:top w:val="single" w:color="auto" w:sz="4" w:space="0"/>
              <w:left w:val="single" w:color="auto" w:sz="4" w:space="0"/>
              <w:bottom w:val="single" w:color="auto" w:sz="4" w:space="0"/>
              <w:right w:val="single" w:color="auto" w:sz="4" w:space="0"/>
            </w:tcBorders>
          </w:tcPr>
          <w:p w14:paraId="52FB291B">
            <w:pPr>
              <w:autoSpaceDE w:val="0"/>
              <w:autoSpaceDN w:val="0"/>
              <w:jc w:val="center"/>
              <w:rPr>
                <w:rFonts w:ascii="宋体" w:hAnsi="宋体" w:cs="宋体"/>
                <w:sz w:val="24"/>
                <w:highlight w:val="none"/>
                <w:lang w:val="zh-CN"/>
              </w:rPr>
            </w:pPr>
          </w:p>
        </w:tc>
      </w:tr>
      <w:tr w14:paraId="0160DAF2">
        <w:tblPrEx>
          <w:tblCellMar>
            <w:top w:w="0" w:type="dxa"/>
            <w:left w:w="108" w:type="dxa"/>
            <w:bottom w:w="0" w:type="dxa"/>
            <w:right w:w="108" w:type="dxa"/>
          </w:tblCellMar>
        </w:tblPrEx>
        <w:trPr>
          <w:trHeight w:val="428" w:hRule="atLeast"/>
        </w:trPr>
        <w:tc>
          <w:tcPr>
            <w:tcW w:w="766" w:type="dxa"/>
            <w:vMerge w:val="continue"/>
            <w:tcBorders>
              <w:top w:val="single" w:color="auto" w:sz="4" w:space="0"/>
              <w:left w:val="single" w:color="auto" w:sz="4" w:space="0"/>
              <w:bottom w:val="single" w:color="auto" w:sz="4" w:space="0"/>
              <w:right w:val="single" w:color="auto" w:sz="4" w:space="0"/>
            </w:tcBorders>
            <w:vAlign w:val="center"/>
          </w:tcPr>
          <w:p w14:paraId="74971695">
            <w:pPr>
              <w:rPr>
                <w:rFonts w:ascii="宋体" w:hAnsi="宋体" w:cs="宋体"/>
                <w:sz w:val="24"/>
                <w:highlight w:val="none"/>
                <w:lang w:val="zh-CN"/>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14:paraId="2BF4057E">
            <w:pPr>
              <w:rPr>
                <w:rFonts w:ascii="宋体" w:hAnsi="宋体" w:cs="宋体"/>
                <w:sz w:val="24"/>
                <w:highlight w:val="none"/>
                <w:lang w:val="zh-CN"/>
              </w:rPr>
            </w:pPr>
          </w:p>
        </w:tc>
        <w:tc>
          <w:tcPr>
            <w:tcW w:w="1178" w:type="dxa"/>
            <w:vMerge w:val="continue"/>
            <w:tcBorders>
              <w:top w:val="single" w:color="auto" w:sz="4" w:space="0"/>
              <w:left w:val="single" w:color="auto" w:sz="4" w:space="0"/>
              <w:bottom w:val="single" w:color="auto" w:sz="4" w:space="0"/>
              <w:right w:val="single" w:color="auto" w:sz="4" w:space="0"/>
            </w:tcBorders>
            <w:vAlign w:val="center"/>
          </w:tcPr>
          <w:p w14:paraId="24C4ED0E">
            <w:pPr>
              <w:autoSpaceDE w:val="0"/>
              <w:autoSpaceDN w:val="0"/>
              <w:jc w:val="center"/>
              <w:rPr>
                <w:rFonts w:ascii="宋体" w:hAnsi="宋体" w:cs="宋体"/>
                <w:sz w:val="24"/>
                <w:highlight w:val="none"/>
              </w:rPr>
            </w:pPr>
          </w:p>
        </w:tc>
        <w:tc>
          <w:tcPr>
            <w:tcW w:w="10104" w:type="dxa"/>
            <w:tcBorders>
              <w:top w:val="single" w:color="auto" w:sz="4" w:space="0"/>
              <w:left w:val="single" w:color="auto" w:sz="4" w:space="0"/>
              <w:bottom w:val="single" w:color="auto" w:sz="4" w:space="0"/>
              <w:right w:val="single" w:color="auto" w:sz="4" w:space="0"/>
            </w:tcBorders>
            <w:vAlign w:val="center"/>
          </w:tcPr>
          <w:p w14:paraId="137F8013">
            <w:pPr>
              <w:autoSpaceDE w:val="0"/>
              <w:autoSpaceDN w:val="0"/>
              <w:ind w:right="153"/>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6、文化标识和城市家具设计</w:t>
            </w:r>
          </w:p>
          <w:p w14:paraId="5AF4ABC2">
            <w:pPr>
              <w:autoSpaceDE w:val="0"/>
              <w:autoSpaceDN w:val="0"/>
              <w:ind w:right="153"/>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充分挖掘社区所在地域文化资源，系统提出特色化、原创性设计，兼顾美观与实用。</w:t>
            </w:r>
          </w:p>
          <w:p w14:paraId="58070073">
            <w:pPr>
              <w:autoSpaceDE w:val="0"/>
              <w:autoSpaceDN w:val="0"/>
              <w:ind w:right="153"/>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en-US" w:eastAsia="zh-CN"/>
              </w:rPr>
              <w:t>优：[15，12)</w:t>
            </w:r>
            <w:r>
              <w:rPr>
                <w:rFonts w:hint="eastAsia" w:ascii="仿宋" w:hAnsi="仿宋" w:eastAsia="仿宋" w:cs="仿宋"/>
                <w:color w:val="auto"/>
                <w:szCs w:val="21"/>
                <w:highlight w:val="none"/>
                <w:lang w:val="zh-CN"/>
              </w:rPr>
              <w:t>分</w:t>
            </w:r>
            <w:r>
              <w:rPr>
                <w:rFonts w:hint="eastAsia" w:ascii="仿宋" w:hAnsi="仿宋" w:eastAsia="仿宋" w:cs="仿宋"/>
                <w:color w:val="auto"/>
                <w:szCs w:val="21"/>
                <w:highlight w:val="none"/>
                <w:lang w:val="en-US" w:eastAsia="zh-CN"/>
              </w:rPr>
              <w:t xml:space="preserve"> ，良：[12,9) </w:t>
            </w:r>
            <w:r>
              <w:rPr>
                <w:rFonts w:hint="eastAsia" w:ascii="仿宋" w:hAnsi="仿宋" w:eastAsia="仿宋" w:cs="仿宋"/>
                <w:color w:val="auto"/>
                <w:szCs w:val="21"/>
                <w:highlight w:val="none"/>
                <w:lang w:val="zh-CN"/>
              </w:rPr>
              <w:t>分</w:t>
            </w:r>
            <w:r>
              <w:rPr>
                <w:rFonts w:hint="eastAsia" w:ascii="仿宋" w:hAnsi="仿宋" w:eastAsia="仿宋" w:cs="仿宋"/>
                <w:color w:val="auto"/>
                <w:szCs w:val="21"/>
                <w:highlight w:val="none"/>
                <w:lang w:val="en-US" w:eastAsia="zh-CN"/>
              </w:rPr>
              <w:t xml:space="preserve"> ，中：[9,6]</w:t>
            </w:r>
            <w:r>
              <w:rPr>
                <w:rFonts w:hint="eastAsia" w:ascii="仿宋" w:hAnsi="仿宋" w:eastAsia="仿宋" w:cs="仿宋"/>
                <w:color w:val="auto"/>
                <w:szCs w:val="21"/>
                <w:highlight w:val="none"/>
                <w:lang w:val="zh-CN"/>
              </w:rPr>
              <w:t>分</w:t>
            </w:r>
            <w:r>
              <w:rPr>
                <w:rFonts w:hint="eastAsia" w:ascii="仿宋" w:hAnsi="仿宋" w:eastAsia="仿宋" w:cs="仿宋"/>
                <w:color w:val="auto"/>
                <w:szCs w:val="21"/>
                <w:highlight w:val="none"/>
                <w:lang w:val="en-US" w:eastAsia="zh-CN"/>
              </w:rPr>
              <w:t xml:space="preserve"> ，差:</w:t>
            </w:r>
            <w:r>
              <w:rPr>
                <w:rFonts w:hint="eastAsia" w:ascii="仿宋" w:hAnsi="仿宋" w:eastAsia="仿宋" w:cs="仿宋"/>
                <w:color w:val="auto"/>
                <w:szCs w:val="21"/>
                <w:highlight w:val="none"/>
                <w:lang w:val="zh-CN" w:eastAsia="zh-CN"/>
              </w:rPr>
              <w:t>不满足前述要求者不得分。</w:t>
            </w:r>
          </w:p>
        </w:tc>
        <w:tc>
          <w:tcPr>
            <w:tcW w:w="793" w:type="dxa"/>
            <w:tcBorders>
              <w:top w:val="single" w:color="auto" w:sz="4" w:space="0"/>
              <w:left w:val="single" w:color="auto" w:sz="4" w:space="0"/>
              <w:bottom w:val="single" w:color="auto" w:sz="4" w:space="0"/>
              <w:right w:val="single" w:color="auto" w:sz="4" w:space="0"/>
            </w:tcBorders>
          </w:tcPr>
          <w:p w14:paraId="23D72FBB">
            <w:pPr>
              <w:autoSpaceDE w:val="0"/>
              <w:autoSpaceDN w:val="0"/>
              <w:jc w:val="center"/>
              <w:rPr>
                <w:rFonts w:ascii="宋体" w:hAnsi="宋体" w:cs="宋体"/>
                <w:sz w:val="24"/>
                <w:highlight w:val="none"/>
                <w:lang w:val="zh-CN"/>
              </w:rPr>
            </w:pPr>
          </w:p>
        </w:tc>
      </w:tr>
      <w:tr w14:paraId="7C2ED4FB">
        <w:tblPrEx>
          <w:tblCellMar>
            <w:top w:w="0" w:type="dxa"/>
            <w:left w:w="108" w:type="dxa"/>
            <w:bottom w:w="0" w:type="dxa"/>
            <w:right w:w="108" w:type="dxa"/>
          </w:tblCellMar>
        </w:tblPrEx>
        <w:trPr>
          <w:trHeight w:val="567" w:hRule="atLeast"/>
        </w:trPr>
        <w:tc>
          <w:tcPr>
            <w:tcW w:w="766" w:type="dxa"/>
            <w:tcBorders>
              <w:top w:val="single" w:color="auto" w:sz="4" w:space="0"/>
              <w:left w:val="single" w:color="auto" w:sz="4" w:space="0"/>
              <w:bottom w:val="single" w:color="auto" w:sz="4" w:space="0"/>
              <w:right w:val="single" w:color="auto" w:sz="4" w:space="0"/>
            </w:tcBorders>
            <w:vAlign w:val="center"/>
          </w:tcPr>
          <w:p w14:paraId="60B81681">
            <w:pPr>
              <w:autoSpaceDE w:val="0"/>
              <w:autoSpaceDN w:val="0"/>
              <w:ind w:right="153"/>
              <w:jc w:val="center"/>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en-US" w:eastAsia="zh-CN"/>
              </w:rPr>
              <w:t>二</w:t>
            </w:r>
          </w:p>
        </w:tc>
        <w:tc>
          <w:tcPr>
            <w:tcW w:w="1277" w:type="dxa"/>
            <w:tcBorders>
              <w:top w:val="single" w:color="auto" w:sz="4" w:space="0"/>
              <w:left w:val="single" w:color="auto" w:sz="4" w:space="0"/>
              <w:bottom w:val="single" w:color="auto" w:sz="4" w:space="0"/>
              <w:right w:val="single" w:color="auto" w:sz="4" w:space="0"/>
            </w:tcBorders>
            <w:vAlign w:val="center"/>
          </w:tcPr>
          <w:p w14:paraId="41DE2C4D">
            <w:pPr>
              <w:autoSpaceDE w:val="0"/>
              <w:autoSpaceDN w:val="0"/>
              <w:ind w:right="153"/>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勘察大纲</w:t>
            </w:r>
          </w:p>
        </w:tc>
        <w:tc>
          <w:tcPr>
            <w:tcW w:w="1178" w:type="dxa"/>
            <w:tcBorders>
              <w:top w:val="single" w:color="auto" w:sz="4" w:space="0"/>
              <w:left w:val="single" w:color="auto" w:sz="4" w:space="0"/>
              <w:bottom w:val="single" w:color="auto" w:sz="4" w:space="0"/>
              <w:right w:val="single" w:color="auto" w:sz="4" w:space="0"/>
            </w:tcBorders>
            <w:vAlign w:val="center"/>
          </w:tcPr>
          <w:p w14:paraId="4FD435BE">
            <w:pPr>
              <w:autoSpaceDE w:val="0"/>
              <w:autoSpaceDN w:val="0"/>
              <w:ind w:right="153"/>
              <w:jc w:val="center"/>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zh-CN" w:eastAsia="zh-CN"/>
              </w:rPr>
              <w:t>[</w:t>
            </w: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lang w:val="zh-CN" w:eastAsia="zh-CN"/>
              </w:rPr>
              <w:t>]</w:t>
            </w:r>
          </w:p>
        </w:tc>
        <w:tc>
          <w:tcPr>
            <w:tcW w:w="10104" w:type="dxa"/>
            <w:tcBorders>
              <w:top w:val="single" w:color="auto" w:sz="6" w:space="0"/>
              <w:left w:val="single" w:color="auto" w:sz="4" w:space="0"/>
              <w:bottom w:val="single" w:color="auto" w:sz="6" w:space="0"/>
              <w:right w:val="single" w:color="auto" w:sz="4" w:space="0"/>
            </w:tcBorders>
            <w:vAlign w:val="center"/>
          </w:tcPr>
          <w:p w14:paraId="63CCF218">
            <w:pPr>
              <w:autoSpaceDE w:val="0"/>
              <w:autoSpaceDN w:val="0"/>
              <w:ind w:right="153"/>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en-US" w:eastAsia="zh-CN"/>
              </w:rPr>
              <w:t>勘察方案合理可行，勘察的重点、难点理解准确，建议合理可行；勘察工作流程规范，工期进度计划合理可行。</w:t>
            </w:r>
          </w:p>
          <w:p w14:paraId="408BC7A1">
            <w:pPr>
              <w:autoSpaceDE w:val="0"/>
              <w:autoSpaceDN w:val="0"/>
              <w:ind w:right="153"/>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en-US" w:eastAsia="zh-CN"/>
              </w:rPr>
              <w:t>优：[10，8)</w:t>
            </w:r>
            <w:r>
              <w:rPr>
                <w:rFonts w:hint="eastAsia" w:ascii="仿宋" w:hAnsi="仿宋" w:eastAsia="仿宋" w:cs="仿宋"/>
                <w:color w:val="auto"/>
                <w:szCs w:val="21"/>
                <w:highlight w:val="none"/>
                <w:lang w:val="zh-CN"/>
              </w:rPr>
              <w:t>分</w:t>
            </w:r>
            <w:r>
              <w:rPr>
                <w:rFonts w:hint="eastAsia" w:ascii="仿宋" w:hAnsi="仿宋" w:eastAsia="仿宋" w:cs="仿宋"/>
                <w:color w:val="auto"/>
                <w:szCs w:val="21"/>
                <w:highlight w:val="none"/>
                <w:lang w:val="en-US" w:eastAsia="zh-CN"/>
              </w:rPr>
              <w:t xml:space="preserve"> ，良：[8,6) </w:t>
            </w:r>
            <w:r>
              <w:rPr>
                <w:rFonts w:hint="eastAsia" w:ascii="仿宋" w:hAnsi="仿宋" w:eastAsia="仿宋" w:cs="仿宋"/>
                <w:color w:val="auto"/>
                <w:szCs w:val="21"/>
                <w:highlight w:val="none"/>
                <w:lang w:val="zh-CN"/>
              </w:rPr>
              <w:t>分</w:t>
            </w:r>
            <w:r>
              <w:rPr>
                <w:rFonts w:hint="eastAsia" w:ascii="仿宋" w:hAnsi="仿宋" w:eastAsia="仿宋" w:cs="仿宋"/>
                <w:color w:val="auto"/>
                <w:szCs w:val="21"/>
                <w:highlight w:val="none"/>
                <w:lang w:val="en-US" w:eastAsia="zh-CN"/>
              </w:rPr>
              <w:t xml:space="preserve"> ，中：[6,4] </w:t>
            </w:r>
            <w:r>
              <w:rPr>
                <w:rFonts w:hint="eastAsia" w:ascii="仿宋" w:hAnsi="仿宋" w:eastAsia="仿宋" w:cs="仿宋"/>
                <w:color w:val="auto"/>
                <w:szCs w:val="21"/>
                <w:highlight w:val="none"/>
                <w:lang w:val="zh-CN"/>
              </w:rPr>
              <w:t>分</w:t>
            </w:r>
            <w:r>
              <w:rPr>
                <w:rFonts w:hint="eastAsia" w:ascii="仿宋" w:hAnsi="仿宋" w:eastAsia="仿宋" w:cs="仿宋"/>
                <w:color w:val="auto"/>
                <w:szCs w:val="21"/>
                <w:highlight w:val="none"/>
                <w:lang w:val="en-US" w:eastAsia="zh-CN"/>
              </w:rPr>
              <w:t>，差:</w:t>
            </w:r>
            <w:r>
              <w:rPr>
                <w:rFonts w:hint="eastAsia" w:ascii="仿宋" w:hAnsi="仿宋" w:eastAsia="仿宋" w:cs="仿宋"/>
                <w:color w:val="auto"/>
                <w:szCs w:val="21"/>
                <w:highlight w:val="none"/>
                <w:lang w:val="zh-CN" w:eastAsia="zh-CN"/>
              </w:rPr>
              <w:t>不满足前述要求者不得分。</w:t>
            </w:r>
          </w:p>
        </w:tc>
        <w:tc>
          <w:tcPr>
            <w:tcW w:w="793" w:type="dxa"/>
            <w:tcBorders>
              <w:top w:val="single" w:color="auto" w:sz="4" w:space="0"/>
              <w:left w:val="single" w:color="auto" w:sz="4" w:space="0"/>
              <w:bottom w:val="single" w:color="auto" w:sz="4" w:space="0"/>
              <w:right w:val="single" w:color="auto" w:sz="4" w:space="0"/>
            </w:tcBorders>
          </w:tcPr>
          <w:p w14:paraId="4E4835F3">
            <w:pPr>
              <w:autoSpaceDE w:val="0"/>
              <w:autoSpaceDN w:val="0"/>
              <w:jc w:val="center"/>
              <w:rPr>
                <w:rFonts w:ascii="宋体" w:hAnsi="宋体" w:cs="宋体"/>
                <w:sz w:val="24"/>
                <w:highlight w:val="none"/>
                <w:lang w:val="zh-CN"/>
              </w:rPr>
            </w:pPr>
          </w:p>
        </w:tc>
      </w:tr>
      <w:tr w14:paraId="6FBCC769">
        <w:tblPrEx>
          <w:tblCellMar>
            <w:top w:w="0" w:type="dxa"/>
            <w:left w:w="108" w:type="dxa"/>
            <w:bottom w:w="0" w:type="dxa"/>
            <w:right w:w="108" w:type="dxa"/>
          </w:tblCellMar>
        </w:tblPrEx>
        <w:trPr>
          <w:trHeight w:val="90" w:hRule="atLeast"/>
        </w:trPr>
        <w:tc>
          <w:tcPr>
            <w:tcW w:w="2043" w:type="dxa"/>
            <w:gridSpan w:val="2"/>
            <w:tcBorders>
              <w:top w:val="single" w:color="auto" w:sz="4" w:space="0"/>
              <w:left w:val="single" w:color="auto" w:sz="4" w:space="0"/>
              <w:bottom w:val="single" w:color="auto" w:sz="4" w:space="0"/>
              <w:right w:val="single" w:color="auto" w:sz="4" w:space="0"/>
            </w:tcBorders>
            <w:vAlign w:val="center"/>
          </w:tcPr>
          <w:p w14:paraId="6598E732">
            <w:pPr>
              <w:autoSpaceDE w:val="0"/>
              <w:autoSpaceDN w:val="0"/>
              <w:ind w:right="153"/>
              <w:jc w:val="center"/>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zh-CN" w:eastAsia="zh-CN"/>
              </w:rPr>
              <w:t>总计</w:t>
            </w:r>
          </w:p>
        </w:tc>
        <w:tc>
          <w:tcPr>
            <w:tcW w:w="1178" w:type="dxa"/>
            <w:tcBorders>
              <w:top w:val="single" w:color="auto" w:sz="4" w:space="0"/>
              <w:left w:val="single" w:color="auto" w:sz="4" w:space="0"/>
              <w:bottom w:val="single" w:color="auto" w:sz="4" w:space="0"/>
              <w:right w:val="single" w:color="auto" w:sz="4" w:space="0"/>
            </w:tcBorders>
            <w:vAlign w:val="center"/>
          </w:tcPr>
          <w:p w14:paraId="566C127B">
            <w:pPr>
              <w:autoSpaceDE w:val="0"/>
              <w:autoSpaceDN w:val="0"/>
              <w:ind w:right="153"/>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100</w:t>
            </w:r>
          </w:p>
        </w:tc>
        <w:tc>
          <w:tcPr>
            <w:tcW w:w="10104" w:type="dxa"/>
            <w:tcBorders>
              <w:top w:val="single" w:color="auto" w:sz="6" w:space="0"/>
              <w:left w:val="single" w:color="auto" w:sz="4" w:space="0"/>
              <w:bottom w:val="single" w:color="auto" w:sz="6" w:space="0"/>
              <w:right w:val="single" w:color="auto" w:sz="4" w:space="0"/>
            </w:tcBorders>
            <w:vAlign w:val="center"/>
          </w:tcPr>
          <w:p w14:paraId="46AE7C32">
            <w:pPr>
              <w:autoSpaceDE w:val="0"/>
              <w:autoSpaceDN w:val="0"/>
              <w:ind w:right="153"/>
              <w:jc w:val="center"/>
              <w:rPr>
                <w:rFonts w:hint="eastAsia" w:ascii="仿宋" w:hAnsi="仿宋" w:eastAsia="仿宋" w:cs="仿宋"/>
                <w:color w:val="auto"/>
                <w:szCs w:val="21"/>
                <w:highlight w:val="none"/>
                <w:lang w:val="en-US" w:eastAsia="zh-CN"/>
              </w:rPr>
            </w:pPr>
          </w:p>
        </w:tc>
        <w:tc>
          <w:tcPr>
            <w:tcW w:w="793" w:type="dxa"/>
            <w:tcBorders>
              <w:top w:val="single" w:color="auto" w:sz="4" w:space="0"/>
              <w:left w:val="single" w:color="auto" w:sz="4" w:space="0"/>
              <w:bottom w:val="single" w:color="auto" w:sz="4" w:space="0"/>
              <w:right w:val="single" w:color="auto" w:sz="4" w:space="0"/>
            </w:tcBorders>
          </w:tcPr>
          <w:p w14:paraId="7F64E341">
            <w:pPr>
              <w:autoSpaceDE w:val="0"/>
              <w:autoSpaceDN w:val="0"/>
              <w:jc w:val="center"/>
              <w:rPr>
                <w:rFonts w:ascii="宋体" w:hAnsi="宋体" w:cs="宋体"/>
                <w:sz w:val="24"/>
                <w:highlight w:val="none"/>
                <w:lang w:val="zh-CN"/>
              </w:rPr>
            </w:pPr>
          </w:p>
        </w:tc>
      </w:tr>
    </w:tbl>
    <w:p w14:paraId="06E7CC92">
      <w:pPr>
        <w:spacing w:line="400" w:lineRule="exact"/>
        <w:rPr>
          <w:rFonts w:ascii="宋体" w:hAnsi="宋体" w:cs="宋体"/>
          <w:szCs w:val="21"/>
          <w:highlight w:val="none"/>
        </w:rPr>
      </w:pPr>
    </w:p>
    <w:p w14:paraId="60B85F51">
      <w:pPr>
        <w:spacing w:line="400" w:lineRule="exact"/>
        <w:rPr>
          <w:rFonts w:ascii="宋体" w:hAnsi="宋体" w:cs="宋体"/>
          <w:b/>
          <w:sz w:val="28"/>
          <w:szCs w:val="28"/>
          <w:highlight w:val="none"/>
        </w:rPr>
      </w:pPr>
      <w:r>
        <w:rPr>
          <w:rFonts w:hint="eastAsia" w:ascii="宋体" w:hAnsi="宋体" w:cs="宋体"/>
          <w:szCs w:val="21"/>
          <w:highlight w:val="none"/>
        </w:rPr>
        <w:t>评委签名：                     日期：</w:t>
      </w:r>
    </w:p>
    <w:p w14:paraId="294B4D1F">
      <w:pPr>
        <w:adjustRightInd w:val="0"/>
        <w:snapToGrid w:val="0"/>
        <w:rPr>
          <w:rFonts w:hint="eastAsia" w:ascii="宋体" w:hAnsi="宋体" w:cs="宋体"/>
          <w:color w:val="auto"/>
          <w:szCs w:val="21"/>
          <w:highlight w:val="none"/>
        </w:rPr>
      </w:pPr>
    </w:p>
    <w:p w14:paraId="3FE3C5E6">
      <w:pPr>
        <w:widowControl/>
        <w:jc w:val="left"/>
        <w:rPr>
          <w:color w:val="auto"/>
          <w:szCs w:val="24"/>
          <w:highlight w:val="none"/>
        </w:rPr>
      </w:pPr>
      <w:r>
        <w:rPr>
          <w:color w:val="auto"/>
          <w:highlight w:val="none"/>
        </w:rPr>
        <w:br w:type="page"/>
      </w:r>
    </w:p>
    <w:p w14:paraId="2864E184">
      <w:pPr>
        <w:pageBreakBefore/>
        <w:spacing w:line="400" w:lineRule="exact"/>
        <w:ind w:firstLine="562"/>
        <w:rPr>
          <w:rFonts w:ascii="宋体" w:hAnsi="宋体" w:cs="宋体"/>
          <w:b/>
          <w:color w:val="auto"/>
          <w:sz w:val="28"/>
          <w:szCs w:val="28"/>
          <w:highlight w:val="none"/>
        </w:rPr>
        <w:sectPr>
          <w:pgSz w:w="16838" w:h="11906" w:orient="landscape"/>
          <w:pgMar w:top="1440" w:right="1080" w:bottom="1440" w:left="1080" w:header="851" w:footer="992" w:gutter="0"/>
          <w:pgNumType w:fmt="decimal"/>
          <w:cols w:space="720" w:num="1"/>
          <w:docGrid w:type="linesAndChars" w:linePitch="312" w:charSpace="0"/>
        </w:sectPr>
      </w:pPr>
    </w:p>
    <w:p w14:paraId="4A4CD988">
      <w:pPr>
        <w:pStyle w:val="31"/>
        <w:spacing w:line="480" w:lineRule="exact"/>
        <w:jc w:val="left"/>
        <w:rPr>
          <w:rFonts w:hint="eastAsia" w:hAnsi="宋体" w:cs="宋体"/>
          <w:b/>
          <w:color w:val="auto"/>
          <w:sz w:val="28"/>
          <w:szCs w:val="28"/>
          <w:highlight w:val="none"/>
          <w:lang w:val="en-US" w:eastAsia="zh-CN"/>
        </w:rPr>
      </w:pPr>
      <w:r>
        <w:rPr>
          <w:rFonts w:hint="eastAsia" w:hAnsi="宋体" w:cs="宋体"/>
          <w:b/>
          <w:color w:val="auto"/>
          <w:sz w:val="28"/>
          <w:szCs w:val="28"/>
          <w:highlight w:val="none"/>
        </w:rPr>
        <w:t>附表</w:t>
      </w:r>
      <w:r>
        <w:rPr>
          <w:rFonts w:hint="eastAsia" w:hAnsi="宋体" w:cs="宋体"/>
          <w:b/>
          <w:color w:val="auto"/>
          <w:sz w:val="28"/>
          <w:szCs w:val="28"/>
          <w:highlight w:val="none"/>
          <w:lang w:val="en-US" w:eastAsia="zh-CN"/>
        </w:rPr>
        <w:t>6：</w:t>
      </w:r>
    </w:p>
    <w:p w14:paraId="0BD9CB47">
      <w:pPr>
        <w:pStyle w:val="31"/>
        <w:spacing w:line="480" w:lineRule="exact"/>
        <w:jc w:val="center"/>
        <w:rPr>
          <w:rFonts w:hint="eastAsia" w:hAnsi="宋体" w:cs="宋体"/>
          <w:b/>
          <w:color w:val="auto"/>
          <w:sz w:val="28"/>
          <w:szCs w:val="28"/>
          <w:highlight w:val="none"/>
        </w:rPr>
      </w:pPr>
      <w:r>
        <w:rPr>
          <w:rFonts w:hint="eastAsia" w:hAnsi="宋体" w:cs="宋体"/>
          <w:b/>
          <w:color w:val="auto"/>
          <w:sz w:val="28"/>
          <w:szCs w:val="28"/>
          <w:highlight w:val="none"/>
        </w:rPr>
        <w:t>工程总承包实施方案投标文件详细审查评分表(</w:t>
      </w:r>
      <w:r>
        <w:rPr>
          <w:rFonts w:hint="eastAsia" w:hAnsi="宋体" w:cs="宋体"/>
          <w:b/>
          <w:color w:val="auto"/>
          <w:sz w:val="28"/>
          <w:szCs w:val="28"/>
          <w:highlight w:val="none"/>
          <w:lang w:eastAsia="zh-CN"/>
        </w:rPr>
        <w:t>勘察设计部分</w:t>
      </w:r>
      <w:r>
        <w:rPr>
          <w:rFonts w:hint="eastAsia" w:hAnsi="宋体" w:cs="宋体"/>
          <w:b/>
          <w:color w:val="auto"/>
          <w:sz w:val="28"/>
          <w:szCs w:val="28"/>
          <w:highlight w:val="none"/>
        </w:rPr>
        <w:t>)</w:t>
      </w:r>
    </w:p>
    <w:p w14:paraId="760A8E3D">
      <w:pPr>
        <w:ind w:firstLine="380"/>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项目名称：</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118"/>
        <w:gridCol w:w="941"/>
        <w:gridCol w:w="11788"/>
      </w:tblGrid>
      <w:tr w14:paraId="39A3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blHeader/>
        </w:trPr>
        <w:tc>
          <w:tcPr>
            <w:tcW w:w="770" w:type="dxa"/>
            <w:vAlign w:val="center"/>
          </w:tcPr>
          <w:p w14:paraId="553FC5AA">
            <w:pPr>
              <w:jc w:val="center"/>
              <w:rPr>
                <w:rFonts w:hint="eastAsia" w:ascii="仿宋" w:hAnsi="仿宋" w:eastAsia="仿宋" w:cs="仿宋"/>
                <w:b/>
                <w:color w:val="auto"/>
                <w:kern w:val="0"/>
                <w:szCs w:val="21"/>
                <w:highlight w:val="none"/>
                <w:vertAlign w:val="baseline"/>
                <w:lang w:val="en-US" w:eastAsia="zh-CN"/>
              </w:rPr>
            </w:pPr>
            <w:r>
              <w:rPr>
                <w:rFonts w:hint="eastAsia" w:ascii="仿宋" w:hAnsi="仿宋" w:eastAsia="仿宋" w:cs="仿宋"/>
                <w:b/>
                <w:color w:val="auto"/>
                <w:kern w:val="0"/>
                <w:szCs w:val="21"/>
                <w:highlight w:val="none"/>
                <w:vertAlign w:val="baseline"/>
                <w:lang w:val="en-US" w:eastAsia="zh-CN"/>
              </w:rPr>
              <w:t>序号</w:t>
            </w:r>
          </w:p>
        </w:tc>
        <w:tc>
          <w:tcPr>
            <w:tcW w:w="1118" w:type="dxa"/>
            <w:vAlign w:val="center"/>
          </w:tcPr>
          <w:p w14:paraId="1A4ADDEA">
            <w:pPr>
              <w:jc w:val="center"/>
              <w:rPr>
                <w:rFonts w:hint="eastAsia" w:ascii="仿宋" w:hAnsi="仿宋" w:eastAsia="仿宋" w:cs="仿宋"/>
                <w:b/>
                <w:color w:val="auto"/>
                <w:kern w:val="0"/>
                <w:szCs w:val="21"/>
                <w:highlight w:val="none"/>
                <w:vertAlign w:val="baseline"/>
                <w:lang w:val="en-US" w:eastAsia="zh-CN"/>
              </w:rPr>
            </w:pPr>
            <w:r>
              <w:rPr>
                <w:rFonts w:hint="eastAsia" w:ascii="仿宋" w:hAnsi="仿宋" w:eastAsia="仿宋" w:cs="仿宋"/>
                <w:b/>
                <w:color w:val="auto"/>
                <w:kern w:val="0"/>
                <w:szCs w:val="21"/>
                <w:highlight w:val="none"/>
                <w:vertAlign w:val="baseline"/>
                <w:lang w:val="en-US" w:eastAsia="zh-CN"/>
              </w:rPr>
              <w:t>评分内容</w:t>
            </w:r>
          </w:p>
        </w:tc>
        <w:tc>
          <w:tcPr>
            <w:tcW w:w="941" w:type="dxa"/>
            <w:vAlign w:val="center"/>
          </w:tcPr>
          <w:p w14:paraId="103BA3BC">
            <w:pPr>
              <w:jc w:val="center"/>
              <w:rPr>
                <w:rFonts w:hint="eastAsia" w:ascii="仿宋" w:hAnsi="仿宋" w:eastAsia="仿宋" w:cs="仿宋"/>
                <w:b/>
                <w:color w:val="auto"/>
                <w:kern w:val="0"/>
                <w:szCs w:val="21"/>
                <w:highlight w:val="none"/>
                <w:vertAlign w:val="baseline"/>
                <w:lang w:val="en-US" w:eastAsia="zh-CN"/>
              </w:rPr>
            </w:pPr>
            <w:r>
              <w:rPr>
                <w:rFonts w:hint="eastAsia" w:ascii="仿宋" w:hAnsi="仿宋" w:eastAsia="仿宋" w:cs="仿宋"/>
                <w:b/>
                <w:color w:val="auto"/>
                <w:kern w:val="0"/>
                <w:szCs w:val="21"/>
                <w:highlight w:val="none"/>
                <w:vertAlign w:val="baseline"/>
                <w:lang w:val="en-US" w:eastAsia="zh-CN"/>
              </w:rPr>
              <w:t>分值</w:t>
            </w:r>
          </w:p>
        </w:tc>
        <w:tc>
          <w:tcPr>
            <w:tcW w:w="11788" w:type="dxa"/>
            <w:vAlign w:val="center"/>
          </w:tcPr>
          <w:p w14:paraId="76830F8A">
            <w:pPr>
              <w:jc w:val="center"/>
              <w:rPr>
                <w:rFonts w:hint="eastAsia" w:ascii="仿宋" w:hAnsi="仿宋" w:eastAsia="仿宋" w:cs="仿宋"/>
                <w:b/>
                <w:color w:val="auto"/>
                <w:kern w:val="0"/>
                <w:szCs w:val="21"/>
                <w:highlight w:val="none"/>
                <w:vertAlign w:val="baseline"/>
                <w:lang w:val="en-US" w:eastAsia="zh-CN"/>
              </w:rPr>
            </w:pPr>
            <w:r>
              <w:rPr>
                <w:rFonts w:hint="eastAsia" w:ascii="仿宋" w:hAnsi="仿宋" w:eastAsia="仿宋" w:cs="仿宋"/>
                <w:b/>
                <w:color w:val="auto"/>
                <w:kern w:val="0"/>
                <w:szCs w:val="21"/>
                <w:highlight w:val="none"/>
                <w:vertAlign w:val="baseline"/>
                <w:lang w:val="en-US" w:eastAsia="zh-CN"/>
              </w:rPr>
              <w:t>评审标准</w:t>
            </w:r>
          </w:p>
        </w:tc>
      </w:tr>
      <w:tr w14:paraId="4488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4617" w:type="dxa"/>
            <w:gridSpan w:val="4"/>
            <w:vAlign w:val="center"/>
          </w:tcPr>
          <w:p w14:paraId="6D21EA92">
            <w:pPr>
              <w:jc w:val="both"/>
              <w:rPr>
                <w:rFonts w:hint="eastAsia" w:ascii="仿宋" w:hAnsi="仿宋" w:eastAsia="仿宋" w:cs="仿宋"/>
                <w:b/>
                <w:color w:val="auto"/>
                <w:kern w:val="0"/>
                <w:szCs w:val="21"/>
                <w:highlight w:val="none"/>
                <w:vertAlign w:val="baseline"/>
                <w:lang w:val="en-US" w:eastAsia="zh-CN"/>
              </w:rPr>
            </w:pPr>
            <w:r>
              <w:rPr>
                <w:rFonts w:hint="eastAsia" w:ascii="仿宋" w:hAnsi="仿宋" w:eastAsia="仿宋" w:cs="仿宋"/>
                <w:b/>
                <w:bCs/>
                <w:snapToGrid w:val="0"/>
                <w:color w:val="auto"/>
                <w:spacing w:val="-10"/>
                <w:kern w:val="0"/>
                <w:szCs w:val="21"/>
                <w:highlight w:val="none"/>
              </w:rPr>
              <w:t>1.设计机构实力（</w:t>
            </w:r>
            <w:r>
              <w:rPr>
                <w:rFonts w:hint="eastAsia" w:ascii="仿宋" w:hAnsi="仿宋" w:eastAsia="仿宋" w:cs="仿宋"/>
                <w:b/>
                <w:bCs/>
                <w:snapToGrid w:val="0"/>
                <w:color w:val="auto"/>
                <w:spacing w:val="-10"/>
                <w:kern w:val="0"/>
                <w:szCs w:val="21"/>
                <w:highlight w:val="none"/>
                <w:lang w:val="en-US" w:eastAsia="zh-CN"/>
              </w:rPr>
              <w:t>40</w:t>
            </w:r>
            <w:r>
              <w:rPr>
                <w:rFonts w:hint="eastAsia" w:ascii="仿宋" w:hAnsi="仿宋" w:eastAsia="仿宋" w:cs="仿宋"/>
                <w:b/>
                <w:bCs/>
                <w:snapToGrid w:val="0"/>
                <w:color w:val="auto"/>
                <w:spacing w:val="-10"/>
                <w:kern w:val="0"/>
                <w:szCs w:val="21"/>
                <w:highlight w:val="none"/>
              </w:rPr>
              <w:t>分）</w:t>
            </w:r>
          </w:p>
        </w:tc>
      </w:tr>
      <w:tr w14:paraId="5AA3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770" w:type="dxa"/>
            <w:vAlign w:val="center"/>
          </w:tcPr>
          <w:p w14:paraId="31A3B803">
            <w:pPr>
              <w:jc w:val="center"/>
              <w:rPr>
                <w:rFonts w:hint="default" w:ascii="仿宋" w:hAnsi="仿宋" w:eastAsia="仿宋" w:cs="仿宋"/>
                <w:b w:val="0"/>
                <w:bCs/>
                <w:color w:val="auto"/>
                <w:kern w:val="0"/>
                <w:szCs w:val="21"/>
                <w:highlight w:val="none"/>
                <w:vertAlign w:val="baseline"/>
                <w:lang w:val="en-US" w:eastAsia="zh-CN"/>
              </w:rPr>
            </w:pPr>
            <w:r>
              <w:rPr>
                <w:rFonts w:hint="eastAsia" w:ascii="仿宋" w:hAnsi="仿宋" w:eastAsia="仿宋" w:cs="仿宋"/>
                <w:b w:val="0"/>
                <w:bCs/>
                <w:color w:val="auto"/>
                <w:kern w:val="0"/>
                <w:szCs w:val="21"/>
                <w:highlight w:val="none"/>
                <w:vertAlign w:val="baseline"/>
                <w:lang w:val="en-US" w:eastAsia="zh-CN"/>
              </w:rPr>
              <w:t>1.1</w:t>
            </w:r>
          </w:p>
        </w:tc>
        <w:tc>
          <w:tcPr>
            <w:tcW w:w="1118" w:type="dxa"/>
            <w:vAlign w:val="center"/>
          </w:tcPr>
          <w:p w14:paraId="5538AC27">
            <w:pPr>
              <w:jc w:val="center"/>
              <w:rPr>
                <w:rFonts w:hint="default" w:ascii="仿宋" w:hAnsi="仿宋" w:eastAsia="仿宋" w:cs="仿宋"/>
                <w:b w:val="0"/>
                <w:bCs/>
                <w:color w:val="auto"/>
                <w:kern w:val="0"/>
                <w:szCs w:val="21"/>
                <w:highlight w:val="none"/>
                <w:vertAlign w:val="baseline"/>
                <w:lang w:val="en-US" w:eastAsia="zh-CN"/>
              </w:rPr>
            </w:pPr>
            <w:r>
              <w:rPr>
                <w:rFonts w:hint="eastAsia" w:ascii="仿宋" w:hAnsi="仿宋" w:eastAsia="仿宋" w:cs="仿宋"/>
                <w:b w:val="0"/>
                <w:bCs/>
                <w:color w:val="auto"/>
                <w:kern w:val="0"/>
                <w:szCs w:val="21"/>
                <w:highlight w:val="none"/>
                <w:vertAlign w:val="baseline"/>
                <w:lang w:val="en-US" w:eastAsia="zh-CN"/>
              </w:rPr>
              <w:t>企业业绩</w:t>
            </w:r>
          </w:p>
        </w:tc>
        <w:tc>
          <w:tcPr>
            <w:tcW w:w="941" w:type="dxa"/>
            <w:vAlign w:val="center"/>
          </w:tcPr>
          <w:p w14:paraId="528E6550">
            <w:pPr>
              <w:jc w:val="center"/>
              <w:rPr>
                <w:rFonts w:hint="default" w:ascii="仿宋" w:hAnsi="仿宋" w:eastAsia="仿宋" w:cs="仿宋"/>
                <w:b w:val="0"/>
                <w:bCs/>
                <w:color w:val="auto"/>
                <w:kern w:val="0"/>
                <w:szCs w:val="21"/>
                <w:highlight w:val="none"/>
                <w:vertAlign w:val="baseline"/>
                <w:lang w:val="en-US" w:eastAsia="zh-CN"/>
              </w:rPr>
            </w:pPr>
            <w:r>
              <w:rPr>
                <w:rFonts w:hint="eastAsia" w:ascii="仿宋" w:hAnsi="仿宋" w:eastAsia="仿宋" w:cs="仿宋"/>
                <w:b w:val="0"/>
                <w:bCs/>
                <w:color w:val="auto"/>
                <w:kern w:val="0"/>
                <w:szCs w:val="21"/>
                <w:highlight w:val="none"/>
                <w:vertAlign w:val="baseline"/>
                <w:lang w:val="en-US" w:eastAsia="zh-CN"/>
              </w:rPr>
              <w:t>6</w:t>
            </w:r>
          </w:p>
        </w:tc>
        <w:tc>
          <w:tcPr>
            <w:tcW w:w="11788" w:type="dxa"/>
            <w:vAlign w:val="center"/>
          </w:tcPr>
          <w:p w14:paraId="29779554">
            <w:pPr>
              <w:jc w:val="both"/>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zh-CN" w:eastAsia="zh-CN"/>
              </w:rPr>
              <w:t>投标人(若为联合体投标，指联合体设计方)自202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val="zh-CN" w:eastAsia="zh-CN"/>
              </w:rPr>
              <w:t>年1月1日至今承接过类似业绩的，每项得</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val="zh-CN" w:eastAsia="zh-CN"/>
              </w:rPr>
              <w:t>分，本项最</w:t>
            </w:r>
            <w:r>
              <w:rPr>
                <w:rFonts w:hint="eastAsia" w:ascii="仿宋" w:hAnsi="仿宋" w:eastAsia="仿宋" w:cs="仿宋"/>
                <w:color w:val="auto"/>
                <w:szCs w:val="21"/>
                <w:highlight w:val="none"/>
                <w:lang w:val="en-US" w:eastAsia="zh-CN"/>
              </w:rPr>
              <w:t>高</w:t>
            </w:r>
            <w:r>
              <w:rPr>
                <w:rFonts w:hint="eastAsia" w:ascii="仿宋" w:hAnsi="仿宋" w:eastAsia="仿宋" w:cs="仿宋"/>
                <w:color w:val="auto"/>
                <w:szCs w:val="21"/>
                <w:highlight w:val="none"/>
                <w:lang w:val="zh-CN" w:eastAsia="zh-CN"/>
              </w:rPr>
              <w:t>得</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val="zh-CN" w:eastAsia="zh-CN"/>
              </w:rPr>
              <w:t>分。</w:t>
            </w:r>
          </w:p>
          <w:p w14:paraId="5F245F60">
            <w:pPr>
              <w:jc w:val="both"/>
              <w:rPr>
                <w:rFonts w:hint="eastAsia" w:ascii="仿宋" w:hAnsi="仿宋" w:eastAsia="仿宋" w:cs="仿宋"/>
                <w:b w:val="0"/>
                <w:bCs/>
                <w:color w:val="auto"/>
                <w:kern w:val="0"/>
                <w:szCs w:val="21"/>
                <w:highlight w:val="none"/>
                <w:vertAlign w:val="baseline"/>
                <w:lang w:val="en-US" w:eastAsia="zh-CN"/>
              </w:rPr>
            </w:pPr>
            <w:r>
              <w:rPr>
                <w:rFonts w:hint="eastAsia" w:ascii="仿宋" w:hAnsi="仿宋" w:eastAsia="仿宋" w:cs="仿宋"/>
                <w:color w:val="auto"/>
                <w:szCs w:val="21"/>
                <w:highlight w:val="none"/>
                <w:lang w:val="zh-CN" w:eastAsia="zh-CN"/>
              </w:rPr>
              <w:t>注：类似业绩工程是指市政公用工程类设计业绩或勘察设计业绩或工程总承包业绩(工程总承包业绩包含但不限于包括勘察设计施工总承包或设计施工总承包或设计采购施工总承包或勘察设计采购施工总承包)。业绩须提供合同文本关键页，中标通知书，业绩认定的时间以合同签订时间为准，如合同无法体现时间则以中标通知书为准。</w:t>
            </w:r>
          </w:p>
        </w:tc>
      </w:tr>
      <w:tr w14:paraId="2FF6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770" w:type="dxa"/>
            <w:vAlign w:val="center"/>
          </w:tcPr>
          <w:p w14:paraId="5D182557">
            <w:pPr>
              <w:jc w:val="center"/>
              <w:rPr>
                <w:rFonts w:hint="default" w:ascii="仿宋" w:hAnsi="仿宋" w:eastAsia="仿宋" w:cs="仿宋"/>
                <w:b w:val="0"/>
                <w:bCs/>
                <w:color w:val="auto"/>
                <w:kern w:val="0"/>
                <w:szCs w:val="21"/>
                <w:highlight w:val="none"/>
                <w:vertAlign w:val="baseline"/>
                <w:lang w:val="en-US" w:eastAsia="zh-CN"/>
              </w:rPr>
            </w:pPr>
            <w:r>
              <w:rPr>
                <w:rFonts w:hint="eastAsia" w:ascii="仿宋" w:hAnsi="仿宋" w:eastAsia="仿宋" w:cs="仿宋"/>
                <w:b w:val="0"/>
                <w:bCs/>
                <w:color w:val="auto"/>
                <w:kern w:val="0"/>
                <w:szCs w:val="21"/>
                <w:highlight w:val="none"/>
                <w:vertAlign w:val="baseline"/>
                <w:lang w:val="en-US" w:eastAsia="zh-CN"/>
              </w:rPr>
              <w:t>1.2</w:t>
            </w:r>
          </w:p>
        </w:tc>
        <w:tc>
          <w:tcPr>
            <w:tcW w:w="1118" w:type="dxa"/>
            <w:vAlign w:val="center"/>
          </w:tcPr>
          <w:p w14:paraId="4746A3FC">
            <w:pPr>
              <w:jc w:val="center"/>
              <w:rPr>
                <w:rFonts w:hint="default" w:ascii="仿宋" w:hAnsi="仿宋" w:eastAsia="仿宋" w:cs="仿宋"/>
                <w:b w:val="0"/>
                <w:bCs/>
                <w:color w:val="auto"/>
                <w:kern w:val="0"/>
                <w:szCs w:val="21"/>
                <w:highlight w:val="none"/>
                <w:vertAlign w:val="baseline"/>
                <w:lang w:val="en-US" w:eastAsia="zh-CN"/>
              </w:rPr>
            </w:pPr>
            <w:r>
              <w:rPr>
                <w:rFonts w:hint="eastAsia" w:ascii="仿宋" w:hAnsi="仿宋" w:eastAsia="仿宋" w:cs="仿宋"/>
                <w:b w:val="0"/>
                <w:bCs/>
                <w:color w:val="auto"/>
                <w:kern w:val="0"/>
                <w:szCs w:val="21"/>
                <w:highlight w:val="none"/>
                <w:vertAlign w:val="baseline"/>
                <w:lang w:val="en-US" w:eastAsia="zh-CN"/>
              </w:rPr>
              <w:t>企业获奖</w:t>
            </w:r>
          </w:p>
        </w:tc>
        <w:tc>
          <w:tcPr>
            <w:tcW w:w="941" w:type="dxa"/>
            <w:vAlign w:val="center"/>
          </w:tcPr>
          <w:p w14:paraId="17ED7B66">
            <w:pPr>
              <w:jc w:val="center"/>
              <w:rPr>
                <w:rFonts w:hint="default" w:ascii="仿宋" w:hAnsi="仿宋" w:eastAsia="仿宋" w:cs="仿宋"/>
                <w:b w:val="0"/>
                <w:bCs/>
                <w:color w:val="auto"/>
                <w:kern w:val="0"/>
                <w:szCs w:val="21"/>
                <w:highlight w:val="none"/>
                <w:vertAlign w:val="baseline"/>
                <w:lang w:val="en-US" w:eastAsia="zh-CN"/>
              </w:rPr>
            </w:pPr>
            <w:r>
              <w:rPr>
                <w:rFonts w:hint="eastAsia" w:ascii="仿宋" w:hAnsi="仿宋" w:eastAsia="仿宋" w:cs="仿宋"/>
                <w:b w:val="0"/>
                <w:bCs/>
                <w:color w:val="auto"/>
                <w:kern w:val="0"/>
                <w:szCs w:val="21"/>
                <w:highlight w:val="none"/>
                <w:vertAlign w:val="baseline"/>
                <w:lang w:val="en-US" w:eastAsia="zh-CN"/>
              </w:rPr>
              <w:t>24</w:t>
            </w:r>
          </w:p>
        </w:tc>
        <w:tc>
          <w:tcPr>
            <w:tcW w:w="11788" w:type="dxa"/>
            <w:vAlign w:val="center"/>
          </w:tcPr>
          <w:p w14:paraId="726F36F8">
            <w:pPr>
              <w:autoSpaceDE w:val="0"/>
              <w:autoSpaceDN w:val="0"/>
              <w:ind w:right="153"/>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zh-CN" w:eastAsia="zh-CN"/>
              </w:rPr>
              <w:t>投标人(若为联合体投标，指联合体设计方)自202</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val="zh-CN" w:eastAsia="zh-CN"/>
              </w:rPr>
              <w:t>年1月1日至今获得</w:t>
            </w:r>
            <w:r>
              <w:rPr>
                <w:rFonts w:hint="eastAsia" w:ascii="仿宋" w:hAnsi="仿宋" w:eastAsia="仿宋" w:cs="仿宋"/>
                <w:color w:val="auto"/>
                <w:szCs w:val="21"/>
                <w:highlight w:val="none"/>
                <w:lang w:val="en-US" w:eastAsia="zh-CN"/>
              </w:rPr>
              <w:t>国家级</w:t>
            </w:r>
            <w:r>
              <w:rPr>
                <w:rFonts w:hint="eastAsia" w:ascii="仿宋" w:hAnsi="仿宋" w:eastAsia="仿宋" w:cs="仿宋"/>
                <w:color w:val="auto"/>
                <w:szCs w:val="21"/>
                <w:highlight w:val="none"/>
                <w:lang w:val="zh-CN" w:eastAsia="zh-CN"/>
              </w:rPr>
              <w:t>奖项，每项得</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val="zh-CN" w:eastAsia="zh-CN"/>
              </w:rPr>
              <w:t>分，</w:t>
            </w:r>
            <w:r>
              <w:rPr>
                <w:rFonts w:hint="eastAsia" w:ascii="仿宋" w:hAnsi="仿宋" w:eastAsia="仿宋" w:cs="仿宋"/>
                <w:color w:val="auto"/>
                <w:szCs w:val="21"/>
                <w:highlight w:val="none"/>
                <w:lang w:val="en-US" w:eastAsia="zh-CN"/>
              </w:rPr>
              <w:t>最高得24分</w:t>
            </w:r>
            <w:r>
              <w:rPr>
                <w:rFonts w:hint="eastAsia" w:ascii="仿宋" w:hAnsi="仿宋" w:eastAsia="仿宋" w:cs="仿宋"/>
                <w:color w:val="auto"/>
                <w:szCs w:val="21"/>
                <w:highlight w:val="none"/>
                <w:lang w:val="zh-CN" w:eastAsia="zh-CN"/>
              </w:rPr>
              <w:t>；获得省级奖项，每项得</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val="zh-CN" w:eastAsia="zh-CN"/>
              </w:rPr>
              <w:t>分，</w:t>
            </w:r>
            <w:r>
              <w:rPr>
                <w:rFonts w:hint="eastAsia" w:ascii="仿宋" w:hAnsi="仿宋" w:eastAsia="仿宋" w:cs="仿宋"/>
                <w:color w:val="auto"/>
                <w:szCs w:val="21"/>
                <w:highlight w:val="none"/>
                <w:lang w:val="en-US" w:eastAsia="zh-CN"/>
              </w:rPr>
              <w:t>最高得16分</w:t>
            </w:r>
            <w:r>
              <w:rPr>
                <w:rFonts w:hint="eastAsia" w:ascii="仿宋" w:hAnsi="仿宋" w:eastAsia="仿宋" w:cs="仿宋"/>
                <w:color w:val="auto"/>
                <w:szCs w:val="21"/>
                <w:highlight w:val="none"/>
                <w:lang w:val="zh-CN" w:eastAsia="zh-CN"/>
              </w:rPr>
              <w:t>；获得市级（含副省级）奖项，每项得</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val="zh-CN" w:eastAsia="zh-CN"/>
              </w:rPr>
              <w:t>分，</w:t>
            </w:r>
            <w:r>
              <w:rPr>
                <w:rFonts w:hint="eastAsia" w:ascii="仿宋" w:hAnsi="仿宋" w:eastAsia="仿宋" w:cs="仿宋"/>
                <w:color w:val="auto"/>
                <w:szCs w:val="21"/>
                <w:highlight w:val="none"/>
                <w:lang w:val="en-US" w:eastAsia="zh-CN"/>
              </w:rPr>
              <w:t>最高得8分</w:t>
            </w:r>
            <w:r>
              <w:rPr>
                <w:rFonts w:hint="eastAsia" w:ascii="仿宋" w:hAnsi="仿宋" w:eastAsia="仿宋" w:cs="仿宋"/>
                <w:color w:val="auto"/>
                <w:szCs w:val="21"/>
                <w:highlight w:val="none"/>
                <w:lang w:val="zh-CN" w:eastAsia="zh-CN"/>
              </w:rPr>
              <w:t>。本项最高得</w:t>
            </w:r>
            <w:r>
              <w:rPr>
                <w:rFonts w:hint="eastAsia" w:ascii="仿宋" w:hAnsi="仿宋" w:eastAsia="仿宋" w:cs="仿宋"/>
                <w:color w:val="auto"/>
                <w:szCs w:val="21"/>
                <w:highlight w:val="none"/>
                <w:lang w:val="en-US" w:eastAsia="zh-CN"/>
              </w:rPr>
              <w:t>24</w:t>
            </w:r>
            <w:r>
              <w:rPr>
                <w:rFonts w:hint="eastAsia" w:ascii="仿宋" w:hAnsi="仿宋" w:eastAsia="仿宋" w:cs="仿宋"/>
                <w:color w:val="auto"/>
                <w:szCs w:val="21"/>
                <w:highlight w:val="none"/>
                <w:lang w:val="zh-CN" w:eastAsia="zh-CN"/>
              </w:rPr>
              <w:t>分。</w:t>
            </w:r>
          </w:p>
          <w:p w14:paraId="3CF32642">
            <w:pPr>
              <w:autoSpaceDE w:val="0"/>
              <w:autoSpaceDN w:val="0"/>
              <w:ind w:right="153"/>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注：①国家级奖项的颁发机构包括中国住房和城乡建设部、中国勘察设计协会、中国建筑学会、中国工程咨询协会等机构；省级奖项的颁发机构包括省级勘察设计协承担设计任务会、省级工程咨询协会；市级住房和建设局、市级勘察设计协会等。</w:t>
            </w:r>
          </w:p>
          <w:p w14:paraId="2AA421D9">
            <w:pPr>
              <w:jc w:val="both"/>
              <w:rPr>
                <w:rFonts w:hint="eastAsia" w:ascii="仿宋" w:hAnsi="仿宋" w:eastAsia="仿宋" w:cs="仿宋"/>
                <w:b w:val="0"/>
                <w:bCs/>
                <w:color w:val="auto"/>
                <w:kern w:val="0"/>
                <w:szCs w:val="21"/>
                <w:highlight w:val="none"/>
                <w:vertAlign w:val="baseline"/>
                <w:lang w:val="en-US" w:eastAsia="zh-CN"/>
              </w:rPr>
            </w:pPr>
            <w:r>
              <w:rPr>
                <w:rFonts w:hint="eastAsia" w:ascii="仿宋" w:hAnsi="仿宋" w:eastAsia="仿宋" w:cs="仿宋"/>
                <w:color w:val="auto"/>
                <w:szCs w:val="21"/>
                <w:highlight w:val="none"/>
                <w:lang w:val="en-US" w:eastAsia="zh-CN"/>
              </w:rPr>
              <w:t>②需提供获奖证书扫描件；同一项目获得多个奖项的，该项目获奖只按获得的最高奖项计算一次分数，不得重复计算；时间以获奖证书上所署的时间为准；如颁发单位为协会或学会须提供其在“全国社会组织信用信息公示平台（试运行）”网站（https://xxgs.chinanpo.mca.gov.cn/gsxt/newList）“全国社会组织信用信息公示平台”栏查询结果截图。</w:t>
            </w:r>
          </w:p>
        </w:tc>
      </w:tr>
      <w:tr w14:paraId="36C4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70" w:type="dxa"/>
            <w:vAlign w:val="center"/>
          </w:tcPr>
          <w:p w14:paraId="080D6BC9">
            <w:pPr>
              <w:jc w:val="center"/>
              <w:rPr>
                <w:rFonts w:hint="default" w:ascii="仿宋" w:hAnsi="仿宋" w:eastAsia="仿宋" w:cs="仿宋"/>
                <w:b w:val="0"/>
                <w:bCs/>
                <w:color w:val="auto"/>
                <w:kern w:val="0"/>
                <w:szCs w:val="21"/>
                <w:highlight w:val="none"/>
                <w:vertAlign w:val="baseline"/>
                <w:lang w:val="en-US" w:eastAsia="zh-CN"/>
              </w:rPr>
            </w:pPr>
            <w:r>
              <w:rPr>
                <w:rFonts w:hint="eastAsia" w:ascii="仿宋" w:hAnsi="仿宋" w:eastAsia="仿宋" w:cs="仿宋"/>
                <w:b w:val="0"/>
                <w:bCs/>
                <w:color w:val="auto"/>
                <w:kern w:val="0"/>
                <w:szCs w:val="21"/>
                <w:highlight w:val="none"/>
                <w:vertAlign w:val="baseline"/>
                <w:lang w:val="en-US" w:eastAsia="zh-CN"/>
              </w:rPr>
              <w:t>1.3</w:t>
            </w:r>
          </w:p>
        </w:tc>
        <w:tc>
          <w:tcPr>
            <w:tcW w:w="1118" w:type="dxa"/>
            <w:vAlign w:val="center"/>
          </w:tcPr>
          <w:p w14:paraId="0C87C350">
            <w:pPr>
              <w:jc w:val="center"/>
              <w:rPr>
                <w:rFonts w:hint="default" w:ascii="仿宋" w:hAnsi="仿宋" w:eastAsia="仿宋" w:cs="仿宋"/>
                <w:b w:val="0"/>
                <w:bCs/>
                <w:color w:val="auto"/>
                <w:kern w:val="0"/>
                <w:szCs w:val="21"/>
                <w:highlight w:val="none"/>
                <w:vertAlign w:val="baseline"/>
                <w:lang w:val="en-US" w:eastAsia="zh-CN"/>
              </w:rPr>
            </w:pPr>
            <w:r>
              <w:rPr>
                <w:rFonts w:hint="eastAsia" w:ascii="仿宋" w:hAnsi="仿宋" w:eastAsia="仿宋" w:cs="仿宋"/>
                <w:b w:val="0"/>
                <w:bCs/>
                <w:color w:val="auto"/>
                <w:kern w:val="0"/>
                <w:szCs w:val="21"/>
                <w:highlight w:val="none"/>
                <w:vertAlign w:val="baseline"/>
                <w:lang w:val="en-US" w:eastAsia="zh-CN"/>
              </w:rPr>
              <w:t>企业荣誉</w:t>
            </w:r>
          </w:p>
        </w:tc>
        <w:tc>
          <w:tcPr>
            <w:tcW w:w="941" w:type="dxa"/>
            <w:vAlign w:val="center"/>
          </w:tcPr>
          <w:p w14:paraId="43B55741">
            <w:pPr>
              <w:jc w:val="center"/>
              <w:rPr>
                <w:rFonts w:hint="default" w:ascii="仿宋" w:hAnsi="仿宋" w:eastAsia="仿宋" w:cs="仿宋"/>
                <w:b w:val="0"/>
                <w:bCs/>
                <w:color w:val="auto"/>
                <w:kern w:val="0"/>
                <w:szCs w:val="21"/>
                <w:highlight w:val="none"/>
                <w:vertAlign w:val="baseline"/>
                <w:lang w:val="en-US" w:eastAsia="zh-CN"/>
              </w:rPr>
            </w:pPr>
            <w:r>
              <w:rPr>
                <w:rFonts w:hint="eastAsia" w:ascii="仿宋" w:hAnsi="仿宋" w:eastAsia="仿宋" w:cs="仿宋"/>
                <w:b w:val="0"/>
                <w:bCs/>
                <w:color w:val="auto"/>
                <w:kern w:val="0"/>
                <w:szCs w:val="21"/>
                <w:highlight w:val="none"/>
                <w:vertAlign w:val="baseline"/>
                <w:lang w:val="en-US" w:eastAsia="zh-CN"/>
              </w:rPr>
              <w:t>10</w:t>
            </w:r>
          </w:p>
        </w:tc>
        <w:tc>
          <w:tcPr>
            <w:tcW w:w="11788" w:type="dxa"/>
            <w:vAlign w:val="center"/>
          </w:tcPr>
          <w:p w14:paraId="58001C73">
            <w:pPr>
              <w:autoSpaceDE w:val="0"/>
              <w:autoSpaceDN w:val="0"/>
              <w:ind w:right="153"/>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zh-CN" w:eastAsia="zh-CN"/>
              </w:rPr>
              <w:t>投标人(若为联合体投标，指联合体设计方)</w:t>
            </w:r>
            <w:r>
              <w:rPr>
                <w:rFonts w:hint="eastAsia" w:ascii="仿宋" w:hAnsi="仿宋" w:eastAsia="仿宋" w:cs="仿宋"/>
                <w:color w:val="auto"/>
                <w:szCs w:val="21"/>
                <w:highlight w:val="none"/>
                <w:lang w:val="en-US" w:eastAsia="zh-CN"/>
              </w:rPr>
              <w:t>累计获得“A级纳税人”称号情况：</w:t>
            </w:r>
          </w:p>
          <w:p w14:paraId="6B43E5A8">
            <w:pPr>
              <w:autoSpaceDE w:val="0"/>
              <w:autoSpaceDN w:val="0"/>
              <w:ind w:right="153"/>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连续5次或以上获得“A级纳税人”称号的，得10分；</w:t>
            </w:r>
          </w:p>
          <w:p w14:paraId="5356B3D9">
            <w:pPr>
              <w:autoSpaceDE w:val="0"/>
              <w:autoSpaceDN w:val="0"/>
              <w:ind w:right="153"/>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连续4次获得“A级纳税人”称号的，得8分；</w:t>
            </w:r>
          </w:p>
          <w:p w14:paraId="47C971E7">
            <w:pPr>
              <w:autoSpaceDE w:val="0"/>
              <w:autoSpaceDN w:val="0"/>
              <w:ind w:right="153"/>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连续3次获得“A级纳税人”称号的，得6分；</w:t>
            </w:r>
          </w:p>
          <w:p w14:paraId="628131BC">
            <w:pPr>
              <w:autoSpaceDE w:val="0"/>
              <w:autoSpaceDN w:val="0"/>
              <w:ind w:right="153"/>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连续2次获得“A级纳税人”称号的，得4分。</w:t>
            </w:r>
          </w:p>
          <w:p w14:paraId="5A7A1D13">
            <w:pPr>
              <w:autoSpaceDE w:val="0"/>
              <w:autoSpaceDN w:val="0"/>
              <w:ind w:right="153"/>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其余或没有获得过的不得分。本项最高得10分。</w:t>
            </w:r>
          </w:p>
          <w:p w14:paraId="15F98FC5">
            <w:pPr>
              <w:jc w:val="both"/>
              <w:rPr>
                <w:rFonts w:hint="eastAsia" w:ascii="仿宋" w:hAnsi="仿宋" w:eastAsia="仿宋" w:cs="仿宋"/>
                <w:b w:val="0"/>
                <w:bCs/>
                <w:color w:val="auto"/>
                <w:kern w:val="0"/>
                <w:szCs w:val="21"/>
                <w:highlight w:val="none"/>
                <w:vertAlign w:val="baseline"/>
                <w:lang w:val="en-US" w:eastAsia="zh-CN"/>
              </w:rPr>
            </w:pPr>
            <w:r>
              <w:rPr>
                <w:rFonts w:hint="eastAsia" w:ascii="仿宋" w:hAnsi="仿宋" w:eastAsia="仿宋" w:cs="仿宋"/>
                <w:color w:val="auto"/>
                <w:szCs w:val="21"/>
                <w:highlight w:val="none"/>
                <w:lang w:val="en-US" w:eastAsia="zh-CN"/>
              </w:rPr>
              <w:t>注：纳税信用等级投标人（只计算投标人自身，不计算投标人的分公司、子公司和分支机构）须提供税务部门颁发的“纳税信用A级”电子证书或省级或以上税务局网站纳税信用信息查询结果的网页截图并加盖投标人企业电子印章，时间以证书上注明的公示评价（评定）年度为准，须含最新评审年度（2024年度）。</w:t>
            </w:r>
          </w:p>
        </w:tc>
      </w:tr>
      <w:tr w14:paraId="7C0F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4617" w:type="dxa"/>
            <w:gridSpan w:val="4"/>
            <w:vAlign w:val="center"/>
          </w:tcPr>
          <w:p w14:paraId="1D30CE05">
            <w:pPr>
              <w:jc w:val="both"/>
              <w:rPr>
                <w:rFonts w:hint="eastAsia" w:ascii="仿宋" w:hAnsi="仿宋" w:eastAsia="仿宋" w:cs="仿宋"/>
                <w:color w:val="auto"/>
                <w:szCs w:val="21"/>
                <w:highlight w:val="none"/>
                <w:lang w:val="en-US" w:eastAsia="zh-CN"/>
              </w:rPr>
            </w:pPr>
            <w:r>
              <w:rPr>
                <w:rFonts w:hint="eastAsia" w:ascii="仿宋" w:hAnsi="仿宋" w:eastAsia="仿宋" w:cs="仿宋"/>
                <w:b/>
                <w:bCs/>
                <w:snapToGrid w:val="0"/>
                <w:color w:val="auto"/>
                <w:spacing w:val="-10"/>
                <w:kern w:val="0"/>
                <w:szCs w:val="21"/>
                <w:highlight w:val="none"/>
              </w:rPr>
              <w:t>2.设计团队部分（</w:t>
            </w:r>
            <w:r>
              <w:rPr>
                <w:rFonts w:hint="eastAsia" w:ascii="仿宋" w:hAnsi="仿宋" w:eastAsia="仿宋" w:cs="仿宋"/>
                <w:b/>
                <w:bCs/>
                <w:snapToGrid w:val="0"/>
                <w:color w:val="auto"/>
                <w:spacing w:val="-10"/>
                <w:kern w:val="0"/>
                <w:szCs w:val="21"/>
                <w:highlight w:val="none"/>
                <w:lang w:val="en-US" w:eastAsia="zh-CN"/>
              </w:rPr>
              <w:t>6</w:t>
            </w:r>
            <w:r>
              <w:rPr>
                <w:rFonts w:ascii="仿宋" w:hAnsi="仿宋" w:eastAsia="仿宋" w:cs="仿宋"/>
                <w:b/>
                <w:bCs/>
                <w:snapToGrid w:val="0"/>
                <w:color w:val="auto"/>
                <w:spacing w:val="-10"/>
                <w:kern w:val="0"/>
                <w:szCs w:val="21"/>
                <w:highlight w:val="none"/>
              </w:rPr>
              <w:t>0</w:t>
            </w:r>
            <w:r>
              <w:rPr>
                <w:rFonts w:hint="eastAsia" w:ascii="仿宋" w:hAnsi="仿宋" w:eastAsia="仿宋" w:cs="仿宋"/>
                <w:b/>
                <w:bCs/>
                <w:snapToGrid w:val="0"/>
                <w:color w:val="auto"/>
                <w:spacing w:val="-10"/>
                <w:kern w:val="0"/>
                <w:szCs w:val="21"/>
                <w:highlight w:val="none"/>
              </w:rPr>
              <w:t>分）</w:t>
            </w:r>
          </w:p>
        </w:tc>
      </w:tr>
      <w:tr w14:paraId="6A49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5" w:hRule="atLeast"/>
        </w:trPr>
        <w:tc>
          <w:tcPr>
            <w:tcW w:w="770" w:type="dxa"/>
            <w:vAlign w:val="center"/>
          </w:tcPr>
          <w:p w14:paraId="240A7073">
            <w:pPr>
              <w:jc w:val="center"/>
              <w:rPr>
                <w:rFonts w:hint="default" w:ascii="仿宋" w:hAnsi="仿宋" w:eastAsia="仿宋" w:cs="仿宋"/>
                <w:b w:val="0"/>
                <w:bCs/>
                <w:color w:val="auto"/>
                <w:kern w:val="0"/>
                <w:szCs w:val="21"/>
                <w:highlight w:val="none"/>
                <w:vertAlign w:val="baseline"/>
                <w:lang w:val="en-US" w:eastAsia="zh-CN"/>
              </w:rPr>
            </w:pPr>
            <w:r>
              <w:rPr>
                <w:rFonts w:hint="eastAsia" w:ascii="仿宋" w:hAnsi="仿宋" w:eastAsia="仿宋" w:cs="仿宋"/>
                <w:b w:val="0"/>
                <w:bCs/>
                <w:color w:val="auto"/>
                <w:kern w:val="0"/>
                <w:szCs w:val="21"/>
                <w:highlight w:val="none"/>
                <w:vertAlign w:val="baseline"/>
                <w:lang w:val="en-US" w:eastAsia="zh-CN"/>
              </w:rPr>
              <w:t>2.1</w:t>
            </w:r>
          </w:p>
        </w:tc>
        <w:tc>
          <w:tcPr>
            <w:tcW w:w="1118" w:type="dxa"/>
            <w:vAlign w:val="center"/>
          </w:tcPr>
          <w:p w14:paraId="0BAE870A">
            <w:pPr>
              <w:jc w:val="center"/>
              <w:rPr>
                <w:rFonts w:hint="default" w:ascii="仿宋" w:hAnsi="仿宋" w:eastAsia="仿宋" w:cs="仿宋"/>
                <w:b w:val="0"/>
                <w:bCs/>
                <w:color w:val="auto"/>
                <w:kern w:val="0"/>
                <w:szCs w:val="21"/>
                <w:highlight w:val="none"/>
                <w:vertAlign w:val="baseline"/>
                <w:lang w:val="en-US" w:eastAsia="zh-CN"/>
              </w:rPr>
            </w:pPr>
            <w:r>
              <w:rPr>
                <w:rFonts w:hint="eastAsia" w:ascii="仿宋" w:hAnsi="仿宋" w:eastAsia="仿宋" w:cs="仿宋"/>
                <w:b w:val="0"/>
                <w:bCs/>
                <w:color w:val="auto"/>
                <w:kern w:val="0"/>
                <w:szCs w:val="21"/>
                <w:highlight w:val="none"/>
                <w:vertAlign w:val="baseline"/>
                <w:lang w:val="en-US" w:eastAsia="zh-CN"/>
              </w:rPr>
              <w:t>设计团队</w:t>
            </w:r>
          </w:p>
        </w:tc>
        <w:tc>
          <w:tcPr>
            <w:tcW w:w="941" w:type="dxa"/>
            <w:vAlign w:val="center"/>
          </w:tcPr>
          <w:p w14:paraId="3D93507B">
            <w:pPr>
              <w:jc w:val="center"/>
              <w:rPr>
                <w:rFonts w:hint="default" w:ascii="仿宋" w:hAnsi="仿宋" w:eastAsia="仿宋" w:cs="仿宋"/>
                <w:b w:val="0"/>
                <w:bCs/>
                <w:color w:val="auto"/>
                <w:kern w:val="0"/>
                <w:szCs w:val="21"/>
                <w:highlight w:val="none"/>
                <w:vertAlign w:val="baseline"/>
                <w:lang w:val="en-US" w:eastAsia="zh-CN"/>
              </w:rPr>
            </w:pPr>
            <w:r>
              <w:rPr>
                <w:rFonts w:hint="eastAsia" w:ascii="仿宋" w:hAnsi="仿宋" w:eastAsia="仿宋" w:cs="仿宋"/>
                <w:b w:val="0"/>
                <w:bCs/>
                <w:color w:val="auto"/>
                <w:kern w:val="0"/>
                <w:szCs w:val="21"/>
                <w:highlight w:val="none"/>
                <w:vertAlign w:val="baseline"/>
                <w:lang w:val="en-US" w:eastAsia="zh-CN"/>
              </w:rPr>
              <w:t>60</w:t>
            </w:r>
          </w:p>
        </w:tc>
        <w:tc>
          <w:tcPr>
            <w:tcW w:w="11788" w:type="dxa"/>
            <w:vAlign w:val="center"/>
          </w:tcPr>
          <w:p w14:paraId="6F29114F">
            <w:pPr>
              <w:autoSpaceDE w:val="0"/>
              <w:autoSpaceDN w:val="0"/>
              <w:adjustRightInd w:val="0"/>
              <w:jc w:val="left"/>
              <w:rPr>
                <w:rFonts w:ascii="仿宋" w:hAnsi="仿宋" w:eastAsia="仿宋" w:cs="仿宋"/>
                <w:b/>
                <w:color w:val="auto"/>
                <w:szCs w:val="21"/>
                <w:highlight w:val="none"/>
                <w:lang w:val="zh-CN"/>
              </w:rPr>
            </w:pPr>
            <w:r>
              <w:rPr>
                <w:rFonts w:hint="eastAsia" w:ascii="仿宋" w:hAnsi="仿宋" w:eastAsia="仿宋" w:cs="仿宋"/>
                <w:b/>
                <w:color w:val="auto"/>
                <w:szCs w:val="21"/>
                <w:highlight w:val="none"/>
                <w:lang w:val="zh-CN"/>
              </w:rPr>
              <w:t>勘察设计人员配备，其中：</w:t>
            </w:r>
          </w:p>
          <w:p w14:paraId="4773EE48">
            <w:pPr>
              <w:autoSpaceDE w:val="0"/>
              <w:autoSpaceDN w:val="0"/>
              <w:adjustRightInd w:val="0"/>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en-US" w:eastAsia="zh-CN"/>
              </w:rPr>
              <w:t>一</w:t>
            </w:r>
            <w:r>
              <w:rPr>
                <w:rFonts w:hint="eastAsia" w:ascii="仿宋" w:hAnsi="仿宋" w:eastAsia="仿宋" w:cs="仿宋"/>
                <w:color w:val="auto"/>
                <w:szCs w:val="21"/>
                <w:highlight w:val="none"/>
                <w:lang w:val="zh-CN"/>
              </w:rPr>
              <w:t>）勘察设计人员配备</w:t>
            </w:r>
            <w:r>
              <w:rPr>
                <w:rFonts w:hint="eastAsia" w:ascii="仿宋" w:hAnsi="仿宋" w:eastAsia="仿宋" w:cs="仿宋"/>
                <w:color w:val="auto"/>
                <w:szCs w:val="21"/>
                <w:highlight w:val="none"/>
                <w:lang w:val="zh-CN" w:eastAsia="zh-CN"/>
              </w:rPr>
              <w:t>(若为联合体投标，指联合体设计方)</w:t>
            </w:r>
          </w:p>
          <w:p w14:paraId="5EAEB640">
            <w:pPr>
              <w:pStyle w:val="538"/>
              <w:keepNext w:val="0"/>
              <w:keepLines w:val="0"/>
              <w:pageBreakBefore w:val="0"/>
              <w:widowControl w:val="0"/>
              <w:numPr>
                <w:ilvl w:val="0"/>
                <w:numId w:val="0"/>
              </w:numPr>
              <w:kinsoku/>
              <w:wordWrap/>
              <w:overflowPunct/>
              <w:topLinePunct w:val="0"/>
              <w:autoSpaceDE/>
              <w:autoSpaceDN/>
              <w:bidi w:val="0"/>
              <w:adjustRightInd/>
              <w:snapToGrid/>
              <w:spacing w:line="240" w:lineRule="auto"/>
              <w:ind w:left="319" w:leftChars="102" w:hanging="105" w:hangingChars="50"/>
              <w:textAlignment w:val="auto"/>
              <w:rPr>
                <w:rFonts w:hint="eastAsia" w:ascii="仿宋" w:hAnsi="仿宋" w:eastAsia="仿宋" w:cs="仿宋"/>
                <w:b/>
                <w:bCs/>
                <w:color w:val="auto"/>
                <w:kern w:val="2"/>
                <w:sz w:val="21"/>
                <w:szCs w:val="21"/>
                <w:highlight w:val="none"/>
                <w:lang w:val="zh-CN" w:eastAsia="zh-CN" w:bidi="ar-SA"/>
              </w:rPr>
            </w:pPr>
            <w:r>
              <w:rPr>
                <w:rFonts w:hint="eastAsia" w:ascii="仿宋" w:hAnsi="仿宋" w:eastAsia="仿宋" w:cs="仿宋"/>
                <w:b/>
                <w:bCs/>
                <w:color w:val="auto"/>
                <w:kern w:val="2"/>
                <w:sz w:val="21"/>
                <w:szCs w:val="21"/>
                <w:highlight w:val="none"/>
                <w:lang w:val="zh-CN" w:eastAsia="zh-CN" w:bidi="ar-SA"/>
              </w:rPr>
              <w:t>①设计</w:t>
            </w:r>
            <w:r>
              <w:rPr>
                <w:rFonts w:hint="eastAsia" w:ascii="仿宋" w:hAnsi="仿宋" w:eastAsia="仿宋" w:cs="仿宋"/>
                <w:b/>
                <w:bCs/>
                <w:color w:val="auto"/>
                <w:kern w:val="2"/>
                <w:sz w:val="21"/>
                <w:szCs w:val="21"/>
                <w:highlight w:val="none"/>
                <w:lang w:val="en-US" w:eastAsia="zh-CN" w:bidi="ar-SA"/>
              </w:rPr>
              <w:t>技术</w:t>
            </w:r>
            <w:r>
              <w:rPr>
                <w:rFonts w:hint="eastAsia" w:ascii="仿宋" w:hAnsi="仿宋" w:eastAsia="仿宋" w:cs="仿宋"/>
                <w:b/>
                <w:bCs/>
                <w:color w:val="auto"/>
                <w:kern w:val="2"/>
                <w:sz w:val="21"/>
                <w:szCs w:val="21"/>
                <w:highlight w:val="none"/>
                <w:lang w:val="zh-CN" w:eastAsia="zh-CN" w:bidi="ar-SA"/>
              </w:rPr>
              <w:t>负责人：</w:t>
            </w:r>
          </w:p>
          <w:p w14:paraId="07FA95A1">
            <w:pPr>
              <w:pStyle w:val="692"/>
              <w:keepNext w:val="0"/>
              <w:keepLines w:val="0"/>
              <w:pageBreakBefore w:val="0"/>
              <w:numPr>
                <w:ilvl w:val="0"/>
                <w:numId w:val="0"/>
              </w:numPr>
              <w:kinsoku/>
              <w:wordWrap/>
              <w:overflowPunct/>
              <w:topLinePunct w:val="0"/>
              <w:bidi w:val="0"/>
              <w:spacing w:before="0" w:after="0" w:line="240" w:lineRule="auto"/>
              <w:ind w:leftChars="0" w:right="0" w:rightChars="0"/>
              <w:textAlignment w:val="auto"/>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zh-TW" w:eastAsia="zh-CN" w:bidi="ar-SA"/>
              </w:rPr>
              <w:t>（</w:t>
            </w:r>
            <w:r>
              <w:rPr>
                <w:rFonts w:hint="eastAsia" w:ascii="仿宋" w:hAnsi="仿宋" w:eastAsia="仿宋" w:cs="仿宋"/>
                <w:color w:val="auto"/>
                <w:kern w:val="2"/>
                <w:sz w:val="21"/>
                <w:szCs w:val="21"/>
                <w:highlight w:val="none"/>
                <w:lang w:val="en-US" w:eastAsia="zh-CN" w:bidi="ar-SA"/>
              </w:rPr>
              <w:t>1</w:t>
            </w:r>
            <w:r>
              <w:rPr>
                <w:rFonts w:hint="eastAsia" w:ascii="仿宋" w:hAnsi="仿宋" w:eastAsia="仿宋" w:cs="仿宋"/>
                <w:color w:val="auto"/>
                <w:kern w:val="2"/>
                <w:sz w:val="21"/>
                <w:szCs w:val="21"/>
                <w:highlight w:val="none"/>
                <w:lang w:val="zh-TW" w:eastAsia="zh-CN" w:bidi="ar-SA"/>
              </w:rPr>
              <w:t>）</w:t>
            </w:r>
            <w:r>
              <w:rPr>
                <w:rFonts w:hint="eastAsia" w:ascii="仿宋" w:hAnsi="仿宋" w:eastAsia="仿宋" w:cs="仿宋"/>
                <w:color w:val="auto"/>
                <w:kern w:val="2"/>
                <w:sz w:val="21"/>
                <w:szCs w:val="21"/>
                <w:highlight w:val="none"/>
                <w:lang w:val="zh-CN" w:eastAsia="zh-CN" w:bidi="ar-SA"/>
              </w:rPr>
              <w:t>具有注册城乡规划师执业资格证书的，得</w:t>
            </w:r>
            <w:r>
              <w:rPr>
                <w:rFonts w:hint="eastAsia" w:ascii="仿宋" w:hAnsi="仿宋" w:eastAsia="仿宋" w:cs="仿宋"/>
                <w:color w:val="auto"/>
                <w:kern w:val="2"/>
                <w:sz w:val="21"/>
                <w:szCs w:val="21"/>
                <w:highlight w:val="none"/>
                <w:lang w:val="en-US" w:eastAsia="zh-CN" w:bidi="ar-SA"/>
              </w:rPr>
              <w:t>3</w:t>
            </w:r>
            <w:r>
              <w:rPr>
                <w:rFonts w:hint="eastAsia" w:ascii="仿宋" w:hAnsi="仿宋" w:eastAsia="仿宋" w:cs="仿宋"/>
                <w:color w:val="auto"/>
                <w:kern w:val="2"/>
                <w:sz w:val="21"/>
                <w:szCs w:val="21"/>
                <w:highlight w:val="none"/>
                <w:lang w:val="zh-CN" w:eastAsia="zh-CN" w:bidi="ar-SA"/>
              </w:rPr>
              <w:t>分，</w:t>
            </w:r>
            <w:r>
              <w:rPr>
                <w:rFonts w:hint="eastAsia" w:ascii="仿宋" w:hAnsi="仿宋" w:eastAsia="仿宋" w:cs="仿宋"/>
                <w:color w:val="auto"/>
                <w:kern w:val="2"/>
                <w:sz w:val="21"/>
                <w:szCs w:val="21"/>
                <w:highlight w:val="none"/>
                <w:lang w:val="zh-TW" w:eastAsia="zh-CN" w:bidi="ar-SA"/>
              </w:rPr>
              <w:t>未提供证书</w:t>
            </w:r>
            <w:r>
              <w:rPr>
                <w:rFonts w:hint="eastAsia" w:ascii="仿宋" w:hAnsi="仿宋" w:eastAsia="仿宋" w:cs="仿宋"/>
                <w:color w:val="auto"/>
                <w:kern w:val="2"/>
                <w:sz w:val="21"/>
                <w:szCs w:val="21"/>
                <w:highlight w:val="none"/>
                <w:lang w:val="zh-CN" w:eastAsia="zh-CN" w:bidi="ar-SA"/>
              </w:rPr>
              <w:t>不得分。</w:t>
            </w:r>
          </w:p>
          <w:p w14:paraId="7C113683">
            <w:pPr>
              <w:pStyle w:val="692"/>
              <w:keepNext w:val="0"/>
              <w:keepLines w:val="0"/>
              <w:pageBreakBefore w:val="0"/>
              <w:numPr>
                <w:ilvl w:val="0"/>
                <w:numId w:val="0"/>
              </w:numPr>
              <w:kinsoku/>
              <w:wordWrap/>
              <w:overflowPunct/>
              <w:topLinePunct w:val="0"/>
              <w:bidi w:val="0"/>
              <w:spacing w:before="0" w:after="0" w:line="240" w:lineRule="auto"/>
              <w:ind w:leftChars="0" w:right="0" w:right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zh-CN" w:eastAsia="zh-CN" w:bidi="ar-SA"/>
              </w:rPr>
              <w:t>（</w:t>
            </w:r>
            <w:r>
              <w:rPr>
                <w:rFonts w:hint="eastAsia" w:ascii="仿宋" w:hAnsi="仿宋" w:eastAsia="仿宋" w:cs="仿宋"/>
                <w:color w:val="auto"/>
                <w:kern w:val="2"/>
                <w:sz w:val="21"/>
                <w:szCs w:val="21"/>
                <w:highlight w:val="none"/>
                <w:lang w:val="en-US" w:eastAsia="zh-CN" w:bidi="ar-SA"/>
              </w:rPr>
              <w:t>2</w:t>
            </w:r>
            <w:r>
              <w:rPr>
                <w:rFonts w:hint="eastAsia" w:ascii="仿宋" w:hAnsi="仿宋" w:eastAsia="仿宋" w:cs="仿宋"/>
                <w:color w:val="auto"/>
                <w:kern w:val="2"/>
                <w:sz w:val="21"/>
                <w:szCs w:val="21"/>
                <w:highlight w:val="none"/>
                <w:lang w:val="zh-CN" w:eastAsia="zh-CN" w:bidi="ar-SA"/>
              </w:rPr>
              <w:t>）</w:t>
            </w:r>
            <w:r>
              <w:rPr>
                <w:rFonts w:hint="eastAsia" w:ascii="仿宋" w:hAnsi="仿宋" w:eastAsia="仿宋" w:cs="仿宋"/>
                <w:color w:val="auto"/>
                <w:kern w:val="2"/>
                <w:sz w:val="21"/>
                <w:szCs w:val="21"/>
                <w:highlight w:val="none"/>
                <w:lang w:val="zh-TW" w:eastAsia="zh-CN" w:bidi="ar-SA"/>
              </w:rPr>
              <w:t>具有正高级（或教授级）工程师职称的，得</w:t>
            </w:r>
            <w:r>
              <w:rPr>
                <w:rFonts w:hint="eastAsia" w:ascii="仿宋" w:hAnsi="仿宋" w:eastAsia="仿宋" w:cs="仿宋"/>
                <w:color w:val="auto"/>
                <w:kern w:val="2"/>
                <w:sz w:val="21"/>
                <w:szCs w:val="21"/>
                <w:highlight w:val="none"/>
                <w:lang w:val="en-US" w:eastAsia="zh-CN" w:bidi="ar-SA"/>
              </w:rPr>
              <w:t>5</w:t>
            </w:r>
            <w:r>
              <w:rPr>
                <w:rFonts w:hint="eastAsia" w:ascii="仿宋" w:hAnsi="仿宋" w:eastAsia="仿宋" w:cs="仿宋"/>
                <w:color w:val="auto"/>
                <w:kern w:val="2"/>
                <w:sz w:val="21"/>
                <w:szCs w:val="21"/>
                <w:highlight w:val="none"/>
                <w:lang w:val="zh-TW" w:eastAsia="zh-CN" w:bidi="ar-SA"/>
              </w:rPr>
              <w:t>分，</w:t>
            </w:r>
            <w:r>
              <w:rPr>
                <w:rFonts w:hint="eastAsia" w:ascii="仿宋" w:hAnsi="仿宋" w:eastAsia="仿宋" w:cs="仿宋"/>
                <w:color w:val="auto"/>
                <w:kern w:val="2"/>
                <w:sz w:val="21"/>
                <w:szCs w:val="21"/>
                <w:highlight w:val="none"/>
                <w:lang w:val="en-US" w:eastAsia="zh-CN" w:bidi="ar-SA"/>
              </w:rPr>
              <w:t>具有</w:t>
            </w:r>
            <w:r>
              <w:rPr>
                <w:rFonts w:hint="eastAsia" w:ascii="仿宋" w:hAnsi="仿宋" w:eastAsia="仿宋" w:cs="仿宋"/>
                <w:color w:val="auto"/>
                <w:kern w:val="2"/>
                <w:sz w:val="21"/>
                <w:szCs w:val="21"/>
                <w:highlight w:val="none"/>
                <w:lang w:val="zh-TW" w:eastAsia="zh-CN" w:bidi="ar-SA"/>
              </w:rPr>
              <w:t>高级工程师职称，得</w:t>
            </w:r>
            <w:r>
              <w:rPr>
                <w:rFonts w:hint="eastAsia" w:ascii="仿宋" w:hAnsi="仿宋" w:eastAsia="仿宋" w:cs="仿宋"/>
                <w:color w:val="auto"/>
                <w:kern w:val="2"/>
                <w:sz w:val="21"/>
                <w:szCs w:val="21"/>
                <w:highlight w:val="none"/>
                <w:lang w:val="en-US" w:eastAsia="zh-CN" w:bidi="ar-SA"/>
              </w:rPr>
              <w:t>3分。</w:t>
            </w:r>
          </w:p>
          <w:p w14:paraId="5897DCA8">
            <w:pPr>
              <w:keepNext w:val="0"/>
              <w:keepLines w:val="0"/>
              <w:pageBreakBefore w:val="0"/>
              <w:kinsoku/>
              <w:wordWrap/>
              <w:overflowPunct/>
              <w:topLinePunct w:val="0"/>
              <w:autoSpaceDE w:val="0"/>
              <w:autoSpaceDN w:val="0"/>
              <w:bidi w:val="0"/>
              <w:adjustRightInd w:val="0"/>
              <w:spacing w:line="240" w:lineRule="auto"/>
              <w:ind w:left="0" w:right="0" w:firstLine="0" w:firstLine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（3）具有省级（或以上）工程勘察设计大师荣誉称号的，得5分，市级工程勘察设计大师荣誉称号的，得2分。</w:t>
            </w:r>
          </w:p>
          <w:p w14:paraId="2A53DB5D">
            <w:pPr>
              <w:keepNext w:val="0"/>
              <w:keepLines w:val="0"/>
              <w:pageBreakBefore w:val="0"/>
              <w:kinsoku/>
              <w:wordWrap/>
              <w:overflowPunct/>
              <w:topLinePunct w:val="0"/>
              <w:autoSpaceDE w:val="0"/>
              <w:autoSpaceDN w:val="0"/>
              <w:bidi w:val="0"/>
              <w:adjustRightInd w:val="0"/>
              <w:spacing w:line="240" w:lineRule="auto"/>
              <w:ind w:left="0" w:right="0" w:firstLine="0" w:firstLineChars="0"/>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（4）具有国家级奖项，每项得2分，省级奖项的，每项得1分，市级奖项的，每项得0.5分，本小项最高得10分。</w:t>
            </w:r>
          </w:p>
          <w:p w14:paraId="2B70B661">
            <w:pPr>
              <w:autoSpaceDE w:val="0"/>
              <w:autoSpaceDN w:val="0"/>
              <w:adjustRightInd w:val="0"/>
              <w:ind w:firstLine="211" w:firstLineChars="100"/>
              <w:rPr>
                <w:rFonts w:hint="eastAsia" w:ascii="仿宋" w:hAnsi="仿宋" w:eastAsia="仿宋" w:cs="仿宋"/>
                <w:b/>
                <w:bCs/>
                <w:color w:val="auto"/>
                <w:szCs w:val="21"/>
                <w:highlight w:val="none"/>
                <w:lang w:val="zh-CN"/>
              </w:rPr>
            </w:pPr>
            <w:r>
              <w:rPr>
                <w:rFonts w:hint="eastAsia" w:ascii="仿宋" w:hAnsi="仿宋" w:eastAsia="仿宋" w:cs="仿宋"/>
                <w:b/>
                <w:bCs/>
                <w:color w:val="auto"/>
                <w:szCs w:val="21"/>
                <w:highlight w:val="none"/>
                <w:lang w:val="zh-CN"/>
              </w:rPr>
              <w:t>②规划专业负责人：</w:t>
            </w:r>
          </w:p>
          <w:p w14:paraId="049918A1">
            <w:pPr>
              <w:pStyle w:val="692"/>
              <w:keepNext w:val="0"/>
              <w:keepLines w:val="0"/>
              <w:pageBreakBefore w:val="0"/>
              <w:kinsoku/>
              <w:wordWrap/>
              <w:overflowPunct/>
              <w:topLinePunct w:val="0"/>
              <w:bidi w:val="0"/>
              <w:spacing w:before="0" w:after="0" w:line="240" w:lineRule="auto"/>
              <w:ind w:left="0" w:right="0" w:firstLine="0" w:firstLineChars="0"/>
              <w:textAlignment w:val="auto"/>
              <w:rPr>
                <w:rFonts w:hint="eastAsia" w:ascii="仿宋" w:hAnsi="仿宋" w:eastAsia="仿宋" w:cs="仿宋"/>
                <w:color w:val="auto"/>
                <w:kern w:val="2"/>
                <w:sz w:val="21"/>
                <w:szCs w:val="21"/>
                <w:highlight w:val="none"/>
                <w:lang w:val="zh-TW" w:eastAsia="zh-CN" w:bidi="ar-SA"/>
              </w:rPr>
            </w:pPr>
            <w:r>
              <w:rPr>
                <w:rFonts w:hint="eastAsia" w:ascii="仿宋" w:hAnsi="仿宋" w:eastAsia="仿宋" w:cs="仿宋"/>
                <w:color w:val="auto"/>
                <w:kern w:val="2"/>
                <w:sz w:val="21"/>
                <w:szCs w:val="21"/>
                <w:highlight w:val="none"/>
                <w:lang w:val="zh-CN" w:eastAsia="zh-CN" w:bidi="ar-SA"/>
              </w:rPr>
              <w:t>（</w:t>
            </w:r>
            <w:r>
              <w:rPr>
                <w:rFonts w:hint="eastAsia" w:ascii="仿宋" w:hAnsi="仿宋" w:eastAsia="仿宋" w:cs="仿宋"/>
                <w:color w:val="auto"/>
                <w:kern w:val="2"/>
                <w:sz w:val="21"/>
                <w:szCs w:val="21"/>
                <w:highlight w:val="none"/>
                <w:lang w:val="en-US" w:eastAsia="zh-CN" w:bidi="ar-SA"/>
              </w:rPr>
              <w:t>1</w:t>
            </w:r>
            <w:r>
              <w:rPr>
                <w:rFonts w:hint="eastAsia" w:ascii="仿宋" w:hAnsi="仿宋" w:eastAsia="仿宋" w:cs="仿宋"/>
                <w:color w:val="auto"/>
                <w:kern w:val="2"/>
                <w:sz w:val="21"/>
                <w:szCs w:val="21"/>
                <w:highlight w:val="none"/>
                <w:lang w:val="zh-CN" w:eastAsia="zh-CN" w:bidi="ar-SA"/>
              </w:rPr>
              <w:t>）</w:t>
            </w:r>
            <w:r>
              <w:rPr>
                <w:rFonts w:hint="eastAsia" w:ascii="仿宋" w:hAnsi="仿宋" w:eastAsia="仿宋" w:cs="仿宋"/>
                <w:color w:val="auto"/>
                <w:kern w:val="2"/>
                <w:sz w:val="21"/>
                <w:szCs w:val="21"/>
                <w:highlight w:val="none"/>
                <w:lang w:val="zh-TW" w:eastAsia="zh-CN" w:bidi="ar-SA"/>
              </w:rPr>
              <w:t>具有</w:t>
            </w:r>
            <w:r>
              <w:rPr>
                <w:rFonts w:hint="eastAsia" w:ascii="仿宋" w:hAnsi="仿宋" w:eastAsia="仿宋" w:cs="仿宋"/>
                <w:color w:val="auto"/>
                <w:kern w:val="2"/>
                <w:sz w:val="21"/>
                <w:szCs w:val="21"/>
                <w:highlight w:val="none"/>
                <w:lang w:val="en-US" w:eastAsia="zh-CN" w:bidi="ar-SA"/>
              </w:rPr>
              <w:t>注册</w:t>
            </w:r>
            <w:r>
              <w:rPr>
                <w:rFonts w:hint="eastAsia" w:ascii="仿宋" w:hAnsi="仿宋" w:eastAsia="仿宋" w:cs="仿宋"/>
                <w:color w:val="auto"/>
                <w:kern w:val="2"/>
                <w:sz w:val="21"/>
                <w:szCs w:val="21"/>
                <w:highlight w:val="none"/>
                <w:lang w:val="zh-CN" w:eastAsia="zh-CN" w:bidi="ar-SA"/>
              </w:rPr>
              <w:t>城</w:t>
            </w:r>
            <w:r>
              <w:rPr>
                <w:rFonts w:hint="eastAsia" w:ascii="仿宋" w:hAnsi="仿宋" w:eastAsia="仿宋" w:cs="仿宋"/>
                <w:color w:val="auto"/>
                <w:kern w:val="2"/>
                <w:sz w:val="21"/>
                <w:szCs w:val="21"/>
                <w:highlight w:val="none"/>
                <w:lang w:val="en-US" w:eastAsia="zh-CN" w:bidi="ar-SA"/>
              </w:rPr>
              <w:t>乡</w:t>
            </w:r>
            <w:r>
              <w:rPr>
                <w:rFonts w:hint="eastAsia" w:ascii="仿宋" w:hAnsi="仿宋" w:eastAsia="仿宋" w:cs="仿宋"/>
                <w:color w:val="auto"/>
                <w:kern w:val="2"/>
                <w:sz w:val="21"/>
                <w:szCs w:val="21"/>
                <w:highlight w:val="none"/>
                <w:lang w:val="zh-CN" w:eastAsia="zh-CN" w:bidi="ar-SA"/>
              </w:rPr>
              <w:t>规划</w:t>
            </w:r>
            <w:r>
              <w:rPr>
                <w:rFonts w:hint="eastAsia" w:ascii="仿宋" w:hAnsi="仿宋" w:eastAsia="仿宋" w:cs="仿宋"/>
                <w:color w:val="auto"/>
                <w:kern w:val="2"/>
                <w:sz w:val="21"/>
                <w:szCs w:val="21"/>
                <w:highlight w:val="none"/>
                <w:lang w:val="en-US" w:eastAsia="zh-CN" w:bidi="ar-SA"/>
              </w:rPr>
              <w:t>师</w:t>
            </w:r>
            <w:r>
              <w:rPr>
                <w:rFonts w:hint="eastAsia" w:ascii="仿宋" w:hAnsi="仿宋" w:eastAsia="仿宋" w:cs="仿宋"/>
                <w:color w:val="auto"/>
                <w:kern w:val="2"/>
                <w:sz w:val="21"/>
                <w:szCs w:val="21"/>
                <w:highlight w:val="none"/>
                <w:lang w:val="zh-TW" w:eastAsia="zh-CN" w:bidi="ar-SA"/>
              </w:rPr>
              <w:t>注册执业资格证书</w:t>
            </w:r>
            <w:r>
              <w:rPr>
                <w:rFonts w:hint="eastAsia" w:ascii="仿宋" w:hAnsi="仿宋" w:eastAsia="仿宋" w:cs="仿宋"/>
                <w:color w:val="auto"/>
                <w:kern w:val="2"/>
                <w:sz w:val="21"/>
                <w:szCs w:val="21"/>
                <w:highlight w:val="none"/>
                <w:lang w:val="en-US" w:eastAsia="zh-CN" w:bidi="ar-SA"/>
              </w:rPr>
              <w:t>的</w:t>
            </w:r>
            <w:r>
              <w:rPr>
                <w:rFonts w:hint="eastAsia" w:ascii="仿宋" w:hAnsi="仿宋" w:eastAsia="仿宋" w:cs="仿宋"/>
                <w:color w:val="auto"/>
                <w:kern w:val="2"/>
                <w:sz w:val="21"/>
                <w:szCs w:val="21"/>
                <w:highlight w:val="none"/>
                <w:lang w:val="zh-TW" w:eastAsia="zh-CN" w:bidi="ar-SA"/>
              </w:rPr>
              <w:t>，得</w:t>
            </w:r>
            <w:r>
              <w:rPr>
                <w:rFonts w:hint="eastAsia" w:ascii="仿宋" w:hAnsi="仿宋" w:eastAsia="仿宋" w:cs="仿宋"/>
                <w:color w:val="auto"/>
                <w:kern w:val="2"/>
                <w:sz w:val="21"/>
                <w:szCs w:val="21"/>
                <w:highlight w:val="none"/>
                <w:lang w:val="en-US" w:eastAsia="zh-CN" w:bidi="ar-SA"/>
              </w:rPr>
              <w:t>3分</w:t>
            </w:r>
            <w:r>
              <w:rPr>
                <w:rFonts w:hint="eastAsia" w:ascii="仿宋" w:hAnsi="仿宋" w:eastAsia="仿宋" w:cs="仿宋"/>
                <w:color w:val="auto"/>
                <w:kern w:val="2"/>
                <w:sz w:val="21"/>
                <w:szCs w:val="21"/>
                <w:highlight w:val="none"/>
                <w:lang w:val="zh-TW" w:eastAsia="zh-CN" w:bidi="ar-SA"/>
              </w:rPr>
              <w:t>，未提供证书</w:t>
            </w:r>
            <w:r>
              <w:rPr>
                <w:rFonts w:hint="eastAsia" w:ascii="仿宋" w:hAnsi="仿宋" w:eastAsia="仿宋" w:cs="仿宋"/>
                <w:color w:val="auto"/>
                <w:kern w:val="2"/>
                <w:sz w:val="21"/>
                <w:szCs w:val="21"/>
                <w:highlight w:val="none"/>
                <w:lang w:val="zh-CN" w:eastAsia="zh-CN" w:bidi="ar-SA"/>
              </w:rPr>
              <w:t>不得分。</w:t>
            </w:r>
          </w:p>
          <w:p w14:paraId="526FF35E">
            <w:pPr>
              <w:pStyle w:val="692"/>
              <w:keepNext w:val="0"/>
              <w:keepLines w:val="0"/>
              <w:pageBreakBefore w:val="0"/>
              <w:numPr>
                <w:ilvl w:val="0"/>
                <w:numId w:val="0"/>
              </w:numPr>
              <w:kinsoku/>
              <w:wordWrap/>
              <w:overflowPunct/>
              <w:topLinePunct w:val="0"/>
              <w:bidi w:val="0"/>
              <w:spacing w:before="0" w:after="0" w:line="240" w:lineRule="auto"/>
              <w:ind w:leftChars="0" w:right="0" w:rightChars="0"/>
              <w:textAlignment w:val="auto"/>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zh-CN" w:eastAsia="zh-CN" w:bidi="ar-SA"/>
              </w:rPr>
              <w:t>（</w:t>
            </w:r>
            <w:r>
              <w:rPr>
                <w:rFonts w:hint="eastAsia" w:ascii="仿宋" w:hAnsi="仿宋" w:eastAsia="仿宋" w:cs="仿宋"/>
                <w:color w:val="auto"/>
                <w:kern w:val="2"/>
                <w:sz w:val="21"/>
                <w:szCs w:val="21"/>
                <w:highlight w:val="none"/>
                <w:lang w:val="en-US" w:eastAsia="zh-CN" w:bidi="ar-SA"/>
              </w:rPr>
              <w:t>2</w:t>
            </w:r>
            <w:r>
              <w:rPr>
                <w:rFonts w:hint="eastAsia" w:ascii="仿宋" w:hAnsi="仿宋" w:eastAsia="仿宋" w:cs="仿宋"/>
                <w:color w:val="auto"/>
                <w:kern w:val="2"/>
                <w:sz w:val="21"/>
                <w:szCs w:val="21"/>
                <w:highlight w:val="none"/>
                <w:lang w:val="zh-CN" w:eastAsia="zh-CN" w:bidi="ar-SA"/>
              </w:rPr>
              <w:t>）</w:t>
            </w:r>
            <w:r>
              <w:rPr>
                <w:rFonts w:hint="eastAsia" w:ascii="仿宋" w:hAnsi="仿宋" w:eastAsia="仿宋" w:cs="仿宋"/>
                <w:color w:val="auto"/>
                <w:kern w:val="2"/>
                <w:sz w:val="21"/>
                <w:szCs w:val="21"/>
                <w:highlight w:val="none"/>
                <w:lang w:val="zh-TW" w:eastAsia="zh-CN" w:bidi="ar-SA"/>
              </w:rPr>
              <w:t>具有正高级（或教授级）工程师职称的，得</w:t>
            </w:r>
            <w:r>
              <w:rPr>
                <w:rFonts w:hint="eastAsia" w:ascii="仿宋" w:hAnsi="仿宋" w:eastAsia="仿宋" w:cs="仿宋"/>
                <w:color w:val="auto"/>
                <w:kern w:val="2"/>
                <w:sz w:val="21"/>
                <w:szCs w:val="21"/>
                <w:highlight w:val="none"/>
                <w:lang w:val="en-US" w:eastAsia="zh-CN" w:bidi="ar-SA"/>
              </w:rPr>
              <w:t>5</w:t>
            </w:r>
            <w:r>
              <w:rPr>
                <w:rFonts w:hint="eastAsia" w:ascii="仿宋" w:hAnsi="仿宋" w:eastAsia="仿宋" w:cs="仿宋"/>
                <w:color w:val="auto"/>
                <w:kern w:val="2"/>
                <w:sz w:val="21"/>
                <w:szCs w:val="21"/>
                <w:highlight w:val="none"/>
                <w:lang w:val="zh-TW" w:eastAsia="zh-CN" w:bidi="ar-SA"/>
              </w:rPr>
              <w:t>分，</w:t>
            </w:r>
            <w:r>
              <w:rPr>
                <w:rFonts w:hint="eastAsia" w:ascii="仿宋" w:hAnsi="仿宋" w:eastAsia="仿宋" w:cs="仿宋"/>
                <w:color w:val="auto"/>
                <w:kern w:val="2"/>
                <w:sz w:val="21"/>
                <w:szCs w:val="21"/>
                <w:highlight w:val="none"/>
                <w:lang w:val="en-US" w:eastAsia="zh-CN" w:bidi="ar-SA"/>
              </w:rPr>
              <w:t>具有</w:t>
            </w:r>
            <w:r>
              <w:rPr>
                <w:rFonts w:hint="eastAsia" w:ascii="仿宋" w:hAnsi="仿宋" w:eastAsia="仿宋" w:cs="仿宋"/>
                <w:color w:val="auto"/>
                <w:kern w:val="2"/>
                <w:sz w:val="21"/>
                <w:szCs w:val="21"/>
                <w:highlight w:val="none"/>
                <w:lang w:val="zh-TW" w:eastAsia="zh-CN" w:bidi="ar-SA"/>
              </w:rPr>
              <w:t>高级工程师职称，得</w:t>
            </w:r>
            <w:r>
              <w:rPr>
                <w:rFonts w:hint="eastAsia" w:ascii="仿宋" w:hAnsi="仿宋" w:eastAsia="仿宋" w:cs="仿宋"/>
                <w:color w:val="auto"/>
                <w:kern w:val="2"/>
                <w:sz w:val="21"/>
                <w:szCs w:val="21"/>
                <w:highlight w:val="none"/>
                <w:lang w:val="en-US" w:eastAsia="zh-CN" w:bidi="ar-SA"/>
              </w:rPr>
              <w:t>3分。</w:t>
            </w:r>
          </w:p>
          <w:p w14:paraId="16DDF206">
            <w:pPr>
              <w:autoSpaceDE/>
              <w:autoSpaceDN/>
              <w:adjustRightInd/>
              <w:ind w:firstLine="211" w:firstLineChars="100"/>
              <w:rPr>
                <w:rFonts w:hint="eastAsia" w:ascii="仿宋" w:hAnsi="仿宋" w:eastAsia="仿宋" w:cs="仿宋"/>
                <w:b/>
                <w:bCs/>
                <w:color w:val="auto"/>
                <w:szCs w:val="21"/>
                <w:highlight w:val="none"/>
                <w:lang w:val="zh-CN"/>
              </w:rPr>
            </w:pPr>
            <w:r>
              <w:rPr>
                <w:rFonts w:hint="eastAsia" w:ascii="仿宋" w:hAnsi="仿宋" w:eastAsia="仿宋" w:cs="仿宋"/>
                <w:b/>
                <w:bCs/>
                <w:color w:val="auto"/>
                <w:szCs w:val="21"/>
                <w:highlight w:val="none"/>
                <w:lang w:val="zh-CN"/>
              </w:rPr>
              <w:t>③市政专业负责人：</w:t>
            </w:r>
          </w:p>
          <w:p w14:paraId="45010AD3">
            <w:pPr>
              <w:pStyle w:val="692"/>
              <w:keepNext w:val="0"/>
              <w:keepLines w:val="0"/>
              <w:pageBreakBefore w:val="0"/>
              <w:kinsoku/>
              <w:wordWrap/>
              <w:overflowPunct/>
              <w:topLinePunct w:val="0"/>
              <w:bidi w:val="0"/>
              <w:spacing w:before="0" w:after="0" w:line="240" w:lineRule="auto"/>
              <w:ind w:left="0" w:right="0" w:firstLine="0" w:firstLineChars="0"/>
              <w:textAlignment w:val="auto"/>
              <w:rPr>
                <w:rFonts w:hint="eastAsia" w:ascii="仿宋" w:hAnsi="仿宋" w:eastAsia="仿宋" w:cs="仿宋"/>
                <w:color w:val="auto"/>
                <w:kern w:val="2"/>
                <w:sz w:val="21"/>
                <w:szCs w:val="21"/>
                <w:highlight w:val="none"/>
                <w:lang w:val="zh-TW" w:eastAsia="zh-CN" w:bidi="ar-SA"/>
              </w:rPr>
            </w:pPr>
            <w:r>
              <w:rPr>
                <w:rFonts w:hint="eastAsia" w:ascii="仿宋" w:hAnsi="仿宋" w:eastAsia="仿宋" w:cs="仿宋"/>
                <w:color w:val="auto"/>
                <w:kern w:val="2"/>
                <w:sz w:val="21"/>
                <w:szCs w:val="21"/>
                <w:highlight w:val="none"/>
                <w:lang w:val="zh-CN" w:eastAsia="zh-CN" w:bidi="ar-SA"/>
              </w:rPr>
              <w:t>（</w:t>
            </w:r>
            <w:r>
              <w:rPr>
                <w:rFonts w:hint="eastAsia" w:ascii="仿宋" w:hAnsi="仿宋" w:eastAsia="仿宋" w:cs="仿宋"/>
                <w:color w:val="auto"/>
                <w:kern w:val="2"/>
                <w:sz w:val="21"/>
                <w:szCs w:val="21"/>
                <w:highlight w:val="none"/>
                <w:lang w:val="en-US" w:eastAsia="zh-CN" w:bidi="ar-SA"/>
              </w:rPr>
              <w:t>1</w:t>
            </w:r>
            <w:r>
              <w:rPr>
                <w:rFonts w:hint="eastAsia" w:ascii="仿宋" w:hAnsi="仿宋" w:eastAsia="仿宋" w:cs="仿宋"/>
                <w:color w:val="auto"/>
                <w:kern w:val="2"/>
                <w:sz w:val="21"/>
                <w:szCs w:val="21"/>
                <w:highlight w:val="none"/>
                <w:lang w:val="zh-CN" w:eastAsia="zh-CN" w:bidi="ar-SA"/>
              </w:rPr>
              <w:t>）</w:t>
            </w:r>
            <w:r>
              <w:rPr>
                <w:rFonts w:hint="eastAsia" w:ascii="仿宋" w:hAnsi="仿宋" w:eastAsia="仿宋" w:cs="仿宋"/>
                <w:color w:val="auto"/>
                <w:kern w:val="2"/>
                <w:sz w:val="21"/>
                <w:szCs w:val="21"/>
                <w:highlight w:val="none"/>
                <w:lang w:val="zh-TW" w:eastAsia="zh-CN" w:bidi="ar-SA"/>
              </w:rPr>
              <w:t>具有注册土木工程师（道路工程）执业资格证书</w:t>
            </w:r>
            <w:r>
              <w:rPr>
                <w:rFonts w:hint="eastAsia" w:ascii="仿宋" w:hAnsi="仿宋" w:eastAsia="仿宋" w:cs="仿宋"/>
                <w:color w:val="auto"/>
                <w:kern w:val="2"/>
                <w:sz w:val="21"/>
                <w:szCs w:val="21"/>
                <w:highlight w:val="none"/>
                <w:lang w:val="en-US" w:eastAsia="zh-CN" w:bidi="ar-SA"/>
              </w:rPr>
              <w:t>的</w:t>
            </w:r>
            <w:r>
              <w:rPr>
                <w:rFonts w:hint="eastAsia" w:ascii="仿宋" w:hAnsi="仿宋" w:eastAsia="仿宋" w:cs="仿宋"/>
                <w:color w:val="auto"/>
                <w:kern w:val="2"/>
                <w:sz w:val="21"/>
                <w:szCs w:val="21"/>
                <w:highlight w:val="none"/>
                <w:lang w:val="zh-TW" w:eastAsia="zh-CN" w:bidi="ar-SA"/>
              </w:rPr>
              <w:t>，得</w:t>
            </w:r>
            <w:r>
              <w:rPr>
                <w:rFonts w:hint="eastAsia" w:ascii="仿宋" w:hAnsi="仿宋" w:eastAsia="仿宋" w:cs="仿宋"/>
                <w:color w:val="auto"/>
                <w:kern w:val="2"/>
                <w:sz w:val="21"/>
                <w:szCs w:val="21"/>
                <w:highlight w:val="none"/>
                <w:lang w:val="en-US" w:eastAsia="zh-CN" w:bidi="ar-SA"/>
              </w:rPr>
              <w:t>3分</w:t>
            </w:r>
            <w:r>
              <w:rPr>
                <w:rFonts w:hint="eastAsia" w:ascii="仿宋" w:hAnsi="仿宋" w:eastAsia="仿宋" w:cs="仿宋"/>
                <w:color w:val="auto"/>
                <w:kern w:val="2"/>
                <w:sz w:val="21"/>
                <w:szCs w:val="21"/>
                <w:highlight w:val="none"/>
                <w:lang w:val="zh-TW" w:eastAsia="zh-CN" w:bidi="ar-SA"/>
              </w:rPr>
              <w:t>，未提供证书</w:t>
            </w:r>
            <w:r>
              <w:rPr>
                <w:rFonts w:hint="eastAsia" w:ascii="仿宋" w:hAnsi="仿宋" w:eastAsia="仿宋" w:cs="仿宋"/>
                <w:color w:val="auto"/>
                <w:kern w:val="2"/>
                <w:sz w:val="21"/>
                <w:szCs w:val="21"/>
                <w:highlight w:val="none"/>
                <w:lang w:val="en-US" w:eastAsia="zh-CN" w:bidi="ar-SA"/>
              </w:rPr>
              <w:t>不得分</w:t>
            </w:r>
            <w:r>
              <w:rPr>
                <w:rFonts w:hint="eastAsia" w:ascii="仿宋" w:hAnsi="仿宋" w:eastAsia="仿宋" w:cs="仿宋"/>
                <w:color w:val="auto"/>
                <w:kern w:val="2"/>
                <w:sz w:val="21"/>
                <w:szCs w:val="21"/>
                <w:highlight w:val="none"/>
                <w:lang w:val="zh-CN" w:eastAsia="zh-CN" w:bidi="ar-SA"/>
              </w:rPr>
              <w:t>。</w:t>
            </w:r>
          </w:p>
          <w:p w14:paraId="34E2C0E2">
            <w:pPr>
              <w:pStyle w:val="692"/>
              <w:keepNext w:val="0"/>
              <w:keepLines w:val="0"/>
              <w:pageBreakBefore w:val="0"/>
              <w:numPr>
                <w:ilvl w:val="0"/>
                <w:numId w:val="0"/>
              </w:numPr>
              <w:kinsoku/>
              <w:wordWrap/>
              <w:overflowPunct/>
              <w:topLinePunct w:val="0"/>
              <w:bidi w:val="0"/>
              <w:spacing w:before="0" w:after="0" w:line="240" w:lineRule="auto"/>
              <w:ind w:leftChars="0" w:right="0" w:right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zh-CN" w:eastAsia="zh-CN" w:bidi="ar-SA"/>
              </w:rPr>
              <w:t>（</w:t>
            </w:r>
            <w:r>
              <w:rPr>
                <w:rFonts w:hint="eastAsia" w:ascii="仿宋" w:hAnsi="仿宋" w:eastAsia="仿宋" w:cs="仿宋"/>
                <w:color w:val="auto"/>
                <w:kern w:val="2"/>
                <w:sz w:val="21"/>
                <w:szCs w:val="21"/>
                <w:highlight w:val="none"/>
                <w:lang w:val="en-US" w:eastAsia="zh-CN" w:bidi="ar-SA"/>
              </w:rPr>
              <w:t>2</w:t>
            </w:r>
            <w:r>
              <w:rPr>
                <w:rFonts w:hint="eastAsia" w:ascii="仿宋" w:hAnsi="仿宋" w:eastAsia="仿宋" w:cs="仿宋"/>
                <w:color w:val="auto"/>
                <w:kern w:val="2"/>
                <w:sz w:val="21"/>
                <w:szCs w:val="21"/>
                <w:highlight w:val="none"/>
                <w:lang w:val="zh-CN" w:eastAsia="zh-CN" w:bidi="ar-SA"/>
              </w:rPr>
              <w:t>）</w:t>
            </w:r>
            <w:r>
              <w:rPr>
                <w:rFonts w:hint="eastAsia" w:ascii="仿宋" w:hAnsi="仿宋" w:eastAsia="仿宋" w:cs="仿宋"/>
                <w:color w:val="auto"/>
                <w:kern w:val="2"/>
                <w:sz w:val="21"/>
                <w:szCs w:val="21"/>
                <w:highlight w:val="none"/>
                <w:lang w:val="zh-TW" w:eastAsia="zh-CN" w:bidi="ar-SA"/>
              </w:rPr>
              <w:t>具有正高级（或教授级）工程师职称的，得</w:t>
            </w:r>
            <w:r>
              <w:rPr>
                <w:rFonts w:hint="eastAsia" w:ascii="仿宋" w:hAnsi="仿宋" w:eastAsia="仿宋" w:cs="仿宋"/>
                <w:color w:val="auto"/>
                <w:kern w:val="2"/>
                <w:sz w:val="21"/>
                <w:szCs w:val="21"/>
                <w:highlight w:val="none"/>
                <w:lang w:val="en-US" w:eastAsia="zh-CN" w:bidi="ar-SA"/>
              </w:rPr>
              <w:t>5</w:t>
            </w:r>
            <w:r>
              <w:rPr>
                <w:rFonts w:hint="eastAsia" w:ascii="仿宋" w:hAnsi="仿宋" w:eastAsia="仿宋" w:cs="仿宋"/>
                <w:color w:val="auto"/>
                <w:kern w:val="2"/>
                <w:sz w:val="21"/>
                <w:szCs w:val="21"/>
                <w:highlight w:val="none"/>
                <w:lang w:val="zh-TW" w:eastAsia="zh-CN" w:bidi="ar-SA"/>
              </w:rPr>
              <w:t>分，</w:t>
            </w:r>
            <w:r>
              <w:rPr>
                <w:rFonts w:hint="eastAsia" w:ascii="仿宋" w:hAnsi="仿宋" w:eastAsia="仿宋" w:cs="仿宋"/>
                <w:color w:val="auto"/>
                <w:kern w:val="2"/>
                <w:sz w:val="21"/>
                <w:szCs w:val="21"/>
                <w:highlight w:val="none"/>
                <w:lang w:val="en-US" w:eastAsia="zh-CN" w:bidi="ar-SA"/>
              </w:rPr>
              <w:t>具有</w:t>
            </w:r>
            <w:r>
              <w:rPr>
                <w:rFonts w:hint="eastAsia" w:ascii="仿宋" w:hAnsi="仿宋" w:eastAsia="仿宋" w:cs="仿宋"/>
                <w:color w:val="auto"/>
                <w:kern w:val="2"/>
                <w:sz w:val="21"/>
                <w:szCs w:val="21"/>
                <w:highlight w:val="none"/>
                <w:lang w:val="zh-TW" w:eastAsia="zh-CN" w:bidi="ar-SA"/>
              </w:rPr>
              <w:t>高级工程师职称，得</w:t>
            </w:r>
            <w:r>
              <w:rPr>
                <w:rFonts w:hint="eastAsia" w:ascii="仿宋" w:hAnsi="仿宋" w:eastAsia="仿宋" w:cs="仿宋"/>
                <w:color w:val="auto"/>
                <w:kern w:val="2"/>
                <w:sz w:val="21"/>
                <w:szCs w:val="21"/>
                <w:highlight w:val="none"/>
                <w:lang w:val="en-US" w:eastAsia="zh-CN" w:bidi="ar-SA"/>
              </w:rPr>
              <w:t>3分。</w:t>
            </w:r>
          </w:p>
          <w:p w14:paraId="0769D983">
            <w:pPr>
              <w:autoSpaceDE w:val="0"/>
              <w:autoSpaceDN w:val="0"/>
              <w:adjustRightInd w:val="0"/>
              <w:ind w:firstLine="211" w:firstLineChars="100"/>
              <w:rPr>
                <w:rFonts w:hint="eastAsia" w:ascii="仿宋" w:hAnsi="仿宋" w:eastAsia="仿宋" w:cs="仿宋"/>
                <w:b/>
                <w:bCs/>
                <w:color w:val="auto"/>
                <w:szCs w:val="21"/>
                <w:highlight w:val="none"/>
                <w:lang w:val="zh-CN"/>
              </w:rPr>
            </w:pPr>
            <w:r>
              <w:rPr>
                <w:rFonts w:hint="eastAsia" w:ascii="仿宋" w:hAnsi="仿宋" w:eastAsia="仿宋" w:cs="仿宋"/>
                <w:b/>
                <w:bCs/>
                <w:color w:val="auto"/>
                <w:szCs w:val="21"/>
                <w:highlight w:val="none"/>
                <w:lang w:val="zh-CN"/>
              </w:rPr>
              <w:t>④</w:t>
            </w:r>
            <w:r>
              <w:rPr>
                <w:rFonts w:hint="eastAsia" w:ascii="仿宋" w:hAnsi="仿宋" w:eastAsia="仿宋" w:cs="仿宋"/>
                <w:b/>
                <w:bCs/>
                <w:color w:val="auto"/>
                <w:szCs w:val="21"/>
                <w:highlight w:val="none"/>
                <w:lang w:val="zh-CN" w:eastAsia="zh-CN"/>
              </w:rPr>
              <w:t>建筑</w:t>
            </w:r>
            <w:r>
              <w:rPr>
                <w:rFonts w:hint="eastAsia" w:ascii="仿宋" w:hAnsi="仿宋" w:eastAsia="仿宋" w:cs="仿宋"/>
                <w:b/>
                <w:bCs/>
                <w:color w:val="auto"/>
                <w:szCs w:val="21"/>
                <w:highlight w:val="none"/>
                <w:lang w:val="zh-CN"/>
              </w:rPr>
              <w:t>专业负责人：</w:t>
            </w:r>
          </w:p>
          <w:p w14:paraId="6A0A82BB">
            <w:pPr>
              <w:numPr>
                <w:ilvl w:val="0"/>
                <w:numId w:val="4"/>
              </w:numPr>
              <w:autoSpaceDE w:val="0"/>
              <w:autoSpaceDN w:val="0"/>
              <w:adjustRightInd w:val="0"/>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具有</w:t>
            </w:r>
            <w:r>
              <w:rPr>
                <w:rFonts w:hint="eastAsia" w:ascii="仿宋" w:hAnsi="仿宋" w:eastAsia="仿宋" w:cs="仿宋"/>
                <w:color w:val="auto"/>
                <w:szCs w:val="21"/>
                <w:highlight w:val="none"/>
                <w:lang w:val="zh-CN" w:eastAsia="zh-CN"/>
              </w:rPr>
              <w:t>一级注册建筑师</w:t>
            </w:r>
            <w:r>
              <w:rPr>
                <w:rFonts w:hint="eastAsia" w:ascii="仿宋" w:hAnsi="仿宋" w:eastAsia="仿宋" w:cs="仿宋"/>
                <w:color w:val="auto"/>
                <w:szCs w:val="21"/>
                <w:highlight w:val="none"/>
                <w:lang w:val="zh-CN"/>
              </w:rPr>
              <w:t>注册执业资格证书</w:t>
            </w:r>
            <w:r>
              <w:rPr>
                <w:rFonts w:hint="eastAsia" w:ascii="仿宋" w:hAnsi="仿宋" w:eastAsia="仿宋" w:cs="仿宋"/>
                <w:color w:val="auto"/>
                <w:szCs w:val="21"/>
                <w:highlight w:val="none"/>
                <w:lang w:val="zh-CN" w:eastAsia="zh-CN"/>
              </w:rPr>
              <w:t>的</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zh-CN" w:eastAsia="zh-CN"/>
              </w:rPr>
              <w:t>得</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val="zh-CN" w:eastAsia="zh-CN"/>
              </w:rPr>
              <w:t>分</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zh-CN" w:eastAsia="zh-CN"/>
              </w:rPr>
              <w:t>未提供证书</w:t>
            </w:r>
            <w:r>
              <w:rPr>
                <w:rFonts w:hint="eastAsia" w:ascii="仿宋" w:hAnsi="仿宋" w:eastAsia="仿宋" w:cs="仿宋"/>
                <w:color w:val="auto"/>
                <w:szCs w:val="21"/>
                <w:highlight w:val="none"/>
                <w:lang w:val="zh-CN"/>
              </w:rPr>
              <w:t>不得分</w:t>
            </w:r>
            <w:r>
              <w:rPr>
                <w:rFonts w:hint="eastAsia" w:ascii="仿宋" w:hAnsi="仿宋" w:eastAsia="仿宋" w:cs="仿宋"/>
                <w:color w:val="auto"/>
                <w:kern w:val="2"/>
                <w:sz w:val="21"/>
                <w:szCs w:val="21"/>
                <w:highlight w:val="none"/>
                <w:lang w:val="zh-CN" w:eastAsia="zh-CN" w:bidi="ar-SA"/>
              </w:rPr>
              <w:t>。</w:t>
            </w:r>
          </w:p>
          <w:p w14:paraId="58E92BF3">
            <w:pPr>
              <w:numPr>
                <w:ilvl w:val="0"/>
                <w:numId w:val="4"/>
              </w:numPr>
              <w:autoSpaceDE w:val="0"/>
              <w:autoSpaceDN w:val="0"/>
              <w:adjustRightInd w:val="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zh-TW" w:eastAsia="zh-CN" w:bidi="ar-SA"/>
              </w:rPr>
              <w:t>具有正高级（或教授级）工程师职称的，得</w:t>
            </w:r>
            <w:r>
              <w:rPr>
                <w:rFonts w:hint="eastAsia" w:ascii="仿宋" w:hAnsi="仿宋" w:eastAsia="仿宋" w:cs="仿宋"/>
                <w:color w:val="auto"/>
                <w:kern w:val="2"/>
                <w:sz w:val="21"/>
                <w:szCs w:val="21"/>
                <w:highlight w:val="none"/>
                <w:lang w:val="en-US" w:eastAsia="zh-CN" w:bidi="ar-SA"/>
              </w:rPr>
              <w:t>5</w:t>
            </w:r>
            <w:r>
              <w:rPr>
                <w:rFonts w:hint="eastAsia" w:ascii="仿宋" w:hAnsi="仿宋" w:eastAsia="仿宋" w:cs="仿宋"/>
                <w:color w:val="auto"/>
                <w:kern w:val="2"/>
                <w:sz w:val="21"/>
                <w:szCs w:val="21"/>
                <w:highlight w:val="none"/>
                <w:lang w:val="zh-TW" w:eastAsia="zh-CN" w:bidi="ar-SA"/>
              </w:rPr>
              <w:t>分，</w:t>
            </w:r>
            <w:r>
              <w:rPr>
                <w:rFonts w:hint="eastAsia" w:ascii="仿宋" w:hAnsi="仿宋" w:eastAsia="仿宋" w:cs="仿宋"/>
                <w:color w:val="auto"/>
                <w:kern w:val="2"/>
                <w:sz w:val="21"/>
                <w:szCs w:val="21"/>
                <w:highlight w:val="none"/>
                <w:lang w:val="en-US" w:eastAsia="zh-CN" w:bidi="ar-SA"/>
              </w:rPr>
              <w:t>具有</w:t>
            </w:r>
            <w:r>
              <w:rPr>
                <w:rFonts w:hint="eastAsia" w:ascii="仿宋" w:hAnsi="仿宋" w:eastAsia="仿宋" w:cs="仿宋"/>
                <w:color w:val="auto"/>
                <w:kern w:val="2"/>
                <w:sz w:val="21"/>
                <w:szCs w:val="21"/>
                <w:highlight w:val="none"/>
                <w:lang w:val="zh-TW" w:eastAsia="zh-CN" w:bidi="ar-SA"/>
              </w:rPr>
              <w:t>高级工程师职称，得</w:t>
            </w:r>
            <w:r>
              <w:rPr>
                <w:rFonts w:hint="eastAsia" w:ascii="仿宋" w:hAnsi="仿宋" w:eastAsia="仿宋" w:cs="仿宋"/>
                <w:color w:val="auto"/>
                <w:kern w:val="2"/>
                <w:sz w:val="21"/>
                <w:szCs w:val="21"/>
                <w:highlight w:val="none"/>
                <w:lang w:val="en-US" w:eastAsia="zh-CN" w:bidi="ar-SA"/>
              </w:rPr>
              <w:t>3分。</w:t>
            </w:r>
          </w:p>
          <w:p w14:paraId="2CFDCAB9">
            <w:pPr>
              <w:autoSpaceDE w:val="0"/>
              <w:autoSpaceDN w:val="0"/>
              <w:adjustRightInd w:val="0"/>
              <w:ind w:firstLine="211" w:firstLineChars="100"/>
              <w:rPr>
                <w:rFonts w:hint="eastAsia" w:ascii="仿宋" w:hAnsi="仿宋" w:eastAsia="仿宋" w:cs="仿宋"/>
                <w:b/>
                <w:bCs/>
                <w:color w:val="auto"/>
                <w:szCs w:val="21"/>
                <w:highlight w:val="none"/>
                <w:lang w:val="zh-CN"/>
              </w:rPr>
            </w:pPr>
            <w:r>
              <w:rPr>
                <w:rFonts w:hint="eastAsia" w:ascii="仿宋" w:hAnsi="仿宋" w:eastAsia="仿宋" w:cs="仿宋"/>
                <w:b/>
                <w:bCs/>
                <w:color w:val="auto"/>
                <w:szCs w:val="21"/>
                <w:highlight w:val="none"/>
                <w:lang w:val="zh-CN"/>
              </w:rPr>
              <w:t>⑤</w:t>
            </w:r>
            <w:r>
              <w:rPr>
                <w:rFonts w:hint="eastAsia" w:ascii="仿宋" w:hAnsi="仿宋" w:eastAsia="仿宋" w:cs="仿宋"/>
                <w:b/>
                <w:bCs/>
                <w:color w:val="auto"/>
                <w:szCs w:val="21"/>
                <w:highlight w:val="none"/>
                <w:lang w:val="zh-CN" w:eastAsia="zh-CN"/>
              </w:rPr>
              <w:t>给排水</w:t>
            </w:r>
            <w:r>
              <w:rPr>
                <w:rFonts w:hint="eastAsia" w:ascii="仿宋" w:hAnsi="仿宋" w:eastAsia="仿宋" w:cs="仿宋"/>
                <w:b/>
                <w:bCs/>
                <w:color w:val="auto"/>
                <w:szCs w:val="21"/>
                <w:highlight w:val="none"/>
                <w:lang w:val="zh-CN"/>
              </w:rPr>
              <w:t>专业负责人：</w:t>
            </w:r>
          </w:p>
          <w:p w14:paraId="6D173926">
            <w:pPr>
              <w:autoSpaceDE w:val="0"/>
              <w:autoSpaceDN w:val="0"/>
              <w:adjustRightInd w:val="0"/>
              <w:rPr>
                <w:rFonts w:hint="eastAsia" w:ascii="仿宋" w:hAnsi="仿宋" w:eastAsia="仿宋" w:cs="仿宋"/>
                <w:color w:val="auto"/>
                <w:szCs w:val="21"/>
                <w:highlight w:val="none"/>
                <w:lang w:val="zh-CN"/>
              </w:rPr>
            </w:pPr>
            <w:r>
              <w:rPr>
                <w:rFonts w:hint="eastAsia" w:ascii="仿宋" w:hAnsi="仿宋" w:eastAsia="仿宋" w:cs="仿宋"/>
                <w:color w:val="auto"/>
                <w:kern w:val="2"/>
                <w:sz w:val="21"/>
                <w:szCs w:val="21"/>
                <w:highlight w:val="none"/>
                <w:lang w:val="zh-CN" w:eastAsia="zh-CN" w:bidi="ar-SA"/>
              </w:rPr>
              <w:t>（</w:t>
            </w:r>
            <w:r>
              <w:rPr>
                <w:rFonts w:hint="eastAsia" w:ascii="仿宋" w:hAnsi="仿宋" w:eastAsia="仿宋" w:cs="仿宋"/>
                <w:color w:val="auto"/>
                <w:kern w:val="2"/>
                <w:sz w:val="21"/>
                <w:szCs w:val="21"/>
                <w:highlight w:val="none"/>
                <w:lang w:val="en-US" w:eastAsia="zh-CN" w:bidi="ar-SA"/>
              </w:rPr>
              <w:t>1</w:t>
            </w:r>
            <w:r>
              <w:rPr>
                <w:rFonts w:hint="eastAsia" w:ascii="仿宋" w:hAnsi="仿宋" w:eastAsia="仿宋" w:cs="仿宋"/>
                <w:color w:val="auto"/>
                <w:kern w:val="2"/>
                <w:sz w:val="21"/>
                <w:szCs w:val="21"/>
                <w:highlight w:val="none"/>
                <w:lang w:val="zh-CN" w:eastAsia="zh-CN" w:bidi="ar-SA"/>
              </w:rPr>
              <w:t>）</w:t>
            </w:r>
            <w:r>
              <w:rPr>
                <w:rFonts w:hint="eastAsia" w:ascii="仿宋" w:hAnsi="仿宋" w:eastAsia="仿宋" w:cs="仿宋"/>
                <w:color w:val="auto"/>
                <w:szCs w:val="21"/>
                <w:highlight w:val="none"/>
                <w:lang w:val="zh-CN"/>
              </w:rPr>
              <w:t>具有</w:t>
            </w:r>
            <w:r>
              <w:rPr>
                <w:rFonts w:hint="eastAsia" w:ascii="仿宋" w:hAnsi="仿宋" w:eastAsia="仿宋" w:cs="仿宋"/>
                <w:color w:val="auto"/>
                <w:szCs w:val="21"/>
                <w:highlight w:val="none"/>
                <w:lang w:val="zh-CN" w:eastAsia="zh-CN"/>
              </w:rPr>
              <w:t>注册公用设备工程师（</w:t>
            </w:r>
            <w:r>
              <w:rPr>
                <w:rFonts w:hint="eastAsia" w:ascii="仿宋" w:hAnsi="仿宋" w:eastAsia="仿宋" w:cs="仿宋"/>
                <w:color w:val="auto"/>
                <w:szCs w:val="21"/>
                <w:highlight w:val="none"/>
                <w:lang w:val="zh-CN"/>
              </w:rPr>
              <w:t>给</w:t>
            </w:r>
            <w:r>
              <w:rPr>
                <w:rFonts w:hint="eastAsia" w:ascii="仿宋" w:hAnsi="仿宋" w:eastAsia="仿宋" w:cs="仿宋"/>
                <w:color w:val="auto"/>
                <w:szCs w:val="21"/>
                <w:highlight w:val="none"/>
                <w:lang w:val="zh-CN" w:eastAsia="zh-CN"/>
              </w:rPr>
              <w:t>水</w:t>
            </w:r>
            <w:r>
              <w:rPr>
                <w:rFonts w:hint="eastAsia" w:ascii="仿宋" w:hAnsi="仿宋" w:eastAsia="仿宋" w:cs="仿宋"/>
                <w:color w:val="auto"/>
                <w:szCs w:val="21"/>
                <w:highlight w:val="none"/>
                <w:lang w:val="zh-CN"/>
              </w:rPr>
              <w:t>排水</w:t>
            </w:r>
            <w:r>
              <w:rPr>
                <w:rFonts w:hint="eastAsia" w:ascii="仿宋" w:hAnsi="仿宋" w:eastAsia="仿宋" w:cs="仿宋"/>
                <w:color w:val="auto"/>
                <w:szCs w:val="21"/>
                <w:highlight w:val="none"/>
                <w:lang w:val="zh-CN" w:eastAsia="zh-CN"/>
              </w:rPr>
              <w:t>）</w:t>
            </w:r>
            <w:r>
              <w:rPr>
                <w:rFonts w:hint="eastAsia" w:ascii="仿宋" w:hAnsi="仿宋" w:eastAsia="仿宋" w:cs="仿宋"/>
                <w:color w:val="auto"/>
                <w:szCs w:val="21"/>
                <w:highlight w:val="none"/>
                <w:lang w:val="zh-CN"/>
              </w:rPr>
              <w:t>执业资格证书</w:t>
            </w:r>
            <w:r>
              <w:rPr>
                <w:rFonts w:hint="eastAsia" w:ascii="仿宋" w:hAnsi="仿宋" w:eastAsia="仿宋" w:cs="仿宋"/>
                <w:color w:val="auto"/>
                <w:szCs w:val="21"/>
                <w:highlight w:val="none"/>
                <w:lang w:val="zh-CN" w:eastAsia="zh-CN"/>
              </w:rPr>
              <w:t>的</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zh-CN" w:eastAsia="zh-CN"/>
              </w:rPr>
              <w:t>得</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val="zh-CN" w:eastAsia="zh-CN"/>
              </w:rPr>
              <w:t>分</w:t>
            </w:r>
            <w:r>
              <w:rPr>
                <w:rFonts w:hint="eastAsia" w:ascii="仿宋" w:hAnsi="仿宋" w:eastAsia="仿宋" w:cs="仿宋"/>
                <w:color w:val="auto"/>
                <w:szCs w:val="21"/>
                <w:highlight w:val="none"/>
                <w:lang w:val="zh-CN"/>
              </w:rPr>
              <w:t>，</w:t>
            </w:r>
            <w:r>
              <w:rPr>
                <w:rFonts w:hint="eastAsia" w:ascii="仿宋" w:hAnsi="仿宋" w:eastAsia="仿宋" w:cs="仿宋"/>
                <w:color w:val="auto"/>
                <w:szCs w:val="21"/>
                <w:highlight w:val="none"/>
                <w:lang w:val="zh-CN" w:eastAsia="zh-CN"/>
              </w:rPr>
              <w:t>未提供证书</w:t>
            </w:r>
            <w:r>
              <w:rPr>
                <w:rFonts w:hint="eastAsia" w:ascii="仿宋" w:hAnsi="仿宋" w:eastAsia="仿宋" w:cs="仿宋"/>
                <w:color w:val="auto"/>
                <w:szCs w:val="21"/>
                <w:highlight w:val="none"/>
                <w:lang w:val="zh-CN"/>
              </w:rPr>
              <w:t>不得分</w:t>
            </w:r>
            <w:r>
              <w:rPr>
                <w:rFonts w:hint="eastAsia" w:ascii="仿宋" w:hAnsi="仿宋" w:eastAsia="仿宋" w:cs="仿宋"/>
                <w:color w:val="auto"/>
                <w:kern w:val="2"/>
                <w:sz w:val="21"/>
                <w:szCs w:val="21"/>
                <w:highlight w:val="none"/>
                <w:lang w:val="zh-CN" w:eastAsia="zh-CN" w:bidi="ar-SA"/>
              </w:rPr>
              <w:t>。</w:t>
            </w:r>
          </w:p>
          <w:p w14:paraId="231A7B71">
            <w:pPr>
              <w:numPr>
                <w:ilvl w:val="0"/>
                <w:numId w:val="0"/>
              </w:numPr>
              <w:autoSpaceDE w:val="0"/>
              <w:autoSpaceDN w:val="0"/>
              <w:adjustRightInd w:val="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zh-TW" w:eastAsia="zh-CN" w:bidi="ar-SA"/>
              </w:rPr>
              <w:t>（</w:t>
            </w:r>
            <w:r>
              <w:rPr>
                <w:rFonts w:hint="eastAsia" w:ascii="仿宋" w:hAnsi="仿宋" w:eastAsia="仿宋" w:cs="仿宋"/>
                <w:color w:val="auto"/>
                <w:kern w:val="2"/>
                <w:sz w:val="21"/>
                <w:szCs w:val="21"/>
                <w:highlight w:val="none"/>
                <w:lang w:val="en-US" w:eastAsia="zh-CN" w:bidi="ar-SA"/>
              </w:rPr>
              <w:t>2</w:t>
            </w:r>
            <w:r>
              <w:rPr>
                <w:rFonts w:hint="eastAsia" w:ascii="仿宋" w:hAnsi="仿宋" w:eastAsia="仿宋" w:cs="仿宋"/>
                <w:color w:val="auto"/>
                <w:kern w:val="2"/>
                <w:sz w:val="21"/>
                <w:szCs w:val="21"/>
                <w:highlight w:val="none"/>
                <w:lang w:val="zh-TW" w:eastAsia="zh-CN" w:bidi="ar-SA"/>
              </w:rPr>
              <w:t>）具有正高级（或教授级）工程师职称的，得</w:t>
            </w:r>
            <w:r>
              <w:rPr>
                <w:rFonts w:hint="eastAsia" w:ascii="仿宋" w:hAnsi="仿宋" w:eastAsia="仿宋" w:cs="仿宋"/>
                <w:color w:val="auto"/>
                <w:kern w:val="2"/>
                <w:sz w:val="21"/>
                <w:szCs w:val="21"/>
                <w:highlight w:val="none"/>
                <w:lang w:val="en-US" w:eastAsia="zh-CN" w:bidi="ar-SA"/>
              </w:rPr>
              <w:t>5</w:t>
            </w:r>
            <w:r>
              <w:rPr>
                <w:rFonts w:hint="eastAsia" w:ascii="仿宋" w:hAnsi="仿宋" w:eastAsia="仿宋" w:cs="仿宋"/>
                <w:color w:val="auto"/>
                <w:kern w:val="2"/>
                <w:sz w:val="21"/>
                <w:szCs w:val="21"/>
                <w:highlight w:val="none"/>
                <w:lang w:val="zh-TW" w:eastAsia="zh-CN" w:bidi="ar-SA"/>
              </w:rPr>
              <w:t>分，</w:t>
            </w:r>
            <w:r>
              <w:rPr>
                <w:rFonts w:hint="eastAsia" w:ascii="仿宋" w:hAnsi="仿宋" w:eastAsia="仿宋" w:cs="仿宋"/>
                <w:color w:val="auto"/>
                <w:kern w:val="2"/>
                <w:sz w:val="21"/>
                <w:szCs w:val="21"/>
                <w:highlight w:val="none"/>
                <w:lang w:val="en-US" w:eastAsia="zh-CN" w:bidi="ar-SA"/>
              </w:rPr>
              <w:t>具有</w:t>
            </w:r>
            <w:r>
              <w:rPr>
                <w:rFonts w:hint="eastAsia" w:ascii="仿宋" w:hAnsi="仿宋" w:eastAsia="仿宋" w:cs="仿宋"/>
                <w:color w:val="auto"/>
                <w:kern w:val="2"/>
                <w:sz w:val="21"/>
                <w:szCs w:val="21"/>
                <w:highlight w:val="none"/>
                <w:lang w:val="zh-TW" w:eastAsia="zh-CN" w:bidi="ar-SA"/>
              </w:rPr>
              <w:t>高级工程师职称，得</w:t>
            </w:r>
            <w:r>
              <w:rPr>
                <w:rFonts w:hint="eastAsia" w:ascii="仿宋" w:hAnsi="仿宋" w:eastAsia="仿宋" w:cs="仿宋"/>
                <w:color w:val="auto"/>
                <w:kern w:val="2"/>
                <w:sz w:val="21"/>
                <w:szCs w:val="21"/>
                <w:highlight w:val="none"/>
                <w:lang w:val="en-US" w:eastAsia="zh-CN" w:bidi="ar-SA"/>
              </w:rPr>
              <w:t>3分。</w:t>
            </w:r>
          </w:p>
          <w:p w14:paraId="664DE9F9">
            <w:pPr>
              <w:autoSpaceDE w:val="0"/>
              <w:autoSpaceDN w:val="0"/>
              <w:adjustRightInd w:val="0"/>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zh-CN" w:eastAsia="zh-CN"/>
              </w:rPr>
              <w:t>（</w:t>
            </w:r>
            <w:r>
              <w:rPr>
                <w:rFonts w:hint="eastAsia" w:ascii="仿宋" w:hAnsi="仿宋" w:eastAsia="仿宋" w:cs="仿宋"/>
                <w:color w:val="auto"/>
                <w:szCs w:val="21"/>
                <w:highlight w:val="none"/>
                <w:lang w:val="en-US" w:eastAsia="zh-CN"/>
              </w:rPr>
              <w:t>二</w:t>
            </w:r>
            <w:r>
              <w:rPr>
                <w:rFonts w:hint="eastAsia" w:ascii="仿宋" w:hAnsi="仿宋" w:eastAsia="仿宋" w:cs="仿宋"/>
                <w:color w:val="auto"/>
                <w:szCs w:val="21"/>
                <w:highlight w:val="none"/>
                <w:lang w:val="zh-CN" w:eastAsia="zh-CN"/>
              </w:rPr>
              <w:t>）</w:t>
            </w:r>
            <w:r>
              <w:rPr>
                <w:rFonts w:hint="eastAsia" w:ascii="仿宋" w:hAnsi="仿宋" w:eastAsia="仿宋" w:cs="仿宋"/>
                <w:color w:val="auto"/>
                <w:szCs w:val="21"/>
                <w:highlight w:val="none"/>
                <w:lang w:val="en-US" w:eastAsia="zh-CN"/>
              </w:rPr>
              <w:t>以上②、③、④、⑤</w:t>
            </w:r>
            <w:r>
              <w:rPr>
                <w:rFonts w:hint="default" w:ascii="仿宋" w:hAnsi="仿宋" w:eastAsia="仿宋" w:cs="仿宋"/>
                <w:color w:val="auto"/>
                <w:szCs w:val="21"/>
                <w:highlight w:val="none"/>
                <w:lang w:val="en-US" w:eastAsia="zh-CN"/>
              </w:rPr>
              <w:t>各专业负责人每1名参与设计的</w:t>
            </w:r>
            <w:r>
              <w:rPr>
                <w:rFonts w:hint="eastAsia" w:ascii="仿宋" w:hAnsi="仿宋" w:eastAsia="仿宋" w:cs="仿宋"/>
                <w:color w:val="auto"/>
                <w:szCs w:val="21"/>
                <w:highlight w:val="none"/>
                <w:lang w:val="en-US" w:eastAsia="zh-CN"/>
              </w:rPr>
              <w:t>项目，</w:t>
            </w:r>
            <w:r>
              <w:rPr>
                <w:rFonts w:hint="default" w:ascii="仿宋" w:hAnsi="仿宋" w:eastAsia="仿宋" w:cs="仿宋"/>
                <w:color w:val="auto"/>
                <w:szCs w:val="21"/>
                <w:highlight w:val="none"/>
                <w:lang w:val="en-US" w:eastAsia="zh-CN"/>
              </w:rPr>
              <w:t>获得国家级</w:t>
            </w:r>
            <w:r>
              <w:rPr>
                <w:rFonts w:hint="eastAsia" w:ascii="仿宋" w:hAnsi="仿宋" w:eastAsia="仿宋" w:cs="仿宋"/>
                <w:color w:val="auto"/>
                <w:szCs w:val="21"/>
                <w:highlight w:val="none"/>
                <w:lang w:val="en-US" w:eastAsia="zh-CN"/>
              </w:rPr>
              <w:t>的，得2分，</w:t>
            </w:r>
            <w:r>
              <w:rPr>
                <w:rFonts w:hint="default" w:ascii="仿宋" w:hAnsi="仿宋" w:eastAsia="仿宋" w:cs="仿宋"/>
                <w:color w:val="auto"/>
                <w:szCs w:val="21"/>
                <w:highlight w:val="none"/>
                <w:lang w:val="en-US" w:eastAsia="zh-CN"/>
              </w:rPr>
              <w:t>省级奖项</w:t>
            </w:r>
            <w:r>
              <w:rPr>
                <w:rFonts w:hint="eastAsia" w:ascii="仿宋" w:hAnsi="仿宋" w:eastAsia="仿宋" w:cs="仿宋"/>
                <w:color w:val="auto"/>
                <w:szCs w:val="21"/>
                <w:highlight w:val="none"/>
                <w:lang w:val="en-US" w:eastAsia="zh-CN"/>
              </w:rPr>
              <w:t>的，得1分，市级奖项的，得0.5分</w:t>
            </w:r>
            <w:r>
              <w:rPr>
                <w:rFonts w:hint="default" w:ascii="仿宋" w:hAnsi="仿宋" w:eastAsia="仿宋" w:cs="仿宋"/>
                <w:color w:val="auto"/>
                <w:szCs w:val="21"/>
                <w:highlight w:val="none"/>
                <w:lang w:val="en-US" w:eastAsia="zh-CN"/>
              </w:rPr>
              <w:t>。本小项最</w:t>
            </w:r>
            <w:r>
              <w:rPr>
                <w:rFonts w:hint="eastAsia" w:ascii="仿宋" w:hAnsi="仿宋" w:eastAsia="仿宋" w:cs="仿宋"/>
                <w:color w:val="auto"/>
                <w:szCs w:val="21"/>
                <w:highlight w:val="none"/>
                <w:lang w:val="en-US" w:eastAsia="zh-CN"/>
              </w:rPr>
              <w:t>高</w:t>
            </w:r>
            <w:r>
              <w:rPr>
                <w:rFonts w:hint="default" w:ascii="仿宋" w:hAnsi="仿宋" w:eastAsia="仿宋" w:cs="仿宋"/>
                <w:color w:val="auto"/>
                <w:szCs w:val="21"/>
                <w:highlight w:val="none"/>
                <w:lang w:val="en-US" w:eastAsia="zh-CN"/>
              </w:rPr>
              <w:t>得</w:t>
            </w:r>
            <w:r>
              <w:rPr>
                <w:rFonts w:hint="eastAsia" w:ascii="仿宋" w:hAnsi="仿宋" w:eastAsia="仿宋" w:cs="仿宋"/>
                <w:color w:val="auto"/>
                <w:szCs w:val="21"/>
                <w:highlight w:val="none"/>
                <w:lang w:val="en-US" w:eastAsia="zh-CN"/>
              </w:rPr>
              <w:t>5</w:t>
            </w:r>
            <w:r>
              <w:rPr>
                <w:rFonts w:hint="default" w:ascii="仿宋" w:hAnsi="仿宋" w:eastAsia="仿宋" w:cs="仿宋"/>
                <w:color w:val="auto"/>
                <w:szCs w:val="21"/>
                <w:highlight w:val="none"/>
                <w:lang w:val="en-US" w:eastAsia="zh-CN"/>
              </w:rPr>
              <w:t>分。（以上人员</w:t>
            </w:r>
            <w:r>
              <w:rPr>
                <w:rFonts w:hint="eastAsia" w:ascii="仿宋" w:hAnsi="仿宋" w:eastAsia="仿宋" w:cs="仿宋"/>
                <w:color w:val="auto"/>
                <w:szCs w:val="21"/>
                <w:highlight w:val="none"/>
                <w:lang w:val="en-US" w:eastAsia="zh-CN"/>
              </w:rPr>
              <w:t>同一项目</w:t>
            </w:r>
            <w:r>
              <w:rPr>
                <w:rFonts w:hint="default" w:ascii="仿宋" w:hAnsi="仿宋" w:eastAsia="仿宋" w:cs="仿宋"/>
                <w:color w:val="auto"/>
                <w:szCs w:val="21"/>
                <w:highlight w:val="none"/>
                <w:lang w:val="en-US" w:eastAsia="zh-CN"/>
              </w:rPr>
              <w:t>同时</w:t>
            </w:r>
            <w:r>
              <w:rPr>
                <w:rFonts w:hint="eastAsia" w:ascii="仿宋" w:hAnsi="仿宋" w:eastAsia="仿宋" w:cs="仿宋"/>
                <w:color w:val="auto"/>
                <w:szCs w:val="21"/>
                <w:highlight w:val="none"/>
                <w:lang w:val="en-US" w:eastAsia="zh-CN"/>
              </w:rPr>
              <w:t>获得</w:t>
            </w:r>
            <w:r>
              <w:rPr>
                <w:rFonts w:hint="default" w:ascii="仿宋" w:hAnsi="仿宋" w:eastAsia="仿宋" w:cs="仿宋"/>
                <w:color w:val="auto"/>
                <w:szCs w:val="21"/>
                <w:highlight w:val="none"/>
                <w:lang w:val="en-US" w:eastAsia="zh-CN"/>
              </w:rPr>
              <w:t>多种奖项的，按最高级别奖项得分只计算一次，不重复计分）。</w:t>
            </w:r>
          </w:p>
          <w:p w14:paraId="5DD32C23">
            <w:pPr>
              <w:autoSpaceDE w:val="0"/>
              <w:autoSpaceDN w:val="0"/>
              <w:adjustRightInd w:val="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zh-CN"/>
              </w:rPr>
              <w:t>注：</w:t>
            </w:r>
            <w:r>
              <w:rPr>
                <w:rFonts w:hint="eastAsia" w:ascii="仿宋" w:hAnsi="仿宋" w:eastAsia="仿宋" w:cs="仿宋"/>
                <w:color w:val="auto"/>
                <w:szCs w:val="21"/>
                <w:highlight w:val="none"/>
                <w:lang w:val="zh-CN"/>
              </w:rPr>
              <w:fldChar w:fldCharType="begin"/>
            </w:r>
            <w:r>
              <w:rPr>
                <w:rFonts w:hint="eastAsia" w:ascii="仿宋" w:hAnsi="仿宋" w:eastAsia="仿宋" w:cs="仿宋"/>
                <w:color w:val="auto"/>
                <w:szCs w:val="21"/>
                <w:highlight w:val="none"/>
                <w:lang w:val="zh-CN"/>
              </w:rPr>
              <w:instrText xml:space="preserve"> = 1 \* GB3 \* MERGEFORMAT </w:instrText>
            </w:r>
            <w:r>
              <w:rPr>
                <w:rFonts w:hint="eastAsia" w:ascii="仿宋" w:hAnsi="仿宋" w:eastAsia="仿宋" w:cs="仿宋"/>
                <w:color w:val="auto"/>
                <w:szCs w:val="21"/>
                <w:highlight w:val="none"/>
                <w:lang w:val="zh-CN"/>
              </w:rPr>
              <w:fldChar w:fldCharType="separate"/>
            </w:r>
            <w:r>
              <w:rPr>
                <w:rFonts w:hint="eastAsia" w:ascii="仿宋" w:hAnsi="仿宋" w:eastAsia="仿宋" w:cs="仿宋"/>
                <w:color w:val="auto"/>
                <w:szCs w:val="21"/>
                <w:highlight w:val="none"/>
                <w:lang w:val="zh-CN"/>
              </w:rPr>
              <w:t>①</w:t>
            </w:r>
            <w:r>
              <w:rPr>
                <w:rFonts w:hint="eastAsia" w:ascii="仿宋" w:hAnsi="仿宋" w:eastAsia="仿宋" w:cs="仿宋"/>
                <w:color w:val="auto"/>
                <w:szCs w:val="21"/>
                <w:highlight w:val="none"/>
                <w:lang w:val="zh-CN"/>
              </w:rPr>
              <w:fldChar w:fldCharType="end"/>
            </w:r>
            <w:r>
              <w:rPr>
                <w:rFonts w:hint="eastAsia" w:ascii="仿宋" w:hAnsi="仿宋" w:eastAsia="仿宋" w:cs="仿宋"/>
                <w:color w:val="auto"/>
                <w:szCs w:val="21"/>
                <w:highlight w:val="none"/>
                <w:lang w:val="zh-CN"/>
              </w:rPr>
              <w:t>以上人员不得兼任</w:t>
            </w:r>
            <w:r>
              <w:rPr>
                <w:rFonts w:hint="eastAsia" w:ascii="仿宋" w:hAnsi="仿宋" w:eastAsia="仿宋" w:cs="仿宋"/>
                <w:color w:val="auto"/>
                <w:szCs w:val="21"/>
                <w:highlight w:val="none"/>
                <w:lang w:val="en-US" w:eastAsia="zh-CN"/>
              </w:rPr>
              <w:t>;</w:t>
            </w:r>
          </w:p>
          <w:p w14:paraId="23EAE9B0">
            <w:pPr>
              <w:autoSpaceDE w:val="0"/>
              <w:autoSpaceDN w:val="0"/>
              <w:adjustRightInd w:val="0"/>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zh-CN"/>
              </w:rPr>
              <w:t>②投标人需提供职称证/注册执业资格证书及近1个月（202</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val="zh-CN"/>
              </w:rPr>
              <w:t>年</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lang w:val="zh-CN"/>
              </w:rPr>
              <w:t>月）在投标单位（不含投标人的子公司或母公司人员，含分公司）缴纳的社保证明材料扫描件。</w:t>
            </w:r>
            <w:r>
              <w:rPr>
                <w:rFonts w:hint="eastAsia" w:ascii="仿宋" w:hAnsi="仿宋" w:eastAsia="仿宋" w:cs="仿宋"/>
                <w:color w:val="auto"/>
                <w:szCs w:val="21"/>
                <w:highlight w:val="none"/>
                <w:lang w:val="en-US" w:eastAsia="zh-CN"/>
              </w:rPr>
              <w:t>同类证书按最高等级记分。</w:t>
            </w:r>
          </w:p>
          <w:p w14:paraId="3A92EB78">
            <w:pPr>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zh-CN"/>
              </w:rPr>
              <w:t>③</w:t>
            </w:r>
            <w:r>
              <w:rPr>
                <w:rFonts w:hint="eastAsia" w:ascii="仿宋" w:hAnsi="仿宋" w:eastAsia="仿宋" w:cs="仿宋"/>
                <w:color w:val="auto"/>
                <w:szCs w:val="21"/>
                <w:highlight w:val="none"/>
                <w:lang w:val="en-US" w:eastAsia="zh-CN"/>
              </w:rPr>
              <w:t>投标人需提供对应的奖项/称号证书，负责人奖项</w:t>
            </w:r>
            <w:r>
              <w:rPr>
                <w:rFonts w:hint="eastAsia" w:ascii="仿宋" w:hAnsi="仿宋" w:eastAsia="仿宋" w:cs="仿宋"/>
                <w:color w:val="auto"/>
                <w:szCs w:val="21"/>
                <w:highlight w:val="none"/>
                <w:lang w:val="zh-CN"/>
              </w:rPr>
              <w:t>获奖时间以证书上载明时间为准，获奖证书</w:t>
            </w:r>
            <w:r>
              <w:rPr>
                <w:rFonts w:hint="eastAsia" w:ascii="仿宋" w:hAnsi="仿宋" w:eastAsia="仿宋" w:cs="仿宋"/>
                <w:color w:val="auto"/>
                <w:szCs w:val="21"/>
                <w:highlight w:val="none"/>
                <w:lang w:val="en-US" w:eastAsia="zh-CN"/>
              </w:rPr>
              <w:t>或材料</w:t>
            </w:r>
            <w:r>
              <w:rPr>
                <w:rFonts w:hint="eastAsia" w:ascii="仿宋" w:hAnsi="仿宋" w:eastAsia="仿宋" w:cs="仿宋"/>
                <w:color w:val="auto"/>
                <w:szCs w:val="21"/>
                <w:highlight w:val="none"/>
                <w:lang w:val="zh-CN"/>
              </w:rPr>
              <w:t>须能体现负责人的姓名。国家级奖项是指由国家级(或部级)行政主管部门或国家级(或部级)行业协会颁发的奖项;省级奖项是指省级(含副省级)行政主管部门或省级(含副省级)行业协会颁发的奖项；</w:t>
            </w:r>
            <w:r>
              <w:rPr>
                <w:rFonts w:hint="eastAsia" w:ascii="仿宋" w:hAnsi="仿宋" w:eastAsia="仿宋" w:cs="仿宋"/>
                <w:color w:val="auto"/>
                <w:szCs w:val="21"/>
                <w:highlight w:val="none"/>
                <w:lang w:val="en-US" w:eastAsia="zh-CN"/>
              </w:rPr>
              <w:t>市级</w:t>
            </w:r>
            <w:r>
              <w:rPr>
                <w:rFonts w:hint="eastAsia" w:ascii="仿宋" w:hAnsi="仿宋" w:eastAsia="仿宋" w:cs="仿宋"/>
                <w:color w:val="auto"/>
                <w:szCs w:val="21"/>
                <w:highlight w:val="none"/>
                <w:lang w:val="zh-CN"/>
              </w:rPr>
              <w:t>奖项是指</w:t>
            </w:r>
            <w:r>
              <w:rPr>
                <w:rFonts w:hint="eastAsia" w:ascii="仿宋" w:hAnsi="仿宋" w:eastAsia="仿宋" w:cs="仿宋"/>
                <w:color w:val="auto"/>
                <w:szCs w:val="21"/>
                <w:highlight w:val="none"/>
                <w:lang w:val="en-US" w:eastAsia="zh-CN"/>
              </w:rPr>
              <w:t>市</w:t>
            </w:r>
            <w:r>
              <w:rPr>
                <w:rFonts w:hint="eastAsia" w:ascii="仿宋" w:hAnsi="仿宋" w:eastAsia="仿宋" w:cs="仿宋"/>
                <w:color w:val="auto"/>
                <w:szCs w:val="21"/>
                <w:highlight w:val="none"/>
                <w:lang w:val="zh-CN"/>
              </w:rPr>
              <w:t>级行政主管部门或行业协会颁发的奖项。</w:t>
            </w:r>
            <w:r>
              <w:rPr>
                <w:rFonts w:hint="eastAsia" w:ascii="仿宋" w:hAnsi="仿宋" w:eastAsia="仿宋" w:cs="仿宋"/>
                <w:color w:val="auto"/>
                <w:szCs w:val="21"/>
                <w:highlight w:val="none"/>
                <w:lang w:val="en-US" w:eastAsia="zh-CN"/>
              </w:rPr>
              <w:t>如颁发单位为协会或学会须提供其在“全国社会组织信用信息公示平台（试运行）”网站（https://xxgs.chinanpo.mca.gov.cn/gsxt/newList）“全国社会组织信用信息公示平台”栏查询结果截图。</w:t>
            </w:r>
          </w:p>
        </w:tc>
      </w:tr>
    </w:tbl>
    <w:p w14:paraId="618E91A5">
      <w:pPr>
        <w:ind w:firstLine="380"/>
        <w:rPr>
          <w:rFonts w:hint="eastAsia" w:ascii="宋体" w:hAnsi="宋体" w:cs="宋体"/>
          <w:b/>
          <w:color w:val="auto"/>
          <w:kern w:val="0"/>
          <w:szCs w:val="21"/>
          <w:highlight w:val="none"/>
        </w:rPr>
      </w:pPr>
    </w:p>
    <w:p w14:paraId="49797CD4">
      <w:pPr>
        <w:ind w:firstLine="380"/>
        <w:rPr>
          <w:rFonts w:hint="eastAsia" w:ascii="宋体" w:hAnsi="宋体" w:cs="宋体"/>
          <w:b/>
          <w:color w:val="auto"/>
          <w:kern w:val="0"/>
          <w:szCs w:val="21"/>
          <w:highlight w:val="none"/>
        </w:rPr>
      </w:pPr>
    </w:p>
    <w:p w14:paraId="42F71E6D">
      <w:pPr>
        <w:ind w:firstLine="0" w:firstLineChars="0"/>
        <w:jc w:val="left"/>
        <w:rPr>
          <w:rFonts w:hint="eastAsia" w:ascii="仿宋" w:hAnsi="仿宋" w:eastAsia="仿宋"/>
          <w:b/>
          <w:color w:val="auto"/>
          <w:sz w:val="36"/>
          <w:szCs w:val="36"/>
          <w:highlight w:val="none"/>
        </w:rPr>
      </w:pPr>
      <w:r>
        <w:rPr>
          <w:color w:val="auto"/>
          <w:highlight w:val="none"/>
        </w:rPr>
        <w:br w:type="page"/>
      </w:r>
    </w:p>
    <w:p w14:paraId="243AE6A0">
      <w:pPr>
        <w:pStyle w:val="4"/>
        <w:rPr>
          <w:rFonts w:hint="eastAsia" w:eastAsia="宋体"/>
          <w:color w:val="auto"/>
          <w:highlight w:val="none"/>
          <w:lang w:val="en-US" w:eastAsia="zh-CN"/>
        </w:rPr>
      </w:pPr>
      <w:r>
        <w:rPr>
          <w:rFonts w:hint="eastAsia"/>
          <w:color w:val="auto"/>
          <w:highlight w:val="none"/>
        </w:rPr>
        <w:t>附表</w:t>
      </w:r>
      <w:r>
        <w:rPr>
          <w:rFonts w:hint="eastAsia"/>
          <w:color w:val="auto"/>
          <w:highlight w:val="none"/>
          <w:lang w:val="en-US" w:eastAsia="zh-CN"/>
        </w:rPr>
        <w:t>7</w:t>
      </w:r>
    </w:p>
    <w:p w14:paraId="5486AA79">
      <w:pPr>
        <w:tabs>
          <w:tab w:val="center" w:pos="7622"/>
          <w:tab w:val="left" w:pos="13020"/>
        </w:tabs>
        <w:jc w:val="center"/>
        <w:rPr>
          <w:rFonts w:hint="eastAsia" w:ascii="仿宋" w:hAnsi="仿宋" w:eastAsia="仿宋" w:cs="宋体"/>
          <w:color w:val="auto"/>
          <w:szCs w:val="21"/>
          <w:highlight w:val="none"/>
          <w:u w:val="single"/>
          <w:lang w:eastAsia="zh-CN"/>
        </w:rPr>
      </w:pPr>
      <w:r>
        <w:rPr>
          <w:rFonts w:hint="eastAsia" w:ascii="仿宋" w:hAnsi="仿宋" w:eastAsia="仿宋"/>
          <w:b/>
          <w:color w:val="auto"/>
          <w:sz w:val="36"/>
          <w:szCs w:val="36"/>
          <w:highlight w:val="none"/>
        </w:rPr>
        <w:t>工程总承包实施方案投标文件详细审查评分表（施工部分）</w:t>
      </w:r>
    </w:p>
    <w:p w14:paraId="49FA94DF">
      <w:pPr>
        <w:ind w:firstLine="380"/>
        <w:rPr>
          <w:rFonts w:ascii="仿宋" w:hAnsi="仿宋" w:eastAsia="仿宋"/>
          <w:bCs/>
          <w:snapToGrid w:val="0"/>
          <w:color w:val="auto"/>
          <w:spacing w:val="-10"/>
          <w:kern w:val="0"/>
          <w:highlight w:val="none"/>
        </w:rPr>
      </w:pPr>
      <w:r>
        <w:rPr>
          <w:rFonts w:hint="eastAsia" w:ascii="宋体" w:hAnsi="宋体" w:eastAsia="宋体" w:cs="宋体"/>
          <w:b/>
          <w:color w:val="auto"/>
          <w:kern w:val="0"/>
          <w:szCs w:val="21"/>
          <w:highlight w:val="none"/>
        </w:rPr>
        <w:t>项目名称：</w:t>
      </w:r>
    </w:p>
    <w:tbl>
      <w:tblPr>
        <w:tblStyle w:val="58"/>
        <w:tblW w:w="14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036"/>
        <w:gridCol w:w="948"/>
        <w:gridCol w:w="11888"/>
      </w:tblGrid>
      <w:tr w14:paraId="660E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14:paraId="035BEDC3">
            <w:pPr>
              <w:rPr>
                <w:rFonts w:ascii="仿宋" w:hAnsi="仿宋" w:eastAsia="仿宋" w:cs="仿宋"/>
                <w:b/>
                <w:bCs/>
                <w:snapToGrid w:val="0"/>
                <w:color w:val="auto"/>
                <w:spacing w:val="-10"/>
                <w:kern w:val="0"/>
                <w:sz w:val="22"/>
                <w:szCs w:val="22"/>
                <w:highlight w:val="none"/>
              </w:rPr>
            </w:pPr>
            <w:r>
              <w:rPr>
                <w:rFonts w:hint="eastAsia"/>
                <w:color w:val="auto"/>
                <w:sz w:val="22"/>
                <w:szCs w:val="24"/>
                <w:highlight w:val="none"/>
              </w:rPr>
              <w:br w:type="page"/>
            </w:r>
            <w:r>
              <w:rPr>
                <w:rFonts w:hint="eastAsia" w:ascii="仿宋" w:hAnsi="仿宋" w:eastAsia="仿宋" w:cs="仿宋"/>
                <w:b/>
                <w:color w:val="auto"/>
                <w:sz w:val="22"/>
                <w:szCs w:val="22"/>
                <w:highlight w:val="none"/>
              </w:rPr>
              <w:br w:type="page"/>
            </w:r>
            <w:r>
              <w:rPr>
                <w:rFonts w:hint="eastAsia" w:ascii="仿宋" w:hAnsi="仿宋" w:eastAsia="仿宋" w:cs="仿宋"/>
                <w:b/>
                <w:bCs/>
                <w:snapToGrid w:val="0"/>
                <w:color w:val="auto"/>
                <w:spacing w:val="-10"/>
                <w:kern w:val="0"/>
                <w:sz w:val="22"/>
                <w:szCs w:val="22"/>
                <w:highlight w:val="none"/>
              </w:rPr>
              <w:t>序号</w:t>
            </w:r>
          </w:p>
        </w:tc>
        <w:tc>
          <w:tcPr>
            <w:tcW w:w="1036" w:type="dxa"/>
            <w:tcBorders>
              <w:top w:val="single" w:color="auto" w:sz="4" w:space="0"/>
              <w:left w:val="nil"/>
              <w:bottom w:val="single" w:color="auto" w:sz="4" w:space="0"/>
              <w:right w:val="single" w:color="auto" w:sz="4" w:space="0"/>
            </w:tcBorders>
            <w:noWrap w:val="0"/>
            <w:vAlign w:val="center"/>
          </w:tcPr>
          <w:p w14:paraId="4D2BFF66">
            <w:pPr>
              <w:widowControl/>
              <w:jc w:val="center"/>
              <w:rPr>
                <w:rFonts w:ascii="仿宋" w:hAnsi="仿宋" w:eastAsia="仿宋" w:cs="仿宋"/>
                <w:b/>
                <w:bCs/>
                <w:snapToGrid w:val="0"/>
                <w:color w:val="auto"/>
                <w:spacing w:val="-10"/>
                <w:kern w:val="0"/>
                <w:sz w:val="22"/>
                <w:szCs w:val="22"/>
                <w:highlight w:val="none"/>
              </w:rPr>
            </w:pPr>
            <w:r>
              <w:rPr>
                <w:rFonts w:hint="eastAsia" w:ascii="仿宋" w:hAnsi="仿宋" w:eastAsia="仿宋" w:cs="仿宋"/>
                <w:b/>
                <w:bCs/>
                <w:snapToGrid w:val="0"/>
                <w:color w:val="auto"/>
                <w:spacing w:val="-10"/>
                <w:kern w:val="0"/>
                <w:sz w:val="22"/>
                <w:szCs w:val="22"/>
                <w:highlight w:val="none"/>
              </w:rPr>
              <w:t>评分内容</w:t>
            </w:r>
          </w:p>
        </w:tc>
        <w:tc>
          <w:tcPr>
            <w:tcW w:w="948" w:type="dxa"/>
            <w:tcBorders>
              <w:top w:val="single" w:color="auto" w:sz="4" w:space="0"/>
              <w:left w:val="nil"/>
              <w:bottom w:val="single" w:color="auto" w:sz="4" w:space="0"/>
              <w:right w:val="single" w:color="auto" w:sz="4" w:space="0"/>
            </w:tcBorders>
            <w:noWrap w:val="0"/>
            <w:vAlign w:val="center"/>
          </w:tcPr>
          <w:p w14:paraId="3EC97DA8">
            <w:pPr>
              <w:widowControl/>
              <w:jc w:val="center"/>
              <w:rPr>
                <w:rFonts w:ascii="仿宋" w:hAnsi="仿宋" w:eastAsia="仿宋" w:cs="仿宋"/>
                <w:b/>
                <w:bCs/>
                <w:snapToGrid w:val="0"/>
                <w:color w:val="auto"/>
                <w:spacing w:val="-10"/>
                <w:kern w:val="0"/>
                <w:sz w:val="22"/>
                <w:szCs w:val="22"/>
                <w:highlight w:val="none"/>
              </w:rPr>
            </w:pPr>
            <w:r>
              <w:rPr>
                <w:rFonts w:hint="eastAsia" w:ascii="仿宋" w:hAnsi="仿宋" w:eastAsia="仿宋" w:cs="仿宋"/>
                <w:b/>
                <w:bCs/>
                <w:snapToGrid w:val="0"/>
                <w:color w:val="auto"/>
                <w:spacing w:val="-10"/>
                <w:kern w:val="0"/>
                <w:sz w:val="22"/>
                <w:szCs w:val="22"/>
                <w:highlight w:val="none"/>
              </w:rPr>
              <w:t>分值</w:t>
            </w:r>
          </w:p>
        </w:tc>
        <w:tc>
          <w:tcPr>
            <w:tcW w:w="11888" w:type="dxa"/>
            <w:tcBorders>
              <w:top w:val="single" w:color="auto" w:sz="4" w:space="0"/>
              <w:left w:val="nil"/>
              <w:bottom w:val="single" w:color="auto" w:sz="4" w:space="0"/>
              <w:right w:val="single" w:color="auto" w:sz="4" w:space="0"/>
            </w:tcBorders>
            <w:noWrap w:val="0"/>
            <w:vAlign w:val="center"/>
          </w:tcPr>
          <w:p w14:paraId="6D927F8E">
            <w:pPr>
              <w:widowControl/>
              <w:jc w:val="center"/>
              <w:rPr>
                <w:rFonts w:ascii="仿宋" w:hAnsi="仿宋" w:eastAsia="仿宋" w:cs="仿宋"/>
                <w:b/>
                <w:bCs/>
                <w:color w:val="auto"/>
                <w:spacing w:val="-10"/>
                <w:sz w:val="22"/>
                <w:szCs w:val="22"/>
                <w:highlight w:val="none"/>
              </w:rPr>
            </w:pPr>
            <w:r>
              <w:rPr>
                <w:rFonts w:hint="eastAsia" w:ascii="仿宋" w:hAnsi="仿宋" w:eastAsia="仿宋" w:cs="仿宋"/>
                <w:b/>
                <w:bCs/>
                <w:color w:val="auto"/>
                <w:spacing w:val="-10"/>
                <w:sz w:val="22"/>
                <w:szCs w:val="22"/>
                <w:highlight w:val="none"/>
              </w:rPr>
              <w:t>评审标准</w:t>
            </w:r>
          </w:p>
        </w:tc>
      </w:tr>
      <w:tr w14:paraId="586C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655" w:type="dxa"/>
            <w:gridSpan w:val="4"/>
            <w:tcBorders>
              <w:top w:val="single" w:color="auto" w:sz="4" w:space="0"/>
              <w:left w:val="single" w:color="auto" w:sz="4" w:space="0"/>
              <w:bottom w:val="single" w:color="auto" w:sz="4" w:space="0"/>
              <w:right w:val="single" w:color="auto" w:sz="4" w:space="0"/>
            </w:tcBorders>
            <w:noWrap w:val="0"/>
            <w:vAlign w:val="center"/>
          </w:tcPr>
          <w:p w14:paraId="055CAF0B">
            <w:pPr>
              <w:adjustRightInd w:val="0"/>
              <w:snapToGrid w:val="0"/>
              <w:jc w:val="left"/>
              <w:rPr>
                <w:rFonts w:ascii="仿宋" w:hAnsi="仿宋" w:eastAsia="仿宋" w:cs="仿宋"/>
                <w:b/>
                <w:bCs/>
                <w:snapToGrid w:val="0"/>
                <w:color w:val="auto"/>
                <w:spacing w:val="-10"/>
                <w:kern w:val="0"/>
                <w:sz w:val="22"/>
                <w:szCs w:val="22"/>
                <w:highlight w:val="none"/>
              </w:rPr>
            </w:pPr>
            <w:r>
              <w:rPr>
                <w:rFonts w:hint="eastAsia" w:ascii="仿宋" w:hAnsi="仿宋" w:eastAsia="仿宋" w:cs="仿宋"/>
                <w:b/>
                <w:bCs/>
                <w:snapToGrid w:val="0"/>
                <w:color w:val="auto"/>
                <w:spacing w:val="-10"/>
                <w:kern w:val="0"/>
                <w:sz w:val="22"/>
                <w:szCs w:val="22"/>
                <w:highlight w:val="none"/>
              </w:rPr>
              <w:t>1.施工企业实力及施工项目团队（</w:t>
            </w:r>
            <w:r>
              <w:rPr>
                <w:rFonts w:ascii="仿宋" w:hAnsi="仿宋" w:eastAsia="仿宋" w:cs="仿宋"/>
                <w:b/>
                <w:bCs/>
                <w:snapToGrid w:val="0"/>
                <w:color w:val="auto"/>
                <w:spacing w:val="-10"/>
                <w:kern w:val="0"/>
                <w:sz w:val="22"/>
                <w:szCs w:val="22"/>
                <w:highlight w:val="none"/>
              </w:rPr>
              <w:t>3</w:t>
            </w:r>
            <w:r>
              <w:rPr>
                <w:rFonts w:hint="eastAsia" w:ascii="仿宋" w:hAnsi="仿宋" w:eastAsia="仿宋" w:cs="仿宋"/>
                <w:b/>
                <w:bCs/>
                <w:snapToGrid w:val="0"/>
                <w:color w:val="auto"/>
                <w:spacing w:val="-10"/>
                <w:kern w:val="0"/>
                <w:sz w:val="22"/>
                <w:szCs w:val="22"/>
                <w:highlight w:val="none"/>
              </w:rPr>
              <w:t>6分）</w:t>
            </w:r>
          </w:p>
        </w:tc>
      </w:tr>
      <w:tr w14:paraId="555E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14:paraId="1332B04D">
            <w:pPr>
              <w:autoSpaceDE w:val="0"/>
              <w:autoSpaceDN w:val="0"/>
              <w:adjustRightInd w:val="0"/>
              <w:jc w:val="center"/>
              <w:rPr>
                <w:rFonts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1.1</w:t>
            </w:r>
          </w:p>
        </w:tc>
        <w:tc>
          <w:tcPr>
            <w:tcW w:w="1036" w:type="dxa"/>
            <w:tcBorders>
              <w:top w:val="single" w:color="auto" w:sz="4" w:space="0"/>
              <w:left w:val="nil"/>
              <w:bottom w:val="single" w:color="auto" w:sz="4" w:space="0"/>
              <w:right w:val="single" w:color="auto" w:sz="4" w:space="0"/>
            </w:tcBorders>
            <w:noWrap w:val="0"/>
            <w:vAlign w:val="center"/>
          </w:tcPr>
          <w:p w14:paraId="2B1B5553">
            <w:pPr>
              <w:autoSpaceDE w:val="0"/>
              <w:autoSpaceDN w:val="0"/>
              <w:adjustRightInd w:val="0"/>
              <w:jc w:val="center"/>
              <w:rPr>
                <w:rFonts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类似业绩</w:t>
            </w:r>
          </w:p>
        </w:tc>
        <w:tc>
          <w:tcPr>
            <w:tcW w:w="948" w:type="dxa"/>
            <w:tcBorders>
              <w:top w:val="single" w:color="auto" w:sz="4" w:space="0"/>
              <w:left w:val="nil"/>
              <w:bottom w:val="single" w:color="auto" w:sz="4" w:space="0"/>
              <w:right w:val="single" w:color="auto" w:sz="4" w:space="0"/>
            </w:tcBorders>
            <w:noWrap w:val="0"/>
            <w:vAlign w:val="center"/>
          </w:tcPr>
          <w:p w14:paraId="43D7B13E">
            <w:pPr>
              <w:autoSpaceDE w:val="0"/>
              <w:autoSpaceDN w:val="0"/>
              <w:adjustRightInd w:val="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11888" w:type="dxa"/>
            <w:tcBorders>
              <w:top w:val="single" w:color="auto" w:sz="4" w:space="0"/>
              <w:left w:val="nil"/>
              <w:bottom w:val="single" w:color="auto" w:sz="4" w:space="0"/>
              <w:right w:val="single" w:color="auto" w:sz="4" w:space="0"/>
            </w:tcBorders>
            <w:noWrap w:val="0"/>
            <w:vAlign w:val="center"/>
          </w:tcPr>
          <w:p w14:paraId="2E12B44F">
            <w:pPr>
              <w:autoSpaceDE w:val="0"/>
              <w:autoSpaceDN w:val="0"/>
              <w:adjustRightInd w:val="0"/>
              <w:jc w:val="left"/>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zh-CN" w:eastAsia="zh-CN"/>
              </w:rPr>
              <w:t>投标人（若为联合体投标，</w:t>
            </w:r>
            <w:r>
              <w:rPr>
                <w:rFonts w:hint="eastAsia" w:ascii="仿宋" w:hAnsi="仿宋" w:eastAsia="仿宋" w:cs="仿宋"/>
                <w:color w:val="auto"/>
                <w:sz w:val="21"/>
                <w:szCs w:val="21"/>
                <w:highlight w:val="none"/>
                <w:lang w:val="en-US" w:eastAsia="zh-CN"/>
              </w:rPr>
              <w:t>指联合体</w:t>
            </w:r>
            <w:r>
              <w:rPr>
                <w:rFonts w:hint="eastAsia" w:ascii="仿宋" w:hAnsi="仿宋" w:eastAsia="仿宋" w:cs="仿宋"/>
                <w:color w:val="auto"/>
                <w:sz w:val="21"/>
                <w:szCs w:val="21"/>
                <w:highlight w:val="none"/>
                <w:lang w:val="zh-CN" w:eastAsia="zh-CN"/>
              </w:rPr>
              <w:t>主办方）自2022年1月1日至</w:t>
            </w:r>
            <w:r>
              <w:rPr>
                <w:rFonts w:hint="eastAsia" w:ascii="仿宋" w:hAnsi="仿宋" w:eastAsia="仿宋" w:cs="仿宋"/>
                <w:color w:val="auto"/>
                <w:sz w:val="21"/>
                <w:szCs w:val="21"/>
                <w:highlight w:val="none"/>
                <w:lang w:val="en-US" w:eastAsia="zh-CN"/>
              </w:rPr>
              <w:t>今</w:t>
            </w:r>
            <w:r>
              <w:rPr>
                <w:rFonts w:hint="eastAsia" w:ascii="仿宋" w:hAnsi="仿宋" w:eastAsia="仿宋" w:cs="仿宋"/>
                <w:color w:val="auto"/>
                <w:sz w:val="21"/>
                <w:szCs w:val="21"/>
                <w:highlight w:val="none"/>
                <w:lang w:val="zh-CN" w:eastAsia="zh-CN"/>
              </w:rPr>
              <w:t>完成过质量合格的工程造价大于或等于</w:t>
            </w:r>
            <w:r>
              <w:rPr>
                <w:rFonts w:hint="eastAsia" w:ascii="仿宋" w:hAnsi="仿宋" w:eastAsia="仿宋" w:cs="仿宋"/>
                <w:color w:val="auto"/>
                <w:sz w:val="21"/>
                <w:szCs w:val="21"/>
                <w:highlight w:val="none"/>
                <w:lang w:val="en-US" w:eastAsia="zh-CN"/>
              </w:rPr>
              <w:t>3000</w:t>
            </w:r>
            <w:r>
              <w:rPr>
                <w:rFonts w:hint="eastAsia" w:ascii="仿宋" w:hAnsi="仿宋" w:eastAsia="仿宋" w:cs="仿宋"/>
                <w:color w:val="auto"/>
                <w:sz w:val="21"/>
                <w:szCs w:val="21"/>
                <w:highlight w:val="none"/>
                <w:lang w:val="zh-CN" w:eastAsia="zh-CN"/>
              </w:rPr>
              <w:t>万元的类似业绩，每项得5分，</w:t>
            </w:r>
            <w:r>
              <w:rPr>
                <w:rFonts w:hint="eastAsia" w:ascii="仿宋" w:hAnsi="仿宋" w:eastAsia="仿宋" w:cs="仿宋"/>
                <w:color w:val="auto"/>
                <w:sz w:val="21"/>
                <w:szCs w:val="21"/>
                <w:highlight w:val="none"/>
                <w:lang w:val="en-US" w:eastAsia="zh-CN"/>
              </w:rPr>
              <w:t>本项</w:t>
            </w:r>
            <w:r>
              <w:rPr>
                <w:rFonts w:hint="eastAsia" w:ascii="仿宋" w:hAnsi="仿宋" w:eastAsia="仿宋" w:cs="仿宋"/>
                <w:color w:val="auto"/>
                <w:sz w:val="21"/>
                <w:szCs w:val="21"/>
                <w:highlight w:val="none"/>
                <w:lang w:val="zh-CN" w:eastAsia="zh-CN"/>
              </w:rPr>
              <w:t>最</w:t>
            </w:r>
            <w:r>
              <w:rPr>
                <w:rFonts w:hint="eastAsia" w:ascii="仿宋" w:hAnsi="仿宋" w:eastAsia="仿宋" w:cs="仿宋"/>
                <w:color w:val="auto"/>
                <w:sz w:val="21"/>
                <w:szCs w:val="21"/>
                <w:highlight w:val="none"/>
                <w:lang w:val="en-US" w:eastAsia="zh-CN"/>
              </w:rPr>
              <w:t>高</w:t>
            </w:r>
            <w:r>
              <w:rPr>
                <w:rFonts w:hint="eastAsia" w:ascii="仿宋" w:hAnsi="仿宋" w:eastAsia="仿宋" w:cs="仿宋"/>
                <w:color w:val="auto"/>
                <w:sz w:val="21"/>
                <w:szCs w:val="21"/>
                <w:highlight w:val="none"/>
                <w:lang w:val="zh-CN" w:eastAsia="zh-CN"/>
              </w:rPr>
              <w:t>得10分。</w:t>
            </w:r>
          </w:p>
          <w:p w14:paraId="11B1EBF7">
            <w:pPr>
              <w:autoSpaceDE w:val="0"/>
              <w:autoSpaceDN w:val="0"/>
              <w:adjustRightInd w:val="0"/>
              <w:jc w:val="left"/>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zh-CN" w:eastAsia="zh-CN"/>
              </w:rPr>
              <w:t>注：①类似工程业绩指中标金额3</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lang w:val="zh-CN" w:eastAsia="zh-CN"/>
              </w:rPr>
              <w:t>00万元或以上市政公用工程施工总承包项目或工程总承包（包括勘察设计施工总承包或设计施工总承包或设计采购施工总承包或勘察设计采购施工总承包）项目中的对应施工部分业绩。</w:t>
            </w:r>
          </w:p>
          <w:p w14:paraId="52CD0045">
            <w:pPr>
              <w:autoSpaceDE w:val="0"/>
              <w:autoSpaceDN w:val="0"/>
              <w:adjustRightInd w:val="0"/>
              <w:jc w:val="left"/>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zh-CN" w:eastAsia="zh-CN"/>
              </w:rPr>
              <w:t>②金额以中标通知书为准，中标通知书上没有体现施工部分金额或免招标的，以合同文件（不含补充合同）为准；完成时间以竣工验收文件为准。</w:t>
            </w:r>
          </w:p>
          <w:p w14:paraId="0F6E31EA">
            <w:pPr>
              <w:autoSpaceDE w:val="0"/>
              <w:autoSpaceDN w:val="0"/>
              <w:adjustRightInd w:val="0"/>
              <w:jc w:val="left"/>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zh-CN" w:eastAsia="zh-CN"/>
              </w:rPr>
              <w:t>③须提供中标通知书（或免招标的证明文件）、合同文件、竣工验收报告或竣工验收证明，验收文件至少具有建设单位、设计、施工和监理单位盖章。</w:t>
            </w:r>
          </w:p>
          <w:p w14:paraId="69B29AEA">
            <w:pPr>
              <w:autoSpaceDE w:val="0"/>
              <w:autoSpaceDN w:val="0"/>
              <w:adjustRightInd w:val="0"/>
              <w:jc w:val="left"/>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zh-CN" w:eastAsia="zh-CN"/>
              </w:rPr>
              <w:t>④如以上资料不能证明业绩规模的，须另提供业主盖章的业绩证明或可证明业绩规模的其他资料扫描件。</w:t>
            </w:r>
          </w:p>
        </w:tc>
      </w:tr>
      <w:tr w14:paraId="04D3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14:paraId="1A55F6FC">
            <w:pPr>
              <w:autoSpaceDE w:val="0"/>
              <w:autoSpaceDN w:val="0"/>
              <w:adjustRightInd w:val="0"/>
              <w:jc w:val="cente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1</w:t>
            </w:r>
            <w:r>
              <w:rPr>
                <w:rFonts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en-US" w:eastAsia="zh-CN"/>
              </w:rPr>
              <w:t>2</w:t>
            </w:r>
          </w:p>
        </w:tc>
        <w:tc>
          <w:tcPr>
            <w:tcW w:w="1036" w:type="dxa"/>
            <w:tcBorders>
              <w:top w:val="single" w:color="auto" w:sz="4" w:space="0"/>
              <w:left w:val="nil"/>
              <w:bottom w:val="single" w:color="auto" w:sz="4" w:space="0"/>
              <w:right w:val="single" w:color="auto" w:sz="4" w:space="0"/>
            </w:tcBorders>
            <w:noWrap w:val="0"/>
            <w:vAlign w:val="center"/>
          </w:tcPr>
          <w:p w14:paraId="1ED0DBA1">
            <w:pPr>
              <w:autoSpaceDE w:val="0"/>
              <w:autoSpaceDN w:val="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企业工程研发能力</w:t>
            </w:r>
          </w:p>
        </w:tc>
        <w:tc>
          <w:tcPr>
            <w:tcW w:w="948" w:type="dxa"/>
            <w:tcBorders>
              <w:top w:val="single" w:color="auto" w:sz="4" w:space="0"/>
              <w:left w:val="nil"/>
              <w:bottom w:val="single" w:color="auto" w:sz="4" w:space="0"/>
              <w:right w:val="single" w:color="auto" w:sz="4" w:space="0"/>
            </w:tcBorders>
            <w:noWrap w:val="0"/>
            <w:vAlign w:val="center"/>
          </w:tcPr>
          <w:p w14:paraId="71B10A25">
            <w:pPr>
              <w:tabs>
                <w:tab w:val="left" w:pos="360"/>
              </w:tabs>
              <w:autoSpaceDE w:val="0"/>
              <w:autoSpaceDN w:val="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11888" w:type="dxa"/>
            <w:tcBorders>
              <w:top w:val="single" w:color="auto" w:sz="4" w:space="0"/>
              <w:left w:val="nil"/>
              <w:bottom w:val="single" w:color="auto" w:sz="4" w:space="0"/>
              <w:right w:val="single" w:color="auto" w:sz="4" w:space="0"/>
            </w:tcBorders>
            <w:noWrap w:val="0"/>
            <w:vAlign w:val="center"/>
          </w:tcPr>
          <w:p w14:paraId="282478BA">
            <w:pPr>
              <w:autoSpaceDE w:val="0"/>
              <w:autoSpaceDN w:val="0"/>
              <w:adjustRightInd w:val="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zh-CN"/>
              </w:rPr>
              <w:t>投标人（若为联合体投标，</w:t>
            </w:r>
            <w:r>
              <w:rPr>
                <w:rFonts w:hint="eastAsia" w:ascii="仿宋" w:hAnsi="仿宋" w:eastAsia="仿宋" w:cs="仿宋"/>
                <w:color w:val="auto"/>
                <w:sz w:val="21"/>
                <w:szCs w:val="21"/>
                <w:highlight w:val="none"/>
                <w:lang w:val="en-US" w:eastAsia="zh-CN"/>
              </w:rPr>
              <w:t>指联合体</w:t>
            </w:r>
            <w:r>
              <w:rPr>
                <w:rFonts w:hint="eastAsia" w:ascii="仿宋" w:hAnsi="仿宋" w:eastAsia="仿宋" w:cs="仿宋"/>
                <w:color w:val="auto"/>
                <w:sz w:val="21"/>
                <w:szCs w:val="21"/>
                <w:highlight w:val="none"/>
                <w:lang w:val="zh-CN" w:eastAsia="zh-CN"/>
              </w:rPr>
              <w:t>主办方</w:t>
            </w:r>
            <w:r>
              <w:rPr>
                <w:rFonts w:hint="eastAsia" w:ascii="仿宋" w:hAnsi="仿宋" w:eastAsia="仿宋" w:cs="仿宋"/>
                <w:color w:val="auto"/>
                <w:sz w:val="21"/>
                <w:szCs w:val="21"/>
                <w:highlight w:val="none"/>
                <w:lang w:val="zh-CN"/>
              </w:rPr>
              <w:t>）自202</w:t>
            </w:r>
            <w:r>
              <w:rPr>
                <w:rFonts w:hint="eastAsia" w:ascii="仿宋" w:hAnsi="仿宋" w:eastAsia="仿宋" w:cs="仿宋"/>
                <w:color w:val="auto"/>
                <w:sz w:val="21"/>
                <w:szCs w:val="21"/>
                <w:highlight w:val="none"/>
                <w:lang w:val="zh-CN" w:eastAsia="zh-CN"/>
              </w:rPr>
              <w:t>2</w:t>
            </w:r>
            <w:r>
              <w:rPr>
                <w:rFonts w:hint="eastAsia" w:ascii="仿宋" w:hAnsi="仿宋" w:eastAsia="仿宋" w:cs="仿宋"/>
                <w:color w:val="auto"/>
                <w:sz w:val="21"/>
                <w:szCs w:val="21"/>
                <w:highlight w:val="none"/>
                <w:lang w:val="zh-CN"/>
              </w:rPr>
              <w:t>年1月1日至今，获得过科学技术进步奖或科学技术奖：获得过省级</w:t>
            </w:r>
            <w:r>
              <w:rPr>
                <w:rFonts w:hint="eastAsia" w:ascii="仿宋" w:hAnsi="仿宋" w:eastAsia="仿宋" w:cs="仿宋"/>
                <w:color w:val="auto"/>
                <w:sz w:val="21"/>
                <w:szCs w:val="21"/>
                <w:highlight w:val="none"/>
                <w:lang w:val="en-US" w:eastAsia="zh-CN"/>
              </w:rPr>
              <w:t>或以上</w:t>
            </w:r>
            <w:r>
              <w:rPr>
                <w:rFonts w:hint="eastAsia" w:ascii="仿宋" w:hAnsi="仿宋" w:eastAsia="仿宋" w:cs="仿宋"/>
                <w:color w:val="auto"/>
                <w:sz w:val="21"/>
                <w:szCs w:val="21"/>
                <w:highlight w:val="none"/>
                <w:lang w:val="zh-CN"/>
              </w:rPr>
              <w:t>的，每项得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val="zh-CN"/>
              </w:rPr>
              <w:t>分；获得过</w:t>
            </w:r>
            <w:r>
              <w:rPr>
                <w:rFonts w:hint="eastAsia" w:ascii="仿宋" w:hAnsi="仿宋" w:eastAsia="仿宋" w:cs="仿宋"/>
                <w:color w:val="auto"/>
                <w:sz w:val="21"/>
                <w:szCs w:val="21"/>
                <w:highlight w:val="none"/>
                <w:lang w:val="en-US" w:eastAsia="zh-CN"/>
              </w:rPr>
              <w:t>市</w:t>
            </w:r>
            <w:r>
              <w:rPr>
                <w:rFonts w:hint="eastAsia" w:ascii="仿宋" w:hAnsi="仿宋" w:eastAsia="仿宋" w:cs="仿宋"/>
                <w:color w:val="auto"/>
                <w:sz w:val="21"/>
                <w:szCs w:val="21"/>
                <w:highlight w:val="none"/>
                <w:lang w:val="zh-CN"/>
              </w:rPr>
              <w:t>级的，每项得</w:t>
            </w:r>
            <w:r>
              <w:rPr>
                <w:rFonts w:hint="eastAsia" w:ascii="仿宋" w:hAnsi="仿宋" w:eastAsia="仿宋" w:cs="仿宋"/>
                <w:color w:val="auto"/>
                <w:sz w:val="21"/>
                <w:szCs w:val="21"/>
                <w:highlight w:val="none"/>
                <w:lang w:val="zh-CN" w:eastAsia="zh-CN"/>
              </w:rPr>
              <w:t>0.</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val="zh-CN"/>
              </w:rPr>
              <w:t>分</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val="zh-CN" w:eastAsia="zh-CN"/>
              </w:rPr>
              <w:t>其他情况不得分，</w:t>
            </w:r>
            <w:r>
              <w:rPr>
                <w:rFonts w:hint="eastAsia" w:ascii="仿宋" w:hAnsi="仿宋" w:eastAsia="仿宋" w:cs="仿宋"/>
                <w:color w:val="auto"/>
                <w:sz w:val="21"/>
                <w:szCs w:val="21"/>
                <w:highlight w:val="none"/>
                <w:lang w:val="zh-CN"/>
              </w:rPr>
              <w:t>对同一项目按最高奖项计取一次，不累计计算</w:t>
            </w:r>
            <w:r>
              <w:rPr>
                <w:rFonts w:hint="eastAsia" w:ascii="仿宋" w:hAnsi="仿宋" w:eastAsia="仿宋" w:cs="仿宋"/>
                <w:color w:val="auto"/>
                <w:sz w:val="21"/>
                <w:szCs w:val="21"/>
                <w:highlight w:val="none"/>
                <w:lang w:val="zh-CN" w:eastAsia="zh-CN"/>
              </w:rPr>
              <w:t>。</w:t>
            </w:r>
            <w:r>
              <w:rPr>
                <w:rFonts w:hint="eastAsia" w:ascii="仿宋" w:hAnsi="仿宋" w:eastAsia="仿宋" w:cs="仿宋"/>
                <w:color w:val="auto"/>
                <w:sz w:val="21"/>
                <w:szCs w:val="21"/>
                <w:highlight w:val="none"/>
                <w:lang w:val="en-US" w:eastAsia="zh-CN"/>
              </w:rPr>
              <w:t>本项最高得10分。</w:t>
            </w:r>
          </w:p>
          <w:p w14:paraId="69F69D15">
            <w:pPr>
              <w:autoSpaceDE w:val="0"/>
              <w:autoSpaceDN w:val="0"/>
              <w:adjustRightInd w:val="0"/>
              <w:jc w:val="lef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en-US" w:eastAsia="zh-CN"/>
              </w:rPr>
              <w:t>注：</w:t>
            </w:r>
            <w:r>
              <w:rPr>
                <w:rFonts w:hint="eastAsia" w:ascii="仿宋" w:hAnsi="仿宋" w:eastAsia="仿宋" w:cs="仿宋"/>
                <w:color w:val="auto"/>
                <w:sz w:val="21"/>
                <w:szCs w:val="21"/>
                <w:highlight w:val="none"/>
                <w:lang w:val="zh-CN"/>
              </w:rPr>
              <w:t>科学技术进步奖或科学技术奖：需提供人民政府或建设行政主管部门或协会或学会颁发的科学技术进步奖或科学技术奖扫描件（不计算投标人的分公司和子公司），时间以获奖证书时间为准。若颁发单位是行业协会或学会，须同时提供该颁发单位在“中国社会组织政务服务平台”网站(https://chinanpo.mca.gov.cn)登记的查询结果截图，否则该获奖证书不予认定。以上要求提供的扫描件缺一不可，否则不予计分。同一项目获得多个奖项的，该项目获奖只按其中一个奖项所在最高级别计算一次分数，不得重复计算。</w:t>
            </w:r>
          </w:p>
        </w:tc>
      </w:tr>
      <w:tr w14:paraId="2B3F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14:paraId="087361BA">
            <w:pPr>
              <w:autoSpaceDE w:val="0"/>
              <w:autoSpaceDN w:val="0"/>
              <w:adjustRightInd w:val="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1.3</w:t>
            </w:r>
          </w:p>
        </w:tc>
        <w:tc>
          <w:tcPr>
            <w:tcW w:w="1036" w:type="dxa"/>
            <w:tcBorders>
              <w:top w:val="single" w:color="auto" w:sz="4" w:space="0"/>
              <w:left w:val="nil"/>
              <w:bottom w:val="single" w:color="auto" w:sz="4" w:space="0"/>
              <w:right w:val="single" w:color="auto" w:sz="4" w:space="0"/>
            </w:tcBorders>
            <w:noWrap w:val="0"/>
            <w:vAlign w:val="center"/>
          </w:tcPr>
          <w:p w14:paraId="79A1DC1D">
            <w:pPr>
              <w:autoSpaceDE w:val="0"/>
              <w:autoSpaceDN w:val="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第三方评价</w:t>
            </w:r>
          </w:p>
        </w:tc>
        <w:tc>
          <w:tcPr>
            <w:tcW w:w="948" w:type="dxa"/>
            <w:tcBorders>
              <w:top w:val="single" w:color="auto" w:sz="4" w:space="0"/>
              <w:left w:val="nil"/>
              <w:bottom w:val="single" w:color="auto" w:sz="4" w:space="0"/>
              <w:right w:val="single" w:color="auto" w:sz="4" w:space="0"/>
            </w:tcBorders>
            <w:noWrap w:val="0"/>
            <w:vAlign w:val="center"/>
          </w:tcPr>
          <w:p w14:paraId="370C9CFB">
            <w:pPr>
              <w:tabs>
                <w:tab w:val="left" w:pos="360"/>
              </w:tabs>
              <w:autoSpaceDE w:val="0"/>
              <w:autoSpaceDN w:val="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11888" w:type="dxa"/>
            <w:tcBorders>
              <w:top w:val="single" w:color="auto" w:sz="4" w:space="0"/>
              <w:left w:val="nil"/>
              <w:bottom w:val="single" w:color="auto" w:sz="4" w:space="0"/>
              <w:right w:val="single" w:color="auto" w:sz="4" w:space="0"/>
            </w:tcBorders>
            <w:noWrap w:val="0"/>
            <w:vAlign w:val="center"/>
          </w:tcPr>
          <w:p w14:paraId="4EB2ADA6">
            <w:pPr>
              <w:autoSpaceDE w:val="0"/>
              <w:autoSpaceDN w:val="0"/>
              <w:adjustRightInd w:val="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zh-CN"/>
              </w:rPr>
              <w:t>投标人（若为联合体投标，</w:t>
            </w:r>
            <w:r>
              <w:rPr>
                <w:rFonts w:hint="eastAsia" w:ascii="仿宋" w:hAnsi="仿宋" w:eastAsia="仿宋" w:cs="仿宋"/>
                <w:color w:val="auto"/>
                <w:sz w:val="21"/>
                <w:szCs w:val="21"/>
                <w:highlight w:val="none"/>
                <w:lang w:val="zh-CN" w:eastAsia="zh-CN"/>
              </w:rPr>
              <w:t>指联合体主办方</w:t>
            </w: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en-US" w:eastAsia="zh-CN"/>
              </w:rPr>
              <w:t>累计获得</w:t>
            </w:r>
            <w:r>
              <w:rPr>
                <w:rFonts w:hint="eastAsia" w:ascii="仿宋" w:hAnsi="仿宋" w:eastAsia="仿宋" w:cs="仿宋"/>
                <w:color w:val="auto"/>
                <w:sz w:val="21"/>
                <w:szCs w:val="21"/>
                <w:highlight w:val="none"/>
                <w:lang w:val="zh-CN"/>
              </w:rPr>
              <w:t>“A级纳税人”称号</w:t>
            </w:r>
            <w:r>
              <w:rPr>
                <w:rFonts w:hint="eastAsia" w:ascii="仿宋" w:hAnsi="仿宋" w:eastAsia="仿宋" w:cs="仿宋"/>
                <w:color w:val="auto"/>
                <w:sz w:val="21"/>
                <w:szCs w:val="21"/>
                <w:highlight w:val="none"/>
                <w:lang w:val="en-US" w:eastAsia="zh-CN"/>
              </w:rPr>
              <w:t>情况：</w:t>
            </w:r>
          </w:p>
          <w:p w14:paraId="4A099290">
            <w:pPr>
              <w:autoSpaceDE w:val="0"/>
              <w:autoSpaceDN w:val="0"/>
              <w:adjustRightInd w:val="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连续5次或以上获得</w:t>
            </w:r>
            <w:r>
              <w:rPr>
                <w:rFonts w:hint="eastAsia" w:ascii="仿宋" w:hAnsi="仿宋" w:eastAsia="仿宋" w:cs="仿宋"/>
                <w:color w:val="auto"/>
                <w:sz w:val="21"/>
                <w:szCs w:val="21"/>
                <w:highlight w:val="none"/>
                <w:lang w:val="zh-CN"/>
              </w:rPr>
              <w:t>“A级纳税人”称号</w:t>
            </w:r>
            <w:r>
              <w:rPr>
                <w:rFonts w:hint="eastAsia" w:ascii="仿宋" w:hAnsi="仿宋" w:eastAsia="仿宋" w:cs="仿宋"/>
                <w:color w:val="auto"/>
                <w:sz w:val="21"/>
                <w:szCs w:val="21"/>
                <w:highlight w:val="none"/>
                <w:lang w:val="en-US" w:eastAsia="zh-CN"/>
              </w:rPr>
              <w:t>的，得6分；</w:t>
            </w:r>
          </w:p>
          <w:p w14:paraId="565A7A7C">
            <w:pPr>
              <w:autoSpaceDE w:val="0"/>
              <w:autoSpaceDN w:val="0"/>
              <w:adjustRightInd w:val="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连续4次获得</w:t>
            </w:r>
            <w:r>
              <w:rPr>
                <w:rFonts w:hint="eastAsia" w:ascii="仿宋" w:hAnsi="仿宋" w:eastAsia="仿宋" w:cs="仿宋"/>
                <w:color w:val="auto"/>
                <w:sz w:val="21"/>
                <w:szCs w:val="21"/>
                <w:highlight w:val="none"/>
                <w:lang w:val="zh-CN"/>
              </w:rPr>
              <w:t>“A级纳税人”称号</w:t>
            </w:r>
            <w:r>
              <w:rPr>
                <w:rFonts w:hint="eastAsia" w:ascii="仿宋" w:hAnsi="仿宋" w:eastAsia="仿宋" w:cs="仿宋"/>
                <w:color w:val="auto"/>
                <w:sz w:val="21"/>
                <w:szCs w:val="21"/>
                <w:highlight w:val="none"/>
                <w:lang w:val="en-US" w:eastAsia="zh-CN"/>
              </w:rPr>
              <w:t>的，得4分；</w:t>
            </w:r>
          </w:p>
          <w:p w14:paraId="4397A60E">
            <w:pPr>
              <w:autoSpaceDE w:val="0"/>
              <w:autoSpaceDN w:val="0"/>
              <w:adjustRightInd w:val="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连续3次获得</w:t>
            </w:r>
            <w:r>
              <w:rPr>
                <w:rFonts w:hint="eastAsia" w:ascii="仿宋" w:hAnsi="仿宋" w:eastAsia="仿宋" w:cs="仿宋"/>
                <w:color w:val="auto"/>
                <w:sz w:val="21"/>
                <w:szCs w:val="21"/>
                <w:highlight w:val="none"/>
                <w:lang w:val="zh-CN"/>
              </w:rPr>
              <w:t>“A级纳税人”称号</w:t>
            </w:r>
            <w:r>
              <w:rPr>
                <w:rFonts w:hint="eastAsia" w:ascii="仿宋" w:hAnsi="仿宋" w:eastAsia="仿宋" w:cs="仿宋"/>
                <w:color w:val="auto"/>
                <w:sz w:val="21"/>
                <w:szCs w:val="21"/>
                <w:highlight w:val="none"/>
                <w:lang w:val="en-US" w:eastAsia="zh-CN"/>
              </w:rPr>
              <w:t>的，得2分；</w:t>
            </w:r>
          </w:p>
          <w:p w14:paraId="665D447C">
            <w:pPr>
              <w:autoSpaceDE w:val="0"/>
              <w:autoSpaceDN w:val="0"/>
              <w:adjustRightInd w:val="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连续2次获得</w:t>
            </w:r>
            <w:r>
              <w:rPr>
                <w:rFonts w:hint="eastAsia" w:ascii="仿宋" w:hAnsi="仿宋" w:eastAsia="仿宋" w:cs="仿宋"/>
                <w:color w:val="auto"/>
                <w:sz w:val="21"/>
                <w:szCs w:val="21"/>
                <w:highlight w:val="none"/>
                <w:lang w:val="zh-CN"/>
              </w:rPr>
              <w:t>“A级纳税人”称号</w:t>
            </w:r>
            <w:r>
              <w:rPr>
                <w:rFonts w:hint="eastAsia" w:ascii="仿宋" w:hAnsi="仿宋" w:eastAsia="仿宋" w:cs="仿宋"/>
                <w:color w:val="auto"/>
                <w:sz w:val="21"/>
                <w:szCs w:val="21"/>
                <w:highlight w:val="none"/>
                <w:lang w:val="en-US" w:eastAsia="zh-CN"/>
              </w:rPr>
              <w:t>的，得1分；</w:t>
            </w:r>
          </w:p>
          <w:p w14:paraId="750CD76B">
            <w:pPr>
              <w:autoSpaceDE w:val="0"/>
              <w:autoSpaceDN w:val="0"/>
              <w:adjustRightInd w:val="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其余或没有获得过的不得分。本项最高得6分。</w:t>
            </w:r>
          </w:p>
          <w:p w14:paraId="730C6B05">
            <w:pPr>
              <w:autoSpaceDE w:val="0"/>
              <w:autoSpaceDN w:val="0"/>
              <w:adjustRightInd w:val="0"/>
              <w:jc w:val="lef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eastAsia="zh-CN"/>
              </w:rPr>
              <w:t>纳税信用等级投标人（只计算投标人自身，不计算投标人的分公司、子公司和分支机构）须提供税务部门颁发的“纳税信用A级”电子证书或省级或以上税务局网站纳税信用信息查询结果的网页截图并加盖投标人企业电子印章，时间以证书上注明的公示评价（评定）年度为准，须含最新评审年度（2024年度）。</w:t>
            </w:r>
          </w:p>
        </w:tc>
      </w:tr>
      <w:tr w14:paraId="7B8E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6" w:hRule="atLeast"/>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14:paraId="67E8AA02">
            <w:pPr>
              <w:autoSpaceDE w:val="0"/>
              <w:autoSpaceDN w:val="0"/>
              <w:adjustRightInd w:val="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1.4</w:t>
            </w:r>
          </w:p>
        </w:tc>
        <w:tc>
          <w:tcPr>
            <w:tcW w:w="1036" w:type="dxa"/>
            <w:tcBorders>
              <w:top w:val="single" w:color="auto" w:sz="4" w:space="0"/>
              <w:left w:val="nil"/>
              <w:bottom w:val="single" w:color="auto" w:sz="4" w:space="0"/>
              <w:right w:val="single" w:color="auto" w:sz="4" w:space="0"/>
            </w:tcBorders>
            <w:noWrap w:val="0"/>
            <w:vAlign w:val="center"/>
          </w:tcPr>
          <w:p w14:paraId="28C9C5F9">
            <w:pPr>
              <w:autoSpaceDE w:val="0"/>
              <w:autoSpaceDN w:val="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施工项目团队</w:t>
            </w:r>
          </w:p>
        </w:tc>
        <w:tc>
          <w:tcPr>
            <w:tcW w:w="948" w:type="dxa"/>
            <w:tcBorders>
              <w:top w:val="single" w:color="auto" w:sz="4" w:space="0"/>
              <w:left w:val="nil"/>
              <w:bottom w:val="single" w:color="auto" w:sz="4" w:space="0"/>
              <w:right w:val="single" w:color="auto" w:sz="4" w:space="0"/>
            </w:tcBorders>
            <w:noWrap w:val="0"/>
            <w:vAlign w:val="center"/>
          </w:tcPr>
          <w:p w14:paraId="69DD791D">
            <w:pPr>
              <w:tabs>
                <w:tab w:val="left" w:pos="360"/>
              </w:tabs>
              <w:autoSpaceDE w:val="0"/>
              <w:autoSpaceDN w:val="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11888" w:type="dxa"/>
            <w:tcBorders>
              <w:top w:val="single" w:color="auto" w:sz="4" w:space="0"/>
              <w:left w:val="nil"/>
              <w:bottom w:val="single" w:color="auto" w:sz="4" w:space="0"/>
              <w:right w:val="single" w:color="auto" w:sz="4" w:space="0"/>
            </w:tcBorders>
            <w:noWrap w:val="0"/>
            <w:vAlign w:val="center"/>
          </w:tcPr>
          <w:p w14:paraId="7739CCF3">
            <w:pPr>
              <w:autoSpaceDE w:val="0"/>
              <w:autoSpaceDN w:val="0"/>
              <w:adjustRightInd w:val="0"/>
              <w:jc w:val="left"/>
              <w:rPr>
                <w:rFonts w:hint="eastAsia" w:ascii="仿宋" w:hAnsi="仿宋" w:eastAsia="仿宋" w:cs="仿宋"/>
                <w:b w:val="0"/>
                <w:bCs w:val="0"/>
                <w:color w:val="auto"/>
                <w:sz w:val="21"/>
                <w:szCs w:val="21"/>
                <w:highlight w:val="none"/>
                <w:lang w:val="zh-CN"/>
              </w:rPr>
            </w:pPr>
            <w:r>
              <w:rPr>
                <w:rFonts w:hint="eastAsia" w:ascii="仿宋" w:hAnsi="仿宋" w:eastAsia="仿宋" w:cs="仿宋"/>
                <w:b w:val="0"/>
                <w:bCs w:val="0"/>
                <w:color w:val="auto"/>
                <w:sz w:val="21"/>
                <w:szCs w:val="21"/>
                <w:highlight w:val="none"/>
                <w:lang w:val="zh-CN"/>
              </w:rPr>
              <w:t>施工管理机构人员配备（若为联合体投标，</w:t>
            </w:r>
            <w:r>
              <w:rPr>
                <w:rFonts w:hint="eastAsia" w:ascii="仿宋" w:hAnsi="仿宋" w:eastAsia="仿宋" w:cs="仿宋"/>
                <w:b w:val="0"/>
                <w:bCs w:val="0"/>
                <w:color w:val="auto"/>
                <w:sz w:val="21"/>
                <w:szCs w:val="21"/>
                <w:highlight w:val="none"/>
                <w:lang w:val="en-US" w:eastAsia="zh-CN"/>
              </w:rPr>
              <w:t>指联合体</w:t>
            </w:r>
            <w:r>
              <w:rPr>
                <w:rFonts w:hint="eastAsia" w:ascii="仿宋" w:hAnsi="仿宋" w:eastAsia="仿宋" w:cs="仿宋"/>
                <w:b w:val="0"/>
                <w:bCs w:val="0"/>
                <w:color w:val="auto"/>
                <w:sz w:val="21"/>
                <w:szCs w:val="21"/>
                <w:highlight w:val="none"/>
                <w:lang w:val="zh-CN" w:eastAsia="zh-CN"/>
              </w:rPr>
              <w:t>主办方</w:t>
            </w:r>
            <w:r>
              <w:rPr>
                <w:rFonts w:hint="eastAsia" w:ascii="仿宋" w:hAnsi="仿宋" w:eastAsia="仿宋" w:cs="仿宋"/>
                <w:b w:val="0"/>
                <w:bCs w:val="0"/>
                <w:color w:val="auto"/>
                <w:sz w:val="21"/>
                <w:szCs w:val="21"/>
                <w:highlight w:val="none"/>
                <w:lang w:val="zh-CN"/>
              </w:rPr>
              <w:t>），</w:t>
            </w:r>
            <w:r>
              <w:rPr>
                <w:rFonts w:hint="eastAsia" w:ascii="仿宋" w:hAnsi="仿宋" w:eastAsia="仿宋" w:cs="仿宋"/>
                <w:color w:val="auto"/>
                <w:sz w:val="21"/>
                <w:szCs w:val="21"/>
                <w:highlight w:val="none"/>
                <w:lang w:val="zh-CN"/>
              </w:rPr>
              <w:t>拟派各专业负责人</w:t>
            </w:r>
            <w:r>
              <w:rPr>
                <w:rFonts w:hint="eastAsia" w:ascii="仿宋" w:hAnsi="仿宋" w:eastAsia="仿宋" w:cs="仿宋"/>
                <w:b w:val="0"/>
                <w:bCs w:val="0"/>
                <w:color w:val="auto"/>
                <w:sz w:val="21"/>
                <w:szCs w:val="21"/>
                <w:highlight w:val="none"/>
                <w:lang w:val="zh-CN"/>
              </w:rPr>
              <w:t>：</w:t>
            </w:r>
          </w:p>
          <w:p w14:paraId="0BB3BE97">
            <w:pPr>
              <w:autoSpaceDE w:val="0"/>
              <w:autoSpaceDN w:val="0"/>
              <w:adjustRightInd w:val="0"/>
              <w:jc w:val="lef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zh-CN" w:eastAsia="zh-CN"/>
              </w:rPr>
              <w:t>施工技术负责人：</w:t>
            </w:r>
            <w:r>
              <w:rPr>
                <w:rFonts w:hint="eastAsia" w:ascii="仿宋" w:hAnsi="仿宋" w:eastAsia="仿宋" w:cs="仿宋"/>
                <w:color w:val="auto"/>
                <w:sz w:val="21"/>
                <w:szCs w:val="21"/>
                <w:highlight w:val="none"/>
                <w:lang w:val="zh-CN"/>
              </w:rPr>
              <w:t>具有工程类相关专业高级（</w:t>
            </w:r>
            <w:r>
              <w:rPr>
                <w:rFonts w:hint="eastAsia" w:ascii="仿宋" w:hAnsi="仿宋" w:eastAsia="仿宋" w:cs="仿宋"/>
                <w:color w:val="auto"/>
                <w:sz w:val="21"/>
                <w:szCs w:val="21"/>
                <w:highlight w:val="none"/>
                <w:lang w:val="en-US" w:eastAsia="zh-CN"/>
              </w:rPr>
              <w:t>或以上</w:t>
            </w:r>
            <w:r>
              <w:rPr>
                <w:rFonts w:hint="eastAsia" w:ascii="仿宋" w:hAnsi="仿宋" w:eastAsia="仿宋" w:cs="仿宋"/>
                <w:color w:val="auto"/>
                <w:sz w:val="21"/>
                <w:szCs w:val="21"/>
                <w:highlight w:val="none"/>
                <w:lang w:val="zh-CN"/>
              </w:rPr>
              <w:t>）职称的，得</w:t>
            </w:r>
            <w:r>
              <w:rPr>
                <w:rFonts w:hint="eastAsia" w:ascii="仿宋" w:hAnsi="仿宋" w:eastAsia="仿宋" w:cs="仿宋"/>
                <w:color w:val="auto"/>
                <w:sz w:val="21"/>
                <w:szCs w:val="21"/>
                <w:highlight w:val="none"/>
                <w:lang w:val="zh-CN" w:eastAsia="zh-CN"/>
              </w:rPr>
              <w:t>2</w:t>
            </w:r>
            <w:r>
              <w:rPr>
                <w:rFonts w:hint="eastAsia" w:ascii="仿宋" w:hAnsi="仿宋" w:eastAsia="仿宋" w:cs="仿宋"/>
                <w:color w:val="auto"/>
                <w:sz w:val="21"/>
                <w:szCs w:val="21"/>
                <w:highlight w:val="none"/>
                <w:lang w:val="zh-CN"/>
              </w:rPr>
              <w:t>分；</w:t>
            </w:r>
            <w:r>
              <w:rPr>
                <w:rFonts w:hint="eastAsia" w:ascii="仿宋" w:hAnsi="仿宋" w:eastAsia="仿宋" w:cs="仿宋"/>
                <w:color w:val="auto"/>
                <w:sz w:val="21"/>
                <w:szCs w:val="21"/>
                <w:highlight w:val="none"/>
                <w:lang w:val="zh-CN" w:eastAsia="zh-CN"/>
              </w:rPr>
              <w:t>从业经验大于15年（含本数）的，得2分</w:t>
            </w:r>
            <w:r>
              <w:rPr>
                <w:rFonts w:hint="eastAsia" w:ascii="仿宋" w:hAnsi="仿宋" w:eastAsia="仿宋" w:cs="仿宋"/>
                <w:color w:val="auto"/>
                <w:sz w:val="21"/>
                <w:szCs w:val="21"/>
                <w:highlight w:val="none"/>
                <w:lang w:val="zh-CN"/>
              </w:rPr>
              <w:t>。</w:t>
            </w:r>
          </w:p>
          <w:p w14:paraId="7160E0DD">
            <w:pPr>
              <w:autoSpaceDE w:val="0"/>
              <w:autoSpaceDN w:val="0"/>
              <w:adjustRightInd w:val="0"/>
              <w:jc w:val="lef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zh-CN"/>
              </w:rPr>
              <w:t>）安全负责人：具有工程类相关专业高级（</w:t>
            </w:r>
            <w:r>
              <w:rPr>
                <w:rFonts w:hint="eastAsia" w:ascii="仿宋" w:hAnsi="仿宋" w:eastAsia="仿宋" w:cs="仿宋"/>
                <w:color w:val="auto"/>
                <w:sz w:val="21"/>
                <w:szCs w:val="21"/>
                <w:highlight w:val="none"/>
                <w:lang w:val="en-US" w:eastAsia="zh-CN"/>
              </w:rPr>
              <w:t>或以上</w:t>
            </w:r>
            <w:r>
              <w:rPr>
                <w:rFonts w:hint="eastAsia" w:ascii="仿宋" w:hAnsi="仿宋" w:eastAsia="仿宋" w:cs="仿宋"/>
                <w:color w:val="auto"/>
                <w:sz w:val="21"/>
                <w:szCs w:val="21"/>
                <w:highlight w:val="none"/>
                <w:lang w:val="zh-CN"/>
              </w:rPr>
              <w:t>）职称的，得</w:t>
            </w:r>
            <w:r>
              <w:rPr>
                <w:rFonts w:hint="eastAsia" w:ascii="仿宋" w:hAnsi="仿宋" w:eastAsia="仿宋" w:cs="仿宋"/>
                <w:color w:val="auto"/>
                <w:sz w:val="21"/>
                <w:szCs w:val="21"/>
                <w:highlight w:val="none"/>
                <w:lang w:val="zh-CN" w:eastAsia="zh-CN"/>
              </w:rPr>
              <w:t>2</w:t>
            </w:r>
            <w:r>
              <w:rPr>
                <w:rFonts w:hint="eastAsia" w:ascii="仿宋" w:hAnsi="仿宋" w:eastAsia="仿宋" w:cs="仿宋"/>
                <w:color w:val="auto"/>
                <w:sz w:val="21"/>
                <w:szCs w:val="21"/>
                <w:highlight w:val="none"/>
                <w:lang w:val="zh-CN"/>
              </w:rPr>
              <w:t>分，</w:t>
            </w:r>
            <w:r>
              <w:rPr>
                <w:rFonts w:hint="eastAsia" w:ascii="仿宋" w:hAnsi="仿宋" w:eastAsia="仿宋" w:cs="仿宋"/>
                <w:color w:val="auto"/>
                <w:sz w:val="21"/>
                <w:szCs w:val="21"/>
                <w:highlight w:val="none"/>
                <w:lang w:val="en-US" w:eastAsia="zh-CN"/>
              </w:rPr>
              <w:t>具有工程类相关专业中级职称的，得1分</w:t>
            </w:r>
            <w:r>
              <w:rPr>
                <w:rFonts w:hint="eastAsia" w:ascii="仿宋" w:hAnsi="仿宋" w:eastAsia="仿宋" w:cs="仿宋"/>
                <w:color w:val="auto"/>
                <w:sz w:val="21"/>
                <w:szCs w:val="21"/>
                <w:highlight w:val="none"/>
                <w:lang w:val="zh-CN"/>
              </w:rPr>
              <w:t>；具有注册安全工程师的，得1分。</w:t>
            </w:r>
          </w:p>
          <w:p w14:paraId="418CBCC8">
            <w:pPr>
              <w:autoSpaceDE w:val="0"/>
              <w:autoSpaceDN w:val="0"/>
              <w:adjustRightInd w:val="0"/>
              <w:jc w:val="left"/>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val="zh-CN"/>
              </w:rPr>
              <w:t>）造价负责人：具有工程类专业高级（</w:t>
            </w:r>
            <w:r>
              <w:rPr>
                <w:rFonts w:hint="eastAsia" w:ascii="仿宋" w:hAnsi="仿宋" w:eastAsia="仿宋" w:cs="仿宋"/>
                <w:color w:val="auto"/>
                <w:sz w:val="21"/>
                <w:szCs w:val="21"/>
                <w:highlight w:val="none"/>
                <w:lang w:val="en-US" w:eastAsia="zh-CN"/>
              </w:rPr>
              <w:t>或以上</w:t>
            </w:r>
            <w:r>
              <w:rPr>
                <w:rFonts w:hint="eastAsia" w:ascii="仿宋" w:hAnsi="仿宋" w:eastAsia="仿宋" w:cs="仿宋"/>
                <w:color w:val="auto"/>
                <w:sz w:val="21"/>
                <w:szCs w:val="21"/>
                <w:highlight w:val="none"/>
                <w:lang w:val="zh-CN"/>
              </w:rPr>
              <w:t>）职称的，得</w:t>
            </w:r>
            <w:r>
              <w:rPr>
                <w:rFonts w:hint="eastAsia" w:ascii="仿宋" w:hAnsi="仿宋" w:eastAsia="仿宋" w:cs="仿宋"/>
                <w:color w:val="auto"/>
                <w:sz w:val="21"/>
                <w:szCs w:val="21"/>
                <w:highlight w:val="none"/>
                <w:lang w:val="zh-CN" w:eastAsia="zh-CN"/>
              </w:rPr>
              <w:t>2</w:t>
            </w:r>
            <w:r>
              <w:rPr>
                <w:rFonts w:hint="eastAsia" w:ascii="仿宋" w:hAnsi="仿宋" w:eastAsia="仿宋" w:cs="仿宋"/>
                <w:color w:val="auto"/>
                <w:sz w:val="21"/>
                <w:szCs w:val="21"/>
                <w:highlight w:val="none"/>
                <w:lang w:val="zh-CN"/>
              </w:rPr>
              <w:t>分，</w:t>
            </w:r>
            <w:r>
              <w:rPr>
                <w:rFonts w:hint="eastAsia" w:ascii="仿宋" w:hAnsi="仿宋" w:eastAsia="仿宋" w:cs="仿宋"/>
                <w:color w:val="auto"/>
                <w:sz w:val="21"/>
                <w:szCs w:val="21"/>
                <w:highlight w:val="none"/>
                <w:lang w:val="en-US" w:eastAsia="zh-CN"/>
              </w:rPr>
              <w:t>具有工程类专业中级职称的，得1分</w:t>
            </w:r>
            <w:r>
              <w:rPr>
                <w:rFonts w:hint="eastAsia" w:ascii="仿宋" w:hAnsi="仿宋" w:eastAsia="仿宋" w:cs="仿宋"/>
                <w:color w:val="auto"/>
                <w:sz w:val="21"/>
                <w:szCs w:val="21"/>
                <w:highlight w:val="none"/>
                <w:lang w:val="zh-CN"/>
              </w:rPr>
              <w:t>；具有一级注册造价工程师</w:t>
            </w:r>
            <w:r>
              <w:rPr>
                <w:rFonts w:hint="eastAsia" w:ascii="仿宋" w:hAnsi="仿宋" w:eastAsia="仿宋" w:cs="仿宋"/>
                <w:color w:val="auto"/>
                <w:sz w:val="21"/>
                <w:szCs w:val="21"/>
                <w:highlight w:val="none"/>
                <w:lang w:val="zh-CN" w:eastAsia="zh-CN"/>
              </w:rPr>
              <w:t>（或注册造价工程师）</w:t>
            </w:r>
            <w:r>
              <w:rPr>
                <w:rFonts w:hint="eastAsia" w:ascii="仿宋" w:hAnsi="仿宋" w:eastAsia="仿宋" w:cs="仿宋"/>
                <w:color w:val="auto"/>
                <w:sz w:val="21"/>
                <w:szCs w:val="21"/>
                <w:highlight w:val="none"/>
                <w:lang w:val="zh-CN"/>
              </w:rPr>
              <w:t>的，得1分。</w:t>
            </w:r>
          </w:p>
          <w:p w14:paraId="1A900766">
            <w:pPr>
              <w:autoSpaceDE w:val="0"/>
              <w:autoSpaceDN w:val="0"/>
              <w:adjustRightInd w:val="0"/>
              <w:jc w:val="lef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注:本项最高得</w:t>
            </w:r>
            <w:r>
              <w:rPr>
                <w:rFonts w:hint="eastAsia" w:ascii="仿宋" w:hAnsi="仿宋" w:eastAsia="仿宋" w:cs="仿宋"/>
                <w:color w:val="auto"/>
                <w:sz w:val="21"/>
                <w:szCs w:val="21"/>
                <w:highlight w:val="none"/>
                <w:lang w:val="zh-CN" w:eastAsia="zh-CN"/>
              </w:rPr>
              <w:t>10</w:t>
            </w:r>
            <w:r>
              <w:rPr>
                <w:rFonts w:hint="eastAsia" w:ascii="仿宋" w:hAnsi="仿宋" w:eastAsia="仿宋" w:cs="仿宋"/>
                <w:color w:val="auto"/>
                <w:sz w:val="21"/>
                <w:szCs w:val="21"/>
                <w:highlight w:val="none"/>
                <w:lang w:val="zh-CN"/>
              </w:rPr>
              <w:t>分。①各负责人不得兼任。</w:t>
            </w:r>
          </w:p>
          <w:p w14:paraId="3E7696F5">
            <w:pPr>
              <w:autoSpaceDE w:val="0"/>
              <w:autoSpaceDN w:val="0"/>
              <w:adjustRightInd w:val="0"/>
              <w:jc w:val="lef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②投标人需提供职称证</w:t>
            </w:r>
            <w:r>
              <w:rPr>
                <w:rFonts w:hint="eastAsia" w:ascii="仿宋" w:hAnsi="仿宋" w:eastAsia="仿宋" w:cs="仿宋"/>
                <w:color w:val="auto"/>
                <w:sz w:val="21"/>
                <w:szCs w:val="21"/>
                <w:highlight w:val="none"/>
                <w:lang w:val="zh-CN" w:eastAsia="zh-CN"/>
              </w:rPr>
              <w:t>/毕业证/注册证及</w:t>
            </w:r>
            <w:r>
              <w:rPr>
                <w:rFonts w:hint="eastAsia" w:ascii="仿宋" w:hAnsi="仿宋" w:eastAsia="仿宋" w:cs="仿宋"/>
                <w:color w:val="auto"/>
                <w:sz w:val="21"/>
                <w:szCs w:val="21"/>
                <w:highlight w:val="none"/>
                <w:lang w:val="zh-CN"/>
              </w:rPr>
              <w:t>近1个月（202</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val="zh-CN"/>
              </w:rPr>
              <w:t>年</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lang w:val="zh-CN"/>
              </w:rPr>
              <w:t>月）在投标单位（不含投标人的子公司或母公司人员，含分公司）缴纳的社保证明材料扫描件。</w:t>
            </w:r>
          </w:p>
          <w:p w14:paraId="7B89D7B2">
            <w:pPr>
              <w:autoSpaceDE w:val="0"/>
              <w:autoSpaceDN w:val="0"/>
              <w:adjustRightInd w:val="0"/>
              <w:jc w:val="lef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③职称证书以地市级（或以上）人社部门核发为准，若非人社部门核发的职称证书，投标人须同时提供地市级（或以上）人社部门委托核发机构开展职称评审工作的证明文件或其他可由该机构核发的政策文件依据，否则，对该职称证书不予认可；职称专业以职称证书上注明的专业为准，不同专业职称证书只计算一次；</w:t>
            </w:r>
          </w:p>
          <w:p w14:paraId="2AE12E02">
            <w:pPr>
              <w:autoSpaceDE w:val="0"/>
              <w:autoSpaceDN w:val="0"/>
              <w:adjustRightInd w:val="0"/>
              <w:jc w:val="lef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④</w:t>
            </w:r>
            <w:r>
              <w:rPr>
                <w:rFonts w:hint="eastAsia" w:ascii="仿宋" w:hAnsi="仿宋" w:eastAsia="仿宋" w:cs="仿宋"/>
                <w:color w:val="auto"/>
                <w:sz w:val="21"/>
                <w:szCs w:val="21"/>
                <w:highlight w:val="none"/>
                <w:lang w:val="zh-CN" w:eastAsia="zh-CN"/>
              </w:rPr>
              <w:t>施工技术负责人</w:t>
            </w:r>
            <w:r>
              <w:rPr>
                <w:rFonts w:hint="eastAsia" w:ascii="仿宋" w:hAnsi="仿宋" w:eastAsia="仿宋" w:cs="仿宋"/>
                <w:color w:val="auto"/>
                <w:sz w:val="21"/>
                <w:szCs w:val="21"/>
                <w:highlight w:val="none"/>
                <w:lang w:val="zh-CN"/>
              </w:rPr>
              <w:t>从业经</w:t>
            </w:r>
            <w:r>
              <w:rPr>
                <w:rFonts w:hint="eastAsia" w:ascii="仿宋" w:hAnsi="仿宋" w:eastAsia="仿宋" w:cs="仿宋"/>
                <w:color w:val="auto"/>
                <w:sz w:val="21"/>
                <w:szCs w:val="21"/>
                <w:highlight w:val="none"/>
                <w:lang w:val="zh-CN" w:eastAsia="zh-CN"/>
              </w:rPr>
              <w:t>验</w:t>
            </w:r>
            <w:r>
              <w:rPr>
                <w:rFonts w:hint="eastAsia" w:ascii="仿宋" w:hAnsi="仿宋" w:eastAsia="仿宋" w:cs="仿宋"/>
                <w:color w:val="auto"/>
                <w:sz w:val="21"/>
                <w:szCs w:val="21"/>
                <w:highlight w:val="none"/>
                <w:lang w:val="zh-CN"/>
              </w:rPr>
              <w:t>年限以毕业证（大学专科（或以上）学历）的颁发日期开始计算至投标截止时间止。</w:t>
            </w:r>
          </w:p>
          <w:p w14:paraId="41B4E079">
            <w:pPr>
              <w:autoSpaceDE w:val="0"/>
              <w:autoSpaceDN w:val="0"/>
              <w:adjustRightInd w:val="0"/>
              <w:jc w:val="lef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⑤有效的注册造价工程师指根据原人事部、原建设部发布的《造价工程师执业资格制度暂行规定》（人发〔1996〕77号）取得的造价工程师执业资格，并经注册且在有效期内；有效的一级注册造价工程师资格指根据住房城乡建设部、交通运输部、水利部、人力资源社会保障部发布的《造价工程师职业资格制度规定》《造价工程师职业资格考试实施办法》（建人〔2018〕67号）取得的一级注册造价工程师职业资格，并经注册且在有效期内。</w:t>
            </w:r>
          </w:p>
          <w:p w14:paraId="203604FB">
            <w:pPr>
              <w:autoSpaceDE w:val="0"/>
              <w:autoSpaceDN w:val="0"/>
              <w:adjustRightInd w:val="0"/>
              <w:jc w:val="lef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en-US" w:eastAsia="zh-CN"/>
              </w:rPr>
              <w:t>⑥</w:t>
            </w:r>
            <w:r>
              <w:rPr>
                <w:rFonts w:hint="eastAsia" w:ascii="仿宋" w:hAnsi="仿宋" w:eastAsia="仿宋" w:cs="仿宋"/>
                <w:color w:val="auto"/>
                <w:sz w:val="21"/>
                <w:szCs w:val="21"/>
                <w:highlight w:val="none"/>
                <w:lang w:val="zh-CN"/>
              </w:rPr>
              <w:t>不符合上述条件或未提供</w:t>
            </w:r>
            <w:r>
              <w:rPr>
                <w:rFonts w:hint="eastAsia" w:ascii="仿宋" w:hAnsi="仿宋" w:eastAsia="仿宋" w:cs="仿宋"/>
                <w:color w:val="auto"/>
                <w:sz w:val="21"/>
                <w:szCs w:val="21"/>
                <w:highlight w:val="none"/>
                <w:lang w:val="zh-CN" w:eastAsia="zh-CN"/>
              </w:rPr>
              <w:t>相应</w:t>
            </w:r>
            <w:r>
              <w:rPr>
                <w:rFonts w:hint="eastAsia" w:ascii="仿宋" w:hAnsi="仿宋" w:eastAsia="仿宋" w:cs="仿宋"/>
                <w:color w:val="auto"/>
                <w:sz w:val="21"/>
                <w:szCs w:val="21"/>
                <w:highlight w:val="none"/>
                <w:lang w:val="zh-CN"/>
              </w:rPr>
              <w:t>资料的不得分。</w:t>
            </w:r>
          </w:p>
        </w:tc>
      </w:tr>
      <w:tr w14:paraId="20A4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655" w:type="dxa"/>
            <w:gridSpan w:val="4"/>
            <w:tcBorders>
              <w:top w:val="single" w:color="auto" w:sz="4" w:space="0"/>
              <w:left w:val="single" w:color="auto" w:sz="4" w:space="0"/>
              <w:bottom w:val="single" w:color="auto" w:sz="4" w:space="0"/>
              <w:right w:val="single" w:color="auto" w:sz="4" w:space="0"/>
            </w:tcBorders>
            <w:noWrap w:val="0"/>
            <w:vAlign w:val="center"/>
          </w:tcPr>
          <w:p w14:paraId="0CAD3974">
            <w:pPr>
              <w:adjustRightInd w:val="0"/>
              <w:snapToGrid w:val="0"/>
              <w:jc w:val="left"/>
              <w:rPr>
                <w:rFonts w:ascii="仿宋" w:hAnsi="仿宋" w:eastAsia="仿宋" w:cs="仿宋"/>
                <w:b/>
                <w:color w:val="auto"/>
                <w:sz w:val="22"/>
                <w:szCs w:val="22"/>
                <w:highlight w:val="none"/>
                <w:lang w:val="zh-CN"/>
              </w:rPr>
            </w:pPr>
            <w:r>
              <w:rPr>
                <w:rFonts w:hint="eastAsia" w:ascii="仿宋" w:hAnsi="仿宋" w:eastAsia="仿宋" w:cs="仿宋"/>
                <w:b/>
                <w:bCs/>
                <w:snapToGrid w:val="0"/>
                <w:color w:val="auto"/>
                <w:spacing w:val="-10"/>
                <w:kern w:val="0"/>
                <w:sz w:val="22"/>
                <w:szCs w:val="22"/>
                <w:highlight w:val="none"/>
              </w:rPr>
              <w:t>2.工程实施方案（64分）</w:t>
            </w:r>
          </w:p>
        </w:tc>
      </w:tr>
      <w:tr w14:paraId="7F88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783" w:type="dxa"/>
            <w:tcBorders>
              <w:top w:val="single" w:color="auto" w:sz="4" w:space="0"/>
              <w:left w:val="single" w:color="auto" w:sz="4" w:space="0"/>
              <w:right w:val="single" w:color="auto" w:sz="4" w:space="0"/>
            </w:tcBorders>
            <w:noWrap w:val="0"/>
            <w:vAlign w:val="center"/>
          </w:tcPr>
          <w:p w14:paraId="58D79B43">
            <w:pPr>
              <w:autoSpaceDE w:val="0"/>
              <w:autoSpaceDN w:val="0"/>
              <w:adjustRightInd w:val="0"/>
              <w:jc w:val="center"/>
              <w:rPr>
                <w:rFonts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2.1</w:t>
            </w:r>
          </w:p>
        </w:tc>
        <w:tc>
          <w:tcPr>
            <w:tcW w:w="1036" w:type="dxa"/>
            <w:tcBorders>
              <w:top w:val="single" w:color="auto" w:sz="4" w:space="0"/>
              <w:left w:val="nil"/>
              <w:right w:val="single" w:color="auto" w:sz="4" w:space="0"/>
            </w:tcBorders>
            <w:noWrap w:val="0"/>
            <w:vAlign w:val="center"/>
          </w:tcPr>
          <w:p w14:paraId="758B5637">
            <w:pPr>
              <w:autoSpaceDE w:val="0"/>
              <w:autoSpaceDN w:val="0"/>
              <w:adjustRightInd w:val="0"/>
              <w:jc w:val="center"/>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zh-CN" w:eastAsia="zh-CN"/>
              </w:rPr>
              <w:t>设计和施工的融合措施</w:t>
            </w:r>
          </w:p>
        </w:tc>
        <w:tc>
          <w:tcPr>
            <w:tcW w:w="948" w:type="dxa"/>
            <w:tcBorders>
              <w:top w:val="single" w:color="auto" w:sz="4" w:space="0"/>
              <w:left w:val="nil"/>
              <w:right w:val="single" w:color="auto" w:sz="4" w:space="0"/>
            </w:tcBorders>
            <w:noWrap w:val="0"/>
            <w:vAlign w:val="center"/>
          </w:tcPr>
          <w:p w14:paraId="67D29119">
            <w:pPr>
              <w:autoSpaceDE w:val="0"/>
              <w:autoSpaceDN w:val="0"/>
              <w:adjustRightInd w:val="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p>
        </w:tc>
        <w:tc>
          <w:tcPr>
            <w:tcW w:w="11888" w:type="dxa"/>
            <w:tcBorders>
              <w:top w:val="single" w:color="auto" w:sz="4" w:space="0"/>
              <w:left w:val="nil"/>
              <w:bottom w:val="single" w:color="auto" w:sz="4" w:space="0"/>
              <w:right w:val="single" w:color="auto" w:sz="4" w:space="0"/>
            </w:tcBorders>
            <w:noWrap w:val="0"/>
            <w:vAlign w:val="center"/>
          </w:tcPr>
          <w:p w14:paraId="3765ED19">
            <w:pPr>
              <w:autoSpaceDE w:val="0"/>
              <w:autoSpaceDN w:val="0"/>
              <w:adjustRightInd w:val="0"/>
              <w:jc w:val="left"/>
              <w:rPr>
                <w:rFonts w:ascii="仿宋" w:hAnsi="仿宋" w:eastAsia="仿宋" w:cs="仿宋"/>
                <w:b/>
                <w:bCs/>
                <w:color w:val="auto"/>
                <w:sz w:val="21"/>
                <w:szCs w:val="21"/>
                <w:highlight w:val="none"/>
                <w:lang w:val="zh-CN"/>
              </w:rPr>
            </w:pPr>
            <w:r>
              <w:rPr>
                <w:rFonts w:hint="eastAsia" w:ascii="仿宋" w:hAnsi="仿宋" w:eastAsia="仿宋" w:cs="仿宋"/>
                <w:b/>
                <w:bCs/>
                <w:color w:val="auto"/>
                <w:sz w:val="21"/>
                <w:szCs w:val="21"/>
                <w:highlight w:val="none"/>
                <w:lang w:val="zh-CN"/>
              </w:rPr>
              <w:t>投标人（若为联合体投标，由</w:t>
            </w:r>
            <w:r>
              <w:rPr>
                <w:rFonts w:hint="eastAsia" w:ascii="仿宋" w:hAnsi="仿宋" w:eastAsia="仿宋" w:cs="仿宋"/>
                <w:b/>
                <w:bCs/>
                <w:color w:val="auto"/>
                <w:sz w:val="21"/>
                <w:szCs w:val="21"/>
                <w:highlight w:val="none"/>
                <w:lang w:val="zh-CN" w:eastAsia="zh-CN"/>
              </w:rPr>
              <w:t>主办方</w:t>
            </w:r>
            <w:r>
              <w:rPr>
                <w:rFonts w:hint="eastAsia" w:ascii="仿宋" w:hAnsi="仿宋" w:eastAsia="仿宋" w:cs="仿宋"/>
                <w:b/>
                <w:bCs/>
                <w:color w:val="auto"/>
                <w:sz w:val="21"/>
                <w:szCs w:val="21"/>
                <w:highlight w:val="none"/>
                <w:lang w:val="zh-CN"/>
              </w:rPr>
              <w:t>提供）具备以下设计和施工融合措施方案：</w:t>
            </w:r>
          </w:p>
          <w:p w14:paraId="11459801">
            <w:pPr>
              <w:autoSpaceDE w:val="0"/>
              <w:autoSpaceDN w:val="0"/>
              <w:adjustRightInd w:val="0"/>
              <w:jc w:val="lef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设计和施工融合目标、设计和施工融合管理体系、设计和施工融合措施。</w:t>
            </w:r>
          </w:p>
          <w:p w14:paraId="11839D30">
            <w:pPr>
              <w:autoSpaceDE w:val="0"/>
              <w:autoSpaceDN w:val="0"/>
              <w:adjustRightInd w:val="0"/>
              <w:jc w:val="lef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优：</w:t>
            </w:r>
            <w:r>
              <w:rPr>
                <w:rFonts w:hint="eastAsia" w:ascii="仿宋" w:hAnsi="仿宋" w:eastAsia="仿宋" w:cs="仿宋"/>
                <w:color w:val="auto"/>
                <w:sz w:val="21"/>
                <w:szCs w:val="21"/>
                <w:highlight w:val="none"/>
                <w:lang w:val="zh-CN" w:eastAsia="zh-CN"/>
              </w:rPr>
              <w:t>制定了</w:t>
            </w:r>
            <w:r>
              <w:rPr>
                <w:rFonts w:hint="eastAsia" w:ascii="仿宋" w:hAnsi="仿宋" w:eastAsia="仿宋" w:cs="仿宋"/>
                <w:color w:val="auto"/>
                <w:sz w:val="21"/>
                <w:szCs w:val="21"/>
                <w:highlight w:val="none"/>
                <w:lang w:val="zh-CN"/>
              </w:rPr>
              <w:t>设计和施工融合目标，</w:t>
            </w:r>
            <w:r>
              <w:rPr>
                <w:rFonts w:hint="eastAsia" w:ascii="仿宋" w:hAnsi="仿宋" w:eastAsia="仿宋" w:cs="仿宋"/>
                <w:color w:val="auto"/>
                <w:sz w:val="21"/>
                <w:szCs w:val="21"/>
                <w:highlight w:val="none"/>
                <w:lang w:val="zh-CN" w:eastAsia="zh-CN"/>
              </w:rPr>
              <w:t>并有</w:t>
            </w:r>
            <w:r>
              <w:rPr>
                <w:rFonts w:hint="eastAsia" w:ascii="仿宋" w:hAnsi="仿宋" w:eastAsia="仿宋" w:cs="仿宋"/>
                <w:color w:val="auto"/>
                <w:sz w:val="21"/>
                <w:szCs w:val="21"/>
                <w:highlight w:val="none"/>
                <w:lang w:val="zh-CN"/>
              </w:rPr>
              <w:t>设计和施工融合管理体系、设计和施工融合措施</w:t>
            </w:r>
            <w:r>
              <w:rPr>
                <w:rFonts w:hint="eastAsia" w:ascii="仿宋" w:hAnsi="仿宋" w:eastAsia="仿宋" w:cs="仿宋"/>
                <w:color w:val="auto"/>
                <w:sz w:val="21"/>
                <w:szCs w:val="21"/>
                <w:highlight w:val="none"/>
                <w:lang w:val="zh-CN" w:eastAsia="zh-CN"/>
              </w:rPr>
              <w:t>全部二项</w:t>
            </w:r>
            <w:r>
              <w:rPr>
                <w:rFonts w:hint="eastAsia" w:ascii="仿宋" w:hAnsi="仿宋" w:eastAsia="仿宋" w:cs="仿宋"/>
                <w:color w:val="auto"/>
                <w:sz w:val="21"/>
                <w:szCs w:val="21"/>
                <w:highlight w:val="none"/>
                <w:lang w:val="zh-CN"/>
              </w:rPr>
              <w:t>的，得12分。</w:t>
            </w:r>
          </w:p>
          <w:p w14:paraId="7F6F00A0">
            <w:pPr>
              <w:autoSpaceDE w:val="0"/>
              <w:autoSpaceDN w:val="0"/>
              <w:adjustRightInd w:val="0"/>
              <w:jc w:val="lef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良：</w:t>
            </w:r>
            <w:r>
              <w:rPr>
                <w:rFonts w:hint="eastAsia" w:ascii="仿宋" w:hAnsi="仿宋" w:eastAsia="仿宋" w:cs="仿宋"/>
                <w:color w:val="auto"/>
                <w:sz w:val="21"/>
                <w:szCs w:val="21"/>
                <w:highlight w:val="none"/>
                <w:lang w:val="zh-CN" w:eastAsia="zh-CN"/>
              </w:rPr>
              <w:t>制定了</w:t>
            </w:r>
            <w:r>
              <w:rPr>
                <w:rFonts w:hint="eastAsia" w:ascii="仿宋" w:hAnsi="仿宋" w:eastAsia="仿宋" w:cs="仿宋"/>
                <w:color w:val="auto"/>
                <w:sz w:val="21"/>
                <w:szCs w:val="21"/>
                <w:highlight w:val="none"/>
                <w:lang w:val="zh-CN"/>
              </w:rPr>
              <w:t>设计和施工融合目标，</w:t>
            </w:r>
            <w:r>
              <w:rPr>
                <w:rFonts w:hint="eastAsia" w:ascii="仿宋" w:hAnsi="仿宋" w:eastAsia="仿宋" w:cs="仿宋"/>
                <w:color w:val="auto"/>
                <w:sz w:val="21"/>
                <w:szCs w:val="21"/>
                <w:highlight w:val="none"/>
                <w:lang w:val="zh-CN" w:eastAsia="zh-CN"/>
              </w:rPr>
              <w:t>并有</w:t>
            </w:r>
            <w:r>
              <w:rPr>
                <w:rFonts w:hint="eastAsia" w:ascii="仿宋" w:hAnsi="仿宋" w:eastAsia="仿宋" w:cs="仿宋"/>
                <w:color w:val="auto"/>
                <w:sz w:val="21"/>
                <w:szCs w:val="21"/>
                <w:highlight w:val="none"/>
                <w:lang w:val="zh-CN"/>
              </w:rPr>
              <w:t>设计和施工融合管理体系、设计和施工融合措施</w:t>
            </w:r>
            <w:r>
              <w:rPr>
                <w:rFonts w:hint="eastAsia" w:ascii="仿宋" w:hAnsi="仿宋" w:eastAsia="仿宋" w:cs="仿宋"/>
                <w:color w:val="auto"/>
                <w:sz w:val="21"/>
                <w:szCs w:val="21"/>
                <w:highlight w:val="none"/>
                <w:lang w:val="zh-CN" w:eastAsia="zh-CN"/>
              </w:rPr>
              <w:t>其中一项</w:t>
            </w:r>
            <w:r>
              <w:rPr>
                <w:rFonts w:hint="eastAsia" w:ascii="仿宋" w:hAnsi="仿宋" w:eastAsia="仿宋" w:cs="仿宋"/>
                <w:color w:val="auto"/>
                <w:sz w:val="21"/>
                <w:szCs w:val="21"/>
                <w:highlight w:val="none"/>
                <w:lang w:val="zh-CN"/>
              </w:rPr>
              <w:t>的，得</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lang w:val="zh-CN"/>
              </w:rPr>
              <w:t>分。</w:t>
            </w:r>
          </w:p>
          <w:p w14:paraId="39320B69">
            <w:pPr>
              <w:autoSpaceDE w:val="0"/>
              <w:autoSpaceDN w:val="0"/>
              <w:adjustRightInd w:val="0"/>
              <w:jc w:val="lef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一般：</w:t>
            </w:r>
            <w:r>
              <w:rPr>
                <w:rFonts w:hint="eastAsia" w:ascii="仿宋" w:hAnsi="仿宋" w:eastAsia="仿宋" w:cs="仿宋"/>
                <w:color w:val="auto"/>
                <w:sz w:val="21"/>
                <w:szCs w:val="21"/>
                <w:highlight w:val="none"/>
                <w:lang w:val="zh-CN" w:eastAsia="zh-CN"/>
              </w:rPr>
              <w:t>仅制定了</w:t>
            </w:r>
            <w:r>
              <w:rPr>
                <w:rFonts w:hint="eastAsia" w:ascii="仿宋" w:hAnsi="仿宋" w:eastAsia="仿宋" w:cs="仿宋"/>
                <w:color w:val="auto"/>
                <w:sz w:val="21"/>
                <w:szCs w:val="21"/>
                <w:highlight w:val="none"/>
                <w:lang w:val="zh-CN"/>
              </w:rPr>
              <w:t>设计和施工融合目标，得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lang w:val="zh-CN"/>
              </w:rPr>
              <w:t>分。</w:t>
            </w:r>
          </w:p>
          <w:p w14:paraId="26BB7655">
            <w:pPr>
              <w:autoSpaceDE w:val="0"/>
              <w:autoSpaceDN w:val="0"/>
              <w:adjustRightInd w:val="0"/>
              <w:jc w:val="left"/>
              <w:rPr>
                <w:rFonts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差：不满足前述要求者不得分。</w:t>
            </w:r>
          </w:p>
        </w:tc>
      </w:tr>
      <w:tr w14:paraId="3303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14:paraId="27DBCB67">
            <w:pPr>
              <w:autoSpaceDE w:val="0"/>
              <w:autoSpaceDN w:val="0"/>
              <w:adjustRightInd w:val="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2.2</w:t>
            </w:r>
          </w:p>
        </w:tc>
        <w:tc>
          <w:tcPr>
            <w:tcW w:w="1036" w:type="dxa"/>
            <w:tcBorders>
              <w:top w:val="single" w:color="auto" w:sz="4" w:space="0"/>
              <w:left w:val="nil"/>
              <w:bottom w:val="single" w:color="auto" w:sz="4" w:space="0"/>
              <w:right w:val="single" w:color="auto" w:sz="4" w:space="0"/>
            </w:tcBorders>
            <w:noWrap w:val="0"/>
            <w:vAlign w:val="center"/>
          </w:tcPr>
          <w:p w14:paraId="283E4324">
            <w:pPr>
              <w:autoSpaceDE w:val="0"/>
              <w:autoSpaceDN w:val="0"/>
              <w:adjustRightInd w:val="0"/>
              <w:jc w:val="center"/>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zh-CN" w:eastAsia="zh-CN"/>
              </w:rPr>
              <w:t>绿色节能控制措施</w:t>
            </w:r>
          </w:p>
        </w:tc>
        <w:tc>
          <w:tcPr>
            <w:tcW w:w="948" w:type="dxa"/>
            <w:tcBorders>
              <w:top w:val="single" w:color="auto" w:sz="4" w:space="0"/>
              <w:left w:val="nil"/>
              <w:bottom w:val="single" w:color="auto" w:sz="4" w:space="0"/>
              <w:right w:val="single" w:color="auto" w:sz="4" w:space="0"/>
            </w:tcBorders>
            <w:noWrap w:val="0"/>
            <w:vAlign w:val="center"/>
          </w:tcPr>
          <w:p w14:paraId="101CD0E3">
            <w:pPr>
              <w:autoSpaceDE w:val="0"/>
              <w:autoSpaceDN w:val="0"/>
              <w:adjustRightInd w:val="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p>
        </w:tc>
        <w:tc>
          <w:tcPr>
            <w:tcW w:w="11888" w:type="dxa"/>
            <w:tcBorders>
              <w:top w:val="single" w:color="auto" w:sz="4" w:space="0"/>
              <w:left w:val="nil"/>
              <w:bottom w:val="single" w:color="auto" w:sz="4" w:space="0"/>
              <w:right w:val="single" w:color="auto" w:sz="4" w:space="0"/>
            </w:tcBorders>
            <w:noWrap w:val="0"/>
            <w:vAlign w:val="center"/>
          </w:tcPr>
          <w:p w14:paraId="19DAD17E">
            <w:pPr>
              <w:autoSpaceDE w:val="0"/>
              <w:autoSpaceDN w:val="0"/>
              <w:adjustRightInd w:val="0"/>
              <w:rPr>
                <w:rFonts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投标人（若为联合体投标，由</w:t>
            </w:r>
            <w:r>
              <w:rPr>
                <w:rFonts w:hint="eastAsia" w:ascii="仿宋" w:hAnsi="仿宋" w:eastAsia="仿宋" w:cs="仿宋"/>
                <w:color w:val="auto"/>
                <w:sz w:val="21"/>
                <w:szCs w:val="21"/>
                <w:highlight w:val="none"/>
                <w:lang w:val="en-US" w:eastAsia="zh-CN"/>
              </w:rPr>
              <w:t>主办方</w:t>
            </w:r>
            <w:r>
              <w:rPr>
                <w:rFonts w:hint="eastAsia" w:ascii="仿宋" w:hAnsi="仿宋" w:eastAsia="仿宋" w:cs="仿宋"/>
                <w:color w:val="auto"/>
                <w:sz w:val="21"/>
                <w:szCs w:val="21"/>
                <w:highlight w:val="none"/>
                <w:lang w:val="zh-CN"/>
              </w:rPr>
              <w:t>提供）具备以下绿色节能控制措施方案：</w:t>
            </w:r>
          </w:p>
          <w:p w14:paraId="72EE5CEA">
            <w:pPr>
              <w:autoSpaceDE w:val="0"/>
              <w:autoSpaceDN w:val="0"/>
              <w:adjustRightInd w:val="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优：</w:t>
            </w:r>
            <w:r>
              <w:rPr>
                <w:rFonts w:hint="eastAsia" w:ascii="仿宋" w:hAnsi="仿宋" w:eastAsia="仿宋" w:cs="仿宋"/>
                <w:color w:val="auto"/>
                <w:sz w:val="21"/>
                <w:szCs w:val="21"/>
                <w:highlight w:val="none"/>
                <w:lang w:val="zh-CN" w:eastAsia="zh-CN"/>
              </w:rPr>
              <w:t>制定了绿色施工管理体系和绿色文明施工措施，有从施工固体废弃物、施工扬尘、施工废水、噪声对环境的影响4个方面提出防治措施</w:t>
            </w:r>
            <w:r>
              <w:rPr>
                <w:rFonts w:hint="eastAsia" w:ascii="仿宋" w:hAnsi="仿宋" w:eastAsia="仿宋" w:cs="仿宋"/>
                <w:color w:val="auto"/>
                <w:sz w:val="21"/>
                <w:szCs w:val="21"/>
                <w:highlight w:val="none"/>
                <w:lang w:val="zh-CN"/>
              </w:rPr>
              <w:t>，有“节能施工设备应用”方案</w:t>
            </w:r>
            <w:r>
              <w:rPr>
                <w:rFonts w:hint="eastAsia" w:ascii="仿宋" w:hAnsi="仿宋" w:eastAsia="仿宋" w:cs="仿宋"/>
                <w:color w:val="auto"/>
                <w:sz w:val="21"/>
                <w:szCs w:val="21"/>
                <w:highlight w:val="none"/>
                <w:lang w:val="zh-CN" w:eastAsia="zh-CN"/>
              </w:rPr>
              <w:t>的</w:t>
            </w:r>
            <w:r>
              <w:rPr>
                <w:rFonts w:hint="eastAsia" w:ascii="仿宋" w:hAnsi="仿宋" w:eastAsia="仿宋" w:cs="仿宋"/>
                <w:color w:val="auto"/>
                <w:sz w:val="21"/>
                <w:szCs w:val="21"/>
                <w:highlight w:val="none"/>
                <w:lang w:val="zh-CN"/>
              </w:rPr>
              <w:t>，有针对本项目范围内树木迁移制定具体措施</w:t>
            </w:r>
            <w:r>
              <w:rPr>
                <w:rFonts w:hint="eastAsia" w:ascii="仿宋" w:hAnsi="仿宋" w:eastAsia="仿宋" w:cs="仿宋"/>
                <w:color w:val="auto"/>
                <w:sz w:val="21"/>
                <w:szCs w:val="21"/>
                <w:highlight w:val="none"/>
                <w:lang w:val="zh-CN" w:eastAsia="zh-CN"/>
              </w:rPr>
              <w:t>，</w:t>
            </w:r>
            <w:r>
              <w:rPr>
                <w:rFonts w:hint="eastAsia" w:ascii="仿宋" w:hAnsi="仿宋" w:eastAsia="仿宋" w:cs="仿宋"/>
                <w:color w:val="auto"/>
                <w:sz w:val="21"/>
                <w:szCs w:val="21"/>
                <w:highlight w:val="none"/>
                <w:lang w:val="zh-CN"/>
              </w:rPr>
              <w:t>得</w:t>
            </w:r>
            <w:r>
              <w:rPr>
                <w:rFonts w:hint="eastAsia" w:ascii="仿宋" w:hAnsi="仿宋" w:eastAsia="仿宋" w:cs="仿宋"/>
                <w:color w:val="auto"/>
                <w:sz w:val="21"/>
                <w:szCs w:val="21"/>
                <w:highlight w:val="none"/>
                <w:lang w:val="zh-CN" w:eastAsia="zh-CN"/>
              </w:rPr>
              <w:t>12分。</w:t>
            </w:r>
          </w:p>
          <w:p w14:paraId="253DCB2D">
            <w:pPr>
              <w:autoSpaceDE w:val="0"/>
              <w:autoSpaceDN w:val="0"/>
              <w:adjustRightInd w:val="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良：</w:t>
            </w:r>
            <w:r>
              <w:rPr>
                <w:rFonts w:hint="eastAsia" w:ascii="仿宋" w:hAnsi="仿宋" w:eastAsia="仿宋" w:cs="仿宋"/>
                <w:color w:val="auto"/>
                <w:sz w:val="21"/>
                <w:szCs w:val="21"/>
                <w:highlight w:val="none"/>
                <w:lang w:val="zh-CN" w:eastAsia="zh-CN"/>
              </w:rPr>
              <w:t>制定了绿色施工管理体系和绿色文明施工措施，有从施工固体废弃物、施工扬尘、施工废水、噪声对环境的影响其中3个方面提出防治措施</w:t>
            </w:r>
            <w:r>
              <w:rPr>
                <w:rFonts w:hint="eastAsia" w:ascii="仿宋" w:hAnsi="仿宋" w:eastAsia="仿宋" w:cs="仿宋"/>
                <w:color w:val="auto"/>
                <w:sz w:val="21"/>
                <w:szCs w:val="21"/>
                <w:highlight w:val="none"/>
                <w:lang w:val="zh-CN"/>
              </w:rPr>
              <w:t>，有“节能施工设备应用”方案</w:t>
            </w:r>
            <w:r>
              <w:rPr>
                <w:rFonts w:hint="eastAsia" w:ascii="仿宋" w:hAnsi="仿宋" w:eastAsia="仿宋" w:cs="仿宋"/>
                <w:color w:val="auto"/>
                <w:sz w:val="21"/>
                <w:szCs w:val="21"/>
                <w:highlight w:val="none"/>
                <w:lang w:val="zh-CN" w:eastAsia="zh-CN"/>
              </w:rPr>
              <w:t>的，</w:t>
            </w:r>
            <w:r>
              <w:rPr>
                <w:rFonts w:hint="eastAsia" w:ascii="仿宋" w:hAnsi="仿宋" w:eastAsia="仿宋" w:cs="仿宋"/>
                <w:color w:val="auto"/>
                <w:sz w:val="21"/>
                <w:szCs w:val="21"/>
                <w:highlight w:val="none"/>
                <w:lang w:val="zh-CN"/>
              </w:rPr>
              <w:t>得</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lang w:val="zh-CN" w:eastAsia="zh-CN"/>
              </w:rPr>
              <w:t>分。</w:t>
            </w:r>
          </w:p>
          <w:p w14:paraId="312B3BDA">
            <w:pPr>
              <w:autoSpaceDE w:val="0"/>
              <w:autoSpaceDN w:val="0"/>
              <w:adjustRightInd w:val="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一般：</w:t>
            </w:r>
            <w:r>
              <w:rPr>
                <w:rFonts w:hint="eastAsia" w:ascii="仿宋" w:hAnsi="仿宋" w:eastAsia="仿宋" w:cs="仿宋"/>
                <w:color w:val="auto"/>
                <w:sz w:val="21"/>
                <w:szCs w:val="21"/>
                <w:highlight w:val="none"/>
                <w:lang w:val="zh-CN" w:eastAsia="zh-CN"/>
              </w:rPr>
              <w:t>制定了绿色施工管理体系和绿色文明施工措施，有从施工固体废弃物、施工扬尘、施工废水、噪声对环境的影响其中2个方面提出防治措施</w:t>
            </w:r>
            <w:r>
              <w:rPr>
                <w:rFonts w:hint="eastAsia" w:ascii="仿宋" w:hAnsi="仿宋" w:eastAsia="仿宋" w:cs="仿宋"/>
                <w:color w:val="auto"/>
                <w:sz w:val="21"/>
                <w:szCs w:val="21"/>
                <w:highlight w:val="none"/>
                <w:lang w:val="zh-CN"/>
              </w:rPr>
              <w:t>，得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lang w:val="zh-CN" w:eastAsia="zh-CN"/>
              </w:rPr>
              <w:t>分。</w:t>
            </w:r>
          </w:p>
          <w:p w14:paraId="037E5747">
            <w:pPr>
              <w:autoSpaceDE w:val="0"/>
              <w:autoSpaceDN w:val="0"/>
              <w:adjustRightInd w:val="0"/>
              <w:rPr>
                <w:rFonts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差：不满足前述要求者不得分。</w:t>
            </w:r>
          </w:p>
        </w:tc>
      </w:tr>
      <w:tr w14:paraId="7511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14:paraId="6CD13807">
            <w:pPr>
              <w:autoSpaceDE w:val="0"/>
              <w:autoSpaceDN w:val="0"/>
              <w:adjustRightInd w:val="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2.3</w:t>
            </w:r>
          </w:p>
        </w:tc>
        <w:tc>
          <w:tcPr>
            <w:tcW w:w="1036" w:type="dxa"/>
            <w:tcBorders>
              <w:top w:val="single" w:color="auto" w:sz="4" w:space="0"/>
              <w:left w:val="nil"/>
              <w:bottom w:val="single" w:color="auto" w:sz="4" w:space="0"/>
              <w:right w:val="single" w:color="auto" w:sz="4" w:space="0"/>
            </w:tcBorders>
            <w:noWrap w:val="0"/>
            <w:vAlign w:val="center"/>
          </w:tcPr>
          <w:p w14:paraId="74BE8A0C">
            <w:pPr>
              <w:autoSpaceDE w:val="0"/>
              <w:autoSpaceDN w:val="0"/>
              <w:adjustRightInd w:val="0"/>
              <w:jc w:val="center"/>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zh-CN" w:eastAsia="zh-CN"/>
              </w:rPr>
              <w:t>安全控制措施</w:t>
            </w:r>
          </w:p>
        </w:tc>
        <w:tc>
          <w:tcPr>
            <w:tcW w:w="948" w:type="dxa"/>
            <w:tcBorders>
              <w:top w:val="single" w:color="auto" w:sz="4" w:space="0"/>
              <w:left w:val="nil"/>
              <w:bottom w:val="single" w:color="auto" w:sz="4" w:space="0"/>
              <w:right w:val="single" w:color="auto" w:sz="4" w:space="0"/>
            </w:tcBorders>
            <w:noWrap w:val="0"/>
            <w:vAlign w:val="center"/>
          </w:tcPr>
          <w:p w14:paraId="372D75A9">
            <w:pPr>
              <w:autoSpaceDE w:val="0"/>
              <w:autoSpaceDN w:val="0"/>
              <w:adjustRightInd w:val="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p>
        </w:tc>
        <w:tc>
          <w:tcPr>
            <w:tcW w:w="11888" w:type="dxa"/>
            <w:tcBorders>
              <w:top w:val="single" w:color="auto" w:sz="4" w:space="0"/>
              <w:left w:val="nil"/>
              <w:bottom w:val="single" w:color="auto" w:sz="4" w:space="0"/>
              <w:right w:val="single" w:color="auto" w:sz="4" w:space="0"/>
            </w:tcBorders>
            <w:noWrap w:val="0"/>
            <w:vAlign w:val="center"/>
          </w:tcPr>
          <w:p w14:paraId="3B583D41">
            <w:pPr>
              <w:autoSpaceDE w:val="0"/>
              <w:autoSpaceDN w:val="0"/>
              <w:adjustRightInd w:val="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投标人（若为联合体投标，由</w:t>
            </w:r>
            <w:r>
              <w:rPr>
                <w:rFonts w:hint="eastAsia" w:ascii="仿宋" w:hAnsi="仿宋" w:eastAsia="仿宋" w:cs="仿宋"/>
                <w:color w:val="auto"/>
                <w:sz w:val="21"/>
                <w:szCs w:val="21"/>
                <w:highlight w:val="none"/>
                <w:lang w:val="en-US" w:eastAsia="zh-CN"/>
              </w:rPr>
              <w:t>主办方</w:t>
            </w:r>
            <w:r>
              <w:rPr>
                <w:rFonts w:hint="eastAsia" w:ascii="仿宋" w:hAnsi="仿宋" w:eastAsia="仿宋" w:cs="仿宋"/>
                <w:color w:val="auto"/>
                <w:sz w:val="21"/>
                <w:szCs w:val="21"/>
                <w:highlight w:val="none"/>
                <w:lang w:val="zh-CN"/>
              </w:rPr>
              <w:t>提供）具备以下安全文明施工措施方案：</w:t>
            </w:r>
          </w:p>
          <w:p w14:paraId="40663E5E">
            <w:pPr>
              <w:autoSpaceDE w:val="0"/>
              <w:autoSpaceDN w:val="0"/>
              <w:adjustRightInd w:val="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优：</w:t>
            </w:r>
            <w:r>
              <w:rPr>
                <w:rFonts w:hint="eastAsia" w:ascii="仿宋" w:hAnsi="仿宋" w:eastAsia="仿宋" w:cs="仿宋"/>
                <w:color w:val="auto"/>
                <w:sz w:val="21"/>
                <w:szCs w:val="21"/>
                <w:highlight w:val="none"/>
                <w:lang w:val="zh-CN" w:eastAsia="zh-CN"/>
              </w:rPr>
              <w:t>制定了</w:t>
            </w:r>
            <w:r>
              <w:rPr>
                <w:rFonts w:hint="eastAsia" w:ascii="仿宋" w:hAnsi="仿宋" w:eastAsia="仿宋" w:cs="仿宋"/>
                <w:color w:val="auto"/>
                <w:sz w:val="21"/>
                <w:szCs w:val="21"/>
                <w:highlight w:val="none"/>
                <w:lang w:val="zh-CN"/>
              </w:rPr>
              <w:t>安全</w:t>
            </w:r>
            <w:r>
              <w:rPr>
                <w:rFonts w:hint="eastAsia" w:ascii="仿宋" w:hAnsi="仿宋" w:eastAsia="仿宋" w:cs="仿宋"/>
                <w:color w:val="auto"/>
                <w:sz w:val="21"/>
                <w:szCs w:val="21"/>
                <w:highlight w:val="none"/>
                <w:lang w:val="zh-CN" w:eastAsia="zh-CN"/>
              </w:rPr>
              <w:t>文明</w:t>
            </w:r>
            <w:r>
              <w:rPr>
                <w:rFonts w:hint="eastAsia" w:ascii="仿宋" w:hAnsi="仿宋" w:eastAsia="仿宋" w:cs="仿宋"/>
                <w:color w:val="auto"/>
                <w:sz w:val="21"/>
                <w:szCs w:val="21"/>
                <w:highlight w:val="none"/>
                <w:lang w:val="zh-CN"/>
              </w:rPr>
              <w:t>施工的保证体系和保证措施</w:t>
            </w:r>
            <w:r>
              <w:rPr>
                <w:rFonts w:hint="eastAsia" w:ascii="仿宋" w:hAnsi="仿宋" w:eastAsia="仿宋" w:cs="仿宋"/>
                <w:color w:val="auto"/>
                <w:sz w:val="21"/>
                <w:szCs w:val="21"/>
                <w:highlight w:val="none"/>
                <w:lang w:val="zh-CN" w:eastAsia="zh-CN"/>
              </w:rPr>
              <w:t>，有从施工管理安全措施控制、施工环境类危害控制、人为因素控制、建筑类危害控制、设备和材料类因素危害控制5个方面提出措施，安全生产文明施工控制</w:t>
            </w:r>
            <w:r>
              <w:rPr>
                <w:rFonts w:hint="eastAsia" w:ascii="仿宋" w:hAnsi="仿宋" w:eastAsia="仿宋" w:cs="仿宋"/>
                <w:color w:val="auto"/>
                <w:sz w:val="21"/>
                <w:szCs w:val="21"/>
                <w:highlight w:val="none"/>
                <w:lang w:val="zh-CN"/>
              </w:rPr>
              <w:t>目标优于招标文件要求</w:t>
            </w:r>
            <w:r>
              <w:rPr>
                <w:rFonts w:hint="eastAsia" w:ascii="仿宋" w:hAnsi="仿宋" w:eastAsia="仿宋" w:cs="仿宋"/>
                <w:color w:val="auto"/>
                <w:sz w:val="21"/>
                <w:szCs w:val="21"/>
                <w:highlight w:val="none"/>
                <w:lang w:val="zh-CN" w:eastAsia="zh-CN"/>
              </w:rPr>
              <w:t>，</w:t>
            </w:r>
            <w:r>
              <w:rPr>
                <w:rFonts w:hint="eastAsia" w:ascii="仿宋" w:hAnsi="仿宋" w:eastAsia="仿宋" w:cs="仿宋"/>
                <w:color w:val="auto"/>
                <w:sz w:val="21"/>
                <w:szCs w:val="21"/>
                <w:highlight w:val="none"/>
                <w:lang w:val="zh-CN"/>
              </w:rPr>
              <w:t>得</w:t>
            </w:r>
            <w:r>
              <w:rPr>
                <w:rFonts w:hint="eastAsia" w:ascii="仿宋" w:hAnsi="仿宋" w:eastAsia="仿宋" w:cs="仿宋"/>
                <w:color w:val="auto"/>
                <w:sz w:val="21"/>
                <w:szCs w:val="21"/>
                <w:highlight w:val="none"/>
                <w:lang w:val="zh-CN" w:eastAsia="zh-CN"/>
              </w:rPr>
              <w:t>12分</w:t>
            </w:r>
            <w:r>
              <w:rPr>
                <w:rFonts w:hint="eastAsia" w:ascii="仿宋" w:hAnsi="仿宋" w:eastAsia="仿宋" w:cs="仿宋"/>
                <w:color w:val="auto"/>
                <w:sz w:val="21"/>
                <w:szCs w:val="21"/>
                <w:highlight w:val="none"/>
                <w:lang w:val="zh-CN"/>
              </w:rPr>
              <w:t>。</w:t>
            </w:r>
          </w:p>
          <w:p w14:paraId="50AA804D">
            <w:pPr>
              <w:autoSpaceDE w:val="0"/>
              <w:autoSpaceDN w:val="0"/>
              <w:adjustRightInd w:val="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良：</w:t>
            </w:r>
            <w:r>
              <w:rPr>
                <w:rFonts w:hint="eastAsia" w:ascii="仿宋" w:hAnsi="仿宋" w:eastAsia="仿宋" w:cs="仿宋"/>
                <w:color w:val="auto"/>
                <w:sz w:val="21"/>
                <w:szCs w:val="21"/>
                <w:highlight w:val="none"/>
                <w:lang w:val="zh-CN" w:eastAsia="zh-CN"/>
              </w:rPr>
              <w:t>制定了</w:t>
            </w:r>
            <w:r>
              <w:rPr>
                <w:rFonts w:hint="eastAsia" w:ascii="仿宋" w:hAnsi="仿宋" w:eastAsia="仿宋" w:cs="仿宋"/>
                <w:color w:val="auto"/>
                <w:sz w:val="21"/>
                <w:szCs w:val="21"/>
                <w:highlight w:val="none"/>
                <w:lang w:val="zh-CN"/>
              </w:rPr>
              <w:t>安全</w:t>
            </w:r>
            <w:r>
              <w:rPr>
                <w:rFonts w:hint="eastAsia" w:ascii="仿宋" w:hAnsi="仿宋" w:eastAsia="仿宋" w:cs="仿宋"/>
                <w:color w:val="auto"/>
                <w:sz w:val="21"/>
                <w:szCs w:val="21"/>
                <w:highlight w:val="none"/>
                <w:lang w:val="zh-CN" w:eastAsia="zh-CN"/>
              </w:rPr>
              <w:t>文明</w:t>
            </w:r>
            <w:r>
              <w:rPr>
                <w:rFonts w:hint="eastAsia" w:ascii="仿宋" w:hAnsi="仿宋" w:eastAsia="仿宋" w:cs="仿宋"/>
                <w:color w:val="auto"/>
                <w:sz w:val="21"/>
                <w:szCs w:val="21"/>
                <w:highlight w:val="none"/>
                <w:lang w:val="zh-CN"/>
              </w:rPr>
              <w:t>施工的保证体系和保证措施</w:t>
            </w:r>
            <w:r>
              <w:rPr>
                <w:rFonts w:hint="eastAsia" w:ascii="仿宋" w:hAnsi="仿宋" w:eastAsia="仿宋" w:cs="仿宋"/>
                <w:color w:val="auto"/>
                <w:sz w:val="21"/>
                <w:szCs w:val="21"/>
                <w:highlight w:val="none"/>
                <w:lang w:val="zh-CN" w:eastAsia="zh-CN"/>
              </w:rPr>
              <w:t>，有从施工管理安全措施控制、施工环境类危害控制、人为因素控制、建筑类危害控制、设备和材料类因素危害控制其中4个方面提出措施，安全生产文明施工控制</w:t>
            </w:r>
            <w:r>
              <w:rPr>
                <w:rFonts w:hint="eastAsia" w:ascii="仿宋" w:hAnsi="仿宋" w:eastAsia="仿宋" w:cs="仿宋"/>
                <w:color w:val="auto"/>
                <w:sz w:val="21"/>
                <w:szCs w:val="21"/>
                <w:highlight w:val="none"/>
                <w:lang w:val="zh-CN"/>
              </w:rPr>
              <w:t>目标优于招标文件要求</w:t>
            </w:r>
            <w:r>
              <w:rPr>
                <w:rFonts w:hint="eastAsia" w:ascii="仿宋" w:hAnsi="仿宋" w:eastAsia="仿宋" w:cs="仿宋"/>
                <w:color w:val="auto"/>
                <w:sz w:val="21"/>
                <w:szCs w:val="21"/>
                <w:highlight w:val="none"/>
                <w:lang w:val="zh-CN" w:eastAsia="zh-CN"/>
              </w:rPr>
              <w:t>，</w:t>
            </w:r>
            <w:r>
              <w:rPr>
                <w:rFonts w:hint="eastAsia" w:ascii="仿宋" w:hAnsi="仿宋" w:eastAsia="仿宋" w:cs="仿宋"/>
                <w:color w:val="auto"/>
                <w:sz w:val="21"/>
                <w:szCs w:val="21"/>
                <w:highlight w:val="none"/>
                <w:lang w:val="zh-CN"/>
              </w:rPr>
              <w:t>得</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lang w:val="zh-CN"/>
              </w:rPr>
              <w:t>分。</w:t>
            </w:r>
          </w:p>
          <w:p w14:paraId="74EA3049">
            <w:pPr>
              <w:autoSpaceDE w:val="0"/>
              <w:autoSpaceDN w:val="0"/>
              <w:adjustRightInd w:val="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一般：</w:t>
            </w:r>
            <w:r>
              <w:rPr>
                <w:rFonts w:hint="eastAsia" w:ascii="仿宋" w:hAnsi="仿宋" w:eastAsia="仿宋" w:cs="仿宋"/>
                <w:color w:val="auto"/>
                <w:sz w:val="21"/>
                <w:szCs w:val="21"/>
                <w:highlight w:val="none"/>
                <w:lang w:val="zh-CN" w:eastAsia="zh-CN"/>
              </w:rPr>
              <w:t>制定了</w:t>
            </w:r>
            <w:r>
              <w:rPr>
                <w:rFonts w:hint="eastAsia" w:ascii="仿宋" w:hAnsi="仿宋" w:eastAsia="仿宋" w:cs="仿宋"/>
                <w:color w:val="auto"/>
                <w:sz w:val="21"/>
                <w:szCs w:val="21"/>
                <w:highlight w:val="none"/>
                <w:lang w:val="zh-CN"/>
              </w:rPr>
              <w:t>安全</w:t>
            </w:r>
            <w:r>
              <w:rPr>
                <w:rFonts w:hint="eastAsia" w:ascii="仿宋" w:hAnsi="仿宋" w:eastAsia="仿宋" w:cs="仿宋"/>
                <w:color w:val="auto"/>
                <w:sz w:val="21"/>
                <w:szCs w:val="21"/>
                <w:highlight w:val="none"/>
                <w:lang w:val="zh-CN" w:eastAsia="zh-CN"/>
              </w:rPr>
              <w:t>文明</w:t>
            </w:r>
            <w:r>
              <w:rPr>
                <w:rFonts w:hint="eastAsia" w:ascii="仿宋" w:hAnsi="仿宋" w:eastAsia="仿宋" w:cs="仿宋"/>
                <w:color w:val="auto"/>
                <w:sz w:val="21"/>
                <w:szCs w:val="21"/>
                <w:highlight w:val="none"/>
                <w:lang w:val="zh-CN"/>
              </w:rPr>
              <w:t>施工的保证体系和保证措施</w:t>
            </w:r>
            <w:r>
              <w:rPr>
                <w:rFonts w:hint="eastAsia" w:ascii="仿宋" w:hAnsi="仿宋" w:eastAsia="仿宋" w:cs="仿宋"/>
                <w:color w:val="auto"/>
                <w:sz w:val="21"/>
                <w:szCs w:val="21"/>
                <w:highlight w:val="none"/>
                <w:lang w:val="zh-CN" w:eastAsia="zh-CN"/>
              </w:rPr>
              <w:t>，有从施工管理安全措施控制、施工环境类危害控制、人为因素控制、建筑类危害控制、设备和材料类因素危害控制其中3个方面提出措施，安全生产文明施工控制</w:t>
            </w:r>
            <w:r>
              <w:rPr>
                <w:rFonts w:hint="eastAsia" w:ascii="仿宋" w:hAnsi="仿宋" w:eastAsia="仿宋" w:cs="仿宋"/>
                <w:color w:val="auto"/>
                <w:sz w:val="21"/>
                <w:szCs w:val="21"/>
                <w:highlight w:val="none"/>
                <w:lang w:val="zh-CN"/>
              </w:rPr>
              <w:t>目标符合招标文件要求，得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lang w:val="zh-CN"/>
              </w:rPr>
              <w:t>分。</w:t>
            </w:r>
          </w:p>
          <w:p w14:paraId="1819F4B5">
            <w:pPr>
              <w:autoSpaceDE w:val="0"/>
              <w:autoSpaceDN w:val="0"/>
              <w:adjustRightInd w:val="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差：不满足前述要求者不得分。</w:t>
            </w:r>
          </w:p>
        </w:tc>
      </w:tr>
      <w:tr w14:paraId="13CD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14:paraId="5DA831B0">
            <w:pPr>
              <w:autoSpaceDE w:val="0"/>
              <w:autoSpaceDN w:val="0"/>
              <w:adjustRightInd w:val="0"/>
              <w:jc w:val="center"/>
              <w:rPr>
                <w:rFonts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2.4</w:t>
            </w:r>
          </w:p>
        </w:tc>
        <w:tc>
          <w:tcPr>
            <w:tcW w:w="1036" w:type="dxa"/>
            <w:tcBorders>
              <w:top w:val="single" w:color="auto" w:sz="4" w:space="0"/>
              <w:left w:val="nil"/>
              <w:bottom w:val="single" w:color="auto" w:sz="4" w:space="0"/>
              <w:right w:val="single" w:color="auto" w:sz="4" w:space="0"/>
            </w:tcBorders>
            <w:noWrap w:val="0"/>
            <w:vAlign w:val="center"/>
          </w:tcPr>
          <w:p w14:paraId="3A74FFDE">
            <w:pPr>
              <w:autoSpaceDE w:val="0"/>
              <w:autoSpaceDN w:val="0"/>
              <w:adjustRightInd w:val="0"/>
              <w:jc w:val="center"/>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zh-CN" w:eastAsia="zh-CN"/>
              </w:rPr>
              <w:t>质量控制措施</w:t>
            </w:r>
          </w:p>
        </w:tc>
        <w:tc>
          <w:tcPr>
            <w:tcW w:w="948" w:type="dxa"/>
            <w:tcBorders>
              <w:top w:val="single" w:color="auto" w:sz="4" w:space="0"/>
              <w:left w:val="nil"/>
              <w:bottom w:val="single" w:color="auto" w:sz="4" w:space="0"/>
              <w:right w:val="single" w:color="auto" w:sz="4" w:space="0"/>
            </w:tcBorders>
            <w:noWrap w:val="0"/>
            <w:vAlign w:val="center"/>
          </w:tcPr>
          <w:p w14:paraId="242F64E1">
            <w:pPr>
              <w:autoSpaceDE w:val="0"/>
              <w:autoSpaceDN w:val="0"/>
              <w:adjustRightInd w:val="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14</w:t>
            </w:r>
          </w:p>
        </w:tc>
        <w:tc>
          <w:tcPr>
            <w:tcW w:w="11888" w:type="dxa"/>
            <w:tcBorders>
              <w:top w:val="single" w:color="auto" w:sz="4" w:space="0"/>
              <w:left w:val="nil"/>
              <w:bottom w:val="single" w:color="auto" w:sz="4" w:space="0"/>
              <w:right w:val="single" w:color="auto" w:sz="4" w:space="0"/>
            </w:tcBorders>
            <w:noWrap w:val="0"/>
            <w:vAlign w:val="center"/>
          </w:tcPr>
          <w:p w14:paraId="1F8ED10F">
            <w:pPr>
              <w:autoSpaceDE w:val="0"/>
              <w:autoSpaceDN w:val="0"/>
              <w:adjustRightInd w:val="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投标人（若为联合体投标，由</w:t>
            </w:r>
            <w:r>
              <w:rPr>
                <w:rFonts w:hint="eastAsia" w:ascii="仿宋" w:hAnsi="仿宋" w:eastAsia="仿宋" w:cs="仿宋"/>
                <w:color w:val="auto"/>
                <w:sz w:val="21"/>
                <w:szCs w:val="21"/>
                <w:highlight w:val="none"/>
                <w:lang w:val="en-US" w:eastAsia="zh-CN"/>
              </w:rPr>
              <w:t>主办方</w:t>
            </w:r>
            <w:r>
              <w:rPr>
                <w:rFonts w:hint="eastAsia" w:ascii="仿宋" w:hAnsi="仿宋" w:eastAsia="仿宋" w:cs="仿宋"/>
                <w:color w:val="auto"/>
                <w:sz w:val="21"/>
                <w:szCs w:val="21"/>
                <w:highlight w:val="none"/>
                <w:lang w:val="zh-CN"/>
              </w:rPr>
              <w:t>提供）具备以下质量控制措施方案：</w:t>
            </w:r>
          </w:p>
          <w:p w14:paraId="713A3556">
            <w:pPr>
              <w:autoSpaceDE w:val="0"/>
              <w:autoSpaceDN w:val="0"/>
              <w:adjustRightInd w:val="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优：有质量控制措施</w:t>
            </w:r>
            <w:r>
              <w:rPr>
                <w:rFonts w:hint="eastAsia" w:ascii="仿宋" w:hAnsi="仿宋" w:eastAsia="仿宋" w:cs="仿宋"/>
                <w:color w:val="auto"/>
                <w:sz w:val="21"/>
                <w:szCs w:val="21"/>
                <w:highlight w:val="none"/>
                <w:lang w:val="zh-CN" w:eastAsia="zh-CN"/>
              </w:rPr>
              <w:t>，内容有质量目标、质量保证体系、质量保证措施、质量通病预防措施、材料进场检验措施、成品保护措施、质量事故应急预案</w:t>
            </w: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zh-CN" w:eastAsia="zh-CN"/>
              </w:rPr>
              <w:t>全部7项的，</w:t>
            </w:r>
            <w:r>
              <w:rPr>
                <w:rFonts w:hint="eastAsia" w:ascii="仿宋" w:hAnsi="仿宋" w:eastAsia="仿宋" w:cs="仿宋"/>
                <w:color w:val="auto"/>
                <w:sz w:val="21"/>
                <w:szCs w:val="21"/>
                <w:highlight w:val="none"/>
                <w:lang w:val="zh-CN"/>
              </w:rPr>
              <w:t>得</w:t>
            </w:r>
            <w:r>
              <w:rPr>
                <w:rFonts w:hint="eastAsia" w:ascii="仿宋" w:hAnsi="仿宋" w:eastAsia="仿宋" w:cs="仿宋"/>
                <w:color w:val="auto"/>
                <w:sz w:val="21"/>
                <w:szCs w:val="21"/>
                <w:highlight w:val="none"/>
                <w:lang w:val="zh-CN" w:eastAsia="zh-CN"/>
              </w:rPr>
              <w:t>14</w:t>
            </w:r>
            <w:r>
              <w:rPr>
                <w:rFonts w:hint="eastAsia" w:ascii="仿宋" w:hAnsi="仿宋" w:eastAsia="仿宋" w:cs="仿宋"/>
                <w:color w:val="auto"/>
                <w:sz w:val="21"/>
                <w:szCs w:val="21"/>
                <w:highlight w:val="none"/>
                <w:lang w:val="zh-CN"/>
              </w:rPr>
              <w:t>分。</w:t>
            </w:r>
          </w:p>
          <w:p w14:paraId="56F08663">
            <w:pPr>
              <w:autoSpaceDE w:val="0"/>
              <w:autoSpaceDN w:val="0"/>
              <w:adjustRightInd w:val="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良：有质量控制措施</w:t>
            </w:r>
            <w:r>
              <w:rPr>
                <w:rFonts w:hint="eastAsia" w:ascii="仿宋" w:hAnsi="仿宋" w:eastAsia="仿宋" w:cs="仿宋"/>
                <w:color w:val="auto"/>
                <w:sz w:val="21"/>
                <w:szCs w:val="21"/>
                <w:highlight w:val="none"/>
                <w:lang w:val="zh-CN" w:eastAsia="zh-CN"/>
              </w:rPr>
              <w:t>，内容有质量目标、质量保证体系、质量保证措施、质量通病预防措施、材料进场检验措施、成品保护措施、质量事故应急预案</w:t>
            </w: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zh-CN" w:eastAsia="zh-CN"/>
              </w:rPr>
              <w:t>其中5项的，</w:t>
            </w:r>
            <w:r>
              <w:rPr>
                <w:rFonts w:hint="eastAsia" w:ascii="仿宋" w:hAnsi="仿宋" w:eastAsia="仿宋" w:cs="仿宋"/>
                <w:color w:val="auto"/>
                <w:sz w:val="21"/>
                <w:szCs w:val="21"/>
                <w:highlight w:val="none"/>
                <w:lang w:val="zh-CN"/>
              </w:rPr>
              <w:t>得</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lang w:val="zh-CN"/>
              </w:rPr>
              <w:t>分。</w:t>
            </w:r>
          </w:p>
          <w:p w14:paraId="090CA8AC">
            <w:pPr>
              <w:autoSpaceDE w:val="0"/>
              <w:autoSpaceDN w:val="0"/>
              <w:adjustRightInd w:val="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一般：有质量控制措施</w:t>
            </w:r>
            <w:r>
              <w:rPr>
                <w:rFonts w:hint="eastAsia" w:ascii="仿宋" w:hAnsi="仿宋" w:eastAsia="仿宋" w:cs="仿宋"/>
                <w:color w:val="auto"/>
                <w:sz w:val="21"/>
                <w:szCs w:val="21"/>
                <w:highlight w:val="none"/>
                <w:lang w:val="zh-CN" w:eastAsia="zh-CN"/>
              </w:rPr>
              <w:t>，内容有质量目标、质量保证体系、质量保证措施、质量通病预防措施、材料进场检验措施、成品保护措施、质量事故应急预案</w:t>
            </w: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lang w:val="zh-CN" w:eastAsia="zh-CN"/>
              </w:rPr>
              <w:t>其中3项的，</w:t>
            </w:r>
            <w:r>
              <w:rPr>
                <w:rFonts w:hint="eastAsia" w:ascii="仿宋" w:hAnsi="仿宋" w:eastAsia="仿宋" w:cs="仿宋"/>
                <w:color w:val="auto"/>
                <w:sz w:val="21"/>
                <w:szCs w:val="21"/>
                <w:highlight w:val="none"/>
                <w:lang w:val="zh-CN"/>
              </w:rPr>
              <w:t>得</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lang w:val="zh-CN"/>
              </w:rPr>
              <w:t>分。</w:t>
            </w:r>
            <w:r>
              <w:rPr>
                <w:rFonts w:hint="eastAsia" w:ascii="仿宋" w:hAnsi="仿宋" w:eastAsia="仿宋" w:cs="仿宋"/>
                <w:color w:val="auto"/>
                <w:sz w:val="21"/>
                <w:szCs w:val="21"/>
                <w:highlight w:val="none"/>
                <w:lang w:val="zh-CN"/>
              </w:rPr>
              <w:tab/>
            </w:r>
          </w:p>
          <w:p w14:paraId="0E21315E">
            <w:pPr>
              <w:autoSpaceDE w:val="0"/>
              <w:autoSpaceDN w:val="0"/>
              <w:adjustRightInd w:val="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差：不满足前述要求者不得分。</w:t>
            </w:r>
          </w:p>
        </w:tc>
      </w:tr>
      <w:tr w14:paraId="1335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783" w:type="dxa"/>
            <w:tcBorders>
              <w:top w:val="single" w:color="auto" w:sz="4" w:space="0"/>
              <w:left w:val="single" w:color="auto" w:sz="4" w:space="0"/>
              <w:bottom w:val="single" w:color="auto" w:sz="4" w:space="0"/>
              <w:right w:val="single" w:color="auto" w:sz="4" w:space="0"/>
            </w:tcBorders>
            <w:noWrap w:val="0"/>
            <w:vAlign w:val="center"/>
          </w:tcPr>
          <w:p w14:paraId="01B62D86">
            <w:pPr>
              <w:autoSpaceDE w:val="0"/>
              <w:autoSpaceDN w:val="0"/>
              <w:adjustRightInd w:val="0"/>
              <w:jc w:val="center"/>
              <w:rPr>
                <w:rFonts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2.5</w:t>
            </w:r>
          </w:p>
        </w:tc>
        <w:tc>
          <w:tcPr>
            <w:tcW w:w="1036" w:type="dxa"/>
            <w:tcBorders>
              <w:top w:val="single" w:color="auto" w:sz="4" w:space="0"/>
              <w:left w:val="nil"/>
              <w:bottom w:val="single" w:color="auto" w:sz="4" w:space="0"/>
              <w:right w:val="single" w:color="auto" w:sz="4" w:space="0"/>
            </w:tcBorders>
            <w:noWrap w:val="0"/>
            <w:vAlign w:val="center"/>
          </w:tcPr>
          <w:p w14:paraId="77E5E93D">
            <w:pPr>
              <w:autoSpaceDE w:val="0"/>
              <w:autoSpaceDN w:val="0"/>
              <w:adjustRightInd w:val="0"/>
              <w:jc w:val="center"/>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zh-CN" w:eastAsia="zh-CN"/>
              </w:rPr>
              <w:t>进度控制措施</w:t>
            </w:r>
          </w:p>
        </w:tc>
        <w:tc>
          <w:tcPr>
            <w:tcW w:w="948" w:type="dxa"/>
            <w:tcBorders>
              <w:top w:val="single" w:color="auto" w:sz="4" w:space="0"/>
              <w:left w:val="nil"/>
              <w:bottom w:val="single" w:color="auto" w:sz="4" w:space="0"/>
              <w:right w:val="single" w:color="auto" w:sz="4" w:space="0"/>
            </w:tcBorders>
            <w:noWrap w:val="0"/>
            <w:vAlign w:val="center"/>
          </w:tcPr>
          <w:p w14:paraId="42100699">
            <w:pPr>
              <w:autoSpaceDE w:val="0"/>
              <w:autoSpaceDN w:val="0"/>
              <w:adjustRightInd w:val="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14</w:t>
            </w:r>
          </w:p>
        </w:tc>
        <w:tc>
          <w:tcPr>
            <w:tcW w:w="11888" w:type="dxa"/>
            <w:tcBorders>
              <w:top w:val="single" w:color="auto" w:sz="4" w:space="0"/>
              <w:left w:val="nil"/>
              <w:bottom w:val="single" w:color="auto" w:sz="4" w:space="0"/>
              <w:right w:val="single" w:color="auto" w:sz="4" w:space="0"/>
            </w:tcBorders>
            <w:noWrap w:val="0"/>
            <w:vAlign w:val="center"/>
          </w:tcPr>
          <w:p w14:paraId="4563AA51">
            <w:pPr>
              <w:autoSpaceDE w:val="0"/>
              <w:autoSpaceDN w:val="0"/>
              <w:adjustRightInd w:val="0"/>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zh-CN" w:eastAsia="zh-CN"/>
              </w:rPr>
              <w:t>投标人</w:t>
            </w:r>
            <w:r>
              <w:rPr>
                <w:rFonts w:hint="eastAsia" w:ascii="仿宋" w:hAnsi="仿宋" w:eastAsia="仿宋" w:cs="仿宋"/>
                <w:color w:val="auto"/>
                <w:sz w:val="21"/>
                <w:szCs w:val="21"/>
                <w:highlight w:val="none"/>
                <w:lang w:val="zh-CN"/>
              </w:rPr>
              <w:t>（若为联合体投标，由</w:t>
            </w:r>
            <w:r>
              <w:rPr>
                <w:rFonts w:hint="eastAsia" w:ascii="仿宋" w:hAnsi="仿宋" w:eastAsia="仿宋" w:cs="仿宋"/>
                <w:color w:val="auto"/>
                <w:sz w:val="21"/>
                <w:szCs w:val="21"/>
                <w:highlight w:val="none"/>
                <w:lang w:val="en-US" w:eastAsia="zh-CN"/>
              </w:rPr>
              <w:t>主办方</w:t>
            </w:r>
            <w:r>
              <w:rPr>
                <w:rFonts w:hint="eastAsia" w:ascii="仿宋" w:hAnsi="仿宋" w:eastAsia="仿宋" w:cs="仿宋"/>
                <w:color w:val="auto"/>
                <w:sz w:val="21"/>
                <w:szCs w:val="21"/>
                <w:highlight w:val="none"/>
                <w:lang w:val="zh-CN"/>
              </w:rPr>
              <w:t>提供）</w:t>
            </w:r>
            <w:r>
              <w:rPr>
                <w:rFonts w:hint="eastAsia" w:ascii="仿宋" w:hAnsi="仿宋" w:eastAsia="仿宋" w:cs="仿宋"/>
                <w:color w:val="auto"/>
                <w:sz w:val="21"/>
                <w:szCs w:val="21"/>
                <w:highlight w:val="none"/>
                <w:lang w:val="zh-CN" w:eastAsia="zh-CN"/>
              </w:rPr>
              <w:t>具备以下进度控制措施方案：</w:t>
            </w:r>
          </w:p>
          <w:p w14:paraId="75840F6C">
            <w:pPr>
              <w:autoSpaceDE w:val="0"/>
              <w:autoSpaceDN w:val="0"/>
              <w:adjustRightInd w:val="0"/>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zh-CN" w:eastAsia="zh-CN"/>
              </w:rPr>
              <w:t>优：制定了施工进度计划并有进度计划保证措施，总工期比招标文件要求提前10天或以上的，得14分。</w:t>
            </w:r>
          </w:p>
          <w:p w14:paraId="1B5759B5">
            <w:pPr>
              <w:autoSpaceDE w:val="0"/>
              <w:autoSpaceDN w:val="0"/>
              <w:adjustRightInd w:val="0"/>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zh-CN" w:eastAsia="zh-CN"/>
              </w:rPr>
              <w:t>良：制定了施工进度计划并有进度计划保证措施，总工期比招标文件要求提前[5-9]天的，得</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lang w:val="zh-CN" w:eastAsia="zh-CN"/>
              </w:rPr>
              <w:t>分。</w:t>
            </w:r>
          </w:p>
          <w:p w14:paraId="6D0A22F8">
            <w:pPr>
              <w:autoSpaceDE w:val="0"/>
              <w:autoSpaceDN w:val="0"/>
              <w:adjustRightInd w:val="0"/>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zh-CN" w:eastAsia="zh-CN"/>
              </w:rPr>
              <w:t>一般：制定了施工进度计划并有进度计划保证措施，总工期比招标文件要求提前[1-4]天的，得</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lang w:val="zh-CN" w:eastAsia="zh-CN"/>
              </w:rPr>
              <w:t>分。</w:t>
            </w:r>
          </w:p>
          <w:p w14:paraId="709CE21A">
            <w:pPr>
              <w:autoSpaceDE w:val="0"/>
              <w:autoSpaceDN w:val="0"/>
              <w:adjustRightInd w:val="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eastAsia="zh-CN"/>
              </w:rPr>
              <w:t>差：不满足前述要求者不得分。</w:t>
            </w:r>
          </w:p>
        </w:tc>
      </w:tr>
      <w:tr w14:paraId="02E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819" w:type="dxa"/>
            <w:gridSpan w:val="2"/>
            <w:tcBorders>
              <w:top w:val="single" w:color="auto" w:sz="4" w:space="0"/>
              <w:left w:val="single" w:color="auto" w:sz="4" w:space="0"/>
              <w:bottom w:val="single" w:color="auto" w:sz="4" w:space="0"/>
              <w:right w:val="single" w:color="auto" w:sz="4" w:space="0"/>
            </w:tcBorders>
            <w:noWrap w:val="0"/>
            <w:vAlign w:val="center"/>
          </w:tcPr>
          <w:p w14:paraId="056CE9DD">
            <w:pPr>
              <w:autoSpaceDE w:val="0"/>
              <w:autoSpaceDN w:val="0"/>
              <w:adjustRightInd w:val="0"/>
              <w:jc w:val="center"/>
              <w:rPr>
                <w:rFonts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合计</w:t>
            </w:r>
          </w:p>
        </w:tc>
        <w:tc>
          <w:tcPr>
            <w:tcW w:w="948" w:type="dxa"/>
            <w:tcBorders>
              <w:top w:val="single" w:color="auto" w:sz="4" w:space="0"/>
              <w:left w:val="nil"/>
              <w:bottom w:val="single" w:color="auto" w:sz="4" w:space="0"/>
              <w:right w:val="single" w:color="auto" w:sz="4" w:space="0"/>
            </w:tcBorders>
            <w:noWrap w:val="0"/>
            <w:vAlign w:val="center"/>
          </w:tcPr>
          <w:p w14:paraId="79D9C8CF">
            <w:pPr>
              <w:autoSpaceDE w:val="0"/>
              <w:autoSpaceDN w:val="0"/>
              <w:adjustRightInd w:val="0"/>
              <w:jc w:val="center"/>
              <w:rPr>
                <w:rFonts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100</w:t>
            </w:r>
          </w:p>
        </w:tc>
        <w:tc>
          <w:tcPr>
            <w:tcW w:w="11888" w:type="dxa"/>
            <w:tcBorders>
              <w:top w:val="single" w:color="auto" w:sz="4" w:space="0"/>
              <w:left w:val="nil"/>
              <w:bottom w:val="single" w:color="auto" w:sz="4" w:space="0"/>
              <w:right w:val="single" w:color="auto" w:sz="4" w:space="0"/>
            </w:tcBorders>
            <w:noWrap w:val="0"/>
            <w:vAlign w:val="center"/>
          </w:tcPr>
          <w:p w14:paraId="7D8CC70B">
            <w:pPr>
              <w:autoSpaceDE w:val="0"/>
              <w:autoSpaceDN w:val="0"/>
              <w:adjustRightInd w:val="0"/>
              <w:jc w:val="left"/>
              <w:rPr>
                <w:rFonts w:ascii="仿宋" w:hAnsi="仿宋" w:eastAsia="仿宋" w:cs="仿宋"/>
                <w:color w:val="auto"/>
                <w:sz w:val="21"/>
                <w:szCs w:val="21"/>
                <w:highlight w:val="none"/>
                <w:lang w:val="zh-CN"/>
              </w:rPr>
            </w:pPr>
          </w:p>
        </w:tc>
      </w:tr>
    </w:tbl>
    <w:p w14:paraId="29077E08">
      <w:pPr>
        <w:pStyle w:val="4"/>
        <w:tabs>
          <w:tab w:val="right" w:leader="dot" w:pos="9060"/>
        </w:tabs>
        <w:rPr>
          <w:color w:val="auto"/>
          <w:highlight w:val="none"/>
        </w:rPr>
      </w:pPr>
    </w:p>
    <w:p w14:paraId="74A45064">
      <w:pPr>
        <w:rPr>
          <w:rFonts w:hint="eastAsia"/>
          <w:color w:val="auto"/>
          <w:highlight w:val="none"/>
        </w:rPr>
      </w:pPr>
      <w:r>
        <w:rPr>
          <w:rFonts w:hint="eastAsia"/>
          <w:color w:val="auto"/>
          <w:highlight w:val="none"/>
        </w:rPr>
        <w:br w:type="page"/>
      </w:r>
    </w:p>
    <w:p w14:paraId="63956263">
      <w:pPr>
        <w:pStyle w:val="16"/>
        <w:rPr>
          <w:rFonts w:hint="eastAsia"/>
          <w:color w:val="auto"/>
          <w:highlight w:val="none"/>
        </w:rPr>
      </w:pPr>
    </w:p>
    <w:p w14:paraId="14809337">
      <w:pPr>
        <w:pStyle w:val="4"/>
        <w:rPr>
          <w:rFonts w:hint="eastAsia" w:eastAsia="宋体"/>
          <w:color w:val="auto"/>
          <w:highlight w:val="none"/>
          <w:lang w:eastAsia="zh-CN"/>
        </w:rPr>
      </w:pPr>
      <w:r>
        <w:rPr>
          <w:rFonts w:hint="eastAsia"/>
          <w:color w:val="auto"/>
          <w:highlight w:val="none"/>
        </w:rPr>
        <w:t>附表</w:t>
      </w:r>
      <w:r>
        <w:rPr>
          <w:rFonts w:hint="eastAsia"/>
          <w:color w:val="auto"/>
          <w:highlight w:val="none"/>
          <w:lang w:val="en-US" w:eastAsia="zh-CN"/>
        </w:rPr>
        <w:t>8</w:t>
      </w:r>
    </w:p>
    <w:p w14:paraId="3CB53160">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投标报价评分表</w:t>
      </w:r>
    </w:p>
    <w:p w14:paraId="740BAB0F">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58"/>
        <w:tblW w:w="14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0"/>
        <w:gridCol w:w="1030"/>
        <w:gridCol w:w="1031"/>
        <w:gridCol w:w="1031"/>
        <w:gridCol w:w="1031"/>
        <w:gridCol w:w="1031"/>
        <w:gridCol w:w="1031"/>
        <w:gridCol w:w="1031"/>
        <w:gridCol w:w="1031"/>
        <w:gridCol w:w="1031"/>
        <w:gridCol w:w="1031"/>
        <w:gridCol w:w="1032"/>
      </w:tblGrid>
      <w:tr w14:paraId="4BCE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3" w:type="dxa"/>
            <w:tcBorders>
              <w:top w:val="single" w:color="auto" w:sz="4" w:space="0"/>
              <w:left w:val="single" w:color="auto" w:sz="4" w:space="0"/>
              <w:bottom w:val="single" w:color="auto" w:sz="4" w:space="0"/>
              <w:right w:val="single" w:color="auto" w:sz="4" w:space="0"/>
            </w:tcBorders>
            <w:noWrap w:val="0"/>
            <w:vAlign w:val="center"/>
          </w:tcPr>
          <w:p w14:paraId="3AA9F81F">
            <w:pPr>
              <w:rPr>
                <w:rFonts w:ascii="宋体" w:hAnsi="宋体"/>
                <w:color w:val="auto"/>
                <w:szCs w:val="21"/>
                <w:highlight w:val="none"/>
              </w:rPr>
            </w:pPr>
            <w:r>
              <w:rPr>
                <w:rFonts w:hint="eastAsia" w:ascii="宋体" w:hAnsi="宋体"/>
                <w:color w:val="auto"/>
                <w:szCs w:val="21"/>
                <w:highlight w:val="none"/>
              </w:rPr>
              <w:t>投标人名称</w:t>
            </w:r>
          </w:p>
        </w:tc>
        <w:tc>
          <w:tcPr>
            <w:tcW w:w="1030" w:type="dxa"/>
            <w:tcBorders>
              <w:top w:val="single" w:color="auto" w:sz="4" w:space="0"/>
              <w:left w:val="nil"/>
              <w:bottom w:val="single" w:color="auto" w:sz="4" w:space="0"/>
              <w:right w:val="single" w:color="auto" w:sz="4" w:space="0"/>
            </w:tcBorders>
            <w:noWrap w:val="0"/>
            <w:vAlign w:val="center"/>
          </w:tcPr>
          <w:p w14:paraId="15B9F981">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771F7209">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37630A56">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37A321BB">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687BA893">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778800D8">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64EBCB4F">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571BF1E6">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7D6205B2">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68BC0E09">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37E72D0F">
            <w:pPr>
              <w:rPr>
                <w:rFonts w:ascii="宋体" w:hAnsi="宋体"/>
                <w:color w:val="auto"/>
                <w:szCs w:val="21"/>
                <w:highlight w:val="none"/>
              </w:rPr>
            </w:pPr>
          </w:p>
        </w:tc>
        <w:tc>
          <w:tcPr>
            <w:tcW w:w="1031" w:type="dxa"/>
            <w:tcBorders>
              <w:top w:val="single" w:color="auto" w:sz="4" w:space="0"/>
              <w:left w:val="nil"/>
              <w:bottom w:val="single" w:color="auto" w:sz="4" w:space="0"/>
              <w:right w:val="single" w:color="auto" w:sz="4" w:space="0"/>
            </w:tcBorders>
            <w:noWrap w:val="0"/>
            <w:vAlign w:val="center"/>
          </w:tcPr>
          <w:p w14:paraId="509DE797">
            <w:pPr>
              <w:rPr>
                <w:rFonts w:ascii="宋体" w:hAnsi="宋体"/>
                <w:color w:val="auto"/>
                <w:szCs w:val="21"/>
                <w:highlight w:val="none"/>
              </w:rPr>
            </w:pPr>
          </w:p>
        </w:tc>
      </w:tr>
      <w:tr w14:paraId="7891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3" w:type="dxa"/>
            <w:tcBorders>
              <w:top w:val="single" w:color="auto" w:sz="4" w:space="0"/>
              <w:left w:val="single" w:color="auto" w:sz="4" w:space="0"/>
              <w:bottom w:val="single" w:color="auto" w:sz="4" w:space="0"/>
              <w:right w:val="single" w:color="auto" w:sz="4" w:space="0"/>
            </w:tcBorders>
            <w:noWrap w:val="0"/>
            <w:vAlign w:val="center"/>
          </w:tcPr>
          <w:p w14:paraId="56D1C465">
            <w:pPr>
              <w:rPr>
                <w:rFonts w:ascii="宋体" w:hAnsi="宋体"/>
                <w:color w:val="auto"/>
                <w:szCs w:val="21"/>
                <w:highlight w:val="none"/>
              </w:rPr>
            </w:pPr>
            <w:r>
              <w:rPr>
                <w:rFonts w:hint="eastAsia" w:ascii="宋体" w:hAnsi="宋体"/>
                <w:color w:val="auto"/>
                <w:szCs w:val="21"/>
                <w:highlight w:val="none"/>
              </w:rPr>
              <w:t>投标报价PT（元）</w:t>
            </w:r>
          </w:p>
        </w:tc>
        <w:tc>
          <w:tcPr>
            <w:tcW w:w="1030" w:type="dxa"/>
            <w:tcBorders>
              <w:top w:val="single" w:color="auto" w:sz="4" w:space="0"/>
              <w:left w:val="nil"/>
              <w:bottom w:val="single" w:color="auto" w:sz="4" w:space="0"/>
              <w:right w:val="single" w:color="auto" w:sz="4" w:space="0"/>
            </w:tcBorders>
            <w:noWrap w:val="0"/>
            <w:vAlign w:val="center"/>
          </w:tcPr>
          <w:p w14:paraId="1FCD5D49">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0AE30BAF">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630573FC">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3AEA809D">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2F76306A">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16C5B9B6">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03D22BD9">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3AD38E5A">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7D0A4112">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7BD93506">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1AA375B4">
            <w:pPr>
              <w:rPr>
                <w:rFonts w:ascii="宋体" w:hAnsi="宋体"/>
                <w:color w:val="auto"/>
                <w:szCs w:val="21"/>
                <w:highlight w:val="none"/>
              </w:rPr>
            </w:pPr>
          </w:p>
        </w:tc>
        <w:tc>
          <w:tcPr>
            <w:tcW w:w="1031" w:type="dxa"/>
            <w:tcBorders>
              <w:top w:val="single" w:color="auto" w:sz="4" w:space="0"/>
              <w:left w:val="nil"/>
              <w:bottom w:val="single" w:color="auto" w:sz="4" w:space="0"/>
              <w:right w:val="single" w:color="auto" w:sz="4" w:space="0"/>
            </w:tcBorders>
            <w:noWrap w:val="0"/>
            <w:vAlign w:val="center"/>
          </w:tcPr>
          <w:p w14:paraId="097CE154">
            <w:pPr>
              <w:rPr>
                <w:rFonts w:ascii="宋体" w:hAnsi="宋体"/>
                <w:color w:val="auto"/>
                <w:szCs w:val="21"/>
                <w:highlight w:val="none"/>
              </w:rPr>
            </w:pPr>
          </w:p>
        </w:tc>
      </w:tr>
      <w:tr w14:paraId="5297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3" w:type="dxa"/>
            <w:tcBorders>
              <w:top w:val="single" w:color="auto" w:sz="4" w:space="0"/>
              <w:left w:val="single" w:color="auto" w:sz="4" w:space="0"/>
              <w:bottom w:val="single" w:color="auto" w:sz="4" w:space="0"/>
              <w:right w:val="single" w:color="auto" w:sz="4" w:space="0"/>
            </w:tcBorders>
            <w:noWrap w:val="0"/>
            <w:vAlign w:val="center"/>
          </w:tcPr>
          <w:p w14:paraId="7C0C2CFB">
            <w:pPr>
              <w:rPr>
                <w:rFonts w:ascii="宋体" w:hAnsi="宋体"/>
                <w:color w:val="auto"/>
                <w:szCs w:val="21"/>
                <w:highlight w:val="none"/>
              </w:rPr>
            </w:pPr>
            <w:r>
              <w:rPr>
                <w:rFonts w:hint="eastAsia" w:ascii="宋体" w:hAnsi="宋体"/>
                <w:color w:val="auto"/>
                <w:szCs w:val="21"/>
                <w:highlight w:val="none"/>
              </w:rPr>
              <w:t>计算评标参考价的等分点值X</w:t>
            </w:r>
          </w:p>
        </w:tc>
        <w:tc>
          <w:tcPr>
            <w:tcW w:w="12361" w:type="dxa"/>
            <w:gridSpan w:val="12"/>
            <w:tcBorders>
              <w:top w:val="single" w:color="auto" w:sz="4" w:space="0"/>
              <w:left w:val="nil"/>
              <w:bottom w:val="single" w:color="auto" w:sz="4" w:space="0"/>
              <w:right w:val="single" w:color="auto" w:sz="4" w:space="0"/>
            </w:tcBorders>
            <w:noWrap w:val="0"/>
            <w:vAlign w:val="center"/>
          </w:tcPr>
          <w:p w14:paraId="0DA6442A">
            <w:pPr>
              <w:rPr>
                <w:rFonts w:ascii="宋体" w:hAnsi="宋体"/>
                <w:color w:val="auto"/>
                <w:szCs w:val="21"/>
                <w:highlight w:val="none"/>
              </w:rPr>
            </w:pPr>
          </w:p>
        </w:tc>
      </w:tr>
      <w:tr w14:paraId="631E1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3" w:type="dxa"/>
            <w:tcBorders>
              <w:top w:val="single" w:color="auto" w:sz="4" w:space="0"/>
              <w:left w:val="single" w:color="auto" w:sz="4" w:space="0"/>
              <w:bottom w:val="single" w:color="auto" w:sz="4" w:space="0"/>
              <w:right w:val="single" w:color="auto" w:sz="4" w:space="0"/>
            </w:tcBorders>
            <w:noWrap w:val="0"/>
            <w:vAlign w:val="center"/>
          </w:tcPr>
          <w:p w14:paraId="297A8523">
            <w:pPr>
              <w:rPr>
                <w:rFonts w:ascii="宋体" w:hAnsi="宋体"/>
                <w:color w:val="auto"/>
                <w:szCs w:val="21"/>
                <w:highlight w:val="none"/>
              </w:rPr>
            </w:pPr>
            <w:r>
              <w:rPr>
                <w:rFonts w:hint="eastAsia" w:ascii="宋体" w:hAnsi="宋体"/>
                <w:color w:val="auto"/>
                <w:szCs w:val="21"/>
                <w:highlight w:val="none"/>
              </w:rPr>
              <w:t>评标参考价PC（元）</w:t>
            </w:r>
          </w:p>
        </w:tc>
        <w:tc>
          <w:tcPr>
            <w:tcW w:w="12361" w:type="dxa"/>
            <w:gridSpan w:val="12"/>
            <w:tcBorders>
              <w:top w:val="single" w:color="auto" w:sz="4" w:space="0"/>
              <w:left w:val="nil"/>
              <w:bottom w:val="single" w:color="auto" w:sz="4" w:space="0"/>
              <w:right w:val="single" w:color="auto" w:sz="4" w:space="0"/>
            </w:tcBorders>
            <w:noWrap w:val="0"/>
            <w:vAlign w:val="center"/>
          </w:tcPr>
          <w:p w14:paraId="44DE5BBF">
            <w:pPr>
              <w:rPr>
                <w:rFonts w:ascii="宋体" w:hAnsi="宋体"/>
                <w:color w:val="auto"/>
                <w:szCs w:val="21"/>
                <w:highlight w:val="none"/>
              </w:rPr>
            </w:pPr>
          </w:p>
        </w:tc>
      </w:tr>
      <w:tr w14:paraId="7D5D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3" w:type="dxa"/>
            <w:tcBorders>
              <w:top w:val="single" w:color="auto" w:sz="4" w:space="0"/>
              <w:left w:val="single" w:color="auto" w:sz="4" w:space="0"/>
              <w:bottom w:val="single" w:color="auto" w:sz="4" w:space="0"/>
              <w:right w:val="single" w:color="auto" w:sz="4" w:space="0"/>
            </w:tcBorders>
            <w:noWrap w:val="0"/>
            <w:vAlign w:val="center"/>
          </w:tcPr>
          <w:p w14:paraId="03764233">
            <w:pPr>
              <w:rPr>
                <w:rFonts w:ascii="宋体" w:hAnsi="宋体"/>
                <w:color w:val="auto"/>
                <w:szCs w:val="21"/>
                <w:highlight w:val="none"/>
              </w:rPr>
            </w:pPr>
            <w:r>
              <w:rPr>
                <w:rFonts w:hint="eastAsia" w:ascii="宋体" w:hAnsi="宋体"/>
                <w:color w:val="auto"/>
                <w:szCs w:val="21"/>
                <w:highlight w:val="none"/>
              </w:rPr>
              <w:t>偏差（（PT-PC）/PC）（%）</w:t>
            </w:r>
          </w:p>
        </w:tc>
        <w:tc>
          <w:tcPr>
            <w:tcW w:w="1030" w:type="dxa"/>
            <w:tcBorders>
              <w:top w:val="single" w:color="auto" w:sz="4" w:space="0"/>
              <w:left w:val="nil"/>
              <w:bottom w:val="single" w:color="auto" w:sz="4" w:space="0"/>
              <w:right w:val="single" w:color="auto" w:sz="4" w:space="0"/>
            </w:tcBorders>
            <w:noWrap w:val="0"/>
            <w:vAlign w:val="center"/>
          </w:tcPr>
          <w:p w14:paraId="12889CFD">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6E66BCD0">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389B574D">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3ADE1756">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534ED79D">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7A560589">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3FFEDF81">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574D0FFC">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521C1DD7">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39FB8719">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0AE7E9C9">
            <w:pPr>
              <w:rPr>
                <w:rFonts w:ascii="宋体" w:hAnsi="宋体"/>
                <w:color w:val="auto"/>
                <w:szCs w:val="21"/>
                <w:highlight w:val="none"/>
              </w:rPr>
            </w:pPr>
          </w:p>
        </w:tc>
        <w:tc>
          <w:tcPr>
            <w:tcW w:w="1031" w:type="dxa"/>
            <w:tcBorders>
              <w:top w:val="single" w:color="auto" w:sz="4" w:space="0"/>
              <w:left w:val="nil"/>
              <w:bottom w:val="single" w:color="auto" w:sz="4" w:space="0"/>
              <w:right w:val="single" w:color="auto" w:sz="4" w:space="0"/>
            </w:tcBorders>
            <w:noWrap w:val="0"/>
            <w:vAlign w:val="center"/>
          </w:tcPr>
          <w:p w14:paraId="45C61869">
            <w:pPr>
              <w:rPr>
                <w:rFonts w:ascii="宋体" w:hAnsi="宋体"/>
                <w:color w:val="auto"/>
                <w:szCs w:val="21"/>
                <w:highlight w:val="none"/>
              </w:rPr>
            </w:pPr>
          </w:p>
        </w:tc>
      </w:tr>
      <w:tr w14:paraId="6179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3" w:type="dxa"/>
            <w:tcBorders>
              <w:top w:val="single" w:color="auto" w:sz="4" w:space="0"/>
              <w:left w:val="single" w:color="auto" w:sz="4" w:space="0"/>
              <w:bottom w:val="single" w:color="auto" w:sz="4" w:space="0"/>
              <w:right w:val="single" w:color="auto" w:sz="4" w:space="0"/>
            </w:tcBorders>
            <w:noWrap w:val="0"/>
            <w:vAlign w:val="center"/>
          </w:tcPr>
          <w:p w14:paraId="3A6434E5">
            <w:pPr>
              <w:rPr>
                <w:rFonts w:ascii="宋体" w:hAnsi="宋体"/>
                <w:color w:val="auto"/>
                <w:szCs w:val="21"/>
                <w:highlight w:val="none"/>
              </w:rPr>
            </w:pPr>
            <w:r>
              <w:rPr>
                <w:rFonts w:hint="eastAsia" w:ascii="宋体" w:hAnsi="宋体"/>
                <w:color w:val="auto"/>
                <w:szCs w:val="21"/>
                <w:highlight w:val="none"/>
              </w:rPr>
              <w:t>减分（A）</w:t>
            </w:r>
          </w:p>
        </w:tc>
        <w:tc>
          <w:tcPr>
            <w:tcW w:w="1030" w:type="dxa"/>
            <w:tcBorders>
              <w:top w:val="single" w:color="auto" w:sz="4" w:space="0"/>
              <w:left w:val="nil"/>
              <w:bottom w:val="single" w:color="auto" w:sz="4" w:space="0"/>
              <w:right w:val="single" w:color="auto" w:sz="4" w:space="0"/>
            </w:tcBorders>
            <w:noWrap w:val="0"/>
            <w:vAlign w:val="center"/>
          </w:tcPr>
          <w:p w14:paraId="200BDE4E">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0974E372">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30C92B97">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1F8D655F">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1FD6062E">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1289451F">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3DF6574C">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4BD4D598">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405CBF62">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7D36A447">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1F26D691">
            <w:pPr>
              <w:rPr>
                <w:rFonts w:ascii="宋体" w:hAnsi="宋体"/>
                <w:color w:val="auto"/>
                <w:szCs w:val="21"/>
                <w:highlight w:val="none"/>
              </w:rPr>
            </w:pPr>
          </w:p>
        </w:tc>
        <w:tc>
          <w:tcPr>
            <w:tcW w:w="1031" w:type="dxa"/>
            <w:tcBorders>
              <w:top w:val="single" w:color="auto" w:sz="4" w:space="0"/>
              <w:left w:val="nil"/>
              <w:bottom w:val="single" w:color="auto" w:sz="4" w:space="0"/>
              <w:right w:val="single" w:color="auto" w:sz="4" w:space="0"/>
            </w:tcBorders>
            <w:noWrap w:val="0"/>
            <w:vAlign w:val="center"/>
          </w:tcPr>
          <w:p w14:paraId="51EAA478">
            <w:pPr>
              <w:rPr>
                <w:rFonts w:ascii="宋体" w:hAnsi="宋体"/>
                <w:color w:val="auto"/>
                <w:szCs w:val="21"/>
                <w:highlight w:val="none"/>
              </w:rPr>
            </w:pPr>
          </w:p>
        </w:tc>
      </w:tr>
      <w:tr w14:paraId="2ADD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3" w:type="dxa"/>
            <w:tcBorders>
              <w:top w:val="single" w:color="auto" w:sz="4" w:space="0"/>
              <w:left w:val="single" w:color="auto" w:sz="4" w:space="0"/>
              <w:bottom w:val="single" w:color="auto" w:sz="4" w:space="0"/>
              <w:right w:val="single" w:color="auto" w:sz="4" w:space="0"/>
            </w:tcBorders>
            <w:noWrap w:val="0"/>
            <w:vAlign w:val="center"/>
          </w:tcPr>
          <w:p w14:paraId="4802CC48">
            <w:pPr>
              <w:rPr>
                <w:rFonts w:ascii="宋体" w:hAnsi="宋体"/>
                <w:color w:val="auto"/>
                <w:szCs w:val="21"/>
                <w:highlight w:val="none"/>
              </w:rPr>
            </w:pPr>
            <w:r>
              <w:rPr>
                <w:rFonts w:hint="eastAsia" w:ascii="宋体" w:hAnsi="宋体"/>
                <w:color w:val="auto"/>
                <w:szCs w:val="21"/>
                <w:highlight w:val="none"/>
              </w:rPr>
              <w:t>得分(I=100-A)</w:t>
            </w:r>
          </w:p>
        </w:tc>
        <w:tc>
          <w:tcPr>
            <w:tcW w:w="1030" w:type="dxa"/>
            <w:tcBorders>
              <w:top w:val="single" w:color="auto" w:sz="4" w:space="0"/>
              <w:left w:val="nil"/>
              <w:bottom w:val="single" w:color="auto" w:sz="4" w:space="0"/>
              <w:right w:val="single" w:color="auto" w:sz="4" w:space="0"/>
            </w:tcBorders>
            <w:noWrap w:val="0"/>
            <w:vAlign w:val="center"/>
          </w:tcPr>
          <w:p w14:paraId="059978A6">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3523641C">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3FE46FBE">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3F035217">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56AC8275">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27C8CEE8">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74A000EB">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64A99A21">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7E7E4DCF">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73E9A81C">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75E92676">
            <w:pPr>
              <w:rPr>
                <w:rFonts w:ascii="宋体" w:hAnsi="宋体"/>
                <w:color w:val="auto"/>
                <w:szCs w:val="21"/>
                <w:highlight w:val="none"/>
              </w:rPr>
            </w:pPr>
          </w:p>
        </w:tc>
        <w:tc>
          <w:tcPr>
            <w:tcW w:w="1031" w:type="dxa"/>
            <w:tcBorders>
              <w:top w:val="single" w:color="auto" w:sz="4" w:space="0"/>
              <w:left w:val="nil"/>
              <w:bottom w:val="single" w:color="auto" w:sz="4" w:space="0"/>
              <w:right w:val="single" w:color="auto" w:sz="4" w:space="0"/>
            </w:tcBorders>
            <w:noWrap w:val="0"/>
            <w:vAlign w:val="center"/>
          </w:tcPr>
          <w:p w14:paraId="28A7F841">
            <w:pPr>
              <w:rPr>
                <w:rFonts w:ascii="宋体" w:hAnsi="宋体"/>
                <w:color w:val="auto"/>
                <w:szCs w:val="21"/>
                <w:highlight w:val="none"/>
              </w:rPr>
            </w:pPr>
          </w:p>
        </w:tc>
      </w:tr>
      <w:tr w14:paraId="5E42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3" w:type="dxa"/>
            <w:tcBorders>
              <w:top w:val="single" w:color="auto" w:sz="4" w:space="0"/>
              <w:left w:val="single" w:color="auto" w:sz="4" w:space="0"/>
              <w:bottom w:val="single" w:color="auto" w:sz="4" w:space="0"/>
              <w:right w:val="single" w:color="auto" w:sz="4" w:space="0"/>
            </w:tcBorders>
            <w:noWrap w:val="0"/>
            <w:vAlign w:val="center"/>
          </w:tcPr>
          <w:p w14:paraId="7BC70D27">
            <w:pPr>
              <w:rPr>
                <w:rFonts w:ascii="宋体" w:hAnsi="宋体"/>
                <w:color w:val="auto"/>
                <w:szCs w:val="21"/>
                <w:highlight w:val="none"/>
              </w:rPr>
            </w:pPr>
            <w:r>
              <w:rPr>
                <w:rFonts w:hint="eastAsia" w:ascii="宋体" w:hAnsi="宋体"/>
                <w:color w:val="auto"/>
                <w:szCs w:val="21"/>
                <w:highlight w:val="none"/>
              </w:rPr>
              <w:t>得分排名次序</w:t>
            </w:r>
          </w:p>
        </w:tc>
        <w:tc>
          <w:tcPr>
            <w:tcW w:w="1030" w:type="dxa"/>
            <w:tcBorders>
              <w:top w:val="single" w:color="auto" w:sz="4" w:space="0"/>
              <w:left w:val="nil"/>
              <w:bottom w:val="single" w:color="auto" w:sz="4" w:space="0"/>
              <w:right w:val="single" w:color="auto" w:sz="4" w:space="0"/>
            </w:tcBorders>
            <w:noWrap w:val="0"/>
            <w:vAlign w:val="center"/>
          </w:tcPr>
          <w:p w14:paraId="0F054437">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2489B9E3">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7FF1B02F">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0449EE79">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7180A7B0">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64740A67">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7A9F7875">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46E6B9B7">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1B994100">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13CA9FA2">
            <w:pPr>
              <w:rPr>
                <w:rFonts w:ascii="宋体" w:hAnsi="宋体"/>
                <w:color w:val="auto"/>
                <w:szCs w:val="21"/>
                <w:highlight w:val="none"/>
              </w:rPr>
            </w:pPr>
          </w:p>
        </w:tc>
        <w:tc>
          <w:tcPr>
            <w:tcW w:w="1030" w:type="dxa"/>
            <w:tcBorders>
              <w:top w:val="single" w:color="auto" w:sz="4" w:space="0"/>
              <w:left w:val="nil"/>
              <w:bottom w:val="single" w:color="auto" w:sz="4" w:space="0"/>
              <w:right w:val="single" w:color="auto" w:sz="4" w:space="0"/>
            </w:tcBorders>
            <w:noWrap w:val="0"/>
            <w:vAlign w:val="center"/>
          </w:tcPr>
          <w:p w14:paraId="1789FDFE">
            <w:pPr>
              <w:rPr>
                <w:rFonts w:ascii="宋体" w:hAnsi="宋体"/>
                <w:color w:val="auto"/>
                <w:szCs w:val="21"/>
                <w:highlight w:val="none"/>
              </w:rPr>
            </w:pPr>
          </w:p>
        </w:tc>
        <w:tc>
          <w:tcPr>
            <w:tcW w:w="1031" w:type="dxa"/>
            <w:tcBorders>
              <w:top w:val="single" w:color="auto" w:sz="4" w:space="0"/>
              <w:left w:val="nil"/>
              <w:bottom w:val="single" w:color="auto" w:sz="4" w:space="0"/>
              <w:right w:val="single" w:color="auto" w:sz="4" w:space="0"/>
            </w:tcBorders>
            <w:noWrap w:val="0"/>
            <w:vAlign w:val="center"/>
          </w:tcPr>
          <w:p w14:paraId="4643496A">
            <w:pPr>
              <w:rPr>
                <w:rFonts w:ascii="宋体" w:hAnsi="宋体"/>
                <w:color w:val="auto"/>
                <w:szCs w:val="21"/>
                <w:highlight w:val="none"/>
              </w:rPr>
            </w:pPr>
          </w:p>
        </w:tc>
      </w:tr>
    </w:tbl>
    <w:p w14:paraId="440642B1">
      <w:pPr>
        <w:rPr>
          <w:rFonts w:hint="eastAsia" w:ascii="宋体" w:hAnsi="宋体" w:cs="宋体"/>
          <w:color w:val="auto"/>
          <w:szCs w:val="21"/>
          <w:highlight w:val="none"/>
        </w:rPr>
      </w:pPr>
    </w:p>
    <w:p w14:paraId="1D45F842">
      <w:pPr>
        <w:rPr>
          <w:rFonts w:ascii="宋体" w:hAnsi="宋体"/>
          <w:color w:val="auto"/>
          <w:sz w:val="24"/>
          <w:szCs w:val="24"/>
          <w:highlight w:val="none"/>
        </w:rPr>
        <w:sectPr>
          <w:pgSz w:w="16839" w:h="11907" w:orient="landscape"/>
          <w:pgMar w:top="1247" w:right="1191" w:bottom="1191" w:left="1247" w:header="851" w:footer="851" w:gutter="0"/>
          <w:pgNumType w:fmt="decimal"/>
          <w:cols w:space="720" w:num="1"/>
          <w:docGrid w:linePitch="286" w:charSpace="0"/>
        </w:sectPr>
      </w:pPr>
      <w:r>
        <w:rPr>
          <w:rFonts w:hint="eastAsia" w:ascii="宋体" w:hAnsi="宋体" w:cs="宋体"/>
          <w:color w:val="auto"/>
          <w:szCs w:val="21"/>
          <w:highlight w:val="none"/>
        </w:rPr>
        <w:t>评委签名：</w:t>
      </w:r>
    </w:p>
    <w:p w14:paraId="79C62040">
      <w:pPr>
        <w:keepNext/>
        <w:keepLines/>
        <w:adjustRightInd w:val="0"/>
        <w:snapToGrid w:val="0"/>
        <w:spacing w:line="360" w:lineRule="auto"/>
        <w:jc w:val="left"/>
        <w:outlineLvl w:val="1"/>
        <w:rPr>
          <w:rFonts w:ascii="宋体" w:hAnsi="宋体"/>
          <w:b/>
          <w:bCs/>
          <w:color w:val="auto"/>
          <w:kern w:val="0"/>
          <w:sz w:val="24"/>
          <w:szCs w:val="24"/>
          <w:highlight w:val="none"/>
          <w:u w:val="single"/>
        </w:rPr>
      </w:pPr>
      <w:r>
        <w:rPr>
          <w:rFonts w:hint="eastAsia" w:ascii="宋体" w:hAnsi="宋体"/>
          <w:b/>
          <w:bCs/>
          <w:color w:val="auto"/>
          <w:kern w:val="0"/>
          <w:sz w:val="24"/>
          <w:szCs w:val="24"/>
          <w:highlight w:val="none"/>
          <w:u w:val="single"/>
        </w:rPr>
        <w:t>6. 定标</w:t>
      </w:r>
    </w:p>
    <w:p w14:paraId="48592451">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如评标委员会推荐的合格中标候选人不足三家，招标人应当依法重新招标，不再进行定标工作。</w:t>
      </w:r>
    </w:p>
    <w:p w14:paraId="42E10717">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6.1定标时间和地点</w:t>
      </w:r>
    </w:p>
    <w:p w14:paraId="4EDA1AA8">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招标人在合格中标候选人公示结束后</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个工作日内在广州交易集团有限公司（广州公共资源交易中心）开展定标工作，招标人按规定程序在投标人须知的时间和地点完成定标工作。</w:t>
      </w:r>
    </w:p>
    <w:p w14:paraId="6B544842">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6.2定标委员会：</w:t>
      </w:r>
      <w:r>
        <w:rPr>
          <w:rFonts w:hint="eastAsia" w:ascii="宋体" w:hAnsi="宋体"/>
          <w:color w:val="auto"/>
          <w:sz w:val="24"/>
          <w:szCs w:val="24"/>
          <w:highlight w:val="none"/>
          <w:u w:val="single"/>
        </w:rPr>
        <w:t>成员数量为</w:t>
      </w:r>
      <w:r>
        <w:rPr>
          <w:rFonts w:hint="eastAsia" w:ascii="宋体" w:hAnsi="宋体"/>
          <w:color w:val="auto"/>
          <w:sz w:val="24"/>
          <w:szCs w:val="24"/>
          <w:highlight w:val="none"/>
          <w:u w:val="single"/>
          <w:lang w:val="en-US" w:eastAsia="zh-CN"/>
        </w:rPr>
        <w:t>7</w:t>
      </w:r>
      <w:r>
        <w:rPr>
          <w:rFonts w:hint="eastAsia" w:ascii="宋体" w:hAnsi="宋体"/>
          <w:color w:val="auto"/>
          <w:sz w:val="24"/>
          <w:szCs w:val="24"/>
          <w:highlight w:val="none"/>
          <w:u w:val="single"/>
        </w:rPr>
        <w:t>人，由招标人</w:t>
      </w:r>
      <w:r>
        <w:rPr>
          <w:rFonts w:hint="eastAsia" w:ascii="宋体" w:hAnsi="宋体"/>
          <w:color w:val="auto"/>
          <w:sz w:val="24"/>
          <w:szCs w:val="24"/>
          <w:highlight w:val="none"/>
          <w:u w:val="single"/>
          <w:lang w:val="en-US" w:eastAsia="zh-CN"/>
        </w:rPr>
        <w:t>依法</w:t>
      </w:r>
      <w:r>
        <w:rPr>
          <w:rFonts w:hint="eastAsia" w:ascii="宋体" w:hAnsi="宋体"/>
          <w:color w:val="auto"/>
          <w:sz w:val="24"/>
          <w:szCs w:val="24"/>
          <w:highlight w:val="none"/>
          <w:u w:val="single"/>
        </w:rPr>
        <w:t>组建。</w:t>
      </w:r>
    </w:p>
    <w:p w14:paraId="213DF991">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6.3监督小组：</w:t>
      </w:r>
      <w:r>
        <w:rPr>
          <w:rFonts w:hint="eastAsia" w:ascii="宋体" w:hAnsi="宋体"/>
          <w:color w:val="auto"/>
          <w:sz w:val="24"/>
          <w:szCs w:val="24"/>
          <w:highlight w:val="none"/>
          <w:u w:val="single"/>
        </w:rPr>
        <w:t>成员数量为</w:t>
      </w:r>
      <w:r>
        <w:rPr>
          <w:rFonts w:hint="eastAsia" w:ascii="宋体" w:hAnsi="宋体"/>
          <w:color w:val="auto"/>
          <w:sz w:val="24"/>
          <w:szCs w:val="24"/>
          <w:highlight w:val="none"/>
          <w:u w:val="single"/>
          <w:lang w:val="en-US" w:eastAsia="zh-CN"/>
        </w:rPr>
        <w:t>2</w:t>
      </w:r>
      <w:r>
        <w:rPr>
          <w:rFonts w:hint="eastAsia" w:ascii="宋体" w:hAnsi="宋体"/>
          <w:color w:val="auto"/>
          <w:sz w:val="24"/>
          <w:szCs w:val="24"/>
          <w:highlight w:val="none"/>
          <w:u w:val="single"/>
        </w:rPr>
        <w:t>人，由招标人</w:t>
      </w:r>
      <w:r>
        <w:rPr>
          <w:rFonts w:hint="eastAsia" w:ascii="宋体" w:hAnsi="宋体"/>
          <w:color w:val="auto"/>
          <w:sz w:val="24"/>
          <w:szCs w:val="24"/>
          <w:highlight w:val="none"/>
          <w:u w:val="single"/>
          <w:lang w:val="en-US" w:eastAsia="zh-CN"/>
        </w:rPr>
        <w:t>依法</w:t>
      </w:r>
      <w:r>
        <w:rPr>
          <w:rFonts w:hint="eastAsia" w:ascii="宋体" w:hAnsi="宋体"/>
          <w:color w:val="auto"/>
          <w:sz w:val="24"/>
          <w:szCs w:val="24"/>
          <w:highlight w:val="none"/>
          <w:u w:val="single"/>
        </w:rPr>
        <w:t>组建。</w:t>
      </w:r>
    </w:p>
    <w:p w14:paraId="5AFBB424">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6.4定标办法：</w:t>
      </w:r>
      <w:r>
        <w:rPr>
          <w:rFonts w:hint="eastAsia" w:ascii="宋体" w:hAnsi="宋体"/>
          <w:color w:val="auto"/>
          <w:sz w:val="24"/>
          <w:szCs w:val="24"/>
          <w:highlight w:val="none"/>
          <w:u w:val="single"/>
        </w:rPr>
        <w:t>本次定标采用“项目管理团队答辩因素评定法+履约能力因素评定法”。其中：总得分（100分）=项目管理团队答辩因素得分（100分）*项目管理团队答辩因素权重（70%）+履约能力因素得分（100分）*履约能力因素权重（30%）</w:t>
      </w:r>
    </w:p>
    <w:p w14:paraId="4368B9FA">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定标委员会对评标委员会推荐的合格中标候选人中采用项目管理团队答辩因素评定法+履约能力因素评定法，决出中标人，并推荐得分最高的为中标人。如评标委员会推荐的合格中标候选人不足3家，招标人应当依法重新招标，不再进行定标工作。</w:t>
      </w:r>
    </w:p>
    <w:p w14:paraId="32AAC2A2">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6.5定标程序</w:t>
      </w:r>
    </w:p>
    <w:p w14:paraId="33E4E0E8">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（1）定标工作开始后，定标委员会应推荐一人为定标委员会组长，主持当次定标会议。</w:t>
      </w:r>
    </w:p>
    <w:p w14:paraId="4BB26341">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（2）发放定标辅助资料：评标阶段的评标报告、合格中标候选人提交的投标文件等。</w:t>
      </w:r>
    </w:p>
    <w:p w14:paraId="0C0FDC2E">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（3）定标因素：项目管理团队答辩因素评定法+履约能力因素评定法。其中</w:t>
      </w:r>
      <w:r>
        <w:rPr>
          <w:rFonts w:hint="eastAsia" w:ascii="宋体" w:hAnsi="宋体"/>
          <w:color w:val="auto"/>
          <w:sz w:val="24"/>
          <w:szCs w:val="24"/>
          <w:highlight w:val="none"/>
          <w:u w:val="single"/>
        </w:rPr>
        <w:t>：总得分（100分）=项目管理团队答辩因素得分（100分）*项目管理团队答辩因素权重（70%）+履约能力因素得分（100分）*履约能力因素权重（30%）</w:t>
      </w:r>
      <w:r>
        <w:rPr>
          <w:rFonts w:hint="eastAsia" w:ascii="宋体" w:hAnsi="宋体"/>
          <w:color w:val="auto"/>
          <w:sz w:val="24"/>
          <w:szCs w:val="24"/>
          <w:highlight w:val="none"/>
        </w:rPr>
        <w:t>。具体因素标准详见附表《定标因素表（定标阶段用表）》，步骤如下：</w:t>
      </w:r>
    </w:p>
    <w:p w14:paraId="0E6A39CD">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1）定标委员会根据定标辅助资料，在同等条件下，根据定标因素（①项目管理团队答辩因素；②履约能力因素）的相对标准按对各合格中标候选人进行评审。</w:t>
      </w:r>
    </w:p>
    <w:p w14:paraId="67699C65">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将所有定标委员会成员对同一投标人的评分汇总进行算术平均【其中，总得分（100分）=项目管理团队答辩因素得分（100分）*项目管理团队答辩因素权重（70%）+履约能力因素得分（100分）*履约能力因素权重（30%）】，总分由高至低排序，总分最高的为中标人。</w:t>
      </w:r>
    </w:p>
    <w:p w14:paraId="1FBF0B7F">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注：若合格中标候选人总得分相同且影响定标排序的，以项目管理团队答辩因素得分高的排前；若项目管理团队答辩因素得分仍相同的，以履约能力因素得分高的排前，若履约能力因素得分仍相同的，由定标委员会投票确定排序。</w:t>
      </w:r>
    </w:p>
    <w:p w14:paraId="2B3C247C">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3）定标委员会组长根据评分情况向招标人推荐中标人。</w:t>
      </w:r>
    </w:p>
    <w:p w14:paraId="4751FC64">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4）编写定标报告，定标委员会全体确认后签署定标报告。定标报告由定标委员会全体成员签字，对定标结论持有异议的成员应以书面方式阐述其不同意见和理由。</w:t>
      </w:r>
    </w:p>
    <w:p w14:paraId="29396996">
      <w:pPr>
        <w:adjustRightInd w:val="0"/>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lang w:eastAsia="zh-CN"/>
        </w:rPr>
        <w:t>）答辩程序：</w:t>
      </w:r>
    </w:p>
    <w:p w14:paraId="7E0C155E">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答辩签到：招标人或招标代理将《定标会议通知》以邮件送达各合格中标候选人，各合格中标候选人收到邮件后需在《定标会议通知》上盖章（联合体投标的，由联合体主办方盖章〉后回复邮件。各中标候选人拟派项目负责人、设计负责人、</w:t>
      </w:r>
      <w:r>
        <w:rPr>
          <w:rFonts w:hint="eastAsia" w:ascii="宋体" w:hAnsi="宋体"/>
          <w:color w:val="auto"/>
          <w:sz w:val="24"/>
          <w:szCs w:val="24"/>
          <w:highlight w:val="none"/>
          <w:lang w:eastAsia="zh-CN"/>
        </w:rPr>
        <w:t>施工技术负责人</w:t>
      </w:r>
      <w:r>
        <w:rPr>
          <w:rFonts w:hint="eastAsia" w:ascii="宋体" w:hAnsi="宋体"/>
          <w:color w:val="auto"/>
          <w:sz w:val="24"/>
          <w:szCs w:val="24"/>
          <w:highlight w:val="none"/>
        </w:rPr>
        <w:t>组成1-2人的答辩小组；答辩小组须携带本单位法定代表人证明书原件、法定代表人授权委托证明书原件、本人身份证原件及身份证正反面复印件到达《定标会议通知》通知的开标室进行签到，签到具体时间以《定标会议通知》为准。合格中标候选人拟派答辩小组签到时未能提供上述携带证明资料的</w:t>
      </w:r>
      <w:r>
        <w:rPr>
          <w:rFonts w:hint="eastAsia" w:ascii="宋体" w:hAnsi="宋体"/>
          <w:color w:val="auto"/>
          <w:sz w:val="24"/>
          <w:szCs w:val="24"/>
          <w:highlight w:val="none"/>
          <w:lang w:eastAsia="zh-CN"/>
        </w:rPr>
        <w:t>，</w:t>
      </w:r>
      <w:r>
        <w:rPr>
          <w:rFonts w:hint="eastAsia" w:ascii="宋体" w:hAnsi="宋体"/>
          <w:color w:val="auto"/>
          <w:sz w:val="24"/>
          <w:szCs w:val="24"/>
          <w:highlight w:val="none"/>
        </w:rPr>
        <w:t>或未能在规定的时候内进行签到的，视为放弃答辩。签到时，拟派答辩小组需将其所有通讯设备调成关机或静音状态交招标代理保管，待其答辩完成后退还。</w:t>
      </w:r>
    </w:p>
    <w:p w14:paraId="5E2E93D9">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答辩进场顺序：采用现场答辩形式,按拟派答辩小组签到顺序各自抽取答辩顺序号，按答辩顺序号从小到大依次进场答辩。在规定的签到时间内，如所有合格中标候选人均完成签到后，招标代理即可组织抽取答辩顺序号；在规定的签到时间内如存在合格中标候选人未完成签到的，视为放弃答辩。在签到时间截止后，招标代理组织已完成签到的合格中标候选人抽取答辩顺序。</w:t>
      </w:r>
    </w:p>
    <w:p w14:paraId="6A676363">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答辩人员的要求：答辩的人员在参加答辩时，应向招标人（招标代理）出示身份证原件，招标人（招标代理）核对确认身份无误后再进行答辩。答辩人员未能出示前述证明文件的不予参加答辩环节。</w:t>
      </w:r>
    </w:p>
    <w:p w14:paraId="35370125">
      <w:pPr>
        <w:adjustRightInd w:val="0"/>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答辩的要点与时限：答辩的要点与时限详见《定标因素表》。</w:t>
      </w:r>
    </w:p>
    <w:p w14:paraId="7F2A5F39">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注：合格中标候选人的拟派答辩小组对拟派团队履约能力与履约水平的介绍，介绍时间不超过</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分钟，定标委员会根据定标候选人代表介绍对其进行提问</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回答时间不超过10分钟，总计不超过20分钟</w:t>
      </w:r>
      <w:r>
        <w:rPr>
          <w:rFonts w:hint="eastAsia" w:ascii="宋体" w:hAnsi="宋体"/>
          <w:color w:val="auto"/>
          <w:sz w:val="24"/>
          <w:szCs w:val="24"/>
          <w:highlight w:val="none"/>
        </w:rPr>
        <w:t>；介绍内容包括但不限于：项目管理班子人员、施工资源需求计划、施工总平面布置规划、安全控制措施、质量控制措施、绿色节能控制措施及进度控制措施、对工程施工重点和难点的应对措施、服务保障措施及应用新技术、新工艺等，并对定标委员会提出的问题进行答辩。</w:t>
      </w:r>
    </w:p>
    <w:p w14:paraId="75FCB6BE">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6.6招标人应当在定标工作完成后3日内公示中标结果。</w:t>
      </w:r>
    </w:p>
    <w:p w14:paraId="37967A46">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6.7如在合格中标候选人公示期间或在中标结果公示前出现合格中标候选人放弃其中标候选人资格的情形，招标人有权确定总得分排名第二名的合格中标候选人为中标人，如此类推，招标人也可以重新招标。如所有的合格中标候选人均放弃其中标候选人资格的，为招标失败，招标人依法重新招标。</w:t>
      </w:r>
    </w:p>
    <w:p w14:paraId="146FDB15">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6.8如中标人放弃中标、或因不可抗力提出不能履行合同，或者招标文件规定应当提交履约担保而在规定的期限内未能提交的，或经核查发现委派的项目负责人已在其他在建项目中担任本职务的，招标人有权取消其中标人资格或解除合同，从其他合格中标候选人中采用上述办法，确定总得分排名第二名的合格中标候选人为中标人，如此类推，招标人也可以重新招标。</w:t>
      </w:r>
    </w:p>
    <w:p w14:paraId="7BA814DB">
      <w:pPr>
        <w:adjustRightInd w:val="0"/>
        <w:snapToGrid w:val="0"/>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6.9因投诉生效，需要重新定标的，定标信息（含业绩、资信等）仍以投标截止时投标人的信息为准。在定标阶段，因特殊原因需要延长投标有效期，合格中标候选人拒绝延长投标有效期的，该合格中标候选人不得参与定标。</w:t>
      </w:r>
    </w:p>
    <w:p w14:paraId="3BC1EA19">
      <w:pPr>
        <w:keepNext/>
        <w:keepLines/>
        <w:adjustRightInd w:val="0"/>
        <w:snapToGrid w:val="0"/>
        <w:spacing w:line="360" w:lineRule="auto"/>
        <w:jc w:val="left"/>
        <w:outlineLvl w:val="1"/>
        <w:rPr>
          <w:rFonts w:ascii="宋体" w:hAnsi="宋体"/>
          <w:b/>
          <w:bCs/>
          <w:color w:val="auto"/>
          <w:kern w:val="0"/>
          <w:sz w:val="24"/>
          <w:szCs w:val="24"/>
          <w:highlight w:val="none"/>
          <w:u w:val="single"/>
        </w:rPr>
      </w:pPr>
      <w:bookmarkStart w:id="274" w:name="_Toc13871"/>
      <w:bookmarkStart w:id="275" w:name="_Toc26472"/>
      <w:bookmarkStart w:id="276" w:name="_Toc32271"/>
      <w:bookmarkStart w:id="277" w:name="_Toc15560"/>
      <w:bookmarkStart w:id="278" w:name="_Toc19376"/>
      <w:bookmarkStart w:id="279" w:name="_Toc10695"/>
      <w:bookmarkStart w:id="280" w:name="_Toc29079"/>
      <w:bookmarkStart w:id="281" w:name="_Toc29583"/>
      <w:bookmarkStart w:id="282" w:name="_Toc485211105"/>
      <w:bookmarkStart w:id="283" w:name="_Toc23075"/>
      <w:bookmarkStart w:id="284" w:name="_Toc18654"/>
      <w:r>
        <w:rPr>
          <w:rFonts w:hint="eastAsia" w:ascii="宋体" w:hAnsi="宋体"/>
          <w:b/>
          <w:bCs/>
          <w:color w:val="auto"/>
          <w:kern w:val="0"/>
          <w:sz w:val="24"/>
          <w:szCs w:val="24"/>
          <w:highlight w:val="none"/>
          <w:u w:val="single"/>
        </w:rPr>
        <w:t>7. 定标表格</w:t>
      </w:r>
    </w:p>
    <w:p w14:paraId="7F114A45">
      <w:pPr>
        <w:adjustRightInd w:val="0"/>
        <w:snapToGrid w:val="0"/>
        <w:spacing w:line="360" w:lineRule="auto"/>
        <w:ind w:firstLine="480" w:firstLineChars="200"/>
        <w:rPr>
          <w:rFonts w:hint="eastAsia"/>
          <w:color w:val="auto"/>
          <w:sz w:val="24"/>
          <w:szCs w:val="24"/>
          <w:highlight w:val="none"/>
        </w:rPr>
      </w:pPr>
      <w:r>
        <w:rPr>
          <w:rFonts w:hint="eastAsia" w:ascii="宋体" w:hAnsi="宋体"/>
          <w:color w:val="auto"/>
          <w:sz w:val="24"/>
          <w:szCs w:val="24"/>
          <w:highlight w:val="none"/>
          <w:u w:val="single"/>
        </w:rPr>
        <w:t>见后附表。</w:t>
      </w:r>
    </w:p>
    <w:bookmarkEnd w:id="274"/>
    <w:bookmarkEnd w:id="275"/>
    <w:bookmarkEnd w:id="276"/>
    <w:bookmarkEnd w:id="277"/>
    <w:bookmarkEnd w:id="278"/>
    <w:bookmarkEnd w:id="279"/>
    <w:bookmarkEnd w:id="280"/>
    <w:bookmarkEnd w:id="281"/>
    <w:bookmarkEnd w:id="282"/>
    <w:bookmarkEnd w:id="283"/>
    <w:bookmarkEnd w:id="284"/>
    <w:p w14:paraId="75CFA3A2">
      <w:pPr>
        <w:pStyle w:val="40"/>
        <w:rPr>
          <w:rFonts w:hint="eastAsia"/>
          <w:color w:val="auto"/>
          <w:highlight w:val="none"/>
        </w:rPr>
      </w:pPr>
    </w:p>
    <w:p w14:paraId="41E39A33">
      <w:pPr>
        <w:pStyle w:val="49"/>
        <w:rPr>
          <w:rFonts w:hint="eastAsia"/>
          <w:color w:val="auto"/>
          <w:highlight w:val="none"/>
        </w:rPr>
      </w:pPr>
    </w:p>
    <w:p w14:paraId="7718AD0F">
      <w:pPr>
        <w:rPr>
          <w:rFonts w:hint="eastAsia"/>
          <w:color w:val="auto"/>
          <w:highlight w:val="none"/>
        </w:rPr>
      </w:pPr>
    </w:p>
    <w:p w14:paraId="45ED1162">
      <w:pPr>
        <w:pStyle w:val="49"/>
        <w:rPr>
          <w:color w:val="auto"/>
          <w:highlight w:val="none"/>
        </w:rPr>
        <w:sectPr>
          <w:pgSz w:w="11906" w:h="16838"/>
          <w:pgMar w:top="1247" w:right="1418" w:bottom="1191" w:left="1418" w:header="851" w:footer="907" w:gutter="0"/>
          <w:pgNumType w:fmt="decimal"/>
          <w:cols w:space="720" w:num="1"/>
          <w:docGrid w:type="lines" w:linePitch="312" w:charSpace="0"/>
        </w:sectPr>
      </w:pPr>
    </w:p>
    <w:p w14:paraId="57E7B0D5">
      <w:pPr>
        <w:rPr>
          <w:rFonts w:ascii="宋体" w:hAnsi="宋体"/>
          <w:b/>
          <w:color w:val="auto"/>
          <w:sz w:val="24"/>
          <w:szCs w:val="24"/>
          <w:highlight w:val="none"/>
        </w:rPr>
      </w:pPr>
      <w:r>
        <w:rPr>
          <w:rFonts w:hint="eastAsia" w:ascii="宋体" w:hAnsi="宋体"/>
          <w:color w:val="auto"/>
          <w:sz w:val="24"/>
          <w:szCs w:val="24"/>
          <w:highlight w:val="none"/>
        </w:rPr>
        <w:t>附表</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 xml:space="preserve">  </w:t>
      </w:r>
    </w:p>
    <w:p w14:paraId="12E4CE26">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定标因素表（定标阶段用表）</w:t>
      </w:r>
    </w:p>
    <w:p w14:paraId="54B8F22D">
      <w:pPr>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工程名称：</w:t>
      </w:r>
    </w:p>
    <w:tbl>
      <w:tblPr>
        <w:tblStyle w:val="58"/>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483"/>
        <w:gridCol w:w="7324"/>
      </w:tblGrid>
      <w:tr w14:paraId="72B0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14:paraId="02078844">
            <w:pPr>
              <w:autoSpaceDE w:val="0"/>
              <w:autoSpaceDN w:val="0"/>
              <w:adjustRightInd w:val="0"/>
              <w:jc w:val="center"/>
              <w:rPr>
                <w:rFonts w:hint="eastAsia" w:ascii="仿宋" w:hAnsi="仿宋" w:eastAsia="仿宋" w:cs="仿宋"/>
                <w:b/>
                <w:bCs/>
                <w:color w:val="auto"/>
                <w:sz w:val="22"/>
                <w:szCs w:val="22"/>
                <w:highlight w:val="none"/>
                <w:lang w:val="zh-CN"/>
              </w:rPr>
            </w:pPr>
            <w:bookmarkStart w:id="285" w:name="_Toc28757"/>
            <w:r>
              <w:rPr>
                <w:rFonts w:hint="eastAsia" w:ascii="仿宋" w:hAnsi="仿宋" w:eastAsia="仿宋" w:cs="仿宋"/>
                <w:b/>
                <w:bCs/>
                <w:color w:val="auto"/>
                <w:sz w:val="22"/>
                <w:szCs w:val="22"/>
                <w:highlight w:val="none"/>
                <w:lang w:val="zh-CN"/>
              </w:rPr>
              <w:t>序号</w:t>
            </w:r>
          </w:p>
        </w:tc>
        <w:tc>
          <w:tcPr>
            <w:tcW w:w="1483" w:type="dxa"/>
            <w:tcBorders>
              <w:top w:val="single" w:color="auto" w:sz="4" w:space="0"/>
              <w:left w:val="single" w:color="auto" w:sz="4" w:space="0"/>
              <w:bottom w:val="single" w:color="auto" w:sz="4" w:space="0"/>
              <w:right w:val="single" w:color="auto" w:sz="4" w:space="0"/>
            </w:tcBorders>
            <w:noWrap/>
            <w:vAlign w:val="center"/>
          </w:tcPr>
          <w:p w14:paraId="2EAC571F">
            <w:pPr>
              <w:autoSpaceDE w:val="0"/>
              <w:autoSpaceDN w:val="0"/>
              <w:adjustRightInd w:val="0"/>
              <w:jc w:val="center"/>
              <w:rPr>
                <w:rFonts w:hint="eastAsia" w:ascii="仿宋" w:hAnsi="仿宋" w:eastAsia="仿宋" w:cs="仿宋"/>
                <w:b/>
                <w:bCs/>
                <w:color w:val="auto"/>
                <w:sz w:val="22"/>
                <w:szCs w:val="22"/>
                <w:highlight w:val="none"/>
                <w:lang w:val="zh-CN"/>
              </w:rPr>
            </w:pPr>
            <w:r>
              <w:rPr>
                <w:rFonts w:hint="eastAsia" w:ascii="仿宋" w:hAnsi="仿宋" w:eastAsia="仿宋" w:cs="仿宋"/>
                <w:b/>
                <w:bCs/>
                <w:color w:val="auto"/>
                <w:sz w:val="22"/>
                <w:szCs w:val="22"/>
                <w:highlight w:val="none"/>
                <w:lang w:val="zh-CN"/>
              </w:rPr>
              <w:t>评价项目</w:t>
            </w:r>
          </w:p>
        </w:tc>
        <w:tc>
          <w:tcPr>
            <w:tcW w:w="7324" w:type="dxa"/>
            <w:tcBorders>
              <w:top w:val="single" w:color="auto" w:sz="4" w:space="0"/>
              <w:left w:val="single" w:color="auto" w:sz="4" w:space="0"/>
              <w:bottom w:val="single" w:color="auto" w:sz="4" w:space="0"/>
              <w:right w:val="single" w:color="auto" w:sz="4" w:space="0"/>
            </w:tcBorders>
            <w:noWrap/>
            <w:vAlign w:val="center"/>
          </w:tcPr>
          <w:p w14:paraId="23F2D6B0">
            <w:pPr>
              <w:autoSpaceDE w:val="0"/>
              <w:autoSpaceDN w:val="0"/>
              <w:adjustRightInd w:val="0"/>
              <w:jc w:val="center"/>
              <w:rPr>
                <w:rFonts w:hint="eastAsia" w:ascii="仿宋" w:hAnsi="仿宋" w:eastAsia="仿宋" w:cs="仿宋"/>
                <w:b/>
                <w:bCs/>
                <w:color w:val="auto"/>
                <w:sz w:val="22"/>
                <w:szCs w:val="22"/>
                <w:highlight w:val="none"/>
                <w:lang w:val="zh-CN"/>
              </w:rPr>
            </w:pPr>
            <w:r>
              <w:rPr>
                <w:rFonts w:hint="eastAsia" w:ascii="仿宋" w:hAnsi="仿宋" w:eastAsia="仿宋" w:cs="仿宋"/>
                <w:b/>
                <w:bCs/>
                <w:color w:val="auto"/>
                <w:sz w:val="22"/>
                <w:szCs w:val="22"/>
                <w:highlight w:val="none"/>
                <w:lang w:val="zh-CN"/>
              </w:rPr>
              <w:t>定标评价的内容</w:t>
            </w:r>
          </w:p>
        </w:tc>
      </w:tr>
      <w:tr w14:paraId="3CA4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14:paraId="7B92C764">
            <w:pPr>
              <w:autoSpaceDE w:val="0"/>
              <w:autoSpaceDN w:val="0"/>
              <w:adjustRightInd w:val="0"/>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1</w:t>
            </w:r>
          </w:p>
        </w:tc>
        <w:tc>
          <w:tcPr>
            <w:tcW w:w="1483" w:type="dxa"/>
            <w:tcBorders>
              <w:top w:val="single" w:color="auto" w:sz="4" w:space="0"/>
              <w:left w:val="single" w:color="auto" w:sz="4" w:space="0"/>
              <w:bottom w:val="single" w:color="auto" w:sz="4" w:space="0"/>
              <w:right w:val="single" w:color="auto" w:sz="4" w:space="0"/>
            </w:tcBorders>
            <w:noWrap/>
            <w:vAlign w:val="center"/>
          </w:tcPr>
          <w:p w14:paraId="25CF01DF">
            <w:pPr>
              <w:autoSpaceDE w:val="0"/>
              <w:autoSpaceDN w:val="0"/>
              <w:adjustRightInd w:val="0"/>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项目管理团队答辩因素评分标准（100分）</w:t>
            </w:r>
          </w:p>
        </w:tc>
        <w:tc>
          <w:tcPr>
            <w:tcW w:w="73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E89E9D">
            <w:pPr>
              <w:autoSpaceDE w:val="0"/>
              <w:autoSpaceDN w:val="0"/>
              <w:adjustRightInd w:val="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合格中标候选人拟派的答辩小组对拟派团队履约能力与履约水平的介绍，介绍时间不得超过10分钟，定标委员会根据定标候选人代表介绍对其进行提问；介绍内容包括但不限于：项目管理班子人员、施工资源需求计划、施工总平面布置规划、安全控制措施、质量控制措施、绿色节能控制措施及进度控制措施、对工程施工重点和难点的应对措施、服务保障措施及应用新技术、新工艺等，并对定标委员会提出的问题进行答辩。</w:t>
            </w:r>
          </w:p>
          <w:p w14:paraId="569322EB">
            <w:pPr>
              <w:autoSpaceDE w:val="0"/>
              <w:autoSpaceDN w:val="0"/>
              <w:adjustRightInd w:val="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优】阐述条理清晰，对本工程特点有针对性，各要点之间关联性强。充分考虑本工程安全风险控制、进度管理、质量管理，对本工程服务保障能力强，服务保障措施切实到位。对专家提出问题回答全面，答案对本工程特点针对性强，得90-100分。</w:t>
            </w:r>
          </w:p>
          <w:p w14:paraId="3EE62F5A">
            <w:pPr>
              <w:autoSpaceDE w:val="0"/>
              <w:autoSpaceDN w:val="0"/>
              <w:adjustRightInd w:val="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良】阐述条理较清晰，对本工程特点较有针对性，各要点之间关联性较强。考虑本工程部分安全风险控制、进度管理、质量管理，对本工程服务保障能力较强，服务保障措施确定性较强。对专家提出问题回答较全面，答案对本工程特点针对性较强，得80-89分。</w:t>
            </w:r>
          </w:p>
          <w:p w14:paraId="4CAEEE75">
            <w:pPr>
              <w:autoSpaceDE w:val="0"/>
              <w:autoSpaceDN w:val="0"/>
              <w:adjustRightInd w:val="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一般】阐述条理基本清晰，对本工程特点针对性一般，各要点之间关联性一般。考虑本工程部分安全风险控制、进度管理、质量管理，对本工程服务保障能力一般，服务保障措施确定性一般。对专家提出问题回答不够全面，答案对本工程特点针对性一般，得60-79分。</w:t>
            </w:r>
          </w:p>
          <w:p w14:paraId="581A98C2">
            <w:pPr>
              <w:autoSpaceDE w:val="0"/>
              <w:autoSpaceDN w:val="0"/>
              <w:adjustRightInd w:val="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【差】合格中标候选人未参加答辩的，得0分。</w:t>
            </w:r>
          </w:p>
        </w:tc>
      </w:tr>
      <w:tr w14:paraId="586C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14:paraId="07389DFD">
            <w:pPr>
              <w:autoSpaceDE w:val="0"/>
              <w:autoSpaceDN w:val="0"/>
              <w:adjustRightInd w:val="0"/>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2</w:t>
            </w:r>
          </w:p>
        </w:tc>
        <w:tc>
          <w:tcPr>
            <w:tcW w:w="1483" w:type="dxa"/>
            <w:tcBorders>
              <w:top w:val="single" w:color="auto" w:sz="4" w:space="0"/>
              <w:left w:val="single" w:color="auto" w:sz="4" w:space="0"/>
              <w:bottom w:val="single" w:color="auto" w:sz="4" w:space="0"/>
              <w:right w:val="single" w:color="auto" w:sz="4" w:space="0"/>
            </w:tcBorders>
            <w:noWrap/>
            <w:vAlign w:val="center"/>
          </w:tcPr>
          <w:p w14:paraId="2FEBD932">
            <w:pPr>
              <w:autoSpaceDE w:val="0"/>
              <w:autoSpaceDN w:val="0"/>
              <w:adjustRightInd w:val="0"/>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en-US" w:eastAsia="zh-CN"/>
              </w:rPr>
              <w:t>履约能力因素</w:t>
            </w:r>
            <w:r>
              <w:rPr>
                <w:rFonts w:hint="eastAsia" w:ascii="仿宋" w:hAnsi="仿宋" w:eastAsia="仿宋" w:cs="仿宋"/>
                <w:color w:val="auto"/>
                <w:sz w:val="22"/>
                <w:szCs w:val="22"/>
                <w:highlight w:val="none"/>
                <w:lang w:val="zh-CN"/>
              </w:rPr>
              <w:t>（100分）</w:t>
            </w:r>
          </w:p>
        </w:tc>
        <w:tc>
          <w:tcPr>
            <w:tcW w:w="7324" w:type="dxa"/>
            <w:tcBorders>
              <w:top w:val="single" w:color="auto" w:sz="4" w:space="0"/>
              <w:left w:val="single" w:color="auto" w:sz="4" w:space="0"/>
              <w:bottom w:val="single" w:color="auto" w:sz="4" w:space="0"/>
              <w:right w:val="single" w:color="auto" w:sz="4" w:space="0"/>
            </w:tcBorders>
            <w:noWrap/>
            <w:vAlign w:val="center"/>
          </w:tcPr>
          <w:p w14:paraId="4CAF5E5A">
            <w:pPr>
              <w:autoSpaceDE w:val="0"/>
              <w:autoSpaceDN w:val="0"/>
              <w:adjustRightInd w:val="0"/>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eastAsia="zh-CN"/>
              </w:rPr>
              <w:t>1、技术（服务）方案</w:t>
            </w:r>
          </w:p>
          <w:p w14:paraId="054851CF">
            <w:pPr>
              <w:autoSpaceDE w:val="0"/>
              <w:autoSpaceDN w:val="0"/>
              <w:adjustRightInd w:val="0"/>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eastAsia="zh-CN"/>
              </w:rPr>
              <w:t>定标委员会根据定标文件对合格中标候选人的技术（服务）方案进行评审：</w:t>
            </w:r>
          </w:p>
          <w:p w14:paraId="709D8824">
            <w:pPr>
              <w:autoSpaceDE w:val="0"/>
              <w:autoSpaceDN w:val="0"/>
              <w:adjustRightInd w:val="0"/>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eastAsia="zh-CN"/>
              </w:rPr>
              <w:t>（1）针对本项目制定的技术（服务）方案完善，对项目实施难度认识深入透彻，项目重点难点分析准确详尽，应对措施针对性强，能有效保障项目顺利实施的，得[35-25）分；</w:t>
            </w:r>
          </w:p>
          <w:p w14:paraId="14618B2F">
            <w:pPr>
              <w:autoSpaceDE w:val="0"/>
              <w:autoSpaceDN w:val="0"/>
              <w:adjustRightInd w:val="0"/>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eastAsia="zh-CN"/>
              </w:rPr>
              <w:t>（2）针对本项目制定的技术（服务）方案较为完善，对项目实施难度认识较为透彻，项目重点难点分析较为准确详尽，应对措施针对性较强，能较有效保障项目顺利实施的，得[25-15）分；</w:t>
            </w:r>
          </w:p>
          <w:p w14:paraId="525AE0BB">
            <w:pPr>
              <w:autoSpaceDE w:val="0"/>
              <w:autoSpaceDN w:val="0"/>
              <w:adjustRightInd w:val="0"/>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eastAsia="zh-CN"/>
              </w:rPr>
              <w:t>（3）针对本项目制定的技术（服务）方案一般完善，对项目实施难度认识一般透彻，项目重点难点分析一般准确详尽，应对措施针对性一般，能有一般保障项目顺利实施的，得[15-5）分；</w:t>
            </w:r>
          </w:p>
          <w:p w14:paraId="6FF8039D">
            <w:pPr>
              <w:autoSpaceDE w:val="0"/>
              <w:autoSpaceDN w:val="0"/>
              <w:adjustRightInd w:val="0"/>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eastAsia="zh-CN"/>
              </w:rPr>
              <w:t>（4）不满足前述要求者或不提供内容的，得[5-0]分。</w:t>
            </w:r>
          </w:p>
          <w:p w14:paraId="1A4BEE08">
            <w:pPr>
              <w:autoSpaceDE w:val="0"/>
              <w:autoSpaceDN w:val="0"/>
              <w:adjustRightInd w:val="0"/>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eastAsia="zh-CN"/>
              </w:rPr>
              <w:t>2、项目重视程度</w:t>
            </w:r>
          </w:p>
          <w:p w14:paraId="438C9E1A">
            <w:pPr>
              <w:autoSpaceDE w:val="0"/>
              <w:autoSpaceDN w:val="0"/>
              <w:adjustRightInd w:val="0"/>
              <w:rPr>
                <w:rFonts w:hint="eastAsia" w:ascii="仿宋" w:hAnsi="仿宋" w:eastAsia="仿宋" w:cs="仿宋"/>
                <w:color w:val="auto"/>
                <w:sz w:val="22"/>
                <w:szCs w:val="22"/>
                <w:highlight w:val="none"/>
                <w:lang w:val="zh-CN" w:eastAsia="zh-CN"/>
              </w:rPr>
            </w:pPr>
            <w:r>
              <w:rPr>
                <w:rFonts w:hint="eastAsia" w:ascii="仿宋" w:hAnsi="仿宋" w:eastAsia="仿宋" w:cs="仿宋"/>
                <w:color w:val="auto"/>
                <w:sz w:val="22"/>
                <w:szCs w:val="22"/>
                <w:highlight w:val="none"/>
                <w:lang w:val="zh-CN" w:eastAsia="zh-CN"/>
              </w:rPr>
              <w:t>定标委员会根据定标文件对合格中标候选人的项目重视程度进行评审：</w:t>
            </w:r>
          </w:p>
          <w:p w14:paraId="14198EEB">
            <w:pPr>
              <w:autoSpaceDE w:val="0"/>
              <w:autoSpaceDN w:val="0"/>
              <w:adjustRightInd w:val="0"/>
              <w:rPr>
                <w:rFonts w:hint="eastAsia" w:ascii="仿宋" w:hAnsi="仿宋" w:eastAsia="仿宋" w:cs="仿宋"/>
                <w:color w:val="auto"/>
                <w:sz w:val="22"/>
                <w:szCs w:val="22"/>
                <w:highlight w:val="none"/>
                <w:lang w:val="zh-CN" w:eastAsia="zh-CN"/>
              </w:rPr>
            </w:pPr>
            <w:r>
              <w:rPr>
                <w:rFonts w:hint="eastAsia" w:ascii="仿宋" w:hAnsi="仿宋" w:eastAsia="仿宋" w:cs="仿宋"/>
                <w:color w:val="auto"/>
                <w:sz w:val="22"/>
                <w:szCs w:val="22"/>
                <w:highlight w:val="none"/>
                <w:lang w:val="zh-CN" w:eastAsia="zh-CN"/>
              </w:rPr>
              <w:t>（1）根据项目特点，结合合格中标候选人自身优势，投入充分满足项目需求的管理力量和技术力量，结合项目的资源配备计划（人、机、材等）， 能有效保障项目顺利实施，得[35-25）分；</w:t>
            </w:r>
          </w:p>
          <w:p w14:paraId="760DFCBA">
            <w:pPr>
              <w:autoSpaceDE w:val="0"/>
              <w:autoSpaceDN w:val="0"/>
              <w:adjustRightInd w:val="0"/>
              <w:rPr>
                <w:rFonts w:hint="eastAsia" w:ascii="仿宋" w:hAnsi="仿宋" w:eastAsia="仿宋" w:cs="仿宋"/>
                <w:color w:val="auto"/>
                <w:sz w:val="22"/>
                <w:szCs w:val="22"/>
                <w:highlight w:val="none"/>
                <w:lang w:val="zh-CN" w:eastAsia="zh-CN"/>
              </w:rPr>
            </w:pPr>
            <w:r>
              <w:rPr>
                <w:rFonts w:hint="eastAsia" w:ascii="仿宋" w:hAnsi="仿宋" w:eastAsia="仿宋" w:cs="仿宋"/>
                <w:color w:val="auto"/>
                <w:sz w:val="22"/>
                <w:szCs w:val="22"/>
                <w:highlight w:val="none"/>
                <w:lang w:val="zh-CN" w:eastAsia="zh-CN"/>
              </w:rPr>
              <w:t>（2）根据项目特点，结合合格中标候选人自身优势，投入满足项目需求的管理力量和技术力量，结合项目的资源配备计划（人、机、材等），能保障项目顺利实施得[25-15）分；</w:t>
            </w:r>
          </w:p>
          <w:p w14:paraId="4E0A5B7B">
            <w:pPr>
              <w:autoSpaceDE w:val="0"/>
              <w:autoSpaceDN w:val="0"/>
              <w:adjustRightInd w:val="0"/>
              <w:rPr>
                <w:rFonts w:hint="eastAsia" w:ascii="仿宋" w:hAnsi="仿宋" w:eastAsia="仿宋" w:cs="仿宋"/>
                <w:color w:val="auto"/>
                <w:sz w:val="22"/>
                <w:szCs w:val="22"/>
                <w:highlight w:val="none"/>
                <w:lang w:val="zh-CN" w:eastAsia="zh-CN"/>
              </w:rPr>
            </w:pPr>
            <w:r>
              <w:rPr>
                <w:rFonts w:hint="eastAsia" w:ascii="仿宋" w:hAnsi="仿宋" w:eastAsia="仿宋" w:cs="仿宋"/>
                <w:color w:val="auto"/>
                <w:sz w:val="22"/>
                <w:szCs w:val="22"/>
                <w:highlight w:val="none"/>
                <w:lang w:val="zh-CN" w:eastAsia="zh-CN"/>
              </w:rPr>
              <w:t>（3）投入项目的管理力量和技术力量一般，基本能保障项目实施的，得[15-5）分；</w:t>
            </w:r>
          </w:p>
          <w:p w14:paraId="4EFC2132">
            <w:pPr>
              <w:autoSpaceDE w:val="0"/>
              <w:autoSpaceDN w:val="0"/>
              <w:adjustRightInd w:val="0"/>
              <w:rPr>
                <w:rFonts w:hint="eastAsia" w:ascii="仿宋" w:hAnsi="仿宋" w:eastAsia="仿宋" w:cs="仿宋"/>
                <w:color w:val="auto"/>
                <w:sz w:val="22"/>
                <w:szCs w:val="22"/>
                <w:highlight w:val="none"/>
                <w:lang w:val="zh-CN" w:eastAsia="zh-CN"/>
              </w:rPr>
            </w:pPr>
            <w:r>
              <w:rPr>
                <w:rFonts w:hint="eastAsia" w:ascii="仿宋" w:hAnsi="仿宋" w:eastAsia="仿宋" w:cs="仿宋"/>
                <w:color w:val="auto"/>
                <w:sz w:val="22"/>
                <w:szCs w:val="22"/>
                <w:highlight w:val="none"/>
                <w:lang w:val="zh-CN" w:eastAsia="zh-CN"/>
              </w:rPr>
              <w:t>（4）不满足前述要求者或不提供内容的，得[5-0]分。</w:t>
            </w:r>
          </w:p>
          <w:p w14:paraId="7471E529">
            <w:pPr>
              <w:autoSpaceDE w:val="0"/>
              <w:autoSpaceDN w:val="0"/>
              <w:adjustRightInd w:val="0"/>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eastAsia="zh-CN"/>
              </w:rPr>
              <w:t>3、履约服务评价</w:t>
            </w:r>
          </w:p>
          <w:p w14:paraId="61F5C958">
            <w:pPr>
              <w:autoSpaceDE w:val="0"/>
              <w:autoSpaceDN w:val="0"/>
              <w:adjustRightInd w:val="0"/>
              <w:rPr>
                <w:rFonts w:hint="eastAsia" w:ascii="仿宋" w:hAnsi="仿宋" w:eastAsia="仿宋" w:cs="仿宋"/>
                <w:color w:val="auto"/>
                <w:sz w:val="22"/>
                <w:szCs w:val="22"/>
                <w:highlight w:val="none"/>
                <w:lang w:val="zh-CN" w:eastAsia="zh-CN"/>
              </w:rPr>
            </w:pPr>
            <w:r>
              <w:rPr>
                <w:rFonts w:hint="eastAsia" w:ascii="仿宋" w:hAnsi="仿宋" w:eastAsia="仿宋" w:cs="仿宋"/>
                <w:color w:val="auto"/>
                <w:sz w:val="22"/>
                <w:szCs w:val="22"/>
                <w:highlight w:val="none"/>
                <w:lang w:val="zh-CN" w:eastAsia="zh-CN"/>
              </w:rPr>
              <w:t>定标委员会根据定标文件对合格中标候选人的履约服务评价进行评审：</w:t>
            </w:r>
          </w:p>
          <w:p w14:paraId="604E3440">
            <w:pPr>
              <w:autoSpaceDE w:val="0"/>
              <w:autoSpaceDN w:val="0"/>
              <w:adjustRightInd w:val="0"/>
              <w:rPr>
                <w:rFonts w:hint="eastAsia" w:ascii="仿宋" w:hAnsi="仿宋" w:eastAsia="仿宋" w:cs="仿宋"/>
                <w:color w:val="auto"/>
                <w:sz w:val="22"/>
                <w:szCs w:val="22"/>
                <w:highlight w:val="none"/>
                <w:lang w:val="zh-CN" w:eastAsia="zh-CN"/>
              </w:rPr>
            </w:pPr>
            <w:r>
              <w:rPr>
                <w:rFonts w:hint="eastAsia" w:ascii="仿宋" w:hAnsi="仿宋" w:eastAsia="仿宋" w:cs="仿宋"/>
                <w:color w:val="auto"/>
                <w:sz w:val="22"/>
                <w:szCs w:val="22"/>
                <w:highlight w:val="none"/>
                <w:lang w:val="zh-CN" w:eastAsia="zh-CN"/>
              </w:rPr>
              <w:t>（1）社会信用信誉评价好，农民工工资保障好，对本工程服务保障能力强，服务保障措施切实到位，得[30-20）分；</w:t>
            </w:r>
          </w:p>
          <w:p w14:paraId="03432DA1">
            <w:pPr>
              <w:autoSpaceDE w:val="0"/>
              <w:autoSpaceDN w:val="0"/>
              <w:adjustRightInd w:val="0"/>
              <w:rPr>
                <w:rFonts w:hint="eastAsia" w:ascii="仿宋" w:hAnsi="仿宋" w:eastAsia="仿宋" w:cs="仿宋"/>
                <w:color w:val="auto"/>
                <w:sz w:val="22"/>
                <w:szCs w:val="22"/>
                <w:highlight w:val="none"/>
                <w:lang w:val="zh-CN" w:eastAsia="zh-CN"/>
              </w:rPr>
            </w:pPr>
            <w:r>
              <w:rPr>
                <w:rFonts w:hint="eastAsia" w:ascii="仿宋" w:hAnsi="仿宋" w:eastAsia="仿宋" w:cs="仿宋"/>
                <w:color w:val="auto"/>
                <w:sz w:val="22"/>
                <w:szCs w:val="22"/>
                <w:highlight w:val="none"/>
                <w:lang w:val="zh-CN" w:eastAsia="zh-CN"/>
              </w:rPr>
              <w:t>（2）社会信用信誉评价较好，农民工工资保障较好，对本工程服务保障能力较强，服务保障措施确定性较强，得[20-10）；</w:t>
            </w:r>
          </w:p>
          <w:p w14:paraId="2D55C85A">
            <w:pPr>
              <w:autoSpaceDE w:val="0"/>
              <w:autoSpaceDN w:val="0"/>
              <w:adjustRightInd w:val="0"/>
              <w:rPr>
                <w:rFonts w:hint="eastAsia" w:ascii="仿宋" w:hAnsi="仿宋" w:eastAsia="仿宋" w:cs="仿宋"/>
                <w:color w:val="auto"/>
                <w:sz w:val="22"/>
                <w:szCs w:val="22"/>
                <w:highlight w:val="none"/>
                <w:lang w:val="zh-CN" w:eastAsia="zh-CN"/>
              </w:rPr>
            </w:pPr>
            <w:r>
              <w:rPr>
                <w:rFonts w:hint="eastAsia" w:ascii="仿宋" w:hAnsi="仿宋" w:eastAsia="仿宋" w:cs="仿宋"/>
                <w:color w:val="auto"/>
                <w:sz w:val="22"/>
                <w:szCs w:val="22"/>
                <w:highlight w:val="none"/>
                <w:lang w:val="zh-CN" w:eastAsia="zh-CN"/>
              </w:rPr>
              <w:t>（3）社会信用信誉评价一般，农民工工资保障一般，对本工程服务保障能力一般，服务保障措施确定性一般，得[10-5）分；</w:t>
            </w:r>
          </w:p>
          <w:p w14:paraId="7D56ABAA">
            <w:pPr>
              <w:autoSpaceDE w:val="0"/>
              <w:autoSpaceDN w:val="0"/>
              <w:adjustRightInd w:val="0"/>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eastAsia="zh-CN"/>
              </w:rPr>
              <w:t>（4）不满足前述要求者或不提供内容的，得[5-0]分。</w:t>
            </w:r>
          </w:p>
        </w:tc>
      </w:tr>
      <w:tr w14:paraId="58CC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42" w:type="dxa"/>
            <w:tcBorders>
              <w:top w:val="single" w:color="auto" w:sz="4" w:space="0"/>
              <w:left w:val="single" w:color="auto" w:sz="4" w:space="0"/>
              <w:bottom w:val="single" w:color="auto" w:sz="4" w:space="0"/>
              <w:right w:val="single" w:color="auto" w:sz="4" w:space="0"/>
            </w:tcBorders>
            <w:noWrap/>
            <w:vAlign w:val="center"/>
          </w:tcPr>
          <w:p w14:paraId="12EDE885">
            <w:pPr>
              <w:autoSpaceDE w:val="0"/>
              <w:autoSpaceDN w:val="0"/>
              <w:adjustRightInd w:val="0"/>
              <w:jc w:val="center"/>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3</w:t>
            </w:r>
          </w:p>
        </w:tc>
        <w:tc>
          <w:tcPr>
            <w:tcW w:w="1483" w:type="dxa"/>
            <w:tcBorders>
              <w:top w:val="single" w:color="auto" w:sz="4" w:space="0"/>
              <w:left w:val="single" w:color="auto" w:sz="4" w:space="0"/>
              <w:bottom w:val="single" w:color="auto" w:sz="4" w:space="0"/>
              <w:right w:val="single" w:color="auto" w:sz="4" w:space="0"/>
            </w:tcBorders>
            <w:noWrap/>
            <w:vAlign w:val="center"/>
          </w:tcPr>
          <w:p w14:paraId="05703C8D">
            <w:pPr>
              <w:autoSpaceDE w:val="0"/>
              <w:autoSpaceDN w:val="0"/>
              <w:adjustRightInd w:val="0"/>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定标因素得分</w:t>
            </w:r>
          </w:p>
        </w:tc>
        <w:tc>
          <w:tcPr>
            <w:tcW w:w="7324" w:type="dxa"/>
            <w:tcBorders>
              <w:top w:val="single" w:color="auto" w:sz="4" w:space="0"/>
              <w:left w:val="single" w:color="auto" w:sz="4" w:space="0"/>
              <w:bottom w:val="single" w:color="auto" w:sz="4" w:space="0"/>
              <w:right w:val="single" w:color="auto" w:sz="4" w:space="0"/>
            </w:tcBorders>
            <w:noWrap/>
            <w:vAlign w:val="center"/>
          </w:tcPr>
          <w:p w14:paraId="6B9305B3">
            <w:pPr>
              <w:autoSpaceDE w:val="0"/>
              <w:autoSpaceDN w:val="0"/>
              <w:adjustRightInd w:val="0"/>
              <w:rPr>
                <w:rFonts w:hint="eastAsia" w:ascii="仿宋" w:hAnsi="仿宋" w:eastAsia="仿宋" w:cs="仿宋"/>
                <w:color w:val="auto"/>
                <w:sz w:val="22"/>
                <w:szCs w:val="22"/>
                <w:highlight w:val="none"/>
                <w:lang w:val="zh-CN"/>
              </w:rPr>
            </w:pPr>
            <w:r>
              <w:rPr>
                <w:rFonts w:hint="eastAsia" w:ascii="仿宋" w:hAnsi="仿宋" w:eastAsia="仿宋" w:cs="仿宋"/>
                <w:color w:val="auto"/>
                <w:sz w:val="22"/>
                <w:szCs w:val="22"/>
                <w:highlight w:val="none"/>
                <w:lang w:val="zh-CN"/>
              </w:rPr>
              <w:t>总得分（100分）=项目管理团队答辩因素得分（100分）*项目管理团队答辩因素权重（70%）+</w:t>
            </w:r>
            <w:r>
              <w:rPr>
                <w:rFonts w:hint="eastAsia" w:ascii="仿宋" w:hAnsi="仿宋" w:eastAsia="仿宋" w:cs="仿宋"/>
                <w:color w:val="auto"/>
                <w:sz w:val="22"/>
                <w:szCs w:val="22"/>
                <w:highlight w:val="none"/>
                <w:lang w:val="zh-CN" w:eastAsia="zh-CN"/>
              </w:rPr>
              <w:t>履约能力</w:t>
            </w:r>
            <w:r>
              <w:rPr>
                <w:rFonts w:hint="eastAsia" w:ascii="仿宋" w:hAnsi="仿宋" w:eastAsia="仿宋" w:cs="仿宋"/>
                <w:color w:val="auto"/>
                <w:sz w:val="22"/>
                <w:szCs w:val="22"/>
                <w:highlight w:val="none"/>
                <w:lang w:val="zh-CN"/>
              </w:rPr>
              <w:t>因素得分（100分）*</w:t>
            </w:r>
            <w:r>
              <w:rPr>
                <w:rFonts w:hint="eastAsia" w:ascii="仿宋" w:hAnsi="仿宋" w:eastAsia="仿宋" w:cs="仿宋"/>
                <w:color w:val="auto"/>
                <w:sz w:val="22"/>
                <w:szCs w:val="22"/>
                <w:highlight w:val="none"/>
                <w:lang w:val="zh-CN" w:eastAsia="zh-CN"/>
              </w:rPr>
              <w:t>履约能力</w:t>
            </w:r>
            <w:r>
              <w:rPr>
                <w:rFonts w:hint="eastAsia" w:ascii="仿宋" w:hAnsi="仿宋" w:eastAsia="仿宋" w:cs="仿宋"/>
                <w:color w:val="auto"/>
                <w:sz w:val="22"/>
                <w:szCs w:val="22"/>
                <w:highlight w:val="none"/>
                <w:lang w:val="zh-CN"/>
              </w:rPr>
              <w:t>因素权重（30%）</w:t>
            </w:r>
          </w:p>
        </w:tc>
      </w:tr>
    </w:tbl>
    <w:p w14:paraId="269896E8">
      <w:pPr>
        <w:spacing w:line="340" w:lineRule="atLeast"/>
        <w:jc w:val="left"/>
        <w:outlineLvl w:val="2"/>
        <w:rPr>
          <w:rFonts w:hint="eastAsia" w:ascii="宋体" w:hAnsi="宋体" w:cs="宋体"/>
          <w:color w:val="auto"/>
          <w:szCs w:val="21"/>
          <w:highlight w:val="none"/>
        </w:rPr>
      </w:pPr>
    </w:p>
    <w:p w14:paraId="374992C0">
      <w:pPr>
        <w:spacing w:line="340" w:lineRule="atLeast"/>
        <w:jc w:val="left"/>
        <w:outlineLvl w:val="2"/>
        <w:rPr>
          <w:rFonts w:hint="eastAsia" w:ascii="宋体" w:hAnsi="宋体" w:cs="宋体"/>
          <w:color w:val="auto"/>
          <w:szCs w:val="21"/>
          <w:highlight w:val="none"/>
        </w:rPr>
      </w:pPr>
      <w:r>
        <w:rPr>
          <w:rFonts w:hint="eastAsia" w:ascii="宋体" w:hAnsi="宋体" w:cs="宋体"/>
          <w:color w:val="auto"/>
          <w:szCs w:val="21"/>
          <w:highlight w:val="none"/>
        </w:rPr>
        <w:t>注：</w:t>
      </w:r>
    </w:p>
    <w:p w14:paraId="682624D2">
      <w:pPr>
        <w:spacing w:line="340" w:lineRule="exact"/>
        <w:ind w:firstLine="270" w:firstLineChars="150"/>
        <w:jc w:val="both"/>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（1）答辩人员的到场要求：项目负责人或</w:t>
      </w:r>
      <w:r>
        <w:rPr>
          <w:rFonts w:hint="eastAsia" w:ascii="宋体" w:hAnsi="宋体" w:cs="宋体"/>
          <w:color w:val="auto"/>
          <w:sz w:val="18"/>
          <w:szCs w:val="18"/>
          <w:highlight w:val="none"/>
          <w:lang w:eastAsia="zh-CN"/>
        </w:rPr>
        <w:t>施工技术负责人</w:t>
      </w:r>
      <w:r>
        <w:rPr>
          <w:rFonts w:hint="eastAsia" w:ascii="宋体" w:hAnsi="宋体" w:cs="宋体"/>
          <w:color w:val="auto"/>
          <w:sz w:val="18"/>
          <w:szCs w:val="18"/>
          <w:highlight w:val="none"/>
        </w:rPr>
        <w:t>或设计负责人组成1-2人的答辩小组，在答辩时答辩小组人员须提供法定代表人证明书原件、法定代表人授权委托证明书原件、本人身份证原件及身份证正反面复印件，核对确认身份后方可参加答辩。答辩小组未能提供以上材料核对的不予参加答辩环节。</w:t>
      </w:r>
    </w:p>
    <w:p w14:paraId="37887F00">
      <w:pPr>
        <w:spacing w:line="340" w:lineRule="exact"/>
        <w:ind w:firstLine="270" w:firstLineChars="150"/>
        <w:jc w:val="both"/>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（2）答辩进场顺序：按拟派人员签到顺序各自抽取答辩顺序号，按答辩顺序号由小至大依次进场答辩。</w:t>
      </w:r>
    </w:p>
    <w:p w14:paraId="6F249B8A">
      <w:pPr>
        <w:spacing w:line="340" w:lineRule="exact"/>
        <w:ind w:firstLine="270" w:firstLineChars="150"/>
        <w:jc w:val="both"/>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（3）答辩形式与要求：答辩小组人员按要求进入答辩区域；答辩小组先陈述，评委针对陈述内容进行提问，由答辩小组进行解答。</w:t>
      </w:r>
      <w:r>
        <w:rPr>
          <w:rFonts w:hint="eastAsia" w:ascii="宋体" w:hAnsi="宋体" w:cs="宋体"/>
          <w:b/>
          <w:bCs/>
          <w:color w:val="auto"/>
          <w:sz w:val="18"/>
          <w:szCs w:val="18"/>
          <w:highlight w:val="none"/>
        </w:rPr>
        <w:t>答辩时长控制：介绍及答辩时间不超过</w:t>
      </w:r>
      <w:r>
        <w:rPr>
          <w:rFonts w:hint="eastAsia" w:ascii="宋体" w:hAnsi="宋体" w:cs="宋体"/>
          <w:b/>
          <w:bCs/>
          <w:color w:val="auto"/>
          <w:sz w:val="18"/>
          <w:szCs w:val="18"/>
          <w:highlight w:val="none"/>
          <w:lang w:val="en-US" w:eastAsia="zh-CN"/>
        </w:rPr>
        <w:t>20</w:t>
      </w:r>
      <w:r>
        <w:rPr>
          <w:rFonts w:hint="eastAsia" w:ascii="宋体" w:hAnsi="宋体" w:cs="宋体"/>
          <w:b/>
          <w:bCs/>
          <w:color w:val="auto"/>
          <w:sz w:val="18"/>
          <w:szCs w:val="18"/>
          <w:highlight w:val="none"/>
        </w:rPr>
        <w:t>分钟，其中介绍时间不超过</w:t>
      </w:r>
      <w:r>
        <w:rPr>
          <w:rFonts w:hint="eastAsia" w:ascii="宋体" w:hAnsi="宋体" w:cs="宋体"/>
          <w:b/>
          <w:bCs/>
          <w:color w:val="auto"/>
          <w:sz w:val="18"/>
          <w:szCs w:val="18"/>
          <w:highlight w:val="none"/>
          <w:lang w:val="en-US" w:eastAsia="zh-CN"/>
        </w:rPr>
        <w:t>10</w:t>
      </w:r>
      <w:r>
        <w:rPr>
          <w:rFonts w:hint="eastAsia" w:ascii="宋体" w:hAnsi="宋体" w:cs="宋体"/>
          <w:b/>
          <w:bCs/>
          <w:color w:val="auto"/>
          <w:sz w:val="18"/>
          <w:szCs w:val="18"/>
          <w:highlight w:val="none"/>
        </w:rPr>
        <w:t>分钟，答辩时间不超过</w:t>
      </w:r>
      <w:r>
        <w:rPr>
          <w:rFonts w:hint="eastAsia" w:ascii="宋体" w:hAnsi="宋体" w:cs="宋体"/>
          <w:b/>
          <w:bCs/>
          <w:color w:val="auto"/>
          <w:sz w:val="18"/>
          <w:szCs w:val="18"/>
          <w:highlight w:val="none"/>
          <w:lang w:val="en-US" w:eastAsia="zh-CN"/>
        </w:rPr>
        <w:t>10</w:t>
      </w:r>
      <w:r>
        <w:rPr>
          <w:rFonts w:hint="eastAsia" w:ascii="宋体" w:hAnsi="宋体" w:cs="宋体"/>
          <w:b/>
          <w:bCs/>
          <w:color w:val="auto"/>
          <w:sz w:val="18"/>
          <w:szCs w:val="18"/>
          <w:highlight w:val="none"/>
        </w:rPr>
        <w:t>分钟。</w:t>
      </w:r>
    </w:p>
    <w:p w14:paraId="277B9879">
      <w:pPr>
        <w:spacing w:line="340" w:lineRule="exact"/>
        <w:ind w:firstLine="270" w:firstLineChars="150"/>
        <w:jc w:val="both"/>
        <w:outlineLvl w:val="9"/>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rPr>
        <w:t>）定标委员会成员个人答辩因素评分满分为100分。答辩单位得分：定标委员会全部成员评分的算术平均值（若分数出现小数点时，保留小数点后二位，第三位小数四舍五入）。</w:t>
      </w:r>
    </w:p>
    <w:p w14:paraId="649D9F21">
      <w:pPr>
        <w:snapToGrid w:val="0"/>
        <w:spacing w:line="240" w:lineRule="auto"/>
        <w:jc w:val="left"/>
        <w:outlineLvl w:val="2"/>
        <w:rPr>
          <w:rFonts w:hint="eastAsia" w:ascii="宋体" w:hAnsi="宋体" w:cs="宋体"/>
          <w:color w:val="auto"/>
          <w:sz w:val="24"/>
          <w:szCs w:val="24"/>
          <w:highlight w:val="none"/>
        </w:rPr>
      </w:pPr>
    </w:p>
    <w:p w14:paraId="459B0D3F">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6670C46D">
      <w:pPr>
        <w:snapToGrid w:val="0"/>
        <w:spacing w:line="360" w:lineRule="auto"/>
        <w:jc w:val="left"/>
        <w:outlineLvl w:val="2"/>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附表</w:t>
      </w:r>
      <w:r>
        <w:rPr>
          <w:rFonts w:hint="eastAsia" w:ascii="宋体" w:hAnsi="宋体" w:cs="宋体"/>
          <w:color w:val="auto"/>
          <w:sz w:val="24"/>
          <w:szCs w:val="24"/>
          <w:highlight w:val="none"/>
          <w:lang w:val="en-US" w:eastAsia="zh-CN"/>
        </w:rPr>
        <w:t>10</w:t>
      </w:r>
    </w:p>
    <w:p w14:paraId="66523EC6">
      <w:pPr>
        <w:snapToGrid w:val="0"/>
        <w:spacing w:line="360" w:lineRule="auto"/>
        <w:jc w:val="center"/>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t>定标阶段（项目管理团队答辩因素）评审得分表</w:t>
      </w:r>
    </w:p>
    <w:p w14:paraId="328B2A54">
      <w:pPr>
        <w:snapToGrid w:val="0"/>
        <w:spacing w:line="360" w:lineRule="auto"/>
        <w:jc w:val="center"/>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t>（定标委员个人用表）</w:t>
      </w:r>
    </w:p>
    <w:p w14:paraId="604135E4">
      <w:pPr>
        <w:pStyle w:val="49"/>
        <w:rPr>
          <w:rFonts w:hint="eastAsia"/>
          <w:color w:val="auto"/>
          <w:highlight w:val="none"/>
        </w:rPr>
      </w:pPr>
    </w:p>
    <w:p w14:paraId="6C1B5C5B">
      <w:pPr>
        <w:snapToGrid w:val="0"/>
        <w:spacing w:line="24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工程名称：</w:t>
      </w:r>
    </w:p>
    <w:tbl>
      <w:tblPr>
        <w:tblStyle w:val="58"/>
        <w:tblW w:w="880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185"/>
        <w:gridCol w:w="3766"/>
      </w:tblGrid>
      <w:tr w14:paraId="1EAC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1EE4C394">
            <w:pPr>
              <w:spacing w:line="360" w:lineRule="atLeas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1197AE73">
            <w:pPr>
              <w:spacing w:line="360" w:lineRule="atLeast"/>
              <w:jc w:val="center"/>
              <w:rPr>
                <w:rFonts w:hint="eastAsia" w:ascii="宋体" w:hAnsi="宋体" w:cs="宋体"/>
                <w:b/>
                <w:bCs/>
                <w:color w:val="auto"/>
                <w:szCs w:val="21"/>
                <w:highlight w:val="none"/>
              </w:rPr>
            </w:pPr>
            <w:r>
              <w:rPr>
                <w:rFonts w:hint="eastAsia" w:ascii="宋体" w:hAnsi="宋体" w:cs="宋体"/>
                <w:b/>
                <w:bCs/>
                <w:color w:val="auto"/>
                <w:szCs w:val="21"/>
                <w:highlight w:val="none"/>
              </w:rPr>
              <w:t>合格中标候选人名称</w:t>
            </w:r>
          </w:p>
        </w:tc>
        <w:tc>
          <w:tcPr>
            <w:tcW w:w="3766" w:type="dxa"/>
            <w:tcBorders>
              <w:top w:val="single" w:color="auto" w:sz="4" w:space="0"/>
              <w:left w:val="single" w:color="auto" w:sz="4" w:space="0"/>
              <w:bottom w:val="single" w:color="auto" w:sz="4" w:space="0"/>
              <w:right w:val="single" w:color="auto" w:sz="4" w:space="0"/>
            </w:tcBorders>
            <w:noWrap w:val="0"/>
            <w:vAlign w:val="center"/>
          </w:tcPr>
          <w:p w14:paraId="59587A75">
            <w:pPr>
              <w:spacing w:line="360" w:lineRule="atLeast"/>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项目管理团队答辩因素得分</w:t>
            </w:r>
          </w:p>
        </w:tc>
      </w:tr>
      <w:tr w14:paraId="2EE4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2554150D">
            <w:pPr>
              <w:spacing w:line="36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450141DB">
            <w:pPr>
              <w:spacing w:line="360" w:lineRule="atLeast"/>
              <w:jc w:val="center"/>
              <w:rPr>
                <w:rFonts w:hint="eastAsia" w:ascii="宋体" w:hAnsi="宋体" w:cs="宋体"/>
                <w:color w:val="auto"/>
                <w:sz w:val="24"/>
                <w:szCs w:val="24"/>
                <w:highlight w:val="none"/>
              </w:rPr>
            </w:pPr>
          </w:p>
        </w:tc>
        <w:tc>
          <w:tcPr>
            <w:tcW w:w="3766" w:type="dxa"/>
            <w:tcBorders>
              <w:top w:val="single" w:color="auto" w:sz="4" w:space="0"/>
              <w:left w:val="single" w:color="auto" w:sz="4" w:space="0"/>
              <w:bottom w:val="single" w:color="auto" w:sz="4" w:space="0"/>
              <w:right w:val="single" w:color="auto" w:sz="4" w:space="0"/>
            </w:tcBorders>
            <w:noWrap w:val="0"/>
            <w:vAlign w:val="center"/>
          </w:tcPr>
          <w:p w14:paraId="17332039">
            <w:pPr>
              <w:spacing w:line="360" w:lineRule="atLeast"/>
              <w:jc w:val="center"/>
              <w:rPr>
                <w:rFonts w:hint="eastAsia" w:ascii="宋体" w:hAnsi="宋体" w:cs="宋体"/>
                <w:color w:val="auto"/>
                <w:sz w:val="24"/>
                <w:szCs w:val="24"/>
                <w:highlight w:val="none"/>
              </w:rPr>
            </w:pPr>
          </w:p>
        </w:tc>
      </w:tr>
      <w:tr w14:paraId="5002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4742071E">
            <w:pPr>
              <w:spacing w:line="36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264E290F">
            <w:pPr>
              <w:spacing w:line="360" w:lineRule="atLeast"/>
              <w:jc w:val="center"/>
              <w:rPr>
                <w:rFonts w:hint="eastAsia" w:ascii="宋体" w:hAnsi="宋体" w:cs="宋体"/>
                <w:color w:val="auto"/>
                <w:sz w:val="24"/>
                <w:szCs w:val="24"/>
                <w:highlight w:val="none"/>
              </w:rPr>
            </w:pPr>
          </w:p>
        </w:tc>
        <w:tc>
          <w:tcPr>
            <w:tcW w:w="3766" w:type="dxa"/>
            <w:tcBorders>
              <w:top w:val="single" w:color="auto" w:sz="4" w:space="0"/>
              <w:left w:val="single" w:color="auto" w:sz="4" w:space="0"/>
              <w:bottom w:val="single" w:color="auto" w:sz="4" w:space="0"/>
              <w:right w:val="single" w:color="auto" w:sz="4" w:space="0"/>
            </w:tcBorders>
            <w:noWrap w:val="0"/>
            <w:vAlign w:val="center"/>
          </w:tcPr>
          <w:p w14:paraId="5610F5E8">
            <w:pPr>
              <w:spacing w:line="360" w:lineRule="atLeast"/>
              <w:jc w:val="center"/>
              <w:rPr>
                <w:rFonts w:hint="eastAsia" w:ascii="宋体" w:hAnsi="宋体" w:cs="宋体"/>
                <w:color w:val="auto"/>
                <w:sz w:val="24"/>
                <w:szCs w:val="24"/>
                <w:highlight w:val="none"/>
              </w:rPr>
            </w:pPr>
          </w:p>
        </w:tc>
      </w:tr>
      <w:tr w14:paraId="39F6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39F63FFB">
            <w:pPr>
              <w:spacing w:line="36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30899C01">
            <w:pPr>
              <w:spacing w:line="360" w:lineRule="atLeast"/>
              <w:jc w:val="center"/>
              <w:rPr>
                <w:rFonts w:hint="eastAsia" w:ascii="宋体" w:hAnsi="宋体" w:cs="宋体"/>
                <w:color w:val="auto"/>
                <w:sz w:val="24"/>
                <w:szCs w:val="24"/>
                <w:highlight w:val="none"/>
              </w:rPr>
            </w:pPr>
          </w:p>
        </w:tc>
        <w:tc>
          <w:tcPr>
            <w:tcW w:w="3766" w:type="dxa"/>
            <w:tcBorders>
              <w:top w:val="single" w:color="auto" w:sz="4" w:space="0"/>
              <w:left w:val="single" w:color="auto" w:sz="4" w:space="0"/>
              <w:bottom w:val="single" w:color="auto" w:sz="4" w:space="0"/>
              <w:right w:val="single" w:color="auto" w:sz="4" w:space="0"/>
            </w:tcBorders>
            <w:noWrap w:val="0"/>
            <w:vAlign w:val="center"/>
          </w:tcPr>
          <w:p w14:paraId="2BF3628F">
            <w:pPr>
              <w:spacing w:line="360" w:lineRule="atLeast"/>
              <w:jc w:val="center"/>
              <w:rPr>
                <w:rFonts w:hint="eastAsia" w:ascii="宋体" w:hAnsi="宋体" w:cs="宋体"/>
                <w:color w:val="auto"/>
                <w:sz w:val="24"/>
                <w:szCs w:val="24"/>
                <w:highlight w:val="none"/>
              </w:rPr>
            </w:pPr>
          </w:p>
        </w:tc>
      </w:tr>
      <w:tr w14:paraId="7171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053A1303">
            <w:pPr>
              <w:spacing w:line="36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4E18AE14">
            <w:pPr>
              <w:spacing w:line="360" w:lineRule="atLeast"/>
              <w:jc w:val="center"/>
              <w:rPr>
                <w:rFonts w:hint="eastAsia" w:ascii="宋体" w:hAnsi="宋体" w:cs="宋体"/>
                <w:color w:val="auto"/>
                <w:sz w:val="24"/>
                <w:szCs w:val="24"/>
                <w:highlight w:val="none"/>
              </w:rPr>
            </w:pPr>
          </w:p>
        </w:tc>
        <w:tc>
          <w:tcPr>
            <w:tcW w:w="3766" w:type="dxa"/>
            <w:tcBorders>
              <w:top w:val="single" w:color="auto" w:sz="4" w:space="0"/>
              <w:left w:val="single" w:color="auto" w:sz="4" w:space="0"/>
              <w:bottom w:val="single" w:color="auto" w:sz="4" w:space="0"/>
              <w:right w:val="single" w:color="auto" w:sz="4" w:space="0"/>
            </w:tcBorders>
            <w:noWrap w:val="0"/>
            <w:vAlign w:val="center"/>
          </w:tcPr>
          <w:p w14:paraId="18A89AC9">
            <w:pPr>
              <w:spacing w:line="360" w:lineRule="atLeast"/>
              <w:jc w:val="center"/>
              <w:rPr>
                <w:rFonts w:hint="eastAsia" w:ascii="宋体" w:hAnsi="宋体" w:cs="宋体"/>
                <w:color w:val="auto"/>
                <w:sz w:val="24"/>
                <w:szCs w:val="24"/>
                <w:highlight w:val="none"/>
              </w:rPr>
            </w:pPr>
          </w:p>
        </w:tc>
      </w:tr>
      <w:tr w14:paraId="7576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90EC660">
            <w:pPr>
              <w:spacing w:line="36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556C8B55">
            <w:pPr>
              <w:spacing w:line="360" w:lineRule="atLeast"/>
              <w:jc w:val="center"/>
              <w:rPr>
                <w:rFonts w:hint="eastAsia" w:ascii="宋体" w:hAnsi="宋体" w:cs="宋体"/>
                <w:color w:val="auto"/>
                <w:sz w:val="24"/>
                <w:szCs w:val="24"/>
                <w:highlight w:val="none"/>
              </w:rPr>
            </w:pPr>
          </w:p>
        </w:tc>
        <w:tc>
          <w:tcPr>
            <w:tcW w:w="3766" w:type="dxa"/>
            <w:tcBorders>
              <w:top w:val="single" w:color="auto" w:sz="4" w:space="0"/>
              <w:left w:val="single" w:color="auto" w:sz="4" w:space="0"/>
              <w:bottom w:val="single" w:color="auto" w:sz="4" w:space="0"/>
              <w:right w:val="single" w:color="auto" w:sz="4" w:space="0"/>
            </w:tcBorders>
            <w:noWrap w:val="0"/>
            <w:vAlign w:val="center"/>
          </w:tcPr>
          <w:p w14:paraId="608FBA14">
            <w:pPr>
              <w:spacing w:line="360" w:lineRule="atLeast"/>
              <w:jc w:val="center"/>
              <w:rPr>
                <w:rFonts w:hint="eastAsia" w:ascii="宋体" w:hAnsi="宋体" w:cs="宋体"/>
                <w:color w:val="auto"/>
                <w:sz w:val="24"/>
                <w:szCs w:val="24"/>
                <w:highlight w:val="none"/>
              </w:rPr>
            </w:pPr>
          </w:p>
        </w:tc>
      </w:tr>
      <w:tr w14:paraId="78BD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71FD780D">
            <w:pPr>
              <w:spacing w:line="36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5D0CD137">
            <w:pPr>
              <w:spacing w:line="360" w:lineRule="atLeast"/>
              <w:jc w:val="center"/>
              <w:rPr>
                <w:rFonts w:hint="eastAsia" w:ascii="宋体" w:hAnsi="宋体" w:cs="宋体"/>
                <w:color w:val="auto"/>
                <w:sz w:val="24"/>
                <w:szCs w:val="24"/>
                <w:highlight w:val="none"/>
              </w:rPr>
            </w:pPr>
          </w:p>
        </w:tc>
        <w:tc>
          <w:tcPr>
            <w:tcW w:w="3766" w:type="dxa"/>
            <w:tcBorders>
              <w:top w:val="single" w:color="auto" w:sz="4" w:space="0"/>
              <w:left w:val="single" w:color="auto" w:sz="4" w:space="0"/>
              <w:bottom w:val="single" w:color="auto" w:sz="4" w:space="0"/>
              <w:right w:val="single" w:color="auto" w:sz="4" w:space="0"/>
            </w:tcBorders>
            <w:noWrap w:val="0"/>
            <w:vAlign w:val="center"/>
          </w:tcPr>
          <w:p w14:paraId="4F2D7FDA">
            <w:pPr>
              <w:spacing w:line="360" w:lineRule="atLeast"/>
              <w:jc w:val="center"/>
              <w:rPr>
                <w:rFonts w:hint="eastAsia" w:ascii="宋体" w:hAnsi="宋体" w:cs="宋体"/>
                <w:color w:val="auto"/>
                <w:sz w:val="24"/>
                <w:szCs w:val="24"/>
                <w:highlight w:val="none"/>
              </w:rPr>
            </w:pPr>
          </w:p>
        </w:tc>
      </w:tr>
      <w:tr w14:paraId="0108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6ED5639">
            <w:pPr>
              <w:spacing w:line="360" w:lineRule="atLeas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4185" w:type="dxa"/>
            <w:tcBorders>
              <w:top w:val="single" w:color="auto" w:sz="4" w:space="0"/>
              <w:left w:val="single" w:color="auto" w:sz="4" w:space="0"/>
              <w:bottom w:val="single" w:color="auto" w:sz="4" w:space="0"/>
              <w:right w:val="single" w:color="auto" w:sz="4" w:space="0"/>
            </w:tcBorders>
            <w:noWrap w:val="0"/>
            <w:vAlign w:val="center"/>
          </w:tcPr>
          <w:p w14:paraId="5EE39A5E">
            <w:pPr>
              <w:spacing w:line="360" w:lineRule="atLeast"/>
              <w:jc w:val="center"/>
              <w:rPr>
                <w:rFonts w:hint="eastAsia" w:ascii="宋体" w:hAnsi="宋体" w:cs="宋体"/>
                <w:color w:val="auto"/>
                <w:sz w:val="24"/>
                <w:szCs w:val="24"/>
                <w:highlight w:val="none"/>
              </w:rPr>
            </w:pPr>
          </w:p>
        </w:tc>
        <w:tc>
          <w:tcPr>
            <w:tcW w:w="3766" w:type="dxa"/>
            <w:tcBorders>
              <w:top w:val="single" w:color="auto" w:sz="4" w:space="0"/>
              <w:left w:val="single" w:color="auto" w:sz="4" w:space="0"/>
              <w:bottom w:val="single" w:color="auto" w:sz="4" w:space="0"/>
              <w:right w:val="single" w:color="auto" w:sz="4" w:space="0"/>
            </w:tcBorders>
            <w:noWrap w:val="0"/>
            <w:vAlign w:val="center"/>
          </w:tcPr>
          <w:p w14:paraId="11D957F3">
            <w:pPr>
              <w:spacing w:line="360" w:lineRule="atLeast"/>
              <w:jc w:val="center"/>
              <w:rPr>
                <w:rFonts w:hint="eastAsia" w:ascii="宋体" w:hAnsi="宋体" w:cs="宋体"/>
                <w:color w:val="auto"/>
                <w:sz w:val="24"/>
                <w:szCs w:val="24"/>
                <w:highlight w:val="none"/>
              </w:rPr>
            </w:pPr>
          </w:p>
        </w:tc>
      </w:tr>
    </w:tbl>
    <w:p w14:paraId="6DAF1A71">
      <w:pPr>
        <w:spacing w:line="360" w:lineRule="atLeast"/>
        <w:ind w:right="420"/>
        <w:rPr>
          <w:rFonts w:hint="eastAsia" w:ascii="宋体" w:hAnsi="宋体" w:cs="宋体"/>
          <w:color w:val="auto"/>
          <w:szCs w:val="21"/>
          <w:highlight w:val="none"/>
        </w:rPr>
      </w:pPr>
      <w:r>
        <w:rPr>
          <w:rFonts w:hint="eastAsia" w:ascii="宋体" w:hAnsi="宋体" w:cs="宋体"/>
          <w:color w:val="auto"/>
          <w:szCs w:val="21"/>
          <w:highlight w:val="none"/>
        </w:rPr>
        <w:t>备注：</w:t>
      </w:r>
    </w:p>
    <w:p w14:paraId="5F997E55">
      <w:pPr>
        <w:spacing w:line="360" w:lineRule="atLeast"/>
        <w:ind w:right="-2"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1、本表格用于定标阶段项目管理团队答辩因素评审计分，每行限填一个合格中标候选人，定标委员会成员应当独立打分；</w:t>
      </w:r>
    </w:p>
    <w:p w14:paraId="505C102E">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2、定标委员会各成员对所有进入定标程序的合格中标候选人按《定标因素表（定标阶段用表）》项目管理团队答辩因素评分标准进行打分。</w:t>
      </w:r>
    </w:p>
    <w:p w14:paraId="3953A760">
      <w:pPr>
        <w:pStyle w:val="49"/>
        <w:spacing w:line="360" w:lineRule="atLeast"/>
        <w:rPr>
          <w:rFonts w:hint="eastAsia"/>
          <w:color w:val="auto"/>
          <w:highlight w:val="none"/>
        </w:rPr>
      </w:pPr>
    </w:p>
    <w:p w14:paraId="5C316717">
      <w:pPr>
        <w:snapToGrid w:val="0"/>
        <w:spacing w:line="360" w:lineRule="atLeast"/>
        <w:jc w:val="left"/>
        <w:outlineLvl w:val="2"/>
        <w:rPr>
          <w:rFonts w:hint="eastAsia" w:ascii="宋体" w:hAnsi="宋体" w:cs="宋体"/>
          <w:color w:val="auto"/>
          <w:szCs w:val="21"/>
          <w:highlight w:val="none"/>
        </w:rPr>
      </w:pPr>
      <w:r>
        <w:rPr>
          <w:rFonts w:hint="eastAsia" w:ascii="宋体" w:hAnsi="宋体" w:cs="宋体"/>
          <w:color w:val="auto"/>
          <w:szCs w:val="21"/>
          <w:highlight w:val="none"/>
        </w:rPr>
        <w:t>定标委员签名：</w:t>
      </w:r>
    </w:p>
    <w:p w14:paraId="73B1FD39">
      <w:pPr>
        <w:snapToGrid w:val="0"/>
        <w:spacing w:line="360" w:lineRule="atLeast"/>
        <w:jc w:val="left"/>
        <w:outlineLvl w:val="2"/>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3C90C592">
      <w:pPr>
        <w:snapToGrid/>
        <w:spacing w:line="240" w:lineRule="auto"/>
        <w:jc w:val="lef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482E7518">
      <w:pPr>
        <w:pStyle w:val="16"/>
        <w:ind w:firstLine="0" w:firstLineChars="0"/>
        <w:rPr>
          <w:rFonts w:hint="eastAsia"/>
          <w:color w:val="auto"/>
          <w:highlight w:val="none"/>
        </w:rPr>
      </w:pPr>
    </w:p>
    <w:p w14:paraId="47A8DA32">
      <w:pPr>
        <w:snapToGrid w:val="0"/>
        <w:spacing w:line="360" w:lineRule="atLeast"/>
        <w:jc w:val="left"/>
        <w:outlineLvl w:val="2"/>
        <w:rPr>
          <w:rFonts w:hint="default" w:ascii="宋体" w:hAnsi="宋体" w:eastAsia="宋体" w:cs="宋体"/>
          <w:b/>
          <w:color w:val="auto"/>
          <w:sz w:val="30"/>
          <w:szCs w:val="30"/>
          <w:highlight w:val="none"/>
          <w:lang w:val="en-US" w:eastAsia="zh-CN"/>
        </w:rPr>
      </w:pPr>
      <w:r>
        <w:rPr>
          <w:rFonts w:hint="eastAsia" w:ascii="宋体" w:hAnsi="宋体" w:cs="宋体"/>
          <w:color w:val="auto"/>
          <w:sz w:val="24"/>
          <w:szCs w:val="24"/>
          <w:highlight w:val="none"/>
        </w:rPr>
        <w:t>附表</w:t>
      </w:r>
      <w:r>
        <w:rPr>
          <w:rFonts w:hint="eastAsia" w:ascii="宋体" w:hAnsi="宋体" w:cs="宋体"/>
          <w:color w:val="auto"/>
          <w:sz w:val="24"/>
          <w:szCs w:val="24"/>
          <w:highlight w:val="none"/>
          <w:lang w:val="en-US" w:eastAsia="zh-CN"/>
        </w:rPr>
        <w:t>11</w:t>
      </w:r>
    </w:p>
    <w:p w14:paraId="0579DDBA">
      <w:pPr>
        <w:snapToGrid w:val="0"/>
        <w:spacing w:line="360" w:lineRule="auto"/>
        <w:jc w:val="center"/>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t>定标阶段（履约能力因素）评审得分表</w:t>
      </w:r>
    </w:p>
    <w:p w14:paraId="2F7E3934">
      <w:pPr>
        <w:snapToGrid w:val="0"/>
        <w:spacing w:line="360" w:lineRule="auto"/>
        <w:jc w:val="center"/>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t>（</w:t>
      </w:r>
      <w:bookmarkEnd w:id="285"/>
      <w:r>
        <w:rPr>
          <w:rFonts w:hint="eastAsia" w:ascii="宋体" w:hAnsi="宋体" w:cs="宋体"/>
          <w:b/>
          <w:color w:val="auto"/>
          <w:sz w:val="30"/>
          <w:szCs w:val="30"/>
          <w:highlight w:val="none"/>
        </w:rPr>
        <w:t>定标委员个人用表）</w:t>
      </w:r>
    </w:p>
    <w:p w14:paraId="690FA21D">
      <w:pPr>
        <w:pStyle w:val="49"/>
        <w:rPr>
          <w:rFonts w:hint="eastAsia"/>
          <w:color w:val="auto"/>
          <w:highlight w:val="none"/>
        </w:rPr>
      </w:pPr>
    </w:p>
    <w:p w14:paraId="1395F8BD">
      <w:pPr>
        <w:rPr>
          <w:rFonts w:hint="eastAsia" w:ascii="宋体" w:hAnsi="宋体" w:cs="宋体"/>
          <w:color w:val="auto"/>
          <w:sz w:val="24"/>
          <w:szCs w:val="24"/>
          <w:highlight w:val="none"/>
        </w:rPr>
      </w:pPr>
      <w:r>
        <w:rPr>
          <w:rFonts w:hint="eastAsia" w:ascii="宋体" w:hAnsi="宋体" w:cs="宋体"/>
          <w:color w:val="auto"/>
          <w:sz w:val="24"/>
          <w:szCs w:val="24"/>
          <w:highlight w:val="none"/>
        </w:rPr>
        <w:t>工程名称：</w:t>
      </w:r>
    </w:p>
    <w:tbl>
      <w:tblPr>
        <w:tblStyle w:val="5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634"/>
        <w:gridCol w:w="1712"/>
        <w:gridCol w:w="1712"/>
        <w:gridCol w:w="1712"/>
        <w:gridCol w:w="1713"/>
      </w:tblGrid>
      <w:tr w14:paraId="5FC2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05BA8B24">
            <w:pPr>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880" w:type="pct"/>
            <w:tcBorders>
              <w:top w:val="single" w:color="auto" w:sz="4" w:space="0"/>
              <w:left w:val="single" w:color="auto" w:sz="4" w:space="0"/>
              <w:bottom w:val="single" w:color="auto" w:sz="4" w:space="0"/>
              <w:right w:val="single" w:color="auto" w:sz="4" w:space="0"/>
            </w:tcBorders>
            <w:noWrap w:val="0"/>
            <w:vAlign w:val="center"/>
          </w:tcPr>
          <w:p w14:paraId="686343E0">
            <w:pPr>
              <w:jc w:val="center"/>
              <w:rPr>
                <w:rFonts w:hint="eastAsia" w:ascii="宋体" w:hAnsi="宋体" w:cs="宋体"/>
                <w:b/>
                <w:color w:val="auto"/>
                <w:szCs w:val="21"/>
                <w:highlight w:val="none"/>
              </w:rPr>
            </w:pPr>
            <w:r>
              <w:rPr>
                <w:rFonts w:hint="eastAsia" w:ascii="宋体" w:hAnsi="宋体" w:cs="宋体"/>
                <w:b/>
                <w:color w:val="auto"/>
                <w:szCs w:val="21"/>
                <w:highlight w:val="none"/>
              </w:rPr>
              <w:t>合格中标候选人名称</w:t>
            </w:r>
          </w:p>
        </w:tc>
        <w:tc>
          <w:tcPr>
            <w:tcW w:w="1712" w:type="dxa"/>
            <w:tcBorders>
              <w:top w:val="single" w:color="auto" w:sz="4" w:space="0"/>
              <w:left w:val="single" w:color="auto" w:sz="4" w:space="0"/>
              <w:bottom w:val="single" w:color="auto" w:sz="4" w:space="0"/>
              <w:right w:val="single" w:color="auto" w:sz="4" w:space="0"/>
            </w:tcBorders>
            <w:noWrap w:val="0"/>
            <w:vAlign w:val="center"/>
          </w:tcPr>
          <w:p w14:paraId="4820784F">
            <w:pPr>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技术（服务）方案得分</w:t>
            </w:r>
          </w:p>
        </w:tc>
        <w:tc>
          <w:tcPr>
            <w:tcW w:w="1712" w:type="dxa"/>
            <w:tcBorders>
              <w:top w:val="single" w:color="auto" w:sz="4" w:space="0"/>
              <w:left w:val="single" w:color="auto" w:sz="4" w:space="0"/>
              <w:bottom w:val="single" w:color="auto" w:sz="4" w:space="0"/>
              <w:right w:val="single" w:color="auto" w:sz="4" w:space="0"/>
            </w:tcBorders>
            <w:noWrap w:val="0"/>
            <w:vAlign w:val="center"/>
          </w:tcPr>
          <w:p w14:paraId="0EF326B1">
            <w:pPr>
              <w:jc w:val="cente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项目重视程度</w:t>
            </w:r>
          </w:p>
          <w:p w14:paraId="48C14BEB">
            <w:pPr>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得分</w:t>
            </w:r>
          </w:p>
        </w:tc>
        <w:tc>
          <w:tcPr>
            <w:tcW w:w="1712" w:type="dxa"/>
            <w:tcBorders>
              <w:top w:val="single" w:color="auto" w:sz="4" w:space="0"/>
              <w:left w:val="single" w:color="auto" w:sz="4" w:space="0"/>
              <w:bottom w:val="single" w:color="auto" w:sz="4" w:space="0"/>
              <w:right w:val="single" w:color="auto" w:sz="4" w:space="0"/>
            </w:tcBorders>
            <w:noWrap w:val="0"/>
            <w:vAlign w:val="center"/>
          </w:tcPr>
          <w:p w14:paraId="3156B3E3">
            <w:pPr>
              <w:jc w:val="cente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履约服务评价</w:t>
            </w:r>
          </w:p>
          <w:p w14:paraId="1496C557">
            <w:pPr>
              <w:jc w:val="center"/>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得分</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6DC237D2">
            <w:pPr>
              <w:jc w:val="center"/>
              <w:rPr>
                <w:rFonts w:hint="eastAsia" w:ascii="宋体" w:hAnsi="宋体" w:cs="宋体"/>
                <w:b/>
                <w:color w:val="auto"/>
                <w:szCs w:val="21"/>
                <w:highlight w:val="none"/>
                <w:lang w:eastAsia="zh-CN"/>
              </w:rPr>
            </w:pPr>
            <w:r>
              <w:rPr>
                <w:rFonts w:hint="eastAsia" w:ascii="宋体" w:hAnsi="宋体" w:cs="宋体"/>
                <w:b/>
                <w:color w:val="auto"/>
                <w:szCs w:val="21"/>
                <w:highlight w:val="none"/>
                <w:lang w:val="en-US" w:eastAsia="zh-CN"/>
              </w:rPr>
              <w:t>合计得分</w:t>
            </w:r>
          </w:p>
        </w:tc>
      </w:tr>
      <w:tr w14:paraId="6497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0EA51342">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80" w:type="pct"/>
            <w:tcBorders>
              <w:top w:val="single" w:color="auto" w:sz="4" w:space="0"/>
              <w:left w:val="single" w:color="auto" w:sz="4" w:space="0"/>
              <w:bottom w:val="single" w:color="auto" w:sz="4" w:space="0"/>
              <w:right w:val="single" w:color="auto" w:sz="4" w:space="0"/>
            </w:tcBorders>
            <w:noWrap w:val="0"/>
            <w:vAlign w:val="center"/>
          </w:tcPr>
          <w:p w14:paraId="02F7AFC2">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7514DB48">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1A95CA42">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08B8F790">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252C8F2F">
            <w:pPr>
              <w:jc w:val="center"/>
              <w:rPr>
                <w:rFonts w:hint="eastAsia" w:ascii="宋体" w:hAnsi="宋体" w:cs="宋体"/>
                <w:color w:val="auto"/>
                <w:szCs w:val="21"/>
                <w:highlight w:val="none"/>
              </w:rPr>
            </w:pPr>
          </w:p>
        </w:tc>
      </w:tr>
      <w:tr w14:paraId="0395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0A180D7E">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80" w:type="pct"/>
            <w:tcBorders>
              <w:top w:val="single" w:color="auto" w:sz="4" w:space="0"/>
              <w:left w:val="single" w:color="auto" w:sz="4" w:space="0"/>
              <w:bottom w:val="single" w:color="auto" w:sz="4" w:space="0"/>
              <w:right w:val="single" w:color="auto" w:sz="4" w:space="0"/>
            </w:tcBorders>
            <w:noWrap w:val="0"/>
            <w:vAlign w:val="center"/>
          </w:tcPr>
          <w:p w14:paraId="3C350F44">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4426E636">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2416C2BD">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3D4A5D09">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3AC482F9">
            <w:pPr>
              <w:jc w:val="center"/>
              <w:rPr>
                <w:rFonts w:hint="eastAsia" w:ascii="宋体" w:hAnsi="宋体" w:cs="宋体"/>
                <w:color w:val="auto"/>
                <w:szCs w:val="21"/>
                <w:highlight w:val="none"/>
              </w:rPr>
            </w:pPr>
          </w:p>
        </w:tc>
      </w:tr>
      <w:tr w14:paraId="676B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5749705A">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80" w:type="pct"/>
            <w:tcBorders>
              <w:top w:val="single" w:color="auto" w:sz="4" w:space="0"/>
              <w:left w:val="single" w:color="auto" w:sz="4" w:space="0"/>
              <w:bottom w:val="single" w:color="auto" w:sz="4" w:space="0"/>
              <w:right w:val="single" w:color="auto" w:sz="4" w:space="0"/>
            </w:tcBorders>
            <w:noWrap w:val="0"/>
            <w:vAlign w:val="center"/>
          </w:tcPr>
          <w:p w14:paraId="26E5F95D">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2FD5B3BC">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6F2E2905">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4482E11E">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6C492FC5">
            <w:pPr>
              <w:jc w:val="center"/>
              <w:rPr>
                <w:rFonts w:hint="eastAsia" w:ascii="宋体" w:hAnsi="宋体" w:cs="宋体"/>
                <w:color w:val="auto"/>
                <w:szCs w:val="21"/>
                <w:highlight w:val="none"/>
              </w:rPr>
            </w:pPr>
          </w:p>
        </w:tc>
      </w:tr>
      <w:tr w14:paraId="1C6E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434DD3B3">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880" w:type="pct"/>
            <w:tcBorders>
              <w:top w:val="single" w:color="auto" w:sz="4" w:space="0"/>
              <w:left w:val="single" w:color="auto" w:sz="4" w:space="0"/>
              <w:bottom w:val="single" w:color="auto" w:sz="4" w:space="0"/>
              <w:right w:val="single" w:color="auto" w:sz="4" w:space="0"/>
            </w:tcBorders>
            <w:noWrap w:val="0"/>
            <w:vAlign w:val="center"/>
          </w:tcPr>
          <w:p w14:paraId="2C681E51">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45AEB40F">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21927B2B">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20E81DBD">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33D2E588">
            <w:pPr>
              <w:jc w:val="center"/>
              <w:rPr>
                <w:rFonts w:hint="eastAsia" w:ascii="宋体" w:hAnsi="宋体" w:cs="宋体"/>
                <w:color w:val="auto"/>
                <w:szCs w:val="21"/>
                <w:highlight w:val="none"/>
              </w:rPr>
            </w:pPr>
          </w:p>
        </w:tc>
      </w:tr>
      <w:tr w14:paraId="262A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50918D0A">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880" w:type="pct"/>
            <w:tcBorders>
              <w:top w:val="single" w:color="auto" w:sz="4" w:space="0"/>
              <w:left w:val="single" w:color="auto" w:sz="4" w:space="0"/>
              <w:bottom w:val="single" w:color="auto" w:sz="4" w:space="0"/>
              <w:right w:val="single" w:color="auto" w:sz="4" w:space="0"/>
            </w:tcBorders>
            <w:noWrap w:val="0"/>
            <w:vAlign w:val="center"/>
          </w:tcPr>
          <w:p w14:paraId="3A4875AC">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64B8056C">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3D2D8AE2">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0F960A43">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34ECA527">
            <w:pPr>
              <w:jc w:val="center"/>
              <w:rPr>
                <w:rFonts w:hint="eastAsia" w:ascii="宋体" w:hAnsi="宋体" w:cs="宋体"/>
                <w:color w:val="auto"/>
                <w:szCs w:val="21"/>
                <w:highlight w:val="none"/>
              </w:rPr>
            </w:pPr>
          </w:p>
        </w:tc>
      </w:tr>
      <w:tr w14:paraId="0F1D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7777FD5D">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880" w:type="pct"/>
            <w:tcBorders>
              <w:top w:val="single" w:color="auto" w:sz="4" w:space="0"/>
              <w:left w:val="single" w:color="auto" w:sz="4" w:space="0"/>
              <w:bottom w:val="single" w:color="auto" w:sz="4" w:space="0"/>
              <w:right w:val="single" w:color="auto" w:sz="4" w:space="0"/>
            </w:tcBorders>
            <w:noWrap w:val="0"/>
            <w:vAlign w:val="center"/>
          </w:tcPr>
          <w:p w14:paraId="026399A0">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03E03D79">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4CDA02E3">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5C47F912">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5BAEAA75">
            <w:pPr>
              <w:jc w:val="center"/>
              <w:rPr>
                <w:rFonts w:hint="eastAsia" w:ascii="宋体" w:hAnsi="宋体" w:cs="宋体"/>
                <w:color w:val="auto"/>
                <w:szCs w:val="21"/>
                <w:highlight w:val="none"/>
              </w:rPr>
            </w:pPr>
          </w:p>
        </w:tc>
      </w:tr>
      <w:tr w14:paraId="2897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0C9C068A">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880" w:type="pct"/>
            <w:tcBorders>
              <w:top w:val="single" w:color="auto" w:sz="4" w:space="0"/>
              <w:left w:val="single" w:color="auto" w:sz="4" w:space="0"/>
              <w:bottom w:val="single" w:color="auto" w:sz="4" w:space="0"/>
              <w:right w:val="single" w:color="auto" w:sz="4" w:space="0"/>
            </w:tcBorders>
            <w:noWrap w:val="0"/>
            <w:vAlign w:val="center"/>
          </w:tcPr>
          <w:p w14:paraId="22D5F642">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0058701D">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7F32A518">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057AA1D9">
            <w:pPr>
              <w:jc w:val="center"/>
              <w:rPr>
                <w:rFonts w:hint="eastAsia"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noWrap w:val="0"/>
            <w:vAlign w:val="top"/>
          </w:tcPr>
          <w:p w14:paraId="22CF067A">
            <w:pPr>
              <w:jc w:val="center"/>
              <w:rPr>
                <w:rFonts w:hint="eastAsia" w:ascii="宋体" w:hAnsi="宋体" w:cs="宋体"/>
                <w:color w:val="auto"/>
                <w:szCs w:val="21"/>
                <w:highlight w:val="none"/>
              </w:rPr>
            </w:pPr>
          </w:p>
        </w:tc>
      </w:tr>
    </w:tbl>
    <w:p w14:paraId="0BA6BD4C">
      <w:pPr>
        <w:spacing w:line="300" w:lineRule="exact"/>
        <w:ind w:right="-325" w:rightChars="-155"/>
        <w:rPr>
          <w:rFonts w:hint="eastAsia" w:ascii="宋体" w:hAnsi="宋体" w:cs="宋体"/>
          <w:color w:val="auto"/>
          <w:szCs w:val="21"/>
          <w:highlight w:val="none"/>
        </w:rPr>
      </w:pPr>
      <w:r>
        <w:rPr>
          <w:rFonts w:hint="eastAsia" w:ascii="宋体" w:hAnsi="宋体" w:cs="宋体"/>
          <w:color w:val="auto"/>
          <w:szCs w:val="21"/>
          <w:highlight w:val="none"/>
        </w:rPr>
        <w:t>备注：</w:t>
      </w:r>
    </w:p>
    <w:p w14:paraId="49E73F20">
      <w:pPr>
        <w:spacing w:line="360" w:lineRule="atLeast"/>
        <w:ind w:right="-2"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1、本表格用于定标阶段履约能力因素评审计分，每行限填一个合格中标候选人，定标委员会成员应当独立打分；</w:t>
      </w:r>
    </w:p>
    <w:p w14:paraId="3C771606">
      <w:pPr>
        <w:spacing w:line="300" w:lineRule="exact"/>
        <w:ind w:right="-325" w:rightChars="-155"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2、定标委员会各成员对所有进入定标程序的合格中标候选人按《定标因素表（定标阶段用表）》履约能力因素评分标准进行打分。</w:t>
      </w:r>
    </w:p>
    <w:p w14:paraId="69C31671">
      <w:pPr>
        <w:pStyle w:val="49"/>
        <w:rPr>
          <w:rFonts w:hint="eastAsia"/>
          <w:color w:val="auto"/>
          <w:highlight w:val="none"/>
        </w:rPr>
      </w:pPr>
    </w:p>
    <w:p w14:paraId="7ED3DA95">
      <w:pPr>
        <w:spacing w:line="360" w:lineRule="exact"/>
        <w:ind w:right="-325" w:rightChars="-155"/>
        <w:jc w:val="left"/>
        <w:rPr>
          <w:rFonts w:hint="eastAsia" w:ascii="宋体" w:hAnsi="宋体" w:cs="宋体"/>
          <w:color w:val="auto"/>
          <w:szCs w:val="21"/>
          <w:highlight w:val="none"/>
        </w:rPr>
      </w:pPr>
      <w:r>
        <w:rPr>
          <w:rFonts w:hint="eastAsia" w:ascii="宋体" w:hAnsi="宋体" w:cs="宋体"/>
          <w:color w:val="auto"/>
          <w:szCs w:val="21"/>
          <w:highlight w:val="none"/>
        </w:rPr>
        <w:t>定标委员签名：</w:t>
      </w:r>
    </w:p>
    <w:p w14:paraId="4F6536E4">
      <w:pPr>
        <w:spacing w:line="360" w:lineRule="exact"/>
        <w:ind w:right="-325" w:rightChars="-155"/>
        <w:jc w:val="left"/>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26D20279">
      <w:pPr>
        <w:pStyle w:val="16"/>
        <w:ind w:firstLine="0" w:firstLineChars="0"/>
        <w:rPr>
          <w:rFonts w:hint="eastAsia"/>
          <w:color w:val="auto"/>
          <w:highlight w:val="none"/>
        </w:rPr>
      </w:pPr>
    </w:p>
    <w:p w14:paraId="6C6B740F">
      <w:pPr>
        <w:pStyle w:val="16"/>
        <w:rPr>
          <w:color w:val="auto"/>
          <w:highlight w:val="none"/>
        </w:rPr>
        <w:sectPr>
          <w:headerReference r:id="rId10" w:type="first"/>
          <w:footerReference r:id="rId12" w:type="first"/>
          <w:headerReference r:id="rId9" w:type="default"/>
          <w:footerReference r:id="rId11" w:type="default"/>
          <w:pgSz w:w="11906" w:h="16838"/>
          <w:pgMar w:top="1247" w:right="1418" w:bottom="1191" w:left="1418" w:header="851" w:footer="680" w:gutter="0"/>
          <w:pgNumType w:fmt="decimal"/>
          <w:cols w:space="720" w:num="1"/>
          <w:docGrid w:type="lines" w:linePitch="312" w:charSpace="0"/>
        </w:sectPr>
      </w:pPr>
    </w:p>
    <w:p w14:paraId="1F1AE156">
      <w:pPr>
        <w:spacing w:line="360" w:lineRule="auto"/>
        <w:outlineLvl w:val="1"/>
        <w:rPr>
          <w:rFonts w:hint="eastAsia" w:ascii="宋体" w:hAnsi="宋体" w:eastAsia="宋体" w:cs="宋体"/>
          <w:color w:val="auto"/>
          <w:sz w:val="24"/>
          <w:szCs w:val="24"/>
          <w:highlight w:val="none"/>
          <w:lang w:eastAsia="zh-CN"/>
        </w:rPr>
      </w:pPr>
      <w:bookmarkStart w:id="286" w:name="_Toc20676"/>
      <w:r>
        <w:rPr>
          <w:rFonts w:hint="eastAsia" w:ascii="宋体" w:hAnsi="宋体" w:cs="宋体"/>
          <w:color w:val="auto"/>
          <w:sz w:val="24"/>
          <w:szCs w:val="24"/>
          <w:highlight w:val="none"/>
        </w:rPr>
        <w:t>附表1</w:t>
      </w:r>
      <w:r>
        <w:rPr>
          <w:rFonts w:hint="eastAsia" w:ascii="宋体" w:hAnsi="宋体" w:cs="宋体"/>
          <w:color w:val="auto"/>
          <w:sz w:val="24"/>
          <w:szCs w:val="24"/>
          <w:highlight w:val="none"/>
          <w:lang w:val="en-US" w:eastAsia="zh-CN"/>
        </w:rPr>
        <w:t>2</w:t>
      </w:r>
    </w:p>
    <w:p w14:paraId="7B242668">
      <w:pPr>
        <w:snapToGrid w:val="0"/>
        <w:spacing w:line="360" w:lineRule="auto"/>
        <w:ind w:firstLine="904" w:firstLineChars="300"/>
        <w:jc w:val="center"/>
        <w:outlineLvl w:val="2"/>
        <w:rPr>
          <w:rFonts w:hint="eastAsia" w:ascii="宋体" w:hAnsi="宋体" w:cs="宋体"/>
          <w:b/>
          <w:color w:val="auto"/>
          <w:sz w:val="30"/>
          <w:szCs w:val="30"/>
          <w:highlight w:val="none"/>
        </w:rPr>
      </w:pPr>
      <w:bookmarkStart w:id="287" w:name="_Toc27918"/>
      <w:r>
        <w:rPr>
          <w:rFonts w:hint="eastAsia" w:ascii="宋体" w:hAnsi="宋体" w:cs="宋体"/>
          <w:b/>
          <w:color w:val="auto"/>
          <w:sz w:val="30"/>
          <w:szCs w:val="30"/>
          <w:highlight w:val="none"/>
        </w:rPr>
        <w:t>定标阶段（项目管理团队答辩因素）</w:t>
      </w:r>
    </w:p>
    <w:p w14:paraId="27FA2944">
      <w:pPr>
        <w:snapToGrid w:val="0"/>
        <w:spacing w:line="360" w:lineRule="auto"/>
        <w:ind w:firstLine="904" w:firstLineChars="300"/>
        <w:jc w:val="center"/>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或</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履约能力因素</w:t>
      </w:r>
      <w:r>
        <w:rPr>
          <w:rFonts w:hint="eastAsia" w:ascii="宋体" w:hAnsi="宋体" w:cs="宋体"/>
          <w:b/>
          <w:color w:val="auto"/>
          <w:sz w:val="30"/>
          <w:szCs w:val="30"/>
          <w:highlight w:val="none"/>
        </w:rPr>
        <w:t>）得分汇总表</w:t>
      </w:r>
      <w:bookmarkEnd w:id="287"/>
    </w:p>
    <w:p w14:paraId="17E6C5CD">
      <w:pPr>
        <w:pStyle w:val="49"/>
        <w:snapToGrid w:val="0"/>
        <w:spacing w:line="360" w:lineRule="auto"/>
        <w:jc w:val="center"/>
        <w:rPr>
          <w:rFonts w:hint="eastAsia"/>
          <w:color w:val="auto"/>
          <w:sz w:val="30"/>
          <w:szCs w:val="30"/>
          <w:highlight w:val="none"/>
        </w:rPr>
      </w:pPr>
      <w:r>
        <w:rPr>
          <w:rFonts w:hint="eastAsia" w:ascii="宋体" w:hAnsi="宋体"/>
          <w:b/>
          <w:color w:val="auto"/>
          <w:sz w:val="30"/>
          <w:szCs w:val="30"/>
          <w:highlight w:val="none"/>
        </w:rPr>
        <w:t>（定标委员会汇总用表）</w:t>
      </w:r>
    </w:p>
    <w:p w14:paraId="7F395692">
      <w:pPr>
        <w:rPr>
          <w:rFonts w:hint="eastAsia" w:ascii="宋体" w:hAnsi="宋体" w:cs="宋体"/>
          <w:color w:val="auto"/>
          <w:sz w:val="24"/>
          <w:szCs w:val="24"/>
          <w:highlight w:val="none"/>
        </w:rPr>
      </w:pPr>
      <w:r>
        <w:rPr>
          <w:rFonts w:hint="eastAsia" w:ascii="宋体" w:hAnsi="宋体" w:cs="宋体"/>
          <w:color w:val="auto"/>
          <w:sz w:val="24"/>
          <w:szCs w:val="24"/>
          <w:highlight w:val="none"/>
        </w:rPr>
        <w:t>工程名称：</w:t>
      </w:r>
    </w:p>
    <w:tbl>
      <w:tblPr>
        <w:tblStyle w:val="58"/>
        <w:tblW w:w="10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382"/>
        <w:gridCol w:w="939"/>
        <w:gridCol w:w="940"/>
        <w:gridCol w:w="939"/>
        <w:gridCol w:w="940"/>
        <w:gridCol w:w="940"/>
        <w:gridCol w:w="1232"/>
      </w:tblGrid>
      <w:tr w14:paraId="4754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7C22CCB0">
            <w:pPr>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4B5FCF3A">
            <w:pPr>
              <w:jc w:val="center"/>
              <w:rPr>
                <w:rFonts w:hint="eastAsia" w:ascii="宋体" w:hAnsi="宋体" w:cs="宋体"/>
                <w:b/>
                <w:color w:val="auto"/>
                <w:szCs w:val="21"/>
                <w:highlight w:val="none"/>
              </w:rPr>
            </w:pPr>
            <w:r>
              <w:rPr>
                <w:rFonts w:hint="eastAsia" w:ascii="宋体" w:hAnsi="宋体" w:cs="宋体"/>
                <w:b/>
                <w:color w:val="auto"/>
                <w:szCs w:val="21"/>
                <w:highlight w:val="none"/>
              </w:rPr>
              <w:t>合格中标候选人名称</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1C4AA4F4">
            <w:pPr>
              <w:jc w:val="center"/>
              <w:rPr>
                <w:rFonts w:hint="eastAsia" w:ascii="宋体" w:hAnsi="宋体" w:cs="宋体"/>
                <w:b/>
                <w:color w:val="auto"/>
                <w:szCs w:val="21"/>
                <w:highlight w:val="none"/>
              </w:rPr>
            </w:pPr>
            <w:r>
              <w:rPr>
                <w:rFonts w:hint="eastAsia" w:ascii="宋体" w:hAnsi="宋体" w:cs="宋体"/>
                <w:b/>
                <w:color w:val="auto"/>
                <w:szCs w:val="21"/>
                <w:highlight w:val="none"/>
              </w:rPr>
              <w:t>评分人1</w:t>
            </w:r>
          </w:p>
        </w:tc>
        <w:tc>
          <w:tcPr>
            <w:tcW w:w="940" w:type="dxa"/>
            <w:tcBorders>
              <w:top w:val="single" w:color="auto" w:sz="4" w:space="0"/>
              <w:left w:val="single" w:color="auto" w:sz="4" w:space="0"/>
              <w:bottom w:val="single" w:color="auto" w:sz="4" w:space="0"/>
              <w:right w:val="single" w:color="auto" w:sz="4" w:space="0"/>
            </w:tcBorders>
            <w:noWrap w:val="0"/>
            <w:vAlign w:val="center"/>
          </w:tcPr>
          <w:p w14:paraId="2400E8A4">
            <w:pPr>
              <w:jc w:val="center"/>
              <w:rPr>
                <w:rFonts w:hint="eastAsia" w:ascii="宋体" w:hAnsi="宋体" w:cs="宋体"/>
                <w:b/>
                <w:color w:val="auto"/>
                <w:szCs w:val="21"/>
                <w:highlight w:val="none"/>
              </w:rPr>
            </w:pPr>
            <w:r>
              <w:rPr>
                <w:rFonts w:hint="eastAsia" w:ascii="宋体" w:hAnsi="宋体" w:cs="宋体"/>
                <w:b/>
                <w:color w:val="auto"/>
                <w:szCs w:val="21"/>
                <w:highlight w:val="none"/>
              </w:rPr>
              <w:t>评分人2</w:t>
            </w:r>
          </w:p>
        </w:tc>
        <w:tc>
          <w:tcPr>
            <w:tcW w:w="939" w:type="dxa"/>
            <w:tcBorders>
              <w:top w:val="single" w:color="auto" w:sz="4" w:space="0"/>
              <w:left w:val="single" w:color="auto" w:sz="4" w:space="0"/>
              <w:bottom w:val="single" w:color="auto" w:sz="4" w:space="0"/>
              <w:right w:val="single" w:color="auto" w:sz="4" w:space="0"/>
            </w:tcBorders>
            <w:noWrap w:val="0"/>
            <w:vAlign w:val="top"/>
          </w:tcPr>
          <w:p w14:paraId="25AE1ACA">
            <w:pPr>
              <w:jc w:val="center"/>
              <w:rPr>
                <w:rFonts w:ascii="宋体" w:hAnsi="宋体"/>
                <w:b/>
                <w:color w:val="auto"/>
                <w:szCs w:val="21"/>
                <w:highlight w:val="none"/>
              </w:rPr>
            </w:pPr>
            <w:r>
              <w:rPr>
                <w:rFonts w:hint="eastAsia" w:ascii="宋体" w:hAnsi="宋体"/>
                <w:b/>
                <w:color w:val="auto"/>
                <w:szCs w:val="21"/>
                <w:highlight w:val="none"/>
              </w:rPr>
              <w:t>评分人3</w:t>
            </w:r>
          </w:p>
        </w:tc>
        <w:tc>
          <w:tcPr>
            <w:tcW w:w="940" w:type="dxa"/>
            <w:tcBorders>
              <w:top w:val="single" w:color="auto" w:sz="4" w:space="0"/>
              <w:left w:val="single" w:color="auto" w:sz="4" w:space="0"/>
              <w:bottom w:val="single" w:color="auto" w:sz="4" w:space="0"/>
              <w:right w:val="single" w:color="auto" w:sz="4" w:space="0"/>
            </w:tcBorders>
            <w:noWrap w:val="0"/>
            <w:vAlign w:val="top"/>
          </w:tcPr>
          <w:p w14:paraId="03E1E7FE">
            <w:pPr>
              <w:jc w:val="center"/>
              <w:rPr>
                <w:rFonts w:ascii="宋体" w:hAnsi="宋体"/>
                <w:b/>
                <w:color w:val="auto"/>
                <w:szCs w:val="21"/>
                <w:highlight w:val="none"/>
              </w:rPr>
            </w:pPr>
            <w:r>
              <w:rPr>
                <w:rFonts w:hint="eastAsia" w:ascii="宋体" w:hAnsi="宋体"/>
                <w:b/>
                <w:color w:val="auto"/>
                <w:szCs w:val="21"/>
                <w:highlight w:val="none"/>
              </w:rPr>
              <w:t>评分人4</w:t>
            </w:r>
          </w:p>
        </w:tc>
        <w:tc>
          <w:tcPr>
            <w:tcW w:w="940" w:type="dxa"/>
            <w:tcBorders>
              <w:top w:val="single" w:color="auto" w:sz="4" w:space="0"/>
              <w:left w:val="single" w:color="auto" w:sz="4" w:space="0"/>
              <w:bottom w:val="single" w:color="auto" w:sz="4" w:space="0"/>
              <w:right w:val="single" w:color="auto" w:sz="4" w:space="0"/>
            </w:tcBorders>
            <w:noWrap w:val="0"/>
            <w:vAlign w:val="top"/>
          </w:tcPr>
          <w:p w14:paraId="73AE3E4F">
            <w:pPr>
              <w:jc w:val="center"/>
              <w:rPr>
                <w:rFonts w:ascii="宋体" w:hAnsi="宋体"/>
                <w:b/>
                <w:color w:val="auto"/>
                <w:szCs w:val="21"/>
                <w:highlight w:val="none"/>
              </w:rPr>
            </w:pPr>
            <w:r>
              <w:rPr>
                <w:rFonts w:hint="eastAsia" w:ascii="宋体" w:hAnsi="宋体"/>
                <w:b/>
                <w:color w:val="auto"/>
                <w:szCs w:val="21"/>
                <w:highlight w:val="none"/>
              </w:rPr>
              <w:t>评分人5</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7EF78F9">
            <w:pPr>
              <w:jc w:val="center"/>
              <w:rPr>
                <w:rFonts w:hint="eastAsia" w:ascii="宋体" w:hAnsi="宋体" w:cs="宋体"/>
                <w:b/>
                <w:color w:val="auto"/>
                <w:szCs w:val="21"/>
                <w:highlight w:val="none"/>
              </w:rPr>
            </w:pPr>
            <w:r>
              <w:rPr>
                <w:rFonts w:hint="eastAsia" w:ascii="宋体" w:hAnsi="宋体" w:cs="宋体"/>
                <w:b/>
                <w:color w:val="auto"/>
                <w:szCs w:val="21"/>
                <w:highlight w:val="none"/>
              </w:rPr>
              <w:t>算术平均得分</w:t>
            </w:r>
          </w:p>
        </w:tc>
      </w:tr>
      <w:tr w14:paraId="77BD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53DB7F18">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6D2436FF">
            <w:pPr>
              <w:jc w:val="center"/>
              <w:rPr>
                <w:rFonts w:hint="eastAsia" w:ascii="宋体"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126B1B3E">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4D971EA7">
            <w:pPr>
              <w:jc w:val="center"/>
              <w:rPr>
                <w:rFonts w:hint="eastAsia" w:ascii="宋体"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1719770C">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32121E78">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34BD030C">
            <w:pPr>
              <w:jc w:val="center"/>
              <w:rPr>
                <w:rFonts w:hint="eastAsia" w:ascii="宋体" w:hAnsi="宋体" w:cs="宋体"/>
                <w:color w:val="auto"/>
                <w:szCs w:val="21"/>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000302EF">
            <w:pPr>
              <w:jc w:val="center"/>
              <w:rPr>
                <w:rFonts w:hint="eastAsia" w:ascii="宋体" w:hAnsi="宋体" w:cs="宋体"/>
                <w:color w:val="auto"/>
                <w:szCs w:val="21"/>
                <w:highlight w:val="none"/>
              </w:rPr>
            </w:pPr>
          </w:p>
        </w:tc>
      </w:tr>
      <w:tr w14:paraId="74AF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00785304">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34D485C7">
            <w:pPr>
              <w:jc w:val="center"/>
              <w:rPr>
                <w:rFonts w:hint="eastAsia" w:ascii="宋体"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5DF39596">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583E432F">
            <w:pPr>
              <w:jc w:val="center"/>
              <w:rPr>
                <w:rFonts w:hint="eastAsia" w:ascii="宋体"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5AA03945">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3A97E636">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28DBA8F8">
            <w:pPr>
              <w:jc w:val="center"/>
              <w:rPr>
                <w:rFonts w:hint="eastAsia" w:ascii="宋体" w:hAnsi="宋体" w:cs="宋体"/>
                <w:color w:val="auto"/>
                <w:szCs w:val="21"/>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77DECE49">
            <w:pPr>
              <w:jc w:val="center"/>
              <w:rPr>
                <w:rFonts w:hint="eastAsia" w:ascii="宋体" w:hAnsi="宋体" w:cs="宋体"/>
                <w:color w:val="auto"/>
                <w:szCs w:val="21"/>
                <w:highlight w:val="none"/>
              </w:rPr>
            </w:pPr>
          </w:p>
        </w:tc>
      </w:tr>
      <w:tr w14:paraId="12E3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3AB2A886">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702199E1">
            <w:pPr>
              <w:jc w:val="center"/>
              <w:rPr>
                <w:rFonts w:hint="eastAsia" w:ascii="宋体"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7822F2E1">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5E2CE523">
            <w:pPr>
              <w:jc w:val="center"/>
              <w:rPr>
                <w:rFonts w:hint="eastAsia" w:ascii="宋体"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29D44512">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6CDC08CE">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03F8C5FF">
            <w:pPr>
              <w:jc w:val="center"/>
              <w:rPr>
                <w:rFonts w:hint="eastAsia" w:ascii="宋体" w:hAnsi="宋体" w:cs="宋体"/>
                <w:color w:val="auto"/>
                <w:szCs w:val="21"/>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5775D19C">
            <w:pPr>
              <w:jc w:val="center"/>
              <w:rPr>
                <w:rFonts w:hint="eastAsia" w:ascii="宋体" w:hAnsi="宋体" w:cs="宋体"/>
                <w:color w:val="auto"/>
                <w:szCs w:val="21"/>
                <w:highlight w:val="none"/>
              </w:rPr>
            </w:pPr>
          </w:p>
        </w:tc>
      </w:tr>
      <w:tr w14:paraId="320C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37EA00D4">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7505294F">
            <w:pPr>
              <w:jc w:val="center"/>
              <w:rPr>
                <w:rFonts w:hint="eastAsia" w:ascii="宋体"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09F7AA7A">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70395B70">
            <w:pPr>
              <w:jc w:val="center"/>
              <w:rPr>
                <w:rFonts w:hint="eastAsia" w:ascii="宋体"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78CF06AD">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11F3BA43">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1052BFF7">
            <w:pPr>
              <w:jc w:val="center"/>
              <w:rPr>
                <w:rFonts w:hint="eastAsia" w:ascii="宋体" w:hAnsi="宋体" w:cs="宋体"/>
                <w:color w:val="auto"/>
                <w:szCs w:val="21"/>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06A3204C">
            <w:pPr>
              <w:jc w:val="center"/>
              <w:rPr>
                <w:rFonts w:hint="eastAsia" w:ascii="宋体" w:hAnsi="宋体" w:cs="宋体"/>
                <w:color w:val="auto"/>
                <w:szCs w:val="21"/>
                <w:highlight w:val="none"/>
              </w:rPr>
            </w:pPr>
          </w:p>
        </w:tc>
      </w:tr>
      <w:tr w14:paraId="4AB3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349155DA">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04E11CFA">
            <w:pPr>
              <w:jc w:val="center"/>
              <w:rPr>
                <w:rFonts w:hint="eastAsia" w:ascii="宋体"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53AFF944">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17C56BF5">
            <w:pPr>
              <w:jc w:val="center"/>
              <w:rPr>
                <w:rFonts w:hint="eastAsia" w:ascii="宋体"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2E6838F8">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5463EDB7">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220BD790">
            <w:pPr>
              <w:jc w:val="center"/>
              <w:rPr>
                <w:rFonts w:hint="eastAsia" w:ascii="宋体" w:hAnsi="宋体" w:cs="宋体"/>
                <w:color w:val="auto"/>
                <w:szCs w:val="21"/>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4F57F5F0">
            <w:pPr>
              <w:jc w:val="center"/>
              <w:rPr>
                <w:rFonts w:hint="eastAsia" w:ascii="宋体" w:hAnsi="宋体" w:cs="宋体"/>
                <w:color w:val="auto"/>
                <w:szCs w:val="21"/>
                <w:highlight w:val="none"/>
              </w:rPr>
            </w:pPr>
          </w:p>
        </w:tc>
      </w:tr>
      <w:tr w14:paraId="151B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54057469">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3C00577A">
            <w:pPr>
              <w:jc w:val="center"/>
              <w:rPr>
                <w:rFonts w:hint="eastAsia" w:ascii="宋体"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0829CBAC">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0CB5E0D2">
            <w:pPr>
              <w:jc w:val="center"/>
              <w:rPr>
                <w:rFonts w:hint="eastAsia" w:ascii="宋体"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372BB1D9">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77E391D8">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267CCC22">
            <w:pPr>
              <w:jc w:val="center"/>
              <w:rPr>
                <w:rFonts w:hint="eastAsia" w:ascii="宋体" w:hAnsi="宋体" w:cs="宋体"/>
                <w:color w:val="auto"/>
                <w:szCs w:val="21"/>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7B023558">
            <w:pPr>
              <w:jc w:val="center"/>
              <w:rPr>
                <w:rFonts w:hint="eastAsia" w:ascii="宋体" w:hAnsi="宋体" w:cs="宋体"/>
                <w:color w:val="auto"/>
                <w:szCs w:val="21"/>
                <w:highlight w:val="none"/>
              </w:rPr>
            </w:pPr>
          </w:p>
        </w:tc>
      </w:tr>
      <w:tr w14:paraId="5424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0D0E2F8C">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3382" w:type="dxa"/>
            <w:tcBorders>
              <w:top w:val="single" w:color="auto" w:sz="4" w:space="0"/>
              <w:left w:val="single" w:color="auto" w:sz="4" w:space="0"/>
              <w:bottom w:val="single" w:color="auto" w:sz="4" w:space="0"/>
              <w:right w:val="single" w:color="auto" w:sz="4" w:space="0"/>
            </w:tcBorders>
            <w:noWrap w:val="0"/>
            <w:vAlign w:val="center"/>
          </w:tcPr>
          <w:p w14:paraId="711BC60A">
            <w:pPr>
              <w:jc w:val="center"/>
              <w:rPr>
                <w:rFonts w:hint="eastAsia" w:ascii="宋体"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335F333C">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14:paraId="12BF21FE">
            <w:pPr>
              <w:jc w:val="center"/>
              <w:rPr>
                <w:rFonts w:hint="eastAsia" w:ascii="宋体"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noWrap w:val="0"/>
            <w:vAlign w:val="top"/>
          </w:tcPr>
          <w:p w14:paraId="27B37530">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1A4BF18C">
            <w:pPr>
              <w:jc w:val="center"/>
              <w:rPr>
                <w:rFonts w:hint="eastAsia" w:ascii="宋体" w:hAnsi="宋体" w:cs="宋体"/>
                <w:color w:val="auto"/>
                <w:szCs w:val="21"/>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top"/>
          </w:tcPr>
          <w:p w14:paraId="17C2151E">
            <w:pPr>
              <w:jc w:val="center"/>
              <w:rPr>
                <w:rFonts w:hint="eastAsia" w:ascii="宋体" w:hAnsi="宋体" w:cs="宋体"/>
                <w:color w:val="auto"/>
                <w:szCs w:val="21"/>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27D78C28">
            <w:pPr>
              <w:jc w:val="center"/>
              <w:rPr>
                <w:rFonts w:hint="eastAsia" w:ascii="宋体" w:hAnsi="宋体" w:cs="宋体"/>
                <w:color w:val="auto"/>
                <w:szCs w:val="21"/>
                <w:highlight w:val="none"/>
              </w:rPr>
            </w:pPr>
          </w:p>
        </w:tc>
      </w:tr>
    </w:tbl>
    <w:p w14:paraId="65232AEE">
      <w:pPr>
        <w:spacing w:line="360" w:lineRule="auto"/>
        <w:ind w:right="420"/>
        <w:rPr>
          <w:rFonts w:hint="eastAsia" w:ascii="宋体" w:hAnsi="宋体" w:cs="宋体"/>
          <w:color w:val="auto"/>
          <w:szCs w:val="21"/>
          <w:highlight w:val="none"/>
        </w:rPr>
      </w:pPr>
      <w:r>
        <w:rPr>
          <w:rFonts w:hint="eastAsia" w:ascii="宋体" w:hAnsi="宋体" w:cs="宋体"/>
          <w:color w:val="auto"/>
          <w:szCs w:val="21"/>
          <w:highlight w:val="none"/>
        </w:rPr>
        <w:t>备注：</w:t>
      </w:r>
    </w:p>
    <w:p w14:paraId="635D0B1C">
      <w:pPr>
        <w:spacing w:line="360" w:lineRule="atLeast"/>
        <w:ind w:right="42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1、定标委员会成员个人项目管理团队答辩因素</w:t>
      </w:r>
      <w:r>
        <w:rPr>
          <w:rFonts w:hint="eastAsia" w:ascii="宋体" w:hAnsi="宋体" w:cs="宋体"/>
          <w:color w:val="auto"/>
          <w:szCs w:val="21"/>
          <w:highlight w:val="none"/>
          <w:lang w:val="en-US" w:eastAsia="zh-CN"/>
        </w:rPr>
        <w:t>或履约能力因素</w:t>
      </w:r>
      <w:r>
        <w:rPr>
          <w:rFonts w:hint="eastAsia" w:ascii="宋体" w:hAnsi="宋体" w:cs="宋体"/>
          <w:color w:val="auto"/>
          <w:szCs w:val="21"/>
          <w:highlight w:val="none"/>
        </w:rPr>
        <w:t>评分满分</w:t>
      </w:r>
      <w:r>
        <w:rPr>
          <w:rFonts w:hint="eastAsia" w:ascii="宋体" w:hAnsi="宋体" w:cs="宋体"/>
          <w:color w:val="auto"/>
          <w:szCs w:val="21"/>
          <w:highlight w:val="none"/>
          <w:lang w:val="en-US" w:eastAsia="zh-CN"/>
        </w:rPr>
        <w:t>各位</w:t>
      </w:r>
      <w:r>
        <w:rPr>
          <w:rFonts w:hint="eastAsia" w:ascii="宋体" w:hAnsi="宋体" w:cs="宋体"/>
          <w:color w:val="auto"/>
          <w:szCs w:val="21"/>
          <w:highlight w:val="none"/>
        </w:rPr>
        <w:t>为100分。</w:t>
      </w:r>
    </w:p>
    <w:p w14:paraId="3691E5E2">
      <w:pPr>
        <w:tabs>
          <w:tab w:val="left" w:pos="9070"/>
        </w:tabs>
        <w:spacing w:line="360" w:lineRule="atLeast"/>
        <w:ind w:right="-2"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2、合格中标候选人得分：定标委员会全部成员评分的算术平均值（若分数出现小数点时，保留小数点后二位，第三位小数四舍五入）。</w:t>
      </w:r>
    </w:p>
    <w:p w14:paraId="68229EDE">
      <w:pPr>
        <w:spacing w:line="300" w:lineRule="exact"/>
        <w:ind w:right="-325" w:rightChars="-155" w:firstLine="420" w:firstLineChars="200"/>
        <w:rPr>
          <w:rFonts w:hint="eastAsia" w:ascii="宋体" w:hAnsi="宋体" w:cs="宋体"/>
          <w:color w:val="auto"/>
          <w:szCs w:val="21"/>
          <w:highlight w:val="none"/>
        </w:rPr>
      </w:pPr>
    </w:p>
    <w:p w14:paraId="43F8BEA1">
      <w:pPr>
        <w:spacing w:line="300" w:lineRule="exact"/>
        <w:ind w:right="-325" w:rightChars="-155"/>
        <w:rPr>
          <w:rFonts w:hint="eastAsia" w:ascii="宋体" w:hAnsi="宋体" w:cs="宋体"/>
          <w:color w:val="auto"/>
          <w:szCs w:val="21"/>
          <w:highlight w:val="none"/>
        </w:rPr>
      </w:pPr>
    </w:p>
    <w:p w14:paraId="4A214EB9">
      <w:pPr>
        <w:spacing w:line="360" w:lineRule="exact"/>
        <w:ind w:right="-325" w:rightChars="-155"/>
        <w:jc w:val="left"/>
        <w:rPr>
          <w:rFonts w:hint="eastAsia" w:ascii="宋体" w:hAnsi="宋体" w:cs="宋体"/>
          <w:color w:val="auto"/>
          <w:szCs w:val="21"/>
          <w:highlight w:val="none"/>
        </w:rPr>
      </w:pPr>
      <w:r>
        <w:rPr>
          <w:rFonts w:hint="eastAsia" w:ascii="宋体" w:hAnsi="宋体" w:cs="宋体"/>
          <w:color w:val="auto"/>
          <w:szCs w:val="21"/>
          <w:highlight w:val="none"/>
        </w:rPr>
        <w:t xml:space="preserve">定标委员会全体成员签名：  </w:t>
      </w:r>
    </w:p>
    <w:p w14:paraId="281E19DA">
      <w:pPr>
        <w:spacing w:line="360" w:lineRule="exact"/>
        <w:ind w:right="-325" w:rightChars="-155"/>
        <w:jc w:val="left"/>
        <w:rPr>
          <w:rFonts w:ascii="宋体" w:hAnsi="宋体" w:cs="宋体"/>
          <w:color w:val="auto"/>
          <w:szCs w:val="21"/>
          <w:highlight w:val="none"/>
        </w:rPr>
        <w:sectPr>
          <w:headerReference r:id="rId14" w:type="first"/>
          <w:footerReference r:id="rId16" w:type="first"/>
          <w:headerReference r:id="rId13" w:type="default"/>
          <w:footerReference r:id="rId15" w:type="default"/>
          <w:pgSz w:w="11906" w:h="16838"/>
          <w:pgMar w:top="1247" w:right="1418" w:bottom="1191" w:left="1418" w:header="851" w:footer="680" w:gutter="0"/>
          <w:pgNumType w:fmt="decimal"/>
          <w:cols w:space="720" w:num="1"/>
          <w:docGrid w:type="lines" w:linePitch="312" w:charSpace="0"/>
        </w:sectPr>
      </w:pPr>
      <w:r>
        <w:rPr>
          <w:rFonts w:hint="eastAsia" w:ascii="宋体" w:hAnsi="宋体" w:cs="宋体"/>
          <w:color w:val="auto"/>
          <w:szCs w:val="21"/>
          <w:highlight w:val="none"/>
        </w:rPr>
        <w:t>日期：     年   月   日</w:t>
      </w:r>
    </w:p>
    <w:p w14:paraId="203B6C87">
      <w:pPr>
        <w:spacing w:line="360" w:lineRule="auto"/>
        <w:outlineLvl w:val="1"/>
        <w:rPr>
          <w:rFonts w:hint="eastAsia" w:ascii="宋体" w:hAnsi="宋体" w:eastAsia="宋体" w:cs="宋体"/>
          <w:color w:val="auto"/>
          <w:sz w:val="24"/>
          <w:szCs w:val="24"/>
          <w:highlight w:val="none"/>
          <w:lang w:eastAsia="zh-CN"/>
        </w:rPr>
      </w:pPr>
      <w:bookmarkStart w:id="288" w:name="_Toc12255"/>
      <w:r>
        <w:rPr>
          <w:rFonts w:hint="eastAsia" w:ascii="宋体" w:hAnsi="宋体" w:cs="宋体"/>
          <w:color w:val="auto"/>
          <w:sz w:val="24"/>
          <w:szCs w:val="24"/>
          <w:highlight w:val="none"/>
        </w:rPr>
        <w:t>附表</w:t>
      </w:r>
      <w:bookmarkEnd w:id="288"/>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p>
    <w:p w14:paraId="00526DBD">
      <w:pPr>
        <w:jc w:val="center"/>
        <w:outlineLvl w:val="2"/>
        <w:rPr>
          <w:rFonts w:hint="eastAsia" w:ascii="宋体" w:hAnsi="宋体" w:cs="宋体"/>
          <w:b/>
          <w:color w:val="auto"/>
          <w:sz w:val="30"/>
          <w:szCs w:val="30"/>
          <w:highlight w:val="none"/>
        </w:rPr>
      </w:pPr>
      <w:bookmarkStart w:id="289" w:name="_Toc3110"/>
      <w:r>
        <w:rPr>
          <w:rFonts w:hint="eastAsia" w:ascii="宋体" w:hAnsi="宋体" w:cs="宋体"/>
          <w:b/>
          <w:color w:val="auto"/>
          <w:sz w:val="30"/>
          <w:szCs w:val="30"/>
          <w:highlight w:val="none"/>
        </w:rPr>
        <w:t>定标因素得分汇总及排序表</w:t>
      </w:r>
      <w:bookmarkEnd w:id="289"/>
    </w:p>
    <w:p w14:paraId="2CC18F57">
      <w:pPr>
        <w:pStyle w:val="49"/>
        <w:ind w:left="0"/>
        <w:jc w:val="center"/>
        <w:rPr>
          <w:rFonts w:hint="eastAsia"/>
          <w:color w:val="auto"/>
          <w:sz w:val="30"/>
          <w:szCs w:val="30"/>
          <w:highlight w:val="none"/>
        </w:rPr>
      </w:pPr>
      <w:r>
        <w:rPr>
          <w:rFonts w:hint="eastAsia" w:ascii="宋体" w:hAnsi="宋体"/>
          <w:b/>
          <w:color w:val="auto"/>
          <w:sz w:val="30"/>
          <w:szCs w:val="30"/>
          <w:highlight w:val="none"/>
        </w:rPr>
        <w:t>（定标委员会汇总用表）</w:t>
      </w:r>
    </w:p>
    <w:p w14:paraId="466399B7">
      <w:pPr>
        <w:rPr>
          <w:rFonts w:hint="eastAsia" w:ascii="宋体" w:hAnsi="宋体" w:cs="宋体"/>
          <w:color w:val="auto"/>
          <w:sz w:val="24"/>
          <w:highlight w:val="none"/>
        </w:rPr>
      </w:pPr>
      <w:r>
        <w:rPr>
          <w:rFonts w:hint="eastAsia" w:ascii="宋体" w:hAnsi="宋体" w:cs="宋体"/>
          <w:color w:val="auto"/>
          <w:sz w:val="24"/>
          <w:highlight w:val="none"/>
        </w:rPr>
        <w:t>工程名称：</w:t>
      </w:r>
    </w:p>
    <w:tbl>
      <w:tblPr>
        <w:tblStyle w:val="58"/>
        <w:tblW w:w="48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973"/>
        <w:gridCol w:w="1135"/>
        <w:gridCol w:w="849"/>
        <w:gridCol w:w="1132"/>
        <w:gridCol w:w="1277"/>
        <w:gridCol w:w="851"/>
        <w:gridCol w:w="1135"/>
        <w:gridCol w:w="1768"/>
        <w:gridCol w:w="1252"/>
      </w:tblGrid>
      <w:tr w14:paraId="460E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288C1EA5">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400" w:type="pct"/>
            <w:tcBorders>
              <w:top w:val="single" w:color="auto" w:sz="4" w:space="0"/>
              <w:left w:val="single" w:color="auto" w:sz="4" w:space="0"/>
              <w:bottom w:val="single" w:color="auto" w:sz="4" w:space="0"/>
              <w:right w:val="single" w:color="auto" w:sz="4" w:space="0"/>
            </w:tcBorders>
            <w:noWrap w:val="0"/>
            <w:vAlign w:val="center"/>
          </w:tcPr>
          <w:p w14:paraId="1F4D16F2">
            <w:pPr>
              <w:spacing w:line="240" w:lineRule="atLeast"/>
              <w:jc w:val="center"/>
              <w:rPr>
                <w:rFonts w:hint="eastAsia" w:ascii="宋体" w:hAnsi="宋体" w:cs="宋体"/>
                <w:b/>
                <w:color w:val="auto"/>
                <w:szCs w:val="21"/>
                <w:highlight w:val="none"/>
              </w:rPr>
            </w:pPr>
            <w:r>
              <w:rPr>
                <w:rFonts w:hint="eastAsia" w:ascii="宋体" w:hAnsi="宋体" w:cs="宋体"/>
                <w:b/>
                <w:bCs/>
                <w:color w:val="auto"/>
                <w:szCs w:val="21"/>
                <w:highlight w:val="none"/>
              </w:rPr>
              <w:t>合格中标候选人名称</w:t>
            </w:r>
          </w:p>
        </w:tc>
        <w:tc>
          <w:tcPr>
            <w:tcW w:w="400" w:type="pct"/>
            <w:tcBorders>
              <w:top w:val="single" w:color="auto" w:sz="4" w:space="0"/>
              <w:left w:val="single" w:color="auto" w:sz="4" w:space="0"/>
              <w:bottom w:val="single" w:color="auto" w:sz="4" w:space="0"/>
              <w:right w:val="single" w:color="auto" w:sz="4" w:space="0"/>
            </w:tcBorders>
            <w:noWrap w:val="0"/>
            <w:vAlign w:val="center"/>
          </w:tcPr>
          <w:p w14:paraId="50935AAB">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履约能力因素得分</w:t>
            </w:r>
          </w:p>
        </w:tc>
        <w:tc>
          <w:tcPr>
            <w:tcW w:w="299" w:type="pct"/>
            <w:tcBorders>
              <w:top w:val="single" w:color="auto" w:sz="4" w:space="0"/>
              <w:left w:val="single" w:color="auto" w:sz="4" w:space="0"/>
              <w:bottom w:val="single" w:color="auto" w:sz="4" w:space="0"/>
              <w:right w:val="single" w:color="auto" w:sz="4" w:space="0"/>
            </w:tcBorders>
            <w:noWrap w:val="0"/>
            <w:vAlign w:val="center"/>
          </w:tcPr>
          <w:p w14:paraId="304282DE">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权重（%）</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726499F4">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权重得分</w:t>
            </w:r>
          </w:p>
        </w:tc>
        <w:tc>
          <w:tcPr>
            <w:tcW w:w="450" w:type="pct"/>
            <w:tcBorders>
              <w:top w:val="single" w:color="auto" w:sz="4" w:space="0"/>
              <w:left w:val="single" w:color="auto" w:sz="4" w:space="0"/>
              <w:bottom w:val="single" w:color="auto" w:sz="4" w:space="0"/>
              <w:right w:val="single" w:color="auto" w:sz="4" w:space="0"/>
            </w:tcBorders>
            <w:noWrap w:val="0"/>
            <w:vAlign w:val="center"/>
          </w:tcPr>
          <w:p w14:paraId="09E484A2">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项目管理团队答辩因素得分</w:t>
            </w:r>
          </w:p>
        </w:tc>
        <w:tc>
          <w:tcPr>
            <w:tcW w:w="300" w:type="pct"/>
            <w:tcBorders>
              <w:top w:val="single" w:color="auto" w:sz="4" w:space="0"/>
              <w:left w:val="single" w:color="auto" w:sz="4" w:space="0"/>
              <w:bottom w:val="single" w:color="auto" w:sz="4" w:space="0"/>
              <w:right w:val="single" w:color="auto" w:sz="4" w:space="0"/>
            </w:tcBorders>
            <w:noWrap w:val="0"/>
            <w:vAlign w:val="center"/>
          </w:tcPr>
          <w:p w14:paraId="0CD7DAC6">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权重（%）</w:t>
            </w:r>
          </w:p>
        </w:tc>
        <w:tc>
          <w:tcPr>
            <w:tcW w:w="400" w:type="pct"/>
            <w:tcBorders>
              <w:top w:val="single" w:color="auto" w:sz="4" w:space="0"/>
              <w:left w:val="single" w:color="auto" w:sz="4" w:space="0"/>
              <w:bottom w:val="single" w:color="auto" w:sz="4" w:space="0"/>
              <w:right w:val="single" w:color="auto" w:sz="4" w:space="0"/>
            </w:tcBorders>
            <w:noWrap w:val="0"/>
            <w:vAlign w:val="center"/>
          </w:tcPr>
          <w:p w14:paraId="58CB4AD7">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权重得分</w:t>
            </w:r>
          </w:p>
        </w:tc>
        <w:tc>
          <w:tcPr>
            <w:tcW w:w="623" w:type="pct"/>
            <w:tcBorders>
              <w:top w:val="single" w:color="auto" w:sz="4" w:space="0"/>
              <w:left w:val="single" w:color="auto" w:sz="4" w:space="0"/>
              <w:bottom w:val="single" w:color="auto" w:sz="4" w:space="0"/>
              <w:right w:val="single" w:color="auto" w:sz="4" w:space="0"/>
            </w:tcBorders>
            <w:noWrap w:val="0"/>
            <w:vAlign w:val="center"/>
          </w:tcPr>
          <w:p w14:paraId="483806A2">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总得分</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28B15274">
            <w:pPr>
              <w:spacing w:line="24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排序</w:t>
            </w:r>
          </w:p>
        </w:tc>
      </w:tr>
      <w:tr w14:paraId="1DD5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5CC22FB6">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00" w:type="pct"/>
            <w:tcBorders>
              <w:top w:val="single" w:color="auto" w:sz="4" w:space="0"/>
              <w:left w:val="single" w:color="auto" w:sz="4" w:space="0"/>
              <w:bottom w:val="single" w:color="auto" w:sz="4" w:space="0"/>
              <w:right w:val="single" w:color="auto" w:sz="4" w:space="0"/>
            </w:tcBorders>
            <w:noWrap w:val="0"/>
            <w:vAlign w:val="center"/>
          </w:tcPr>
          <w:p w14:paraId="262DC5B9">
            <w:pPr>
              <w:spacing w:line="240" w:lineRule="atLeast"/>
              <w:jc w:val="center"/>
              <w:rPr>
                <w:rFonts w:hint="eastAsia" w:ascii="宋体" w:hAnsi="宋体" w:cs="宋体"/>
                <w:color w:val="auto"/>
                <w:szCs w:val="21"/>
                <w:highlight w:val="none"/>
              </w:rPr>
            </w:pPr>
          </w:p>
        </w:tc>
        <w:tc>
          <w:tcPr>
            <w:tcW w:w="400" w:type="pct"/>
            <w:tcBorders>
              <w:top w:val="single" w:color="auto" w:sz="4" w:space="0"/>
              <w:left w:val="single" w:color="auto" w:sz="4" w:space="0"/>
              <w:bottom w:val="single" w:color="auto" w:sz="4" w:space="0"/>
              <w:right w:val="single" w:color="auto" w:sz="4" w:space="0"/>
            </w:tcBorders>
            <w:noWrap w:val="0"/>
            <w:vAlign w:val="center"/>
          </w:tcPr>
          <w:p w14:paraId="03A2386C">
            <w:pPr>
              <w:spacing w:line="240" w:lineRule="atLeast"/>
              <w:jc w:val="center"/>
              <w:rPr>
                <w:rFonts w:hint="eastAsia" w:ascii="宋体" w:hAnsi="宋体" w:cs="宋体"/>
                <w:color w:val="auto"/>
                <w:szCs w:val="21"/>
                <w:highlight w:val="none"/>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03E95CAD">
            <w:pPr>
              <w:spacing w:line="240" w:lineRule="atLeas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7B4CBAA9">
            <w:pPr>
              <w:spacing w:line="240" w:lineRule="atLeast"/>
              <w:jc w:val="center"/>
              <w:rPr>
                <w:rFonts w:hint="eastAsia" w:ascii="宋体" w:hAnsi="宋体" w:cs="宋体"/>
                <w:color w:val="auto"/>
                <w:szCs w:val="21"/>
                <w:highlight w:val="none"/>
              </w:rPr>
            </w:pPr>
          </w:p>
        </w:tc>
        <w:tc>
          <w:tcPr>
            <w:tcW w:w="450" w:type="pct"/>
            <w:tcBorders>
              <w:top w:val="single" w:color="auto" w:sz="4" w:space="0"/>
              <w:left w:val="single" w:color="auto" w:sz="4" w:space="0"/>
              <w:bottom w:val="single" w:color="auto" w:sz="4" w:space="0"/>
              <w:right w:val="single" w:color="auto" w:sz="4" w:space="0"/>
            </w:tcBorders>
            <w:noWrap w:val="0"/>
            <w:vAlign w:val="center"/>
          </w:tcPr>
          <w:p w14:paraId="68E98EDA">
            <w:pPr>
              <w:spacing w:line="240" w:lineRule="atLeast"/>
              <w:jc w:val="center"/>
              <w:rPr>
                <w:rFonts w:hint="eastAsia" w:ascii="宋体" w:hAnsi="宋体" w:cs="宋体"/>
                <w:color w:val="auto"/>
                <w:szCs w:val="21"/>
                <w:highlight w:val="none"/>
              </w:rPr>
            </w:pPr>
          </w:p>
        </w:tc>
        <w:tc>
          <w:tcPr>
            <w:tcW w:w="300" w:type="pct"/>
            <w:tcBorders>
              <w:top w:val="single" w:color="auto" w:sz="4" w:space="0"/>
              <w:left w:val="single" w:color="auto" w:sz="4" w:space="0"/>
              <w:bottom w:val="single" w:color="auto" w:sz="4" w:space="0"/>
              <w:right w:val="single" w:color="auto" w:sz="4" w:space="0"/>
            </w:tcBorders>
            <w:noWrap w:val="0"/>
            <w:vAlign w:val="center"/>
          </w:tcPr>
          <w:p w14:paraId="5BAFA9D0">
            <w:pPr>
              <w:spacing w:line="240" w:lineRule="atLeas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70</w:t>
            </w:r>
          </w:p>
        </w:tc>
        <w:tc>
          <w:tcPr>
            <w:tcW w:w="400" w:type="pct"/>
            <w:tcBorders>
              <w:top w:val="single" w:color="auto" w:sz="4" w:space="0"/>
              <w:left w:val="single" w:color="auto" w:sz="4" w:space="0"/>
              <w:bottom w:val="single" w:color="auto" w:sz="4" w:space="0"/>
              <w:right w:val="single" w:color="auto" w:sz="4" w:space="0"/>
            </w:tcBorders>
            <w:noWrap w:val="0"/>
            <w:vAlign w:val="center"/>
          </w:tcPr>
          <w:p w14:paraId="72D6EF2A">
            <w:pPr>
              <w:spacing w:line="240" w:lineRule="atLeast"/>
              <w:jc w:val="center"/>
              <w:rPr>
                <w:rFonts w:hint="eastAsia" w:ascii="宋体" w:hAnsi="宋体" w:cs="宋体"/>
                <w:color w:val="auto"/>
                <w:szCs w:val="21"/>
                <w:highlight w:val="none"/>
              </w:rPr>
            </w:pPr>
          </w:p>
        </w:tc>
        <w:tc>
          <w:tcPr>
            <w:tcW w:w="623" w:type="pct"/>
            <w:tcBorders>
              <w:top w:val="single" w:color="auto" w:sz="4" w:space="0"/>
              <w:left w:val="single" w:color="auto" w:sz="4" w:space="0"/>
              <w:bottom w:val="single" w:color="auto" w:sz="4" w:space="0"/>
              <w:right w:val="single" w:color="auto" w:sz="4" w:space="0"/>
            </w:tcBorders>
            <w:noWrap w:val="0"/>
            <w:vAlign w:val="center"/>
          </w:tcPr>
          <w:p w14:paraId="5B33549D">
            <w:pPr>
              <w:spacing w:line="240" w:lineRule="atLeast"/>
              <w:jc w:val="center"/>
              <w:rPr>
                <w:rFonts w:hint="eastAsia" w:ascii="宋体" w:hAnsi="宋体" w:cs="宋体"/>
                <w:color w:val="auto"/>
                <w:szCs w:val="21"/>
                <w:highlight w:val="none"/>
              </w:rPr>
            </w:pPr>
          </w:p>
        </w:tc>
        <w:tc>
          <w:tcPr>
            <w:tcW w:w="442" w:type="pct"/>
            <w:tcBorders>
              <w:top w:val="single" w:color="auto" w:sz="4" w:space="0"/>
              <w:left w:val="single" w:color="auto" w:sz="4" w:space="0"/>
              <w:bottom w:val="single" w:color="auto" w:sz="4" w:space="0"/>
              <w:right w:val="single" w:color="auto" w:sz="4" w:space="0"/>
            </w:tcBorders>
            <w:noWrap w:val="0"/>
            <w:vAlign w:val="center"/>
          </w:tcPr>
          <w:p w14:paraId="5F82CDD9">
            <w:pPr>
              <w:spacing w:line="240" w:lineRule="atLeast"/>
              <w:jc w:val="center"/>
              <w:rPr>
                <w:rFonts w:hint="eastAsia" w:ascii="宋体" w:hAnsi="宋体" w:cs="宋体"/>
                <w:color w:val="auto"/>
                <w:szCs w:val="21"/>
                <w:highlight w:val="none"/>
              </w:rPr>
            </w:pPr>
          </w:p>
        </w:tc>
      </w:tr>
      <w:tr w14:paraId="1252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20D86C12">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400" w:type="pct"/>
            <w:tcBorders>
              <w:top w:val="single" w:color="auto" w:sz="4" w:space="0"/>
              <w:left w:val="single" w:color="auto" w:sz="4" w:space="0"/>
              <w:bottom w:val="single" w:color="auto" w:sz="4" w:space="0"/>
              <w:right w:val="single" w:color="auto" w:sz="4" w:space="0"/>
            </w:tcBorders>
            <w:noWrap w:val="0"/>
            <w:vAlign w:val="center"/>
          </w:tcPr>
          <w:p w14:paraId="7E019532">
            <w:pPr>
              <w:spacing w:line="240" w:lineRule="atLeast"/>
              <w:jc w:val="center"/>
              <w:rPr>
                <w:rFonts w:hint="eastAsia" w:ascii="宋体" w:hAnsi="宋体" w:cs="宋体"/>
                <w:color w:val="auto"/>
                <w:szCs w:val="21"/>
                <w:highlight w:val="none"/>
              </w:rPr>
            </w:pPr>
          </w:p>
        </w:tc>
        <w:tc>
          <w:tcPr>
            <w:tcW w:w="400" w:type="pct"/>
            <w:tcBorders>
              <w:top w:val="single" w:color="auto" w:sz="4" w:space="0"/>
              <w:left w:val="single" w:color="auto" w:sz="4" w:space="0"/>
              <w:bottom w:val="single" w:color="auto" w:sz="4" w:space="0"/>
              <w:right w:val="single" w:color="auto" w:sz="4" w:space="0"/>
            </w:tcBorders>
            <w:noWrap w:val="0"/>
            <w:vAlign w:val="center"/>
          </w:tcPr>
          <w:p w14:paraId="68399FB9">
            <w:pPr>
              <w:spacing w:line="240" w:lineRule="atLeast"/>
              <w:jc w:val="center"/>
              <w:rPr>
                <w:rFonts w:hint="eastAsia" w:ascii="宋体" w:hAnsi="宋体" w:cs="宋体"/>
                <w:color w:val="auto"/>
                <w:szCs w:val="21"/>
                <w:highlight w:val="none"/>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50F181BC">
            <w:pPr>
              <w:spacing w:line="240" w:lineRule="atLeast"/>
              <w:jc w:val="center"/>
              <w:rPr>
                <w:rFonts w:ascii="宋体" w:hAnsi="宋体"/>
                <w:color w:val="auto"/>
                <w:highlight w:val="none"/>
              </w:rPr>
            </w:pPr>
            <w:r>
              <w:rPr>
                <w:rFonts w:hint="eastAsia" w:ascii="宋体" w:hAnsi="宋体" w:cs="宋体"/>
                <w:color w:val="auto"/>
                <w:szCs w:val="21"/>
                <w:highlight w:val="none"/>
                <w:lang w:val="en-US" w:eastAsia="zh-CN"/>
              </w:rPr>
              <w:t>30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6E50B791">
            <w:pPr>
              <w:spacing w:line="240" w:lineRule="atLeast"/>
              <w:jc w:val="center"/>
              <w:rPr>
                <w:rFonts w:hint="eastAsia" w:ascii="宋体" w:hAnsi="宋体" w:cs="宋体"/>
                <w:color w:val="auto"/>
                <w:szCs w:val="21"/>
                <w:highlight w:val="none"/>
              </w:rPr>
            </w:pPr>
          </w:p>
        </w:tc>
        <w:tc>
          <w:tcPr>
            <w:tcW w:w="450" w:type="pct"/>
            <w:tcBorders>
              <w:top w:val="single" w:color="auto" w:sz="4" w:space="0"/>
              <w:left w:val="single" w:color="auto" w:sz="4" w:space="0"/>
              <w:bottom w:val="single" w:color="auto" w:sz="4" w:space="0"/>
              <w:right w:val="single" w:color="auto" w:sz="4" w:space="0"/>
            </w:tcBorders>
            <w:noWrap w:val="0"/>
            <w:vAlign w:val="center"/>
          </w:tcPr>
          <w:p w14:paraId="3E62A0C2">
            <w:pPr>
              <w:spacing w:line="240" w:lineRule="atLeast"/>
              <w:jc w:val="center"/>
              <w:rPr>
                <w:rFonts w:hint="eastAsia" w:ascii="宋体" w:hAnsi="宋体" w:cs="宋体"/>
                <w:color w:val="auto"/>
                <w:szCs w:val="21"/>
                <w:highlight w:val="none"/>
              </w:rPr>
            </w:pPr>
          </w:p>
        </w:tc>
        <w:tc>
          <w:tcPr>
            <w:tcW w:w="300" w:type="pct"/>
            <w:tcBorders>
              <w:top w:val="single" w:color="auto" w:sz="4" w:space="0"/>
              <w:left w:val="single" w:color="auto" w:sz="4" w:space="0"/>
              <w:bottom w:val="single" w:color="auto" w:sz="4" w:space="0"/>
              <w:right w:val="single" w:color="auto" w:sz="4" w:space="0"/>
            </w:tcBorders>
            <w:noWrap w:val="0"/>
            <w:vAlign w:val="center"/>
          </w:tcPr>
          <w:p w14:paraId="555C21CF">
            <w:pPr>
              <w:spacing w:line="240" w:lineRule="atLeast"/>
              <w:jc w:val="center"/>
              <w:rPr>
                <w:rFonts w:ascii="宋体" w:hAnsi="宋体"/>
                <w:color w:val="auto"/>
                <w:highlight w:val="none"/>
              </w:rPr>
            </w:pPr>
            <w:r>
              <w:rPr>
                <w:rFonts w:hint="eastAsia" w:ascii="宋体" w:hAnsi="宋体" w:cs="宋体"/>
                <w:color w:val="auto"/>
                <w:szCs w:val="21"/>
                <w:highlight w:val="none"/>
                <w:lang w:val="en-US" w:eastAsia="zh-CN"/>
              </w:rPr>
              <w:t>70</w:t>
            </w:r>
          </w:p>
        </w:tc>
        <w:tc>
          <w:tcPr>
            <w:tcW w:w="400" w:type="pct"/>
            <w:tcBorders>
              <w:top w:val="single" w:color="auto" w:sz="4" w:space="0"/>
              <w:left w:val="single" w:color="auto" w:sz="4" w:space="0"/>
              <w:bottom w:val="single" w:color="auto" w:sz="4" w:space="0"/>
              <w:right w:val="single" w:color="auto" w:sz="4" w:space="0"/>
            </w:tcBorders>
            <w:noWrap w:val="0"/>
            <w:vAlign w:val="center"/>
          </w:tcPr>
          <w:p w14:paraId="245444BB">
            <w:pPr>
              <w:spacing w:line="240" w:lineRule="atLeast"/>
              <w:jc w:val="center"/>
              <w:rPr>
                <w:rFonts w:hint="eastAsia" w:ascii="宋体" w:hAnsi="宋体" w:cs="宋体"/>
                <w:color w:val="auto"/>
                <w:szCs w:val="21"/>
                <w:highlight w:val="none"/>
              </w:rPr>
            </w:pPr>
          </w:p>
        </w:tc>
        <w:tc>
          <w:tcPr>
            <w:tcW w:w="623" w:type="pct"/>
            <w:tcBorders>
              <w:top w:val="single" w:color="auto" w:sz="4" w:space="0"/>
              <w:left w:val="single" w:color="auto" w:sz="4" w:space="0"/>
              <w:bottom w:val="single" w:color="auto" w:sz="4" w:space="0"/>
              <w:right w:val="single" w:color="auto" w:sz="4" w:space="0"/>
            </w:tcBorders>
            <w:noWrap w:val="0"/>
            <w:vAlign w:val="center"/>
          </w:tcPr>
          <w:p w14:paraId="1E178B04">
            <w:pPr>
              <w:spacing w:line="240" w:lineRule="atLeast"/>
              <w:jc w:val="center"/>
              <w:rPr>
                <w:rFonts w:hint="eastAsia" w:ascii="宋体" w:hAnsi="宋体" w:cs="宋体"/>
                <w:color w:val="auto"/>
                <w:szCs w:val="21"/>
                <w:highlight w:val="none"/>
              </w:rPr>
            </w:pPr>
          </w:p>
        </w:tc>
        <w:tc>
          <w:tcPr>
            <w:tcW w:w="442" w:type="pct"/>
            <w:tcBorders>
              <w:top w:val="single" w:color="auto" w:sz="4" w:space="0"/>
              <w:left w:val="single" w:color="auto" w:sz="4" w:space="0"/>
              <w:bottom w:val="single" w:color="auto" w:sz="4" w:space="0"/>
              <w:right w:val="single" w:color="auto" w:sz="4" w:space="0"/>
            </w:tcBorders>
            <w:noWrap w:val="0"/>
            <w:vAlign w:val="center"/>
          </w:tcPr>
          <w:p w14:paraId="43B04D63">
            <w:pPr>
              <w:spacing w:line="240" w:lineRule="atLeast"/>
              <w:jc w:val="center"/>
              <w:rPr>
                <w:rFonts w:hint="eastAsia" w:ascii="宋体" w:hAnsi="宋体" w:cs="宋体"/>
                <w:color w:val="auto"/>
                <w:szCs w:val="21"/>
                <w:highlight w:val="none"/>
              </w:rPr>
            </w:pPr>
          </w:p>
        </w:tc>
      </w:tr>
      <w:tr w14:paraId="00F1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05FF44F6">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400" w:type="pct"/>
            <w:tcBorders>
              <w:top w:val="single" w:color="auto" w:sz="4" w:space="0"/>
              <w:left w:val="single" w:color="auto" w:sz="4" w:space="0"/>
              <w:bottom w:val="single" w:color="auto" w:sz="4" w:space="0"/>
              <w:right w:val="single" w:color="auto" w:sz="4" w:space="0"/>
            </w:tcBorders>
            <w:noWrap w:val="0"/>
            <w:vAlign w:val="center"/>
          </w:tcPr>
          <w:p w14:paraId="2C0D74BD">
            <w:pPr>
              <w:spacing w:line="240" w:lineRule="atLeast"/>
              <w:jc w:val="center"/>
              <w:rPr>
                <w:rFonts w:hint="eastAsia" w:ascii="宋体" w:hAnsi="宋体" w:cs="宋体"/>
                <w:color w:val="auto"/>
                <w:szCs w:val="21"/>
                <w:highlight w:val="none"/>
              </w:rPr>
            </w:pPr>
          </w:p>
        </w:tc>
        <w:tc>
          <w:tcPr>
            <w:tcW w:w="400" w:type="pct"/>
            <w:tcBorders>
              <w:top w:val="single" w:color="auto" w:sz="4" w:space="0"/>
              <w:left w:val="single" w:color="auto" w:sz="4" w:space="0"/>
              <w:bottom w:val="single" w:color="auto" w:sz="4" w:space="0"/>
              <w:right w:val="single" w:color="auto" w:sz="4" w:space="0"/>
            </w:tcBorders>
            <w:noWrap w:val="0"/>
            <w:vAlign w:val="center"/>
          </w:tcPr>
          <w:p w14:paraId="7D9A257C">
            <w:pPr>
              <w:spacing w:line="240" w:lineRule="atLeast"/>
              <w:jc w:val="center"/>
              <w:rPr>
                <w:rFonts w:hint="eastAsia" w:ascii="宋体" w:hAnsi="宋体" w:cs="宋体"/>
                <w:color w:val="auto"/>
                <w:szCs w:val="21"/>
                <w:highlight w:val="none"/>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33690B70">
            <w:pPr>
              <w:spacing w:line="240" w:lineRule="atLeast"/>
              <w:jc w:val="center"/>
              <w:rPr>
                <w:rFonts w:ascii="宋体" w:hAnsi="宋体"/>
                <w:color w:val="auto"/>
                <w:highlight w:val="none"/>
              </w:rPr>
            </w:pPr>
            <w:r>
              <w:rPr>
                <w:rFonts w:hint="eastAsia" w:ascii="宋体" w:hAnsi="宋体" w:cs="宋体"/>
                <w:color w:val="auto"/>
                <w:szCs w:val="21"/>
                <w:highlight w:val="none"/>
                <w:lang w:val="en-US" w:eastAsia="zh-CN"/>
              </w:rPr>
              <w:t>30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4CEAE367">
            <w:pPr>
              <w:spacing w:line="240" w:lineRule="atLeast"/>
              <w:jc w:val="center"/>
              <w:rPr>
                <w:rFonts w:hint="eastAsia" w:ascii="宋体" w:hAnsi="宋体" w:cs="宋体"/>
                <w:color w:val="auto"/>
                <w:szCs w:val="21"/>
                <w:highlight w:val="none"/>
              </w:rPr>
            </w:pPr>
          </w:p>
        </w:tc>
        <w:tc>
          <w:tcPr>
            <w:tcW w:w="450" w:type="pct"/>
            <w:tcBorders>
              <w:top w:val="single" w:color="auto" w:sz="4" w:space="0"/>
              <w:left w:val="single" w:color="auto" w:sz="4" w:space="0"/>
              <w:bottom w:val="single" w:color="auto" w:sz="4" w:space="0"/>
              <w:right w:val="single" w:color="auto" w:sz="4" w:space="0"/>
            </w:tcBorders>
            <w:noWrap w:val="0"/>
            <w:vAlign w:val="center"/>
          </w:tcPr>
          <w:p w14:paraId="55920680">
            <w:pPr>
              <w:spacing w:line="240" w:lineRule="atLeast"/>
              <w:jc w:val="center"/>
              <w:rPr>
                <w:rFonts w:hint="eastAsia" w:ascii="宋体" w:hAnsi="宋体" w:cs="宋体"/>
                <w:color w:val="auto"/>
                <w:szCs w:val="21"/>
                <w:highlight w:val="none"/>
              </w:rPr>
            </w:pPr>
          </w:p>
        </w:tc>
        <w:tc>
          <w:tcPr>
            <w:tcW w:w="300" w:type="pct"/>
            <w:tcBorders>
              <w:top w:val="single" w:color="auto" w:sz="4" w:space="0"/>
              <w:left w:val="single" w:color="auto" w:sz="4" w:space="0"/>
              <w:bottom w:val="single" w:color="auto" w:sz="4" w:space="0"/>
              <w:right w:val="single" w:color="auto" w:sz="4" w:space="0"/>
            </w:tcBorders>
            <w:noWrap w:val="0"/>
            <w:vAlign w:val="center"/>
          </w:tcPr>
          <w:p w14:paraId="00CAB9C8">
            <w:pPr>
              <w:spacing w:line="240" w:lineRule="atLeast"/>
              <w:jc w:val="center"/>
              <w:rPr>
                <w:rFonts w:ascii="宋体" w:hAnsi="宋体"/>
                <w:color w:val="auto"/>
                <w:highlight w:val="none"/>
              </w:rPr>
            </w:pPr>
            <w:r>
              <w:rPr>
                <w:rFonts w:hint="eastAsia" w:ascii="宋体" w:hAnsi="宋体" w:cs="宋体"/>
                <w:color w:val="auto"/>
                <w:szCs w:val="21"/>
                <w:highlight w:val="none"/>
                <w:lang w:val="en-US" w:eastAsia="zh-CN"/>
              </w:rPr>
              <w:t>70</w:t>
            </w:r>
          </w:p>
        </w:tc>
        <w:tc>
          <w:tcPr>
            <w:tcW w:w="400" w:type="pct"/>
            <w:tcBorders>
              <w:top w:val="single" w:color="auto" w:sz="4" w:space="0"/>
              <w:left w:val="single" w:color="auto" w:sz="4" w:space="0"/>
              <w:bottom w:val="single" w:color="auto" w:sz="4" w:space="0"/>
              <w:right w:val="single" w:color="auto" w:sz="4" w:space="0"/>
            </w:tcBorders>
            <w:noWrap w:val="0"/>
            <w:vAlign w:val="center"/>
          </w:tcPr>
          <w:p w14:paraId="28EDA05B">
            <w:pPr>
              <w:spacing w:line="240" w:lineRule="atLeast"/>
              <w:jc w:val="center"/>
              <w:rPr>
                <w:rFonts w:hint="eastAsia" w:ascii="宋体" w:hAnsi="宋体" w:cs="宋体"/>
                <w:color w:val="auto"/>
                <w:szCs w:val="21"/>
                <w:highlight w:val="none"/>
              </w:rPr>
            </w:pPr>
          </w:p>
        </w:tc>
        <w:tc>
          <w:tcPr>
            <w:tcW w:w="623" w:type="pct"/>
            <w:tcBorders>
              <w:top w:val="single" w:color="auto" w:sz="4" w:space="0"/>
              <w:left w:val="single" w:color="auto" w:sz="4" w:space="0"/>
              <w:bottom w:val="single" w:color="auto" w:sz="4" w:space="0"/>
              <w:right w:val="single" w:color="auto" w:sz="4" w:space="0"/>
            </w:tcBorders>
            <w:noWrap w:val="0"/>
            <w:vAlign w:val="center"/>
          </w:tcPr>
          <w:p w14:paraId="1B08D9E5">
            <w:pPr>
              <w:spacing w:line="240" w:lineRule="atLeast"/>
              <w:jc w:val="center"/>
              <w:rPr>
                <w:rFonts w:hint="eastAsia" w:ascii="宋体" w:hAnsi="宋体" w:cs="宋体"/>
                <w:color w:val="auto"/>
                <w:szCs w:val="21"/>
                <w:highlight w:val="none"/>
              </w:rPr>
            </w:pPr>
          </w:p>
        </w:tc>
        <w:tc>
          <w:tcPr>
            <w:tcW w:w="442" w:type="pct"/>
            <w:tcBorders>
              <w:top w:val="single" w:color="auto" w:sz="4" w:space="0"/>
              <w:left w:val="single" w:color="auto" w:sz="4" w:space="0"/>
              <w:bottom w:val="single" w:color="auto" w:sz="4" w:space="0"/>
              <w:right w:val="single" w:color="auto" w:sz="4" w:space="0"/>
            </w:tcBorders>
            <w:noWrap w:val="0"/>
            <w:vAlign w:val="center"/>
          </w:tcPr>
          <w:p w14:paraId="5589136F">
            <w:pPr>
              <w:spacing w:line="240" w:lineRule="atLeast"/>
              <w:jc w:val="center"/>
              <w:rPr>
                <w:rFonts w:hint="eastAsia" w:ascii="宋体" w:hAnsi="宋体" w:cs="宋体"/>
                <w:color w:val="auto"/>
                <w:szCs w:val="21"/>
                <w:highlight w:val="none"/>
              </w:rPr>
            </w:pPr>
          </w:p>
        </w:tc>
      </w:tr>
      <w:tr w14:paraId="65FC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18124157">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400" w:type="pct"/>
            <w:tcBorders>
              <w:top w:val="single" w:color="auto" w:sz="4" w:space="0"/>
              <w:left w:val="single" w:color="auto" w:sz="4" w:space="0"/>
              <w:bottom w:val="single" w:color="auto" w:sz="4" w:space="0"/>
              <w:right w:val="single" w:color="auto" w:sz="4" w:space="0"/>
            </w:tcBorders>
            <w:noWrap w:val="0"/>
            <w:vAlign w:val="center"/>
          </w:tcPr>
          <w:p w14:paraId="59F19DB6">
            <w:pPr>
              <w:spacing w:line="240" w:lineRule="atLeast"/>
              <w:jc w:val="center"/>
              <w:rPr>
                <w:rFonts w:hint="eastAsia" w:ascii="宋体" w:hAnsi="宋体" w:cs="宋体"/>
                <w:color w:val="auto"/>
                <w:szCs w:val="21"/>
                <w:highlight w:val="none"/>
              </w:rPr>
            </w:pPr>
          </w:p>
        </w:tc>
        <w:tc>
          <w:tcPr>
            <w:tcW w:w="400" w:type="pct"/>
            <w:tcBorders>
              <w:top w:val="single" w:color="auto" w:sz="4" w:space="0"/>
              <w:left w:val="single" w:color="auto" w:sz="4" w:space="0"/>
              <w:bottom w:val="single" w:color="auto" w:sz="4" w:space="0"/>
              <w:right w:val="single" w:color="auto" w:sz="4" w:space="0"/>
            </w:tcBorders>
            <w:noWrap w:val="0"/>
            <w:vAlign w:val="center"/>
          </w:tcPr>
          <w:p w14:paraId="65DB4E98">
            <w:pPr>
              <w:spacing w:line="240" w:lineRule="atLeast"/>
              <w:jc w:val="center"/>
              <w:rPr>
                <w:rFonts w:hint="eastAsia" w:ascii="宋体" w:hAnsi="宋体" w:cs="宋体"/>
                <w:color w:val="auto"/>
                <w:szCs w:val="21"/>
                <w:highlight w:val="none"/>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1234FE99">
            <w:pPr>
              <w:spacing w:line="240" w:lineRule="atLeast"/>
              <w:jc w:val="center"/>
              <w:rPr>
                <w:rFonts w:ascii="宋体" w:hAnsi="宋体"/>
                <w:color w:val="auto"/>
                <w:highlight w:val="none"/>
              </w:rPr>
            </w:pPr>
            <w:r>
              <w:rPr>
                <w:rFonts w:hint="eastAsia" w:ascii="宋体" w:hAnsi="宋体" w:cs="宋体"/>
                <w:color w:val="auto"/>
                <w:szCs w:val="21"/>
                <w:highlight w:val="none"/>
                <w:lang w:val="en-US" w:eastAsia="zh-CN"/>
              </w:rPr>
              <w:t>30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7A17FE05">
            <w:pPr>
              <w:spacing w:line="240" w:lineRule="atLeast"/>
              <w:jc w:val="center"/>
              <w:rPr>
                <w:rFonts w:hint="eastAsia" w:ascii="宋体" w:hAnsi="宋体" w:cs="宋体"/>
                <w:color w:val="auto"/>
                <w:szCs w:val="21"/>
                <w:highlight w:val="none"/>
              </w:rPr>
            </w:pPr>
          </w:p>
        </w:tc>
        <w:tc>
          <w:tcPr>
            <w:tcW w:w="450" w:type="pct"/>
            <w:tcBorders>
              <w:top w:val="single" w:color="auto" w:sz="4" w:space="0"/>
              <w:left w:val="single" w:color="auto" w:sz="4" w:space="0"/>
              <w:bottom w:val="single" w:color="auto" w:sz="4" w:space="0"/>
              <w:right w:val="single" w:color="auto" w:sz="4" w:space="0"/>
            </w:tcBorders>
            <w:noWrap w:val="0"/>
            <w:vAlign w:val="center"/>
          </w:tcPr>
          <w:p w14:paraId="21B8FEAF">
            <w:pPr>
              <w:spacing w:line="240" w:lineRule="atLeast"/>
              <w:jc w:val="center"/>
              <w:rPr>
                <w:rFonts w:hint="eastAsia" w:ascii="宋体" w:hAnsi="宋体" w:cs="宋体"/>
                <w:color w:val="auto"/>
                <w:szCs w:val="21"/>
                <w:highlight w:val="none"/>
              </w:rPr>
            </w:pPr>
          </w:p>
        </w:tc>
        <w:tc>
          <w:tcPr>
            <w:tcW w:w="300" w:type="pct"/>
            <w:tcBorders>
              <w:top w:val="single" w:color="auto" w:sz="4" w:space="0"/>
              <w:left w:val="single" w:color="auto" w:sz="4" w:space="0"/>
              <w:bottom w:val="single" w:color="auto" w:sz="4" w:space="0"/>
              <w:right w:val="single" w:color="auto" w:sz="4" w:space="0"/>
            </w:tcBorders>
            <w:noWrap w:val="0"/>
            <w:vAlign w:val="center"/>
          </w:tcPr>
          <w:p w14:paraId="0CF3970B">
            <w:pPr>
              <w:spacing w:line="240" w:lineRule="atLeast"/>
              <w:jc w:val="center"/>
              <w:rPr>
                <w:rFonts w:ascii="宋体" w:hAnsi="宋体"/>
                <w:color w:val="auto"/>
                <w:highlight w:val="none"/>
              </w:rPr>
            </w:pPr>
            <w:r>
              <w:rPr>
                <w:rFonts w:hint="eastAsia" w:ascii="宋体" w:hAnsi="宋体" w:cs="宋体"/>
                <w:color w:val="auto"/>
                <w:szCs w:val="21"/>
                <w:highlight w:val="none"/>
                <w:lang w:val="en-US" w:eastAsia="zh-CN"/>
              </w:rPr>
              <w:t>70</w:t>
            </w:r>
          </w:p>
        </w:tc>
        <w:tc>
          <w:tcPr>
            <w:tcW w:w="400" w:type="pct"/>
            <w:tcBorders>
              <w:top w:val="single" w:color="auto" w:sz="4" w:space="0"/>
              <w:left w:val="single" w:color="auto" w:sz="4" w:space="0"/>
              <w:bottom w:val="single" w:color="auto" w:sz="4" w:space="0"/>
              <w:right w:val="single" w:color="auto" w:sz="4" w:space="0"/>
            </w:tcBorders>
            <w:noWrap w:val="0"/>
            <w:vAlign w:val="center"/>
          </w:tcPr>
          <w:p w14:paraId="07DA846F">
            <w:pPr>
              <w:spacing w:line="240" w:lineRule="atLeast"/>
              <w:jc w:val="center"/>
              <w:rPr>
                <w:rFonts w:hint="eastAsia" w:ascii="宋体" w:hAnsi="宋体" w:cs="宋体"/>
                <w:color w:val="auto"/>
                <w:szCs w:val="21"/>
                <w:highlight w:val="none"/>
              </w:rPr>
            </w:pPr>
          </w:p>
        </w:tc>
        <w:tc>
          <w:tcPr>
            <w:tcW w:w="623" w:type="pct"/>
            <w:tcBorders>
              <w:top w:val="single" w:color="auto" w:sz="4" w:space="0"/>
              <w:left w:val="single" w:color="auto" w:sz="4" w:space="0"/>
              <w:bottom w:val="single" w:color="auto" w:sz="4" w:space="0"/>
              <w:right w:val="single" w:color="auto" w:sz="4" w:space="0"/>
            </w:tcBorders>
            <w:noWrap w:val="0"/>
            <w:vAlign w:val="center"/>
          </w:tcPr>
          <w:p w14:paraId="52DB239A">
            <w:pPr>
              <w:spacing w:line="240" w:lineRule="atLeast"/>
              <w:jc w:val="center"/>
              <w:rPr>
                <w:rFonts w:hint="eastAsia" w:ascii="宋体" w:hAnsi="宋体" w:cs="宋体"/>
                <w:color w:val="auto"/>
                <w:szCs w:val="21"/>
                <w:highlight w:val="none"/>
              </w:rPr>
            </w:pPr>
          </w:p>
        </w:tc>
        <w:tc>
          <w:tcPr>
            <w:tcW w:w="442" w:type="pct"/>
            <w:tcBorders>
              <w:top w:val="single" w:color="auto" w:sz="4" w:space="0"/>
              <w:left w:val="single" w:color="auto" w:sz="4" w:space="0"/>
              <w:bottom w:val="single" w:color="auto" w:sz="4" w:space="0"/>
              <w:right w:val="single" w:color="auto" w:sz="4" w:space="0"/>
            </w:tcBorders>
            <w:noWrap w:val="0"/>
            <w:vAlign w:val="center"/>
          </w:tcPr>
          <w:p w14:paraId="1D16A0BC">
            <w:pPr>
              <w:spacing w:line="240" w:lineRule="atLeast"/>
              <w:jc w:val="center"/>
              <w:rPr>
                <w:rFonts w:hint="eastAsia" w:ascii="宋体" w:hAnsi="宋体" w:cs="宋体"/>
                <w:color w:val="auto"/>
                <w:szCs w:val="21"/>
                <w:highlight w:val="none"/>
              </w:rPr>
            </w:pPr>
          </w:p>
        </w:tc>
      </w:tr>
      <w:tr w14:paraId="017F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5B77E66D">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400" w:type="pct"/>
            <w:tcBorders>
              <w:top w:val="single" w:color="auto" w:sz="4" w:space="0"/>
              <w:left w:val="single" w:color="auto" w:sz="4" w:space="0"/>
              <w:bottom w:val="single" w:color="auto" w:sz="4" w:space="0"/>
              <w:right w:val="single" w:color="auto" w:sz="4" w:space="0"/>
            </w:tcBorders>
            <w:noWrap w:val="0"/>
            <w:vAlign w:val="center"/>
          </w:tcPr>
          <w:p w14:paraId="69225CAE">
            <w:pPr>
              <w:spacing w:line="240" w:lineRule="atLeast"/>
              <w:jc w:val="center"/>
              <w:rPr>
                <w:rFonts w:hint="eastAsia" w:ascii="宋体" w:hAnsi="宋体" w:cs="宋体"/>
                <w:color w:val="auto"/>
                <w:szCs w:val="21"/>
                <w:highlight w:val="none"/>
              </w:rPr>
            </w:pPr>
          </w:p>
        </w:tc>
        <w:tc>
          <w:tcPr>
            <w:tcW w:w="400" w:type="pct"/>
            <w:tcBorders>
              <w:top w:val="single" w:color="auto" w:sz="4" w:space="0"/>
              <w:left w:val="single" w:color="auto" w:sz="4" w:space="0"/>
              <w:bottom w:val="single" w:color="auto" w:sz="4" w:space="0"/>
              <w:right w:val="single" w:color="auto" w:sz="4" w:space="0"/>
            </w:tcBorders>
            <w:noWrap w:val="0"/>
            <w:vAlign w:val="center"/>
          </w:tcPr>
          <w:p w14:paraId="7966FACA">
            <w:pPr>
              <w:spacing w:line="240" w:lineRule="atLeast"/>
              <w:jc w:val="center"/>
              <w:rPr>
                <w:rFonts w:hint="eastAsia" w:ascii="宋体" w:hAnsi="宋体" w:cs="宋体"/>
                <w:color w:val="auto"/>
                <w:szCs w:val="21"/>
                <w:highlight w:val="none"/>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45101061">
            <w:pPr>
              <w:spacing w:line="240" w:lineRule="atLeast"/>
              <w:jc w:val="center"/>
              <w:rPr>
                <w:rFonts w:ascii="宋体" w:hAnsi="宋体"/>
                <w:color w:val="auto"/>
                <w:highlight w:val="none"/>
              </w:rPr>
            </w:pPr>
            <w:r>
              <w:rPr>
                <w:rFonts w:hint="eastAsia" w:ascii="宋体" w:hAnsi="宋体" w:cs="宋体"/>
                <w:color w:val="auto"/>
                <w:szCs w:val="21"/>
                <w:highlight w:val="none"/>
                <w:lang w:val="en-US" w:eastAsia="zh-CN"/>
              </w:rPr>
              <w:t>30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60565F6D">
            <w:pPr>
              <w:spacing w:line="240" w:lineRule="atLeast"/>
              <w:jc w:val="center"/>
              <w:rPr>
                <w:rFonts w:hint="eastAsia" w:ascii="宋体" w:hAnsi="宋体" w:cs="宋体"/>
                <w:color w:val="auto"/>
                <w:szCs w:val="21"/>
                <w:highlight w:val="none"/>
              </w:rPr>
            </w:pPr>
          </w:p>
        </w:tc>
        <w:tc>
          <w:tcPr>
            <w:tcW w:w="450" w:type="pct"/>
            <w:tcBorders>
              <w:top w:val="single" w:color="auto" w:sz="4" w:space="0"/>
              <w:left w:val="single" w:color="auto" w:sz="4" w:space="0"/>
              <w:bottom w:val="single" w:color="auto" w:sz="4" w:space="0"/>
              <w:right w:val="single" w:color="auto" w:sz="4" w:space="0"/>
            </w:tcBorders>
            <w:noWrap w:val="0"/>
            <w:vAlign w:val="center"/>
          </w:tcPr>
          <w:p w14:paraId="14A62438">
            <w:pPr>
              <w:spacing w:line="240" w:lineRule="atLeast"/>
              <w:jc w:val="center"/>
              <w:rPr>
                <w:rFonts w:hint="eastAsia" w:ascii="宋体" w:hAnsi="宋体" w:cs="宋体"/>
                <w:color w:val="auto"/>
                <w:szCs w:val="21"/>
                <w:highlight w:val="none"/>
              </w:rPr>
            </w:pPr>
          </w:p>
        </w:tc>
        <w:tc>
          <w:tcPr>
            <w:tcW w:w="300" w:type="pct"/>
            <w:tcBorders>
              <w:top w:val="single" w:color="auto" w:sz="4" w:space="0"/>
              <w:left w:val="single" w:color="auto" w:sz="4" w:space="0"/>
              <w:bottom w:val="single" w:color="auto" w:sz="4" w:space="0"/>
              <w:right w:val="single" w:color="auto" w:sz="4" w:space="0"/>
            </w:tcBorders>
            <w:noWrap w:val="0"/>
            <w:vAlign w:val="center"/>
          </w:tcPr>
          <w:p w14:paraId="718D0DC3">
            <w:pPr>
              <w:spacing w:line="240" w:lineRule="atLeast"/>
              <w:jc w:val="center"/>
              <w:rPr>
                <w:rFonts w:ascii="宋体" w:hAnsi="宋体"/>
                <w:color w:val="auto"/>
                <w:highlight w:val="none"/>
              </w:rPr>
            </w:pPr>
            <w:r>
              <w:rPr>
                <w:rFonts w:hint="eastAsia" w:ascii="宋体" w:hAnsi="宋体" w:cs="宋体"/>
                <w:color w:val="auto"/>
                <w:szCs w:val="21"/>
                <w:highlight w:val="none"/>
                <w:lang w:val="en-US" w:eastAsia="zh-CN"/>
              </w:rPr>
              <w:t>70</w:t>
            </w:r>
          </w:p>
        </w:tc>
        <w:tc>
          <w:tcPr>
            <w:tcW w:w="400" w:type="pct"/>
            <w:tcBorders>
              <w:top w:val="single" w:color="auto" w:sz="4" w:space="0"/>
              <w:left w:val="single" w:color="auto" w:sz="4" w:space="0"/>
              <w:bottom w:val="single" w:color="auto" w:sz="4" w:space="0"/>
              <w:right w:val="single" w:color="auto" w:sz="4" w:space="0"/>
            </w:tcBorders>
            <w:noWrap w:val="0"/>
            <w:vAlign w:val="center"/>
          </w:tcPr>
          <w:p w14:paraId="5878CD5D">
            <w:pPr>
              <w:spacing w:line="240" w:lineRule="atLeast"/>
              <w:jc w:val="center"/>
              <w:rPr>
                <w:rFonts w:hint="eastAsia" w:ascii="宋体" w:hAnsi="宋体" w:cs="宋体"/>
                <w:color w:val="auto"/>
                <w:szCs w:val="21"/>
                <w:highlight w:val="none"/>
              </w:rPr>
            </w:pPr>
          </w:p>
        </w:tc>
        <w:tc>
          <w:tcPr>
            <w:tcW w:w="623" w:type="pct"/>
            <w:tcBorders>
              <w:top w:val="single" w:color="auto" w:sz="4" w:space="0"/>
              <w:left w:val="single" w:color="auto" w:sz="4" w:space="0"/>
              <w:bottom w:val="single" w:color="auto" w:sz="4" w:space="0"/>
              <w:right w:val="single" w:color="auto" w:sz="4" w:space="0"/>
            </w:tcBorders>
            <w:noWrap w:val="0"/>
            <w:vAlign w:val="center"/>
          </w:tcPr>
          <w:p w14:paraId="62200ADC">
            <w:pPr>
              <w:spacing w:line="240" w:lineRule="atLeast"/>
              <w:jc w:val="center"/>
              <w:rPr>
                <w:rFonts w:hint="eastAsia" w:ascii="宋体" w:hAnsi="宋体" w:cs="宋体"/>
                <w:color w:val="auto"/>
                <w:szCs w:val="21"/>
                <w:highlight w:val="none"/>
              </w:rPr>
            </w:pPr>
          </w:p>
        </w:tc>
        <w:tc>
          <w:tcPr>
            <w:tcW w:w="442" w:type="pct"/>
            <w:tcBorders>
              <w:top w:val="single" w:color="auto" w:sz="4" w:space="0"/>
              <w:left w:val="single" w:color="auto" w:sz="4" w:space="0"/>
              <w:bottom w:val="single" w:color="auto" w:sz="4" w:space="0"/>
              <w:right w:val="single" w:color="auto" w:sz="4" w:space="0"/>
            </w:tcBorders>
            <w:noWrap w:val="0"/>
            <w:vAlign w:val="center"/>
          </w:tcPr>
          <w:p w14:paraId="2CC7670F">
            <w:pPr>
              <w:spacing w:line="240" w:lineRule="atLeast"/>
              <w:jc w:val="center"/>
              <w:rPr>
                <w:rFonts w:hint="eastAsia" w:ascii="宋体" w:hAnsi="宋体" w:cs="宋体"/>
                <w:color w:val="auto"/>
                <w:szCs w:val="21"/>
                <w:highlight w:val="none"/>
              </w:rPr>
            </w:pPr>
          </w:p>
        </w:tc>
      </w:tr>
      <w:tr w14:paraId="2E96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5F3CD60C">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400" w:type="pct"/>
            <w:tcBorders>
              <w:top w:val="single" w:color="auto" w:sz="4" w:space="0"/>
              <w:left w:val="single" w:color="auto" w:sz="4" w:space="0"/>
              <w:bottom w:val="single" w:color="auto" w:sz="4" w:space="0"/>
              <w:right w:val="single" w:color="auto" w:sz="4" w:space="0"/>
            </w:tcBorders>
            <w:noWrap w:val="0"/>
            <w:vAlign w:val="center"/>
          </w:tcPr>
          <w:p w14:paraId="0DA97984">
            <w:pPr>
              <w:spacing w:line="240" w:lineRule="atLeast"/>
              <w:jc w:val="center"/>
              <w:rPr>
                <w:rFonts w:hint="eastAsia" w:ascii="宋体" w:hAnsi="宋体" w:cs="宋体"/>
                <w:color w:val="auto"/>
                <w:szCs w:val="21"/>
                <w:highlight w:val="none"/>
              </w:rPr>
            </w:pPr>
          </w:p>
        </w:tc>
        <w:tc>
          <w:tcPr>
            <w:tcW w:w="400" w:type="pct"/>
            <w:tcBorders>
              <w:top w:val="single" w:color="auto" w:sz="4" w:space="0"/>
              <w:left w:val="single" w:color="auto" w:sz="4" w:space="0"/>
              <w:bottom w:val="single" w:color="auto" w:sz="4" w:space="0"/>
              <w:right w:val="single" w:color="auto" w:sz="4" w:space="0"/>
            </w:tcBorders>
            <w:noWrap w:val="0"/>
            <w:vAlign w:val="center"/>
          </w:tcPr>
          <w:p w14:paraId="3690ABCF">
            <w:pPr>
              <w:spacing w:line="240" w:lineRule="atLeast"/>
              <w:jc w:val="center"/>
              <w:rPr>
                <w:rFonts w:hint="eastAsia" w:ascii="宋体" w:hAnsi="宋体" w:cs="宋体"/>
                <w:color w:val="auto"/>
                <w:szCs w:val="21"/>
                <w:highlight w:val="none"/>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28028093">
            <w:pPr>
              <w:spacing w:line="240" w:lineRule="atLeast"/>
              <w:jc w:val="center"/>
              <w:rPr>
                <w:rFonts w:ascii="宋体" w:hAnsi="宋体"/>
                <w:color w:val="auto"/>
                <w:highlight w:val="none"/>
              </w:rPr>
            </w:pPr>
            <w:r>
              <w:rPr>
                <w:rFonts w:hint="eastAsia" w:ascii="宋体" w:hAnsi="宋体" w:cs="宋体"/>
                <w:color w:val="auto"/>
                <w:szCs w:val="21"/>
                <w:highlight w:val="none"/>
                <w:lang w:val="en-US" w:eastAsia="zh-CN"/>
              </w:rPr>
              <w:t>30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1B43F920">
            <w:pPr>
              <w:spacing w:line="240" w:lineRule="atLeast"/>
              <w:jc w:val="center"/>
              <w:rPr>
                <w:rFonts w:hint="eastAsia" w:ascii="宋体" w:hAnsi="宋体" w:cs="宋体"/>
                <w:color w:val="auto"/>
                <w:szCs w:val="21"/>
                <w:highlight w:val="none"/>
              </w:rPr>
            </w:pPr>
          </w:p>
        </w:tc>
        <w:tc>
          <w:tcPr>
            <w:tcW w:w="450" w:type="pct"/>
            <w:tcBorders>
              <w:top w:val="single" w:color="auto" w:sz="4" w:space="0"/>
              <w:left w:val="single" w:color="auto" w:sz="4" w:space="0"/>
              <w:bottom w:val="single" w:color="auto" w:sz="4" w:space="0"/>
              <w:right w:val="single" w:color="auto" w:sz="4" w:space="0"/>
            </w:tcBorders>
            <w:noWrap w:val="0"/>
            <w:vAlign w:val="center"/>
          </w:tcPr>
          <w:p w14:paraId="21640B25">
            <w:pPr>
              <w:spacing w:line="240" w:lineRule="atLeast"/>
              <w:jc w:val="center"/>
              <w:rPr>
                <w:rFonts w:hint="eastAsia" w:ascii="宋体" w:hAnsi="宋体" w:cs="宋体"/>
                <w:color w:val="auto"/>
                <w:szCs w:val="21"/>
                <w:highlight w:val="none"/>
              </w:rPr>
            </w:pPr>
          </w:p>
        </w:tc>
        <w:tc>
          <w:tcPr>
            <w:tcW w:w="300" w:type="pct"/>
            <w:tcBorders>
              <w:top w:val="single" w:color="auto" w:sz="4" w:space="0"/>
              <w:left w:val="single" w:color="auto" w:sz="4" w:space="0"/>
              <w:bottom w:val="single" w:color="auto" w:sz="4" w:space="0"/>
              <w:right w:val="single" w:color="auto" w:sz="4" w:space="0"/>
            </w:tcBorders>
            <w:noWrap w:val="0"/>
            <w:vAlign w:val="center"/>
          </w:tcPr>
          <w:p w14:paraId="24D9B78B">
            <w:pPr>
              <w:spacing w:line="240" w:lineRule="atLeast"/>
              <w:jc w:val="center"/>
              <w:rPr>
                <w:rFonts w:ascii="宋体" w:hAnsi="宋体"/>
                <w:color w:val="auto"/>
                <w:highlight w:val="none"/>
              </w:rPr>
            </w:pPr>
            <w:r>
              <w:rPr>
                <w:rFonts w:hint="eastAsia" w:ascii="宋体" w:hAnsi="宋体" w:cs="宋体"/>
                <w:color w:val="auto"/>
                <w:szCs w:val="21"/>
                <w:highlight w:val="none"/>
                <w:lang w:val="en-US" w:eastAsia="zh-CN"/>
              </w:rPr>
              <w:t>70</w:t>
            </w:r>
          </w:p>
        </w:tc>
        <w:tc>
          <w:tcPr>
            <w:tcW w:w="400" w:type="pct"/>
            <w:tcBorders>
              <w:top w:val="single" w:color="auto" w:sz="4" w:space="0"/>
              <w:left w:val="single" w:color="auto" w:sz="4" w:space="0"/>
              <w:bottom w:val="single" w:color="auto" w:sz="4" w:space="0"/>
              <w:right w:val="single" w:color="auto" w:sz="4" w:space="0"/>
            </w:tcBorders>
            <w:noWrap w:val="0"/>
            <w:vAlign w:val="center"/>
          </w:tcPr>
          <w:p w14:paraId="370F0D9F">
            <w:pPr>
              <w:spacing w:line="240" w:lineRule="atLeast"/>
              <w:jc w:val="center"/>
              <w:rPr>
                <w:rFonts w:hint="eastAsia" w:ascii="宋体" w:hAnsi="宋体" w:cs="宋体"/>
                <w:color w:val="auto"/>
                <w:szCs w:val="21"/>
                <w:highlight w:val="none"/>
              </w:rPr>
            </w:pPr>
          </w:p>
        </w:tc>
        <w:tc>
          <w:tcPr>
            <w:tcW w:w="623" w:type="pct"/>
            <w:tcBorders>
              <w:top w:val="single" w:color="auto" w:sz="4" w:space="0"/>
              <w:left w:val="single" w:color="auto" w:sz="4" w:space="0"/>
              <w:bottom w:val="single" w:color="auto" w:sz="4" w:space="0"/>
              <w:right w:val="single" w:color="auto" w:sz="4" w:space="0"/>
            </w:tcBorders>
            <w:noWrap w:val="0"/>
            <w:vAlign w:val="center"/>
          </w:tcPr>
          <w:p w14:paraId="2F5FDDF8">
            <w:pPr>
              <w:spacing w:line="240" w:lineRule="atLeast"/>
              <w:jc w:val="center"/>
              <w:rPr>
                <w:rFonts w:hint="eastAsia" w:ascii="宋体" w:hAnsi="宋体" w:cs="宋体"/>
                <w:color w:val="auto"/>
                <w:szCs w:val="21"/>
                <w:highlight w:val="none"/>
              </w:rPr>
            </w:pPr>
          </w:p>
        </w:tc>
        <w:tc>
          <w:tcPr>
            <w:tcW w:w="442" w:type="pct"/>
            <w:tcBorders>
              <w:top w:val="single" w:color="auto" w:sz="4" w:space="0"/>
              <w:left w:val="single" w:color="auto" w:sz="4" w:space="0"/>
              <w:bottom w:val="single" w:color="auto" w:sz="4" w:space="0"/>
              <w:right w:val="single" w:color="auto" w:sz="4" w:space="0"/>
            </w:tcBorders>
            <w:noWrap w:val="0"/>
            <w:vAlign w:val="center"/>
          </w:tcPr>
          <w:p w14:paraId="59EB3D0A">
            <w:pPr>
              <w:spacing w:line="240" w:lineRule="atLeast"/>
              <w:jc w:val="center"/>
              <w:rPr>
                <w:rFonts w:hint="eastAsia" w:ascii="宋体" w:hAnsi="宋体" w:cs="宋体"/>
                <w:color w:val="auto"/>
                <w:szCs w:val="21"/>
                <w:highlight w:val="none"/>
              </w:rPr>
            </w:pPr>
          </w:p>
        </w:tc>
      </w:tr>
      <w:tr w14:paraId="6094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68F8EFA7">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400" w:type="pct"/>
            <w:tcBorders>
              <w:top w:val="single" w:color="auto" w:sz="4" w:space="0"/>
              <w:left w:val="single" w:color="auto" w:sz="4" w:space="0"/>
              <w:bottom w:val="single" w:color="auto" w:sz="4" w:space="0"/>
              <w:right w:val="single" w:color="auto" w:sz="4" w:space="0"/>
            </w:tcBorders>
            <w:noWrap w:val="0"/>
            <w:vAlign w:val="center"/>
          </w:tcPr>
          <w:p w14:paraId="3F3DB16E">
            <w:pPr>
              <w:spacing w:line="240" w:lineRule="atLeast"/>
              <w:jc w:val="center"/>
              <w:rPr>
                <w:rFonts w:hint="eastAsia" w:ascii="宋体" w:hAnsi="宋体" w:cs="宋体"/>
                <w:color w:val="auto"/>
                <w:szCs w:val="21"/>
                <w:highlight w:val="none"/>
              </w:rPr>
            </w:pPr>
          </w:p>
        </w:tc>
        <w:tc>
          <w:tcPr>
            <w:tcW w:w="400" w:type="pct"/>
            <w:tcBorders>
              <w:top w:val="single" w:color="auto" w:sz="4" w:space="0"/>
              <w:left w:val="single" w:color="auto" w:sz="4" w:space="0"/>
              <w:bottom w:val="single" w:color="auto" w:sz="4" w:space="0"/>
              <w:right w:val="single" w:color="auto" w:sz="4" w:space="0"/>
            </w:tcBorders>
            <w:noWrap w:val="0"/>
            <w:vAlign w:val="center"/>
          </w:tcPr>
          <w:p w14:paraId="79B434F4">
            <w:pPr>
              <w:spacing w:line="240" w:lineRule="atLeast"/>
              <w:jc w:val="center"/>
              <w:rPr>
                <w:rFonts w:hint="eastAsia" w:ascii="宋体" w:hAnsi="宋体" w:cs="宋体"/>
                <w:color w:val="auto"/>
                <w:szCs w:val="21"/>
                <w:highlight w:val="none"/>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2C530885">
            <w:pPr>
              <w:spacing w:line="240" w:lineRule="atLeast"/>
              <w:jc w:val="center"/>
              <w:rPr>
                <w:rFonts w:ascii="宋体" w:hAnsi="宋体"/>
                <w:color w:val="auto"/>
                <w:highlight w:val="none"/>
              </w:rPr>
            </w:pPr>
            <w:r>
              <w:rPr>
                <w:rFonts w:hint="eastAsia" w:ascii="宋体" w:hAnsi="宋体" w:cs="宋体"/>
                <w:color w:val="auto"/>
                <w:szCs w:val="21"/>
                <w:highlight w:val="none"/>
                <w:lang w:val="en-US" w:eastAsia="zh-CN"/>
              </w:rPr>
              <w:t>30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4611D9B9">
            <w:pPr>
              <w:spacing w:line="240" w:lineRule="atLeast"/>
              <w:jc w:val="center"/>
              <w:rPr>
                <w:rFonts w:hint="eastAsia" w:ascii="宋体" w:hAnsi="宋体" w:cs="宋体"/>
                <w:color w:val="auto"/>
                <w:szCs w:val="21"/>
                <w:highlight w:val="none"/>
              </w:rPr>
            </w:pPr>
          </w:p>
        </w:tc>
        <w:tc>
          <w:tcPr>
            <w:tcW w:w="450" w:type="pct"/>
            <w:tcBorders>
              <w:top w:val="single" w:color="auto" w:sz="4" w:space="0"/>
              <w:left w:val="single" w:color="auto" w:sz="4" w:space="0"/>
              <w:bottom w:val="single" w:color="auto" w:sz="4" w:space="0"/>
              <w:right w:val="single" w:color="auto" w:sz="4" w:space="0"/>
            </w:tcBorders>
            <w:noWrap w:val="0"/>
            <w:vAlign w:val="center"/>
          </w:tcPr>
          <w:p w14:paraId="33D01B7A">
            <w:pPr>
              <w:spacing w:line="240" w:lineRule="atLeast"/>
              <w:jc w:val="center"/>
              <w:rPr>
                <w:rFonts w:hint="eastAsia" w:ascii="宋体" w:hAnsi="宋体" w:cs="宋体"/>
                <w:color w:val="auto"/>
                <w:szCs w:val="21"/>
                <w:highlight w:val="none"/>
              </w:rPr>
            </w:pPr>
          </w:p>
        </w:tc>
        <w:tc>
          <w:tcPr>
            <w:tcW w:w="300" w:type="pct"/>
            <w:tcBorders>
              <w:top w:val="single" w:color="auto" w:sz="4" w:space="0"/>
              <w:left w:val="single" w:color="auto" w:sz="4" w:space="0"/>
              <w:bottom w:val="single" w:color="auto" w:sz="4" w:space="0"/>
              <w:right w:val="single" w:color="auto" w:sz="4" w:space="0"/>
            </w:tcBorders>
            <w:noWrap w:val="0"/>
            <w:vAlign w:val="center"/>
          </w:tcPr>
          <w:p w14:paraId="70A336EA">
            <w:pPr>
              <w:spacing w:line="240" w:lineRule="atLeast"/>
              <w:jc w:val="center"/>
              <w:rPr>
                <w:rFonts w:ascii="宋体" w:hAnsi="宋体"/>
                <w:color w:val="auto"/>
                <w:highlight w:val="none"/>
              </w:rPr>
            </w:pPr>
            <w:r>
              <w:rPr>
                <w:rFonts w:hint="eastAsia" w:ascii="宋体" w:hAnsi="宋体" w:cs="宋体"/>
                <w:color w:val="auto"/>
                <w:szCs w:val="21"/>
                <w:highlight w:val="none"/>
                <w:lang w:val="en-US" w:eastAsia="zh-CN"/>
              </w:rPr>
              <w:t>70</w:t>
            </w:r>
          </w:p>
        </w:tc>
        <w:tc>
          <w:tcPr>
            <w:tcW w:w="400" w:type="pct"/>
            <w:tcBorders>
              <w:top w:val="single" w:color="auto" w:sz="4" w:space="0"/>
              <w:left w:val="single" w:color="auto" w:sz="4" w:space="0"/>
              <w:bottom w:val="single" w:color="auto" w:sz="4" w:space="0"/>
              <w:right w:val="single" w:color="auto" w:sz="4" w:space="0"/>
            </w:tcBorders>
            <w:noWrap w:val="0"/>
            <w:vAlign w:val="center"/>
          </w:tcPr>
          <w:p w14:paraId="60AF7EEF">
            <w:pPr>
              <w:spacing w:line="240" w:lineRule="atLeast"/>
              <w:jc w:val="center"/>
              <w:rPr>
                <w:rFonts w:hint="eastAsia" w:ascii="宋体" w:hAnsi="宋体" w:cs="宋体"/>
                <w:color w:val="auto"/>
                <w:szCs w:val="21"/>
                <w:highlight w:val="none"/>
              </w:rPr>
            </w:pPr>
          </w:p>
        </w:tc>
        <w:tc>
          <w:tcPr>
            <w:tcW w:w="623" w:type="pct"/>
            <w:tcBorders>
              <w:top w:val="single" w:color="auto" w:sz="4" w:space="0"/>
              <w:left w:val="single" w:color="auto" w:sz="4" w:space="0"/>
              <w:bottom w:val="single" w:color="auto" w:sz="4" w:space="0"/>
              <w:right w:val="single" w:color="auto" w:sz="4" w:space="0"/>
            </w:tcBorders>
            <w:noWrap w:val="0"/>
            <w:vAlign w:val="center"/>
          </w:tcPr>
          <w:p w14:paraId="5E04867A">
            <w:pPr>
              <w:spacing w:line="240" w:lineRule="atLeast"/>
              <w:jc w:val="center"/>
              <w:rPr>
                <w:rFonts w:hint="eastAsia" w:ascii="宋体" w:hAnsi="宋体" w:cs="宋体"/>
                <w:color w:val="auto"/>
                <w:szCs w:val="21"/>
                <w:highlight w:val="none"/>
              </w:rPr>
            </w:pPr>
          </w:p>
        </w:tc>
        <w:tc>
          <w:tcPr>
            <w:tcW w:w="442" w:type="pct"/>
            <w:tcBorders>
              <w:top w:val="single" w:color="auto" w:sz="4" w:space="0"/>
              <w:left w:val="single" w:color="auto" w:sz="4" w:space="0"/>
              <w:bottom w:val="single" w:color="auto" w:sz="4" w:space="0"/>
              <w:right w:val="single" w:color="auto" w:sz="4" w:space="0"/>
            </w:tcBorders>
            <w:noWrap w:val="0"/>
            <w:vAlign w:val="center"/>
          </w:tcPr>
          <w:p w14:paraId="2D404890">
            <w:pPr>
              <w:spacing w:line="240" w:lineRule="atLeast"/>
              <w:jc w:val="center"/>
              <w:rPr>
                <w:rFonts w:hint="eastAsia" w:ascii="宋体" w:hAnsi="宋体" w:cs="宋体"/>
                <w:color w:val="auto"/>
                <w:szCs w:val="21"/>
                <w:highlight w:val="none"/>
              </w:rPr>
            </w:pPr>
          </w:p>
        </w:tc>
      </w:tr>
    </w:tbl>
    <w:p w14:paraId="70EB0508">
      <w:pPr>
        <w:ind w:right="420"/>
        <w:rPr>
          <w:rFonts w:hint="eastAsia" w:ascii="宋体" w:hAnsi="宋体" w:cs="宋体"/>
          <w:color w:val="auto"/>
          <w:szCs w:val="20"/>
          <w:highlight w:val="none"/>
        </w:rPr>
      </w:pPr>
      <w:r>
        <w:rPr>
          <w:rFonts w:hint="eastAsia" w:ascii="宋体" w:hAnsi="宋体" w:cs="宋体"/>
          <w:color w:val="auto"/>
          <w:szCs w:val="20"/>
          <w:highlight w:val="none"/>
        </w:rPr>
        <w:t>备注：</w:t>
      </w:r>
    </w:p>
    <w:p w14:paraId="766C8419">
      <w:pPr>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1、若合格中标候选人总得分相同且影响定标排序的，以项目管理团队答辩因素得分高的排前；若项目管理团队答辩因素得分仍相同的，以履约能力因素得分高的排前，若履约能力因素得分仍相同的，由定标委员会投票确定排序。</w:t>
      </w:r>
    </w:p>
    <w:p w14:paraId="7E6ECCA2">
      <w:pPr>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0"/>
          <w:highlight w:val="none"/>
        </w:rPr>
        <w:t>总得分（100分）=项目管理团队答辩因素得分（100分）*项目管理团队答辩因素权重（70%）+履约能力因素得分（100分）*履约能力因素权重（30%）（若分数出现小数点时，保留小数点后二位，第三位小数四舍五入）。</w:t>
      </w:r>
    </w:p>
    <w:p w14:paraId="4FF7349B">
      <w:pPr>
        <w:spacing w:line="360" w:lineRule="exact"/>
        <w:ind w:right="-325" w:rightChars="-155"/>
        <w:jc w:val="left"/>
        <w:rPr>
          <w:rFonts w:ascii="宋体" w:hAnsi="宋体" w:cs="宋体"/>
          <w:color w:val="auto"/>
          <w:szCs w:val="21"/>
          <w:highlight w:val="none"/>
        </w:rPr>
        <w:sectPr>
          <w:pgSz w:w="16838" w:h="11906" w:orient="landscape"/>
          <w:pgMar w:top="1077" w:right="1191" w:bottom="964" w:left="1247" w:header="851" w:footer="680" w:gutter="0"/>
          <w:pgNumType w:fmt="decimal"/>
          <w:cols w:space="720" w:num="1"/>
          <w:docGrid w:type="lines" w:linePitch="312" w:charSpace="0"/>
        </w:sectPr>
      </w:pPr>
      <w:r>
        <w:rPr>
          <w:rFonts w:hint="eastAsia" w:ascii="宋体" w:hAnsi="宋体" w:cs="宋体"/>
          <w:bCs/>
          <w:color w:val="auto"/>
          <w:highlight w:val="none"/>
        </w:rPr>
        <w:t>定标委员会全体成员签名：                                                                      日期：  年  月  日</w:t>
      </w:r>
    </w:p>
    <w:bookmarkEnd w:id="286"/>
    <w:p w14:paraId="59C9E9CA">
      <w:pPr>
        <w:spacing w:line="360" w:lineRule="auto"/>
        <w:outlineLvl w:val="1"/>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附表1</w:t>
      </w:r>
      <w:r>
        <w:rPr>
          <w:rFonts w:hint="eastAsia" w:ascii="宋体" w:hAnsi="宋体" w:cs="宋体"/>
          <w:color w:val="auto"/>
          <w:sz w:val="24"/>
          <w:szCs w:val="24"/>
          <w:highlight w:val="none"/>
          <w:lang w:val="en-US" w:eastAsia="zh-CN"/>
        </w:rPr>
        <w:t>4</w:t>
      </w:r>
    </w:p>
    <w:p w14:paraId="2E532A45">
      <w:pPr>
        <w:snapToGrid w:val="0"/>
        <w:spacing w:line="360" w:lineRule="auto"/>
        <w:ind w:firstLine="904" w:firstLineChars="300"/>
        <w:jc w:val="center"/>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t>（第</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组第</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rPr>
        <w:t>轮）附加投票表（如有）</w:t>
      </w:r>
    </w:p>
    <w:p w14:paraId="29E19B40">
      <w:pPr>
        <w:snapToGrid w:val="0"/>
        <w:spacing w:line="360" w:lineRule="auto"/>
        <w:ind w:firstLine="904" w:firstLineChars="300"/>
        <w:jc w:val="center"/>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t>（定标委员会个人用表）</w:t>
      </w:r>
    </w:p>
    <w:p w14:paraId="633523CA">
      <w:pPr>
        <w:jc w:val="center"/>
        <w:rPr>
          <w:rFonts w:hint="eastAsia" w:ascii="宋体" w:hAnsi="宋体" w:cs="宋体"/>
          <w:b/>
          <w:color w:val="auto"/>
          <w:sz w:val="30"/>
          <w:szCs w:val="30"/>
          <w:highlight w:val="none"/>
        </w:rPr>
      </w:pPr>
    </w:p>
    <w:p w14:paraId="1BC949B8">
      <w:pPr>
        <w:rPr>
          <w:rFonts w:hint="eastAsia" w:ascii="宋体" w:hAnsi="宋体" w:cs="宋体"/>
          <w:color w:val="auto"/>
          <w:sz w:val="24"/>
          <w:highlight w:val="none"/>
        </w:rPr>
      </w:pPr>
      <w:r>
        <w:rPr>
          <w:rFonts w:hint="eastAsia" w:ascii="宋体" w:hAnsi="宋体" w:cs="宋体"/>
          <w:color w:val="auto"/>
          <w:sz w:val="24"/>
          <w:highlight w:val="none"/>
        </w:rPr>
        <w:t>工程名称：</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126"/>
        <w:gridCol w:w="2126"/>
        <w:gridCol w:w="2127"/>
      </w:tblGrid>
      <w:tr w14:paraId="1500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14:paraId="20800645">
            <w:pPr>
              <w:spacing w:line="600" w:lineRule="exact"/>
              <w:jc w:val="center"/>
              <w:rPr>
                <w:rFonts w:hint="eastAsia" w:ascii="宋体" w:hAnsi="宋体" w:cs="宋体"/>
                <w:color w:val="auto"/>
                <w:sz w:val="24"/>
                <w:highlight w:val="none"/>
              </w:rPr>
            </w:pPr>
            <w:r>
              <w:rPr>
                <w:rFonts w:hint="eastAsia" w:ascii="宋体" w:hAnsi="宋体" w:cs="宋体"/>
                <w:color w:val="auto"/>
                <w:sz w:val="24"/>
                <w:highlight w:val="none"/>
              </w:rPr>
              <w:t>合格中标候选人名称</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0C7293C">
            <w:pPr>
              <w:spacing w:line="600" w:lineRule="exact"/>
              <w:jc w:val="center"/>
              <w:rPr>
                <w:rFonts w:hint="eastAsia" w:ascii="宋体" w:hAnsi="宋体" w:cs="宋体"/>
                <w:color w:val="auto"/>
                <w:sz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E2F2509">
            <w:pPr>
              <w:spacing w:line="600" w:lineRule="exact"/>
              <w:jc w:val="center"/>
              <w:rPr>
                <w:rFonts w:hint="eastAsia" w:ascii="宋体" w:hAnsi="宋体" w:cs="宋体"/>
                <w:color w:val="auto"/>
                <w:sz w:val="24"/>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top"/>
          </w:tcPr>
          <w:p w14:paraId="480A5EFE">
            <w:pPr>
              <w:spacing w:line="600" w:lineRule="exact"/>
              <w:jc w:val="center"/>
              <w:rPr>
                <w:rFonts w:hint="eastAsia" w:ascii="宋体" w:hAnsi="宋体" w:cs="宋体"/>
                <w:color w:val="auto"/>
                <w:sz w:val="24"/>
                <w:highlight w:val="none"/>
              </w:rPr>
            </w:pPr>
          </w:p>
        </w:tc>
      </w:tr>
      <w:tr w14:paraId="613E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410" w:type="dxa"/>
            <w:tcBorders>
              <w:top w:val="single" w:color="auto" w:sz="4" w:space="0"/>
              <w:left w:val="single" w:color="auto" w:sz="4" w:space="0"/>
              <w:bottom w:val="single" w:color="auto" w:sz="4" w:space="0"/>
              <w:right w:val="single" w:color="auto" w:sz="4" w:space="0"/>
            </w:tcBorders>
            <w:noWrap w:val="0"/>
            <w:vAlign w:val="center"/>
          </w:tcPr>
          <w:p w14:paraId="328092C5">
            <w:pPr>
              <w:spacing w:line="600" w:lineRule="exact"/>
              <w:jc w:val="center"/>
              <w:rPr>
                <w:rFonts w:hint="eastAsia" w:ascii="宋体" w:hAnsi="宋体" w:cs="宋体"/>
                <w:color w:val="auto"/>
                <w:sz w:val="24"/>
                <w:highlight w:val="none"/>
              </w:rPr>
            </w:pPr>
            <w:r>
              <w:rPr>
                <w:rFonts w:hint="eastAsia" w:ascii="宋体" w:hAnsi="宋体" w:cs="宋体"/>
                <w:color w:val="auto"/>
                <w:sz w:val="24"/>
                <w:highlight w:val="none"/>
              </w:rPr>
              <w:t>定标人票决意见</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6DF4235">
            <w:pPr>
              <w:spacing w:line="600" w:lineRule="exact"/>
              <w:jc w:val="center"/>
              <w:rPr>
                <w:rFonts w:hint="eastAsia" w:ascii="宋体" w:hAnsi="宋体" w:cs="宋体"/>
                <w:color w:val="auto"/>
                <w:sz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AF7547B">
            <w:pPr>
              <w:spacing w:line="600" w:lineRule="exact"/>
              <w:jc w:val="center"/>
              <w:rPr>
                <w:rFonts w:hint="eastAsia" w:ascii="宋体" w:hAnsi="宋体" w:cs="宋体"/>
                <w:color w:val="auto"/>
                <w:sz w:val="24"/>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top"/>
          </w:tcPr>
          <w:p w14:paraId="64C453B9">
            <w:pPr>
              <w:spacing w:line="600" w:lineRule="exact"/>
              <w:jc w:val="center"/>
              <w:rPr>
                <w:rFonts w:hint="eastAsia" w:ascii="宋体" w:hAnsi="宋体" w:cs="宋体"/>
                <w:color w:val="auto"/>
                <w:sz w:val="24"/>
                <w:highlight w:val="none"/>
              </w:rPr>
            </w:pPr>
          </w:p>
        </w:tc>
      </w:tr>
    </w:tbl>
    <w:p w14:paraId="1B3E8F77">
      <w:pPr>
        <w:spacing w:line="360" w:lineRule="auto"/>
        <w:ind w:right="420"/>
        <w:rPr>
          <w:rFonts w:hint="eastAsia" w:ascii="宋体" w:hAnsi="宋体" w:cs="宋体"/>
          <w:color w:val="auto"/>
          <w:sz w:val="24"/>
          <w:highlight w:val="none"/>
        </w:rPr>
      </w:pPr>
    </w:p>
    <w:p w14:paraId="21957ACA">
      <w:pPr>
        <w:spacing w:line="360" w:lineRule="auto"/>
        <w:ind w:right="420"/>
        <w:rPr>
          <w:rFonts w:hint="eastAsia" w:ascii="宋体" w:hAnsi="宋体" w:cs="宋体"/>
          <w:color w:val="auto"/>
          <w:szCs w:val="21"/>
          <w:highlight w:val="none"/>
        </w:rPr>
      </w:pPr>
      <w:r>
        <w:rPr>
          <w:rFonts w:hint="eastAsia" w:ascii="宋体" w:hAnsi="宋体" w:cs="宋体"/>
          <w:color w:val="auto"/>
          <w:szCs w:val="21"/>
          <w:highlight w:val="none"/>
        </w:rPr>
        <w:t>备注：</w:t>
      </w:r>
    </w:p>
    <w:p w14:paraId="7DF3EC73">
      <w:pPr>
        <w:numPr>
          <w:ilvl w:val="0"/>
          <w:numId w:val="5"/>
        </w:numPr>
        <w:spacing w:line="360" w:lineRule="auto"/>
        <w:ind w:left="420" w:hanging="420"/>
        <w:rPr>
          <w:rFonts w:hint="eastAsia" w:ascii="宋体" w:hAnsi="宋体" w:cs="宋体"/>
          <w:color w:val="auto"/>
          <w:szCs w:val="21"/>
          <w:highlight w:val="none"/>
        </w:rPr>
      </w:pPr>
      <w:r>
        <w:rPr>
          <w:rFonts w:hint="eastAsia" w:ascii="宋体" w:hAnsi="宋体" w:cs="宋体"/>
          <w:color w:val="auto"/>
          <w:szCs w:val="21"/>
          <w:highlight w:val="none"/>
        </w:rPr>
        <w:t>若出现总得分、项目管理团队答辩因素得分、履约能力因素得分均相同的情况，按总分、项目管理团队答辩因素因素得分、履约能力因素得分相同的合格中标候选人为一组，由高至低依次分组，总分高的组别为第一组，以此类推，出现总分、答辩因素得分、履约能力因素得分相同情况的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组，本组为第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组，共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名合格中标候选人，总分为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分，分别为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A08222F">
      <w:pPr>
        <w:spacing w:line="360" w:lineRule="auto"/>
        <w:ind w:left="368" w:hanging="367" w:hangingChars="175"/>
        <w:rPr>
          <w:rFonts w:hint="eastAsia" w:ascii="宋体" w:hAnsi="宋体" w:cs="宋体"/>
          <w:color w:val="auto"/>
          <w:szCs w:val="21"/>
          <w:highlight w:val="none"/>
        </w:rPr>
      </w:pPr>
      <w:r>
        <w:rPr>
          <w:rFonts w:hint="eastAsia" w:ascii="宋体" w:hAnsi="宋体" w:cs="宋体"/>
          <w:color w:val="auto"/>
          <w:szCs w:val="21"/>
          <w:highlight w:val="none"/>
        </w:rPr>
        <w:t>2、由定标委员会成员进行附加投票，票决意见分别为“投票”或“不投票”，各定标委员会成员只有1票表决权（即只能对其中一名合格中标候选人“投票”），票决意见为“投票”的，用</w:t>
      </w:r>
      <w:r>
        <w:rPr>
          <w:rFonts w:hint="eastAsia" w:ascii="宋体" w:hAnsi="宋体" w:cs="宋体"/>
          <w:b/>
          <w:color w:val="auto"/>
          <w:szCs w:val="21"/>
          <w:highlight w:val="none"/>
        </w:rPr>
        <w:t>“○”</w:t>
      </w:r>
      <w:r>
        <w:rPr>
          <w:rFonts w:hint="eastAsia" w:ascii="宋体" w:hAnsi="宋体" w:cs="宋体"/>
          <w:color w:val="auto"/>
          <w:szCs w:val="21"/>
          <w:highlight w:val="none"/>
        </w:rPr>
        <w:t>表示；票决意见为“不投票”，用</w:t>
      </w:r>
      <w:r>
        <w:rPr>
          <w:rFonts w:hint="eastAsia" w:ascii="宋体" w:hAnsi="宋体" w:cs="宋体"/>
          <w:b/>
          <w:color w:val="auto"/>
          <w:szCs w:val="21"/>
          <w:highlight w:val="none"/>
        </w:rPr>
        <w:t>“×”</w:t>
      </w:r>
      <w:r>
        <w:rPr>
          <w:rFonts w:hint="eastAsia" w:ascii="宋体" w:hAnsi="宋体" w:cs="宋体"/>
          <w:color w:val="auto"/>
          <w:szCs w:val="21"/>
          <w:highlight w:val="none"/>
        </w:rPr>
        <w:t>表示。</w:t>
      </w:r>
    </w:p>
    <w:p w14:paraId="61CAD7B3">
      <w:pPr>
        <w:ind w:left="-368" w:leftChars="-175"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3、若汇总出现得票数相同的情况按此表进行第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组第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轮票决确定排序。</w:t>
      </w:r>
    </w:p>
    <w:p w14:paraId="541FA948">
      <w:pPr>
        <w:rPr>
          <w:rFonts w:hint="eastAsia" w:ascii="宋体" w:hAnsi="宋体" w:cs="宋体"/>
          <w:color w:val="auto"/>
          <w:sz w:val="24"/>
          <w:highlight w:val="none"/>
        </w:rPr>
      </w:pPr>
    </w:p>
    <w:p w14:paraId="57819924">
      <w:pPr>
        <w:rPr>
          <w:rFonts w:hint="eastAsia" w:ascii="宋体" w:hAnsi="宋体" w:cs="宋体"/>
          <w:color w:val="auto"/>
          <w:sz w:val="24"/>
          <w:highlight w:val="none"/>
        </w:rPr>
      </w:pPr>
    </w:p>
    <w:p w14:paraId="65F7596B">
      <w:pPr>
        <w:rPr>
          <w:rFonts w:hint="eastAsia" w:ascii="宋体" w:hAnsi="宋体" w:cs="宋体"/>
          <w:color w:val="auto"/>
          <w:highlight w:val="none"/>
        </w:rPr>
      </w:pPr>
    </w:p>
    <w:p w14:paraId="749643B6">
      <w:pPr>
        <w:snapToGrid w:val="0"/>
        <w:spacing w:line="360" w:lineRule="atLeast"/>
        <w:jc w:val="left"/>
        <w:outlineLvl w:val="2"/>
        <w:rPr>
          <w:rFonts w:hint="eastAsia" w:ascii="宋体" w:hAnsi="宋体" w:cs="宋体"/>
          <w:color w:val="auto"/>
          <w:szCs w:val="21"/>
          <w:highlight w:val="none"/>
        </w:rPr>
      </w:pPr>
      <w:r>
        <w:rPr>
          <w:rFonts w:hint="eastAsia" w:ascii="宋体" w:hAnsi="宋体" w:cs="宋体"/>
          <w:color w:val="auto"/>
          <w:szCs w:val="21"/>
          <w:highlight w:val="none"/>
        </w:rPr>
        <w:t>定标委员签名：</w:t>
      </w:r>
    </w:p>
    <w:p w14:paraId="43208D95">
      <w:pPr>
        <w:snapToGrid w:val="0"/>
        <w:spacing w:line="360" w:lineRule="atLeast"/>
        <w:jc w:val="left"/>
        <w:outlineLvl w:val="2"/>
        <w:rPr>
          <w:rFonts w:ascii="宋体" w:hAnsi="宋体" w:cs="宋体"/>
          <w:color w:val="auto"/>
          <w:szCs w:val="21"/>
          <w:highlight w:val="none"/>
        </w:rPr>
        <w:sectPr>
          <w:headerReference r:id="rId18" w:type="first"/>
          <w:footerReference r:id="rId20" w:type="first"/>
          <w:headerReference r:id="rId17" w:type="default"/>
          <w:footerReference r:id="rId19" w:type="default"/>
          <w:pgSz w:w="11906" w:h="16838"/>
          <w:pgMar w:top="1134" w:right="1418" w:bottom="1247" w:left="1418" w:header="851" w:footer="907" w:gutter="0"/>
          <w:pgNumType w:fmt="decimal"/>
          <w:cols w:space="720" w:num="1"/>
          <w:docGrid w:type="lines" w:linePitch="312" w:charSpace="0"/>
        </w:sectPr>
      </w:pPr>
      <w:r>
        <w:rPr>
          <w:rFonts w:hint="eastAsia" w:ascii="宋体" w:hAnsi="宋体" w:cs="宋体"/>
          <w:color w:val="auto"/>
          <w:szCs w:val="21"/>
          <w:highlight w:val="none"/>
        </w:rPr>
        <w:t>日期：     年   月   日</w:t>
      </w:r>
    </w:p>
    <w:p w14:paraId="3B1D87A4">
      <w:pPr>
        <w:spacing w:line="360" w:lineRule="auto"/>
        <w:outlineLvl w:val="1"/>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附表1</w:t>
      </w:r>
      <w:r>
        <w:rPr>
          <w:rFonts w:hint="eastAsia" w:ascii="宋体" w:hAnsi="宋体" w:cs="宋体"/>
          <w:color w:val="auto"/>
          <w:sz w:val="24"/>
          <w:szCs w:val="24"/>
          <w:highlight w:val="none"/>
          <w:lang w:val="en-US" w:eastAsia="zh-CN"/>
        </w:rPr>
        <w:t>5</w:t>
      </w:r>
    </w:p>
    <w:p w14:paraId="4DB90BED">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（第</w:t>
      </w:r>
      <w:r>
        <w:rPr>
          <w:rFonts w:hint="eastAsia" w:ascii="宋体" w:hAnsi="宋体" w:cs="宋体"/>
          <w:color w:val="auto"/>
          <w:sz w:val="30"/>
          <w:szCs w:val="30"/>
          <w:highlight w:val="none"/>
          <w:u w:val="single"/>
        </w:rPr>
        <w:t xml:space="preserve">   </w:t>
      </w:r>
      <w:r>
        <w:rPr>
          <w:rFonts w:hint="eastAsia" w:ascii="宋体" w:hAnsi="宋体" w:cs="宋体"/>
          <w:b/>
          <w:color w:val="auto"/>
          <w:sz w:val="30"/>
          <w:szCs w:val="30"/>
          <w:highlight w:val="none"/>
        </w:rPr>
        <w:t>组第</w:t>
      </w:r>
      <w:r>
        <w:rPr>
          <w:rFonts w:hint="eastAsia" w:ascii="宋体" w:hAnsi="宋体" w:cs="宋体"/>
          <w:color w:val="auto"/>
          <w:sz w:val="30"/>
          <w:szCs w:val="30"/>
          <w:highlight w:val="none"/>
          <w:u w:val="single"/>
        </w:rPr>
        <w:t xml:space="preserve">   </w:t>
      </w:r>
      <w:r>
        <w:rPr>
          <w:rFonts w:hint="eastAsia" w:ascii="宋体" w:hAnsi="宋体" w:cs="宋体"/>
          <w:b/>
          <w:color w:val="auto"/>
          <w:sz w:val="30"/>
          <w:szCs w:val="30"/>
          <w:highlight w:val="none"/>
        </w:rPr>
        <w:t>轮）附加投票统计表（如有）</w:t>
      </w:r>
    </w:p>
    <w:p w14:paraId="2D5297CC">
      <w:pPr>
        <w:pStyle w:val="49"/>
        <w:jc w:val="center"/>
        <w:rPr>
          <w:rFonts w:hint="eastAsia"/>
          <w:color w:val="auto"/>
          <w:sz w:val="30"/>
          <w:szCs w:val="30"/>
          <w:highlight w:val="none"/>
        </w:rPr>
      </w:pPr>
      <w:r>
        <w:rPr>
          <w:rFonts w:hint="eastAsia" w:ascii="宋体" w:hAnsi="宋体" w:cs="宋体"/>
          <w:b/>
          <w:color w:val="auto"/>
          <w:sz w:val="30"/>
          <w:szCs w:val="30"/>
          <w:highlight w:val="none"/>
        </w:rPr>
        <w:t>（定标委员会汇总用表）</w:t>
      </w:r>
    </w:p>
    <w:p w14:paraId="672952D3">
      <w:pPr>
        <w:rPr>
          <w:rFonts w:hint="eastAsia" w:ascii="宋体" w:hAnsi="宋体" w:cs="宋体"/>
          <w:color w:val="auto"/>
          <w:sz w:val="24"/>
          <w:highlight w:val="none"/>
        </w:rPr>
      </w:pPr>
      <w:r>
        <w:rPr>
          <w:rFonts w:hint="eastAsia" w:ascii="宋体" w:hAnsi="宋体" w:cs="宋体"/>
          <w:color w:val="auto"/>
          <w:sz w:val="24"/>
          <w:highlight w:val="none"/>
        </w:rPr>
        <w:t>工程名称：</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136"/>
        <w:gridCol w:w="935"/>
        <w:gridCol w:w="955"/>
        <w:gridCol w:w="945"/>
        <w:gridCol w:w="945"/>
        <w:gridCol w:w="945"/>
      </w:tblGrid>
      <w:tr w14:paraId="022C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14:paraId="43CA7252">
            <w:pPr>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3136" w:type="dxa"/>
            <w:tcBorders>
              <w:top w:val="single" w:color="auto" w:sz="4" w:space="0"/>
              <w:left w:val="single" w:color="auto" w:sz="4" w:space="0"/>
              <w:bottom w:val="single" w:color="auto" w:sz="4" w:space="0"/>
              <w:right w:val="single" w:color="auto" w:sz="4" w:space="0"/>
            </w:tcBorders>
            <w:noWrap w:val="0"/>
            <w:vAlign w:val="center"/>
          </w:tcPr>
          <w:p w14:paraId="1D05819D">
            <w:pPr>
              <w:jc w:val="center"/>
              <w:rPr>
                <w:rFonts w:hint="eastAsia" w:ascii="宋体" w:hAnsi="宋体" w:cs="宋体"/>
                <w:b/>
                <w:color w:val="auto"/>
                <w:szCs w:val="21"/>
                <w:highlight w:val="none"/>
              </w:rPr>
            </w:pPr>
            <w:r>
              <w:rPr>
                <w:rFonts w:hint="eastAsia" w:ascii="宋体" w:hAnsi="宋体" w:cs="宋体"/>
                <w:b/>
                <w:color w:val="auto"/>
                <w:szCs w:val="21"/>
                <w:highlight w:val="none"/>
              </w:rPr>
              <w:t>合格中标候选人名称</w:t>
            </w:r>
          </w:p>
        </w:tc>
        <w:tc>
          <w:tcPr>
            <w:tcW w:w="935" w:type="dxa"/>
            <w:tcBorders>
              <w:top w:val="single" w:color="auto" w:sz="4" w:space="0"/>
              <w:left w:val="single" w:color="auto" w:sz="4" w:space="0"/>
              <w:bottom w:val="single" w:color="auto" w:sz="4" w:space="0"/>
              <w:right w:val="single" w:color="auto" w:sz="4" w:space="0"/>
            </w:tcBorders>
            <w:noWrap w:val="0"/>
            <w:vAlign w:val="center"/>
          </w:tcPr>
          <w:p w14:paraId="145E18CE">
            <w:pPr>
              <w:jc w:val="center"/>
              <w:rPr>
                <w:rFonts w:hint="eastAsia" w:ascii="宋体" w:hAnsi="宋体" w:cs="宋体"/>
                <w:b/>
                <w:color w:val="auto"/>
                <w:szCs w:val="21"/>
                <w:highlight w:val="none"/>
              </w:rPr>
            </w:pPr>
            <w:r>
              <w:rPr>
                <w:rFonts w:hint="eastAsia" w:ascii="宋体" w:hAnsi="宋体" w:cs="宋体"/>
                <w:b/>
                <w:color w:val="auto"/>
                <w:szCs w:val="21"/>
                <w:highlight w:val="none"/>
              </w:rPr>
              <w:t>定标因素得分排序</w:t>
            </w:r>
          </w:p>
        </w:tc>
        <w:tc>
          <w:tcPr>
            <w:tcW w:w="955" w:type="dxa"/>
            <w:tcBorders>
              <w:top w:val="single" w:color="auto" w:sz="4" w:space="0"/>
              <w:left w:val="single" w:color="auto" w:sz="4" w:space="0"/>
              <w:bottom w:val="single" w:color="auto" w:sz="4" w:space="0"/>
              <w:right w:val="single" w:color="auto" w:sz="4" w:space="0"/>
            </w:tcBorders>
            <w:noWrap w:val="0"/>
            <w:vAlign w:val="top"/>
          </w:tcPr>
          <w:p w14:paraId="071AE8BB">
            <w:pPr>
              <w:jc w:val="center"/>
              <w:rPr>
                <w:rFonts w:hint="eastAsia"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u w:val="single"/>
              </w:rPr>
              <w:t>1</w:t>
            </w:r>
            <w:r>
              <w:rPr>
                <w:rFonts w:hint="eastAsia" w:ascii="宋体" w:hAnsi="宋体" w:cs="宋体"/>
                <w:b/>
                <w:color w:val="auto"/>
                <w:szCs w:val="21"/>
                <w:highlight w:val="none"/>
              </w:rPr>
              <w:t>轮得票数</w:t>
            </w:r>
          </w:p>
        </w:tc>
        <w:tc>
          <w:tcPr>
            <w:tcW w:w="945" w:type="dxa"/>
            <w:tcBorders>
              <w:top w:val="single" w:color="auto" w:sz="4" w:space="0"/>
              <w:left w:val="single" w:color="auto" w:sz="4" w:space="0"/>
              <w:bottom w:val="single" w:color="auto" w:sz="4" w:space="0"/>
              <w:right w:val="single" w:color="auto" w:sz="4" w:space="0"/>
            </w:tcBorders>
            <w:noWrap w:val="0"/>
            <w:vAlign w:val="top"/>
          </w:tcPr>
          <w:p w14:paraId="463232E3">
            <w:pPr>
              <w:jc w:val="center"/>
              <w:rPr>
                <w:rFonts w:hint="eastAsia"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u w:val="single"/>
              </w:rPr>
              <w:t>1</w:t>
            </w:r>
            <w:r>
              <w:rPr>
                <w:rFonts w:hint="eastAsia" w:ascii="宋体" w:hAnsi="宋体" w:cs="宋体"/>
                <w:b/>
                <w:color w:val="auto"/>
                <w:szCs w:val="21"/>
                <w:highlight w:val="none"/>
              </w:rPr>
              <w:t>轮排序</w:t>
            </w:r>
          </w:p>
        </w:tc>
        <w:tc>
          <w:tcPr>
            <w:tcW w:w="945" w:type="dxa"/>
            <w:tcBorders>
              <w:top w:val="single" w:color="auto" w:sz="4" w:space="0"/>
              <w:left w:val="single" w:color="auto" w:sz="4" w:space="0"/>
              <w:bottom w:val="single" w:color="auto" w:sz="4" w:space="0"/>
              <w:right w:val="single" w:color="auto" w:sz="4" w:space="0"/>
            </w:tcBorders>
            <w:noWrap w:val="0"/>
            <w:vAlign w:val="top"/>
          </w:tcPr>
          <w:p w14:paraId="1889E274">
            <w:pPr>
              <w:jc w:val="center"/>
              <w:rPr>
                <w:rFonts w:hint="eastAsia"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u w:val="single"/>
              </w:rPr>
              <w:t>…</w:t>
            </w:r>
            <w:r>
              <w:rPr>
                <w:rFonts w:hint="eastAsia" w:ascii="宋体" w:hAnsi="宋体" w:cs="宋体"/>
                <w:b/>
                <w:color w:val="auto"/>
                <w:szCs w:val="21"/>
                <w:highlight w:val="none"/>
              </w:rPr>
              <w:t>轮得票数</w:t>
            </w:r>
          </w:p>
        </w:tc>
        <w:tc>
          <w:tcPr>
            <w:tcW w:w="945" w:type="dxa"/>
            <w:tcBorders>
              <w:top w:val="single" w:color="auto" w:sz="4" w:space="0"/>
              <w:left w:val="single" w:color="auto" w:sz="4" w:space="0"/>
              <w:bottom w:val="single" w:color="auto" w:sz="4" w:space="0"/>
              <w:right w:val="single" w:color="auto" w:sz="4" w:space="0"/>
            </w:tcBorders>
            <w:noWrap w:val="0"/>
            <w:vAlign w:val="top"/>
          </w:tcPr>
          <w:p w14:paraId="416705D5">
            <w:pPr>
              <w:jc w:val="center"/>
              <w:rPr>
                <w:rFonts w:hint="eastAsia"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u w:val="single"/>
              </w:rPr>
              <w:t>…</w:t>
            </w:r>
            <w:r>
              <w:rPr>
                <w:rFonts w:hint="eastAsia" w:ascii="宋体" w:hAnsi="宋体" w:cs="宋体"/>
                <w:b/>
                <w:color w:val="auto"/>
                <w:szCs w:val="21"/>
                <w:highlight w:val="none"/>
              </w:rPr>
              <w:t>轮排序</w:t>
            </w:r>
          </w:p>
        </w:tc>
      </w:tr>
      <w:tr w14:paraId="3B54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14:paraId="5801240C">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136" w:type="dxa"/>
            <w:tcBorders>
              <w:top w:val="single" w:color="auto" w:sz="4" w:space="0"/>
              <w:left w:val="single" w:color="auto" w:sz="4" w:space="0"/>
              <w:bottom w:val="single" w:color="auto" w:sz="4" w:space="0"/>
              <w:right w:val="single" w:color="auto" w:sz="4" w:space="0"/>
            </w:tcBorders>
            <w:noWrap w:val="0"/>
            <w:vAlign w:val="center"/>
          </w:tcPr>
          <w:p w14:paraId="03E94A49">
            <w:pPr>
              <w:jc w:val="center"/>
              <w:rPr>
                <w:rFonts w:hint="eastAsia" w:ascii="宋体" w:hAnsi="宋体" w:cs="宋体"/>
                <w:color w:val="auto"/>
                <w:szCs w:val="21"/>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78ABDB15">
            <w:pPr>
              <w:jc w:val="center"/>
              <w:rPr>
                <w:rFonts w:hint="eastAsia" w:ascii="宋体" w:hAnsi="宋体" w:cs="宋体"/>
                <w:color w:val="auto"/>
                <w:szCs w:val="21"/>
                <w:highlight w:val="none"/>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3CF71D68">
            <w:pPr>
              <w:jc w:val="center"/>
              <w:rPr>
                <w:rFonts w:hint="eastAsia"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565CEFCC">
            <w:pPr>
              <w:jc w:val="center"/>
              <w:rPr>
                <w:rFonts w:hint="eastAsia"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6740E700">
            <w:pPr>
              <w:jc w:val="center"/>
              <w:rPr>
                <w:rFonts w:hint="eastAsia"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1CE05B70">
            <w:pPr>
              <w:jc w:val="center"/>
              <w:rPr>
                <w:rFonts w:hint="eastAsia" w:ascii="宋体" w:hAnsi="宋体" w:cs="宋体"/>
                <w:color w:val="auto"/>
                <w:szCs w:val="21"/>
                <w:highlight w:val="none"/>
              </w:rPr>
            </w:pPr>
          </w:p>
        </w:tc>
      </w:tr>
      <w:tr w14:paraId="2BB3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14:paraId="265B8526">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136" w:type="dxa"/>
            <w:tcBorders>
              <w:top w:val="single" w:color="auto" w:sz="4" w:space="0"/>
              <w:left w:val="single" w:color="auto" w:sz="4" w:space="0"/>
              <w:bottom w:val="single" w:color="auto" w:sz="4" w:space="0"/>
              <w:right w:val="single" w:color="auto" w:sz="4" w:space="0"/>
            </w:tcBorders>
            <w:noWrap w:val="0"/>
            <w:vAlign w:val="center"/>
          </w:tcPr>
          <w:p w14:paraId="406FB956">
            <w:pPr>
              <w:jc w:val="center"/>
              <w:rPr>
                <w:rFonts w:hint="eastAsia" w:ascii="宋体" w:hAnsi="宋体" w:cs="宋体"/>
                <w:color w:val="auto"/>
                <w:szCs w:val="21"/>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774A9337">
            <w:pPr>
              <w:jc w:val="center"/>
              <w:rPr>
                <w:rFonts w:hint="eastAsia" w:ascii="宋体" w:hAnsi="宋体" w:cs="宋体"/>
                <w:color w:val="auto"/>
                <w:szCs w:val="21"/>
                <w:highlight w:val="none"/>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62A3E640">
            <w:pPr>
              <w:jc w:val="center"/>
              <w:rPr>
                <w:rFonts w:hint="eastAsia"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7C217E1B">
            <w:pPr>
              <w:jc w:val="center"/>
              <w:rPr>
                <w:rFonts w:hint="eastAsia"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13271E85">
            <w:pPr>
              <w:jc w:val="center"/>
              <w:rPr>
                <w:rFonts w:hint="eastAsia"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2FFC46F9">
            <w:pPr>
              <w:jc w:val="center"/>
              <w:rPr>
                <w:rFonts w:hint="eastAsia" w:ascii="宋体" w:hAnsi="宋体" w:cs="宋体"/>
                <w:color w:val="auto"/>
                <w:szCs w:val="21"/>
                <w:highlight w:val="none"/>
              </w:rPr>
            </w:pPr>
          </w:p>
        </w:tc>
      </w:tr>
      <w:tr w14:paraId="55B0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14:paraId="5B0833C4">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136" w:type="dxa"/>
            <w:tcBorders>
              <w:top w:val="single" w:color="auto" w:sz="4" w:space="0"/>
              <w:left w:val="single" w:color="auto" w:sz="4" w:space="0"/>
              <w:bottom w:val="single" w:color="auto" w:sz="4" w:space="0"/>
              <w:right w:val="single" w:color="auto" w:sz="4" w:space="0"/>
            </w:tcBorders>
            <w:noWrap w:val="0"/>
            <w:vAlign w:val="center"/>
          </w:tcPr>
          <w:p w14:paraId="095AC7B5">
            <w:pPr>
              <w:jc w:val="center"/>
              <w:rPr>
                <w:rFonts w:hint="eastAsia" w:ascii="宋体" w:hAnsi="宋体" w:cs="宋体"/>
                <w:color w:val="auto"/>
                <w:szCs w:val="21"/>
                <w:highlight w:val="none"/>
              </w:rPr>
            </w:pPr>
          </w:p>
        </w:tc>
        <w:tc>
          <w:tcPr>
            <w:tcW w:w="935" w:type="dxa"/>
            <w:tcBorders>
              <w:top w:val="single" w:color="auto" w:sz="4" w:space="0"/>
              <w:left w:val="single" w:color="auto" w:sz="4" w:space="0"/>
              <w:bottom w:val="single" w:color="auto" w:sz="4" w:space="0"/>
              <w:right w:val="single" w:color="auto" w:sz="4" w:space="0"/>
            </w:tcBorders>
            <w:noWrap w:val="0"/>
            <w:vAlign w:val="center"/>
          </w:tcPr>
          <w:p w14:paraId="58EA26CB">
            <w:pPr>
              <w:jc w:val="center"/>
              <w:rPr>
                <w:rFonts w:hint="eastAsia" w:ascii="宋体" w:hAnsi="宋体" w:cs="宋体"/>
                <w:color w:val="auto"/>
                <w:szCs w:val="21"/>
                <w:highlight w:val="none"/>
              </w:rPr>
            </w:pPr>
          </w:p>
        </w:tc>
        <w:tc>
          <w:tcPr>
            <w:tcW w:w="955" w:type="dxa"/>
            <w:tcBorders>
              <w:top w:val="single" w:color="auto" w:sz="4" w:space="0"/>
              <w:left w:val="single" w:color="auto" w:sz="4" w:space="0"/>
              <w:bottom w:val="single" w:color="auto" w:sz="4" w:space="0"/>
              <w:right w:val="single" w:color="auto" w:sz="4" w:space="0"/>
            </w:tcBorders>
            <w:noWrap w:val="0"/>
            <w:vAlign w:val="top"/>
          </w:tcPr>
          <w:p w14:paraId="7E493781">
            <w:pPr>
              <w:jc w:val="center"/>
              <w:rPr>
                <w:rFonts w:hint="eastAsia"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272ABB81">
            <w:pPr>
              <w:jc w:val="center"/>
              <w:rPr>
                <w:rFonts w:hint="eastAsia"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1A211A75">
            <w:pPr>
              <w:jc w:val="center"/>
              <w:rPr>
                <w:rFonts w:hint="eastAsia" w:ascii="宋体" w:hAnsi="宋体"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14:paraId="6AEDCA64">
            <w:pPr>
              <w:jc w:val="center"/>
              <w:rPr>
                <w:rFonts w:hint="eastAsia" w:ascii="宋体" w:hAnsi="宋体" w:cs="宋体"/>
                <w:color w:val="auto"/>
                <w:szCs w:val="21"/>
                <w:highlight w:val="none"/>
              </w:rPr>
            </w:pPr>
          </w:p>
        </w:tc>
      </w:tr>
    </w:tbl>
    <w:p w14:paraId="623A0353">
      <w:pPr>
        <w:spacing w:line="600" w:lineRule="exact"/>
        <w:ind w:right="-9"/>
        <w:jc w:val="center"/>
        <w:rPr>
          <w:rFonts w:hint="eastAsia" w:ascii="宋体" w:hAnsi="宋体" w:cs="宋体"/>
          <w:color w:val="auto"/>
          <w:sz w:val="24"/>
          <w:highlight w:val="none"/>
        </w:rPr>
      </w:pPr>
    </w:p>
    <w:p w14:paraId="5E24E04B">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备注：按得票数由多至少，在延续定标因素得分排序的基础上进行排序，票数多的排序靠前，得票数相同的合格中标候选人进行再次票决确定排序。</w:t>
      </w:r>
    </w:p>
    <w:p w14:paraId="72C0BB5F">
      <w:pPr>
        <w:spacing w:line="360" w:lineRule="auto"/>
        <w:ind w:right="420"/>
        <w:rPr>
          <w:rFonts w:hint="eastAsia" w:ascii="宋体" w:hAnsi="宋体" w:cs="宋体"/>
          <w:color w:val="auto"/>
          <w:highlight w:val="none"/>
        </w:rPr>
      </w:pPr>
    </w:p>
    <w:p w14:paraId="5E8EAFEA">
      <w:pPr>
        <w:spacing w:line="360" w:lineRule="exact"/>
        <w:ind w:right="-325" w:rightChars="-155"/>
        <w:jc w:val="left"/>
        <w:rPr>
          <w:rFonts w:hint="eastAsia" w:ascii="宋体" w:hAnsi="宋体" w:cs="宋体"/>
          <w:color w:val="auto"/>
          <w:szCs w:val="21"/>
          <w:highlight w:val="none"/>
        </w:rPr>
      </w:pPr>
      <w:r>
        <w:rPr>
          <w:rFonts w:hint="eastAsia" w:ascii="宋体" w:hAnsi="宋体" w:cs="宋体"/>
          <w:color w:val="auto"/>
          <w:szCs w:val="21"/>
          <w:highlight w:val="none"/>
        </w:rPr>
        <w:t xml:space="preserve">定标委员会全体成员签名：  </w:t>
      </w:r>
    </w:p>
    <w:p w14:paraId="307A9AFC">
      <w:pPr>
        <w:spacing w:line="360" w:lineRule="exact"/>
        <w:ind w:right="-325" w:rightChars="-155"/>
        <w:jc w:val="left"/>
        <w:rPr>
          <w:rFonts w:ascii="宋体" w:hAnsi="宋体" w:cs="宋体"/>
          <w:color w:val="auto"/>
          <w:szCs w:val="21"/>
          <w:highlight w:val="none"/>
        </w:rPr>
        <w:sectPr>
          <w:headerReference r:id="rId22" w:type="first"/>
          <w:footerReference r:id="rId24" w:type="first"/>
          <w:headerReference r:id="rId21" w:type="default"/>
          <w:footerReference r:id="rId23" w:type="default"/>
          <w:pgSz w:w="11906" w:h="16838"/>
          <w:pgMar w:top="1247" w:right="1418" w:bottom="1191" w:left="1418" w:header="851" w:footer="680" w:gutter="0"/>
          <w:pgNumType w:fmt="decimal"/>
          <w:cols w:space="720" w:num="1"/>
          <w:docGrid w:type="lines" w:linePitch="312" w:charSpace="0"/>
        </w:sectPr>
      </w:pPr>
      <w:r>
        <w:rPr>
          <w:rFonts w:hint="eastAsia" w:ascii="宋体" w:hAnsi="宋体" w:cs="宋体"/>
          <w:color w:val="auto"/>
          <w:szCs w:val="21"/>
          <w:highlight w:val="none"/>
        </w:rPr>
        <w:t>日期：     年   月   日</w:t>
      </w:r>
    </w:p>
    <w:p w14:paraId="62334112">
      <w:pPr>
        <w:rPr>
          <w:rFonts w:hint="eastAsia" w:ascii="宋体" w:hAnsi="Courier New" w:eastAsia="宋体"/>
          <w:color w:val="auto"/>
          <w:kern w:val="0"/>
          <w:sz w:val="24"/>
          <w:szCs w:val="24"/>
          <w:highlight w:val="none"/>
          <w:lang w:eastAsia="zh-CN"/>
        </w:rPr>
      </w:pPr>
      <w:r>
        <w:rPr>
          <w:rFonts w:hint="eastAsia" w:ascii="宋体" w:hAnsi="Courier New"/>
          <w:color w:val="auto"/>
          <w:kern w:val="0"/>
          <w:sz w:val="24"/>
          <w:szCs w:val="24"/>
          <w:highlight w:val="none"/>
        </w:rPr>
        <w:t>附表1</w:t>
      </w:r>
      <w:r>
        <w:rPr>
          <w:rFonts w:hint="eastAsia" w:ascii="宋体" w:hAnsi="Courier New"/>
          <w:color w:val="auto"/>
          <w:kern w:val="0"/>
          <w:sz w:val="24"/>
          <w:szCs w:val="24"/>
          <w:highlight w:val="none"/>
          <w:lang w:val="en-US" w:eastAsia="zh-CN"/>
        </w:rPr>
        <w:t>6</w:t>
      </w:r>
    </w:p>
    <w:p w14:paraId="516F390C">
      <w:pPr>
        <w:jc w:val="center"/>
        <w:rPr>
          <w:rFonts w:hint="eastAsia" w:ascii="宋体" w:hAnsi="宋体"/>
          <w:b/>
          <w:color w:val="auto"/>
          <w:sz w:val="30"/>
          <w:szCs w:val="30"/>
          <w:highlight w:val="none"/>
        </w:rPr>
      </w:pPr>
      <w:r>
        <w:rPr>
          <w:rFonts w:hint="eastAsia" w:ascii="宋体" w:hAnsi="宋体"/>
          <w:b/>
          <w:color w:val="auto"/>
          <w:sz w:val="30"/>
          <w:szCs w:val="30"/>
          <w:highlight w:val="none"/>
        </w:rPr>
        <w:t>定标情况汇总表（定标阶段）</w:t>
      </w:r>
    </w:p>
    <w:p w14:paraId="71D97956">
      <w:pPr>
        <w:pStyle w:val="49"/>
        <w:rPr>
          <w:rFonts w:hint="eastAsia"/>
          <w:color w:val="auto"/>
          <w:highlight w:val="none"/>
        </w:rPr>
      </w:pPr>
    </w:p>
    <w:p w14:paraId="0584255B">
      <w:pPr>
        <w:rPr>
          <w:rFonts w:hint="eastAsia" w:ascii="宋体" w:hAnsi="宋体" w:cs="宋体"/>
          <w:color w:val="auto"/>
          <w:sz w:val="24"/>
          <w:highlight w:val="none"/>
        </w:rPr>
      </w:pPr>
      <w:r>
        <w:rPr>
          <w:rFonts w:hint="eastAsia" w:ascii="宋体" w:hAnsi="宋体" w:cs="宋体"/>
          <w:color w:val="auto"/>
          <w:sz w:val="24"/>
          <w:highlight w:val="none"/>
        </w:rPr>
        <w:t>工程名称：</w:t>
      </w:r>
    </w:p>
    <w:tbl>
      <w:tblPr>
        <w:tblStyle w:val="58"/>
        <w:tblW w:w="49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3450"/>
        <w:gridCol w:w="1439"/>
        <w:gridCol w:w="1417"/>
        <w:gridCol w:w="2268"/>
      </w:tblGrid>
      <w:tr w14:paraId="7412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036928DB">
            <w:pPr>
              <w:jc w:val="center"/>
              <w:rPr>
                <w:rFonts w:ascii="宋体" w:hAnsi="宋体" w:cs="宋体"/>
                <w:b/>
                <w:color w:val="auto"/>
                <w:szCs w:val="24"/>
                <w:highlight w:val="none"/>
              </w:rPr>
            </w:pPr>
            <w:r>
              <w:rPr>
                <w:rFonts w:hint="eastAsia" w:ascii="宋体" w:hAnsi="宋体" w:cs="宋体"/>
                <w:b/>
                <w:color w:val="auto"/>
                <w:szCs w:val="24"/>
                <w:highlight w:val="none"/>
              </w:rPr>
              <w:t>序号</w:t>
            </w:r>
          </w:p>
        </w:tc>
        <w:tc>
          <w:tcPr>
            <w:tcW w:w="1879" w:type="pct"/>
            <w:tcBorders>
              <w:top w:val="single" w:color="auto" w:sz="4" w:space="0"/>
              <w:left w:val="nil"/>
              <w:bottom w:val="single" w:color="auto" w:sz="4" w:space="0"/>
              <w:right w:val="single" w:color="auto" w:sz="4" w:space="0"/>
            </w:tcBorders>
            <w:noWrap w:val="0"/>
            <w:vAlign w:val="center"/>
          </w:tcPr>
          <w:p w14:paraId="444890F1">
            <w:pPr>
              <w:jc w:val="center"/>
              <w:rPr>
                <w:rFonts w:ascii="宋体" w:hAnsi="宋体" w:cs="宋体"/>
                <w:b/>
                <w:color w:val="auto"/>
                <w:szCs w:val="24"/>
                <w:highlight w:val="none"/>
              </w:rPr>
            </w:pPr>
            <w:r>
              <w:rPr>
                <w:rFonts w:hint="eastAsia" w:ascii="宋体" w:hAnsi="宋体" w:cs="宋体"/>
                <w:b/>
                <w:color w:val="auto"/>
                <w:szCs w:val="24"/>
                <w:highlight w:val="none"/>
              </w:rPr>
              <w:t>合格中标候选人名称</w:t>
            </w:r>
          </w:p>
        </w:tc>
        <w:tc>
          <w:tcPr>
            <w:tcW w:w="784" w:type="pct"/>
            <w:tcBorders>
              <w:top w:val="single" w:color="auto" w:sz="4" w:space="0"/>
              <w:left w:val="nil"/>
              <w:bottom w:val="single" w:color="auto" w:sz="4" w:space="0"/>
              <w:right w:val="single" w:color="auto" w:sz="4" w:space="0"/>
            </w:tcBorders>
            <w:noWrap w:val="0"/>
            <w:vAlign w:val="center"/>
          </w:tcPr>
          <w:p w14:paraId="0BB1C514">
            <w:pPr>
              <w:jc w:val="center"/>
              <w:rPr>
                <w:rFonts w:ascii="宋体" w:hAnsi="宋体" w:cs="宋体"/>
                <w:b/>
                <w:color w:val="auto"/>
                <w:szCs w:val="24"/>
                <w:highlight w:val="none"/>
              </w:rPr>
            </w:pPr>
            <w:r>
              <w:rPr>
                <w:rFonts w:hint="eastAsia" w:ascii="宋体" w:hAnsi="宋体" w:cs="宋体"/>
                <w:b/>
                <w:color w:val="auto"/>
                <w:szCs w:val="24"/>
                <w:highlight w:val="none"/>
              </w:rPr>
              <w:t>总得分</w:t>
            </w:r>
          </w:p>
        </w:tc>
        <w:tc>
          <w:tcPr>
            <w:tcW w:w="772" w:type="pct"/>
            <w:tcBorders>
              <w:top w:val="single" w:color="auto" w:sz="4" w:space="0"/>
              <w:left w:val="nil"/>
              <w:bottom w:val="single" w:color="auto" w:sz="4" w:space="0"/>
              <w:right w:val="single" w:color="auto" w:sz="4" w:space="0"/>
            </w:tcBorders>
            <w:noWrap w:val="0"/>
            <w:vAlign w:val="top"/>
          </w:tcPr>
          <w:p w14:paraId="2F95C50D">
            <w:pPr>
              <w:jc w:val="center"/>
              <w:rPr>
                <w:rFonts w:hint="eastAsia" w:ascii="宋体" w:hAnsi="宋体" w:cs="宋体"/>
                <w:b/>
                <w:color w:val="auto"/>
                <w:szCs w:val="24"/>
                <w:highlight w:val="none"/>
              </w:rPr>
            </w:pPr>
            <w:r>
              <w:rPr>
                <w:rFonts w:hint="eastAsia" w:ascii="宋体" w:hAnsi="宋体" w:cs="宋体"/>
                <w:b/>
                <w:color w:val="auto"/>
                <w:szCs w:val="24"/>
                <w:highlight w:val="none"/>
              </w:rPr>
              <w:t>附加得票数</w:t>
            </w:r>
          </w:p>
          <w:p w14:paraId="610761EC">
            <w:pPr>
              <w:jc w:val="center"/>
              <w:rPr>
                <w:rFonts w:hint="eastAsia" w:ascii="宋体" w:hAnsi="宋体" w:cs="宋体"/>
                <w:b/>
                <w:color w:val="auto"/>
                <w:szCs w:val="24"/>
                <w:highlight w:val="none"/>
              </w:rPr>
            </w:pPr>
            <w:r>
              <w:rPr>
                <w:rFonts w:hint="eastAsia" w:ascii="宋体" w:hAnsi="宋体" w:cs="宋体"/>
                <w:b/>
                <w:color w:val="auto"/>
                <w:szCs w:val="24"/>
                <w:highlight w:val="none"/>
              </w:rPr>
              <w:t>（如有）</w:t>
            </w:r>
          </w:p>
        </w:tc>
        <w:tc>
          <w:tcPr>
            <w:tcW w:w="1235" w:type="pct"/>
            <w:tcBorders>
              <w:top w:val="single" w:color="auto" w:sz="4" w:space="0"/>
              <w:left w:val="nil"/>
              <w:bottom w:val="single" w:color="auto" w:sz="4" w:space="0"/>
              <w:right w:val="single" w:color="auto" w:sz="4" w:space="0"/>
            </w:tcBorders>
            <w:noWrap w:val="0"/>
            <w:vAlign w:val="center"/>
          </w:tcPr>
          <w:p w14:paraId="43B7E2A4">
            <w:pPr>
              <w:jc w:val="center"/>
              <w:rPr>
                <w:rFonts w:hint="eastAsia" w:ascii="宋体" w:hAnsi="宋体" w:cs="宋体"/>
                <w:b/>
                <w:color w:val="auto"/>
                <w:szCs w:val="24"/>
                <w:highlight w:val="none"/>
              </w:rPr>
            </w:pPr>
            <w:r>
              <w:rPr>
                <w:rFonts w:hint="eastAsia" w:ascii="宋体" w:hAnsi="宋体" w:cs="宋体"/>
                <w:b/>
                <w:color w:val="auto"/>
                <w:szCs w:val="24"/>
                <w:highlight w:val="none"/>
              </w:rPr>
              <w:t>是否被确定为中标人</w:t>
            </w:r>
          </w:p>
        </w:tc>
      </w:tr>
      <w:tr w14:paraId="52EF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18423DD9">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879" w:type="pct"/>
            <w:tcBorders>
              <w:top w:val="single" w:color="auto" w:sz="4" w:space="0"/>
              <w:left w:val="nil"/>
              <w:bottom w:val="single" w:color="auto" w:sz="4" w:space="0"/>
              <w:right w:val="single" w:color="auto" w:sz="4" w:space="0"/>
            </w:tcBorders>
            <w:noWrap w:val="0"/>
            <w:vAlign w:val="center"/>
          </w:tcPr>
          <w:p w14:paraId="6DF3AAE0">
            <w:pPr>
              <w:jc w:val="center"/>
              <w:rPr>
                <w:rFonts w:ascii="宋体" w:hAnsi="宋体" w:cs="宋体"/>
                <w:color w:val="auto"/>
                <w:sz w:val="24"/>
                <w:szCs w:val="24"/>
                <w:highlight w:val="none"/>
              </w:rPr>
            </w:pPr>
          </w:p>
        </w:tc>
        <w:tc>
          <w:tcPr>
            <w:tcW w:w="784" w:type="pct"/>
            <w:tcBorders>
              <w:top w:val="single" w:color="auto" w:sz="4" w:space="0"/>
              <w:left w:val="nil"/>
              <w:bottom w:val="single" w:color="auto" w:sz="4" w:space="0"/>
              <w:right w:val="single" w:color="auto" w:sz="4" w:space="0"/>
            </w:tcBorders>
            <w:noWrap w:val="0"/>
            <w:vAlign w:val="center"/>
          </w:tcPr>
          <w:p w14:paraId="717531F8">
            <w:pPr>
              <w:jc w:val="center"/>
              <w:rPr>
                <w:rFonts w:ascii="宋体" w:hAnsi="宋体" w:cs="宋体"/>
                <w:color w:val="auto"/>
                <w:sz w:val="24"/>
                <w:szCs w:val="24"/>
                <w:highlight w:val="none"/>
              </w:rPr>
            </w:pPr>
          </w:p>
        </w:tc>
        <w:tc>
          <w:tcPr>
            <w:tcW w:w="772" w:type="pct"/>
            <w:tcBorders>
              <w:top w:val="single" w:color="auto" w:sz="4" w:space="0"/>
              <w:left w:val="nil"/>
              <w:bottom w:val="single" w:color="auto" w:sz="4" w:space="0"/>
              <w:right w:val="single" w:color="auto" w:sz="4" w:space="0"/>
            </w:tcBorders>
            <w:noWrap w:val="0"/>
            <w:vAlign w:val="top"/>
          </w:tcPr>
          <w:p w14:paraId="6273C458">
            <w:pPr>
              <w:jc w:val="center"/>
              <w:rPr>
                <w:rFonts w:ascii="宋体" w:hAnsi="宋体" w:cs="宋体"/>
                <w:color w:val="auto"/>
                <w:sz w:val="24"/>
                <w:szCs w:val="24"/>
                <w:highlight w:val="none"/>
              </w:rPr>
            </w:pPr>
          </w:p>
        </w:tc>
        <w:tc>
          <w:tcPr>
            <w:tcW w:w="1235" w:type="pct"/>
            <w:tcBorders>
              <w:top w:val="single" w:color="auto" w:sz="4" w:space="0"/>
              <w:left w:val="nil"/>
              <w:bottom w:val="single" w:color="auto" w:sz="4" w:space="0"/>
              <w:right w:val="single" w:color="auto" w:sz="4" w:space="0"/>
            </w:tcBorders>
            <w:noWrap w:val="0"/>
            <w:vAlign w:val="top"/>
          </w:tcPr>
          <w:p w14:paraId="37CB350C">
            <w:pPr>
              <w:jc w:val="center"/>
              <w:rPr>
                <w:rFonts w:ascii="宋体" w:hAnsi="宋体" w:cs="宋体"/>
                <w:color w:val="auto"/>
                <w:sz w:val="24"/>
                <w:szCs w:val="24"/>
                <w:highlight w:val="none"/>
              </w:rPr>
            </w:pPr>
          </w:p>
        </w:tc>
      </w:tr>
      <w:tr w14:paraId="3FCA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752E6DEC">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879" w:type="pct"/>
            <w:tcBorders>
              <w:top w:val="single" w:color="auto" w:sz="4" w:space="0"/>
              <w:left w:val="nil"/>
              <w:bottom w:val="single" w:color="auto" w:sz="4" w:space="0"/>
              <w:right w:val="single" w:color="auto" w:sz="4" w:space="0"/>
            </w:tcBorders>
            <w:noWrap w:val="0"/>
            <w:vAlign w:val="center"/>
          </w:tcPr>
          <w:p w14:paraId="33777405">
            <w:pPr>
              <w:jc w:val="center"/>
              <w:rPr>
                <w:rFonts w:ascii="宋体" w:hAnsi="宋体" w:cs="宋体"/>
                <w:color w:val="auto"/>
                <w:sz w:val="24"/>
                <w:szCs w:val="24"/>
                <w:highlight w:val="none"/>
              </w:rPr>
            </w:pPr>
          </w:p>
        </w:tc>
        <w:tc>
          <w:tcPr>
            <w:tcW w:w="784" w:type="pct"/>
            <w:tcBorders>
              <w:top w:val="single" w:color="auto" w:sz="4" w:space="0"/>
              <w:left w:val="nil"/>
              <w:bottom w:val="single" w:color="auto" w:sz="4" w:space="0"/>
              <w:right w:val="single" w:color="auto" w:sz="4" w:space="0"/>
            </w:tcBorders>
            <w:noWrap w:val="0"/>
            <w:vAlign w:val="center"/>
          </w:tcPr>
          <w:p w14:paraId="2D2432CB">
            <w:pPr>
              <w:jc w:val="center"/>
              <w:rPr>
                <w:rFonts w:ascii="宋体" w:hAnsi="宋体" w:cs="宋体"/>
                <w:color w:val="auto"/>
                <w:sz w:val="24"/>
                <w:szCs w:val="24"/>
                <w:highlight w:val="none"/>
              </w:rPr>
            </w:pPr>
          </w:p>
        </w:tc>
        <w:tc>
          <w:tcPr>
            <w:tcW w:w="772" w:type="pct"/>
            <w:tcBorders>
              <w:top w:val="single" w:color="auto" w:sz="4" w:space="0"/>
              <w:left w:val="nil"/>
              <w:bottom w:val="single" w:color="auto" w:sz="4" w:space="0"/>
              <w:right w:val="single" w:color="auto" w:sz="4" w:space="0"/>
            </w:tcBorders>
            <w:noWrap w:val="0"/>
            <w:vAlign w:val="top"/>
          </w:tcPr>
          <w:p w14:paraId="3573F1FE">
            <w:pPr>
              <w:jc w:val="center"/>
              <w:rPr>
                <w:rFonts w:ascii="宋体" w:hAnsi="宋体" w:cs="宋体"/>
                <w:color w:val="auto"/>
                <w:sz w:val="24"/>
                <w:szCs w:val="24"/>
                <w:highlight w:val="none"/>
              </w:rPr>
            </w:pPr>
          </w:p>
        </w:tc>
        <w:tc>
          <w:tcPr>
            <w:tcW w:w="1235" w:type="pct"/>
            <w:tcBorders>
              <w:top w:val="single" w:color="auto" w:sz="4" w:space="0"/>
              <w:left w:val="nil"/>
              <w:bottom w:val="single" w:color="auto" w:sz="4" w:space="0"/>
              <w:right w:val="single" w:color="auto" w:sz="4" w:space="0"/>
            </w:tcBorders>
            <w:noWrap w:val="0"/>
            <w:vAlign w:val="top"/>
          </w:tcPr>
          <w:p w14:paraId="2FE04812">
            <w:pPr>
              <w:jc w:val="center"/>
              <w:rPr>
                <w:rFonts w:ascii="宋体" w:hAnsi="宋体" w:cs="宋体"/>
                <w:color w:val="auto"/>
                <w:sz w:val="24"/>
                <w:szCs w:val="24"/>
                <w:highlight w:val="none"/>
              </w:rPr>
            </w:pPr>
          </w:p>
        </w:tc>
      </w:tr>
      <w:tr w14:paraId="6AA3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30" w:type="pct"/>
            <w:tcBorders>
              <w:top w:val="single" w:color="auto" w:sz="4" w:space="0"/>
              <w:left w:val="single" w:color="auto" w:sz="4" w:space="0"/>
              <w:bottom w:val="single" w:color="auto" w:sz="4" w:space="0"/>
              <w:right w:val="single" w:color="auto" w:sz="4" w:space="0"/>
            </w:tcBorders>
            <w:noWrap w:val="0"/>
            <w:vAlign w:val="center"/>
          </w:tcPr>
          <w:p w14:paraId="1EDA2A61">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879" w:type="pct"/>
            <w:tcBorders>
              <w:top w:val="single" w:color="auto" w:sz="4" w:space="0"/>
              <w:left w:val="nil"/>
              <w:bottom w:val="single" w:color="auto" w:sz="4" w:space="0"/>
              <w:right w:val="single" w:color="auto" w:sz="4" w:space="0"/>
            </w:tcBorders>
            <w:noWrap w:val="0"/>
            <w:vAlign w:val="center"/>
          </w:tcPr>
          <w:p w14:paraId="10881FC7">
            <w:pPr>
              <w:jc w:val="center"/>
              <w:rPr>
                <w:rFonts w:ascii="宋体" w:hAnsi="宋体" w:cs="宋体"/>
                <w:color w:val="auto"/>
                <w:sz w:val="24"/>
                <w:szCs w:val="24"/>
                <w:highlight w:val="none"/>
              </w:rPr>
            </w:pPr>
          </w:p>
        </w:tc>
        <w:tc>
          <w:tcPr>
            <w:tcW w:w="784" w:type="pct"/>
            <w:tcBorders>
              <w:top w:val="single" w:color="auto" w:sz="4" w:space="0"/>
              <w:left w:val="nil"/>
              <w:bottom w:val="single" w:color="auto" w:sz="4" w:space="0"/>
              <w:right w:val="single" w:color="auto" w:sz="4" w:space="0"/>
            </w:tcBorders>
            <w:noWrap w:val="0"/>
            <w:vAlign w:val="center"/>
          </w:tcPr>
          <w:p w14:paraId="0D0C3B9E">
            <w:pPr>
              <w:jc w:val="center"/>
              <w:rPr>
                <w:rFonts w:ascii="宋体" w:hAnsi="宋体" w:cs="宋体"/>
                <w:color w:val="auto"/>
                <w:sz w:val="24"/>
                <w:szCs w:val="24"/>
                <w:highlight w:val="none"/>
              </w:rPr>
            </w:pPr>
          </w:p>
        </w:tc>
        <w:tc>
          <w:tcPr>
            <w:tcW w:w="772" w:type="pct"/>
            <w:tcBorders>
              <w:top w:val="single" w:color="auto" w:sz="4" w:space="0"/>
              <w:left w:val="nil"/>
              <w:bottom w:val="single" w:color="auto" w:sz="4" w:space="0"/>
              <w:right w:val="single" w:color="auto" w:sz="4" w:space="0"/>
            </w:tcBorders>
            <w:noWrap w:val="0"/>
            <w:vAlign w:val="top"/>
          </w:tcPr>
          <w:p w14:paraId="503AC451">
            <w:pPr>
              <w:jc w:val="center"/>
              <w:rPr>
                <w:rFonts w:ascii="宋体" w:hAnsi="宋体" w:cs="宋体"/>
                <w:color w:val="auto"/>
                <w:sz w:val="24"/>
                <w:szCs w:val="24"/>
                <w:highlight w:val="none"/>
              </w:rPr>
            </w:pPr>
          </w:p>
        </w:tc>
        <w:tc>
          <w:tcPr>
            <w:tcW w:w="1235" w:type="pct"/>
            <w:tcBorders>
              <w:top w:val="single" w:color="auto" w:sz="4" w:space="0"/>
              <w:left w:val="nil"/>
              <w:bottom w:val="single" w:color="auto" w:sz="4" w:space="0"/>
              <w:right w:val="single" w:color="auto" w:sz="4" w:space="0"/>
            </w:tcBorders>
            <w:noWrap w:val="0"/>
            <w:vAlign w:val="top"/>
          </w:tcPr>
          <w:p w14:paraId="1EB5D80F">
            <w:pPr>
              <w:jc w:val="center"/>
              <w:rPr>
                <w:rFonts w:ascii="宋体" w:hAnsi="宋体" w:cs="宋体"/>
                <w:color w:val="auto"/>
                <w:sz w:val="24"/>
                <w:szCs w:val="24"/>
                <w:highlight w:val="none"/>
              </w:rPr>
            </w:pPr>
          </w:p>
        </w:tc>
      </w:tr>
    </w:tbl>
    <w:p w14:paraId="63830FC4">
      <w:pPr>
        <w:rPr>
          <w:rFonts w:hint="eastAsia" w:ascii="宋体" w:hAnsi="宋体" w:cs="宋体"/>
          <w:color w:val="auto"/>
          <w:szCs w:val="21"/>
          <w:highlight w:val="none"/>
        </w:rPr>
      </w:pPr>
      <w:r>
        <w:rPr>
          <w:rFonts w:hint="eastAsia" w:ascii="宋体" w:hAnsi="宋体" w:cs="宋体"/>
          <w:color w:val="auto"/>
          <w:szCs w:val="21"/>
          <w:highlight w:val="none"/>
        </w:rPr>
        <w:t>注：得分最高的合格中标候选人直接确定为中标人。</w:t>
      </w:r>
    </w:p>
    <w:p w14:paraId="37E5D225">
      <w:pPr>
        <w:spacing w:line="400" w:lineRule="exact"/>
        <w:rPr>
          <w:rFonts w:hint="eastAsia" w:ascii="宋体" w:hAnsi="宋体"/>
          <w:color w:val="auto"/>
          <w:szCs w:val="21"/>
          <w:highlight w:val="none"/>
        </w:rPr>
      </w:pPr>
    </w:p>
    <w:p w14:paraId="48FD2CA0">
      <w:pPr>
        <w:spacing w:line="400" w:lineRule="exact"/>
        <w:rPr>
          <w:rFonts w:hint="eastAsia" w:ascii="宋体" w:hAnsi="宋体"/>
          <w:color w:val="auto"/>
          <w:szCs w:val="21"/>
          <w:highlight w:val="none"/>
        </w:rPr>
      </w:pPr>
    </w:p>
    <w:p w14:paraId="0D1C7644">
      <w:pPr>
        <w:spacing w:line="360" w:lineRule="exact"/>
        <w:ind w:right="-325" w:rightChars="-155"/>
        <w:jc w:val="left"/>
        <w:rPr>
          <w:rFonts w:hint="eastAsia" w:ascii="宋体" w:hAnsi="宋体" w:cs="宋体"/>
          <w:color w:val="auto"/>
          <w:szCs w:val="21"/>
          <w:highlight w:val="none"/>
        </w:rPr>
      </w:pPr>
      <w:r>
        <w:rPr>
          <w:rFonts w:hint="eastAsia" w:ascii="宋体" w:hAnsi="宋体" w:cs="宋体"/>
          <w:color w:val="auto"/>
          <w:szCs w:val="21"/>
          <w:highlight w:val="none"/>
        </w:rPr>
        <w:t xml:space="preserve">定标委员会全体成员签名：  </w:t>
      </w:r>
    </w:p>
    <w:p w14:paraId="45937465">
      <w:pPr>
        <w:spacing w:line="360" w:lineRule="exact"/>
        <w:ind w:right="-325" w:rightChars="-155"/>
        <w:jc w:val="left"/>
        <w:rPr>
          <w:rFonts w:ascii="宋体" w:hAnsi="宋体" w:cs="宋体"/>
          <w:color w:val="auto"/>
          <w:szCs w:val="21"/>
          <w:highlight w:val="none"/>
        </w:rPr>
        <w:sectPr>
          <w:footerReference r:id="rId25" w:type="default"/>
          <w:pgSz w:w="11906" w:h="16838"/>
          <w:pgMar w:top="1247" w:right="1418" w:bottom="1191" w:left="1418" w:header="851" w:footer="992" w:gutter="0"/>
          <w:pgNumType w:fmt="decimal"/>
          <w:cols w:space="720" w:num="1"/>
          <w:docGrid w:type="lines" w:linePitch="408" w:charSpace="0"/>
        </w:sectPr>
      </w:pPr>
      <w:r>
        <w:rPr>
          <w:rFonts w:hint="eastAsia" w:ascii="宋体" w:hAnsi="宋体" w:cs="宋体"/>
          <w:color w:val="auto"/>
          <w:szCs w:val="21"/>
          <w:highlight w:val="none"/>
        </w:rPr>
        <w:t xml:space="preserve">日期：     年   月   </w:t>
      </w:r>
    </w:p>
    <w:p w14:paraId="5B391E1B">
      <w:pPr>
        <w:pStyle w:val="3"/>
        <w:jc w:val="center"/>
        <w:rPr>
          <w:b/>
          <w:bCs w:val="0"/>
          <w:color w:val="auto"/>
          <w:highlight w:val="none"/>
        </w:rPr>
      </w:pPr>
      <w:bookmarkStart w:id="290" w:name="_Toc21788"/>
      <w:r>
        <w:rPr>
          <w:rFonts w:hint="eastAsia"/>
          <w:b/>
          <w:bCs w:val="0"/>
          <w:color w:val="auto"/>
          <w:highlight w:val="none"/>
        </w:rPr>
        <w:t xml:space="preserve">第三章 </w:t>
      </w:r>
      <w:r>
        <w:rPr>
          <w:rFonts w:hint="eastAsia"/>
          <w:b/>
          <w:bCs w:val="0"/>
          <w:color w:val="auto"/>
          <w:highlight w:val="none"/>
          <w:lang w:val="en-US" w:eastAsia="zh-CN"/>
        </w:rPr>
        <w:t xml:space="preserve"> </w:t>
      </w:r>
      <w:r>
        <w:rPr>
          <w:rFonts w:hint="eastAsia"/>
          <w:b/>
          <w:bCs w:val="0"/>
          <w:color w:val="auto"/>
          <w:highlight w:val="none"/>
        </w:rPr>
        <w:t>合同条款及格式</w:t>
      </w:r>
      <w:bookmarkEnd w:id="290"/>
    </w:p>
    <w:p w14:paraId="3F0FFC9B">
      <w:pPr>
        <w:tabs>
          <w:tab w:val="center" w:pos="4933"/>
          <w:tab w:val="left" w:pos="6116"/>
        </w:tabs>
        <w:jc w:val="left"/>
        <w:rPr>
          <w:rFonts w:hint="eastAsia" w:ascii="宋体" w:hAnsi="宋体"/>
          <w:bCs/>
          <w:snapToGrid w:val="0"/>
          <w:color w:val="auto"/>
          <w:kern w:val="0"/>
          <w:sz w:val="24"/>
          <w:highlight w:val="none"/>
          <w:lang w:val="en-US" w:eastAsia="zh-CN"/>
        </w:rPr>
      </w:pPr>
      <w:r>
        <w:rPr>
          <w:rFonts w:hint="eastAsia" w:ascii="宋体" w:hAnsi="宋体"/>
          <w:bCs/>
          <w:snapToGrid w:val="0"/>
          <w:color w:val="auto"/>
          <w:kern w:val="0"/>
          <w:sz w:val="24"/>
          <w:highlight w:val="none"/>
          <w:lang w:val="en-US" w:eastAsia="zh-CN"/>
        </w:rPr>
        <w:tab/>
      </w:r>
      <w:r>
        <w:rPr>
          <w:rFonts w:hint="eastAsia" w:ascii="宋体" w:hAnsi="宋体"/>
          <w:bCs/>
          <w:snapToGrid w:val="0"/>
          <w:color w:val="auto"/>
          <w:kern w:val="0"/>
          <w:sz w:val="24"/>
          <w:highlight w:val="none"/>
          <w:lang w:val="en-US" w:eastAsia="zh-CN"/>
        </w:rPr>
        <w:t>（另册）</w:t>
      </w:r>
      <w:r>
        <w:rPr>
          <w:rFonts w:hint="eastAsia" w:ascii="宋体" w:hAnsi="宋体"/>
          <w:bCs/>
          <w:snapToGrid w:val="0"/>
          <w:color w:val="auto"/>
          <w:kern w:val="0"/>
          <w:sz w:val="24"/>
          <w:highlight w:val="none"/>
          <w:lang w:val="en-US" w:eastAsia="zh-CN"/>
        </w:rPr>
        <w:tab/>
      </w:r>
    </w:p>
    <w:p w14:paraId="47749FE8">
      <w:pPr>
        <w:rPr>
          <w:rFonts w:hint="eastAsia" w:ascii="宋体" w:hAnsi="宋体"/>
          <w:bCs/>
          <w:snapToGrid w:val="0"/>
          <w:color w:val="auto"/>
          <w:kern w:val="0"/>
          <w:sz w:val="24"/>
          <w:highlight w:val="none"/>
          <w:lang w:val="en-US" w:eastAsia="zh-CN"/>
        </w:rPr>
      </w:pPr>
      <w:r>
        <w:rPr>
          <w:rFonts w:hint="eastAsia" w:ascii="宋体" w:hAnsi="宋体"/>
          <w:bCs/>
          <w:snapToGrid w:val="0"/>
          <w:color w:val="auto"/>
          <w:kern w:val="0"/>
          <w:sz w:val="24"/>
          <w:highlight w:val="none"/>
          <w:lang w:val="en-US" w:eastAsia="zh-CN"/>
        </w:rPr>
        <w:br w:type="page"/>
      </w:r>
    </w:p>
    <w:p w14:paraId="6DFC0DAB">
      <w:pPr>
        <w:pStyle w:val="3"/>
        <w:rPr>
          <w:b/>
          <w:bCs w:val="0"/>
          <w:color w:val="auto"/>
          <w:highlight w:val="none"/>
        </w:rPr>
      </w:pPr>
      <w:bookmarkStart w:id="291" w:name="_Toc18975"/>
      <w:r>
        <w:rPr>
          <w:rFonts w:hint="eastAsia"/>
          <w:b/>
          <w:bCs w:val="0"/>
          <w:color w:val="auto"/>
          <w:highlight w:val="none"/>
        </w:rPr>
        <w:t xml:space="preserve">第四章 </w:t>
      </w:r>
      <w:r>
        <w:rPr>
          <w:rFonts w:hint="eastAsia"/>
          <w:b/>
          <w:bCs w:val="0"/>
          <w:color w:val="auto"/>
          <w:highlight w:val="none"/>
          <w:lang w:val="en-US" w:eastAsia="zh-CN"/>
        </w:rPr>
        <w:t xml:space="preserve"> </w:t>
      </w:r>
      <w:r>
        <w:rPr>
          <w:rFonts w:hint="eastAsia"/>
          <w:b/>
          <w:bCs w:val="0"/>
          <w:color w:val="auto"/>
          <w:highlight w:val="none"/>
        </w:rPr>
        <w:t>发包人要求</w:t>
      </w:r>
      <w:bookmarkEnd w:id="291"/>
    </w:p>
    <w:p w14:paraId="380C297D">
      <w:pPr>
        <w:spacing w:line="360" w:lineRule="auto"/>
        <w:jc w:val="center"/>
        <w:rPr>
          <w:rFonts w:ascii="宋体" w:hAnsi="宋体"/>
          <w:b/>
          <w:color w:val="auto"/>
          <w:sz w:val="32"/>
          <w:highlight w:val="none"/>
        </w:rPr>
      </w:pPr>
      <w:r>
        <w:rPr>
          <w:rFonts w:hint="eastAsia" w:ascii="宋体" w:hAnsi="宋体"/>
          <w:b/>
          <w:color w:val="auto"/>
          <w:sz w:val="32"/>
          <w:highlight w:val="none"/>
        </w:rPr>
        <w:t>基础资料和设计任务书</w:t>
      </w:r>
    </w:p>
    <w:p w14:paraId="23FE7CF9">
      <w:pPr>
        <w:pStyle w:val="620"/>
        <w:rPr>
          <w:rFonts w:hint="default" w:ascii="Times New Roman" w:hAnsi="Times New Roman" w:eastAsia="宋体" w:cs="Times New Roman"/>
          <w:b w:val="0"/>
          <w:color w:val="auto"/>
          <w:sz w:val="24"/>
          <w:szCs w:val="20"/>
          <w:highlight w:val="none"/>
        </w:rPr>
      </w:pPr>
    </w:p>
    <w:p w14:paraId="3C6D63C7">
      <w:pPr>
        <w:ind w:firstLine="360" w:firstLineChars="100"/>
        <w:jc w:val="center"/>
        <w:rPr>
          <w:rFonts w:hint="default" w:ascii="Times New Roman" w:hAnsi="Times New Roman" w:eastAsia="宋体" w:cs="Times New Roman"/>
          <w:b w:val="0"/>
          <w:bCs/>
          <w:color w:val="auto"/>
          <w:sz w:val="36"/>
          <w:szCs w:val="40"/>
          <w:highlight w:val="none"/>
          <w:lang w:val="en-US"/>
        </w:rPr>
      </w:pPr>
      <w:r>
        <w:rPr>
          <w:rFonts w:hint="eastAsia" w:cs="Times New Roman"/>
          <w:b w:val="0"/>
          <w:bCs/>
          <w:color w:val="auto"/>
          <w:sz w:val="36"/>
          <w:szCs w:val="40"/>
          <w:highlight w:val="none"/>
          <w:lang w:val="en-US" w:eastAsia="zh-CN"/>
        </w:rPr>
        <w:t>（另册）</w:t>
      </w:r>
    </w:p>
    <w:p w14:paraId="7134CA40">
      <w:pPr>
        <w:spacing w:line="360" w:lineRule="auto"/>
        <w:jc w:val="center"/>
        <w:rPr>
          <w:rFonts w:hint="default" w:ascii="Times New Roman" w:hAnsi="Times New Roman" w:eastAsia="宋体" w:cs="Times New Roman"/>
          <w:color w:val="auto"/>
          <w:highlight w:val="none"/>
        </w:rPr>
      </w:pPr>
    </w:p>
    <w:p w14:paraId="1598854F">
      <w:pPr>
        <w:rPr>
          <w:color w:val="auto"/>
          <w:highlight w:val="none"/>
        </w:rPr>
        <w:sectPr>
          <w:headerReference r:id="rId26" w:type="default"/>
          <w:footerReference r:id="rId27" w:type="default"/>
          <w:pgSz w:w="11907" w:h="16840"/>
          <w:pgMar w:top="1440" w:right="1080" w:bottom="1440" w:left="1080" w:header="851" w:footer="992" w:gutter="0"/>
          <w:pgNumType w:fmt="decimal"/>
          <w:cols w:space="720" w:num="1"/>
          <w:docGrid w:linePitch="312" w:charSpace="0"/>
        </w:sectPr>
      </w:pPr>
    </w:p>
    <w:p w14:paraId="38C8612F">
      <w:pPr>
        <w:pStyle w:val="3"/>
        <w:numPr>
          <w:ilvl w:val="0"/>
          <w:numId w:val="0"/>
        </w:numPr>
        <w:ind w:firstLine="2880" w:firstLineChars="900"/>
        <w:jc w:val="both"/>
        <w:rPr>
          <w:rFonts w:hint="eastAsia" w:ascii="宋体" w:hAnsi="宋体" w:cs="宋体"/>
          <w:color w:val="auto"/>
          <w:sz w:val="28"/>
          <w:szCs w:val="28"/>
          <w:highlight w:val="none"/>
        </w:rPr>
      </w:pPr>
      <w:bookmarkStart w:id="292" w:name="_Toc23298"/>
      <w:r>
        <w:rPr>
          <w:rFonts w:hint="eastAsia"/>
          <w:color w:val="auto"/>
          <w:highlight w:val="none"/>
          <w:lang w:val="en-US" w:eastAsia="zh-CN"/>
        </w:rPr>
        <w:t xml:space="preserve">第五章 </w:t>
      </w:r>
      <w:r>
        <w:rPr>
          <w:rFonts w:hint="eastAsia"/>
          <w:color w:val="auto"/>
          <w:highlight w:val="none"/>
        </w:rPr>
        <w:t xml:space="preserve"> </w:t>
      </w:r>
      <w:r>
        <w:rPr>
          <w:rFonts w:hint="eastAsia" w:ascii="宋体" w:hAnsi="宋体" w:cs="宋体"/>
          <w:color w:val="auto"/>
          <w:sz w:val="28"/>
          <w:szCs w:val="28"/>
          <w:highlight w:val="none"/>
        </w:rPr>
        <w:t>投标文件格式</w:t>
      </w:r>
      <w:bookmarkEnd w:id="292"/>
    </w:p>
    <w:p w14:paraId="67AC82DB">
      <w:pPr>
        <w:pStyle w:val="664"/>
        <w:spacing w:beforeLines="0" w:afterLines="0" w:line="360" w:lineRule="auto"/>
        <w:rPr>
          <w:rFonts w:hint="eastAsia" w:ascii="宋体" w:eastAsia="宋体" w:cs="宋体"/>
          <w:b w:val="0"/>
          <w:color w:val="auto"/>
          <w:highlight w:val="none"/>
        </w:rPr>
      </w:pPr>
      <w:bookmarkStart w:id="293" w:name="_Toc212523900"/>
      <w:bookmarkEnd w:id="293"/>
      <w:bookmarkStart w:id="294" w:name="_Toc212523922"/>
      <w:bookmarkEnd w:id="294"/>
      <w:bookmarkStart w:id="295" w:name="_Toc212525152"/>
      <w:bookmarkEnd w:id="295"/>
      <w:bookmarkStart w:id="296" w:name="_Toc212523901"/>
      <w:bookmarkEnd w:id="296"/>
      <w:bookmarkStart w:id="297" w:name="_Toc212523897"/>
      <w:bookmarkEnd w:id="297"/>
      <w:bookmarkStart w:id="298" w:name="_Toc212523895"/>
      <w:bookmarkEnd w:id="298"/>
      <w:bookmarkStart w:id="299" w:name="_Toc212523902"/>
      <w:bookmarkEnd w:id="299"/>
      <w:bookmarkStart w:id="300" w:name="_Toc212523921"/>
      <w:bookmarkEnd w:id="300"/>
      <w:bookmarkStart w:id="301" w:name="_Toc17995"/>
      <w:bookmarkStart w:id="302" w:name="_Toc31849"/>
    </w:p>
    <w:p w14:paraId="4CC771AA">
      <w:pPr>
        <w:pStyle w:val="664"/>
        <w:spacing w:beforeLines="0" w:afterLines="0" w:line="360" w:lineRule="auto"/>
        <w:rPr>
          <w:rFonts w:hint="eastAsia" w:ascii="宋体" w:eastAsia="宋体" w:cs="宋体"/>
          <w:b w:val="0"/>
          <w:color w:val="auto"/>
          <w:highlight w:val="none"/>
        </w:rPr>
      </w:pPr>
      <w:r>
        <w:rPr>
          <w:rFonts w:hint="eastAsia" w:ascii="宋体" w:eastAsia="宋体" w:cs="宋体"/>
          <w:b w:val="0"/>
          <w:color w:val="auto"/>
          <w:highlight w:val="none"/>
        </w:rPr>
        <w:t>格式</w:t>
      </w:r>
      <w:r>
        <w:rPr>
          <w:rFonts w:hint="eastAsia" w:ascii="宋体" w:eastAsia="宋体" w:cs="宋体"/>
          <w:b w:val="0"/>
          <w:color w:val="auto"/>
          <w:highlight w:val="none"/>
          <w:lang w:val="en-US" w:eastAsia="zh-CN"/>
        </w:rPr>
        <w:t>1</w:t>
      </w:r>
      <w:r>
        <w:rPr>
          <w:rFonts w:hint="eastAsia" w:ascii="宋体" w:eastAsia="宋体" w:cs="宋体"/>
          <w:b w:val="0"/>
          <w:color w:val="auto"/>
          <w:highlight w:val="none"/>
        </w:rPr>
        <w:t>：工程总承包实施方案（施工部分）（含资格审查文件）投标文件封面</w:t>
      </w:r>
      <w:bookmarkEnd w:id="301"/>
      <w:bookmarkEnd w:id="302"/>
    </w:p>
    <w:p w14:paraId="23A9240C">
      <w:pPr>
        <w:pStyle w:val="311"/>
        <w:ind w:firstLine="496"/>
        <w:rPr>
          <w:rFonts w:hint="eastAsia" w:ascii="宋体" w:hAnsi="宋体" w:cs="宋体"/>
          <w:color w:val="auto"/>
          <w:highlight w:val="none"/>
        </w:rPr>
      </w:pPr>
    </w:p>
    <w:p w14:paraId="3E0A6939">
      <w:pPr>
        <w:pStyle w:val="311"/>
        <w:ind w:firstLine="496"/>
        <w:rPr>
          <w:rFonts w:hint="eastAsia" w:ascii="宋体" w:hAnsi="宋体" w:cs="宋体"/>
          <w:color w:val="auto"/>
          <w:highlight w:val="none"/>
        </w:rPr>
      </w:pPr>
    </w:p>
    <w:p w14:paraId="0A7076AF">
      <w:pPr>
        <w:pStyle w:val="311"/>
        <w:ind w:firstLine="496"/>
        <w:rPr>
          <w:rFonts w:hint="eastAsia" w:ascii="宋体" w:hAnsi="宋体" w:cs="宋体"/>
          <w:color w:val="auto"/>
          <w:highlight w:val="none"/>
        </w:rPr>
      </w:pPr>
    </w:p>
    <w:p w14:paraId="6717595F">
      <w:pPr>
        <w:pStyle w:val="667"/>
        <w:rPr>
          <w:rFonts w:hint="eastAsia" w:ascii="宋体" w:hAnsi="宋体" w:eastAsia="宋体" w:cs="宋体"/>
          <w:b w:val="0"/>
          <w:color w:val="auto"/>
          <w:sz w:val="52"/>
          <w:szCs w:val="52"/>
          <w:highlight w:val="none"/>
          <w:u w:val="single"/>
        </w:rPr>
      </w:pPr>
      <w:r>
        <w:rPr>
          <w:rFonts w:hint="eastAsia" w:ascii="宋体" w:hAnsi="宋体" w:eastAsia="宋体" w:cs="宋体"/>
          <w:b w:val="0"/>
          <w:color w:val="auto"/>
          <w:sz w:val="52"/>
          <w:szCs w:val="52"/>
          <w:highlight w:val="none"/>
          <w:u w:val="single"/>
        </w:rPr>
        <w:t xml:space="preserve">[工程名称] </w:t>
      </w:r>
    </w:p>
    <w:p w14:paraId="130D608C">
      <w:pPr>
        <w:pStyle w:val="311"/>
        <w:ind w:firstLine="496"/>
        <w:rPr>
          <w:rFonts w:hint="eastAsia" w:ascii="宋体" w:hAnsi="宋体" w:cs="宋体"/>
          <w:color w:val="auto"/>
          <w:highlight w:val="none"/>
        </w:rPr>
      </w:pPr>
    </w:p>
    <w:p w14:paraId="5CE6A09E">
      <w:pPr>
        <w:pStyle w:val="311"/>
        <w:ind w:firstLine="496"/>
        <w:rPr>
          <w:rFonts w:hint="eastAsia" w:ascii="宋体" w:hAnsi="宋体" w:cs="宋体"/>
          <w:color w:val="auto"/>
          <w:highlight w:val="none"/>
        </w:rPr>
      </w:pPr>
    </w:p>
    <w:p w14:paraId="1BA4C41E">
      <w:pPr>
        <w:pStyle w:val="311"/>
        <w:ind w:firstLine="496"/>
        <w:rPr>
          <w:rFonts w:hint="eastAsia" w:ascii="宋体" w:hAnsi="宋体" w:cs="宋体"/>
          <w:color w:val="auto"/>
          <w:highlight w:val="none"/>
        </w:rPr>
      </w:pPr>
    </w:p>
    <w:p w14:paraId="20AA10D8">
      <w:pPr>
        <w:pStyle w:val="311"/>
        <w:ind w:firstLine="496"/>
        <w:rPr>
          <w:rFonts w:hint="eastAsia" w:ascii="宋体" w:hAnsi="宋体" w:cs="宋体"/>
          <w:color w:val="auto"/>
          <w:highlight w:val="none"/>
        </w:rPr>
      </w:pPr>
    </w:p>
    <w:p w14:paraId="705096DD">
      <w:pPr>
        <w:pStyle w:val="384"/>
        <w:rPr>
          <w:rFonts w:hint="eastAsia" w:ascii="宋体" w:hAnsi="宋体" w:eastAsia="宋体" w:cs="宋体"/>
          <w:b w:val="0"/>
          <w:color w:val="auto"/>
          <w:highlight w:val="none"/>
        </w:rPr>
      </w:pPr>
      <w:r>
        <w:rPr>
          <w:rFonts w:hint="eastAsia" w:ascii="宋体" w:hAnsi="宋体" w:eastAsia="宋体" w:cs="宋体"/>
          <w:b w:val="0"/>
          <w:color w:val="auto"/>
          <w:highlight w:val="none"/>
        </w:rPr>
        <w:t>投标文件</w:t>
      </w:r>
    </w:p>
    <w:p w14:paraId="711519E0">
      <w:pPr>
        <w:pStyle w:val="311"/>
        <w:ind w:firstLine="656"/>
        <w:jc w:val="center"/>
        <w:rPr>
          <w:rFonts w:hint="eastAsia" w:ascii="宋体" w:hAnsi="宋体" w:cs="宋体"/>
          <w:color w:val="auto"/>
          <w:sz w:val="32"/>
          <w:szCs w:val="32"/>
          <w:highlight w:val="none"/>
        </w:rPr>
      </w:pPr>
      <w:r>
        <w:rPr>
          <w:rFonts w:hint="eastAsia" w:ascii="宋体" w:hAnsi="宋体" w:cs="宋体"/>
          <w:color w:val="auto"/>
          <w:sz w:val="28"/>
          <w:szCs w:val="28"/>
          <w:highlight w:val="none"/>
        </w:rPr>
        <w:t>工程总承包实施方案（施工部分）（含资格审查文件）</w:t>
      </w:r>
    </w:p>
    <w:p w14:paraId="7A95EEB7">
      <w:pPr>
        <w:pStyle w:val="311"/>
        <w:ind w:firstLine="496"/>
        <w:rPr>
          <w:rFonts w:hint="eastAsia" w:ascii="宋体" w:hAnsi="宋体" w:cs="宋体"/>
          <w:color w:val="auto"/>
          <w:highlight w:val="none"/>
        </w:rPr>
      </w:pPr>
    </w:p>
    <w:p w14:paraId="05E5B60F">
      <w:pPr>
        <w:pStyle w:val="311"/>
        <w:ind w:firstLine="496"/>
        <w:rPr>
          <w:rFonts w:hint="eastAsia" w:ascii="宋体" w:hAnsi="宋体" w:cs="宋体"/>
          <w:color w:val="auto"/>
          <w:highlight w:val="none"/>
        </w:rPr>
      </w:pPr>
    </w:p>
    <w:p w14:paraId="3C023BE8">
      <w:pPr>
        <w:pStyle w:val="311"/>
        <w:ind w:firstLine="496"/>
        <w:rPr>
          <w:rFonts w:hint="eastAsia" w:ascii="宋体" w:hAnsi="宋体" w:cs="宋体"/>
          <w:color w:val="auto"/>
          <w:highlight w:val="none"/>
        </w:rPr>
      </w:pPr>
    </w:p>
    <w:p w14:paraId="4C34B52F">
      <w:pPr>
        <w:pStyle w:val="474"/>
        <w:ind w:firstLine="656"/>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投标人：</w:t>
      </w:r>
      <w:r>
        <w:rPr>
          <w:rFonts w:hint="eastAsia" w:ascii="宋体" w:hAnsi="宋体" w:eastAsia="宋体" w:cs="宋体"/>
          <w:color w:val="auto"/>
          <w:sz w:val="32"/>
          <w:szCs w:val="32"/>
          <w:highlight w:val="none"/>
          <w:u w:val="single"/>
        </w:rPr>
        <w:t xml:space="preserve">    （填写投标人单位名称）    （盖章）</w:t>
      </w:r>
    </w:p>
    <w:p w14:paraId="5F081C11">
      <w:pPr>
        <w:pStyle w:val="474"/>
        <w:ind w:firstLine="656"/>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法定代表人或</w:t>
      </w:r>
    </w:p>
    <w:p w14:paraId="2AE40A98">
      <w:pPr>
        <w:pStyle w:val="474"/>
        <w:ind w:firstLine="656"/>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其委托代理人：</w:t>
      </w:r>
      <w:r>
        <w:rPr>
          <w:rFonts w:hint="eastAsia" w:ascii="宋体" w:hAnsi="宋体" w:eastAsia="宋体" w:cs="宋体"/>
          <w:color w:val="auto"/>
          <w:sz w:val="32"/>
          <w:szCs w:val="32"/>
          <w:highlight w:val="none"/>
          <w:u w:val="single"/>
        </w:rPr>
        <w:t xml:space="preserve">                  （签名或盖章）</w:t>
      </w:r>
    </w:p>
    <w:p w14:paraId="02EFFD91">
      <w:pPr>
        <w:pStyle w:val="474"/>
        <w:ind w:firstLine="656"/>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日  期：                                       </w:t>
      </w:r>
    </w:p>
    <w:p w14:paraId="634D1C56">
      <w:pPr>
        <w:pStyle w:val="311"/>
        <w:ind w:firstLine="496"/>
        <w:rPr>
          <w:rFonts w:hint="eastAsia" w:ascii="宋体" w:hAnsi="宋体" w:cs="宋体"/>
          <w:color w:val="auto"/>
          <w:highlight w:val="none"/>
        </w:rPr>
      </w:pPr>
    </w:p>
    <w:p w14:paraId="62CF863F">
      <w:pPr>
        <w:outlineLvl w:val="2"/>
        <w:rPr>
          <w:rFonts w:hint="eastAsia" w:ascii="宋体" w:hAnsi="宋体" w:cs="宋体"/>
          <w:color w:val="auto"/>
          <w:szCs w:val="21"/>
          <w:highlight w:val="none"/>
        </w:rPr>
      </w:pPr>
      <w:r>
        <w:rPr>
          <w:rFonts w:hint="eastAsia" w:ascii="宋体" w:hAnsi="宋体" w:cs="宋体"/>
          <w:color w:val="auto"/>
          <w:highlight w:val="none"/>
        </w:rPr>
        <w:br w:type="page"/>
      </w:r>
      <w:bookmarkStart w:id="303" w:name="_Toc31330"/>
      <w:bookmarkStart w:id="304" w:name="_Toc19683"/>
      <w:bookmarkStart w:id="305" w:name="_Toc23424913"/>
      <w:r>
        <w:rPr>
          <w:rFonts w:hint="eastAsia" w:ascii="宋体" w:hAnsi="宋体" w:cs="宋体"/>
          <w:bCs/>
          <w:color w:val="auto"/>
          <w:sz w:val="24"/>
          <w:szCs w:val="28"/>
          <w:highlight w:val="none"/>
        </w:rPr>
        <w:t>格式</w:t>
      </w:r>
      <w:r>
        <w:rPr>
          <w:rFonts w:hint="eastAsia" w:ascii="宋体" w:hAnsi="宋体" w:cs="宋体"/>
          <w:bCs/>
          <w:color w:val="auto"/>
          <w:sz w:val="24"/>
          <w:szCs w:val="28"/>
          <w:highlight w:val="none"/>
          <w:lang w:val="en-US" w:eastAsia="zh-CN"/>
        </w:rPr>
        <w:t>2</w:t>
      </w:r>
      <w:r>
        <w:rPr>
          <w:rFonts w:hint="eastAsia" w:ascii="宋体" w:hAnsi="宋体" w:cs="宋体"/>
          <w:bCs/>
          <w:color w:val="auto"/>
          <w:sz w:val="24"/>
          <w:szCs w:val="28"/>
          <w:highlight w:val="none"/>
        </w:rPr>
        <w:t>：</w:t>
      </w:r>
      <w:bookmarkEnd w:id="303"/>
      <w:bookmarkEnd w:id="304"/>
      <w:bookmarkEnd w:id="305"/>
    </w:p>
    <w:p w14:paraId="51B67828">
      <w:pPr>
        <w:autoSpaceDE w:val="0"/>
        <w:autoSpaceDN w:val="0"/>
        <w:adjustRightInd w:val="0"/>
        <w:rPr>
          <w:rFonts w:hint="eastAsia" w:ascii="宋体" w:hAnsi="宋体" w:cs="宋体"/>
          <w:b/>
          <w:bCs/>
          <w:color w:val="auto"/>
          <w:sz w:val="24"/>
          <w:szCs w:val="28"/>
          <w:highlight w:val="none"/>
          <w:lang w:val="zh-CN"/>
        </w:rPr>
      </w:pPr>
    </w:p>
    <w:p w14:paraId="73B83909">
      <w:pPr>
        <w:autoSpaceDE w:val="0"/>
        <w:autoSpaceDN w:val="0"/>
        <w:adjustRightInd w:val="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val="zh-CN"/>
        </w:rPr>
        <w:t>广州建设工程招标投标书</w:t>
      </w:r>
    </w:p>
    <w:tbl>
      <w:tblPr>
        <w:tblStyle w:val="58"/>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3222"/>
        <w:gridCol w:w="763"/>
        <w:gridCol w:w="1037"/>
        <w:gridCol w:w="2514"/>
      </w:tblGrid>
      <w:tr w14:paraId="3B2D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27" w:type="dxa"/>
            <w:tcBorders>
              <w:top w:val="single" w:color="auto" w:sz="4" w:space="0"/>
              <w:left w:val="single" w:color="auto" w:sz="4" w:space="0"/>
              <w:bottom w:val="single" w:color="auto" w:sz="4" w:space="0"/>
              <w:right w:val="single" w:color="auto" w:sz="4" w:space="0"/>
            </w:tcBorders>
            <w:noWrap w:val="0"/>
            <w:vAlign w:val="center"/>
          </w:tcPr>
          <w:p w14:paraId="05A10C09">
            <w:pPr>
              <w:autoSpaceDE w:val="0"/>
              <w:autoSpaceDN w:val="0"/>
              <w:adjustRightInd w:val="0"/>
              <w:snapToGri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项目名称</w:t>
            </w:r>
          </w:p>
        </w:tc>
        <w:tc>
          <w:tcPr>
            <w:tcW w:w="7536" w:type="dxa"/>
            <w:gridSpan w:val="4"/>
            <w:tcBorders>
              <w:top w:val="single" w:color="auto" w:sz="4" w:space="0"/>
              <w:left w:val="single" w:color="auto" w:sz="4" w:space="0"/>
              <w:bottom w:val="single" w:color="auto" w:sz="4" w:space="0"/>
              <w:right w:val="single" w:color="auto" w:sz="4" w:space="0"/>
            </w:tcBorders>
            <w:noWrap w:val="0"/>
            <w:vAlign w:val="center"/>
          </w:tcPr>
          <w:p w14:paraId="59D417FC">
            <w:pPr>
              <w:autoSpaceDE w:val="0"/>
              <w:autoSpaceDN w:val="0"/>
              <w:adjustRightInd w:val="0"/>
              <w:snapToGrid w:val="0"/>
              <w:ind w:firstLine="482"/>
              <w:rPr>
                <w:rFonts w:ascii="宋体" w:hAnsi="宋体" w:cs="宋体"/>
                <w:b/>
                <w:bCs/>
                <w:color w:val="auto"/>
                <w:sz w:val="24"/>
                <w:szCs w:val="24"/>
                <w:highlight w:val="none"/>
                <w:lang w:val="zh-CN"/>
              </w:rPr>
            </w:pPr>
          </w:p>
        </w:tc>
      </w:tr>
      <w:tr w14:paraId="171D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27" w:type="dxa"/>
            <w:vMerge w:val="restart"/>
            <w:tcBorders>
              <w:top w:val="single" w:color="auto" w:sz="4" w:space="0"/>
              <w:left w:val="single" w:color="auto" w:sz="4" w:space="0"/>
              <w:right w:val="single" w:color="auto" w:sz="4" w:space="0"/>
            </w:tcBorders>
            <w:noWrap w:val="0"/>
            <w:vAlign w:val="center"/>
          </w:tcPr>
          <w:p w14:paraId="4C4CA106">
            <w:pPr>
              <w:snapToGrid w:val="0"/>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投标总报价</w:t>
            </w:r>
          </w:p>
        </w:tc>
        <w:tc>
          <w:tcPr>
            <w:tcW w:w="7536" w:type="dxa"/>
            <w:gridSpan w:val="4"/>
            <w:tcBorders>
              <w:top w:val="single" w:color="auto" w:sz="4" w:space="0"/>
              <w:left w:val="single" w:color="auto" w:sz="4" w:space="0"/>
              <w:bottom w:val="single" w:color="auto" w:sz="4" w:space="0"/>
              <w:right w:val="single" w:color="auto" w:sz="4" w:space="0"/>
            </w:tcBorders>
            <w:noWrap w:val="0"/>
            <w:vAlign w:val="center"/>
          </w:tcPr>
          <w:p w14:paraId="56970BF0">
            <w:pPr>
              <w:autoSpaceDE w:val="0"/>
              <w:autoSpaceDN w:val="0"/>
              <w:adjustRightInd w:val="0"/>
              <w:snapToGrid w:val="0"/>
              <w:ind w:left="236" w:hanging="236" w:hangingChars="98"/>
              <w:rPr>
                <w:rFonts w:ascii="宋体" w:hAnsi="宋体" w:cs="宋体"/>
                <w:b/>
                <w:bCs/>
                <w:color w:val="auto"/>
                <w:sz w:val="24"/>
                <w:szCs w:val="24"/>
                <w:highlight w:val="none"/>
                <w:lang w:val="zh-CN"/>
              </w:rPr>
            </w:pPr>
            <w:r>
              <w:rPr>
                <w:rFonts w:ascii="宋体" w:hAnsi="宋体" w:cs="宋体"/>
                <w:b/>
                <w:bCs/>
                <w:color w:val="auto"/>
                <w:sz w:val="24"/>
                <w:szCs w:val="24"/>
                <w:highlight w:val="none"/>
                <w:lang w:val="zh-CN"/>
              </w:rPr>
              <w:t>大写：</w:t>
            </w:r>
            <w:r>
              <w:rPr>
                <w:rFonts w:hint="eastAsia" w:ascii="宋体" w:hAnsi="宋体" w:cs="宋体"/>
                <w:b/>
                <w:bCs/>
                <w:color w:val="auto"/>
                <w:sz w:val="24"/>
                <w:szCs w:val="24"/>
                <w:highlight w:val="none"/>
                <w:u w:val="single"/>
                <w:lang w:val="zh-CN"/>
              </w:rPr>
              <w:t xml:space="preserve">          </w:t>
            </w:r>
          </w:p>
          <w:p w14:paraId="1BA1D9EA">
            <w:pPr>
              <w:widowControl/>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小写：</w:t>
            </w:r>
            <w:r>
              <w:rPr>
                <w:rFonts w:hint="eastAsia" w:ascii="宋体" w:hAnsi="宋体" w:cs="宋体"/>
                <w:b/>
                <w:bCs/>
                <w:color w:val="auto"/>
                <w:sz w:val="24"/>
                <w:szCs w:val="24"/>
                <w:highlight w:val="none"/>
                <w:u w:val="single"/>
                <w:lang w:val="zh-CN"/>
              </w:rPr>
              <w:t xml:space="preserve">        </w:t>
            </w:r>
            <w:r>
              <w:rPr>
                <w:rFonts w:hint="eastAsia" w:ascii="宋体" w:hAnsi="宋体" w:cs="宋体"/>
                <w:b/>
                <w:bCs/>
                <w:color w:val="auto"/>
                <w:sz w:val="24"/>
                <w:szCs w:val="24"/>
                <w:highlight w:val="none"/>
                <w:lang w:val="zh-CN"/>
              </w:rPr>
              <w:t>元</w:t>
            </w:r>
          </w:p>
        </w:tc>
      </w:tr>
      <w:tr w14:paraId="432D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027" w:type="dxa"/>
            <w:vMerge w:val="continue"/>
            <w:tcBorders>
              <w:left w:val="single" w:color="auto" w:sz="4" w:space="0"/>
              <w:right w:val="single" w:color="auto" w:sz="4" w:space="0"/>
            </w:tcBorders>
            <w:noWrap w:val="0"/>
            <w:vAlign w:val="center"/>
          </w:tcPr>
          <w:p w14:paraId="54404200">
            <w:pPr>
              <w:snapToGrid w:val="0"/>
              <w:jc w:val="center"/>
              <w:rPr>
                <w:rFonts w:ascii="宋体" w:hAnsi="宋体" w:cs="宋体"/>
                <w:b/>
                <w:color w:val="auto"/>
                <w:sz w:val="24"/>
                <w:szCs w:val="24"/>
                <w:highlight w:val="none"/>
                <w:lang w:val="zh-CN"/>
              </w:rPr>
            </w:pPr>
          </w:p>
        </w:tc>
        <w:tc>
          <w:tcPr>
            <w:tcW w:w="7536" w:type="dxa"/>
            <w:gridSpan w:val="4"/>
            <w:tcBorders>
              <w:top w:val="single" w:color="auto" w:sz="4" w:space="0"/>
              <w:left w:val="single" w:color="auto" w:sz="4" w:space="0"/>
              <w:right w:val="single" w:color="auto" w:sz="4" w:space="0"/>
            </w:tcBorders>
            <w:noWrap w:val="0"/>
            <w:vAlign w:val="center"/>
          </w:tcPr>
          <w:p w14:paraId="3F546271">
            <w:pPr>
              <w:autoSpaceDE w:val="0"/>
              <w:autoSpaceDN w:val="0"/>
              <w:adjustRightInd w:val="0"/>
              <w:snapToGrid w:val="0"/>
              <w:ind w:left="236" w:hanging="236" w:hangingChars="98"/>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bCs/>
                <w:color w:val="auto"/>
                <w:sz w:val="24"/>
                <w:szCs w:val="24"/>
                <w:highlight w:val="none"/>
                <w:lang w:val="en-US" w:eastAsia="zh-CN"/>
              </w:rPr>
              <w:t>勘察</w:t>
            </w:r>
            <w:r>
              <w:rPr>
                <w:rFonts w:hint="eastAsia" w:ascii="宋体" w:hAnsi="宋体" w:cs="宋体"/>
                <w:b/>
                <w:bCs/>
                <w:color w:val="auto"/>
                <w:sz w:val="24"/>
                <w:szCs w:val="24"/>
                <w:highlight w:val="none"/>
                <w:lang w:val="zh-CN"/>
              </w:rPr>
              <w:t>费投标报价：</w:t>
            </w:r>
          </w:p>
          <w:p w14:paraId="02B0BC29">
            <w:pPr>
              <w:autoSpaceDE w:val="0"/>
              <w:autoSpaceDN w:val="0"/>
              <w:adjustRightInd w:val="0"/>
              <w:snapToGrid w:val="0"/>
              <w:ind w:left="236" w:hanging="236" w:hangingChars="98"/>
              <w:rPr>
                <w:rFonts w:ascii="宋体" w:hAnsi="宋体" w:cs="宋体"/>
                <w:b/>
                <w:bCs/>
                <w:color w:val="auto"/>
                <w:sz w:val="24"/>
                <w:szCs w:val="24"/>
                <w:highlight w:val="none"/>
                <w:lang w:val="zh-CN"/>
              </w:rPr>
            </w:pPr>
            <w:r>
              <w:rPr>
                <w:rFonts w:ascii="宋体" w:hAnsi="宋体" w:cs="宋体"/>
                <w:b/>
                <w:bCs/>
                <w:color w:val="auto"/>
                <w:sz w:val="24"/>
                <w:szCs w:val="24"/>
                <w:highlight w:val="none"/>
                <w:lang w:val="zh-CN"/>
              </w:rPr>
              <w:t>大写：</w:t>
            </w:r>
            <w:r>
              <w:rPr>
                <w:rFonts w:hint="eastAsia" w:ascii="宋体" w:hAnsi="宋体" w:cs="宋体"/>
                <w:b/>
                <w:bCs/>
                <w:color w:val="auto"/>
                <w:sz w:val="24"/>
                <w:szCs w:val="24"/>
                <w:highlight w:val="none"/>
                <w:u w:val="single"/>
                <w:lang w:val="zh-CN"/>
              </w:rPr>
              <w:t xml:space="preserve">        </w:t>
            </w:r>
            <w:r>
              <w:rPr>
                <w:rFonts w:ascii="宋体" w:hAnsi="宋体" w:cs="宋体"/>
                <w:b/>
                <w:bCs/>
                <w:color w:val="auto"/>
                <w:sz w:val="24"/>
                <w:szCs w:val="24"/>
                <w:highlight w:val="none"/>
                <w:u w:val="single"/>
                <w:lang w:val="zh-CN"/>
              </w:rPr>
              <w:t xml:space="preserve">  </w:t>
            </w:r>
          </w:p>
          <w:p w14:paraId="6A7E0188">
            <w:pPr>
              <w:autoSpaceDE w:val="0"/>
              <w:autoSpaceDN w:val="0"/>
              <w:adjustRightInd w:val="0"/>
              <w:snapToGrid w:val="0"/>
              <w:rPr>
                <w:rFonts w:hint="eastAsia" w:ascii="宋体" w:hAnsi="宋体" w:eastAsia="宋体" w:cs="宋体"/>
                <w:bCs/>
                <w:color w:val="auto"/>
                <w:sz w:val="18"/>
                <w:szCs w:val="18"/>
                <w:highlight w:val="none"/>
                <w:u w:val="single"/>
                <w:lang w:val="zh-CN" w:eastAsia="zh-CN"/>
              </w:rPr>
            </w:pPr>
            <w:r>
              <w:rPr>
                <w:rFonts w:hint="eastAsia" w:ascii="宋体" w:hAnsi="宋体" w:cs="宋体"/>
                <w:b/>
                <w:bCs/>
                <w:color w:val="auto"/>
                <w:sz w:val="24"/>
                <w:szCs w:val="24"/>
                <w:highlight w:val="none"/>
                <w:lang w:val="zh-CN"/>
              </w:rPr>
              <w:t>小写：</w:t>
            </w:r>
            <w:r>
              <w:rPr>
                <w:rFonts w:hint="eastAsia" w:ascii="宋体" w:hAnsi="宋体" w:cs="宋体"/>
                <w:b/>
                <w:bCs/>
                <w:color w:val="auto"/>
                <w:sz w:val="24"/>
                <w:szCs w:val="24"/>
                <w:highlight w:val="none"/>
                <w:u w:val="single"/>
                <w:lang w:val="zh-CN"/>
              </w:rPr>
              <w:t xml:space="preserve">        </w:t>
            </w:r>
            <w:r>
              <w:rPr>
                <w:rFonts w:hint="eastAsia" w:ascii="宋体" w:hAnsi="宋体" w:cs="宋体"/>
                <w:b/>
                <w:bCs/>
                <w:color w:val="auto"/>
                <w:sz w:val="24"/>
                <w:szCs w:val="24"/>
                <w:highlight w:val="none"/>
                <w:lang w:val="zh-CN"/>
              </w:rPr>
              <w:t>元</w:t>
            </w:r>
          </w:p>
        </w:tc>
      </w:tr>
      <w:tr w14:paraId="3FDB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027" w:type="dxa"/>
            <w:vMerge w:val="continue"/>
            <w:tcBorders>
              <w:left w:val="single" w:color="auto" w:sz="4" w:space="0"/>
              <w:right w:val="single" w:color="auto" w:sz="4" w:space="0"/>
            </w:tcBorders>
            <w:noWrap w:val="0"/>
            <w:vAlign w:val="center"/>
          </w:tcPr>
          <w:p w14:paraId="58DC855C">
            <w:pPr>
              <w:snapToGrid w:val="0"/>
              <w:jc w:val="center"/>
              <w:rPr>
                <w:rFonts w:ascii="宋体" w:hAnsi="宋体" w:cs="宋体"/>
                <w:b/>
                <w:color w:val="auto"/>
                <w:sz w:val="24"/>
                <w:szCs w:val="24"/>
                <w:highlight w:val="none"/>
                <w:lang w:val="zh-CN"/>
              </w:rPr>
            </w:pPr>
          </w:p>
        </w:tc>
        <w:tc>
          <w:tcPr>
            <w:tcW w:w="3222" w:type="dxa"/>
            <w:vMerge w:val="restart"/>
            <w:tcBorders>
              <w:top w:val="single" w:color="auto" w:sz="4" w:space="0"/>
              <w:left w:val="single" w:color="auto" w:sz="4" w:space="0"/>
              <w:right w:val="single" w:color="auto" w:sz="4" w:space="0"/>
            </w:tcBorders>
            <w:noWrap w:val="0"/>
            <w:vAlign w:val="center"/>
          </w:tcPr>
          <w:p w14:paraId="2FA41F47">
            <w:pPr>
              <w:autoSpaceDE w:val="0"/>
              <w:autoSpaceDN w:val="0"/>
              <w:adjustRightInd w:val="0"/>
              <w:snapToGrid w:val="0"/>
              <w:ind w:left="236" w:hanging="236" w:hangingChars="98"/>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其中，设计费投标报价：</w:t>
            </w:r>
          </w:p>
          <w:p w14:paraId="1D6E882D">
            <w:pPr>
              <w:autoSpaceDE w:val="0"/>
              <w:autoSpaceDN w:val="0"/>
              <w:adjustRightInd w:val="0"/>
              <w:snapToGrid w:val="0"/>
              <w:ind w:left="236" w:hanging="236" w:hangingChars="98"/>
              <w:rPr>
                <w:rFonts w:ascii="宋体" w:hAnsi="宋体" w:cs="宋体"/>
                <w:b/>
                <w:bCs/>
                <w:color w:val="auto"/>
                <w:sz w:val="24"/>
                <w:szCs w:val="24"/>
                <w:highlight w:val="none"/>
                <w:lang w:val="zh-CN"/>
              </w:rPr>
            </w:pPr>
            <w:r>
              <w:rPr>
                <w:rFonts w:ascii="宋体" w:hAnsi="宋体" w:cs="宋体"/>
                <w:b/>
                <w:bCs/>
                <w:color w:val="auto"/>
                <w:sz w:val="24"/>
                <w:szCs w:val="24"/>
                <w:highlight w:val="none"/>
                <w:lang w:val="zh-CN"/>
              </w:rPr>
              <w:t>大写：</w:t>
            </w:r>
            <w:r>
              <w:rPr>
                <w:rFonts w:hint="eastAsia" w:ascii="宋体" w:hAnsi="宋体" w:cs="宋体"/>
                <w:b/>
                <w:bCs/>
                <w:color w:val="auto"/>
                <w:sz w:val="24"/>
                <w:szCs w:val="24"/>
                <w:highlight w:val="none"/>
                <w:u w:val="single"/>
                <w:lang w:val="zh-CN"/>
              </w:rPr>
              <w:t xml:space="preserve">        </w:t>
            </w:r>
            <w:r>
              <w:rPr>
                <w:rFonts w:ascii="宋体" w:hAnsi="宋体" w:cs="宋体"/>
                <w:b/>
                <w:bCs/>
                <w:color w:val="auto"/>
                <w:sz w:val="24"/>
                <w:szCs w:val="24"/>
                <w:highlight w:val="none"/>
                <w:u w:val="single"/>
                <w:lang w:val="zh-CN"/>
              </w:rPr>
              <w:t xml:space="preserve">  </w:t>
            </w:r>
          </w:p>
          <w:p w14:paraId="5FCE3DB0">
            <w:pPr>
              <w:autoSpaceDE w:val="0"/>
              <w:autoSpaceDN w:val="0"/>
              <w:adjustRightInd w:val="0"/>
              <w:snapToGrid w:val="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zh-CN"/>
              </w:rPr>
              <w:t>小写：</w:t>
            </w:r>
            <w:r>
              <w:rPr>
                <w:rFonts w:hint="eastAsia" w:ascii="宋体" w:hAnsi="宋体" w:cs="宋体"/>
                <w:b/>
                <w:bCs/>
                <w:color w:val="auto"/>
                <w:sz w:val="24"/>
                <w:szCs w:val="24"/>
                <w:highlight w:val="none"/>
                <w:u w:val="single"/>
                <w:lang w:val="zh-CN"/>
              </w:rPr>
              <w:t xml:space="preserve">        </w:t>
            </w:r>
            <w:r>
              <w:rPr>
                <w:rFonts w:hint="eastAsia" w:ascii="宋体" w:hAnsi="宋体" w:cs="宋体"/>
                <w:b/>
                <w:bCs/>
                <w:color w:val="auto"/>
                <w:sz w:val="24"/>
                <w:szCs w:val="24"/>
                <w:highlight w:val="none"/>
                <w:lang w:val="zh-CN"/>
              </w:rPr>
              <w:t>元</w:t>
            </w:r>
          </w:p>
        </w:tc>
        <w:tc>
          <w:tcPr>
            <w:tcW w:w="4314" w:type="dxa"/>
            <w:gridSpan w:val="3"/>
            <w:tcBorders>
              <w:top w:val="single" w:color="auto" w:sz="4" w:space="0"/>
              <w:left w:val="single" w:color="auto" w:sz="4" w:space="0"/>
              <w:right w:val="single" w:color="auto" w:sz="4" w:space="0"/>
            </w:tcBorders>
            <w:noWrap w:val="0"/>
            <w:vAlign w:val="center"/>
          </w:tcPr>
          <w:p w14:paraId="323F86D6">
            <w:pPr>
              <w:autoSpaceDE w:val="0"/>
              <w:autoSpaceDN w:val="0"/>
              <w:adjustRightInd w:val="0"/>
              <w:snapToGrid w:val="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其中：基本设计费报价</w:t>
            </w:r>
          </w:p>
          <w:p w14:paraId="03BD95C6">
            <w:pPr>
              <w:autoSpaceDE w:val="0"/>
              <w:autoSpaceDN w:val="0"/>
              <w:adjustRightInd w:val="0"/>
              <w:snapToGrid w:val="0"/>
              <w:ind w:left="236" w:hanging="236" w:hangingChars="98"/>
              <w:rPr>
                <w:rFonts w:ascii="宋体" w:hAnsi="宋体" w:cs="宋体"/>
                <w:b/>
                <w:bCs/>
                <w:color w:val="auto"/>
                <w:sz w:val="24"/>
                <w:szCs w:val="24"/>
                <w:highlight w:val="none"/>
                <w:lang w:val="zh-CN"/>
              </w:rPr>
            </w:pPr>
            <w:r>
              <w:rPr>
                <w:rFonts w:ascii="宋体" w:hAnsi="宋体" w:cs="宋体"/>
                <w:b/>
                <w:bCs/>
                <w:color w:val="auto"/>
                <w:sz w:val="24"/>
                <w:szCs w:val="24"/>
                <w:highlight w:val="none"/>
                <w:lang w:val="zh-CN"/>
              </w:rPr>
              <w:t>大写：</w:t>
            </w:r>
            <w:r>
              <w:rPr>
                <w:rFonts w:hint="eastAsia" w:ascii="宋体" w:hAnsi="宋体" w:cs="宋体"/>
                <w:b/>
                <w:bCs/>
                <w:color w:val="auto"/>
                <w:sz w:val="24"/>
                <w:szCs w:val="24"/>
                <w:highlight w:val="none"/>
                <w:u w:val="single"/>
                <w:lang w:val="zh-CN"/>
              </w:rPr>
              <w:t xml:space="preserve">        </w:t>
            </w:r>
            <w:r>
              <w:rPr>
                <w:rFonts w:ascii="宋体" w:hAnsi="宋体" w:cs="宋体"/>
                <w:b/>
                <w:bCs/>
                <w:color w:val="auto"/>
                <w:sz w:val="24"/>
                <w:szCs w:val="24"/>
                <w:highlight w:val="none"/>
                <w:u w:val="single"/>
                <w:lang w:val="zh-CN"/>
              </w:rPr>
              <w:t xml:space="preserve">  </w:t>
            </w:r>
          </w:p>
          <w:p w14:paraId="101E4A27">
            <w:pPr>
              <w:autoSpaceDE w:val="0"/>
              <w:autoSpaceDN w:val="0"/>
              <w:adjustRightInd w:val="0"/>
              <w:snapToGrid w:val="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zh-CN"/>
              </w:rPr>
              <w:t>小写：</w:t>
            </w:r>
            <w:r>
              <w:rPr>
                <w:rFonts w:hint="eastAsia" w:ascii="宋体" w:hAnsi="宋体" w:cs="宋体"/>
                <w:b/>
                <w:bCs/>
                <w:color w:val="auto"/>
                <w:sz w:val="24"/>
                <w:szCs w:val="24"/>
                <w:highlight w:val="none"/>
                <w:u w:val="single"/>
                <w:lang w:val="zh-CN"/>
              </w:rPr>
              <w:t xml:space="preserve">        </w:t>
            </w:r>
            <w:r>
              <w:rPr>
                <w:rFonts w:hint="eastAsia" w:ascii="宋体" w:hAnsi="宋体" w:cs="宋体"/>
                <w:b/>
                <w:bCs/>
                <w:color w:val="auto"/>
                <w:sz w:val="24"/>
                <w:szCs w:val="24"/>
                <w:highlight w:val="none"/>
                <w:lang w:val="zh-CN"/>
              </w:rPr>
              <w:t>元</w:t>
            </w:r>
          </w:p>
        </w:tc>
      </w:tr>
      <w:tr w14:paraId="5986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027" w:type="dxa"/>
            <w:vMerge w:val="continue"/>
            <w:tcBorders>
              <w:left w:val="single" w:color="auto" w:sz="4" w:space="0"/>
              <w:right w:val="single" w:color="auto" w:sz="4" w:space="0"/>
            </w:tcBorders>
            <w:noWrap w:val="0"/>
            <w:vAlign w:val="center"/>
          </w:tcPr>
          <w:p w14:paraId="0F892009">
            <w:pPr>
              <w:snapToGrid w:val="0"/>
              <w:jc w:val="center"/>
              <w:rPr>
                <w:rFonts w:ascii="宋体" w:hAnsi="宋体" w:cs="宋体"/>
                <w:b/>
                <w:color w:val="auto"/>
                <w:sz w:val="24"/>
                <w:szCs w:val="24"/>
                <w:highlight w:val="none"/>
                <w:lang w:val="zh-CN"/>
              </w:rPr>
            </w:pPr>
          </w:p>
        </w:tc>
        <w:tc>
          <w:tcPr>
            <w:tcW w:w="3222" w:type="dxa"/>
            <w:vMerge w:val="continue"/>
            <w:tcBorders>
              <w:left w:val="single" w:color="auto" w:sz="4" w:space="0"/>
              <w:right w:val="single" w:color="auto" w:sz="4" w:space="0"/>
            </w:tcBorders>
            <w:noWrap w:val="0"/>
            <w:vAlign w:val="center"/>
          </w:tcPr>
          <w:p w14:paraId="7E5795BE">
            <w:pPr>
              <w:autoSpaceDE w:val="0"/>
              <w:autoSpaceDN w:val="0"/>
              <w:adjustRightInd w:val="0"/>
              <w:snapToGrid w:val="0"/>
              <w:rPr>
                <w:rFonts w:hint="eastAsia" w:ascii="宋体" w:hAnsi="宋体" w:cs="宋体"/>
                <w:b/>
                <w:bCs/>
                <w:color w:val="auto"/>
                <w:sz w:val="24"/>
                <w:szCs w:val="24"/>
                <w:highlight w:val="none"/>
                <w:lang w:val="zh-CN"/>
              </w:rPr>
            </w:pPr>
          </w:p>
        </w:tc>
        <w:tc>
          <w:tcPr>
            <w:tcW w:w="4314" w:type="dxa"/>
            <w:gridSpan w:val="3"/>
            <w:tcBorders>
              <w:top w:val="single" w:color="auto" w:sz="4" w:space="0"/>
              <w:left w:val="single" w:color="auto" w:sz="4" w:space="0"/>
              <w:right w:val="single" w:color="auto" w:sz="4" w:space="0"/>
            </w:tcBorders>
            <w:noWrap w:val="0"/>
            <w:vAlign w:val="center"/>
          </w:tcPr>
          <w:p w14:paraId="698CB130">
            <w:pPr>
              <w:autoSpaceDE w:val="0"/>
              <w:autoSpaceDN w:val="0"/>
              <w:adjustRightInd w:val="0"/>
              <w:snapToGrid w:val="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其中：竣工图编制费报价</w:t>
            </w:r>
          </w:p>
          <w:p w14:paraId="491B7AD6">
            <w:pPr>
              <w:autoSpaceDE w:val="0"/>
              <w:autoSpaceDN w:val="0"/>
              <w:adjustRightInd w:val="0"/>
              <w:snapToGrid w:val="0"/>
              <w:ind w:left="236" w:hanging="236" w:hangingChars="98"/>
              <w:rPr>
                <w:rFonts w:ascii="宋体" w:hAnsi="宋体" w:cs="宋体"/>
                <w:b/>
                <w:bCs/>
                <w:color w:val="auto"/>
                <w:sz w:val="24"/>
                <w:szCs w:val="24"/>
                <w:highlight w:val="none"/>
                <w:lang w:val="zh-CN"/>
              </w:rPr>
            </w:pPr>
            <w:r>
              <w:rPr>
                <w:rFonts w:ascii="宋体" w:hAnsi="宋体" w:cs="宋体"/>
                <w:b/>
                <w:bCs/>
                <w:color w:val="auto"/>
                <w:sz w:val="24"/>
                <w:szCs w:val="24"/>
                <w:highlight w:val="none"/>
                <w:lang w:val="zh-CN"/>
              </w:rPr>
              <w:t>大写：</w:t>
            </w:r>
            <w:r>
              <w:rPr>
                <w:rFonts w:hint="eastAsia" w:ascii="宋体" w:hAnsi="宋体" w:cs="宋体"/>
                <w:b/>
                <w:bCs/>
                <w:color w:val="auto"/>
                <w:sz w:val="24"/>
                <w:szCs w:val="24"/>
                <w:highlight w:val="none"/>
                <w:u w:val="single"/>
                <w:lang w:val="zh-CN"/>
              </w:rPr>
              <w:t xml:space="preserve">        </w:t>
            </w:r>
            <w:r>
              <w:rPr>
                <w:rFonts w:ascii="宋体" w:hAnsi="宋体" w:cs="宋体"/>
                <w:b/>
                <w:bCs/>
                <w:color w:val="auto"/>
                <w:sz w:val="24"/>
                <w:szCs w:val="24"/>
                <w:highlight w:val="none"/>
                <w:u w:val="single"/>
                <w:lang w:val="zh-CN"/>
              </w:rPr>
              <w:t xml:space="preserve">  </w:t>
            </w:r>
          </w:p>
          <w:p w14:paraId="6CDD5E58">
            <w:pPr>
              <w:autoSpaceDE w:val="0"/>
              <w:autoSpaceDN w:val="0"/>
              <w:adjustRightInd w:val="0"/>
              <w:snapToGrid w:val="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zh-CN"/>
              </w:rPr>
              <w:t>小写：</w:t>
            </w:r>
            <w:r>
              <w:rPr>
                <w:rFonts w:hint="eastAsia" w:ascii="宋体" w:hAnsi="宋体" w:cs="宋体"/>
                <w:b/>
                <w:bCs/>
                <w:color w:val="auto"/>
                <w:sz w:val="24"/>
                <w:szCs w:val="24"/>
                <w:highlight w:val="none"/>
                <w:u w:val="single"/>
                <w:lang w:val="zh-CN"/>
              </w:rPr>
              <w:t xml:space="preserve">        </w:t>
            </w:r>
            <w:r>
              <w:rPr>
                <w:rFonts w:hint="eastAsia" w:ascii="宋体" w:hAnsi="宋体" w:cs="宋体"/>
                <w:b/>
                <w:bCs/>
                <w:color w:val="auto"/>
                <w:sz w:val="24"/>
                <w:szCs w:val="24"/>
                <w:highlight w:val="none"/>
                <w:lang w:val="zh-CN"/>
              </w:rPr>
              <w:t>元</w:t>
            </w:r>
          </w:p>
        </w:tc>
      </w:tr>
      <w:tr w14:paraId="6BEB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027" w:type="dxa"/>
            <w:vMerge w:val="continue"/>
            <w:tcBorders>
              <w:left w:val="single" w:color="auto" w:sz="4" w:space="0"/>
              <w:right w:val="single" w:color="auto" w:sz="4" w:space="0"/>
            </w:tcBorders>
            <w:noWrap w:val="0"/>
            <w:vAlign w:val="center"/>
          </w:tcPr>
          <w:p w14:paraId="1699AA2C">
            <w:pPr>
              <w:snapToGrid w:val="0"/>
              <w:ind w:firstLine="482"/>
              <w:jc w:val="center"/>
              <w:rPr>
                <w:rFonts w:ascii="宋体" w:hAnsi="宋体" w:cs="宋体"/>
                <w:b/>
                <w:color w:val="auto"/>
                <w:sz w:val="24"/>
                <w:szCs w:val="24"/>
                <w:highlight w:val="none"/>
                <w:lang w:val="zh-CN"/>
              </w:rPr>
            </w:pPr>
          </w:p>
        </w:tc>
        <w:tc>
          <w:tcPr>
            <w:tcW w:w="3222" w:type="dxa"/>
            <w:tcBorders>
              <w:top w:val="single" w:color="auto" w:sz="4" w:space="0"/>
              <w:left w:val="single" w:color="auto" w:sz="4" w:space="0"/>
              <w:bottom w:val="single" w:color="auto" w:sz="4" w:space="0"/>
              <w:right w:val="single" w:color="auto" w:sz="4" w:space="0"/>
            </w:tcBorders>
            <w:noWrap w:val="0"/>
            <w:vAlign w:val="center"/>
          </w:tcPr>
          <w:p w14:paraId="5DA71664">
            <w:pPr>
              <w:autoSpaceDE w:val="0"/>
              <w:autoSpaceDN w:val="0"/>
              <w:adjustRightInd w:val="0"/>
              <w:snapToGrid w:val="0"/>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其中，建安工程费投标报价：</w:t>
            </w:r>
          </w:p>
          <w:p w14:paraId="55255DFB">
            <w:pPr>
              <w:autoSpaceDE w:val="0"/>
              <w:autoSpaceDN w:val="0"/>
              <w:adjustRightInd w:val="0"/>
              <w:snapToGrid w:val="0"/>
              <w:ind w:left="236" w:hanging="236" w:hangingChars="98"/>
              <w:rPr>
                <w:rFonts w:ascii="宋体" w:hAnsi="宋体" w:cs="宋体"/>
                <w:b/>
                <w:bCs/>
                <w:color w:val="auto"/>
                <w:sz w:val="24"/>
                <w:szCs w:val="24"/>
                <w:highlight w:val="none"/>
                <w:lang w:val="zh-CN"/>
              </w:rPr>
            </w:pPr>
            <w:r>
              <w:rPr>
                <w:rFonts w:ascii="宋体" w:hAnsi="宋体" w:cs="宋体"/>
                <w:b/>
                <w:bCs/>
                <w:color w:val="auto"/>
                <w:sz w:val="24"/>
                <w:szCs w:val="24"/>
                <w:highlight w:val="none"/>
                <w:lang w:val="zh-CN"/>
              </w:rPr>
              <w:t>大写：</w:t>
            </w:r>
            <w:r>
              <w:rPr>
                <w:rFonts w:hint="eastAsia" w:ascii="宋体" w:hAnsi="宋体" w:cs="宋体"/>
                <w:b/>
                <w:bCs/>
                <w:color w:val="auto"/>
                <w:sz w:val="24"/>
                <w:szCs w:val="24"/>
                <w:highlight w:val="none"/>
                <w:u w:val="single"/>
                <w:lang w:val="zh-CN"/>
              </w:rPr>
              <w:t xml:space="preserve">        </w:t>
            </w:r>
            <w:r>
              <w:rPr>
                <w:rFonts w:ascii="宋体" w:hAnsi="宋体" w:cs="宋体"/>
                <w:b/>
                <w:bCs/>
                <w:color w:val="auto"/>
                <w:sz w:val="24"/>
                <w:szCs w:val="24"/>
                <w:highlight w:val="none"/>
                <w:u w:val="single"/>
                <w:lang w:val="zh-CN"/>
              </w:rPr>
              <w:t xml:space="preserve">  </w:t>
            </w:r>
          </w:p>
          <w:p w14:paraId="284C5A93">
            <w:pPr>
              <w:autoSpaceDE w:val="0"/>
              <w:autoSpaceDN w:val="0"/>
              <w:adjustRightInd w:val="0"/>
              <w:snapToGrid w:val="0"/>
              <w:ind w:left="236" w:hanging="236" w:hangingChars="98"/>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小写：</w:t>
            </w:r>
            <w:r>
              <w:rPr>
                <w:rFonts w:hint="eastAsia" w:ascii="宋体" w:hAnsi="宋体" w:cs="宋体"/>
                <w:b/>
                <w:bCs/>
                <w:color w:val="auto"/>
                <w:sz w:val="24"/>
                <w:szCs w:val="24"/>
                <w:highlight w:val="none"/>
                <w:u w:val="single"/>
                <w:lang w:val="zh-CN"/>
              </w:rPr>
              <w:t xml:space="preserve">        </w:t>
            </w:r>
            <w:r>
              <w:rPr>
                <w:rFonts w:hint="eastAsia" w:ascii="宋体" w:hAnsi="宋体" w:cs="宋体"/>
                <w:b/>
                <w:bCs/>
                <w:color w:val="auto"/>
                <w:sz w:val="24"/>
                <w:szCs w:val="24"/>
                <w:highlight w:val="none"/>
                <w:lang w:val="zh-CN"/>
              </w:rPr>
              <w:t>元</w:t>
            </w: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6A2B686F">
            <w:pPr>
              <w:autoSpaceDE w:val="0"/>
              <w:autoSpaceDN w:val="0"/>
              <w:adjustRightInd w:val="0"/>
              <w:snapToGrid w:val="0"/>
              <w:ind w:left="236" w:hanging="236" w:hangingChars="98"/>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下浮率：</w:t>
            </w:r>
            <w:r>
              <w:rPr>
                <w:rFonts w:hint="eastAsia" w:ascii="宋体" w:hAnsi="宋体" w:cs="宋体"/>
                <w:b/>
                <w:bCs/>
                <w:color w:val="auto"/>
                <w:sz w:val="24"/>
                <w:szCs w:val="24"/>
                <w:highlight w:val="none"/>
                <w:u w:val="single"/>
                <w:lang w:val="zh-CN"/>
              </w:rPr>
              <w:t xml:space="preserve"> </w:t>
            </w:r>
            <w:r>
              <w:rPr>
                <w:rFonts w:ascii="宋体" w:hAnsi="宋体" w:cs="宋体"/>
                <w:b/>
                <w:bCs/>
                <w:color w:val="auto"/>
                <w:sz w:val="24"/>
                <w:szCs w:val="24"/>
                <w:highlight w:val="none"/>
                <w:u w:val="single"/>
                <w:lang w:val="zh-CN"/>
              </w:rPr>
              <w:t xml:space="preserve">  </w:t>
            </w:r>
            <w:r>
              <w:rPr>
                <w:rFonts w:hint="eastAsia" w:ascii="宋体" w:hAnsi="宋体" w:cs="宋体"/>
                <w:b/>
                <w:bCs/>
                <w:color w:val="auto"/>
                <w:sz w:val="24"/>
                <w:szCs w:val="24"/>
                <w:highlight w:val="none"/>
                <w:lang w:val="zh-CN"/>
              </w:rPr>
              <w:t>%</w:t>
            </w:r>
          </w:p>
        </w:tc>
        <w:tc>
          <w:tcPr>
            <w:tcW w:w="2514" w:type="dxa"/>
            <w:tcBorders>
              <w:left w:val="single" w:color="auto" w:sz="4" w:space="0"/>
              <w:bottom w:val="single" w:color="auto" w:sz="4" w:space="0"/>
              <w:right w:val="single" w:color="auto" w:sz="4" w:space="0"/>
            </w:tcBorders>
            <w:noWrap w:val="0"/>
            <w:vAlign w:val="center"/>
          </w:tcPr>
          <w:p w14:paraId="775517F3">
            <w:pPr>
              <w:autoSpaceDE w:val="0"/>
              <w:autoSpaceDN w:val="0"/>
              <w:adjustRightInd w:val="0"/>
              <w:snapToGrid w:val="0"/>
              <w:rPr>
                <w:rFonts w:ascii="宋体" w:hAnsi="宋体" w:cs="宋体"/>
                <w:b/>
                <w:bCs/>
                <w:color w:val="auto"/>
                <w:sz w:val="18"/>
                <w:szCs w:val="18"/>
                <w:highlight w:val="none"/>
                <w:lang w:val="zh-CN"/>
              </w:rPr>
            </w:pPr>
            <w:r>
              <w:rPr>
                <w:rFonts w:hint="eastAsia" w:ascii="宋体" w:hAnsi="宋体" w:cs="宋体"/>
                <w:bCs/>
                <w:color w:val="auto"/>
                <w:sz w:val="18"/>
                <w:szCs w:val="18"/>
                <w:highlight w:val="none"/>
                <w:u w:val="single"/>
                <w:lang w:val="zh-CN"/>
              </w:rPr>
              <w:t>下浮率=（</w:t>
            </w:r>
            <w:r>
              <w:rPr>
                <w:rFonts w:ascii="宋体" w:hAnsi="宋体" w:cs="宋体"/>
                <w:bCs/>
                <w:color w:val="auto"/>
                <w:sz w:val="18"/>
                <w:szCs w:val="18"/>
                <w:highlight w:val="none"/>
                <w:u w:val="single"/>
                <w:lang w:val="zh-CN"/>
              </w:rPr>
              <w:t>1-</w:t>
            </w:r>
            <w:r>
              <w:rPr>
                <w:rFonts w:hint="eastAsia" w:ascii="宋体" w:hAnsi="宋体" w:cs="宋体"/>
                <w:bCs/>
                <w:color w:val="auto"/>
                <w:sz w:val="18"/>
                <w:szCs w:val="18"/>
                <w:highlight w:val="none"/>
                <w:u w:val="single"/>
                <w:lang w:val="zh-CN"/>
              </w:rPr>
              <w:t>建安工程费投标报价/建安工程费最高投标限价）*100%，最多保留两位小数。</w:t>
            </w:r>
          </w:p>
        </w:tc>
      </w:tr>
      <w:tr w14:paraId="1C9F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027" w:type="dxa"/>
            <w:tcBorders>
              <w:top w:val="single" w:color="auto" w:sz="4" w:space="0"/>
              <w:left w:val="single" w:color="auto" w:sz="4" w:space="0"/>
              <w:right w:val="single" w:color="auto" w:sz="4" w:space="0"/>
            </w:tcBorders>
            <w:noWrap w:val="0"/>
            <w:vAlign w:val="center"/>
          </w:tcPr>
          <w:p w14:paraId="7C702D9B">
            <w:pPr>
              <w:snapToGrid w:val="0"/>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7536" w:type="dxa"/>
            <w:gridSpan w:val="4"/>
            <w:tcBorders>
              <w:top w:val="single" w:color="auto" w:sz="4" w:space="0"/>
              <w:left w:val="single" w:color="auto" w:sz="4" w:space="0"/>
              <w:bottom w:val="single" w:color="auto" w:sz="4" w:space="0"/>
              <w:right w:val="single" w:color="auto" w:sz="4" w:space="0"/>
            </w:tcBorders>
            <w:noWrap w:val="0"/>
            <w:vAlign w:val="center"/>
          </w:tcPr>
          <w:p w14:paraId="0F2C012A">
            <w:pPr>
              <w:autoSpaceDE w:val="0"/>
              <w:autoSpaceDN w:val="0"/>
              <w:adjustRightInd w:val="0"/>
              <w:snapToGrid w:val="0"/>
              <w:ind w:left="236" w:hanging="236" w:hangingChars="98"/>
              <w:rPr>
                <w:rFonts w:ascii="宋体" w:hAnsi="宋体" w:cs="宋体"/>
                <w:b/>
                <w:bCs/>
                <w:color w:val="auto"/>
                <w:sz w:val="24"/>
                <w:szCs w:val="24"/>
                <w:highlight w:val="none"/>
                <w:u w:val="single"/>
                <w:lang w:val="zh-CN"/>
              </w:rPr>
            </w:pPr>
          </w:p>
        </w:tc>
      </w:tr>
      <w:tr w14:paraId="12A0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027" w:type="dxa"/>
            <w:tcBorders>
              <w:left w:val="single" w:color="auto" w:sz="4" w:space="0"/>
              <w:bottom w:val="single" w:color="auto" w:sz="4" w:space="0"/>
              <w:right w:val="single" w:color="auto" w:sz="4" w:space="0"/>
            </w:tcBorders>
            <w:noWrap w:val="0"/>
            <w:vAlign w:val="center"/>
          </w:tcPr>
          <w:p w14:paraId="72D341B6">
            <w:pPr>
              <w:snapToGrid w:val="0"/>
              <w:jc w:val="center"/>
              <w:rPr>
                <w:rFonts w:ascii="宋体" w:hAnsi="宋体" w:cs="宋体"/>
                <w:b/>
                <w:color w:val="auto"/>
                <w:sz w:val="24"/>
                <w:szCs w:val="24"/>
                <w:highlight w:val="none"/>
                <w:lang w:val="zh-CN"/>
              </w:rPr>
            </w:pPr>
            <w:r>
              <w:rPr>
                <w:rFonts w:hint="eastAsia" w:ascii="宋体" w:hAnsi="宋体" w:cs="宋体"/>
                <w:b/>
                <w:bCs/>
                <w:color w:val="auto"/>
                <w:sz w:val="24"/>
                <w:szCs w:val="24"/>
                <w:highlight w:val="none"/>
                <w:lang w:val="zh-CN"/>
              </w:rPr>
              <w:t>质量标准</w:t>
            </w:r>
          </w:p>
        </w:tc>
        <w:tc>
          <w:tcPr>
            <w:tcW w:w="7536" w:type="dxa"/>
            <w:gridSpan w:val="4"/>
            <w:tcBorders>
              <w:top w:val="single" w:color="auto" w:sz="4" w:space="0"/>
              <w:left w:val="single" w:color="auto" w:sz="4" w:space="0"/>
              <w:bottom w:val="single" w:color="auto" w:sz="4" w:space="0"/>
              <w:right w:val="single" w:color="auto" w:sz="4" w:space="0"/>
            </w:tcBorders>
            <w:noWrap w:val="0"/>
            <w:vAlign w:val="center"/>
          </w:tcPr>
          <w:p w14:paraId="7133C7D2">
            <w:pPr>
              <w:pStyle w:val="24"/>
              <w:spacing w:after="0"/>
              <w:rPr>
                <w:color w:val="auto"/>
                <w:highlight w:val="none"/>
              </w:rPr>
            </w:pPr>
          </w:p>
        </w:tc>
      </w:tr>
      <w:tr w14:paraId="5F63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027" w:type="dxa"/>
            <w:tcBorders>
              <w:top w:val="single" w:color="auto" w:sz="4" w:space="0"/>
              <w:left w:val="single" w:color="auto" w:sz="4" w:space="0"/>
              <w:bottom w:val="single" w:color="auto" w:sz="4" w:space="0"/>
              <w:right w:val="single" w:color="auto" w:sz="4" w:space="0"/>
            </w:tcBorders>
            <w:noWrap w:val="0"/>
            <w:vAlign w:val="center"/>
          </w:tcPr>
          <w:p w14:paraId="5075CBE2">
            <w:pPr>
              <w:autoSpaceDE w:val="0"/>
              <w:autoSpaceDN w:val="0"/>
              <w:adjustRightInd w:val="0"/>
              <w:snapToGrid w:val="0"/>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保修期限</w:t>
            </w:r>
          </w:p>
        </w:tc>
        <w:tc>
          <w:tcPr>
            <w:tcW w:w="7536" w:type="dxa"/>
            <w:gridSpan w:val="4"/>
            <w:tcBorders>
              <w:top w:val="single" w:color="auto" w:sz="4" w:space="0"/>
              <w:left w:val="single" w:color="auto" w:sz="4" w:space="0"/>
              <w:bottom w:val="single" w:color="auto" w:sz="4" w:space="0"/>
              <w:right w:val="single" w:color="auto" w:sz="4" w:space="0"/>
            </w:tcBorders>
            <w:noWrap w:val="0"/>
            <w:vAlign w:val="center"/>
          </w:tcPr>
          <w:p w14:paraId="1275B75A">
            <w:pPr>
              <w:autoSpaceDE w:val="0"/>
              <w:autoSpaceDN w:val="0"/>
              <w:adjustRightInd w:val="0"/>
              <w:snapToGrid w:val="0"/>
              <w:rPr>
                <w:rFonts w:ascii="宋体" w:hAnsi="宋体" w:cs="宋体"/>
                <w:b/>
                <w:bCs/>
                <w:color w:val="auto"/>
                <w:sz w:val="24"/>
                <w:szCs w:val="24"/>
                <w:highlight w:val="none"/>
                <w:lang w:val="zh-CN"/>
              </w:rPr>
            </w:pPr>
          </w:p>
        </w:tc>
      </w:tr>
      <w:tr w14:paraId="43C5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027" w:type="dxa"/>
            <w:tcBorders>
              <w:top w:val="single" w:color="auto" w:sz="4" w:space="0"/>
              <w:left w:val="single" w:color="auto" w:sz="4" w:space="0"/>
              <w:bottom w:val="single" w:color="auto" w:sz="4" w:space="0"/>
              <w:right w:val="single" w:color="auto" w:sz="4" w:space="0"/>
            </w:tcBorders>
            <w:noWrap w:val="0"/>
            <w:vAlign w:val="center"/>
          </w:tcPr>
          <w:p w14:paraId="1B67F2B4">
            <w:pPr>
              <w:autoSpaceDE w:val="0"/>
              <w:autoSpaceDN w:val="0"/>
              <w:adjustRightInd w:val="0"/>
              <w:snapToGrid w:val="0"/>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投标有效期</w:t>
            </w:r>
          </w:p>
        </w:tc>
        <w:tc>
          <w:tcPr>
            <w:tcW w:w="7536" w:type="dxa"/>
            <w:gridSpan w:val="4"/>
            <w:tcBorders>
              <w:top w:val="single" w:color="auto" w:sz="4" w:space="0"/>
              <w:left w:val="single" w:color="auto" w:sz="4" w:space="0"/>
              <w:bottom w:val="single" w:color="auto" w:sz="4" w:space="0"/>
              <w:right w:val="single" w:color="auto" w:sz="4" w:space="0"/>
            </w:tcBorders>
            <w:noWrap w:val="0"/>
            <w:vAlign w:val="center"/>
          </w:tcPr>
          <w:p w14:paraId="6908888F">
            <w:pPr>
              <w:autoSpaceDE w:val="0"/>
              <w:autoSpaceDN w:val="0"/>
              <w:adjustRightInd w:val="0"/>
              <w:snapToGrid w:val="0"/>
              <w:rPr>
                <w:rFonts w:ascii="宋体" w:hAnsi="宋体" w:cs="宋体"/>
                <w:b/>
                <w:bCs/>
                <w:color w:val="auto"/>
                <w:sz w:val="24"/>
                <w:szCs w:val="24"/>
                <w:highlight w:val="none"/>
                <w:lang w:val="zh-CN"/>
              </w:rPr>
            </w:pPr>
          </w:p>
        </w:tc>
      </w:tr>
      <w:tr w14:paraId="3E9F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027" w:type="dxa"/>
            <w:vMerge w:val="restart"/>
            <w:tcBorders>
              <w:top w:val="single" w:color="auto" w:sz="4" w:space="0"/>
              <w:left w:val="single" w:color="auto" w:sz="4" w:space="0"/>
              <w:bottom w:val="single" w:color="auto" w:sz="4" w:space="0"/>
              <w:right w:val="single" w:color="auto" w:sz="4" w:space="0"/>
            </w:tcBorders>
            <w:noWrap w:val="0"/>
            <w:vAlign w:val="center"/>
          </w:tcPr>
          <w:p w14:paraId="5056DD0E">
            <w:pPr>
              <w:autoSpaceDE w:val="0"/>
              <w:autoSpaceDN w:val="0"/>
              <w:adjustRightInd w:val="0"/>
              <w:snapToGrid w:val="0"/>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委派的项目负责人</w:t>
            </w:r>
          </w:p>
        </w:tc>
        <w:tc>
          <w:tcPr>
            <w:tcW w:w="3985" w:type="dxa"/>
            <w:gridSpan w:val="2"/>
            <w:tcBorders>
              <w:top w:val="single" w:color="auto" w:sz="4" w:space="0"/>
              <w:left w:val="single" w:color="auto" w:sz="4" w:space="0"/>
              <w:bottom w:val="single" w:color="auto" w:sz="4" w:space="0"/>
              <w:right w:val="single" w:color="auto" w:sz="4" w:space="0"/>
            </w:tcBorders>
            <w:noWrap w:val="0"/>
            <w:vAlign w:val="center"/>
          </w:tcPr>
          <w:p w14:paraId="63640B83">
            <w:pPr>
              <w:adjustRightInd w:val="0"/>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rPr>
              <w:t>姓   名</w:t>
            </w:r>
          </w:p>
        </w:tc>
        <w:tc>
          <w:tcPr>
            <w:tcW w:w="3551" w:type="dxa"/>
            <w:gridSpan w:val="2"/>
            <w:tcBorders>
              <w:top w:val="single" w:color="auto" w:sz="4" w:space="0"/>
              <w:left w:val="single" w:color="auto" w:sz="4" w:space="0"/>
              <w:bottom w:val="single" w:color="auto" w:sz="4" w:space="0"/>
              <w:right w:val="single" w:color="auto" w:sz="4" w:space="0"/>
            </w:tcBorders>
            <w:noWrap w:val="0"/>
            <w:vAlign w:val="center"/>
          </w:tcPr>
          <w:p w14:paraId="6B1F2DD3">
            <w:pPr>
              <w:autoSpaceDE w:val="0"/>
              <w:autoSpaceDN w:val="0"/>
              <w:adjustRightInd w:val="0"/>
              <w:snapToGrid w:val="0"/>
              <w:rPr>
                <w:rFonts w:ascii="宋体" w:hAnsi="宋体" w:cs="宋体"/>
                <w:b/>
                <w:bCs/>
                <w:color w:val="auto"/>
                <w:sz w:val="24"/>
                <w:szCs w:val="24"/>
                <w:highlight w:val="none"/>
                <w:lang w:val="zh-CN"/>
              </w:rPr>
            </w:pPr>
          </w:p>
        </w:tc>
      </w:tr>
      <w:tr w14:paraId="3EBF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027" w:type="dxa"/>
            <w:vMerge w:val="continue"/>
            <w:tcBorders>
              <w:top w:val="single" w:color="auto" w:sz="4" w:space="0"/>
              <w:left w:val="single" w:color="auto" w:sz="4" w:space="0"/>
              <w:bottom w:val="single" w:color="auto" w:sz="4" w:space="0"/>
              <w:right w:val="single" w:color="auto" w:sz="4" w:space="0"/>
            </w:tcBorders>
            <w:noWrap w:val="0"/>
            <w:vAlign w:val="center"/>
          </w:tcPr>
          <w:p w14:paraId="34682C4C">
            <w:pPr>
              <w:widowControl/>
              <w:snapToGrid w:val="0"/>
              <w:ind w:firstLine="482"/>
              <w:jc w:val="center"/>
              <w:rPr>
                <w:rFonts w:ascii="宋体" w:hAnsi="宋体" w:cs="宋体"/>
                <w:b/>
                <w:bCs/>
                <w:color w:val="auto"/>
                <w:sz w:val="24"/>
                <w:szCs w:val="24"/>
                <w:highlight w:val="none"/>
                <w:lang w:val="zh-CN"/>
              </w:rPr>
            </w:pPr>
          </w:p>
        </w:tc>
        <w:tc>
          <w:tcPr>
            <w:tcW w:w="3985" w:type="dxa"/>
            <w:gridSpan w:val="2"/>
            <w:tcBorders>
              <w:top w:val="single" w:color="auto" w:sz="4" w:space="0"/>
              <w:left w:val="single" w:color="auto" w:sz="4" w:space="0"/>
              <w:bottom w:val="single" w:color="auto" w:sz="4" w:space="0"/>
              <w:right w:val="single" w:color="auto" w:sz="4" w:space="0"/>
            </w:tcBorders>
            <w:noWrap w:val="0"/>
            <w:vAlign w:val="center"/>
          </w:tcPr>
          <w:p w14:paraId="0E60826C">
            <w:pPr>
              <w:autoSpaceDE w:val="0"/>
              <w:autoSpaceDN w:val="0"/>
              <w:adjustRightInd w:val="0"/>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lang w:val="zh-CN"/>
              </w:rPr>
              <w:t>注册建造师编号</w:t>
            </w:r>
          </w:p>
        </w:tc>
        <w:tc>
          <w:tcPr>
            <w:tcW w:w="3551" w:type="dxa"/>
            <w:gridSpan w:val="2"/>
            <w:tcBorders>
              <w:top w:val="single" w:color="auto" w:sz="4" w:space="0"/>
              <w:left w:val="single" w:color="auto" w:sz="4" w:space="0"/>
              <w:bottom w:val="single" w:color="auto" w:sz="4" w:space="0"/>
              <w:right w:val="single" w:color="auto" w:sz="4" w:space="0"/>
            </w:tcBorders>
            <w:noWrap w:val="0"/>
            <w:vAlign w:val="center"/>
          </w:tcPr>
          <w:p w14:paraId="2C4586D9">
            <w:pPr>
              <w:autoSpaceDE w:val="0"/>
              <w:autoSpaceDN w:val="0"/>
              <w:adjustRightInd w:val="0"/>
              <w:snapToGrid w:val="0"/>
              <w:rPr>
                <w:rFonts w:ascii="宋体" w:hAnsi="宋体" w:cs="宋体"/>
                <w:b/>
                <w:bCs/>
                <w:color w:val="auto"/>
                <w:sz w:val="24"/>
                <w:szCs w:val="24"/>
                <w:highlight w:val="none"/>
                <w:lang w:val="zh-CN"/>
              </w:rPr>
            </w:pPr>
          </w:p>
        </w:tc>
      </w:tr>
      <w:tr w14:paraId="037D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027" w:type="dxa"/>
            <w:vMerge w:val="restart"/>
            <w:tcBorders>
              <w:top w:val="single" w:color="auto" w:sz="4" w:space="0"/>
              <w:left w:val="single" w:color="auto" w:sz="4" w:space="0"/>
              <w:right w:val="single" w:color="auto" w:sz="4" w:space="0"/>
            </w:tcBorders>
            <w:noWrap w:val="0"/>
            <w:vAlign w:val="center"/>
          </w:tcPr>
          <w:p w14:paraId="600C8712">
            <w:pPr>
              <w:autoSpaceDE w:val="0"/>
              <w:autoSpaceDN w:val="0"/>
              <w:adjustRightInd w:val="0"/>
              <w:snapToGri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委派的专职</w:t>
            </w:r>
            <w:r>
              <w:rPr>
                <w:rFonts w:hint="eastAsia" w:ascii="宋体" w:hAnsi="宋体" w:cs="宋体"/>
                <w:b/>
                <w:bCs/>
                <w:color w:val="auto"/>
                <w:sz w:val="24"/>
                <w:szCs w:val="24"/>
                <w:highlight w:val="none"/>
                <w:lang w:val="zh-CN"/>
              </w:rPr>
              <w:t>安全员</w:t>
            </w:r>
          </w:p>
        </w:tc>
        <w:tc>
          <w:tcPr>
            <w:tcW w:w="3985" w:type="dxa"/>
            <w:gridSpan w:val="2"/>
            <w:tcBorders>
              <w:top w:val="single" w:color="auto" w:sz="4" w:space="0"/>
              <w:left w:val="single" w:color="auto" w:sz="4" w:space="0"/>
              <w:bottom w:val="single" w:color="auto" w:sz="4" w:space="0"/>
              <w:right w:val="single" w:color="auto" w:sz="4" w:space="0"/>
            </w:tcBorders>
            <w:noWrap w:val="0"/>
            <w:vAlign w:val="center"/>
          </w:tcPr>
          <w:p w14:paraId="5FADE59F">
            <w:pPr>
              <w:autoSpaceDE w:val="0"/>
              <w:autoSpaceDN w:val="0"/>
              <w:adjustRightInd w:val="0"/>
              <w:snapToGrid w:val="0"/>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姓   名</w:t>
            </w:r>
          </w:p>
        </w:tc>
        <w:tc>
          <w:tcPr>
            <w:tcW w:w="3551" w:type="dxa"/>
            <w:gridSpan w:val="2"/>
            <w:tcBorders>
              <w:top w:val="single" w:color="auto" w:sz="4" w:space="0"/>
              <w:left w:val="single" w:color="auto" w:sz="4" w:space="0"/>
              <w:bottom w:val="single" w:color="auto" w:sz="4" w:space="0"/>
              <w:right w:val="single" w:color="auto" w:sz="4" w:space="0"/>
            </w:tcBorders>
            <w:noWrap w:val="0"/>
            <w:vAlign w:val="center"/>
          </w:tcPr>
          <w:p w14:paraId="318193EE">
            <w:pPr>
              <w:autoSpaceDE w:val="0"/>
              <w:autoSpaceDN w:val="0"/>
              <w:adjustRightInd w:val="0"/>
              <w:snapToGrid w:val="0"/>
              <w:rPr>
                <w:rFonts w:ascii="宋体" w:hAnsi="宋体" w:cs="宋体"/>
                <w:b/>
                <w:bCs/>
                <w:color w:val="auto"/>
                <w:sz w:val="24"/>
                <w:szCs w:val="24"/>
                <w:highlight w:val="none"/>
                <w:lang w:val="zh-CN"/>
              </w:rPr>
            </w:pPr>
          </w:p>
        </w:tc>
      </w:tr>
      <w:tr w14:paraId="58A7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027" w:type="dxa"/>
            <w:vMerge w:val="continue"/>
            <w:tcBorders>
              <w:left w:val="single" w:color="auto" w:sz="4" w:space="0"/>
              <w:bottom w:val="single" w:color="auto" w:sz="4" w:space="0"/>
              <w:right w:val="single" w:color="auto" w:sz="4" w:space="0"/>
            </w:tcBorders>
            <w:noWrap w:val="0"/>
            <w:vAlign w:val="center"/>
          </w:tcPr>
          <w:p w14:paraId="51E3C7B9">
            <w:pPr>
              <w:widowControl/>
              <w:snapToGrid w:val="0"/>
              <w:ind w:firstLine="482"/>
              <w:jc w:val="center"/>
              <w:rPr>
                <w:rFonts w:ascii="宋体" w:hAnsi="宋体" w:cs="宋体"/>
                <w:b/>
                <w:bCs/>
                <w:color w:val="auto"/>
                <w:sz w:val="24"/>
                <w:szCs w:val="24"/>
                <w:highlight w:val="none"/>
                <w:lang w:val="zh-CN"/>
              </w:rPr>
            </w:pPr>
          </w:p>
        </w:tc>
        <w:tc>
          <w:tcPr>
            <w:tcW w:w="3985" w:type="dxa"/>
            <w:gridSpan w:val="2"/>
            <w:tcBorders>
              <w:top w:val="single" w:color="auto" w:sz="4" w:space="0"/>
              <w:left w:val="single" w:color="auto" w:sz="4" w:space="0"/>
              <w:bottom w:val="single" w:color="auto" w:sz="4" w:space="0"/>
              <w:right w:val="single" w:color="auto" w:sz="4" w:space="0"/>
            </w:tcBorders>
            <w:noWrap w:val="0"/>
            <w:vAlign w:val="center"/>
          </w:tcPr>
          <w:p w14:paraId="397F1569">
            <w:pPr>
              <w:snapToGrid w:val="0"/>
              <w:jc w:val="center"/>
              <w:rPr>
                <w:rFonts w:ascii="宋体" w:hAnsi="宋体" w:cs="宋体"/>
                <w:b/>
                <w:color w:val="auto"/>
                <w:sz w:val="24"/>
                <w:szCs w:val="24"/>
                <w:highlight w:val="none"/>
              </w:rPr>
            </w:pPr>
            <w:r>
              <w:rPr>
                <w:rFonts w:hint="eastAsia" w:ascii="宋体" w:hAnsi="宋体" w:cs="宋体"/>
                <w:b/>
                <w:color w:val="auto"/>
                <w:sz w:val="24"/>
                <w:szCs w:val="24"/>
                <w:highlight w:val="none"/>
                <w:lang w:val="zh-CN"/>
              </w:rPr>
              <w:t>安全考核证书(C或C3)编号</w:t>
            </w:r>
          </w:p>
        </w:tc>
        <w:tc>
          <w:tcPr>
            <w:tcW w:w="3551" w:type="dxa"/>
            <w:gridSpan w:val="2"/>
            <w:tcBorders>
              <w:top w:val="single" w:color="auto" w:sz="4" w:space="0"/>
              <w:left w:val="single" w:color="auto" w:sz="4" w:space="0"/>
              <w:bottom w:val="single" w:color="auto" w:sz="4" w:space="0"/>
              <w:right w:val="single" w:color="auto" w:sz="4" w:space="0"/>
            </w:tcBorders>
            <w:noWrap w:val="0"/>
            <w:vAlign w:val="center"/>
          </w:tcPr>
          <w:p w14:paraId="00208103">
            <w:pPr>
              <w:autoSpaceDE w:val="0"/>
              <w:autoSpaceDN w:val="0"/>
              <w:adjustRightInd w:val="0"/>
              <w:snapToGrid w:val="0"/>
              <w:rPr>
                <w:rFonts w:ascii="宋体" w:hAnsi="宋体" w:cs="宋体"/>
                <w:b/>
                <w:bCs/>
                <w:color w:val="auto"/>
                <w:sz w:val="24"/>
                <w:szCs w:val="24"/>
                <w:highlight w:val="none"/>
                <w:lang w:val="zh-CN"/>
              </w:rPr>
            </w:pPr>
          </w:p>
        </w:tc>
      </w:tr>
      <w:tr w14:paraId="06EA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027" w:type="dxa"/>
            <w:vMerge w:val="restart"/>
            <w:tcBorders>
              <w:top w:val="single" w:color="auto" w:sz="4" w:space="0"/>
              <w:left w:val="single" w:color="auto" w:sz="4" w:space="0"/>
              <w:right w:val="single" w:color="auto" w:sz="4" w:space="0"/>
            </w:tcBorders>
            <w:noWrap w:val="0"/>
            <w:vAlign w:val="center"/>
          </w:tcPr>
          <w:p w14:paraId="5A8454B2">
            <w:pPr>
              <w:autoSpaceDE w:val="0"/>
              <w:autoSpaceDN w:val="0"/>
              <w:adjustRightInd w:val="0"/>
              <w:snapToGri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委派的</w:t>
            </w:r>
            <w:r>
              <w:rPr>
                <w:rFonts w:hint="eastAsia" w:ascii="宋体" w:hAnsi="宋体" w:cs="宋体"/>
                <w:b/>
                <w:bCs/>
                <w:color w:val="auto"/>
                <w:sz w:val="24"/>
                <w:szCs w:val="24"/>
                <w:highlight w:val="none"/>
                <w:lang w:val="zh-CN"/>
              </w:rPr>
              <w:t>设计负责人</w:t>
            </w:r>
          </w:p>
        </w:tc>
        <w:tc>
          <w:tcPr>
            <w:tcW w:w="3985" w:type="dxa"/>
            <w:gridSpan w:val="2"/>
            <w:tcBorders>
              <w:top w:val="single" w:color="auto" w:sz="4" w:space="0"/>
              <w:left w:val="single" w:color="auto" w:sz="4" w:space="0"/>
              <w:bottom w:val="single" w:color="auto" w:sz="4" w:space="0"/>
              <w:right w:val="single" w:color="auto" w:sz="4" w:space="0"/>
            </w:tcBorders>
            <w:noWrap w:val="0"/>
            <w:vAlign w:val="center"/>
          </w:tcPr>
          <w:p w14:paraId="165773A2">
            <w:pPr>
              <w:autoSpaceDE w:val="0"/>
              <w:autoSpaceDN w:val="0"/>
              <w:adjustRightInd w:val="0"/>
              <w:snapToGri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rPr>
              <w:t>姓   名</w:t>
            </w:r>
          </w:p>
        </w:tc>
        <w:tc>
          <w:tcPr>
            <w:tcW w:w="3551" w:type="dxa"/>
            <w:gridSpan w:val="2"/>
            <w:tcBorders>
              <w:top w:val="single" w:color="auto" w:sz="4" w:space="0"/>
              <w:left w:val="single" w:color="auto" w:sz="4" w:space="0"/>
              <w:bottom w:val="single" w:color="auto" w:sz="4" w:space="0"/>
              <w:right w:val="single" w:color="auto" w:sz="4" w:space="0"/>
            </w:tcBorders>
            <w:noWrap w:val="0"/>
            <w:vAlign w:val="center"/>
          </w:tcPr>
          <w:p w14:paraId="6A051BE9">
            <w:pPr>
              <w:autoSpaceDE w:val="0"/>
              <w:autoSpaceDN w:val="0"/>
              <w:adjustRightInd w:val="0"/>
              <w:snapToGrid w:val="0"/>
              <w:rPr>
                <w:rFonts w:ascii="宋体" w:hAnsi="宋体" w:cs="宋体"/>
                <w:b/>
                <w:bCs/>
                <w:color w:val="auto"/>
                <w:sz w:val="24"/>
                <w:szCs w:val="24"/>
                <w:highlight w:val="none"/>
                <w:lang w:val="zh-CN"/>
              </w:rPr>
            </w:pPr>
          </w:p>
        </w:tc>
      </w:tr>
      <w:tr w14:paraId="216F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027" w:type="dxa"/>
            <w:vMerge w:val="continue"/>
            <w:tcBorders>
              <w:left w:val="single" w:color="auto" w:sz="4" w:space="0"/>
              <w:bottom w:val="single" w:color="auto" w:sz="4" w:space="0"/>
              <w:right w:val="single" w:color="auto" w:sz="4" w:space="0"/>
            </w:tcBorders>
            <w:noWrap w:val="0"/>
            <w:vAlign w:val="center"/>
          </w:tcPr>
          <w:p w14:paraId="3C785DFB">
            <w:pPr>
              <w:autoSpaceDE w:val="0"/>
              <w:autoSpaceDN w:val="0"/>
              <w:adjustRightInd w:val="0"/>
              <w:snapToGrid w:val="0"/>
              <w:ind w:firstLine="482"/>
              <w:jc w:val="center"/>
              <w:rPr>
                <w:rFonts w:ascii="宋体" w:hAnsi="宋体" w:cs="宋体"/>
                <w:b/>
                <w:bCs/>
                <w:color w:val="auto"/>
                <w:sz w:val="24"/>
                <w:szCs w:val="24"/>
                <w:highlight w:val="none"/>
                <w:lang w:val="zh-CN"/>
              </w:rPr>
            </w:pPr>
          </w:p>
        </w:tc>
        <w:tc>
          <w:tcPr>
            <w:tcW w:w="3985" w:type="dxa"/>
            <w:gridSpan w:val="2"/>
            <w:tcBorders>
              <w:top w:val="single" w:color="auto" w:sz="4" w:space="0"/>
              <w:left w:val="single" w:color="auto" w:sz="4" w:space="0"/>
              <w:bottom w:val="single" w:color="auto" w:sz="4" w:space="0"/>
              <w:right w:val="single" w:color="auto" w:sz="4" w:space="0"/>
            </w:tcBorders>
            <w:noWrap w:val="0"/>
            <w:vAlign w:val="center"/>
          </w:tcPr>
          <w:p w14:paraId="67648BF3">
            <w:pPr>
              <w:snapToGrid w:val="0"/>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rPr>
              <w:t>职称证</w:t>
            </w:r>
            <w:r>
              <w:rPr>
                <w:rFonts w:hint="eastAsia" w:ascii="宋体" w:hAnsi="宋体" w:cs="宋体"/>
                <w:b/>
                <w:color w:val="auto"/>
                <w:sz w:val="24"/>
                <w:szCs w:val="24"/>
                <w:highlight w:val="none"/>
                <w:lang w:val="zh-CN"/>
              </w:rPr>
              <w:t>编号</w:t>
            </w:r>
          </w:p>
        </w:tc>
        <w:tc>
          <w:tcPr>
            <w:tcW w:w="3551" w:type="dxa"/>
            <w:gridSpan w:val="2"/>
            <w:tcBorders>
              <w:top w:val="single" w:color="auto" w:sz="4" w:space="0"/>
              <w:left w:val="single" w:color="auto" w:sz="4" w:space="0"/>
              <w:bottom w:val="single" w:color="auto" w:sz="4" w:space="0"/>
              <w:right w:val="single" w:color="auto" w:sz="4" w:space="0"/>
            </w:tcBorders>
            <w:noWrap w:val="0"/>
            <w:vAlign w:val="center"/>
          </w:tcPr>
          <w:p w14:paraId="07A74314">
            <w:pPr>
              <w:autoSpaceDE w:val="0"/>
              <w:autoSpaceDN w:val="0"/>
              <w:adjustRightInd w:val="0"/>
              <w:snapToGrid w:val="0"/>
              <w:rPr>
                <w:rFonts w:ascii="宋体" w:hAnsi="宋体" w:cs="宋体"/>
                <w:b/>
                <w:bCs/>
                <w:color w:val="auto"/>
                <w:sz w:val="24"/>
                <w:szCs w:val="24"/>
                <w:highlight w:val="none"/>
                <w:lang w:val="zh-CN"/>
              </w:rPr>
            </w:pPr>
          </w:p>
        </w:tc>
      </w:tr>
      <w:tr w14:paraId="3AE3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027" w:type="dxa"/>
            <w:tcBorders>
              <w:top w:val="single" w:color="auto" w:sz="4" w:space="0"/>
              <w:left w:val="single" w:color="auto" w:sz="4" w:space="0"/>
              <w:bottom w:val="single" w:color="auto" w:sz="4" w:space="0"/>
              <w:right w:val="single" w:color="auto" w:sz="4" w:space="0"/>
            </w:tcBorders>
            <w:noWrap w:val="0"/>
            <w:vAlign w:val="center"/>
          </w:tcPr>
          <w:p w14:paraId="27308BEF">
            <w:pPr>
              <w:autoSpaceDE w:val="0"/>
              <w:autoSpaceDN w:val="0"/>
              <w:adjustRightInd w:val="0"/>
              <w:snapToGrid w:val="0"/>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法定代表人或授权委托人</w:t>
            </w:r>
          </w:p>
          <w:p w14:paraId="53FD5389">
            <w:pPr>
              <w:autoSpaceDE w:val="0"/>
              <w:autoSpaceDN w:val="0"/>
              <w:adjustRightInd w:val="0"/>
              <w:snapToGrid w:val="0"/>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（签字或盖章）</w:t>
            </w:r>
          </w:p>
        </w:tc>
        <w:tc>
          <w:tcPr>
            <w:tcW w:w="7536" w:type="dxa"/>
            <w:gridSpan w:val="4"/>
            <w:tcBorders>
              <w:top w:val="single" w:color="auto" w:sz="4" w:space="0"/>
              <w:left w:val="single" w:color="auto" w:sz="4" w:space="0"/>
              <w:bottom w:val="single" w:color="auto" w:sz="4" w:space="0"/>
              <w:right w:val="single" w:color="auto" w:sz="4" w:space="0"/>
            </w:tcBorders>
            <w:noWrap w:val="0"/>
            <w:vAlign w:val="center"/>
          </w:tcPr>
          <w:p w14:paraId="505E44FA">
            <w:pPr>
              <w:autoSpaceDE w:val="0"/>
              <w:autoSpaceDN w:val="0"/>
              <w:adjustRightInd w:val="0"/>
              <w:snapToGrid w:val="0"/>
              <w:rPr>
                <w:rFonts w:ascii="宋体" w:hAnsi="宋体" w:cs="宋体"/>
                <w:b/>
                <w:bCs/>
                <w:color w:val="auto"/>
                <w:sz w:val="24"/>
                <w:szCs w:val="24"/>
                <w:highlight w:val="none"/>
                <w:lang w:val="zh-CN"/>
              </w:rPr>
            </w:pPr>
          </w:p>
        </w:tc>
      </w:tr>
      <w:tr w14:paraId="48AB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027" w:type="dxa"/>
            <w:tcBorders>
              <w:top w:val="single" w:color="auto" w:sz="4" w:space="0"/>
              <w:left w:val="single" w:color="auto" w:sz="4" w:space="0"/>
              <w:bottom w:val="single" w:color="auto" w:sz="4" w:space="0"/>
              <w:right w:val="single" w:color="auto" w:sz="4" w:space="0"/>
            </w:tcBorders>
            <w:noWrap w:val="0"/>
            <w:vAlign w:val="center"/>
          </w:tcPr>
          <w:p w14:paraId="68C9E1A3">
            <w:pPr>
              <w:autoSpaceDE w:val="0"/>
              <w:autoSpaceDN w:val="0"/>
              <w:adjustRightInd w:val="0"/>
              <w:snapToGrid w:val="0"/>
              <w:jc w:val="center"/>
              <w:rPr>
                <w:rFonts w:hint="eastAsia" w:ascii="宋体" w:hAnsi="宋体" w:eastAsia="宋体" w:cs="宋体"/>
                <w:b/>
                <w:bCs/>
                <w:color w:val="auto"/>
                <w:sz w:val="24"/>
                <w:szCs w:val="24"/>
                <w:highlight w:val="none"/>
                <w:lang w:val="zh-CN" w:eastAsia="zh-CN"/>
              </w:rPr>
            </w:pPr>
            <w:r>
              <w:rPr>
                <w:rFonts w:hint="eastAsia" w:ascii="宋体" w:hAnsi="宋体" w:cs="宋体"/>
                <w:b/>
                <w:bCs/>
                <w:color w:val="auto"/>
                <w:sz w:val="24"/>
                <w:szCs w:val="24"/>
                <w:highlight w:val="none"/>
                <w:lang w:val="zh-CN"/>
              </w:rPr>
              <w:t>投标</w:t>
            </w:r>
            <w:r>
              <w:rPr>
                <w:rFonts w:hint="eastAsia" w:ascii="宋体" w:hAnsi="宋体" w:cs="宋体"/>
                <w:b/>
                <w:bCs/>
                <w:color w:val="auto"/>
                <w:sz w:val="24"/>
                <w:szCs w:val="24"/>
                <w:highlight w:val="none"/>
                <w:lang w:val="en-US" w:eastAsia="zh-CN"/>
              </w:rPr>
              <w:t>人</w:t>
            </w:r>
          </w:p>
          <w:p w14:paraId="0AE56947">
            <w:pPr>
              <w:autoSpaceDE w:val="0"/>
              <w:autoSpaceDN w:val="0"/>
              <w:adjustRightInd w:val="0"/>
              <w:snapToGrid w:val="0"/>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（盖章）</w:t>
            </w:r>
          </w:p>
        </w:tc>
        <w:tc>
          <w:tcPr>
            <w:tcW w:w="7536" w:type="dxa"/>
            <w:gridSpan w:val="4"/>
            <w:tcBorders>
              <w:top w:val="single" w:color="auto" w:sz="4" w:space="0"/>
              <w:left w:val="single" w:color="auto" w:sz="4" w:space="0"/>
              <w:bottom w:val="single" w:color="auto" w:sz="4" w:space="0"/>
              <w:right w:val="single" w:color="auto" w:sz="4" w:space="0"/>
            </w:tcBorders>
            <w:noWrap w:val="0"/>
            <w:vAlign w:val="center"/>
          </w:tcPr>
          <w:p w14:paraId="67AF6EDC">
            <w:pPr>
              <w:autoSpaceDE w:val="0"/>
              <w:autoSpaceDN w:val="0"/>
              <w:adjustRightInd w:val="0"/>
              <w:snapToGrid w:val="0"/>
              <w:rPr>
                <w:rFonts w:ascii="宋体" w:hAnsi="宋体" w:cs="宋体"/>
                <w:b/>
                <w:bCs/>
                <w:color w:val="auto"/>
                <w:sz w:val="24"/>
                <w:szCs w:val="24"/>
                <w:highlight w:val="none"/>
                <w:lang w:val="zh-CN"/>
              </w:rPr>
            </w:pPr>
          </w:p>
        </w:tc>
      </w:tr>
    </w:tbl>
    <w:p w14:paraId="77588FDA">
      <w:pPr>
        <w:rPr>
          <w:rFonts w:hint="eastAsia" w:ascii="宋体" w:hAnsi="宋体" w:cs="宋体"/>
          <w:b/>
          <w:color w:val="auto"/>
          <w:kern w:val="0"/>
          <w:szCs w:val="21"/>
          <w:highlight w:val="none"/>
        </w:rPr>
      </w:pPr>
      <w:r>
        <w:rPr>
          <w:rFonts w:hint="eastAsia" w:ascii="宋体" w:hAnsi="宋体" w:cs="宋体"/>
          <w:b/>
          <w:color w:val="auto"/>
          <w:kern w:val="0"/>
          <w:szCs w:val="21"/>
          <w:highlight w:val="none"/>
        </w:rPr>
        <w:t>注：</w:t>
      </w:r>
    </w:p>
    <w:p w14:paraId="67F5A74E">
      <w:pPr>
        <w:rPr>
          <w:rFonts w:hint="eastAsia" w:ascii="宋体" w:hAnsi="宋体" w:cs="宋体"/>
          <w:b/>
          <w:color w:val="auto"/>
          <w:kern w:val="0"/>
          <w:szCs w:val="21"/>
          <w:highlight w:val="none"/>
        </w:rPr>
      </w:pPr>
      <w:r>
        <w:rPr>
          <w:rFonts w:hint="eastAsia" w:ascii="宋体" w:hAnsi="宋体" w:cs="宋体"/>
          <w:b/>
          <w:color w:val="auto"/>
          <w:kern w:val="0"/>
          <w:szCs w:val="21"/>
          <w:highlight w:val="none"/>
        </w:rPr>
        <w:t>（1）联合体投标的，“投标人”一栏需书写所有联合体成员的单位全称，可由主办方签署、盖章。</w:t>
      </w:r>
    </w:p>
    <w:p w14:paraId="432BA808">
      <w:pPr>
        <w:rPr>
          <w:rFonts w:hint="eastAsia" w:ascii="宋体" w:hAnsi="宋体" w:cs="宋体"/>
          <w:color w:val="auto"/>
          <w:szCs w:val="21"/>
          <w:highlight w:val="none"/>
        </w:rPr>
      </w:pPr>
      <w:r>
        <w:rPr>
          <w:rFonts w:hint="eastAsia" w:ascii="宋体" w:hAnsi="宋体" w:cs="宋体"/>
          <w:b/>
          <w:color w:val="auto"/>
          <w:kern w:val="0"/>
          <w:szCs w:val="21"/>
          <w:highlight w:val="none"/>
        </w:rPr>
        <w:t>（2）投标总报价的大写金额和小写金额不一致的，以大写金额为准，投标报价精确到小数点后两位。</w:t>
      </w:r>
    </w:p>
    <w:p w14:paraId="7900ADCB">
      <w:pPr>
        <w:widowControl/>
        <w:ind w:firstLine="0" w:firstLineChars="0"/>
        <w:jc w:val="left"/>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w:t>
      </w:r>
      <w:r>
        <w:rPr>
          <w:rFonts w:hint="eastAsia" w:ascii="宋体" w:hAnsi="宋体" w:cs="宋体"/>
          <w:b/>
          <w:color w:val="auto"/>
          <w:kern w:val="0"/>
          <w:sz w:val="21"/>
          <w:szCs w:val="21"/>
          <w:highlight w:val="none"/>
          <w:lang w:val="en-US" w:eastAsia="zh-CN"/>
        </w:rPr>
        <w:t>3</w:t>
      </w:r>
      <w:r>
        <w:rPr>
          <w:rFonts w:hint="eastAsia" w:ascii="宋体" w:hAnsi="宋体" w:cs="宋体"/>
          <w:b/>
          <w:color w:val="auto"/>
          <w:kern w:val="0"/>
          <w:sz w:val="21"/>
          <w:szCs w:val="21"/>
          <w:highlight w:val="none"/>
        </w:rPr>
        <w:t>）“质量标准”、“投标</w:t>
      </w:r>
      <w:r>
        <w:rPr>
          <w:rFonts w:hint="eastAsia" w:ascii="宋体" w:hAnsi="宋体" w:cs="宋体"/>
          <w:b/>
          <w:color w:val="auto"/>
          <w:kern w:val="0"/>
          <w:sz w:val="21"/>
          <w:szCs w:val="21"/>
          <w:highlight w:val="none"/>
          <w:lang w:val="en-US" w:eastAsia="zh-CN"/>
        </w:rPr>
        <w:t>总工期</w:t>
      </w:r>
      <w:r>
        <w:rPr>
          <w:rFonts w:hint="eastAsia" w:ascii="宋体" w:hAnsi="宋体" w:cs="宋体"/>
          <w:b/>
          <w:color w:val="auto"/>
          <w:kern w:val="0"/>
          <w:sz w:val="21"/>
          <w:szCs w:val="21"/>
          <w:highlight w:val="none"/>
        </w:rPr>
        <w:t>”</w:t>
      </w:r>
      <w:r>
        <w:rPr>
          <w:rFonts w:hint="eastAsia" w:ascii="宋体" w:hAnsi="宋体" w:cs="宋体"/>
          <w:b/>
          <w:color w:val="auto"/>
          <w:kern w:val="0"/>
          <w:sz w:val="21"/>
          <w:szCs w:val="21"/>
          <w:highlight w:val="none"/>
          <w:lang w:eastAsia="zh-CN"/>
        </w:rPr>
        <w:t>、</w:t>
      </w:r>
      <w:r>
        <w:rPr>
          <w:rFonts w:hint="eastAsia" w:ascii="宋体" w:hAnsi="宋体" w:cs="宋体"/>
          <w:b/>
          <w:color w:val="auto"/>
          <w:kern w:val="0"/>
          <w:sz w:val="21"/>
          <w:szCs w:val="21"/>
          <w:highlight w:val="none"/>
        </w:rPr>
        <w:t>“保修期限”可以填写“按招标文件要求”或按</w:t>
      </w:r>
      <w:r>
        <w:rPr>
          <w:rFonts w:hint="eastAsia" w:ascii="宋体" w:hAnsi="宋体" w:cs="宋体"/>
          <w:b/>
          <w:color w:val="auto"/>
          <w:kern w:val="0"/>
          <w:sz w:val="21"/>
          <w:szCs w:val="21"/>
          <w:highlight w:val="none"/>
          <w:lang w:val="en-US" w:eastAsia="zh-CN"/>
        </w:rPr>
        <w:t>投标</w:t>
      </w:r>
      <w:r>
        <w:rPr>
          <w:rFonts w:hint="eastAsia" w:ascii="宋体" w:hAnsi="宋体" w:cs="宋体"/>
          <w:b/>
          <w:color w:val="auto"/>
          <w:kern w:val="0"/>
          <w:sz w:val="21"/>
          <w:szCs w:val="21"/>
          <w:highlight w:val="none"/>
        </w:rPr>
        <w:t>文件内容填写。</w:t>
      </w:r>
    </w:p>
    <w:p w14:paraId="13286755">
      <w:pPr>
        <w:widowControl/>
        <w:jc w:val="left"/>
        <w:rPr>
          <w:rFonts w:ascii="宋体" w:hAnsi="宋体"/>
          <w:color w:val="auto"/>
          <w:kern w:val="0"/>
          <w:sz w:val="32"/>
          <w:szCs w:val="32"/>
          <w:highlight w:val="none"/>
        </w:rPr>
      </w:pPr>
    </w:p>
    <w:p w14:paraId="4C0A6BDC">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709323A0">
      <w:pPr>
        <w:outlineLvl w:val="2"/>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格式</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p>
    <w:p w14:paraId="734D0312">
      <w:pPr>
        <w:rPr>
          <w:rFonts w:hint="eastAsia" w:ascii="宋体" w:hAnsi="宋体" w:cs="宋体"/>
          <w:b/>
          <w:color w:val="auto"/>
          <w:sz w:val="24"/>
          <w:szCs w:val="24"/>
          <w:highlight w:val="none"/>
          <w:lang w:val="zh-CN"/>
        </w:rPr>
      </w:pPr>
    </w:p>
    <w:p w14:paraId="0503FDCA">
      <w:pPr>
        <w:autoSpaceDE w:val="0"/>
        <w:autoSpaceDN w:val="0"/>
        <w:adjustRightInd w:val="0"/>
        <w:spacing w:line="360" w:lineRule="auto"/>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参与编制投标文件人员名单</w:t>
      </w:r>
    </w:p>
    <w:p w14:paraId="01F69012">
      <w:pPr>
        <w:tabs>
          <w:tab w:val="left" w:pos="720"/>
        </w:tabs>
        <w:snapToGrid w:val="0"/>
        <w:spacing w:line="360" w:lineRule="auto"/>
        <w:rPr>
          <w:rFonts w:hint="eastAsia" w:ascii="宋体" w:hAnsi="宋体" w:cs="宋体"/>
          <w:caps/>
          <w:color w:val="auto"/>
          <w:sz w:val="24"/>
          <w:szCs w:val="24"/>
          <w:highlight w:val="none"/>
        </w:rPr>
      </w:pP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41"/>
        <w:gridCol w:w="1372"/>
        <w:gridCol w:w="2429"/>
        <w:gridCol w:w="2563"/>
        <w:gridCol w:w="1536"/>
      </w:tblGrid>
      <w:tr w14:paraId="1E2D9D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341" w:type="dxa"/>
            <w:noWrap w:val="0"/>
            <w:vAlign w:val="center"/>
          </w:tcPr>
          <w:p w14:paraId="47277876">
            <w:pPr>
              <w:tabs>
                <w:tab w:val="left" w:pos="0"/>
                <w:tab w:val="left" w:pos="720"/>
              </w:tabs>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372" w:type="dxa"/>
            <w:noWrap w:val="0"/>
            <w:vAlign w:val="center"/>
          </w:tcPr>
          <w:p w14:paraId="468E0315">
            <w:pPr>
              <w:tabs>
                <w:tab w:val="left" w:pos="0"/>
                <w:tab w:val="left" w:pos="720"/>
              </w:tabs>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2429" w:type="dxa"/>
            <w:noWrap w:val="0"/>
            <w:vAlign w:val="center"/>
          </w:tcPr>
          <w:p w14:paraId="28D3A40C">
            <w:pPr>
              <w:tabs>
                <w:tab w:val="left" w:pos="0"/>
                <w:tab w:val="left" w:pos="720"/>
              </w:tabs>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所承担工作</w:t>
            </w:r>
          </w:p>
        </w:tc>
        <w:tc>
          <w:tcPr>
            <w:tcW w:w="2563" w:type="dxa"/>
            <w:noWrap w:val="0"/>
            <w:vAlign w:val="center"/>
          </w:tcPr>
          <w:p w14:paraId="434A46C6">
            <w:pPr>
              <w:tabs>
                <w:tab w:val="left" w:pos="0"/>
                <w:tab w:val="left" w:pos="720"/>
              </w:tabs>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1536" w:type="dxa"/>
            <w:noWrap w:val="0"/>
            <w:vAlign w:val="center"/>
          </w:tcPr>
          <w:p w14:paraId="240CB881">
            <w:pPr>
              <w:tabs>
                <w:tab w:val="left" w:pos="0"/>
                <w:tab w:val="left" w:pos="720"/>
              </w:tabs>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本人签名栏</w:t>
            </w:r>
          </w:p>
        </w:tc>
      </w:tr>
      <w:tr w14:paraId="1F4247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341" w:type="dxa"/>
            <w:noWrap w:val="0"/>
            <w:vAlign w:val="center"/>
          </w:tcPr>
          <w:p w14:paraId="4F55960A">
            <w:pPr>
              <w:tabs>
                <w:tab w:val="left" w:pos="0"/>
                <w:tab w:val="left" w:pos="720"/>
              </w:tabs>
              <w:adjustRightInd w:val="0"/>
              <w:snapToGrid w:val="0"/>
              <w:jc w:val="center"/>
              <w:rPr>
                <w:rFonts w:hint="eastAsia" w:ascii="宋体" w:hAnsi="宋体" w:cs="宋体"/>
                <w:color w:val="auto"/>
                <w:szCs w:val="21"/>
                <w:highlight w:val="none"/>
              </w:rPr>
            </w:pPr>
          </w:p>
        </w:tc>
        <w:tc>
          <w:tcPr>
            <w:tcW w:w="1372" w:type="dxa"/>
            <w:noWrap w:val="0"/>
            <w:vAlign w:val="center"/>
          </w:tcPr>
          <w:p w14:paraId="7507806B">
            <w:pPr>
              <w:tabs>
                <w:tab w:val="left" w:pos="0"/>
                <w:tab w:val="left" w:pos="720"/>
              </w:tabs>
              <w:adjustRightInd w:val="0"/>
              <w:snapToGrid w:val="0"/>
              <w:jc w:val="center"/>
              <w:rPr>
                <w:rFonts w:hint="eastAsia" w:ascii="宋体" w:hAnsi="宋体" w:cs="宋体"/>
                <w:color w:val="auto"/>
                <w:szCs w:val="21"/>
                <w:highlight w:val="none"/>
              </w:rPr>
            </w:pPr>
          </w:p>
        </w:tc>
        <w:tc>
          <w:tcPr>
            <w:tcW w:w="2429" w:type="dxa"/>
            <w:noWrap w:val="0"/>
            <w:vAlign w:val="center"/>
          </w:tcPr>
          <w:p w14:paraId="60DFB3A7">
            <w:pPr>
              <w:tabs>
                <w:tab w:val="left" w:pos="0"/>
                <w:tab w:val="left" w:pos="720"/>
              </w:tabs>
              <w:adjustRightInd w:val="0"/>
              <w:snapToGrid w:val="0"/>
              <w:jc w:val="center"/>
              <w:rPr>
                <w:rFonts w:hint="eastAsia" w:ascii="宋体" w:hAnsi="宋体" w:cs="宋体"/>
                <w:color w:val="auto"/>
                <w:szCs w:val="21"/>
                <w:highlight w:val="none"/>
              </w:rPr>
            </w:pPr>
          </w:p>
        </w:tc>
        <w:tc>
          <w:tcPr>
            <w:tcW w:w="2563" w:type="dxa"/>
            <w:noWrap w:val="0"/>
            <w:vAlign w:val="center"/>
          </w:tcPr>
          <w:p w14:paraId="6693D635">
            <w:pPr>
              <w:tabs>
                <w:tab w:val="left" w:pos="0"/>
                <w:tab w:val="left" w:pos="720"/>
              </w:tabs>
              <w:adjustRightInd w:val="0"/>
              <w:snapToGrid w:val="0"/>
              <w:jc w:val="center"/>
              <w:rPr>
                <w:rFonts w:hint="eastAsia" w:ascii="宋体" w:hAnsi="宋体" w:cs="宋体"/>
                <w:color w:val="auto"/>
                <w:szCs w:val="21"/>
                <w:highlight w:val="none"/>
              </w:rPr>
            </w:pPr>
          </w:p>
        </w:tc>
        <w:tc>
          <w:tcPr>
            <w:tcW w:w="1536" w:type="dxa"/>
            <w:noWrap w:val="0"/>
            <w:vAlign w:val="center"/>
          </w:tcPr>
          <w:p w14:paraId="71CE5FA6">
            <w:pPr>
              <w:tabs>
                <w:tab w:val="left" w:pos="0"/>
                <w:tab w:val="left" w:pos="720"/>
              </w:tabs>
              <w:adjustRightInd w:val="0"/>
              <w:snapToGrid w:val="0"/>
              <w:jc w:val="center"/>
              <w:rPr>
                <w:rFonts w:hint="eastAsia" w:ascii="宋体" w:hAnsi="宋体" w:cs="宋体"/>
                <w:color w:val="auto"/>
                <w:szCs w:val="21"/>
                <w:highlight w:val="none"/>
              </w:rPr>
            </w:pPr>
          </w:p>
        </w:tc>
      </w:tr>
      <w:tr w14:paraId="628C72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noWrap w:val="0"/>
            <w:vAlign w:val="center"/>
          </w:tcPr>
          <w:p w14:paraId="0118CDDF">
            <w:pPr>
              <w:tabs>
                <w:tab w:val="left" w:pos="0"/>
                <w:tab w:val="left" w:pos="720"/>
              </w:tabs>
              <w:adjustRightInd w:val="0"/>
              <w:snapToGrid w:val="0"/>
              <w:jc w:val="center"/>
              <w:rPr>
                <w:rFonts w:hint="eastAsia" w:ascii="宋体" w:hAnsi="宋体" w:cs="宋体"/>
                <w:color w:val="auto"/>
                <w:szCs w:val="21"/>
                <w:highlight w:val="none"/>
              </w:rPr>
            </w:pPr>
          </w:p>
        </w:tc>
        <w:tc>
          <w:tcPr>
            <w:tcW w:w="1372" w:type="dxa"/>
            <w:noWrap w:val="0"/>
            <w:vAlign w:val="center"/>
          </w:tcPr>
          <w:p w14:paraId="40D805E0">
            <w:pPr>
              <w:tabs>
                <w:tab w:val="left" w:pos="0"/>
                <w:tab w:val="left" w:pos="720"/>
              </w:tabs>
              <w:adjustRightInd w:val="0"/>
              <w:snapToGrid w:val="0"/>
              <w:jc w:val="center"/>
              <w:rPr>
                <w:rFonts w:hint="eastAsia" w:ascii="宋体" w:hAnsi="宋体" w:cs="宋体"/>
                <w:color w:val="auto"/>
                <w:szCs w:val="21"/>
                <w:highlight w:val="none"/>
              </w:rPr>
            </w:pPr>
          </w:p>
        </w:tc>
        <w:tc>
          <w:tcPr>
            <w:tcW w:w="2429" w:type="dxa"/>
            <w:noWrap w:val="0"/>
            <w:vAlign w:val="center"/>
          </w:tcPr>
          <w:p w14:paraId="1B3FA7D3">
            <w:pPr>
              <w:tabs>
                <w:tab w:val="left" w:pos="0"/>
                <w:tab w:val="left" w:pos="720"/>
              </w:tabs>
              <w:adjustRightInd w:val="0"/>
              <w:snapToGrid w:val="0"/>
              <w:jc w:val="center"/>
              <w:rPr>
                <w:rFonts w:hint="eastAsia" w:ascii="宋体" w:hAnsi="宋体" w:cs="宋体"/>
                <w:color w:val="auto"/>
                <w:szCs w:val="21"/>
                <w:highlight w:val="none"/>
              </w:rPr>
            </w:pPr>
          </w:p>
        </w:tc>
        <w:tc>
          <w:tcPr>
            <w:tcW w:w="2563" w:type="dxa"/>
            <w:noWrap w:val="0"/>
            <w:vAlign w:val="center"/>
          </w:tcPr>
          <w:p w14:paraId="2905DF69">
            <w:pPr>
              <w:tabs>
                <w:tab w:val="left" w:pos="0"/>
                <w:tab w:val="left" w:pos="720"/>
              </w:tabs>
              <w:adjustRightInd w:val="0"/>
              <w:snapToGrid w:val="0"/>
              <w:jc w:val="center"/>
              <w:rPr>
                <w:rFonts w:hint="eastAsia" w:ascii="宋体" w:hAnsi="宋体" w:cs="宋体"/>
                <w:color w:val="auto"/>
                <w:szCs w:val="21"/>
                <w:highlight w:val="none"/>
              </w:rPr>
            </w:pPr>
          </w:p>
        </w:tc>
        <w:tc>
          <w:tcPr>
            <w:tcW w:w="1536" w:type="dxa"/>
            <w:noWrap w:val="0"/>
            <w:vAlign w:val="center"/>
          </w:tcPr>
          <w:p w14:paraId="73483020">
            <w:pPr>
              <w:tabs>
                <w:tab w:val="left" w:pos="0"/>
                <w:tab w:val="left" w:pos="720"/>
              </w:tabs>
              <w:adjustRightInd w:val="0"/>
              <w:snapToGrid w:val="0"/>
              <w:jc w:val="center"/>
              <w:rPr>
                <w:rFonts w:hint="eastAsia" w:ascii="宋体" w:hAnsi="宋体" w:cs="宋体"/>
                <w:color w:val="auto"/>
                <w:szCs w:val="21"/>
                <w:highlight w:val="none"/>
              </w:rPr>
            </w:pPr>
          </w:p>
        </w:tc>
      </w:tr>
      <w:tr w14:paraId="4BAD9F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noWrap w:val="0"/>
            <w:vAlign w:val="center"/>
          </w:tcPr>
          <w:p w14:paraId="5D5D43A6">
            <w:pPr>
              <w:tabs>
                <w:tab w:val="left" w:pos="0"/>
                <w:tab w:val="left" w:pos="720"/>
              </w:tabs>
              <w:adjustRightInd w:val="0"/>
              <w:snapToGrid w:val="0"/>
              <w:jc w:val="center"/>
              <w:rPr>
                <w:rFonts w:hint="eastAsia" w:ascii="宋体" w:hAnsi="宋体" w:cs="宋体"/>
                <w:color w:val="auto"/>
                <w:szCs w:val="21"/>
                <w:highlight w:val="none"/>
              </w:rPr>
            </w:pPr>
          </w:p>
        </w:tc>
        <w:tc>
          <w:tcPr>
            <w:tcW w:w="1372" w:type="dxa"/>
            <w:noWrap w:val="0"/>
            <w:vAlign w:val="center"/>
          </w:tcPr>
          <w:p w14:paraId="7BFE7953">
            <w:pPr>
              <w:tabs>
                <w:tab w:val="left" w:pos="0"/>
                <w:tab w:val="left" w:pos="720"/>
              </w:tabs>
              <w:adjustRightInd w:val="0"/>
              <w:snapToGrid w:val="0"/>
              <w:jc w:val="center"/>
              <w:rPr>
                <w:rFonts w:hint="eastAsia" w:ascii="宋体" w:hAnsi="宋体" w:cs="宋体"/>
                <w:color w:val="auto"/>
                <w:szCs w:val="21"/>
                <w:highlight w:val="none"/>
              </w:rPr>
            </w:pPr>
          </w:p>
        </w:tc>
        <w:tc>
          <w:tcPr>
            <w:tcW w:w="2429" w:type="dxa"/>
            <w:noWrap w:val="0"/>
            <w:vAlign w:val="center"/>
          </w:tcPr>
          <w:p w14:paraId="75833517">
            <w:pPr>
              <w:tabs>
                <w:tab w:val="left" w:pos="0"/>
                <w:tab w:val="left" w:pos="720"/>
              </w:tabs>
              <w:adjustRightInd w:val="0"/>
              <w:snapToGrid w:val="0"/>
              <w:jc w:val="center"/>
              <w:rPr>
                <w:rFonts w:hint="eastAsia" w:ascii="宋体" w:hAnsi="宋体" w:cs="宋体"/>
                <w:color w:val="auto"/>
                <w:szCs w:val="21"/>
                <w:highlight w:val="none"/>
              </w:rPr>
            </w:pPr>
          </w:p>
        </w:tc>
        <w:tc>
          <w:tcPr>
            <w:tcW w:w="2563" w:type="dxa"/>
            <w:noWrap w:val="0"/>
            <w:vAlign w:val="center"/>
          </w:tcPr>
          <w:p w14:paraId="75739163">
            <w:pPr>
              <w:tabs>
                <w:tab w:val="left" w:pos="0"/>
                <w:tab w:val="left" w:pos="720"/>
              </w:tabs>
              <w:adjustRightInd w:val="0"/>
              <w:snapToGrid w:val="0"/>
              <w:jc w:val="center"/>
              <w:rPr>
                <w:rFonts w:hint="eastAsia" w:ascii="宋体" w:hAnsi="宋体" w:cs="宋体"/>
                <w:color w:val="auto"/>
                <w:szCs w:val="21"/>
                <w:highlight w:val="none"/>
              </w:rPr>
            </w:pPr>
          </w:p>
        </w:tc>
        <w:tc>
          <w:tcPr>
            <w:tcW w:w="1536" w:type="dxa"/>
            <w:noWrap w:val="0"/>
            <w:vAlign w:val="center"/>
          </w:tcPr>
          <w:p w14:paraId="6A566B41">
            <w:pPr>
              <w:tabs>
                <w:tab w:val="left" w:pos="0"/>
                <w:tab w:val="left" w:pos="720"/>
              </w:tabs>
              <w:adjustRightInd w:val="0"/>
              <w:snapToGrid w:val="0"/>
              <w:jc w:val="center"/>
              <w:rPr>
                <w:rFonts w:hint="eastAsia" w:ascii="宋体" w:hAnsi="宋体" w:cs="宋体"/>
                <w:color w:val="auto"/>
                <w:szCs w:val="21"/>
                <w:highlight w:val="none"/>
              </w:rPr>
            </w:pPr>
          </w:p>
        </w:tc>
      </w:tr>
      <w:tr w14:paraId="16F635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noWrap w:val="0"/>
            <w:vAlign w:val="center"/>
          </w:tcPr>
          <w:p w14:paraId="4809C2A4">
            <w:pPr>
              <w:tabs>
                <w:tab w:val="left" w:pos="0"/>
                <w:tab w:val="left" w:pos="720"/>
              </w:tabs>
              <w:adjustRightInd w:val="0"/>
              <w:snapToGrid w:val="0"/>
              <w:jc w:val="center"/>
              <w:rPr>
                <w:rFonts w:hint="eastAsia" w:ascii="宋体" w:hAnsi="宋体" w:cs="宋体"/>
                <w:color w:val="auto"/>
                <w:szCs w:val="21"/>
                <w:highlight w:val="none"/>
              </w:rPr>
            </w:pPr>
          </w:p>
        </w:tc>
        <w:tc>
          <w:tcPr>
            <w:tcW w:w="1372" w:type="dxa"/>
            <w:noWrap w:val="0"/>
            <w:vAlign w:val="center"/>
          </w:tcPr>
          <w:p w14:paraId="79756C84">
            <w:pPr>
              <w:tabs>
                <w:tab w:val="left" w:pos="0"/>
                <w:tab w:val="left" w:pos="720"/>
              </w:tabs>
              <w:adjustRightInd w:val="0"/>
              <w:snapToGrid w:val="0"/>
              <w:jc w:val="center"/>
              <w:rPr>
                <w:rFonts w:hint="eastAsia" w:ascii="宋体" w:hAnsi="宋体" w:cs="宋体"/>
                <w:color w:val="auto"/>
                <w:szCs w:val="21"/>
                <w:highlight w:val="none"/>
              </w:rPr>
            </w:pPr>
          </w:p>
        </w:tc>
        <w:tc>
          <w:tcPr>
            <w:tcW w:w="2429" w:type="dxa"/>
            <w:noWrap w:val="0"/>
            <w:vAlign w:val="center"/>
          </w:tcPr>
          <w:p w14:paraId="5F7C7B4B">
            <w:pPr>
              <w:tabs>
                <w:tab w:val="left" w:pos="0"/>
                <w:tab w:val="left" w:pos="720"/>
              </w:tabs>
              <w:adjustRightInd w:val="0"/>
              <w:snapToGrid w:val="0"/>
              <w:jc w:val="center"/>
              <w:rPr>
                <w:rFonts w:hint="eastAsia" w:ascii="宋体" w:hAnsi="宋体" w:cs="宋体"/>
                <w:color w:val="auto"/>
                <w:szCs w:val="21"/>
                <w:highlight w:val="none"/>
              </w:rPr>
            </w:pPr>
          </w:p>
        </w:tc>
        <w:tc>
          <w:tcPr>
            <w:tcW w:w="2563" w:type="dxa"/>
            <w:noWrap w:val="0"/>
            <w:vAlign w:val="center"/>
          </w:tcPr>
          <w:p w14:paraId="75BC74BD">
            <w:pPr>
              <w:tabs>
                <w:tab w:val="left" w:pos="0"/>
                <w:tab w:val="left" w:pos="720"/>
              </w:tabs>
              <w:adjustRightInd w:val="0"/>
              <w:snapToGrid w:val="0"/>
              <w:jc w:val="center"/>
              <w:rPr>
                <w:rFonts w:hint="eastAsia" w:ascii="宋体" w:hAnsi="宋体" w:cs="宋体"/>
                <w:color w:val="auto"/>
                <w:szCs w:val="21"/>
                <w:highlight w:val="none"/>
              </w:rPr>
            </w:pPr>
          </w:p>
        </w:tc>
        <w:tc>
          <w:tcPr>
            <w:tcW w:w="1536" w:type="dxa"/>
            <w:noWrap w:val="0"/>
            <w:vAlign w:val="center"/>
          </w:tcPr>
          <w:p w14:paraId="5787446C">
            <w:pPr>
              <w:tabs>
                <w:tab w:val="left" w:pos="0"/>
                <w:tab w:val="left" w:pos="720"/>
              </w:tabs>
              <w:adjustRightInd w:val="0"/>
              <w:snapToGrid w:val="0"/>
              <w:jc w:val="center"/>
              <w:rPr>
                <w:rFonts w:hint="eastAsia" w:ascii="宋体" w:hAnsi="宋体" w:cs="宋体"/>
                <w:color w:val="auto"/>
                <w:szCs w:val="21"/>
                <w:highlight w:val="none"/>
              </w:rPr>
            </w:pPr>
          </w:p>
        </w:tc>
      </w:tr>
      <w:tr w14:paraId="201D10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noWrap w:val="0"/>
            <w:vAlign w:val="center"/>
          </w:tcPr>
          <w:p w14:paraId="65196E1A">
            <w:pPr>
              <w:tabs>
                <w:tab w:val="left" w:pos="0"/>
                <w:tab w:val="left" w:pos="720"/>
              </w:tabs>
              <w:adjustRightInd w:val="0"/>
              <w:snapToGrid w:val="0"/>
              <w:jc w:val="center"/>
              <w:rPr>
                <w:rFonts w:hint="eastAsia" w:ascii="宋体" w:hAnsi="宋体" w:cs="宋体"/>
                <w:color w:val="auto"/>
                <w:szCs w:val="21"/>
                <w:highlight w:val="none"/>
              </w:rPr>
            </w:pPr>
          </w:p>
        </w:tc>
        <w:tc>
          <w:tcPr>
            <w:tcW w:w="1372" w:type="dxa"/>
            <w:noWrap w:val="0"/>
            <w:vAlign w:val="center"/>
          </w:tcPr>
          <w:p w14:paraId="2EC4EDEE">
            <w:pPr>
              <w:tabs>
                <w:tab w:val="left" w:pos="0"/>
                <w:tab w:val="left" w:pos="720"/>
              </w:tabs>
              <w:adjustRightInd w:val="0"/>
              <w:snapToGrid w:val="0"/>
              <w:jc w:val="center"/>
              <w:rPr>
                <w:rFonts w:hint="eastAsia" w:ascii="宋体" w:hAnsi="宋体" w:cs="宋体"/>
                <w:color w:val="auto"/>
                <w:szCs w:val="21"/>
                <w:highlight w:val="none"/>
              </w:rPr>
            </w:pPr>
          </w:p>
        </w:tc>
        <w:tc>
          <w:tcPr>
            <w:tcW w:w="2429" w:type="dxa"/>
            <w:noWrap w:val="0"/>
            <w:vAlign w:val="center"/>
          </w:tcPr>
          <w:p w14:paraId="16C35CA3">
            <w:pPr>
              <w:tabs>
                <w:tab w:val="left" w:pos="0"/>
                <w:tab w:val="left" w:pos="720"/>
              </w:tabs>
              <w:adjustRightInd w:val="0"/>
              <w:snapToGrid w:val="0"/>
              <w:jc w:val="center"/>
              <w:rPr>
                <w:rFonts w:hint="eastAsia" w:ascii="宋体" w:hAnsi="宋体" w:cs="宋体"/>
                <w:color w:val="auto"/>
                <w:szCs w:val="21"/>
                <w:highlight w:val="none"/>
              </w:rPr>
            </w:pPr>
          </w:p>
        </w:tc>
        <w:tc>
          <w:tcPr>
            <w:tcW w:w="2563" w:type="dxa"/>
            <w:noWrap w:val="0"/>
            <w:vAlign w:val="center"/>
          </w:tcPr>
          <w:p w14:paraId="7A3F3AEF">
            <w:pPr>
              <w:tabs>
                <w:tab w:val="left" w:pos="0"/>
                <w:tab w:val="left" w:pos="720"/>
              </w:tabs>
              <w:adjustRightInd w:val="0"/>
              <w:snapToGrid w:val="0"/>
              <w:jc w:val="center"/>
              <w:rPr>
                <w:rFonts w:hint="eastAsia" w:ascii="宋体" w:hAnsi="宋体" w:cs="宋体"/>
                <w:color w:val="auto"/>
                <w:szCs w:val="21"/>
                <w:highlight w:val="none"/>
              </w:rPr>
            </w:pPr>
          </w:p>
        </w:tc>
        <w:tc>
          <w:tcPr>
            <w:tcW w:w="1536" w:type="dxa"/>
            <w:noWrap w:val="0"/>
            <w:vAlign w:val="center"/>
          </w:tcPr>
          <w:p w14:paraId="4A696B61">
            <w:pPr>
              <w:tabs>
                <w:tab w:val="left" w:pos="0"/>
                <w:tab w:val="left" w:pos="720"/>
              </w:tabs>
              <w:adjustRightInd w:val="0"/>
              <w:snapToGrid w:val="0"/>
              <w:jc w:val="center"/>
              <w:rPr>
                <w:rFonts w:hint="eastAsia" w:ascii="宋体" w:hAnsi="宋体" w:cs="宋体"/>
                <w:color w:val="auto"/>
                <w:szCs w:val="21"/>
                <w:highlight w:val="none"/>
              </w:rPr>
            </w:pPr>
          </w:p>
        </w:tc>
      </w:tr>
      <w:tr w14:paraId="1E96AA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noWrap w:val="0"/>
            <w:vAlign w:val="center"/>
          </w:tcPr>
          <w:p w14:paraId="49C262DD">
            <w:pPr>
              <w:tabs>
                <w:tab w:val="left" w:pos="0"/>
                <w:tab w:val="left" w:pos="720"/>
              </w:tabs>
              <w:adjustRightInd w:val="0"/>
              <w:snapToGrid w:val="0"/>
              <w:jc w:val="center"/>
              <w:rPr>
                <w:rFonts w:hint="eastAsia" w:ascii="宋体" w:hAnsi="宋体" w:cs="宋体"/>
                <w:color w:val="auto"/>
                <w:szCs w:val="21"/>
                <w:highlight w:val="none"/>
              </w:rPr>
            </w:pPr>
          </w:p>
        </w:tc>
        <w:tc>
          <w:tcPr>
            <w:tcW w:w="1372" w:type="dxa"/>
            <w:noWrap w:val="0"/>
            <w:vAlign w:val="center"/>
          </w:tcPr>
          <w:p w14:paraId="21657847">
            <w:pPr>
              <w:tabs>
                <w:tab w:val="left" w:pos="0"/>
                <w:tab w:val="left" w:pos="720"/>
              </w:tabs>
              <w:adjustRightInd w:val="0"/>
              <w:snapToGrid w:val="0"/>
              <w:jc w:val="center"/>
              <w:rPr>
                <w:rFonts w:hint="eastAsia" w:ascii="宋体" w:hAnsi="宋体" w:cs="宋体"/>
                <w:color w:val="auto"/>
                <w:szCs w:val="21"/>
                <w:highlight w:val="none"/>
              </w:rPr>
            </w:pPr>
          </w:p>
        </w:tc>
        <w:tc>
          <w:tcPr>
            <w:tcW w:w="2429" w:type="dxa"/>
            <w:noWrap w:val="0"/>
            <w:vAlign w:val="center"/>
          </w:tcPr>
          <w:p w14:paraId="11E184E9">
            <w:pPr>
              <w:tabs>
                <w:tab w:val="left" w:pos="0"/>
                <w:tab w:val="left" w:pos="720"/>
              </w:tabs>
              <w:adjustRightInd w:val="0"/>
              <w:snapToGrid w:val="0"/>
              <w:jc w:val="center"/>
              <w:rPr>
                <w:rFonts w:hint="eastAsia" w:ascii="宋体" w:hAnsi="宋体" w:cs="宋体"/>
                <w:color w:val="auto"/>
                <w:szCs w:val="21"/>
                <w:highlight w:val="none"/>
              </w:rPr>
            </w:pPr>
          </w:p>
        </w:tc>
        <w:tc>
          <w:tcPr>
            <w:tcW w:w="2563" w:type="dxa"/>
            <w:noWrap w:val="0"/>
            <w:vAlign w:val="center"/>
          </w:tcPr>
          <w:p w14:paraId="16C462B6">
            <w:pPr>
              <w:tabs>
                <w:tab w:val="left" w:pos="0"/>
                <w:tab w:val="left" w:pos="720"/>
              </w:tabs>
              <w:adjustRightInd w:val="0"/>
              <w:snapToGrid w:val="0"/>
              <w:jc w:val="center"/>
              <w:rPr>
                <w:rFonts w:hint="eastAsia" w:ascii="宋体" w:hAnsi="宋体" w:cs="宋体"/>
                <w:color w:val="auto"/>
                <w:szCs w:val="21"/>
                <w:highlight w:val="none"/>
              </w:rPr>
            </w:pPr>
          </w:p>
        </w:tc>
        <w:tc>
          <w:tcPr>
            <w:tcW w:w="1536" w:type="dxa"/>
            <w:noWrap w:val="0"/>
            <w:vAlign w:val="center"/>
          </w:tcPr>
          <w:p w14:paraId="0358DBD2">
            <w:pPr>
              <w:tabs>
                <w:tab w:val="left" w:pos="0"/>
                <w:tab w:val="left" w:pos="720"/>
              </w:tabs>
              <w:adjustRightInd w:val="0"/>
              <w:snapToGrid w:val="0"/>
              <w:jc w:val="center"/>
              <w:rPr>
                <w:rFonts w:hint="eastAsia" w:ascii="宋体" w:hAnsi="宋体" w:cs="宋体"/>
                <w:color w:val="auto"/>
                <w:szCs w:val="21"/>
                <w:highlight w:val="none"/>
              </w:rPr>
            </w:pPr>
          </w:p>
        </w:tc>
      </w:tr>
      <w:tr w14:paraId="49EB2E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noWrap w:val="0"/>
            <w:vAlign w:val="center"/>
          </w:tcPr>
          <w:p w14:paraId="259C3813">
            <w:pPr>
              <w:tabs>
                <w:tab w:val="left" w:pos="0"/>
                <w:tab w:val="left" w:pos="720"/>
              </w:tabs>
              <w:adjustRightInd w:val="0"/>
              <w:snapToGrid w:val="0"/>
              <w:jc w:val="center"/>
              <w:rPr>
                <w:rFonts w:hint="eastAsia" w:ascii="宋体" w:hAnsi="宋体" w:cs="宋体"/>
                <w:color w:val="auto"/>
                <w:szCs w:val="21"/>
                <w:highlight w:val="none"/>
              </w:rPr>
            </w:pPr>
          </w:p>
        </w:tc>
        <w:tc>
          <w:tcPr>
            <w:tcW w:w="1372" w:type="dxa"/>
            <w:noWrap w:val="0"/>
            <w:vAlign w:val="center"/>
          </w:tcPr>
          <w:p w14:paraId="0EE7D8D3">
            <w:pPr>
              <w:tabs>
                <w:tab w:val="left" w:pos="0"/>
                <w:tab w:val="left" w:pos="720"/>
              </w:tabs>
              <w:adjustRightInd w:val="0"/>
              <w:snapToGrid w:val="0"/>
              <w:jc w:val="center"/>
              <w:rPr>
                <w:rFonts w:hint="eastAsia" w:ascii="宋体" w:hAnsi="宋体" w:cs="宋体"/>
                <w:color w:val="auto"/>
                <w:szCs w:val="21"/>
                <w:highlight w:val="none"/>
              </w:rPr>
            </w:pPr>
          </w:p>
        </w:tc>
        <w:tc>
          <w:tcPr>
            <w:tcW w:w="2429" w:type="dxa"/>
            <w:noWrap w:val="0"/>
            <w:vAlign w:val="center"/>
          </w:tcPr>
          <w:p w14:paraId="293ACA76">
            <w:pPr>
              <w:tabs>
                <w:tab w:val="left" w:pos="0"/>
                <w:tab w:val="left" w:pos="720"/>
              </w:tabs>
              <w:adjustRightInd w:val="0"/>
              <w:snapToGrid w:val="0"/>
              <w:jc w:val="center"/>
              <w:rPr>
                <w:rFonts w:hint="eastAsia" w:ascii="宋体" w:hAnsi="宋体" w:cs="宋体"/>
                <w:color w:val="auto"/>
                <w:szCs w:val="21"/>
                <w:highlight w:val="none"/>
              </w:rPr>
            </w:pPr>
          </w:p>
        </w:tc>
        <w:tc>
          <w:tcPr>
            <w:tcW w:w="2563" w:type="dxa"/>
            <w:noWrap w:val="0"/>
            <w:vAlign w:val="center"/>
          </w:tcPr>
          <w:p w14:paraId="7E0B8210">
            <w:pPr>
              <w:tabs>
                <w:tab w:val="left" w:pos="0"/>
                <w:tab w:val="left" w:pos="720"/>
              </w:tabs>
              <w:adjustRightInd w:val="0"/>
              <w:snapToGrid w:val="0"/>
              <w:jc w:val="center"/>
              <w:rPr>
                <w:rFonts w:hint="eastAsia" w:ascii="宋体" w:hAnsi="宋体" w:cs="宋体"/>
                <w:color w:val="auto"/>
                <w:szCs w:val="21"/>
                <w:highlight w:val="none"/>
              </w:rPr>
            </w:pPr>
          </w:p>
        </w:tc>
        <w:tc>
          <w:tcPr>
            <w:tcW w:w="1536" w:type="dxa"/>
            <w:noWrap w:val="0"/>
            <w:vAlign w:val="center"/>
          </w:tcPr>
          <w:p w14:paraId="2E8E0770">
            <w:pPr>
              <w:tabs>
                <w:tab w:val="left" w:pos="0"/>
                <w:tab w:val="left" w:pos="720"/>
              </w:tabs>
              <w:adjustRightInd w:val="0"/>
              <w:snapToGrid w:val="0"/>
              <w:jc w:val="center"/>
              <w:rPr>
                <w:rFonts w:hint="eastAsia" w:ascii="宋体" w:hAnsi="宋体" w:cs="宋体"/>
                <w:color w:val="auto"/>
                <w:szCs w:val="21"/>
                <w:highlight w:val="none"/>
              </w:rPr>
            </w:pPr>
          </w:p>
        </w:tc>
      </w:tr>
      <w:tr w14:paraId="67F1C2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noWrap w:val="0"/>
            <w:vAlign w:val="center"/>
          </w:tcPr>
          <w:p w14:paraId="1C1B0631">
            <w:pPr>
              <w:tabs>
                <w:tab w:val="left" w:pos="0"/>
                <w:tab w:val="left" w:pos="720"/>
              </w:tabs>
              <w:adjustRightInd w:val="0"/>
              <w:snapToGrid w:val="0"/>
              <w:jc w:val="center"/>
              <w:rPr>
                <w:rFonts w:hint="eastAsia" w:ascii="宋体" w:hAnsi="宋体" w:cs="宋体"/>
                <w:color w:val="auto"/>
                <w:szCs w:val="21"/>
                <w:highlight w:val="none"/>
              </w:rPr>
            </w:pPr>
          </w:p>
        </w:tc>
        <w:tc>
          <w:tcPr>
            <w:tcW w:w="1372" w:type="dxa"/>
            <w:noWrap w:val="0"/>
            <w:vAlign w:val="center"/>
          </w:tcPr>
          <w:p w14:paraId="6F4FD2F6">
            <w:pPr>
              <w:tabs>
                <w:tab w:val="left" w:pos="0"/>
                <w:tab w:val="left" w:pos="720"/>
              </w:tabs>
              <w:adjustRightInd w:val="0"/>
              <w:snapToGrid w:val="0"/>
              <w:jc w:val="center"/>
              <w:rPr>
                <w:rFonts w:hint="eastAsia" w:ascii="宋体" w:hAnsi="宋体" w:cs="宋体"/>
                <w:color w:val="auto"/>
                <w:szCs w:val="21"/>
                <w:highlight w:val="none"/>
              </w:rPr>
            </w:pPr>
          </w:p>
        </w:tc>
        <w:tc>
          <w:tcPr>
            <w:tcW w:w="2429" w:type="dxa"/>
            <w:noWrap w:val="0"/>
            <w:vAlign w:val="center"/>
          </w:tcPr>
          <w:p w14:paraId="4A83FE30">
            <w:pPr>
              <w:tabs>
                <w:tab w:val="left" w:pos="0"/>
                <w:tab w:val="left" w:pos="720"/>
              </w:tabs>
              <w:adjustRightInd w:val="0"/>
              <w:snapToGrid w:val="0"/>
              <w:jc w:val="center"/>
              <w:rPr>
                <w:rFonts w:hint="eastAsia" w:ascii="宋体" w:hAnsi="宋体" w:cs="宋体"/>
                <w:color w:val="auto"/>
                <w:szCs w:val="21"/>
                <w:highlight w:val="none"/>
              </w:rPr>
            </w:pPr>
          </w:p>
        </w:tc>
        <w:tc>
          <w:tcPr>
            <w:tcW w:w="2563" w:type="dxa"/>
            <w:noWrap w:val="0"/>
            <w:vAlign w:val="center"/>
          </w:tcPr>
          <w:p w14:paraId="4522F3A2">
            <w:pPr>
              <w:tabs>
                <w:tab w:val="left" w:pos="0"/>
                <w:tab w:val="left" w:pos="720"/>
              </w:tabs>
              <w:adjustRightInd w:val="0"/>
              <w:snapToGrid w:val="0"/>
              <w:jc w:val="center"/>
              <w:rPr>
                <w:rFonts w:hint="eastAsia" w:ascii="宋体" w:hAnsi="宋体" w:cs="宋体"/>
                <w:color w:val="auto"/>
                <w:szCs w:val="21"/>
                <w:highlight w:val="none"/>
              </w:rPr>
            </w:pPr>
          </w:p>
        </w:tc>
        <w:tc>
          <w:tcPr>
            <w:tcW w:w="1536" w:type="dxa"/>
            <w:noWrap w:val="0"/>
            <w:vAlign w:val="center"/>
          </w:tcPr>
          <w:p w14:paraId="4F1BEFF2">
            <w:pPr>
              <w:tabs>
                <w:tab w:val="left" w:pos="0"/>
                <w:tab w:val="left" w:pos="720"/>
              </w:tabs>
              <w:adjustRightInd w:val="0"/>
              <w:snapToGrid w:val="0"/>
              <w:jc w:val="center"/>
              <w:rPr>
                <w:rFonts w:hint="eastAsia" w:ascii="宋体" w:hAnsi="宋体" w:cs="宋体"/>
                <w:color w:val="auto"/>
                <w:szCs w:val="21"/>
                <w:highlight w:val="none"/>
              </w:rPr>
            </w:pPr>
          </w:p>
        </w:tc>
      </w:tr>
      <w:tr w14:paraId="177363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noWrap w:val="0"/>
            <w:vAlign w:val="center"/>
          </w:tcPr>
          <w:p w14:paraId="64F51B6D">
            <w:pPr>
              <w:tabs>
                <w:tab w:val="left" w:pos="0"/>
                <w:tab w:val="left" w:pos="720"/>
              </w:tabs>
              <w:adjustRightInd w:val="0"/>
              <w:snapToGrid w:val="0"/>
              <w:jc w:val="center"/>
              <w:rPr>
                <w:rFonts w:hint="eastAsia" w:ascii="宋体" w:hAnsi="宋体" w:cs="宋体"/>
                <w:color w:val="auto"/>
                <w:szCs w:val="21"/>
                <w:highlight w:val="none"/>
              </w:rPr>
            </w:pPr>
          </w:p>
        </w:tc>
        <w:tc>
          <w:tcPr>
            <w:tcW w:w="1372" w:type="dxa"/>
            <w:noWrap w:val="0"/>
            <w:vAlign w:val="center"/>
          </w:tcPr>
          <w:p w14:paraId="5925D8A1">
            <w:pPr>
              <w:tabs>
                <w:tab w:val="left" w:pos="0"/>
                <w:tab w:val="left" w:pos="720"/>
              </w:tabs>
              <w:adjustRightInd w:val="0"/>
              <w:snapToGrid w:val="0"/>
              <w:jc w:val="center"/>
              <w:rPr>
                <w:rFonts w:hint="eastAsia" w:ascii="宋体" w:hAnsi="宋体" w:cs="宋体"/>
                <w:color w:val="auto"/>
                <w:szCs w:val="21"/>
                <w:highlight w:val="none"/>
              </w:rPr>
            </w:pPr>
          </w:p>
        </w:tc>
        <w:tc>
          <w:tcPr>
            <w:tcW w:w="2429" w:type="dxa"/>
            <w:noWrap w:val="0"/>
            <w:vAlign w:val="center"/>
          </w:tcPr>
          <w:p w14:paraId="11D9745A">
            <w:pPr>
              <w:tabs>
                <w:tab w:val="left" w:pos="0"/>
                <w:tab w:val="left" w:pos="720"/>
              </w:tabs>
              <w:adjustRightInd w:val="0"/>
              <w:snapToGrid w:val="0"/>
              <w:jc w:val="center"/>
              <w:rPr>
                <w:rFonts w:hint="eastAsia" w:ascii="宋体" w:hAnsi="宋体" w:cs="宋体"/>
                <w:color w:val="auto"/>
                <w:szCs w:val="21"/>
                <w:highlight w:val="none"/>
              </w:rPr>
            </w:pPr>
          </w:p>
        </w:tc>
        <w:tc>
          <w:tcPr>
            <w:tcW w:w="2563" w:type="dxa"/>
            <w:noWrap w:val="0"/>
            <w:vAlign w:val="center"/>
          </w:tcPr>
          <w:p w14:paraId="59CB89AD">
            <w:pPr>
              <w:tabs>
                <w:tab w:val="left" w:pos="0"/>
                <w:tab w:val="left" w:pos="720"/>
              </w:tabs>
              <w:adjustRightInd w:val="0"/>
              <w:snapToGrid w:val="0"/>
              <w:jc w:val="center"/>
              <w:rPr>
                <w:rFonts w:hint="eastAsia" w:ascii="宋体" w:hAnsi="宋体" w:cs="宋体"/>
                <w:color w:val="auto"/>
                <w:szCs w:val="21"/>
                <w:highlight w:val="none"/>
              </w:rPr>
            </w:pPr>
          </w:p>
        </w:tc>
        <w:tc>
          <w:tcPr>
            <w:tcW w:w="1536" w:type="dxa"/>
            <w:noWrap w:val="0"/>
            <w:vAlign w:val="center"/>
          </w:tcPr>
          <w:p w14:paraId="0604603C">
            <w:pPr>
              <w:tabs>
                <w:tab w:val="left" w:pos="0"/>
                <w:tab w:val="left" w:pos="720"/>
              </w:tabs>
              <w:adjustRightInd w:val="0"/>
              <w:snapToGrid w:val="0"/>
              <w:jc w:val="center"/>
              <w:rPr>
                <w:rFonts w:hint="eastAsia" w:ascii="宋体" w:hAnsi="宋体" w:cs="宋体"/>
                <w:color w:val="auto"/>
                <w:szCs w:val="21"/>
                <w:highlight w:val="none"/>
              </w:rPr>
            </w:pPr>
          </w:p>
        </w:tc>
      </w:tr>
      <w:tr w14:paraId="2EF7BD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noWrap w:val="0"/>
            <w:vAlign w:val="center"/>
          </w:tcPr>
          <w:p w14:paraId="53BD2422">
            <w:pPr>
              <w:tabs>
                <w:tab w:val="left" w:pos="0"/>
                <w:tab w:val="left" w:pos="720"/>
              </w:tabs>
              <w:adjustRightInd w:val="0"/>
              <w:snapToGrid w:val="0"/>
              <w:jc w:val="center"/>
              <w:rPr>
                <w:rFonts w:hint="eastAsia" w:ascii="宋体" w:hAnsi="宋体" w:cs="宋体"/>
                <w:color w:val="auto"/>
                <w:szCs w:val="21"/>
                <w:highlight w:val="none"/>
              </w:rPr>
            </w:pPr>
          </w:p>
        </w:tc>
        <w:tc>
          <w:tcPr>
            <w:tcW w:w="1372" w:type="dxa"/>
            <w:noWrap w:val="0"/>
            <w:vAlign w:val="center"/>
          </w:tcPr>
          <w:p w14:paraId="04461A1F">
            <w:pPr>
              <w:tabs>
                <w:tab w:val="left" w:pos="0"/>
                <w:tab w:val="left" w:pos="720"/>
              </w:tabs>
              <w:adjustRightInd w:val="0"/>
              <w:snapToGrid w:val="0"/>
              <w:jc w:val="center"/>
              <w:rPr>
                <w:rFonts w:hint="eastAsia" w:ascii="宋体" w:hAnsi="宋体" w:cs="宋体"/>
                <w:color w:val="auto"/>
                <w:szCs w:val="21"/>
                <w:highlight w:val="none"/>
              </w:rPr>
            </w:pPr>
          </w:p>
        </w:tc>
        <w:tc>
          <w:tcPr>
            <w:tcW w:w="2429" w:type="dxa"/>
            <w:noWrap w:val="0"/>
            <w:vAlign w:val="center"/>
          </w:tcPr>
          <w:p w14:paraId="394BA309">
            <w:pPr>
              <w:tabs>
                <w:tab w:val="left" w:pos="0"/>
                <w:tab w:val="left" w:pos="720"/>
              </w:tabs>
              <w:adjustRightInd w:val="0"/>
              <w:snapToGrid w:val="0"/>
              <w:jc w:val="center"/>
              <w:rPr>
                <w:rFonts w:hint="eastAsia" w:ascii="宋体" w:hAnsi="宋体" w:cs="宋体"/>
                <w:color w:val="auto"/>
                <w:szCs w:val="21"/>
                <w:highlight w:val="none"/>
              </w:rPr>
            </w:pPr>
          </w:p>
        </w:tc>
        <w:tc>
          <w:tcPr>
            <w:tcW w:w="2563" w:type="dxa"/>
            <w:noWrap w:val="0"/>
            <w:vAlign w:val="center"/>
          </w:tcPr>
          <w:p w14:paraId="5BC1D9F2">
            <w:pPr>
              <w:tabs>
                <w:tab w:val="left" w:pos="0"/>
                <w:tab w:val="left" w:pos="720"/>
              </w:tabs>
              <w:adjustRightInd w:val="0"/>
              <w:snapToGrid w:val="0"/>
              <w:jc w:val="center"/>
              <w:rPr>
                <w:rFonts w:hint="eastAsia" w:ascii="宋体" w:hAnsi="宋体" w:cs="宋体"/>
                <w:color w:val="auto"/>
                <w:szCs w:val="21"/>
                <w:highlight w:val="none"/>
              </w:rPr>
            </w:pPr>
          </w:p>
        </w:tc>
        <w:tc>
          <w:tcPr>
            <w:tcW w:w="1536" w:type="dxa"/>
            <w:noWrap w:val="0"/>
            <w:vAlign w:val="center"/>
          </w:tcPr>
          <w:p w14:paraId="0BA2E8D3">
            <w:pPr>
              <w:tabs>
                <w:tab w:val="left" w:pos="0"/>
                <w:tab w:val="left" w:pos="720"/>
              </w:tabs>
              <w:adjustRightInd w:val="0"/>
              <w:snapToGrid w:val="0"/>
              <w:jc w:val="center"/>
              <w:rPr>
                <w:rFonts w:hint="eastAsia" w:ascii="宋体" w:hAnsi="宋体" w:cs="宋体"/>
                <w:color w:val="auto"/>
                <w:szCs w:val="21"/>
                <w:highlight w:val="none"/>
              </w:rPr>
            </w:pPr>
          </w:p>
        </w:tc>
      </w:tr>
      <w:tr w14:paraId="06A00D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noWrap w:val="0"/>
            <w:vAlign w:val="center"/>
          </w:tcPr>
          <w:p w14:paraId="381A1AA9">
            <w:pPr>
              <w:tabs>
                <w:tab w:val="left" w:pos="0"/>
                <w:tab w:val="left" w:pos="720"/>
              </w:tabs>
              <w:adjustRightInd w:val="0"/>
              <w:snapToGrid w:val="0"/>
              <w:jc w:val="center"/>
              <w:rPr>
                <w:rFonts w:hint="eastAsia" w:ascii="宋体" w:hAnsi="宋体" w:cs="宋体"/>
                <w:color w:val="auto"/>
                <w:szCs w:val="21"/>
                <w:highlight w:val="none"/>
              </w:rPr>
            </w:pPr>
          </w:p>
        </w:tc>
        <w:tc>
          <w:tcPr>
            <w:tcW w:w="1372" w:type="dxa"/>
            <w:noWrap w:val="0"/>
            <w:vAlign w:val="center"/>
          </w:tcPr>
          <w:p w14:paraId="212E663D">
            <w:pPr>
              <w:tabs>
                <w:tab w:val="left" w:pos="0"/>
                <w:tab w:val="left" w:pos="720"/>
              </w:tabs>
              <w:adjustRightInd w:val="0"/>
              <w:snapToGrid w:val="0"/>
              <w:jc w:val="center"/>
              <w:rPr>
                <w:rFonts w:hint="eastAsia" w:ascii="宋体" w:hAnsi="宋体" w:cs="宋体"/>
                <w:color w:val="auto"/>
                <w:szCs w:val="21"/>
                <w:highlight w:val="none"/>
              </w:rPr>
            </w:pPr>
          </w:p>
        </w:tc>
        <w:tc>
          <w:tcPr>
            <w:tcW w:w="2429" w:type="dxa"/>
            <w:noWrap w:val="0"/>
            <w:vAlign w:val="center"/>
          </w:tcPr>
          <w:p w14:paraId="57829245">
            <w:pPr>
              <w:tabs>
                <w:tab w:val="left" w:pos="0"/>
                <w:tab w:val="left" w:pos="720"/>
              </w:tabs>
              <w:adjustRightInd w:val="0"/>
              <w:snapToGrid w:val="0"/>
              <w:jc w:val="center"/>
              <w:rPr>
                <w:rFonts w:hint="eastAsia" w:ascii="宋体" w:hAnsi="宋体" w:cs="宋体"/>
                <w:color w:val="auto"/>
                <w:szCs w:val="21"/>
                <w:highlight w:val="none"/>
              </w:rPr>
            </w:pPr>
          </w:p>
        </w:tc>
        <w:tc>
          <w:tcPr>
            <w:tcW w:w="2563" w:type="dxa"/>
            <w:noWrap w:val="0"/>
            <w:vAlign w:val="center"/>
          </w:tcPr>
          <w:p w14:paraId="74B8ADC2">
            <w:pPr>
              <w:tabs>
                <w:tab w:val="left" w:pos="0"/>
                <w:tab w:val="left" w:pos="720"/>
              </w:tabs>
              <w:adjustRightInd w:val="0"/>
              <w:snapToGrid w:val="0"/>
              <w:jc w:val="center"/>
              <w:rPr>
                <w:rFonts w:hint="eastAsia" w:ascii="宋体" w:hAnsi="宋体" w:cs="宋体"/>
                <w:color w:val="auto"/>
                <w:szCs w:val="21"/>
                <w:highlight w:val="none"/>
              </w:rPr>
            </w:pPr>
          </w:p>
        </w:tc>
        <w:tc>
          <w:tcPr>
            <w:tcW w:w="1536" w:type="dxa"/>
            <w:noWrap w:val="0"/>
            <w:vAlign w:val="center"/>
          </w:tcPr>
          <w:p w14:paraId="43B81308">
            <w:pPr>
              <w:tabs>
                <w:tab w:val="left" w:pos="0"/>
                <w:tab w:val="left" w:pos="720"/>
              </w:tabs>
              <w:adjustRightInd w:val="0"/>
              <w:snapToGrid w:val="0"/>
              <w:jc w:val="center"/>
              <w:rPr>
                <w:rFonts w:hint="eastAsia" w:ascii="宋体" w:hAnsi="宋体" w:cs="宋体"/>
                <w:color w:val="auto"/>
                <w:szCs w:val="21"/>
                <w:highlight w:val="none"/>
              </w:rPr>
            </w:pPr>
          </w:p>
        </w:tc>
      </w:tr>
      <w:tr w14:paraId="480F00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noWrap w:val="0"/>
            <w:vAlign w:val="center"/>
          </w:tcPr>
          <w:p w14:paraId="57B004A7">
            <w:pPr>
              <w:tabs>
                <w:tab w:val="left" w:pos="0"/>
                <w:tab w:val="left" w:pos="720"/>
              </w:tabs>
              <w:adjustRightInd w:val="0"/>
              <w:snapToGrid w:val="0"/>
              <w:jc w:val="center"/>
              <w:rPr>
                <w:rFonts w:hint="eastAsia" w:ascii="宋体" w:hAnsi="宋体" w:cs="宋体"/>
                <w:color w:val="auto"/>
                <w:szCs w:val="21"/>
                <w:highlight w:val="none"/>
              </w:rPr>
            </w:pPr>
          </w:p>
        </w:tc>
        <w:tc>
          <w:tcPr>
            <w:tcW w:w="1372" w:type="dxa"/>
            <w:noWrap w:val="0"/>
            <w:vAlign w:val="center"/>
          </w:tcPr>
          <w:p w14:paraId="58E91860">
            <w:pPr>
              <w:tabs>
                <w:tab w:val="left" w:pos="0"/>
                <w:tab w:val="left" w:pos="720"/>
              </w:tabs>
              <w:adjustRightInd w:val="0"/>
              <w:snapToGrid w:val="0"/>
              <w:jc w:val="center"/>
              <w:rPr>
                <w:rFonts w:hint="eastAsia" w:ascii="宋体" w:hAnsi="宋体" w:cs="宋体"/>
                <w:color w:val="auto"/>
                <w:szCs w:val="21"/>
                <w:highlight w:val="none"/>
              </w:rPr>
            </w:pPr>
          </w:p>
        </w:tc>
        <w:tc>
          <w:tcPr>
            <w:tcW w:w="2429" w:type="dxa"/>
            <w:noWrap w:val="0"/>
            <w:vAlign w:val="center"/>
          </w:tcPr>
          <w:p w14:paraId="345363E2">
            <w:pPr>
              <w:tabs>
                <w:tab w:val="left" w:pos="0"/>
                <w:tab w:val="left" w:pos="720"/>
              </w:tabs>
              <w:adjustRightInd w:val="0"/>
              <w:snapToGrid w:val="0"/>
              <w:jc w:val="center"/>
              <w:rPr>
                <w:rFonts w:hint="eastAsia" w:ascii="宋体" w:hAnsi="宋体" w:cs="宋体"/>
                <w:color w:val="auto"/>
                <w:szCs w:val="21"/>
                <w:highlight w:val="none"/>
              </w:rPr>
            </w:pPr>
          </w:p>
        </w:tc>
        <w:tc>
          <w:tcPr>
            <w:tcW w:w="2563" w:type="dxa"/>
            <w:noWrap w:val="0"/>
            <w:vAlign w:val="center"/>
          </w:tcPr>
          <w:p w14:paraId="5F3713D9">
            <w:pPr>
              <w:tabs>
                <w:tab w:val="left" w:pos="0"/>
                <w:tab w:val="left" w:pos="720"/>
              </w:tabs>
              <w:adjustRightInd w:val="0"/>
              <w:snapToGrid w:val="0"/>
              <w:jc w:val="center"/>
              <w:rPr>
                <w:rFonts w:hint="eastAsia" w:ascii="宋体" w:hAnsi="宋体" w:cs="宋体"/>
                <w:color w:val="auto"/>
                <w:szCs w:val="21"/>
                <w:highlight w:val="none"/>
              </w:rPr>
            </w:pPr>
          </w:p>
        </w:tc>
        <w:tc>
          <w:tcPr>
            <w:tcW w:w="1536" w:type="dxa"/>
            <w:noWrap w:val="0"/>
            <w:vAlign w:val="center"/>
          </w:tcPr>
          <w:p w14:paraId="1A76DA82">
            <w:pPr>
              <w:tabs>
                <w:tab w:val="left" w:pos="0"/>
                <w:tab w:val="left" w:pos="720"/>
              </w:tabs>
              <w:adjustRightInd w:val="0"/>
              <w:snapToGrid w:val="0"/>
              <w:jc w:val="center"/>
              <w:rPr>
                <w:rFonts w:hint="eastAsia" w:ascii="宋体" w:hAnsi="宋体" w:cs="宋体"/>
                <w:color w:val="auto"/>
                <w:szCs w:val="21"/>
                <w:highlight w:val="none"/>
              </w:rPr>
            </w:pPr>
          </w:p>
        </w:tc>
      </w:tr>
      <w:tr w14:paraId="7EFCDA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noWrap w:val="0"/>
            <w:vAlign w:val="center"/>
          </w:tcPr>
          <w:p w14:paraId="5E197A30">
            <w:pPr>
              <w:tabs>
                <w:tab w:val="left" w:pos="0"/>
                <w:tab w:val="left" w:pos="720"/>
              </w:tabs>
              <w:adjustRightInd w:val="0"/>
              <w:snapToGrid w:val="0"/>
              <w:jc w:val="center"/>
              <w:rPr>
                <w:rFonts w:hint="eastAsia" w:ascii="宋体" w:hAnsi="宋体" w:cs="宋体"/>
                <w:color w:val="auto"/>
                <w:szCs w:val="21"/>
                <w:highlight w:val="none"/>
              </w:rPr>
            </w:pPr>
          </w:p>
        </w:tc>
        <w:tc>
          <w:tcPr>
            <w:tcW w:w="1372" w:type="dxa"/>
            <w:noWrap w:val="0"/>
            <w:vAlign w:val="center"/>
          </w:tcPr>
          <w:p w14:paraId="2C0E26B0">
            <w:pPr>
              <w:tabs>
                <w:tab w:val="left" w:pos="0"/>
                <w:tab w:val="left" w:pos="720"/>
              </w:tabs>
              <w:adjustRightInd w:val="0"/>
              <w:snapToGrid w:val="0"/>
              <w:jc w:val="center"/>
              <w:rPr>
                <w:rFonts w:hint="eastAsia" w:ascii="宋体" w:hAnsi="宋体" w:cs="宋体"/>
                <w:color w:val="auto"/>
                <w:szCs w:val="21"/>
                <w:highlight w:val="none"/>
              </w:rPr>
            </w:pPr>
          </w:p>
        </w:tc>
        <w:tc>
          <w:tcPr>
            <w:tcW w:w="2429" w:type="dxa"/>
            <w:noWrap w:val="0"/>
            <w:vAlign w:val="center"/>
          </w:tcPr>
          <w:p w14:paraId="04E1ABDE">
            <w:pPr>
              <w:tabs>
                <w:tab w:val="left" w:pos="0"/>
                <w:tab w:val="left" w:pos="720"/>
              </w:tabs>
              <w:adjustRightInd w:val="0"/>
              <w:snapToGrid w:val="0"/>
              <w:jc w:val="center"/>
              <w:rPr>
                <w:rFonts w:hint="eastAsia" w:ascii="宋体" w:hAnsi="宋体" w:cs="宋体"/>
                <w:color w:val="auto"/>
                <w:szCs w:val="21"/>
                <w:highlight w:val="none"/>
              </w:rPr>
            </w:pPr>
          </w:p>
        </w:tc>
        <w:tc>
          <w:tcPr>
            <w:tcW w:w="2563" w:type="dxa"/>
            <w:noWrap w:val="0"/>
            <w:vAlign w:val="center"/>
          </w:tcPr>
          <w:p w14:paraId="39CB7FDD">
            <w:pPr>
              <w:tabs>
                <w:tab w:val="left" w:pos="0"/>
                <w:tab w:val="left" w:pos="720"/>
              </w:tabs>
              <w:adjustRightInd w:val="0"/>
              <w:snapToGrid w:val="0"/>
              <w:jc w:val="center"/>
              <w:rPr>
                <w:rFonts w:hint="eastAsia" w:ascii="宋体" w:hAnsi="宋体" w:cs="宋体"/>
                <w:color w:val="auto"/>
                <w:szCs w:val="21"/>
                <w:highlight w:val="none"/>
              </w:rPr>
            </w:pPr>
          </w:p>
        </w:tc>
        <w:tc>
          <w:tcPr>
            <w:tcW w:w="1536" w:type="dxa"/>
            <w:noWrap w:val="0"/>
            <w:vAlign w:val="center"/>
          </w:tcPr>
          <w:p w14:paraId="44DC8E80">
            <w:pPr>
              <w:tabs>
                <w:tab w:val="left" w:pos="0"/>
                <w:tab w:val="left" w:pos="720"/>
              </w:tabs>
              <w:adjustRightInd w:val="0"/>
              <w:snapToGrid w:val="0"/>
              <w:jc w:val="center"/>
              <w:rPr>
                <w:rFonts w:hint="eastAsia" w:ascii="宋体" w:hAnsi="宋体" w:cs="宋体"/>
                <w:color w:val="auto"/>
                <w:szCs w:val="21"/>
                <w:highlight w:val="none"/>
              </w:rPr>
            </w:pPr>
          </w:p>
        </w:tc>
      </w:tr>
      <w:tr w14:paraId="0AC0D0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noWrap w:val="0"/>
            <w:vAlign w:val="center"/>
          </w:tcPr>
          <w:p w14:paraId="22B7F762">
            <w:pPr>
              <w:tabs>
                <w:tab w:val="left" w:pos="0"/>
                <w:tab w:val="left" w:pos="720"/>
              </w:tabs>
              <w:adjustRightInd w:val="0"/>
              <w:snapToGrid w:val="0"/>
              <w:jc w:val="center"/>
              <w:rPr>
                <w:rFonts w:hint="eastAsia" w:ascii="宋体" w:hAnsi="宋体" w:cs="宋体"/>
                <w:color w:val="auto"/>
                <w:szCs w:val="21"/>
                <w:highlight w:val="none"/>
              </w:rPr>
            </w:pPr>
          </w:p>
        </w:tc>
        <w:tc>
          <w:tcPr>
            <w:tcW w:w="1372" w:type="dxa"/>
            <w:noWrap w:val="0"/>
            <w:vAlign w:val="center"/>
          </w:tcPr>
          <w:p w14:paraId="3EFEF324">
            <w:pPr>
              <w:tabs>
                <w:tab w:val="left" w:pos="0"/>
                <w:tab w:val="left" w:pos="720"/>
              </w:tabs>
              <w:adjustRightInd w:val="0"/>
              <w:snapToGrid w:val="0"/>
              <w:jc w:val="center"/>
              <w:rPr>
                <w:rFonts w:hint="eastAsia" w:ascii="宋体" w:hAnsi="宋体" w:cs="宋体"/>
                <w:color w:val="auto"/>
                <w:szCs w:val="21"/>
                <w:highlight w:val="none"/>
              </w:rPr>
            </w:pPr>
          </w:p>
        </w:tc>
        <w:tc>
          <w:tcPr>
            <w:tcW w:w="2429" w:type="dxa"/>
            <w:noWrap w:val="0"/>
            <w:vAlign w:val="center"/>
          </w:tcPr>
          <w:p w14:paraId="330A1D61">
            <w:pPr>
              <w:tabs>
                <w:tab w:val="left" w:pos="0"/>
                <w:tab w:val="left" w:pos="720"/>
              </w:tabs>
              <w:adjustRightInd w:val="0"/>
              <w:snapToGrid w:val="0"/>
              <w:jc w:val="center"/>
              <w:rPr>
                <w:rFonts w:hint="eastAsia" w:ascii="宋体" w:hAnsi="宋体" w:cs="宋体"/>
                <w:color w:val="auto"/>
                <w:szCs w:val="21"/>
                <w:highlight w:val="none"/>
              </w:rPr>
            </w:pPr>
          </w:p>
        </w:tc>
        <w:tc>
          <w:tcPr>
            <w:tcW w:w="2563" w:type="dxa"/>
            <w:noWrap w:val="0"/>
            <w:vAlign w:val="center"/>
          </w:tcPr>
          <w:p w14:paraId="04FE89A2">
            <w:pPr>
              <w:tabs>
                <w:tab w:val="left" w:pos="0"/>
                <w:tab w:val="left" w:pos="720"/>
              </w:tabs>
              <w:adjustRightInd w:val="0"/>
              <w:snapToGrid w:val="0"/>
              <w:jc w:val="center"/>
              <w:rPr>
                <w:rFonts w:hint="eastAsia" w:ascii="宋体" w:hAnsi="宋体" w:cs="宋体"/>
                <w:color w:val="auto"/>
                <w:szCs w:val="21"/>
                <w:highlight w:val="none"/>
              </w:rPr>
            </w:pPr>
          </w:p>
        </w:tc>
        <w:tc>
          <w:tcPr>
            <w:tcW w:w="1536" w:type="dxa"/>
            <w:noWrap w:val="0"/>
            <w:vAlign w:val="center"/>
          </w:tcPr>
          <w:p w14:paraId="19DABB80">
            <w:pPr>
              <w:tabs>
                <w:tab w:val="left" w:pos="0"/>
                <w:tab w:val="left" w:pos="720"/>
              </w:tabs>
              <w:adjustRightInd w:val="0"/>
              <w:snapToGrid w:val="0"/>
              <w:jc w:val="center"/>
              <w:rPr>
                <w:rFonts w:hint="eastAsia" w:ascii="宋体" w:hAnsi="宋体" w:cs="宋体"/>
                <w:color w:val="auto"/>
                <w:szCs w:val="21"/>
                <w:highlight w:val="none"/>
              </w:rPr>
            </w:pPr>
          </w:p>
        </w:tc>
      </w:tr>
      <w:tr w14:paraId="07E5E1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noWrap w:val="0"/>
            <w:vAlign w:val="center"/>
          </w:tcPr>
          <w:p w14:paraId="4F043399">
            <w:pPr>
              <w:tabs>
                <w:tab w:val="left" w:pos="0"/>
                <w:tab w:val="left" w:pos="720"/>
              </w:tabs>
              <w:adjustRightInd w:val="0"/>
              <w:snapToGrid w:val="0"/>
              <w:jc w:val="center"/>
              <w:rPr>
                <w:rFonts w:hint="eastAsia" w:ascii="宋体" w:hAnsi="宋体" w:cs="宋体"/>
                <w:color w:val="auto"/>
                <w:szCs w:val="21"/>
                <w:highlight w:val="none"/>
              </w:rPr>
            </w:pPr>
          </w:p>
        </w:tc>
        <w:tc>
          <w:tcPr>
            <w:tcW w:w="1372" w:type="dxa"/>
            <w:noWrap w:val="0"/>
            <w:vAlign w:val="center"/>
          </w:tcPr>
          <w:p w14:paraId="1BE8ABDB">
            <w:pPr>
              <w:tabs>
                <w:tab w:val="left" w:pos="0"/>
                <w:tab w:val="left" w:pos="720"/>
              </w:tabs>
              <w:adjustRightInd w:val="0"/>
              <w:snapToGrid w:val="0"/>
              <w:jc w:val="center"/>
              <w:rPr>
                <w:rFonts w:hint="eastAsia" w:ascii="宋体" w:hAnsi="宋体" w:cs="宋体"/>
                <w:color w:val="auto"/>
                <w:szCs w:val="21"/>
                <w:highlight w:val="none"/>
              </w:rPr>
            </w:pPr>
          </w:p>
        </w:tc>
        <w:tc>
          <w:tcPr>
            <w:tcW w:w="2429" w:type="dxa"/>
            <w:noWrap w:val="0"/>
            <w:vAlign w:val="center"/>
          </w:tcPr>
          <w:p w14:paraId="6EAAD7DB">
            <w:pPr>
              <w:tabs>
                <w:tab w:val="left" w:pos="0"/>
                <w:tab w:val="left" w:pos="720"/>
              </w:tabs>
              <w:adjustRightInd w:val="0"/>
              <w:snapToGrid w:val="0"/>
              <w:jc w:val="center"/>
              <w:rPr>
                <w:rFonts w:hint="eastAsia" w:ascii="宋体" w:hAnsi="宋体" w:cs="宋体"/>
                <w:color w:val="auto"/>
                <w:szCs w:val="21"/>
                <w:highlight w:val="none"/>
              </w:rPr>
            </w:pPr>
          </w:p>
        </w:tc>
        <w:tc>
          <w:tcPr>
            <w:tcW w:w="2563" w:type="dxa"/>
            <w:noWrap w:val="0"/>
            <w:vAlign w:val="center"/>
          </w:tcPr>
          <w:p w14:paraId="5CAECF98">
            <w:pPr>
              <w:tabs>
                <w:tab w:val="left" w:pos="0"/>
                <w:tab w:val="left" w:pos="720"/>
              </w:tabs>
              <w:adjustRightInd w:val="0"/>
              <w:snapToGrid w:val="0"/>
              <w:jc w:val="center"/>
              <w:rPr>
                <w:rFonts w:hint="eastAsia" w:ascii="宋体" w:hAnsi="宋体" w:cs="宋体"/>
                <w:color w:val="auto"/>
                <w:szCs w:val="21"/>
                <w:highlight w:val="none"/>
              </w:rPr>
            </w:pPr>
          </w:p>
        </w:tc>
        <w:tc>
          <w:tcPr>
            <w:tcW w:w="1536" w:type="dxa"/>
            <w:noWrap w:val="0"/>
            <w:vAlign w:val="center"/>
          </w:tcPr>
          <w:p w14:paraId="4F00D4F4">
            <w:pPr>
              <w:tabs>
                <w:tab w:val="left" w:pos="0"/>
                <w:tab w:val="left" w:pos="720"/>
              </w:tabs>
              <w:adjustRightInd w:val="0"/>
              <w:snapToGrid w:val="0"/>
              <w:jc w:val="center"/>
              <w:rPr>
                <w:rFonts w:hint="eastAsia" w:ascii="宋体" w:hAnsi="宋体" w:cs="宋体"/>
                <w:color w:val="auto"/>
                <w:szCs w:val="21"/>
                <w:highlight w:val="none"/>
              </w:rPr>
            </w:pPr>
          </w:p>
        </w:tc>
      </w:tr>
      <w:tr w14:paraId="74E30D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1341" w:type="dxa"/>
            <w:noWrap w:val="0"/>
            <w:vAlign w:val="center"/>
          </w:tcPr>
          <w:p w14:paraId="29D0244F">
            <w:pPr>
              <w:tabs>
                <w:tab w:val="left" w:pos="0"/>
                <w:tab w:val="left" w:pos="720"/>
              </w:tabs>
              <w:adjustRightInd w:val="0"/>
              <w:snapToGrid w:val="0"/>
              <w:jc w:val="center"/>
              <w:rPr>
                <w:rFonts w:hint="eastAsia" w:ascii="宋体" w:hAnsi="宋体" w:cs="宋体"/>
                <w:color w:val="auto"/>
                <w:szCs w:val="21"/>
                <w:highlight w:val="none"/>
              </w:rPr>
            </w:pPr>
          </w:p>
        </w:tc>
        <w:tc>
          <w:tcPr>
            <w:tcW w:w="1372" w:type="dxa"/>
            <w:noWrap w:val="0"/>
            <w:vAlign w:val="center"/>
          </w:tcPr>
          <w:p w14:paraId="1842D8F6">
            <w:pPr>
              <w:tabs>
                <w:tab w:val="left" w:pos="0"/>
                <w:tab w:val="left" w:pos="720"/>
              </w:tabs>
              <w:adjustRightInd w:val="0"/>
              <w:snapToGrid w:val="0"/>
              <w:jc w:val="center"/>
              <w:rPr>
                <w:rFonts w:hint="eastAsia" w:ascii="宋体" w:hAnsi="宋体" w:cs="宋体"/>
                <w:color w:val="auto"/>
                <w:szCs w:val="21"/>
                <w:highlight w:val="none"/>
              </w:rPr>
            </w:pPr>
          </w:p>
        </w:tc>
        <w:tc>
          <w:tcPr>
            <w:tcW w:w="2429" w:type="dxa"/>
            <w:noWrap w:val="0"/>
            <w:vAlign w:val="center"/>
          </w:tcPr>
          <w:p w14:paraId="445B55B6">
            <w:pPr>
              <w:tabs>
                <w:tab w:val="left" w:pos="0"/>
                <w:tab w:val="left" w:pos="720"/>
              </w:tabs>
              <w:adjustRightInd w:val="0"/>
              <w:snapToGrid w:val="0"/>
              <w:jc w:val="center"/>
              <w:rPr>
                <w:rFonts w:hint="eastAsia" w:ascii="宋体" w:hAnsi="宋体" w:cs="宋体"/>
                <w:color w:val="auto"/>
                <w:szCs w:val="21"/>
                <w:highlight w:val="none"/>
              </w:rPr>
            </w:pPr>
          </w:p>
        </w:tc>
        <w:tc>
          <w:tcPr>
            <w:tcW w:w="2563" w:type="dxa"/>
            <w:noWrap w:val="0"/>
            <w:vAlign w:val="center"/>
          </w:tcPr>
          <w:p w14:paraId="3220BE0D">
            <w:pPr>
              <w:tabs>
                <w:tab w:val="left" w:pos="0"/>
                <w:tab w:val="left" w:pos="720"/>
              </w:tabs>
              <w:adjustRightInd w:val="0"/>
              <w:snapToGrid w:val="0"/>
              <w:jc w:val="center"/>
              <w:rPr>
                <w:rFonts w:hint="eastAsia" w:ascii="宋体" w:hAnsi="宋体" w:cs="宋体"/>
                <w:color w:val="auto"/>
                <w:szCs w:val="21"/>
                <w:highlight w:val="none"/>
              </w:rPr>
            </w:pPr>
          </w:p>
        </w:tc>
        <w:tc>
          <w:tcPr>
            <w:tcW w:w="1536" w:type="dxa"/>
            <w:noWrap w:val="0"/>
            <w:vAlign w:val="center"/>
          </w:tcPr>
          <w:p w14:paraId="0E70BAB7">
            <w:pPr>
              <w:tabs>
                <w:tab w:val="left" w:pos="0"/>
                <w:tab w:val="left" w:pos="720"/>
              </w:tabs>
              <w:adjustRightInd w:val="0"/>
              <w:snapToGrid w:val="0"/>
              <w:jc w:val="center"/>
              <w:rPr>
                <w:rFonts w:hint="eastAsia" w:ascii="宋体" w:hAnsi="宋体" w:cs="宋体"/>
                <w:color w:val="auto"/>
                <w:szCs w:val="21"/>
                <w:highlight w:val="none"/>
              </w:rPr>
            </w:pPr>
          </w:p>
        </w:tc>
      </w:tr>
      <w:tr w14:paraId="690AD3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1341" w:type="dxa"/>
            <w:noWrap w:val="0"/>
            <w:vAlign w:val="center"/>
          </w:tcPr>
          <w:p w14:paraId="32CFA4A6">
            <w:pPr>
              <w:tabs>
                <w:tab w:val="left" w:pos="0"/>
                <w:tab w:val="left" w:pos="720"/>
              </w:tabs>
              <w:adjustRightInd w:val="0"/>
              <w:snapToGrid w:val="0"/>
              <w:jc w:val="center"/>
              <w:rPr>
                <w:rFonts w:hint="eastAsia" w:ascii="宋体" w:hAnsi="宋体" w:cs="宋体"/>
                <w:color w:val="auto"/>
                <w:szCs w:val="21"/>
                <w:highlight w:val="none"/>
              </w:rPr>
            </w:pPr>
          </w:p>
        </w:tc>
        <w:tc>
          <w:tcPr>
            <w:tcW w:w="1372" w:type="dxa"/>
            <w:noWrap w:val="0"/>
            <w:vAlign w:val="center"/>
          </w:tcPr>
          <w:p w14:paraId="713A53B2">
            <w:pPr>
              <w:tabs>
                <w:tab w:val="left" w:pos="0"/>
                <w:tab w:val="left" w:pos="720"/>
              </w:tabs>
              <w:adjustRightInd w:val="0"/>
              <w:snapToGrid w:val="0"/>
              <w:jc w:val="center"/>
              <w:rPr>
                <w:rFonts w:hint="eastAsia" w:ascii="宋体" w:hAnsi="宋体" w:cs="宋体"/>
                <w:color w:val="auto"/>
                <w:szCs w:val="21"/>
                <w:highlight w:val="none"/>
              </w:rPr>
            </w:pPr>
          </w:p>
        </w:tc>
        <w:tc>
          <w:tcPr>
            <w:tcW w:w="2429" w:type="dxa"/>
            <w:noWrap w:val="0"/>
            <w:vAlign w:val="center"/>
          </w:tcPr>
          <w:p w14:paraId="7AF5DD7B">
            <w:pPr>
              <w:tabs>
                <w:tab w:val="left" w:pos="0"/>
                <w:tab w:val="left" w:pos="720"/>
              </w:tabs>
              <w:adjustRightInd w:val="0"/>
              <w:snapToGrid w:val="0"/>
              <w:jc w:val="center"/>
              <w:rPr>
                <w:rFonts w:hint="eastAsia" w:ascii="宋体" w:hAnsi="宋体" w:cs="宋体"/>
                <w:color w:val="auto"/>
                <w:szCs w:val="21"/>
                <w:highlight w:val="none"/>
              </w:rPr>
            </w:pPr>
          </w:p>
        </w:tc>
        <w:tc>
          <w:tcPr>
            <w:tcW w:w="2563" w:type="dxa"/>
            <w:noWrap w:val="0"/>
            <w:vAlign w:val="center"/>
          </w:tcPr>
          <w:p w14:paraId="1D5FCBE9">
            <w:pPr>
              <w:tabs>
                <w:tab w:val="left" w:pos="0"/>
                <w:tab w:val="left" w:pos="720"/>
              </w:tabs>
              <w:adjustRightInd w:val="0"/>
              <w:snapToGrid w:val="0"/>
              <w:jc w:val="center"/>
              <w:rPr>
                <w:rFonts w:hint="eastAsia" w:ascii="宋体" w:hAnsi="宋体" w:cs="宋体"/>
                <w:color w:val="auto"/>
                <w:szCs w:val="21"/>
                <w:highlight w:val="none"/>
              </w:rPr>
            </w:pPr>
          </w:p>
        </w:tc>
        <w:tc>
          <w:tcPr>
            <w:tcW w:w="1536" w:type="dxa"/>
            <w:noWrap w:val="0"/>
            <w:vAlign w:val="center"/>
          </w:tcPr>
          <w:p w14:paraId="3EA697D6">
            <w:pPr>
              <w:tabs>
                <w:tab w:val="left" w:pos="0"/>
                <w:tab w:val="left" w:pos="720"/>
              </w:tabs>
              <w:adjustRightInd w:val="0"/>
              <w:snapToGrid w:val="0"/>
              <w:jc w:val="center"/>
              <w:rPr>
                <w:rFonts w:hint="eastAsia" w:ascii="宋体" w:hAnsi="宋体" w:cs="宋体"/>
                <w:color w:val="auto"/>
                <w:szCs w:val="21"/>
                <w:highlight w:val="none"/>
              </w:rPr>
            </w:pPr>
          </w:p>
        </w:tc>
      </w:tr>
    </w:tbl>
    <w:p w14:paraId="7F0910A8">
      <w:pPr>
        <w:spacing w:line="240" w:lineRule="auto"/>
        <w:ind w:left="0" w:leftChars="0" w:right="0" w:rightChars="0" w:firstLine="420" w:firstLineChars="200"/>
        <w:outlineLvl w:val="2"/>
        <w:rPr>
          <w:rFonts w:hint="eastAsia" w:ascii="宋体" w:hAnsi="宋体" w:eastAsia="宋体" w:cs="Times New Roman"/>
          <w:color w:val="auto"/>
          <w:sz w:val="21"/>
          <w:szCs w:val="22"/>
          <w:highlight w:val="none"/>
        </w:rPr>
      </w:pPr>
      <w:r>
        <w:rPr>
          <w:rFonts w:hint="eastAsia" w:ascii="宋体" w:hAnsi="宋体" w:eastAsia="宋体" w:cs="Times New Roman"/>
          <w:color w:val="auto"/>
          <w:szCs w:val="22"/>
          <w:highlight w:val="none"/>
        </w:rPr>
        <w:t>注：</w:t>
      </w:r>
      <w:r>
        <w:rPr>
          <w:rFonts w:hint="eastAsia" w:ascii="宋体" w:hAnsi="宋体" w:eastAsia="宋体" w:cs="Times New Roman"/>
          <w:color w:val="auto"/>
          <w:szCs w:val="22"/>
          <w:highlight w:val="none"/>
          <w:lang w:val="en-US" w:eastAsia="zh-CN"/>
        </w:rPr>
        <w:t>1、</w:t>
      </w:r>
      <w:r>
        <w:rPr>
          <w:rFonts w:hint="eastAsia" w:ascii="宋体" w:hAnsi="宋体" w:eastAsia="宋体" w:cs="Times New Roman"/>
          <w:color w:val="auto"/>
          <w:szCs w:val="22"/>
          <w:highlight w:val="none"/>
        </w:rPr>
        <w:t>填写参与编制标书所有人员名单应包括如编制技术投标方案、编制设计文件、负责清样校对、负责打印及复印等所有人员在内的人员名单。</w:t>
      </w:r>
    </w:p>
    <w:p w14:paraId="691DD0D8">
      <w:pPr>
        <w:ind w:firstLine="420" w:firstLineChars="200"/>
        <w:outlineLvl w:val="2"/>
        <w:rPr>
          <w:rFonts w:hint="eastAsia" w:ascii="宋体" w:hAnsi="宋体" w:cs="宋体"/>
          <w:color w:val="auto"/>
          <w:sz w:val="24"/>
          <w:szCs w:val="24"/>
          <w:highlight w:val="none"/>
        </w:rPr>
      </w:pPr>
      <w:r>
        <w:rPr>
          <w:rFonts w:hint="eastAsia" w:ascii="宋体" w:hAnsi="宋体"/>
          <w:color w:val="auto"/>
          <w:highlight w:val="none"/>
        </w:rPr>
        <w:t>2、上述人员须为投标人正式员工</w:t>
      </w:r>
      <w:r>
        <w:rPr>
          <w:rFonts w:hint="eastAsia" w:ascii="宋体" w:hAnsi="宋体"/>
          <w:b/>
          <w:bCs/>
          <w:color w:val="auto"/>
          <w:highlight w:val="none"/>
        </w:rPr>
        <w:t>，并须提供投标截止前近一个月(202</w:t>
      </w:r>
      <w:r>
        <w:rPr>
          <w:rFonts w:hint="eastAsia" w:ascii="宋体" w:hAnsi="宋体"/>
          <w:b/>
          <w:bCs/>
          <w:color w:val="auto"/>
          <w:highlight w:val="none"/>
          <w:lang w:val="en-US" w:eastAsia="zh-CN"/>
        </w:rPr>
        <w:t>5</w:t>
      </w:r>
      <w:r>
        <w:rPr>
          <w:rFonts w:hint="eastAsia" w:ascii="宋体" w:hAnsi="宋体"/>
          <w:b/>
          <w:bCs/>
          <w:color w:val="auto"/>
          <w:highlight w:val="none"/>
        </w:rPr>
        <w:t>年</w:t>
      </w:r>
      <w:r>
        <w:rPr>
          <w:rFonts w:hint="eastAsia" w:ascii="宋体" w:hAnsi="宋体"/>
          <w:b/>
          <w:bCs/>
          <w:color w:val="auto"/>
          <w:highlight w:val="none"/>
          <w:lang w:val="en-US" w:eastAsia="zh-CN"/>
        </w:rPr>
        <w:t>12</w:t>
      </w:r>
      <w:r>
        <w:rPr>
          <w:rFonts w:hint="eastAsia" w:ascii="宋体" w:hAnsi="宋体"/>
          <w:b/>
          <w:bCs/>
          <w:color w:val="auto"/>
          <w:highlight w:val="none"/>
        </w:rPr>
        <w:t>月)有效社保证明资料扫描件。</w:t>
      </w:r>
      <w:r>
        <w:rPr>
          <w:rFonts w:ascii="宋体" w:hAnsi="宋体"/>
          <w:color w:val="auto"/>
          <w:highlight w:val="none"/>
        </w:rPr>
        <w:br w:type="page"/>
      </w:r>
      <w:bookmarkStart w:id="306" w:name="_Toc30662"/>
      <w:r>
        <w:rPr>
          <w:rFonts w:hint="eastAsia" w:ascii="宋体" w:hAnsi="宋体" w:cs="宋体"/>
          <w:color w:val="auto"/>
          <w:sz w:val="24"/>
          <w:szCs w:val="24"/>
          <w:highlight w:val="none"/>
        </w:rPr>
        <w:t>格式</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bookmarkEnd w:id="306"/>
    </w:p>
    <w:p w14:paraId="191E1E63">
      <w:pPr>
        <w:jc w:val="center"/>
        <w:rPr>
          <w:rFonts w:hint="eastAsia" w:ascii="宋体" w:hAnsi="宋体" w:cs="宋体"/>
          <w:b/>
          <w:color w:val="auto"/>
          <w:sz w:val="28"/>
          <w:szCs w:val="28"/>
          <w:highlight w:val="none"/>
        </w:rPr>
      </w:pPr>
    </w:p>
    <w:p w14:paraId="6EC39C31">
      <w:pPr>
        <w:jc w:val="center"/>
        <w:rPr>
          <w:rFonts w:hint="eastAsia" w:ascii="宋体" w:hAnsi="宋体" w:cs="宋体"/>
          <w:color w:val="auto"/>
          <w:sz w:val="28"/>
          <w:szCs w:val="28"/>
          <w:highlight w:val="none"/>
        </w:rPr>
      </w:pPr>
      <w:r>
        <w:rPr>
          <w:rFonts w:hint="eastAsia" w:ascii="宋体" w:hAnsi="宋体" w:cs="宋体"/>
          <w:b/>
          <w:color w:val="auto"/>
          <w:sz w:val="28"/>
          <w:szCs w:val="28"/>
          <w:highlight w:val="none"/>
        </w:rPr>
        <w:t>危险性较大的分部分项工程清单及超过一定规模的危险性较大的分部分项工程清单</w:t>
      </w:r>
    </w:p>
    <w:p w14:paraId="42828DDD">
      <w:pPr>
        <w:numPr>
          <w:ilvl w:val="0"/>
          <w:numId w:val="6"/>
        </w:numPr>
        <w:autoSpaceDE w:val="0"/>
        <w:autoSpaceDN w:val="0"/>
        <w:adjustRightInd w:val="0"/>
        <w:spacing w:line="276" w:lineRule="auto"/>
        <w:jc w:val="left"/>
        <w:rPr>
          <w:rFonts w:ascii="宋体" w:hAnsi="宋体"/>
          <w:color w:val="auto"/>
          <w:sz w:val="24"/>
          <w:szCs w:val="24"/>
          <w:highlight w:val="none"/>
        </w:rPr>
      </w:pPr>
      <w:r>
        <w:rPr>
          <w:rFonts w:hint="eastAsia" w:ascii="宋体" w:hAnsi="宋体" w:cs="宋体"/>
          <w:color w:val="auto"/>
          <w:sz w:val="24"/>
          <w:szCs w:val="24"/>
          <w:highlight w:val="none"/>
        </w:rPr>
        <w:t>根</w:t>
      </w:r>
      <w:r>
        <w:rPr>
          <w:rFonts w:hint="eastAsia" w:ascii="宋体" w:hAnsi="宋体"/>
          <w:color w:val="auto"/>
          <w:sz w:val="24"/>
          <w:szCs w:val="24"/>
          <w:highlight w:val="none"/>
        </w:rPr>
        <w:t>据中华人民共和国住房和城乡建设部令第37号《危险性较大的分部分项工程安全管理规定》（以下简称“37号文”），投标人在投标时须补充完善危大工程清单并明确相应的安全管理措施。</w:t>
      </w:r>
    </w:p>
    <w:p w14:paraId="667EA1DF">
      <w:pPr>
        <w:numPr>
          <w:ilvl w:val="0"/>
          <w:numId w:val="6"/>
        </w:numPr>
        <w:autoSpaceDE w:val="0"/>
        <w:autoSpaceDN w:val="0"/>
        <w:adjustRightInd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招标人根据设计文件的要求及37号文的规定列出“危险性较大的分部分项工程清单及超过一定规模的危险性较大的分部分项工程清单”中与本招标项目相关的清单项，具体详第5点“打√”标识。</w:t>
      </w:r>
    </w:p>
    <w:p w14:paraId="40C443E8">
      <w:pPr>
        <w:numPr>
          <w:ilvl w:val="0"/>
          <w:numId w:val="7"/>
        </w:numPr>
        <w:autoSpaceDE w:val="0"/>
        <w:autoSpaceDN w:val="0"/>
        <w:adjustRightInd w:val="0"/>
        <w:spacing w:line="276" w:lineRule="auto"/>
        <w:jc w:val="left"/>
        <w:rPr>
          <w:rFonts w:ascii="宋体" w:hAnsi="宋体"/>
          <w:color w:val="auto"/>
          <w:sz w:val="24"/>
          <w:szCs w:val="24"/>
          <w:highlight w:val="none"/>
        </w:rPr>
      </w:pP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同意建设单位在清单中标识的该项请在对应项打“√”标识，并与投标文件中提供相应的安全管理措施。</w:t>
      </w:r>
    </w:p>
    <w:p w14:paraId="4F3CAA56">
      <w:pPr>
        <w:numPr>
          <w:ilvl w:val="0"/>
          <w:numId w:val="7"/>
        </w:numPr>
        <w:autoSpaceDE w:val="0"/>
        <w:autoSpaceDN w:val="0"/>
        <w:adjustRightInd w:val="0"/>
        <w:spacing w:line="276" w:lineRule="auto"/>
        <w:jc w:val="left"/>
        <w:rPr>
          <w:rFonts w:ascii="宋体" w:hAnsi="宋体"/>
          <w:color w:val="auto"/>
          <w:sz w:val="24"/>
          <w:szCs w:val="24"/>
          <w:highlight w:val="none"/>
        </w:rPr>
      </w:pP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对清单中认为需要补充的该项请在对应项打“√”标识，并与投标文件中提供相应的安全管理措施。</w:t>
      </w:r>
    </w:p>
    <w:p w14:paraId="7F664E24">
      <w:pPr>
        <w:numPr>
          <w:ilvl w:val="0"/>
          <w:numId w:val="7"/>
        </w:numPr>
        <w:autoSpaceDE w:val="0"/>
        <w:autoSpaceDN w:val="0"/>
        <w:adjustRightInd w:val="0"/>
        <w:spacing w:line="276" w:lineRule="auto"/>
        <w:jc w:val="left"/>
        <w:rPr>
          <w:rFonts w:ascii="宋体" w:hAnsi="宋体"/>
          <w:color w:val="auto"/>
          <w:sz w:val="24"/>
          <w:szCs w:val="24"/>
          <w:highlight w:val="none"/>
        </w:rPr>
      </w:pP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不同意建设单位在清单中标识的该项请在对应项打“×”标识，并在备注栏填上相关说明。</w:t>
      </w:r>
    </w:p>
    <w:p w14:paraId="3A94A751">
      <w:pPr>
        <w:numPr>
          <w:ilvl w:val="0"/>
          <w:numId w:val="6"/>
        </w:numPr>
        <w:autoSpaceDE w:val="0"/>
        <w:autoSpaceDN w:val="0"/>
        <w:adjustRightInd w:val="0"/>
        <w:spacing w:line="276" w:lineRule="auto"/>
        <w:jc w:val="left"/>
        <w:rPr>
          <w:rFonts w:ascii="宋体" w:hAnsi="宋体"/>
          <w:color w:val="auto"/>
          <w:sz w:val="24"/>
          <w:szCs w:val="24"/>
          <w:highlight w:val="none"/>
        </w:rPr>
      </w:pP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应当在投标时根据招标人提供的下述第5点清单，在投标施工组织中编制专项施工方案。</w:t>
      </w:r>
    </w:p>
    <w:p w14:paraId="7422A863">
      <w:pPr>
        <w:numPr>
          <w:ilvl w:val="0"/>
          <w:numId w:val="6"/>
        </w:numPr>
        <w:autoSpaceDE w:val="0"/>
        <w:autoSpaceDN w:val="0"/>
        <w:adjustRightInd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53BBAFC4">
      <w:pPr>
        <w:numPr>
          <w:ilvl w:val="0"/>
          <w:numId w:val="6"/>
        </w:numPr>
        <w:autoSpaceDE w:val="0"/>
        <w:autoSpaceDN w:val="0"/>
        <w:adjustRightInd w:val="0"/>
        <w:spacing w:line="276" w:lineRule="auto"/>
        <w:jc w:val="left"/>
        <w:rPr>
          <w:rFonts w:ascii="宋体" w:hAnsi="宋体"/>
          <w:color w:val="auto"/>
          <w:sz w:val="24"/>
          <w:szCs w:val="24"/>
          <w:highlight w:val="none"/>
        </w:rPr>
      </w:pPr>
      <w:r>
        <w:rPr>
          <w:rFonts w:hint="eastAsia" w:ascii="宋体" w:hAnsi="宋体"/>
          <w:color w:val="auto"/>
          <w:sz w:val="24"/>
          <w:szCs w:val="24"/>
          <w:highlight w:val="none"/>
        </w:rPr>
        <w:t>危险性较大的分部分项工程清单及超过一定规模的危险性较大的分部分项工程清单：</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361"/>
        <w:gridCol w:w="1361"/>
        <w:gridCol w:w="1063"/>
      </w:tblGrid>
      <w:tr w14:paraId="1093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center"/>
          </w:tcPr>
          <w:p w14:paraId="0D2D0CAF">
            <w:pPr>
              <w:jc w:val="center"/>
              <w:rPr>
                <w:rFonts w:hint="eastAsia" w:ascii="宋体" w:hAnsi="宋体" w:cs="宋体"/>
                <w:b/>
                <w:color w:val="auto"/>
                <w:szCs w:val="21"/>
                <w:highlight w:val="none"/>
              </w:rPr>
            </w:pPr>
            <w:r>
              <w:rPr>
                <w:rFonts w:hint="eastAsia" w:ascii="宋体" w:hAnsi="宋体" w:cs="宋体"/>
                <w:b/>
                <w:color w:val="auto"/>
                <w:szCs w:val="21"/>
                <w:highlight w:val="none"/>
              </w:rPr>
              <w:t>一、危险性较大的分部分项工程清单</w:t>
            </w:r>
          </w:p>
        </w:tc>
        <w:tc>
          <w:tcPr>
            <w:tcW w:w="1361" w:type="dxa"/>
            <w:noWrap w:val="0"/>
            <w:vAlign w:val="center"/>
          </w:tcPr>
          <w:p w14:paraId="324C7907">
            <w:pPr>
              <w:jc w:val="center"/>
              <w:rPr>
                <w:rFonts w:hint="eastAsia" w:ascii="宋体" w:hAnsi="宋体" w:cs="宋体"/>
                <w:color w:val="auto"/>
                <w:szCs w:val="21"/>
                <w:highlight w:val="none"/>
              </w:rPr>
            </w:pPr>
            <w:r>
              <w:rPr>
                <w:rFonts w:hint="eastAsia" w:ascii="宋体" w:hAnsi="宋体" w:cs="宋体"/>
                <w:color w:val="auto"/>
                <w:szCs w:val="21"/>
                <w:highlight w:val="none"/>
              </w:rPr>
              <w:t>建设单位</w:t>
            </w:r>
          </w:p>
        </w:tc>
        <w:tc>
          <w:tcPr>
            <w:tcW w:w="1361" w:type="dxa"/>
            <w:noWrap w:val="0"/>
            <w:vAlign w:val="center"/>
          </w:tcPr>
          <w:p w14:paraId="4CB1D62E">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w:t>
            </w:r>
            <w:r>
              <w:rPr>
                <w:rFonts w:hint="eastAsia" w:ascii="宋体" w:hAnsi="宋体" w:cs="宋体"/>
                <w:color w:val="auto"/>
                <w:szCs w:val="21"/>
                <w:highlight w:val="none"/>
                <w:lang w:val="en-US" w:eastAsia="zh-CN"/>
              </w:rPr>
              <w:t>人</w:t>
            </w:r>
          </w:p>
        </w:tc>
        <w:tc>
          <w:tcPr>
            <w:tcW w:w="1063" w:type="dxa"/>
            <w:noWrap w:val="0"/>
            <w:vAlign w:val="center"/>
          </w:tcPr>
          <w:p w14:paraId="47135336">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2C54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0B36E0A9">
            <w:pPr>
              <w:jc w:val="left"/>
              <w:rPr>
                <w:rFonts w:hint="eastAsia" w:ascii="宋体" w:hAnsi="宋体" w:cs="宋体"/>
                <w:color w:val="auto"/>
                <w:szCs w:val="21"/>
                <w:highlight w:val="none"/>
              </w:rPr>
            </w:pPr>
            <w:r>
              <w:rPr>
                <w:rFonts w:hint="eastAsia" w:ascii="宋体" w:hAnsi="宋体" w:cs="宋体"/>
                <w:color w:val="auto"/>
                <w:szCs w:val="21"/>
                <w:highlight w:val="none"/>
              </w:rPr>
              <w:t>一、基坑支护</w:t>
            </w:r>
          </w:p>
        </w:tc>
        <w:tc>
          <w:tcPr>
            <w:tcW w:w="1361" w:type="dxa"/>
            <w:noWrap w:val="0"/>
            <w:vAlign w:val="center"/>
          </w:tcPr>
          <w:p w14:paraId="34D84E35">
            <w:pPr>
              <w:jc w:val="center"/>
              <w:rPr>
                <w:rFonts w:hint="eastAsia" w:ascii="宋体" w:hAnsi="宋体" w:cs="宋体"/>
                <w:color w:val="auto"/>
                <w:szCs w:val="21"/>
                <w:highlight w:val="none"/>
              </w:rPr>
            </w:pPr>
          </w:p>
        </w:tc>
        <w:tc>
          <w:tcPr>
            <w:tcW w:w="1361" w:type="dxa"/>
            <w:noWrap w:val="0"/>
            <w:vAlign w:val="center"/>
          </w:tcPr>
          <w:p w14:paraId="7F3F5E63">
            <w:pPr>
              <w:jc w:val="center"/>
              <w:rPr>
                <w:rFonts w:hint="eastAsia" w:ascii="宋体" w:hAnsi="宋体" w:cs="宋体"/>
                <w:color w:val="auto"/>
                <w:szCs w:val="21"/>
                <w:highlight w:val="none"/>
              </w:rPr>
            </w:pPr>
          </w:p>
        </w:tc>
        <w:tc>
          <w:tcPr>
            <w:tcW w:w="1063" w:type="dxa"/>
            <w:noWrap w:val="0"/>
            <w:vAlign w:val="center"/>
          </w:tcPr>
          <w:p w14:paraId="17B0F52B">
            <w:pPr>
              <w:jc w:val="center"/>
              <w:rPr>
                <w:rFonts w:hint="eastAsia" w:ascii="宋体" w:hAnsi="宋体" w:cs="宋体"/>
                <w:color w:val="auto"/>
                <w:szCs w:val="21"/>
                <w:highlight w:val="none"/>
              </w:rPr>
            </w:pPr>
          </w:p>
        </w:tc>
      </w:tr>
      <w:tr w14:paraId="227B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49643FF4">
            <w:pPr>
              <w:jc w:val="left"/>
              <w:rPr>
                <w:rFonts w:hint="eastAsia" w:ascii="宋体" w:hAnsi="宋体" w:cs="宋体"/>
                <w:color w:val="auto"/>
                <w:szCs w:val="21"/>
                <w:highlight w:val="none"/>
              </w:rPr>
            </w:pPr>
            <w:r>
              <w:rPr>
                <w:rFonts w:hint="eastAsia" w:ascii="宋体" w:hAnsi="宋体" w:cs="宋体"/>
                <w:color w:val="auto"/>
                <w:szCs w:val="21"/>
                <w:highlight w:val="none"/>
              </w:rPr>
              <w:t>（一）开挖深度超过3m（含3m）的基坑（槽）的土方开挖、支护、降水工程。</w:t>
            </w:r>
          </w:p>
        </w:tc>
        <w:tc>
          <w:tcPr>
            <w:tcW w:w="1361" w:type="dxa"/>
            <w:noWrap w:val="0"/>
            <w:vAlign w:val="center"/>
          </w:tcPr>
          <w:p w14:paraId="11476BAF">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Arial" w:hAnsi="Arial" w:cs="Arial"/>
                <w:color w:val="auto"/>
                <w:highlight w:val="none"/>
                <w:lang w:val="en-US" w:eastAsia="zh-CN"/>
              </w:rPr>
              <w:t xml:space="preserve"> </w:t>
            </w:r>
            <w:r>
              <w:rPr>
                <w:rFonts w:hint="eastAsia" w:ascii="宋体" w:hAnsi="宋体" w:cs="宋体"/>
                <w:color w:val="auto"/>
                <w:szCs w:val="21"/>
                <w:highlight w:val="none"/>
              </w:rPr>
              <w:t xml:space="preserve">  )</w:t>
            </w:r>
          </w:p>
        </w:tc>
        <w:tc>
          <w:tcPr>
            <w:tcW w:w="1361" w:type="dxa"/>
            <w:noWrap w:val="0"/>
            <w:vAlign w:val="center"/>
          </w:tcPr>
          <w:p w14:paraId="7942C01B">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414E3C23">
            <w:pPr>
              <w:jc w:val="center"/>
              <w:rPr>
                <w:rFonts w:hint="eastAsia" w:ascii="宋体" w:hAnsi="宋体" w:cs="宋体"/>
                <w:color w:val="auto"/>
                <w:szCs w:val="21"/>
                <w:highlight w:val="none"/>
              </w:rPr>
            </w:pPr>
          </w:p>
        </w:tc>
      </w:tr>
      <w:tr w14:paraId="7FA2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1668455C">
            <w:pPr>
              <w:jc w:val="left"/>
              <w:rPr>
                <w:rFonts w:hint="eastAsia" w:ascii="宋体" w:hAnsi="宋体" w:cs="宋体"/>
                <w:color w:val="auto"/>
                <w:szCs w:val="21"/>
                <w:highlight w:val="none"/>
              </w:rPr>
            </w:pPr>
            <w:r>
              <w:rPr>
                <w:rFonts w:hint="eastAsia" w:ascii="宋体" w:hAnsi="宋体" w:cs="宋体"/>
                <w:color w:val="auto"/>
                <w:szCs w:val="21"/>
                <w:highlight w:val="none"/>
              </w:rPr>
              <w:t>（二）开挖深度虽未超过3m，但地质条件、周围环境和地下管线复杂，或影响毗邻建、构筑物安全的基坑（槽）的土方开挖、支护、降水工程。</w:t>
            </w:r>
          </w:p>
        </w:tc>
        <w:tc>
          <w:tcPr>
            <w:tcW w:w="1361" w:type="dxa"/>
            <w:noWrap w:val="0"/>
            <w:vAlign w:val="center"/>
          </w:tcPr>
          <w:p w14:paraId="26568008">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default" w:ascii="Arial" w:hAnsi="Arial" w:eastAsia="宋体" w:cs="Arial"/>
                <w:color w:val="auto"/>
                <w:highlight w:val="none"/>
                <w:lang w:val="en-US" w:eastAsia="zh-CN"/>
              </w:rPr>
              <w:t>√</w:t>
            </w:r>
            <w:r>
              <w:rPr>
                <w:rFonts w:hint="eastAsia" w:ascii="宋体" w:hAnsi="宋体" w:cs="宋体"/>
                <w:color w:val="auto"/>
                <w:szCs w:val="21"/>
                <w:highlight w:val="none"/>
              </w:rPr>
              <w:t xml:space="preserve">  )</w:t>
            </w:r>
          </w:p>
        </w:tc>
        <w:tc>
          <w:tcPr>
            <w:tcW w:w="1361" w:type="dxa"/>
            <w:noWrap w:val="0"/>
            <w:vAlign w:val="center"/>
          </w:tcPr>
          <w:p w14:paraId="4D88283C">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42ED2710">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道路三线下地开挖</w:t>
            </w:r>
          </w:p>
        </w:tc>
      </w:tr>
      <w:tr w14:paraId="5875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74D7C2F9">
            <w:pPr>
              <w:jc w:val="left"/>
              <w:rPr>
                <w:rFonts w:hint="eastAsia" w:ascii="宋体" w:hAnsi="宋体" w:cs="宋体"/>
                <w:color w:val="auto"/>
                <w:szCs w:val="21"/>
                <w:highlight w:val="none"/>
              </w:rPr>
            </w:pPr>
            <w:r>
              <w:rPr>
                <w:rFonts w:hint="eastAsia" w:ascii="宋体" w:hAnsi="宋体" w:cs="宋体"/>
                <w:color w:val="auto"/>
                <w:szCs w:val="21"/>
                <w:highlight w:val="none"/>
              </w:rPr>
              <w:t>二、模板工程及支撑体系</w:t>
            </w:r>
          </w:p>
        </w:tc>
        <w:tc>
          <w:tcPr>
            <w:tcW w:w="1361" w:type="dxa"/>
            <w:noWrap w:val="0"/>
            <w:vAlign w:val="center"/>
          </w:tcPr>
          <w:p w14:paraId="35A5EE8D">
            <w:pPr>
              <w:jc w:val="center"/>
              <w:rPr>
                <w:rFonts w:hint="eastAsia" w:ascii="宋体" w:hAnsi="宋体" w:cs="宋体"/>
                <w:color w:val="auto"/>
                <w:szCs w:val="21"/>
                <w:highlight w:val="none"/>
              </w:rPr>
            </w:pPr>
          </w:p>
        </w:tc>
        <w:tc>
          <w:tcPr>
            <w:tcW w:w="1361" w:type="dxa"/>
            <w:noWrap w:val="0"/>
            <w:vAlign w:val="center"/>
          </w:tcPr>
          <w:p w14:paraId="75796702">
            <w:pPr>
              <w:jc w:val="center"/>
              <w:rPr>
                <w:rFonts w:hint="eastAsia" w:ascii="宋体" w:hAnsi="宋体" w:cs="宋体"/>
                <w:color w:val="auto"/>
                <w:szCs w:val="21"/>
                <w:highlight w:val="none"/>
              </w:rPr>
            </w:pPr>
          </w:p>
        </w:tc>
        <w:tc>
          <w:tcPr>
            <w:tcW w:w="1063" w:type="dxa"/>
            <w:noWrap w:val="0"/>
            <w:vAlign w:val="center"/>
          </w:tcPr>
          <w:p w14:paraId="0E2DC717">
            <w:pPr>
              <w:jc w:val="center"/>
              <w:rPr>
                <w:rFonts w:hint="eastAsia" w:ascii="宋体" w:hAnsi="宋体" w:cs="宋体"/>
                <w:color w:val="auto"/>
                <w:szCs w:val="21"/>
                <w:highlight w:val="none"/>
              </w:rPr>
            </w:pPr>
          </w:p>
        </w:tc>
      </w:tr>
      <w:tr w14:paraId="1AB1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1A410AFC">
            <w:pPr>
              <w:jc w:val="left"/>
              <w:rPr>
                <w:rFonts w:hint="eastAsia" w:ascii="宋体" w:hAnsi="宋体" w:cs="宋体"/>
                <w:color w:val="auto"/>
                <w:szCs w:val="21"/>
                <w:highlight w:val="none"/>
              </w:rPr>
            </w:pPr>
            <w:r>
              <w:rPr>
                <w:rFonts w:hint="eastAsia" w:ascii="宋体" w:hAnsi="宋体" w:cs="宋体"/>
                <w:color w:val="auto"/>
                <w:szCs w:val="21"/>
                <w:highlight w:val="none"/>
              </w:rPr>
              <w:t>（一）各类工具式模板工程：包括滑模、爬模、飞模、隧道模等工程。</w:t>
            </w:r>
          </w:p>
        </w:tc>
        <w:tc>
          <w:tcPr>
            <w:tcW w:w="1361" w:type="dxa"/>
            <w:noWrap w:val="0"/>
            <w:vAlign w:val="center"/>
          </w:tcPr>
          <w:p w14:paraId="01A62950">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6F2A83A9">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29AFE894">
            <w:pPr>
              <w:jc w:val="center"/>
              <w:rPr>
                <w:rFonts w:hint="eastAsia" w:ascii="宋体" w:hAnsi="宋体" w:cs="宋体"/>
                <w:color w:val="auto"/>
                <w:szCs w:val="21"/>
                <w:highlight w:val="none"/>
              </w:rPr>
            </w:pPr>
          </w:p>
        </w:tc>
      </w:tr>
      <w:tr w14:paraId="5B25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2B4C48E8">
            <w:pPr>
              <w:jc w:val="left"/>
              <w:rPr>
                <w:rFonts w:hint="eastAsia" w:ascii="宋体" w:hAnsi="宋体" w:cs="宋体"/>
                <w:color w:val="auto"/>
                <w:szCs w:val="21"/>
                <w:highlight w:val="none"/>
              </w:rPr>
            </w:pPr>
            <w:r>
              <w:rPr>
                <w:rFonts w:hint="eastAsia" w:ascii="宋体" w:hAnsi="宋体" w:cs="宋体"/>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noWrap w:val="0"/>
            <w:vAlign w:val="center"/>
          </w:tcPr>
          <w:p w14:paraId="06FC8235">
            <w:pPr>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p>
        </w:tc>
        <w:tc>
          <w:tcPr>
            <w:tcW w:w="1361" w:type="dxa"/>
            <w:noWrap w:val="0"/>
            <w:vAlign w:val="center"/>
          </w:tcPr>
          <w:p w14:paraId="298ABEAE">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3FF6A9AD">
            <w:pPr>
              <w:jc w:val="center"/>
              <w:rPr>
                <w:rFonts w:hint="eastAsia" w:ascii="宋体" w:hAnsi="宋体" w:cs="宋体"/>
                <w:color w:val="auto"/>
                <w:szCs w:val="21"/>
                <w:highlight w:val="none"/>
              </w:rPr>
            </w:pPr>
          </w:p>
        </w:tc>
      </w:tr>
      <w:tr w14:paraId="391C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0665A72E">
            <w:pPr>
              <w:widowControl/>
              <w:jc w:val="left"/>
              <w:rPr>
                <w:rFonts w:hint="eastAsia"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w:t>
            </w:r>
          </w:p>
        </w:tc>
        <w:tc>
          <w:tcPr>
            <w:tcW w:w="1361" w:type="dxa"/>
            <w:noWrap w:val="0"/>
            <w:vAlign w:val="center"/>
          </w:tcPr>
          <w:p w14:paraId="7EDC045A">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33FA1B5B">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60C4A88F">
            <w:pPr>
              <w:jc w:val="center"/>
              <w:rPr>
                <w:rFonts w:hint="eastAsia" w:ascii="宋体" w:hAnsi="宋体" w:cs="宋体"/>
                <w:color w:val="auto"/>
                <w:szCs w:val="21"/>
                <w:highlight w:val="none"/>
              </w:rPr>
            </w:pPr>
          </w:p>
        </w:tc>
      </w:tr>
      <w:tr w14:paraId="3045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2DEDA685">
            <w:pPr>
              <w:widowControl/>
              <w:jc w:val="left"/>
              <w:rPr>
                <w:rFonts w:hint="eastAsia"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361" w:type="dxa"/>
            <w:noWrap w:val="0"/>
            <w:vAlign w:val="center"/>
          </w:tcPr>
          <w:p w14:paraId="49599664">
            <w:pPr>
              <w:jc w:val="center"/>
              <w:rPr>
                <w:rFonts w:hint="eastAsia" w:ascii="宋体" w:hAnsi="宋体" w:cs="宋体"/>
                <w:color w:val="auto"/>
                <w:szCs w:val="21"/>
                <w:highlight w:val="none"/>
              </w:rPr>
            </w:pPr>
          </w:p>
        </w:tc>
        <w:tc>
          <w:tcPr>
            <w:tcW w:w="1361" w:type="dxa"/>
            <w:noWrap w:val="0"/>
            <w:vAlign w:val="center"/>
          </w:tcPr>
          <w:p w14:paraId="2176AD1A">
            <w:pPr>
              <w:jc w:val="center"/>
              <w:rPr>
                <w:rFonts w:hint="eastAsia" w:ascii="宋体" w:hAnsi="宋体" w:cs="宋体"/>
                <w:color w:val="auto"/>
                <w:szCs w:val="21"/>
                <w:highlight w:val="none"/>
              </w:rPr>
            </w:pPr>
          </w:p>
        </w:tc>
        <w:tc>
          <w:tcPr>
            <w:tcW w:w="1063" w:type="dxa"/>
            <w:noWrap w:val="0"/>
            <w:vAlign w:val="center"/>
          </w:tcPr>
          <w:p w14:paraId="44494755">
            <w:pPr>
              <w:jc w:val="center"/>
              <w:rPr>
                <w:rFonts w:hint="eastAsia" w:ascii="宋体" w:hAnsi="宋体" w:cs="宋体"/>
                <w:color w:val="auto"/>
                <w:szCs w:val="21"/>
                <w:highlight w:val="none"/>
              </w:rPr>
            </w:pPr>
          </w:p>
        </w:tc>
      </w:tr>
      <w:tr w14:paraId="7231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35FF7B8A">
            <w:pPr>
              <w:widowControl/>
              <w:jc w:val="left"/>
              <w:rPr>
                <w:rFonts w:hint="eastAsia" w:ascii="宋体" w:hAnsi="宋体" w:cs="宋体"/>
                <w:color w:val="auto"/>
                <w:szCs w:val="21"/>
                <w:highlight w:val="none"/>
              </w:rPr>
            </w:pPr>
            <w:r>
              <w:rPr>
                <w:rFonts w:hint="eastAsia" w:ascii="宋体" w:hAnsi="宋体" w:cs="宋体"/>
                <w:color w:val="auto"/>
                <w:szCs w:val="21"/>
                <w:highlight w:val="none"/>
              </w:rPr>
              <w:t>（一）采用非常规起重设备、方法，且单件起吊重量在10kN及以上的起重吊装工程。</w:t>
            </w:r>
          </w:p>
        </w:tc>
        <w:tc>
          <w:tcPr>
            <w:tcW w:w="1361" w:type="dxa"/>
            <w:noWrap w:val="0"/>
            <w:vAlign w:val="center"/>
          </w:tcPr>
          <w:p w14:paraId="5311F56A">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08C0D0FE">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11C3D8FC">
            <w:pPr>
              <w:jc w:val="center"/>
              <w:rPr>
                <w:rFonts w:hint="eastAsia" w:ascii="宋体" w:hAnsi="宋体" w:cs="宋体"/>
                <w:color w:val="auto"/>
                <w:szCs w:val="21"/>
                <w:highlight w:val="none"/>
              </w:rPr>
            </w:pPr>
          </w:p>
        </w:tc>
      </w:tr>
      <w:tr w14:paraId="7FB6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320C3B35">
            <w:pPr>
              <w:jc w:val="left"/>
              <w:rPr>
                <w:rFonts w:hint="eastAsia" w:ascii="宋体" w:hAnsi="宋体" w:cs="宋体"/>
                <w:color w:val="auto"/>
                <w:szCs w:val="21"/>
                <w:highlight w:val="none"/>
              </w:rPr>
            </w:pPr>
            <w:r>
              <w:rPr>
                <w:rFonts w:hint="eastAsia" w:ascii="宋体" w:hAnsi="宋体" w:cs="宋体"/>
                <w:color w:val="auto"/>
                <w:szCs w:val="21"/>
                <w:highlight w:val="none"/>
              </w:rPr>
              <w:t>（二）采用起重机械进行安装的工程。</w:t>
            </w:r>
          </w:p>
        </w:tc>
        <w:tc>
          <w:tcPr>
            <w:tcW w:w="1361" w:type="dxa"/>
            <w:noWrap w:val="0"/>
            <w:vAlign w:val="center"/>
          </w:tcPr>
          <w:p w14:paraId="643080BB">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Arial" w:hAnsi="Arial" w:cs="Arial"/>
                <w:color w:val="auto"/>
                <w:highlight w:val="none"/>
                <w:lang w:val="en-US" w:eastAsia="zh-CN"/>
              </w:rPr>
              <w:t xml:space="preserve"> </w:t>
            </w:r>
            <w:r>
              <w:rPr>
                <w:rFonts w:hint="eastAsia" w:ascii="宋体" w:hAnsi="宋体" w:cs="宋体"/>
                <w:color w:val="auto"/>
                <w:szCs w:val="21"/>
                <w:highlight w:val="none"/>
              </w:rPr>
              <w:t xml:space="preserve">  )</w:t>
            </w:r>
          </w:p>
        </w:tc>
        <w:tc>
          <w:tcPr>
            <w:tcW w:w="1361" w:type="dxa"/>
            <w:noWrap w:val="0"/>
            <w:vAlign w:val="center"/>
          </w:tcPr>
          <w:p w14:paraId="2786DD92">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24D75C1B">
            <w:pPr>
              <w:jc w:val="center"/>
              <w:rPr>
                <w:rFonts w:hint="eastAsia" w:ascii="宋体" w:hAnsi="宋体" w:cs="宋体"/>
                <w:color w:val="auto"/>
                <w:szCs w:val="21"/>
                <w:highlight w:val="none"/>
              </w:rPr>
            </w:pPr>
          </w:p>
        </w:tc>
      </w:tr>
      <w:tr w14:paraId="2589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4C52BF9A">
            <w:pPr>
              <w:jc w:val="left"/>
              <w:rPr>
                <w:rFonts w:hint="eastAsia" w:ascii="宋体" w:hAnsi="宋体" w:cs="宋体"/>
                <w:color w:val="auto"/>
                <w:szCs w:val="21"/>
                <w:highlight w:val="none"/>
              </w:rPr>
            </w:pPr>
            <w:r>
              <w:rPr>
                <w:rFonts w:hint="eastAsia" w:ascii="宋体" w:hAnsi="宋体" w:cs="宋体"/>
                <w:color w:val="auto"/>
                <w:szCs w:val="21"/>
                <w:highlight w:val="none"/>
              </w:rPr>
              <w:t>（三）起重机械安装和拆卸工程。</w:t>
            </w:r>
          </w:p>
        </w:tc>
        <w:tc>
          <w:tcPr>
            <w:tcW w:w="1361" w:type="dxa"/>
            <w:noWrap w:val="0"/>
            <w:vAlign w:val="center"/>
          </w:tcPr>
          <w:p w14:paraId="3233381B">
            <w:pPr>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c>
          <w:tcPr>
            <w:tcW w:w="1361" w:type="dxa"/>
            <w:noWrap w:val="0"/>
            <w:vAlign w:val="center"/>
          </w:tcPr>
          <w:p w14:paraId="1495B56D">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1DA92DC7">
            <w:pPr>
              <w:jc w:val="center"/>
              <w:rPr>
                <w:rFonts w:hint="eastAsia" w:ascii="宋体" w:hAnsi="宋体" w:cs="宋体"/>
                <w:color w:val="auto"/>
                <w:szCs w:val="21"/>
                <w:highlight w:val="none"/>
              </w:rPr>
            </w:pPr>
          </w:p>
        </w:tc>
      </w:tr>
      <w:tr w14:paraId="5DC2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33DCD7B2">
            <w:pPr>
              <w:jc w:val="left"/>
              <w:rPr>
                <w:rFonts w:hint="eastAsia" w:ascii="宋体" w:hAnsi="宋体" w:cs="宋体"/>
                <w:color w:val="auto"/>
                <w:szCs w:val="21"/>
                <w:highlight w:val="none"/>
              </w:rPr>
            </w:pPr>
            <w:r>
              <w:rPr>
                <w:rFonts w:hint="eastAsia" w:ascii="宋体" w:hAnsi="宋体" w:cs="宋体"/>
                <w:color w:val="auto"/>
                <w:szCs w:val="21"/>
                <w:highlight w:val="none"/>
              </w:rPr>
              <w:t>四、脚手架工程</w:t>
            </w:r>
          </w:p>
        </w:tc>
        <w:tc>
          <w:tcPr>
            <w:tcW w:w="1361" w:type="dxa"/>
            <w:noWrap w:val="0"/>
            <w:vAlign w:val="center"/>
          </w:tcPr>
          <w:p w14:paraId="1B926C3F">
            <w:pPr>
              <w:jc w:val="center"/>
              <w:rPr>
                <w:rFonts w:hint="eastAsia" w:ascii="宋体" w:hAnsi="宋体" w:cs="宋体"/>
                <w:color w:val="auto"/>
                <w:szCs w:val="21"/>
                <w:highlight w:val="none"/>
              </w:rPr>
            </w:pPr>
          </w:p>
        </w:tc>
        <w:tc>
          <w:tcPr>
            <w:tcW w:w="1361" w:type="dxa"/>
            <w:noWrap w:val="0"/>
            <w:vAlign w:val="center"/>
          </w:tcPr>
          <w:p w14:paraId="1AC2F0B8">
            <w:pPr>
              <w:jc w:val="center"/>
              <w:rPr>
                <w:rFonts w:hint="eastAsia" w:ascii="宋体" w:hAnsi="宋体" w:cs="宋体"/>
                <w:color w:val="auto"/>
                <w:szCs w:val="21"/>
                <w:highlight w:val="none"/>
              </w:rPr>
            </w:pPr>
          </w:p>
        </w:tc>
        <w:tc>
          <w:tcPr>
            <w:tcW w:w="1063" w:type="dxa"/>
            <w:noWrap w:val="0"/>
            <w:vAlign w:val="center"/>
          </w:tcPr>
          <w:p w14:paraId="66A13178">
            <w:pPr>
              <w:jc w:val="center"/>
              <w:rPr>
                <w:rFonts w:hint="eastAsia" w:ascii="宋体" w:hAnsi="宋体" w:cs="宋体"/>
                <w:color w:val="auto"/>
                <w:szCs w:val="21"/>
                <w:highlight w:val="none"/>
              </w:rPr>
            </w:pPr>
          </w:p>
        </w:tc>
      </w:tr>
      <w:tr w14:paraId="76CE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7FF9CEC8">
            <w:pPr>
              <w:jc w:val="left"/>
              <w:rPr>
                <w:rFonts w:hint="eastAsia" w:ascii="宋体" w:hAnsi="宋体" w:cs="宋体"/>
                <w:color w:val="auto"/>
                <w:szCs w:val="21"/>
                <w:highlight w:val="none"/>
              </w:rPr>
            </w:pPr>
            <w:r>
              <w:rPr>
                <w:rFonts w:hint="eastAsia" w:ascii="宋体" w:hAnsi="宋体" w:cs="宋体"/>
                <w:color w:val="auto"/>
                <w:szCs w:val="21"/>
                <w:highlight w:val="none"/>
              </w:rPr>
              <w:t>（一）搭设高度24m及以上的落地式钢管脚手架工程（包括采光井、电梯井脚手架）。</w:t>
            </w:r>
          </w:p>
        </w:tc>
        <w:tc>
          <w:tcPr>
            <w:tcW w:w="1361" w:type="dxa"/>
            <w:noWrap w:val="0"/>
            <w:vAlign w:val="center"/>
          </w:tcPr>
          <w:p w14:paraId="6A09EA17">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3C358916">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2B1BAC04">
            <w:pPr>
              <w:jc w:val="center"/>
              <w:rPr>
                <w:rFonts w:hint="eastAsia" w:ascii="宋体" w:hAnsi="宋体" w:cs="宋体"/>
                <w:color w:val="auto"/>
                <w:szCs w:val="21"/>
                <w:highlight w:val="none"/>
              </w:rPr>
            </w:pPr>
          </w:p>
        </w:tc>
      </w:tr>
      <w:tr w14:paraId="582D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3680BF5B">
            <w:pPr>
              <w:jc w:val="left"/>
              <w:rPr>
                <w:rFonts w:hint="eastAsia" w:ascii="宋体" w:hAnsi="宋体" w:cs="宋体"/>
                <w:color w:val="auto"/>
                <w:szCs w:val="21"/>
                <w:highlight w:val="none"/>
              </w:rPr>
            </w:pPr>
            <w:r>
              <w:rPr>
                <w:rFonts w:hint="eastAsia" w:ascii="宋体" w:hAnsi="宋体" w:cs="宋体"/>
                <w:color w:val="auto"/>
                <w:szCs w:val="21"/>
                <w:highlight w:val="none"/>
              </w:rPr>
              <w:t>（二）附着式升降脚手架工程。</w:t>
            </w:r>
          </w:p>
        </w:tc>
        <w:tc>
          <w:tcPr>
            <w:tcW w:w="1361" w:type="dxa"/>
            <w:noWrap w:val="0"/>
            <w:vAlign w:val="center"/>
          </w:tcPr>
          <w:p w14:paraId="68194359">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73B3E366">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4EEDA3EE">
            <w:pPr>
              <w:jc w:val="center"/>
              <w:rPr>
                <w:rFonts w:hint="eastAsia" w:ascii="宋体" w:hAnsi="宋体" w:cs="宋体"/>
                <w:color w:val="auto"/>
                <w:szCs w:val="21"/>
                <w:highlight w:val="none"/>
              </w:rPr>
            </w:pPr>
          </w:p>
        </w:tc>
      </w:tr>
      <w:tr w14:paraId="2E41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52A05C99">
            <w:pPr>
              <w:jc w:val="left"/>
              <w:rPr>
                <w:rFonts w:hint="eastAsia" w:ascii="宋体" w:hAnsi="宋体" w:cs="宋体"/>
                <w:color w:val="auto"/>
                <w:szCs w:val="21"/>
                <w:highlight w:val="none"/>
              </w:rPr>
            </w:pPr>
            <w:r>
              <w:rPr>
                <w:rFonts w:hint="eastAsia" w:ascii="宋体" w:hAnsi="宋体" w:cs="宋体"/>
                <w:color w:val="auto"/>
                <w:szCs w:val="21"/>
                <w:highlight w:val="none"/>
              </w:rPr>
              <w:t>（三）悬挑式脚手架工程。</w:t>
            </w:r>
          </w:p>
        </w:tc>
        <w:tc>
          <w:tcPr>
            <w:tcW w:w="1361" w:type="dxa"/>
            <w:noWrap w:val="0"/>
            <w:vAlign w:val="center"/>
          </w:tcPr>
          <w:p w14:paraId="5B552620">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2CB9A184">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571FD543">
            <w:pPr>
              <w:jc w:val="center"/>
              <w:rPr>
                <w:rFonts w:hint="eastAsia" w:ascii="宋体" w:hAnsi="宋体" w:cs="宋体"/>
                <w:color w:val="auto"/>
                <w:szCs w:val="21"/>
                <w:highlight w:val="none"/>
              </w:rPr>
            </w:pPr>
          </w:p>
        </w:tc>
      </w:tr>
      <w:tr w14:paraId="3589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1EE726F3">
            <w:pPr>
              <w:jc w:val="left"/>
              <w:rPr>
                <w:rFonts w:hint="eastAsia" w:ascii="宋体" w:hAnsi="宋体" w:cs="宋体"/>
                <w:color w:val="auto"/>
                <w:szCs w:val="21"/>
                <w:highlight w:val="none"/>
              </w:rPr>
            </w:pPr>
            <w:r>
              <w:rPr>
                <w:rFonts w:hint="eastAsia" w:ascii="宋体" w:hAnsi="宋体" w:cs="宋体"/>
                <w:color w:val="auto"/>
                <w:szCs w:val="21"/>
                <w:highlight w:val="none"/>
              </w:rPr>
              <w:t>（四）高处作业吊篮。</w:t>
            </w:r>
          </w:p>
        </w:tc>
        <w:tc>
          <w:tcPr>
            <w:tcW w:w="1361" w:type="dxa"/>
            <w:noWrap w:val="0"/>
            <w:vAlign w:val="center"/>
          </w:tcPr>
          <w:p w14:paraId="7FB9BEE4">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5FB03D67">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3669A620">
            <w:pPr>
              <w:jc w:val="center"/>
              <w:rPr>
                <w:rFonts w:hint="eastAsia" w:ascii="宋体" w:hAnsi="宋体" w:cs="宋体"/>
                <w:color w:val="auto"/>
                <w:szCs w:val="21"/>
                <w:highlight w:val="none"/>
              </w:rPr>
            </w:pPr>
          </w:p>
        </w:tc>
      </w:tr>
      <w:tr w14:paraId="0547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3715498C">
            <w:pPr>
              <w:jc w:val="left"/>
              <w:rPr>
                <w:rFonts w:hint="eastAsia" w:ascii="宋体" w:hAnsi="宋体" w:cs="宋体"/>
                <w:color w:val="auto"/>
                <w:szCs w:val="21"/>
                <w:highlight w:val="none"/>
              </w:rPr>
            </w:pPr>
            <w:r>
              <w:rPr>
                <w:rFonts w:hint="eastAsia" w:ascii="宋体" w:hAnsi="宋体" w:cs="宋体"/>
                <w:color w:val="auto"/>
                <w:szCs w:val="21"/>
                <w:highlight w:val="none"/>
              </w:rPr>
              <w:t>（五）卸料平台、操作平台工程。</w:t>
            </w:r>
          </w:p>
        </w:tc>
        <w:tc>
          <w:tcPr>
            <w:tcW w:w="1361" w:type="dxa"/>
            <w:noWrap w:val="0"/>
            <w:vAlign w:val="center"/>
          </w:tcPr>
          <w:p w14:paraId="0597156D">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3CD1D005">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336FA4D6">
            <w:pPr>
              <w:jc w:val="center"/>
              <w:rPr>
                <w:rFonts w:hint="eastAsia" w:ascii="宋体" w:hAnsi="宋体" w:cs="宋体"/>
                <w:color w:val="auto"/>
                <w:szCs w:val="21"/>
                <w:highlight w:val="none"/>
              </w:rPr>
            </w:pPr>
          </w:p>
        </w:tc>
      </w:tr>
      <w:tr w14:paraId="72FD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1A47C394">
            <w:pPr>
              <w:jc w:val="left"/>
              <w:rPr>
                <w:rFonts w:hint="eastAsia" w:ascii="宋体" w:hAnsi="宋体" w:cs="宋体"/>
                <w:color w:val="auto"/>
                <w:szCs w:val="21"/>
                <w:highlight w:val="none"/>
              </w:rPr>
            </w:pPr>
            <w:r>
              <w:rPr>
                <w:rFonts w:hint="eastAsia" w:ascii="宋体" w:hAnsi="宋体" w:cs="宋体"/>
                <w:color w:val="auto"/>
                <w:szCs w:val="21"/>
                <w:highlight w:val="none"/>
              </w:rPr>
              <w:t>（六）异型脚手架工程。</w:t>
            </w:r>
          </w:p>
        </w:tc>
        <w:tc>
          <w:tcPr>
            <w:tcW w:w="1361" w:type="dxa"/>
            <w:noWrap w:val="0"/>
            <w:vAlign w:val="center"/>
          </w:tcPr>
          <w:p w14:paraId="7AD0110D">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66F34040">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0FD57A80">
            <w:pPr>
              <w:jc w:val="center"/>
              <w:rPr>
                <w:rFonts w:hint="eastAsia" w:ascii="宋体" w:hAnsi="宋体" w:cs="宋体"/>
                <w:color w:val="auto"/>
                <w:szCs w:val="21"/>
                <w:highlight w:val="none"/>
              </w:rPr>
            </w:pPr>
          </w:p>
        </w:tc>
      </w:tr>
      <w:tr w14:paraId="473F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57657F02">
            <w:pPr>
              <w:jc w:val="left"/>
              <w:rPr>
                <w:rFonts w:hint="eastAsia" w:ascii="宋体" w:hAnsi="宋体" w:cs="宋体"/>
                <w:color w:val="auto"/>
                <w:szCs w:val="21"/>
                <w:highlight w:val="none"/>
              </w:rPr>
            </w:pPr>
            <w:r>
              <w:rPr>
                <w:rFonts w:hint="eastAsia" w:ascii="宋体" w:hAnsi="宋体" w:cs="宋体"/>
                <w:color w:val="auto"/>
                <w:szCs w:val="21"/>
                <w:highlight w:val="none"/>
              </w:rPr>
              <w:t>五、拆除工程</w:t>
            </w:r>
          </w:p>
        </w:tc>
        <w:tc>
          <w:tcPr>
            <w:tcW w:w="1361" w:type="dxa"/>
            <w:noWrap w:val="0"/>
            <w:vAlign w:val="center"/>
          </w:tcPr>
          <w:p w14:paraId="4156DB11">
            <w:pPr>
              <w:jc w:val="center"/>
              <w:rPr>
                <w:rFonts w:hint="eastAsia" w:ascii="宋体" w:hAnsi="宋体" w:cs="宋体"/>
                <w:color w:val="auto"/>
                <w:szCs w:val="21"/>
                <w:highlight w:val="none"/>
              </w:rPr>
            </w:pPr>
          </w:p>
        </w:tc>
        <w:tc>
          <w:tcPr>
            <w:tcW w:w="1361" w:type="dxa"/>
            <w:noWrap w:val="0"/>
            <w:vAlign w:val="center"/>
          </w:tcPr>
          <w:p w14:paraId="25EAB87C">
            <w:pPr>
              <w:jc w:val="center"/>
              <w:rPr>
                <w:rFonts w:hint="eastAsia" w:ascii="宋体" w:hAnsi="宋体" w:cs="宋体"/>
                <w:color w:val="auto"/>
                <w:szCs w:val="21"/>
                <w:highlight w:val="none"/>
              </w:rPr>
            </w:pPr>
          </w:p>
        </w:tc>
        <w:tc>
          <w:tcPr>
            <w:tcW w:w="1063" w:type="dxa"/>
            <w:noWrap w:val="0"/>
            <w:vAlign w:val="center"/>
          </w:tcPr>
          <w:p w14:paraId="3DAE8457">
            <w:pPr>
              <w:jc w:val="center"/>
              <w:rPr>
                <w:rFonts w:hint="eastAsia" w:ascii="宋体" w:hAnsi="宋体" w:cs="宋体"/>
                <w:color w:val="auto"/>
                <w:szCs w:val="21"/>
                <w:highlight w:val="none"/>
              </w:rPr>
            </w:pPr>
          </w:p>
        </w:tc>
      </w:tr>
      <w:tr w14:paraId="2F75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2CEDCC09">
            <w:pPr>
              <w:jc w:val="left"/>
              <w:rPr>
                <w:rFonts w:hint="eastAsia" w:ascii="宋体" w:hAnsi="宋体" w:cs="宋体"/>
                <w:color w:val="auto"/>
                <w:szCs w:val="21"/>
                <w:highlight w:val="none"/>
              </w:rPr>
            </w:pPr>
            <w:r>
              <w:rPr>
                <w:rFonts w:hint="eastAsia" w:ascii="宋体" w:hAnsi="宋体" w:cs="宋体"/>
                <w:color w:val="auto"/>
                <w:szCs w:val="21"/>
                <w:highlight w:val="none"/>
              </w:rPr>
              <w:t>可能影响行人、交通、电力设施、通讯设施或其它建、构筑物安全的拆除工程。</w:t>
            </w:r>
          </w:p>
        </w:tc>
        <w:tc>
          <w:tcPr>
            <w:tcW w:w="1361" w:type="dxa"/>
            <w:noWrap w:val="0"/>
            <w:vAlign w:val="center"/>
          </w:tcPr>
          <w:p w14:paraId="5BEE8444">
            <w:pPr>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default" w:ascii="Arial" w:hAnsi="Arial" w:cs="Arial"/>
                <w:color w:val="auto"/>
                <w:highlight w:val="none"/>
                <w:lang w:val="en-US" w:eastAsia="zh-CN"/>
              </w:rPr>
              <w:t>√</w:t>
            </w:r>
            <w:r>
              <w:rPr>
                <w:rFonts w:hint="eastAsia" w:ascii="宋体" w:hAnsi="宋体" w:cs="宋体"/>
                <w:color w:val="auto"/>
                <w:szCs w:val="21"/>
                <w:highlight w:val="none"/>
              </w:rPr>
              <w:t xml:space="preserve"> )</w:t>
            </w:r>
          </w:p>
        </w:tc>
        <w:tc>
          <w:tcPr>
            <w:tcW w:w="1361" w:type="dxa"/>
            <w:noWrap w:val="0"/>
            <w:vAlign w:val="center"/>
          </w:tcPr>
          <w:p w14:paraId="5F33F969">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084150AB">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旧人行道拆除更新</w:t>
            </w:r>
          </w:p>
        </w:tc>
      </w:tr>
      <w:tr w14:paraId="61BA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0587D56B">
            <w:pPr>
              <w:jc w:val="left"/>
              <w:rPr>
                <w:rFonts w:hint="eastAsia" w:ascii="宋体" w:hAnsi="宋体" w:cs="宋体"/>
                <w:color w:val="auto"/>
                <w:szCs w:val="21"/>
                <w:highlight w:val="none"/>
              </w:rPr>
            </w:pPr>
            <w:r>
              <w:rPr>
                <w:rFonts w:hint="eastAsia" w:ascii="宋体" w:hAnsi="宋体" w:cs="宋体"/>
                <w:color w:val="auto"/>
                <w:szCs w:val="21"/>
                <w:highlight w:val="none"/>
              </w:rPr>
              <w:t>　六、暗挖工程</w:t>
            </w:r>
          </w:p>
        </w:tc>
        <w:tc>
          <w:tcPr>
            <w:tcW w:w="1361" w:type="dxa"/>
            <w:noWrap w:val="0"/>
            <w:vAlign w:val="center"/>
          </w:tcPr>
          <w:p w14:paraId="32B1639A">
            <w:pPr>
              <w:jc w:val="center"/>
              <w:rPr>
                <w:rFonts w:hint="eastAsia" w:ascii="宋体" w:hAnsi="宋体" w:cs="宋体"/>
                <w:color w:val="auto"/>
                <w:szCs w:val="21"/>
                <w:highlight w:val="none"/>
              </w:rPr>
            </w:pPr>
          </w:p>
        </w:tc>
        <w:tc>
          <w:tcPr>
            <w:tcW w:w="1361" w:type="dxa"/>
            <w:noWrap w:val="0"/>
            <w:vAlign w:val="center"/>
          </w:tcPr>
          <w:p w14:paraId="6B5D7262">
            <w:pPr>
              <w:jc w:val="center"/>
              <w:rPr>
                <w:rFonts w:hint="eastAsia" w:ascii="宋体" w:hAnsi="宋体" w:cs="宋体"/>
                <w:color w:val="auto"/>
                <w:szCs w:val="21"/>
                <w:highlight w:val="none"/>
              </w:rPr>
            </w:pPr>
          </w:p>
        </w:tc>
        <w:tc>
          <w:tcPr>
            <w:tcW w:w="1063" w:type="dxa"/>
            <w:noWrap w:val="0"/>
            <w:vAlign w:val="center"/>
          </w:tcPr>
          <w:p w14:paraId="10C99430">
            <w:pPr>
              <w:jc w:val="center"/>
              <w:rPr>
                <w:rFonts w:hint="eastAsia" w:ascii="宋体" w:hAnsi="宋体" w:cs="宋体"/>
                <w:color w:val="auto"/>
                <w:szCs w:val="21"/>
                <w:highlight w:val="none"/>
              </w:rPr>
            </w:pPr>
          </w:p>
        </w:tc>
      </w:tr>
      <w:tr w14:paraId="6E64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269C78C7">
            <w:pPr>
              <w:jc w:val="left"/>
              <w:rPr>
                <w:rFonts w:hint="eastAsia" w:ascii="宋体" w:hAnsi="宋体" w:cs="宋体"/>
                <w:color w:val="auto"/>
                <w:szCs w:val="21"/>
                <w:highlight w:val="none"/>
              </w:rPr>
            </w:pPr>
            <w:r>
              <w:rPr>
                <w:rFonts w:hint="eastAsia" w:ascii="宋体" w:hAnsi="宋体" w:cs="宋体"/>
                <w:color w:val="auto"/>
                <w:szCs w:val="21"/>
                <w:highlight w:val="none"/>
              </w:rPr>
              <w:t>采用矿山法、盾构法、顶管法施工的隧道、洞室工程。</w:t>
            </w:r>
          </w:p>
        </w:tc>
        <w:tc>
          <w:tcPr>
            <w:tcW w:w="1361" w:type="dxa"/>
            <w:noWrap w:val="0"/>
            <w:vAlign w:val="center"/>
          </w:tcPr>
          <w:p w14:paraId="0B63B720">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3BF78D44">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0423E424">
            <w:pPr>
              <w:jc w:val="center"/>
              <w:rPr>
                <w:rFonts w:hint="eastAsia" w:ascii="宋体" w:hAnsi="宋体" w:cs="宋体"/>
                <w:color w:val="auto"/>
                <w:szCs w:val="21"/>
                <w:highlight w:val="none"/>
              </w:rPr>
            </w:pPr>
          </w:p>
        </w:tc>
      </w:tr>
      <w:tr w14:paraId="099D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0607A0FA">
            <w:pPr>
              <w:jc w:val="left"/>
              <w:rPr>
                <w:rFonts w:hint="eastAsia" w:ascii="宋体" w:hAnsi="宋体" w:cs="宋体"/>
                <w:color w:val="auto"/>
                <w:szCs w:val="21"/>
                <w:highlight w:val="none"/>
              </w:rPr>
            </w:pPr>
            <w:r>
              <w:rPr>
                <w:rFonts w:hint="eastAsia" w:ascii="宋体" w:hAnsi="宋体" w:cs="宋体"/>
                <w:color w:val="auto"/>
                <w:szCs w:val="21"/>
                <w:highlight w:val="none"/>
              </w:rPr>
              <w:t>七、其它</w:t>
            </w:r>
          </w:p>
        </w:tc>
        <w:tc>
          <w:tcPr>
            <w:tcW w:w="1361" w:type="dxa"/>
            <w:noWrap w:val="0"/>
            <w:vAlign w:val="center"/>
          </w:tcPr>
          <w:p w14:paraId="5BBEAA94">
            <w:pPr>
              <w:jc w:val="center"/>
              <w:rPr>
                <w:rFonts w:hint="eastAsia" w:ascii="宋体" w:hAnsi="宋体" w:cs="宋体"/>
                <w:color w:val="auto"/>
                <w:szCs w:val="21"/>
                <w:highlight w:val="none"/>
              </w:rPr>
            </w:pPr>
          </w:p>
        </w:tc>
        <w:tc>
          <w:tcPr>
            <w:tcW w:w="1361" w:type="dxa"/>
            <w:noWrap w:val="0"/>
            <w:vAlign w:val="center"/>
          </w:tcPr>
          <w:p w14:paraId="334EEF85">
            <w:pPr>
              <w:jc w:val="center"/>
              <w:rPr>
                <w:rFonts w:hint="eastAsia" w:ascii="宋体" w:hAnsi="宋体" w:cs="宋体"/>
                <w:color w:val="auto"/>
                <w:szCs w:val="21"/>
                <w:highlight w:val="none"/>
              </w:rPr>
            </w:pPr>
          </w:p>
        </w:tc>
        <w:tc>
          <w:tcPr>
            <w:tcW w:w="1063" w:type="dxa"/>
            <w:noWrap w:val="0"/>
            <w:vAlign w:val="center"/>
          </w:tcPr>
          <w:p w14:paraId="2313DD63">
            <w:pPr>
              <w:jc w:val="center"/>
              <w:rPr>
                <w:rFonts w:hint="eastAsia" w:ascii="宋体" w:hAnsi="宋体" w:cs="宋体"/>
                <w:color w:val="auto"/>
                <w:szCs w:val="21"/>
                <w:highlight w:val="none"/>
              </w:rPr>
            </w:pPr>
          </w:p>
        </w:tc>
      </w:tr>
      <w:tr w14:paraId="2394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678F567F">
            <w:pPr>
              <w:jc w:val="left"/>
              <w:rPr>
                <w:rFonts w:hint="eastAsia" w:ascii="宋体" w:hAnsi="宋体" w:cs="宋体"/>
                <w:color w:val="auto"/>
                <w:szCs w:val="21"/>
                <w:highlight w:val="none"/>
              </w:rPr>
            </w:pPr>
            <w:r>
              <w:rPr>
                <w:rFonts w:hint="eastAsia" w:ascii="宋体" w:hAnsi="宋体" w:cs="宋体"/>
                <w:color w:val="auto"/>
                <w:szCs w:val="21"/>
                <w:highlight w:val="none"/>
              </w:rPr>
              <w:t>（一）建筑幕墙安装工程。</w:t>
            </w:r>
          </w:p>
        </w:tc>
        <w:tc>
          <w:tcPr>
            <w:tcW w:w="1361" w:type="dxa"/>
            <w:noWrap w:val="0"/>
            <w:vAlign w:val="center"/>
          </w:tcPr>
          <w:p w14:paraId="65DB8CB8">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6D5FFF3F">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7D172034">
            <w:pPr>
              <w:jc w:val="center"/>
              <w:rPr>
                <w:rFonts w:hint="eastAsia" w:ascii="宋体" w:hAnsi="宋体" w:cs="宋体"/>
                <w:color w:val="auto"/>
                <w:szCs w:val="21"/>
                <w:highlight w:val="none"/>
              </w:rPr>
            </w:pPr>
          </w:p>
        </w:tc>
      </w:tr>
      <w:tr w14:paraId="2C4A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513587B3">
            <w:pPr>
              <w:jc w:val="left"/>
              <w:rPr>
                <w:rFonts w:hint="eastAsia" w:ascii="宋体" w:hAnsi="宋体" w:cs="宋体"/>
                <w:color w:val="auto"/>
                <w:szCs w:val="21"/>
                <w:highlight w:val="none"/>
              </w:rPr>
            </w:pPr>
            <w:r>
              <w:rPr>
                <w:rFonts w:hint="eastAsia" w:ascii="宋体" w:hAnsi="宋体" w:cs="宋体"/>
                <w:color w:val="auto"/>
                <w:szCs w:val="21"/>
                <w:highlight w:val="none"/>
              </w:rPr>
              <w:t>（二）钢结构、网架和索膜结构安装工程。</w:t>
            </w:r>
          </w:p>
        </w:tc>
        <w:tc>
          <w:tcPr>
            <w:tcW w:w="1361" w:type="dxa"/>
            <w:noWrap w:val="0"/>
            <w:vAlign w:val="center"/>
          </w:tcPr>
          <w:p w14:paraId="63882F93">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52522C5C">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2FD77A35">
            <w:pPr>
              <w:jc w:val="center"/>
              <w:rPr>
                <w:rFonts w:hint="eastAsia" w:ascii="宋体" w:hAnsi="宋体" w:cs="宋体"/>
                <w:color w:val="auto"/>
                <w:szCs w:val="21"/>
                <w:highlight w:val="none"/>
              </w:rPr>
            </w:pPr>
          </w:p>
        </w:tc>
      </w:tr>
      <w:tr w14:paraId="0988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05C46AE1">
            <w:pPr>
              <w:jc w:val="left"/>
              <w:rPr>
                <w:rFonts w:hint="eastAsia" w:ascii="宋体" w:hAnsi="宋体" w:cs="宋体"/>
                <w:color w:val="auto"/>
                <w:szCs w:val="21"/>
                <w:highlight w:val="none"/>
              </w:rPr>
            </w:pPr>
            <w:r>
              <w:rPr>
                <w:rFonts w:hint="eastAsia" w:ascii="宋体" w:hAnsi="宋体" w:cs="宋体"/>
                <w:color w:val="auto"/>
                <w:szCs w:val="21"/>
                <w:highlight w:val="none"/>
              </w:rPr>
              <w:t>（三）人工挖孔桩工程。</w:t>
            </w:r>
          </w:p>
        </w:tc>
        <w:tc>
          <w:tcPr>
            <w:tcW w:w="1361" w:type="dxa"/>
            <w:noWrap w:val="0"/>
            <w:vAlign w:val="center"/>
          </w:tcPr>
          <w:p w14:paraId="44A6C845">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5442C434">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64334FB3">
            <w:pPr>
              <w:jc w:val="center"/>
              <w:rPr>
                <w:rFonts w:hint="eastAsia" w:ascii="宋体" w:hAnsi="宋体" w:cs="宋体"/>
                <w:color w:val="auto"/>
                <w:szCs w:val="21"/>
                <w:highlight w:val="none"/>
              </w:rPr>
            </w:pPr>
          </w:p>
        </w:tc>
      </w:tr>
      <w:tr w14:paraId="5EBF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7EF5B766">
            <w:pPr>
              <w:jc w:val="left"/>
              <w:rPr>
                <w:rFonts w:hint="eastAsia" w:ascii="宋体" w:hAnsi="宋体" w:cs="宋体"/>
                <w:color w:val="auto"/>
                <w:szCs w:val="21"/>
                <w:highlight w:val="none"/>
              </w:rPr>
            </w:pPr>
            <w:r>
              <w:rPr>
                <w:rFonts w:hint="eastAsia" w:ascii="宋体" w:hAnsi="宋体" w:cs="宋体"/>
                <w:color w:val="auto"/>
                <w:szCs w:val="21"/>
                <w:highlight w:val="none"/>
              </w:rPr>
              <w:t>（四）水下作业工程。</w:t>
            </w:r>
          </w:p>
        </w:tc>
        <w:tc>
          <w:tcPr>
            <w:tcW w:w="1361" w:type="dxa"/>
            <w:noWrap w:val="0"/>
            <w:vAlign w:val="center"/>
          </w:tcPr>
          <w:p w14:paraId="3BCF957D">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23CB4C01">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7B38F8F0">
            <w:pPr>
              <w:jc w:val="center"/>
              <w:rPr>
                <w:rFonts w:hint="eastAsia" w:ascii="宋体" w:hAnsi="宋体" w:cs="宋体"/>
                <w:color w:val="auto"/>
                <w:szCs w:val="21"/>
                <w:highlight w:val="none"/>
              </w:rPr>
            </w:pPr>
          </w:p>
        </w:tc>
      </w:tr>
      <w:tr w14:paraId="066D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511AF2BC">
            <w:pPr>
              <w:jc w:val="left"/>
              <w:rPr>
                <w:rFonts w:hint="eastAsia" w:ascii="宋体" w:hAnsi="宋体" w:cs="宋体"/>
                <w:color w:val="auto"/>
                <w:szCs w:val="21"/>
                <w:highlight w:val="none"/>
              </w:rPr>
            </w:pPr>
            <w:r>
              <w:rPr>
                <w:rFonts w:hint="eastAsia" w:ascii="宋体" w:hAnsi="宋体" w:cs="宋体"/>
                <w:color w:val="auto"/>
                <w:szCs w:val="21"/>
                <w:highlight w:val="none"/>
              </w:rPr>
              <w:t>（五）装配式建筑混凝土预制构件安装工程。</w:t>
            </w:r>
          </w:p>
        </w:tc>
        <w:tc>
          <w:tcPr>
            <w:tcW w:w="1361" w:type="dxa"/>
            <w:noWrap w:val="0"/>
            <w:vAlign w:val="center"/>
          </w:tcPr>
          <w:p w14:paraId="19E885D6">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59FA5E2B">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2F1C3635">
            <w:pPr>
              <w:jc w:val="center"/>
              <w:rPr>
                <w:rFonts w:hint="eastAsia" w:ascii="宋体" w:hAnsi="宋体" w:cs="宋体"/>
                <w:color w:val="auto"/>
                <w:szCs w:val="21"/>
                <w:highlight w:val="none"/>
              </w:rPr>
            </w:pPr>
          </w:p>
        </w:tc>
      </w:tr>
      <w:tr w14:paraId="5D75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573356B4">
            <w:pPr>
              <w:jc w:val="left"/>
              <w:rPr>
                <w:rFonts w:hint="eastAsia" w:ascii="宋体" w:hAnsi="宋体" w:cs="宋体"/>
                <w:color w:val="auto"/>
                <w:szCs w:val="21"/>
                <w:highlight w:val="none"/>
              </w:rPr>
            </w:pPr>
            <w:r>
              <w:rPr>
                <w:rFonts w:hint="eastAsia" w:ascii="宋体" w:hAnsi="宋体" w:cs="宋体"/>
                <w:color w:val="auto"/>
                <w:szCs w:val="21"/>
                <w:highlight w:val="none"/>
              </w:rPr>
              <w:t>（六）采用新技术、新工艺、新材料、新设备可能影响工程施工安全，尚无国家、行业及地方技术标准的分部分项工程。</w:t>
            </w:r>
          </w:p>
        </w:tc>
        <w:tc>
          <w:tcPr>
            <w:tcW w:w="1361" w:type="dxa"/>
            <w:noWrap w:val="0"/>
            <w:vAlign w:val="center"/>
          </w:tcPr>
          <w:p w14:paraId="38E60ACB">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4A99B138">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5ABE5A43">
            <w:pPr>
              <w:jc w:val="center"/>
              <w:rPr>
                <w:rFonts w:hint="eastAsia" w:ascii="宋体" w:hAnsi="宋体" w:cs="宋体"/>
                <w:color w:val="auto"/>
                <w:szCs w:val="21"/>
                <w:highlight w:val="none"/>
              </w:rPr>
            </w:pPr>
          </w:p>
        </w:tc>
      </w:tr>
      <w:tr w14:paraId="60C2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center"/>
          </w:tcPr>
          <w:p w14:paraId="76EBF118">
            <w:pPr>
              <w:widowControl/>
              <w:rPr>
                <w:rFonts w:hint="eastAsia" w:ascii="宋体" w:hAnsi="宋体" w:cs="宋体"/>
                <w:b/>
                <w:color w:val="auto"/>
                <w:szCs w:val="21"/>
                <w:highlight w:val="none"/>
              </w:rPr>
            </w:pPr>
            <w:r>
              <w:rPr>
                <w:rFonts w:hint="eastAsia" w:ascii="宋体" w:hAnsi="宋体" w:cs="宋体"/>
                <w:b/>
                <w:bCs/>
                <w:color w:val="auto"/>
                <w:szCs w:val="21"/>
                <w:highlight w:val="none"/>
              </w:rPr>
              <w:t>二、超过一定规模的危险性较大的分部分项工程清单</w:t>
            </w:r>
          </w:p>
        </w:tc>
        <w:tc>
          <w:tcPr>
            <w:tcW w:w="1361" w:type="dxa"/>
            <w:noWrap w:val="0"/>
            <w:vAlign w:val="center"/>
          </w:tcPr>
          <w:p w14:paraId="6436D74C">
            <w:pPr>
              <w:jc w:val="center"/>
              <w:rPr>
                <w:rFonts w:hint="eastAsia" w:ascii="宋体" w:hAnsi="宋体" w:cs="宋体"/>
                <w:color w:val="auto"/>
                <w:szCs w:val="21"/>
                <w:highlight w:val="none"/>
              </w:rPr>
            </w:pPr>
          </w:p>
        </w:tc>
        <w:tc>
          <w:tcPr>
            <w:tcW w:w="1361" w:type="dxa"/>
            <w:noWrap w:val="0"/>
            <w:vAlign w:val="center"/>
          </w:tcPr>
          <w:p w14:paraId="28C250D2">
            <w:pPr>
              <w:jc w:val="center"/>
              <w:rPr>
                <w:rFonts w:hint="eastAsia" w:ascii="宋体" w:hAnsi="宋体" w:cs="宋体"/>
                <w:color w:val="auto"/>
                <w:szCs w:val="21"/>
                <w:highlight w:val="none"/>
              </w:rPr>
            </w:pPr>
          </w:p>
        </w:tc>
        <w:tc>
          <w:tcPr>
            <w:tcW w:w="1063" w:type="dxa"/>
            <w:noWrap w:val="0"/>
            <w:vAlign w:val="center"/>
          </w:tcPr>
          <w:p w14:paraId="7378A727">
            <w:pPr>
              <w:jc w:val="center"/>
              <w:rPr>
                <w:rFonts w:hint="eastAsia" w:ascii="宋体" w:hAnsi="宋体" w:cs="宋体"/>
                <w:color w:val="auto"/>
                <w:szCs w:val="21"/>
                <w:highlight w:val="none"/>
              </w:rPr>
            </w:pPr>
          </w:p>
        </w:tc>
      </w:tr>
      <w:tr w14:paraId="29D7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86" w:type="dxa"/>
            <w:noWrap w:val="0"/>
            <w:vAlign w:val="top"/>
          </w:tcPr>
          <w:p w14:paraId="1E35BD8D">
            <w:pPr>
              <w:jc w:val="left"/>
              <w:rPr>
                <w:rFonts w:hint="eastAsia" w:ascii="宋体" w:hAnsi="宋体" w:cs="宋体"/>
                <w:color w:val="auto"/>
                <w:szCs w:val="21"/>
                <w:highlight w:val="none"/>
              </w:rPr>
            </w:pPr>
            <w:r>
              <w:rPr>
                <w:rFonts w:hint="eastAsia" w:ascii="宋体" w:hAnsi="宋体" w:cs="宋体"/>
                <w:color w:val="auto"/>
                <w:szCs w:val="21"/>
                <w:highlight w:val="none"/>
              </w:rPr>
              <w:t>一、深基坑工程</w:t>
            </w:r>
          </w:p>
        </w:tc>
        <w:tc>
          <w:tcPr>
            <w:tcW w:w="1361" w:type="dxa"/>
            <w:noWrap w:val="0"/>
            <w:vAlign w:val="center"/>
          </w:tcPr>
          <w:p w14:paraId="5810ED66">
            <w:pPr>
              <w:jc w:val="center"/>
              <w:rPr>
                <w:rFonts w:hint="eastAsia" w:ascii="宋体" w:hAnsi="宋体" w:cs="宋体"/>
                <w:color w:val="auto"/>
                <w:szCs w:val="21"/>
                <w:highlight w:val="none"/>
              </w:rPr>
            </w:pPr>
          </w:p>
        </w:tc>
        <w:tc>
          <w:tcPr>
            <w:tcW w:w="1361" w:type="dxa"/>
            <w:noWrap w:val="0"/>
            <w:vAlign w:val="center"/>
          </w:tcPr>
          <w:p w14:paraId="198D397D">
            <w:pPr>
              <w:jc w:val="center"/>
              <w:rPr>
                <w:rFonts w:hint="eastAsia" w:ascii="宋体" w:hAnsi="宋体" w:cs="宋体"/>
                <w:color w:val="auto"/>
                <w:szCs w:val="21"/>
                <w:highlight w:val="none"/>
              </w:rPr>
            </w:pPr>
          </w:p>
        </w:tc>
        <w:tc>
          <w:tcPr>
            <w:tcW w:w="1063" w:type="dxa"/>
            <w:noWrap w:val="0"/>
            <w:vAlign w:val="center"/>
          </w:tcPr>
          <w:p w14:paraId="27E4B272">
            <w:pPr>
              <w:jc w:val="center"/>
              <w:rPr>
                <w:rFonts w:hint="eastAsia" w:ascii="宋体" w:hAnsi="宋体" w:cs="宋体"/>
                <w:color w:val="auto"/>
                <w:szCs w:val="21"/>
                <w:highlight w:val="none"/>
              </w:rPr>
            </w:pPr>
          </w:p>
        </w:tc>
      </w:tr>
      <w:tr w14:paraId="703B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01591A6F">
            <w:pPr>
              <w:ind w:firstLine="480" w:firstLineChars="0"/>
              <w:jc w:val="left"/>
              <w:rPr>
                <w:rFonts w:hint="eastAsia" w:ascii="宋体" w:hAnsi="宋体" w:cs="宋体"/>
                <w:color w:val="auto"/>
                <w:szCs w:val="21"/>
                <w:highlight w:val="none"/>
              </w:rPr>
            </w:pPr>
            <w:r>
              <w:rPr>
                <w:rFonts w:hint="eastAsia" w:ascii="宋体" w:hAnsi="宋体" w:cs="宋体"/>
                <w:color w:val="auto"/>
                <w:szCs w:val="21"/>
                <w:highlight w:val="none"/>
              </w:rPr>
              <w:t>开挖深度超过5m（含5m）的基坑（槽）的土方开挖、支护、降水工程。</w:t>
            </w:r>
          </w:p>
        </w:tc>
        <w:tc>
          <w:tcPr>
            <w:tcW w:w="1361" w:type="dxa"/>
            <w:noWrap w:val="0"/>
            <w:vAlign w:val="center"/>
          </w:tcPr>
          <w:p w14:paraId="521675EF">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7A28755F">
            <w:pPr>
              <w:ind w:firstLine="480" w:firstLineChars="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5B4C6721">
            <w:pPr>
              <w:ind w:firstLine="480" w:firstLineChars="0"/>
              <w:jc w:val="center"/>
              <w:rPr>
                <w:rFonts w:hint="eastAsia" w:ascii="宋体" w:hAnsi="宋体" w:cs="宋体"/>
                <w:color w:val="auto"/>
                <w:szCs w:val="21"/>
                <w:highlight w:val="none"/>
              </w:rPr>
            </w:pPr>
          </w:p>
        </w:tc>
      </w:tr>
      <w:tr w14:paraId="60B7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3514DFAE">
            <w:pPr>
              <w:jc w:val="left"/>
              <w:rPr>
                <w:rFonts w:hint="eastAsia" w:ascii="宋体" w:hAnsi="宋体" w:cs="宋体"/>
                <w:color w:val="auto"/>
                <w:szCs w:val="21"/>
                <w:highlight w:val="none"/>
              </w:rPr>
            </w:pPr>
            <w:r>
              <w:rPr>
                <w:rFonts w:hint="eastAsia" w:ascii="宋体" w:hAnsi="宋体" w:cs="宋体"/>
                <w:color w:val="auto"/>
                <w:szCs w:val="21"/>
                <w:highlight w:val="none"/>
              </w:rPr>
              <w:t>二、模板工程及支撑体系</w:t>
            </w:r>
          </w:p>
        </w:tc>
        <w:tc>
          <w:tcPr>
            <w:tcW w:w="1361" w:type="dxa"/>
            <w:noWrap w:val="0"/>
            <w:vAlign w:val="center"/>
          </w:tcPr>
          <w:p w14:paraId="59789762">
            <w:pPr>
              <w:jc w:val="center"/>
              <w:rPr>
                <w:rFonts w:hint="eastAsia" w:ascii="宋体" w:hAnsi="宋体" w:cs="宋体"/>
                <w:color w:val="auto"/>
                <w:szCs w:val="21"/>
                <w:highlight w:val="none"/>
              </w:rPr>
            </w:pPr>
          </w:p>
        </w:tc>
        <w:tc>
          <w:tcPr>
            <w:tcW w:w="1361" w:type="dxa"/>
            <w:noWrap w:val="0"/>
            <w:vAlign w:val="center"/>
          </w:tcPr>
          <w:p w14:paraId="024A6D63">
            <w:pPr>
              <w:ind w:firstLine="480" w:firstLineChars="0"/>
              <w:jc w:val="center"/>
              <w:rPr>
                <w:rFonts w:hint="eastAsia" w:ascii="宋体" w:hAnsi="宋体" w:cs="宋体"/>
                <w:color w:val="auto"/>
                <w:szCs w:val="21"/>
                <w:highlight w:val="none"/>
              </w:rPr>
            </w:pPr>
          </w:p>
        </w:tc>
        <w:tc>
          <w:tcPr>
            <w:tcW w:w="1063" w:type="dxa"/>
            <w:noWrap w:val="0"/>
            <w:vAlign w:val="center"/>
          </w:tcPr>
          <w:p w14:paraId="1A0FBFAE">
            <w:pPr>
              <w:ind w:firstLine="480" w:firstLineChars="0"/>
              <w:jc w:val="center"/>
              <w:rPr>
                <w:rFonts w:hint="eastAsia" w:ascii="宋体" w:hAnsi="宋体" w:cs="宋体"/>
                <w:color w:val="auto"/>
                <w:szCs w:val="21"/>
                <w:highlight w:val="none"/>
              </w:rPr>
            </w:pPr>
          </w:p>
        </w:tc>
      </w:tr>
      <w:tr w14:paraId="1F6C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091A283B">
            <w:pPr>
              <w:jc w:val="left"/>
              <w:rPr>
                <w:rFonts w:hint="eastAsia" w:ascii="宋体" w:hAnsi="宋体" w:cs="宋体"/>
                <w:color w:val="auto"/>
                <w:szCs w:val="21"/>
                <w:highlight w:val="none"/>
              </w:rPr>
            </w:pPr>
            <w:r>
              <w:rPr>
                <w:rFonts w:hint="eastAsia" w:ascii="宋体" w:hAnsi="宋体" w:cs="宋体"/>
                <w:color w:val="auto"/>
                <w:szCs w:val="21"/>
                <w:highlight w:val="none"/>
              </w:rPr>
              <w:t>（一）各类工具式模板工程：包括滑模、爬模、飞模、隧道模等工程。</w:t>
            </w:r>
          </w:p>
        </w:tc>
        <w:tc>
          <w:tcPr>
            <w:tcW w:w="1361" w:type="dxa"/>
            <w:noWrap w:val="0"/>
            <w:vAlign w:val="center"/>
          </w:tcPr>
          <w:p w14:paraId="681F922A">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3B11F14F">
            <w:pPr>
              <w:ind w:firstLine="480" w:firstLineChars="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37B77501">
            <w:pPr>
              <w:ind w:firstLine="480" w:firstLineChars="0"/>
              <w:jc w:val="center"/>
              <w:rPr>
                <w:rFonts w:hint="eastAsia" w:ascii="宋体" w:hAnsi="宋体" w:cs="宋体"/>
                <w:color w:val="auto"/>
                <w:szCs w:val="21"/>
                <w:highlight w:val="none"/>
              </w:rPr>
            </w:pPr>
          </w:p>
        </w:tc>
      </w:tr>
      <w:tr w14:paraId="72E9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7B4B917B">
            <w:pPr>
              <w:jc w:val="left"/>
              <w:rPr>
                <w:rFonts w:hint="eastAsia" w:ascii="宋体" w:hAnsi="宋体" w:cs="宋体"/>
                <w:color w:val="auto"/>
                <w:szCs w:val="21"/>
                <w:highlight w:val="none"/>
              </w:rPr>
            </w:pPr>
            <w:r>
              <w:rPr>
                <w:rFonts w:hint="eastAsia" w:ascii="宋体" w:hAnsi="宋体" w:cs="宋体"/>
                <w:color w:val="auto"/>
                <w:szCs w:val="21"/>
                <w:highlight w:val="none"/>
              </w:rPr>
              <w:t>（二）混凝土模板支撑工程：搭设高度8m及以上，或搭设跨度18m及以上，或施工总荷载（设计值）15kN/m2及以上，或集中线荷载（设计值）20kN/m及以上。</w:t>
            </w:r>
          </w:p>
        </w:tc>
        <w:tc>
          <w:tcPr>
            <w:tcW w:w="1361" w:type="dxa"/>
            <w:noWrap w:val="0"/>
            <w:vAlign w:val="center"/>
          </w:tcPr>
          <w:p w14:paraId="550BE8C7">
            <w:pPr>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Arial" w:hAnsi="Arial" w:cs="Arial"/>
                <w:color w:val="auto"/>
                <w:highlight w:val="none"/>
                <w:lang w:val="en-US" w:eastAsia="zh-CN"/>
              </w:rPr>
              <w:t xml:space="preserve">  </w:t>
            </w:r>
            <w:r>
              <w:rPr>
                <w:rFonts w:hint="eastAsia" w:ascii="宋体" w:hAnsi="宋体" w:cs="宋体"/>
                <w:color w:val="auto"/>
                <w:szCs w:val="21"/>
                <w:highlight w:val="none"/>
              </w:rPr>
              <w:t xml:space="preserve"> )</w:t>
            </w:r>
          </w:p>
        </w:tc>
        <w:tc>
          <w:tcPr>
            <w:tcW w:w="1361" w:type="dxa"/>
            <w:noWrap w:val="0"/>
            <w:vAlign w:val="center"/>
          </w:tcPr>
          <w:p w14:paraId="27A1E195">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5E09C733">
            <w:pPr>
              <w:jc w:val="center"/>
              <w:rPr>
                <w:rFonts w:hint="eastAsia" w:ascii="宋体" w:hAnsi="宋体" w:cs="宋体"/>
                <w:color w:val="auto"/>
                <w:szCs w:val="21"/>
                <w:highlight w:val="none"/>
              </w:rPr>
            </w:pPr>
          </w:p>
        </w:tc>
      </w:tr>
      <w:tr w14:paraId="40DA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0850C6A9">
            <w:pPr>
              <w:jc w:val="left"/>
              <w:rPr>
                <w:rFonts w:hint="eastAsia"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（三）承重支撑体系：用于钢结构安装等满堂支撑体系，承受单点集中荷载7kN及以上。</w:t>
            </w:r>
          </w:p>
        </w:tc>
        <w:tc>
          <w:tcPr>
            <w:tcW w:w="1361" w:type="dxa"/>
            <w:noWrap w:val="0"/>
            <w:vAlign w:val="center"/>
          </w:tcPr>
          <w:p w14:paraId="665625D3">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4F38DA88">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0E30F4C7">
            <w:pPr>
              <w:jc w:val="center"/>
              <w:rPr>
                <w:rFonts w:hint="eastAsia" w:ascii="宋体" w:hAnsi="宋体" w:cs="宋体"/>
                <w:color w:val="auto"/>
                <w:szCs w:val="21"/>
                <w:highlight w:val="none"/>
              </w:rPr>
            </w:pPr>
          </w:p>
        </w:tc>
      </w:tr>
      <w:tr w14:paraId="64A9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4A3B886E">
            <w:pPr>
              <w:jc w:val="left"/>
              <w:rPr>
                <w:rFonts w:hint="eastAsia"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361" w:type="dxa"/>
            <w:noWrap w:val="0"/>
            <w:vAlign w:val="center"/>
          </w:tcPr>
          <w:p w14:paraId="3D735BFD">
            <w:pPr>
              <w:jc w:val="center"/>
              <w:rPr>
                <w:rFonts w:hint="eastAsia" w:ascii="宋体" w:hAnsi="宋体" w:cs="宋体"/>
                <w:color w:val="auto"/>
                <w:szCs w:val="21"/>
                <w:highlight w:val="none"/>
              </w:rPr>
            </w:pPr>
          </w:p>
        </w:tc>
        <w:tc>
          <w:tcPr>
            <w:tcW w:w="1361" w:type="dxa"/>
            <w:noWrap w:val="0"/>
            <w:vAlign w:val="center"/>
          </w:tcPr>
          <w:p w14:paraId="729CFA86">
            <w:pPr>
              <w:jc w:val="center"/>
              <w:rPr>
                <w:rFonts w:hint="eastAsia" w:ascii="宋体" w:hAnsi="宋体" w:cs="宋体"/>
                <w:color w:val="auto"/>
                <w:szCs w:val="21"/>
                <w:highlight w:val="none"/>
              </w:rPr>
            </w:pPr>
          </w:p>
        </w:tc>
        <w:tc>
          <w:tcPr>
            <w:tcW w:w="1063" w:type="dxa"/>
            <w:noWrap w:val="0"/>
            <w:vAlign w:val="center"/>
          </w:tcPr>
          <w:p w14:paraId="56CEBC48">
            <w:pPr>
              <w:jc w:val="center"/>
              <w:rPr>
                <w:rFonts w:hint="eastAsia" w:ascii="宋体" w:hAnsi="宋体" w:cs="宋体"/>
                <w:color w:val="auto"/>
                <w:szCs w:val="21"/>
                <w:highlight w:val="none"/>
              </w:rPr>
            </w:pPr>
          </w:p>
        </w:tc>
      </w:tr>
      <w:tr w14:paraId="72EB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192ED0F0">
            <w:pPr>
              <w:jc w:val="left"/>
              <w:rPr>
                <w:rFonts w:hint="eastAsia" w:ascii="宋体" w:hAnsi="宋体" w:cs="宋体"/>
                <w:color w:val="auto"/>
                <w:szCs w:val="21"/>
                <w:highlight w:val="none"/>
              </w:rPr>
            </w:pPr>
            <w:r>
              <w:rPr>
                <w:rFonts w:hint="eastAsia" w:ascii="宋体" w:hAnsi="宋体" w:cs="宋体"/>
                <w:color w:val="auto"/>
                <w:szCs w:val="21"/>
                <w:highlight w:val="none"/>
              </w:rPr>
              <w:t>（一）采用非常规起重设备、方法，且单件起吊重量在100kN及以上的起重吊装工程。</w:t>
            </w:r>
          </w:p>
        </w:tc>
        <w:tc>
          <w:tcPr>
            <w:tcW w:w="1361" w:type="dxa"/>
            <w:noWrap w:val="0"/>
            <w:vAlign w:val="center"/>
          </w:tcPr>
          <w:p w14:paraId="4E418F31">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622AE8CC">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1F7966F9">
            <w:pPr>
              <w:jc w:val="center"/>
              <w:rPr>
                <w:rFonts w:hint="eastAsia" w:ascii="宋体" w:hAnsi="宋体" w:cs="宋体"/>
                <w:color w:val="auto"/>
                <w:szCs w:val="21"/>
                <w:highlight w:val="none"/>
              </w:rPr>
            </w:pPr>
          </w:p>
        </w:tc>
      </w:tr>
      <w:tr w14:paraId="6129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6A8D1704">
            <w:pPr>
              <w:jc w:val="left"/>
              <w:rPr>
                <w:rFonts w:hint="eastAsia" w:ascii="宋体" w:hAnsi="宋体" w:cs="宋体"/>
                <w:color w:val="auto"/>
                <w:szCs w:val="21"/>
                <w:highlight w:val="none"/>
              </w:rPr>
            </w:pPr>
            <w:r>
              <w:rPr>
                <w:rFonts w:hint="eastAsia" w:ascii="宋体" w:hAnsi="宋体" w:cs="宋体"/>
                <w:color w:val="auto"/>
                <w:szCs w:val="21"/>
                <w:highlight w:val="none"/>
              </w:rPr>
              <w:t>（二）起重量300kN及以上，或搭设总高度200m及以上，或搭设基础标高在200m及以上的起重机械安装和拆卸工程。</w:t>
            </w:r>
          </w:p>
        </w:tc>
        <w:tc>
          <w:tcPr>
            <w:tcW w:w="1361" w:type="dxa"/>
            <w:noWrap w:val="0"/>
            <w:vAlign w:val="center"/>
          </w:tcPr>
          <w:p w14:paraId="54544AED">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Arial" w:hAnsi="Arial" w:cs="Arial"/>
                <w:color w:val="auto"/>
                <w:highlight w:val="none"/>
                <w:lang w:val="en-US" w:eastAsia="zh-CN"/>
              </w:rPr>
              <w:t xml:space="preserve"> </w:t>
            </w:r>
            <w:r>
              <w:rPr>
                <w:rFonts w:hint="eastAsia" w:ascii="宋体" w:hAnsi="宋体" w:cs="宋体"/>
                <w:color w:val="auto"/>
                <w:szCs w:val="21"/>
                <w:highlight w:val="none"/>
              </w:rPr>
              <w:t xml:space="preserve"> )</w:t>
            </w:r>
          </w:p>
        </w:tc>
        <w:tc>
          <w:tcPr>
            <w:tcW w:w="1361" w:type="dxa"/>
            <w:noWrap w:val="0"/>
            <w:vAlign w:val="center"/>
          </w:tcPr>
          <w:p w14:paraId="48221822">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1B8C2138">
            <w:pPr>
              <w:jc w:val="center"/>
              <w:rPr>
                <w:rFonts w:hint="eastAsia" w:ascii="宋体" w:hAnsi="宋体" w:cs="宋体"/>
                <w:color w:val="auto"/>
                <w:szCs w:val="21"/>
                <w:highlight w:val="none"/>
              </w:rPr>
            </w:pPr>
          </w:p>
        </w:tc>
      </w:tr>
      <w:tr w14:paraId="7B53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726D6122">
            <w:pPr>
              <w:jc w:val="left"/>
              <w:rPr>
                <w:rFonts w:hint="eastAsia" w:ascii="宋体" w:hAnsi="宋体" w:cs="宋体"/>
                <w:color w:val="auto"/>
                <w:szCs w:val="21"/>
                <w:highlight w:val="none"/>
              </w:rPr>
            </w:pPr>
            <w:r>
              <w:rPr>
                <w:rFonts w:hint="eastAsia" w:ascii="宋体" w:hAnsi="宋体" w:cs="宋体"/>
                <w:color w:val="auto"/>
                <w:szCs w:val="21"/>
                <w:highlight w:val="none"/>
              </w:rPr>
              <w:t>四、脚手架工程</w:t>
            </w:r>
          </w:p>
        </w:tc>
        <w:tc>
          <w:tcPr>
            <w:tcW w:w="1361" w:type="dxa"/>
            <w:noWrap w:val="0"/>
            <w:vAlign w:val="center"/>
          </w:tcPr>
          <w:p w14:paraId="4938BF0C">
            <w:pPr>
              <w:jc w:val="center"/>
              <w:rPr>
                <w:rFonts w:hint="eastAsia" w:ascii="宋体" w:hAnsi="宋体" w:cs="宋体"/>
                <w:color w:val="auto"/>
                <w:szCs w:val="21"/>
                <w:highlight w:val="none"/>
              </w:rPr>
            </w:pPr>
          </w:p>
        </w:tc>
        <w:tc>
          <w:tcPr>
            <w:tcW w:w="1361" w:type="dxa"/>
            <w:noWrap w:val="0"/>
            <w:vAlign w:val="center"/>
          </w:tcPr>
          <w:p w14:paraId="7B8D9B79">
            <w:pPr>
              <w:jc w:val="center"/>
              <w:rPr>
                <w:rFonts w:hint="eastAsia" w:ascii="宋体" w:hAnsi="宋体" w:cs="宋体"/>
                <w:color w:val="auto"/>
                <w:szCs w:val="21"/>
                <w:highlight w:val="none"/>
              </w:rPr>
            </w:pPr>
          </w:p>
        </w:tc>
        <w:tc>
          <w:tcPr>
            <w:tcW w:w="1063" w:type="dxa"/>
            <w:noWrap w:val="0"/>
            <w:vAlign w:val="center"/>
          </w:tcPr>
          <w:p w14:paraId="52C48F33">
            <w:pPr>
              <w:jc w:val="center"/>
              <w:rPr>
                <w:rFonts w:hint="eastAsia" w:ascii="宋体" w:hAnsi="宋体" w:cs="宋体"/>
                <w:color w:val="auto"/>
                <w:szCs w:val="21"/>
                <w:highlight w:val="none"/>
              </w:rPr>
            </w:pPr>
          </w:p>
        </w:tc>
      </w:tr>
      <w:tr w14:paraId="29B8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44B6ADDE">
            <w:pPr>
              <w:jc w:val="left"/>
              <w:rPr>
                <w:rFonts w:hint="eastAsia" w:ascii="宋体" w:hAnsi="宋体" w:cs="宋体"/>
                <w:color w:val="auto"/>
                <w:szCs w:val="21"/>
                <w:highlight w:val="none"/>
              </w:rPr>
            </w:pPr>
            <w:r>
              <w:rPr>
                <w:rFonts w:hint="eastAsia" w:ascii="宋体" w:hAnsi="宋体" w:cs="宋体"/>
                <w:color w:val="auto"/>
                <w:szCs w:val="21"/>
                <w:highlight w:val="none"/>
              </w:rPr>
              <w:t>（一）搭设高度50m及以上的落地式钢管脚手架工程。</w:t>
            </w:r>
          </w:p>
        </w:tc>
        <w:tc>
          <w:tcPr>
            <w:tcW w:w="1361" w:type="dxa"/>
            <w:noWrap w:val="0"/>
            <w:vAlign w:val="center"/>
          </w:tcPr>
          <w:p w14:paraId="01E8DE6A">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3F8718CB">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61B585C0">
            <w:pPr>
              <w:jc w:val="center"/>
              <w:rPr>
                <w:rFonts w:hint="eastAsia" w:ascii="宋体" w:hAnsi="宋体" w:cs="宋体"/>
                <w:color w:val="auto"/>
                <w:szCs w:val="21"/>
                <w:highlight w:val="none"/>
              </w:rPr>
            </w:pPr>
          </w:p>
        </w:tc>
      </w:tr>
      <w:tr w14:paraId="7ED5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12BA33D2">
            <w:pPr>
              <w:jc w:val="left"/>
              <w:rPr>
                <w:rFonts w:hint="eastAsia" w:ascii="宋体" w:hAnsi="宋体" w:cs="宋体"/>
                <w:color w:val="auto"/>
                <w:szCs w:val="21"/>
                <w:highlight w:val="none"/>
              </w:rPr>
            </w:pPr>
            <w:r>
              <w:rPr>
                <w:rFonts w:hint="eastAsia" w:ascii="宋体" w:hAnsi="宋体" w:cs="宋体"/>
                <w:color w:val="auto"/>
                <w:szCs w:val="21"/>
                <w:highlight w:val="none"/>
              </w:rPr>
              <w:t>（二）提升高度在150m及以上的附着式升降脚手架工程或附着式升降操作平台工程。</w:t>
            </w:r>
          </w:p>
        </w:tc>
        <w:tc>
          <w:tcPr>
            <w:tcW w:w="1361" w:type="dxa"/>
            <w:noWrap w:val="0"/>
            <w:vAlign w:val="center"/>
          </w:tcPr>
          <w:p w14:paraId="73E435DC">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6A3D3460">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75380969">
            <w:pPr>
              <w:jc w:val="center"/>
              <w:rPr>
                <w:rFonts w:hint="eastAsia" w:ascii="宋体" w:hAnsi="宋体" w:cs="宋体"/>
                <w:color w:val="auto"/>
                <w:szCs w:val="21"/>
                <w:highlight w:val="none"/>
              </w:rPr>
            </w:pPr>
          </w:p>
        </w:tc>
      </w:tr>
      <w:tr w14:paraId="41F2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3920AC81">
            <w:pPr>
              <w:jc w:val="left"/>
              <w:rPr>
                <w:rFonts w:hint="eastAsia" w:ascii="宋体" w:hAnsi="宋体" w:cs="宋体"/>
                <w:color w:val="auto"/>
                <w:szCs w:val="21"/>
                <w:highlight w:val="none"/>
              </w:rPr>
            </w:pPr>
            <w:r>
              <w:rPr>
                <w:rFonts w:hint="eastAsia" w:ascii="宋体" w:hAnsi="宋体" w:cs="宋体"/>
                <w:color w:val="auto"/>
                <w:szCs w:val="21"/>
                <w:highlight w:val="none"/>
              </w:rPr>
              <w:t>（三）分段架体搭设高度20m及以上的悬挑式脚手架工程。</w:t>
            </w:r>
          </w:p>
        </w:tc>
        <w:tc>
          <w:tcPr>
            <w:tcW w:w="1361" w:type="dxa"/>
            <w:noWrap w:val="0"/>
            <w:vAlign w:val="center"/>
          </w:tcPr>
          <w:p w14:paraId="2B77B0DF">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6BCD1CA1">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513EB739">
            <w:pPr>
              <w:jc w:val="center"/>
              <w:rPr>
                <w:rFonts w:hint="eastAsia" w:ascii="宋体" w:hAnsi="宋体" w:cs="宋体"/>
                <w:color w:val="auto"/>
                <w:szCs w:val="21"/>
                <w:highlight w:val="none"/>
              </w:rPr>
            </w:pPr>
          </w:p>
        </w:tc>
      </w:tr>
      <w:tr w14:paraId="5B30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19032B0C">
            <w:pPr>
              <w:jc w:val="left"/>
              <w:rPr>
                <w:rFonts w:hint="eastAsia" w:ascii="宋体" w:hAnsi="宋体" w:cs="宋体"/>
                <w:color w:val="auto"/>
                <w:szCs w:val="21"/>
                <w:highlight w:val="none"/>
              </w:rPr>
            </w:pPr>
            <w:r>
              <w:rPr>
                <w:rFonts w:hint="eastAsia" w:ascii="宋体" w:hAnsi="宋体" w:cs="宋体"/>
                <w:color w:val="auto"/>
                <w:szCs w:val="21"/>
                <w:highlight w:val="none"/>
              </w:rPr>
              <w:t>五、拆除工程</w:t>
            </w:r>
          </w:p>
        </w:tc>
        <w:tc>
          <w:tcPr>
            <w:tcW w:w="1361" w:type="dxa"/>
            <w:noWrap w:val="0"/>
            <w:vAlign w:val="center"/>
          </w:tcPr>
          <w:p w14:paraId="31B09533">
            <w:pPr>
              <w:jc w:val="center"/>
              <w:rPr>
                <w:rFonts w:hint="eastAsia" w:ascii="宋体" w:hAnsi="宋体" w:cs="宋体"/>
                <w:color w:val="auto"/>
                <w:szCs w:val="21"/>
                <w:highlight w:val="none"/>
              </w:rPr>
            </w:pPr>
          </w:p>
        </w:tc>
        <w:tc>
          <w:tcPr>
            <w:tcW w:w="1361" w:type="dxa"/>
            <w:noWrap w:val="0"/>
            <w:vAlign w:val="center"/>
          </w:tcPr>
          <w:p w14:paraId="4397D9FF">
            <w:pPr>
              <w:jc w:val="center"/>
              <w:rPr>
                <w:rFonts w:hint="eastAsia" w:ascii="宋体" w:hAnsi="宋体" w:cs="宋体"/>
                <w:color w:val="auto"/>
                <w:szCs w:val="21"/>
                <w:highlight w:val="none"/>
              </w:rPr>
            </w:pPr>
          </w:p>
        </w:tc>
        <w:tc>
          <w:tcPr>
            <w:tcW w:w="1063" w:type="dxa"/>
            <w:noWrap w:val="0"/>
            <w:vAlign w:val="center"/>
          </w:tcPr>
          <w:p w14:paraId="5E3346EB">
            <w:pPr>
              <w:jc w:val="center"/>
              <w:rPr>
                <w:rFonts w:hint="eastAsia" w:ascii="宋体" w:hAnsi="宋体" w:cs="宋体"/>
                <w:color w:val="auto"/>
                <w:szCs w:val="21"/>
                <w:highlight w:val="none"/>
              </w:rPr>
            </w:pPr>
          </w:p>
        </w:tc>
      </w:tr>
      <w:tr w14:paraId="4DF3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63C6BF57">
            <w:pPr>
              <w:jc w:val="left"/>
              <w:rPr>
                <w:rFonts w:hint="eastAsia" w:ascii="宋体" w:hAnsi="宋体" w:cs="宋体"/>
                <w:color w:val="auto"/>
                <w:szCs w:val="21"/>
                <w:highlight w:val="none"/>
              </w:rPr>
            </w:pPr>
            <w:r>
              <w:rPr>
                <w:rFonts w:hint="eastAsia" w:ascii="宋体" w:hAnsi="宋体" w:cs="宋体"/>
                <w:color w:val="auto"/>
                <w:szCs w:val="21"/>
                <w:highlight w:val="none"/>
              </w:rPr>
              <w:t>（一）码头、桥梁、高架、烟囱、水塔或拆除中容易引起有毒有害气（液）体或粉尘扩散、易燃易爆事故发生的特殊建、构筑物的拆除工程。</w:t>
            </w:r>
          </w:p>
        </w:tc>
        <w:tc>
          <w:tcPr>
            <w:tcW w:w="1361" w:type="dxa"/>
            <w:noWrap w:val="0"/>
            <w:vAlign w:val="center"/>
          </w:tcPr>
          <w:p w14:paraId="5E07791F">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54CD8761">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71EE45C4">
            <w:pPr>
              <w:jc w:val="center"/>
              <w:rPr>
                <w:rFonts w:hint="eastAsia" w:ascii="宋体" w:hAnsi="宋体" w:cs="宋体"/>
                <w:color w:val="auto"/>
                <w:szCs w:val="21"/>
                <w:highlight w:val="none"/>
              </w:rPr>
            </w:pPr>
          </w:p>
        </w:tc>
      </w:tr>
      <w:tr w14:paraId="64F0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6461FA85">
            <w:pPr>
              <w:jc w:val="left"/>
              <w:rPr>
                <w:rFonts w:hint="eastAsia" w:ascii="宋体" w:hAnsi="宋体" w:cs="宋体"/>
                <w:color w:val="auto"/>
                <w:szCs w:val="21"/>
                <w:highlight w:val="none"/>
              </w:rPr>
            </w:pPr>
            <w:r>
              <w:rPr>
                <w:rFonts w:hint="eastAsia" w:ascii="宋体" w:hAnsi="宋体" w:cs="宋体"/>
                <w:color w:val="auto"/>
                <w:szCs w:val="21"/>
                <w:highlight w:val="none"/>
              </w:rPr>
              <w:t>（二）文物保护建筑、优秀历史建筑或历史文化风貌区影响范围内的拆除工程。</w:t>
            </w:r>
          </w:p>
        </w:tc>
        <w:tc>
          <w:tcPr>
            <w:tcW w:w="1361" w:type="dxa"/>
            <w:noWrap w:val="0"/>
            <w:vAlign w:val="center"/>
          </w:tcPr>
          <w:p w14:paraId="28BA691A">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s="宋体"/>
                <w:color w:val="auto"/>
                <w:szCs w:val="21"/>
                <w:highlight w:val="none"/>
              </w:rPr>
              <w:t xml:space="preserve">  )</w:t>
            </w:r>
          </w:p>
        </w:tc>
        <w:tc>
          <w:tcPr>
            <w:tcW w:w="1361" w:type="dxa"/>
            <w:noWrap w:val="0"/>
            <w:vAlign w:val="center"/>
          </w:tcPr>
          <w:p w14:paraId="2060FFFA">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4CF07557">
            <w:pPr>
              <w:jc w:val="center"/>
              <w:rPr>
                <w:rFonts w:hint="eastAsia" w:ascii="宋体" w:hAnsi="宋体" w:cs="宋体"/>
                <w:color w:val="auto"/>
                <w:szCs w:val="21"/>
                <w:highlight w:val="none"/>
              </w:rPr>
            </w:pPr>
          </w:p>
        </w:tc>
      </w:tr>
      <w:tr w14:paraId="1009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2CCF6CD8">
            <w:pPr>
              <w:jc w:val="left"/>
              <w:rPr>
                <w:rFonts w:hint="eastAsia" w:ascii="宋体" w:hAnsi="宋体" w:cs="宋体"/>
                <w:color w:val="auto"/>
                <w:szCs w:val="21"/>
                <w:highlight w:val="none"/>
              </w:rPr>
            </w:pPr>
            <w:r>
              <w:rPr>
                <w:rFonts w:hint="eastAsia" w:ascii="宋体" w:hAnsi="宋体" w:cs="宋体"/>
                <w:color w:val="auto"/>
                <w:szCs w:val="21"/>
                <w:highlight w:val="none"/>
              </w:rPr>
              <w:t>六、暗挖工程</w:t>
            </w:r>
          </w:p>
        </w:tc>
        <w:tc>
          <w:tcPr>
            <w:tcW w:w="1361" w:type="dxa"/>
            <w:noWrap w:val="0"/>
            <w:vAlign w:val="center"/>
          </w:tcPr>
          <w:p w14:paraId="2820B567">
            <w:pPr>
              <w:jc w:val="center"/>
              <w:rPr>
                <w:rFonts w:hint="eastAsia" w:ascii="宋体" w:hAnsi="宋体" w:cs="宋体"/>
                <w:color w:val="auto"/>
                <w:szCs w:val="21"/>
                <w:highlight w:val="none"/>
              </w:rPr>
            </w:pPr>
          </w:p>
        </w:tc>
        <w:tc>
          <w:tcPr>
            <w:tcW w:w="1361" w:type="dxa"/>
            <w:noWrap w:val="0"/>
            <w:vAlign w:val="center"/>
          </w:tcPr>
          <w:p w14:paraId="4C2153A6">
            <w:pPr>
              <w:jc w:val="center"/>
              <w:rPr>
                <w:rFonts w:hint="eastAsia" w:ascii="宋体" w:hAnsi="宋体" w:cs="宋体"/>
                <w:color w:val="auto"/>
                <w:szCs w:val="21"/>
                <w:highlight w:val="none"/>
              </w:rPr>
            </w:pPr>
          </w:p>
        </w:tc>
        <w:tc>
          <w:tcPr>
            <w:tcW w:w="1063" w:type="dxa"/>
            <w:noWrap w:val="0"/>
            <w:vAlign w:val="center"/>
          </w:tcPr>
          <w:p w14:paraId="261BA6E9">
            <w:pPr>
              <w:jc w:val="center"/>
              <w:rPr>
                <w:rFonts w:hint="eastAsia" w:ascii="宋体" w:hAnsi="宋体" w:cs="宋体"/>
                <w:color w:val="auto"/>
                <w:szCs w:val="21"/>
                <w:highlight w:val="none"/>
              </w:rPr>
            </w:pPr>
          </w:p>
        </w:tc>
      </w:tr>
      <w:tr w14:paraId="2D9C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14E5EB90">
            <w:pPr>
              <w:jc w:val="left"/>
              <w:rPr>
                <w:rFonts w:hint="eastAsia" w:ascii="宋体" w:hAnsi="宋体" w:cs="宋体"/>
                <w:color w:val="auto"/>
                <w:szCs w:val="21"/>
                <w:highlight w:val="none"/>
              </w:rPr>
            </w:pPr>
            <w:r>
              <w:rPr>
                <w:rFonts w:hint="eastAsia" w:ascii="宋体" w:hAnsi="宋体" w:cs="宋体"/>
                <w:color w:val="auto"/>
                <w:szCs w:val="21"/>
                <w:highlight w:val="none"/>
              </w:rPr>
              <w:t>采用矿山法、盾构法、顶管法施工的隧道、洞室工程。</w:t>
            </w:r>
          </w:p>
        </w:tc>
        <w:tc>
          <w:tcPr>
            <w:tcW w:w="1361" w:type="dxa"/>
            <w:noWrap w:val="0"/>
            <w:vAlign w:val="center"/>
          </w:tcPr>
          <w:p w14:paraId="664E5067">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5A60BA69">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0EFB92B1">
            <w:pPr>
              <w:jc w:val="center"/>
              <w:rPr>
                <w:rFonts w:hint="eastAsia" w:ascii="宋体" w:hAnsi="宋体" w:cs="宋体"/>
                <w:color w:val="auto"/>
                <w:szCs w:val="21"/>
                <w:highlight w:val="none"/>
              </w:rPr>
            </w:pPr>
          </w:p>
        </w:tc>
      </w:tr>
      <w:tr w14:paraId="7D13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583E7129">
            <w:pPr>
              <w:jc w:val="left"/>
              <w:rPr>
                <w:rFonts w:hint="eastAsia" w:ascii="宋体" w:hAnsi="宋体" w:cs="宋体"/>
                <w:color w:val="auto"/>
                <w:szCs w:val="21"/>
                <w:highlight w:val="none"/>
              </w:rPr>
            </w:pPr>
            <w:r>
              <w:rPr>
                <w:rFonts w:hint="eastAsia" w:ascii="宋体" w:hAnsi="宋体" w:cs="宋体"/>
                <w:color w:val="auto"/>
                <w:szCs w:val="21"/>
                <w:highlight w:val="none"/>
              </w:rPr>
              <w:t>七、其它</w:t>
            </w:r>
          </w:p>
        </w:tc>
        <w:tc>
          <w:tcPr>
            <w:tcW w:w="1361" w:type="dxa"/>
            <w:noWrap w:val="0"/>
            <w:vAlign w:val="center"/>
          </w:tcPr>
          <w:p w14:paraId="4B0AFE8C">
            <w:pPr>
              <w:jc w:val="center"/>
              <w:rPr>
                <w:rFonts w:hint="eastAsia" w:ascii="宋体" w:hAnsi="宋体" w:cs="宋体"/>
                <w:color w:val="auto"/>
                <w:szCs w:val="21"/>
                <w:highlight w:val="none"/>
              </w:rPr>
            </w:pPr>
          </w:p>
        </w:tc>
        <w:tc>
          <w:tcPr>
            <w:tcW w:w="1361" w:type="dxa"/>
            <w:noWrap w:val="0"/>
            <w:vAlign w:val="center"/>
          </w:tcPr>
          <w:p w14:paraId="12412AD8">
            <w:pPr>
              <w:jc w:val="center"/>
              <w:rPr>
                <w:rFonts w:hint="eastAsia" w:ascii="宋体" w:hAnsi="宋体" w:cs="宋体"/>
                <w:color w:val="auto"/>
                <w:szCs w:val="21"/>
                <w:highlight w:val="none"/>
              </w:rPr>
            </w:pPr>
          </w:p>
        </w:tc>
        <w:tc>
          <w:tcPr>
            <w:tcW w:w="1063" w:type="dxa"/>
            <w:noWrap w:val="0"/>
            <w:vAlign w:val="center"/>
          </w:tcPr>
          <w:p w14:paraId="23A6E98B">
            <w:pPr>
              <w:jc w:val="center"/>
              <w:rPr>
                <w:rFonts w:hint="eastAsia" w:ascii="宋体" w:hAnsi="宋体" w:cs="宋体"/>
                <w:color w:val="auto"/>
                <w:szCs w:val="21"/>
                <w:highlight w:val="none"/>
              </w:rPr>
            </w:pPr>
          </w:p>
        </w:tc>
      </w:tr>
      <w:tr w14:paraId="6FC0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4C1F7C27">
            <w:pPr>
              <w:jc w:val="left"/>
              <w:rPr>
                <w:rFonts w:hint="eastAsia" w:ascii="宋体" w:hAnsi="宋体" w:cs="宋体"/>
                <w:color w:val="auto"/>
                <w:szCs w:val="21"/>
                <w:highlight w:val="none"/>
              </w:rPr>
            </w:pPr>
            <w:r>
              <w:rPr>
                <w:rFonts w:hint="eastAsia" w:ascii="宋体" w:hAnsi="宋体" w:cs="宋体"/>
                <w:color w:val="auto"/>
                <w:szCs w:val="21"/>
                <w:highlight w:val="none"/>
              </w:rPr>
              <w:t>（一）施工高度50m及以上的建筑幕墙安装工程。</w:t>
            </w:r>
          </w:p>
        </w:tc>
        <w:tc>
          <w:tcPr>
            <w:tcW w:w="1361" w:type="dxa"/>
            <w:noWrap w:val="0"/>
            <w:vAlign w:val="center"/>
          </w:tcPr>
          <w:p w14:paraId="08B59D55">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3FDAA010">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35540DAE">
            <w:pPr>
              <w:jc w:val="center"/>
              <w:rPr>
                <w:rFonts w:hint="eastAsia" w:ascii="宋体" w:hAnsi="宋体" w:cs="宋体"/>
                <w:color w:val="auto"/>
                <w:szCs w:val="21"/>
                <w:highlight w:val="none"/>
              </w:rPr>
            </w:pPr>
          </w:p>
        </w:tc>
      </w:tr>
      <w:tr w14:paraId="7501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0FB96629">
            <w:pPr>
              <w:jc w:val="left"/>
              <w:rPr>
                <w:rFonts w:hint="eastAsia" w:ascii="宋体" w:hAnsi="宋体" w:cs="宋体"/>
                <w:color w:val="auto"/>
                <w:szCs w:val="21"/>
                <w:highlight w:val="none"/>
              </w:rPr>
            </w:pPr>
            <w:r>
              <w:rPr>
                <w:rFonts w:hint="eastAsia" w:ascii="宋体" w:hAnsi="宋体" w:cs="宋体"/>
                <w:color w:val="auto"/>
                <w:szCs w:val="21"/>
                <w:highlight w:val="none"/>
              </w:rPr>
              <w:t>（二）跨度36m及以上的钢结构安装工程，或跨度60m及以上的网架和索膜结构安装工程。</w:t>
            </w:r>
          </w:p>
        </w:tc>
        <w:tc>
          <w:tcPr>
            <w:tcW w:w="1361" w:type="dxa"/>
            <w:noWrap w:val="0"/>
            <w:vAlign w:val="center"/>
          </w:tcPr>
          <w:p w14:paraId="007618AD">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6CBF9785">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69BAD8D5">
            <w:pPr>
              <w:jc w:val="center"/>
              <w:rPr>
                <w:rFonts w:hint="eastAsia" w:ascii="宋体" w:hAnsi="宋体" w:cs="宋体"/>
                <w:color w:val="auto"/>
                <w:szCs w:val="21"/>
                <w:highlight w:val="none"/>
              </w:rPr>
            </w:pPr>
          </w:p>
        </w:tc>
      </w:tr>
      <w:tr w14:paraId="347C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24A6CAAF">
            <w:pPr>
              <w:jc w:val="left"/>
              <w:rPr>
                <w:rFonts w:hint="eastAsia" w:ascii="宋体" w:hAnsi="宋体" w:cs="宋体"/>
                <w:color w:val="auto"/>
                <w:szCs w:val="21"/>
                <w:highlight w:val="none"/>
              </w:rPr>
            </w:pPr>
            <w:r>
              <w:rPr>
                <w:rFonts w:hint="eastAsia" w:ascii="宋体" w:hAnsi="宋体" w:cs="宋体"/>
                <w:color w:val="auto"/>
                <w:szCs w:val="21"/>
                <w:highlight w:val="none"/>
              </w:rPr>
              <w:t>（三）开挖深度16m及以上的人工挖孔桩工程。</w:t>
            </w:r>
          </w:p>
        </w:tc>
        <w:tc>
          <w:tcPr>
            <w:tcW w:w="1361" w:type="dxa"/>
            <w:noWrap w:val="0"/>
            <w:vAlign w:val="center"/>
          </w:tcPr>
          <w:p w14:paraId="5740410F">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648A52DF">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54059E4D">
            <w:pPr>
              <w:jc w:val="center"/>
              <w:rPr>
                <w:rFonts w:hint="eastAsia" w:ascii="宋体" w:hAnsi="宋体" w:cs="宋体"/>
                <w:color w:val="auto"/>
                <w:szCs w:val="21"/>
                <w:highlight w:val="none"/>
              </w:rPr>
            </w:pPr>
          </w:p>
        </w:tc>
      </w:tr>
      <w:tr w14:paraId="52C9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5D8D1BDB">
            <w:pPr>
              <w:jc w:val="left"/>
              <w:rPr>
                <w:rFonts w:hint="eastAsia" w:ascii="宋体" w:hAnsi="宋体" w:cs="宋体"/>
                <w:color w:val="auto"/>
                <w:szCs w:val="21"/>
                <w:highlight w:val="none"/>
              </w:rPr>
            </w:pPr>
            <w:r>
              <w:rPr>
                <w:rFonts w:hint="eastAsia" w:ascii="宋体" w:hAnsi="宋体" w:cs="宋体"/>
                <w:color w:val="auto"/>
                <w:szCs w:val="21"/>
                <w:highlight w:val="none"/>
              </w:rPr>
              <w:t>（四）水下作业工程。</w:t>
            </w:r>
          </w:p>
        </w:tc>
        <w:tc>
          <w:tcPr>
            <w:tcW w:w="1361" w:type="dxa"/>
            <w:noWrap w:val="0"/>
            <w:vAlign w:val="center"/>
          </w:tcPr>
          <w:p w14:paraId="7D4FB657">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32CCD117">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4AA6CE9C">
            <w:pPr>
              <w:jc w:val="center"/>
              <w:rPr>
                <w:rFonts w:hint="eastAsia" w:ascii="宋体" w:hAnsi="宋体" w:cs="宋体"/>
                <w:color w:val="auto"/>
                <w:szCs w:val="21"/>
                <w:highlight w:val="none"/>
              </w:rPr>
            </w:pPr>
          </w:p>
        </w:tc>
      </w:tr>
      <w:tr w14:paraId="3660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2D70133B">
            <w:pPr>
              <w:jc w:val="left"/>
              <w:rPr>
                <w:rFonts w:hint="eastAsia" w:ascii="宋体" w:hAnsi="宋体" w:cs="宋体"/>
                <w:color w:val="auto"/>
                <w:szCs w:val="21"/>
                <w:highlight w:val="none"/>
              </w:rPr>
            </w:pPr>
            <w:r>
              <w:rPr>
                <w:rFonts w:hint="eastAsia" w:ascii="宋体" w:hAnsi="宋体" w:cs="宋体"/>
                <w:color w:val="auto"/>
                <w:szCs w:val="21"/>
                <w:highlight w:val="none"/>
              </w:rPr>
              <w:t>（五）重量1000kN及以上的大型结构整体顶升、平移、转体等施工工艺。</w:t>
            </w:r>
          </w:p>
        </w:tc>
        <w:tc>
          <w:tcPr>
            <w:tcW w:w="1361" w:type="dxa"/>
            <w:noWrap w:val="0"/>
            <w:vAlign w:val="center"/>
          </w:tcPr>
          <w:p w14:paraId="55FF9EF6">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7BA57392">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54469345">
            <w:pPr>
              <w:jc w:val="center"/>
              <w:rPr>
                <w:rFonts w:hint="eastAsia" w:ascii="宋体" w:hAnsi="宋体" w:cs="宋体"/>
                <w:color w:val="auto"/>
                <w:szCs w:val="21"/>
                <w:highlight w:val="none"/>
              </w:rPr>
            </w:pPr>
          </w:p>
        </w:tc>
      </w:tr>
      <w:tr w14:paraId="405E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noWrap w:val="0"/>
            <w:vAlign w:val="top"/>
          </w:tcPr>
          <w:p w14:paraId="1159C57C">
            <w:pPr>
              <w:jc w:val="left"/>
              <w:rPr>
                <w:rFonts w:hint="eastAsia" w:ascii="宋体" w:hAnsi="宋体" w:cs="宋体"/>
                <w:color w:val="auto"/>
                <w:szCs w:val="21"/>
                <w:highlight w:val="none"/>
              </w:rPr>
            </w:pPr>
            <w:r>
              <w:rPr>
                <w:rFonts w:hint="eastAsia" w:ascii="宋体" w:hAnsi="宋体" w:cs="宋体"/>
                <w:color w:val="auto"/>
                <w:szCs w:val="21"/>
                <w:highlight w:val="none"/>
              </w:rPr>
              <w:t>（六）采用新技术、新工艺、新材料、新设备可能影响工程施工安全，尚无国家、行业及地方技术标准的分部分项工程。</w:t>
            </w:r>
          </w:p>
        </w:tc>
        <w:tc>
          <w:tcPr>
            <w:tcW w:w="1361" w:type="dxa"/>
            <w:noWrap w:val="0"/>
            <w:vAlign w:val="center"/>
          </w:tcPr>
          <w:p w14:paraId="198A79DB">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361" w:type="dxa"/>
            <w:noWrap w:val="0"/>
            <w:vAlign w:val="center"/>
          </w:tcPr>
          <w:p w14:paraId="7C620C23">
            <w:pPr>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1063" w:type="dxa"/>
            <w:noWrap w:val="0"/>
            <w:vAlign w:val="center"/>
          </w:tcPr>
          <w:p w14:paraId="3AD10977">
            <w:pPr>
              <w:jc w:val="center"/>
              <w:rPr>
                <w:rFonts w:hint="eastAsia" w:ascii="宋体" w:hAnsi="宋体" w:cs="宋体"/>
                <w:color w:val="auto"/>
                <w:szCs w:val="21"/>
                <w:highlight w:val="none"/>
              </w:rPr>
            </w:pPr>
          </w:p>
        </w:tc>
      </w:tr>
    </w:tbl>
    <w:p w14:paraId="3043D79D">
      <w:pPr>
        <w:widowControl/>
        <w:topLinePunct/>
        <w:adjustRightInd w:val="0"/>
        <w:snapToGrid w:val="0"/>
        <w:spacing w:after="200"/>
        <w:jc w:val="left"/>
        <w:outlineLvl w:val="2"/>
        <w:rPr>
          <w:rFonts w:hint="eastAsia" w:ascii="宋体" w:hAnsi="宋体"/>
          <w:color w:val="auto"/>
          <w:highlight w:val="none"/>
        </w:rPr>
      </w:pPr>
    </w:p>
    <w:p w14:paraId="24AF1B72">
      <w:pPr>
        <w:autoSpaceDE w:val="0"/>
        <w:autoSpaceDN w:val="0"/>
        <w:adjustRightInd w:val="0"/>
        <w:ind w:firstLine="420"/>
        <w:jc w:val="left"/>
        <w:rPr>
          <w:rFonts w:hint="eastAsia" w:ascii="宋体" w:hAnsi="宋体" w:cs="宋体"/>
          <w:color w:val="auto"/>
          <w:szCs w:val="21"/>
          <w:highlight w:val="none"/>
        </w:rPr>
      </w:pPr>
    </w:p>
    <w:p w14:paraId="21EB7351">
      <w:pPr>
        <w:spacing w:line="360" w:lineRule="auto"/>
        <w:ind w:firstLine="2880" w:firstLineChars="1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投标人：   </w:t>
      </w:r>
    </w:p>
    <w:p w14:paraId="3F06FE7A">
      <w:pPr>
        <w:spacing w:line="360" w:lineRule="auto"/>
        <w:ind w:firstLine="2880" w:firstLineChars="1200"/>
        <w:jc w:val="left"/>
        <w:rPr>
          <w:rFonts w:ascii="宋体" w:hAnsi="宋体" w:cs="宋体"/>
          <w:color w:val="auto"/>
          <w:sz w:val="24"/>
          <w:szCs w:val="24"/>
          <w:highlight w:val="none"/>
        </w:rPr>
      </w:pPr>
      <w:r>
        <w:rPr>
          <w:rFonts w:hint="eastAsia" w:ascii="宋体" w:hAnsi="宋体" w:cs="宋体"/>
          <w:color w:val="auto"/>
          <w:sz w:val="24"/>
          <w:szCs w:val="24"/>
          <w:highlight w:val="none"/>
        </w:rPr>
        <w:t>日   期：    年    月    日</w:t>
      </w:r>
    </w:p>
    <w:p w14:paraId="6DB09845">
      <w:pPr>
        <w:pStyle w:val="40"/>
        <w:rPr>
          <w:rFonts w:hint="eastAsia"/>
          <w:b w:val="0"/>
          <w:color w:val="auto"/>
          <w:highlight w:val="none"/>
        </w:rPr>
      </w:pPr>
      <w:r>
        <w:rPr>
          <w:color w:val="auto"/>
          <w:highlight w:val="none"/>
        </w:rPr>
        <w:br w:type="page"/>
      </w:r>
      <w:r>
        <w:rPr>
          <w:rFonts w:hint="eastAsia" w:ascii="宋体" w:hAnsi="宋体" w:cs="宋体"/>
          <w:b w:val="0"/>
          <w:color w:val="auto"/>
          <w:sz w:val="24"/>
          <w:szCs w:val="24"/>
          <w:highlight w:val="none"/>
        </w:rPr>
        <w:t>格式</w:t>
      </w:r>
      <w:r>
        <w:rPr>
          <w:rFonts w:hint="eastAsia" w:ascii="宋体" w:hAnsi="宋体" w:cs="宋体"/>
          <w:b w:val="0"/>
          <w:color w:val="auto"/>
          <w:sz w:val="24"/>
          <w:szCs w:val="24"/>
          <w:highlight w:val="none"/>
          <w:lang w:val="en-US" w:eastAsia="zh-CN"/>
        </w:rPr>
        <w:t>5</w:t>
      </w:r>
      <w:r>
        <w:rPr>
          <w:rFonts w:hint="eastAsia" w:ascii="宋体" w:hAnsi="宋体" w:cs="宋体"/>
          <w:b w:val="0"/>
          <w:color w:val="auto"/>
          <w:sz w:val="24"/>
          <w:szCs w:val="24"/>
          <w:highlight w:val="none"/>
        </w:rPr>
        <w:t>：</w:t>
      </w:r>
    </w:p>
    <w:p w14:paraId="4576CEBE">
      <w:pPr>
        <w:spacing w:line="360" w:lineRule="auto"/>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工程总承包项目施工管理团队人员信息表</w:t>
      </w:r>
    </w:p>
    <w:tbl>
      <w:tblPr>
        <w:tblStyle w:val="58"/>
        <w:tblW w:w="9714" w:type="dxa"/>
        <w:tblInd w:w="0" w:type="dxa"/>
        <w:tblLayout w:type="fixed"/>
        <w:tblCellMar>
          <w:top w:w="0" w:type="dxa"/>
          <w:left w:w="0" w:type="dxa"/>
          <w:bottom w:w="0" w:type="dxa"/>
          <w:right w:w="0" w:type="dxa"/>
        </w:tblCellMar>
      </w:tblPr>
      <w:tblGrid>
        <w:gridCol w:w="665"/>
        <w:gridCol w:w="1131"/>
        <w:gridCol w:w="1738"/>
        <w:gridCol w:w="1470"/>
        <w:gridCol w:w="3000"/>
        <w:gridCol w:w="1710"/>
      </w:tblGrid>
      <w:tr w14:paraId="54DAD553">
        <w:tblPrEx>
          <w:tblCellMar>
            <w:top w:w="0" w:type="dxa"/>
            <w:left w:w="0" w:type="dxa"/>
            <w:bottom w:w="0" w:type="dxa"/>
            <w:right w:w="0" w:type="dxa"/>
          </w:tblCellMar>
        </w:tblPrEx>
        <w:trPr>
          <w:trHeight w:val="975" w:hRule="atLeast"/>
        </w:trPr>
        <w:tc>
          <w:tcPr>
            <w:tcW w:w="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54429">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lang w:bidi="ar"/>
              </w:rPr>
              <w:t>序号</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9CF3A7">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lang w:bidi="ar"/>
              </w:rPr>
              <w:t>姓名</w:t>
            </w:r>
          </w:p>
        </w:tc>
        <w:tc>
          <w:tcPr>
            <w:tcW w:w="17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647FF">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lang w:bidi="ar"/>
              </w:rPr>
              <w:t>岗位</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A9364">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lang w:bidi="ar"/>
              </w:rPr>
              <w:t>职称</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424AC">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lang w:bidi="ar"/>
              </w:rPr>
              <w:t>职称证书或资格证书编号</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53BCA">
            <w:pPr>
              <w:widowControl/>
              <w:jc w:val="center"/>
              <w:textAlignment w:val="center"/>
              <w:rPr>
                <w:rFonts w:hint="default" w:ascii="宋体" w:hAnsi="宋体" w:eastAsia="宋体" w:cs="宋体"/>
                <w:b/>
                <w:color w:val="auto"/>
                <w:kern w:val="0"/>
                <w:szCs w:val="21"/>
                <w:highlight w:val="none"/>
                <w:lang w:val="en-US" w:eastAsia="zh-CN" w:bidi="ar"/>
              </w:rPr>
            </w:pPr>
            <w:r>
              <w:rPr>
                <w:rFonts w:hint="eastAsia" w:ascii="宋体" w:hAnsi="宋体" w:cs="宋体"/>
                <w:b/>
                <w:color w:val="auto"/>
                <w:kern w:val="0"/>
                <w:szCs w:val="21"/>
                <w:highlight w:val="none"/>
                <w:lang w:val="en-US" w:eastAsia="zh-CN" w:bidi="ar"/>
              </w:rPr>
              <w:t>从业年限</w:t>
            </w:r>
          </w:p>
        </w:tc>
      </w:tr>
      <w:tr w14:paraId="718B97DA">
        <w:tblPrEx>
          <w:tblCellMar>
            <w:top w:w="0" w:type="dxa"/>
            <w:left w:w="0" w:type="dxa"/>
            <w:bottom w:w="0" w:type="dxa"/>
            <w:right w:w="0" w:type="dxa"/>
          </w:tblCellMar>
        </w:tblPrEx>
        <w:trPr>
          <w:trHeight w:val="555" w:hRule="atLeast"/>
        </w:trPr>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AA6A2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1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EC7D30">
            <w:pPr>
              <w:jc w:val="center"/>
              <w:rPr>
                <w:rFonts w:hint="eastAsia" w:ascii="宋体" w:hAnsi="宋体" w:cs="宋体"/>
                <w:color w:val="auto"/>
                <w:szCs w:val="21"/>
                <w:highlight w:val="none"/>
              </w:rPr>
            </w:pPr>
          </w:p>
        </w:tc>
        <w:tc>
          <w:tcPr>
            <w:tcW w:w="17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1F0E6B">
            <w:pPr>
              <w:pStyle w:val="3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项目负责人</w:t>
            </w:r>
          </w:p>
          <w:p w14:paraId="749D7F06">
            <w:pPr>
              <w:pStyle w:val="36"/>
              <w:jc w:val="cente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（兼施工负责人）</w:t>
            </w: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C94999">
            <w:pPr>
              <w:jc w:val="center"/>
              <w:rPr>
                <w:rFonts w:hint="eastAsia" w:ascii="宋体" w:hAnsi="宋体" w:cs="宋体"/>
                <w:color w:val="auto"/>
                <w:szCs w:val="21"/>
                <w:highlight w:val="none"/>
              </w:rPr>
            </w:pP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0ABE95">
            <w:pPr>
              <w:jc w:val="center"/>
              <w:rPr>
                <w:rFonts w:hint="eastAsia" w:ascii="宋体" w:hAnsi="宋体" w:cs="宋体"/>
                <w:color w:val="auto"/>
                <w:szCs w:val="21"/>
                <w:highlight w:val="none"/>
              </w:rPr>
            </w:pP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57090C">
            <w:pPr>
              <w:jc w:val="center"/>
              <w:rPr>
                <w:rFonts w:hint="eastAsia" w:ascii="宋体" w:hAnsi="宋体" w:cs="宋体"/>
                <w:color w:val="auto"/>
                <w:szCs w:val="21"/>
                <w:highlight w:val="none"/>
              </w:rPr>
            </w:pPr>
          </w:p>
        </w:tc>
      </w:tr>
      <w:tr w14:paraId="5B1C35D6">
        <w:tblPrEx>
          <w:tblCellMar>
            <w:top w:w="0" w:type="dxa"/>
            <w:left w:w="0" w:type="dxa"/>
            <w:bottom w:w="0" w:type="dxa"/>
            <w:right w:w="0" w:type="dxa"/>
          </w:tblCellMar>
        </w:tblPrEx>
        <w:trPr>
          <w:trHeight w:val="555" w:hRule="atLeast"/>
        </w:trPr>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6D0F7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11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24DA23">
            <w:pPr>
              <w:jc w:val="center"/>
              <w:rPr>
                <w:rFonts w:hint="eastAsia" w:ascii="宋体" w:hAnsi="宋体" w:cs="宋体"/>
                <w:color w:val="auto"/>
                <w:szCs w:val="21"/>
                <w:highlight w:val="none"/>
              </w:rPr>
            </w:pPr>
          </w:p>
        </w:tc>
        <w:tc>
          <w:tcPr>
            <w:tcW w:w="17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8C693">
            <w:pPr>
              <w:pStyle w:val="36"/>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施工技术负责人</w:t>
            </w: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A7FBF4">
            <w:pPr>
              <w:jc w:val="center"/>
              <w:rPr>
                <w:rFonts w:hint="eastAsia" w:ascii="宋体" w:hAnsi="宋体" w:cs="宋体"/>
                <w:color w:val="auto"/>
                <w:szCs w:val="21"/>
                <w:highlight w:val="none"/>
              </w:rPr>
            </w:pP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D0437">
            <w:pPr>
              <w:jc w:val="center"/>
              <w:rPr>
                <w:rFonts w:hint="eastAsia" w:ascii="宋体" w:hAnsi="宋体" w:cs="宋体"/>
                <w:color w:val="auto"/>
                <w:szCs w:val="21"/>
                <w:highlight w:val="none"/>
              </w:rPr>
            </w:pP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4B429F">
            <w:pPr>
              <w:jc w:val="center"/>
              <w:rPr>
                <w:rFonts w:hint="eastAsia" w:ascii="宋体" w:hAnsi="宋体" w:cs="宋体"/>
                <w:color w:val="auto"/>
                <w:szCs w:val="21"/>
                <w:highlight w:val="none"/>
              </w:rPr>
            </w:pPr>
          </w:p>
        </w:tc>
      </w:tr>
      <w:tr w14:paraId="521462E4">
        <w:tblPrEx>
          <w:tblCellMar>
            <w:top w:w="0" w:type="dxa"/>
            <w:left w:w="0" w:type="dxa"/>
            <w:bottom w:w="0" w:type="dxa"/>
            <w:right w:w="0" w:type="dxa"/>
          </w:tblCellMar>
        </w:tblPrEx>
        <w:trPr>
          <w:trHeight w:val="555" w:hRule="atLeast"/>
        </w:trPr>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3BC7B0">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w:t>
            </w:r>
          </w:p>
        </w:tc>
        <w:tc>
          <w:tcPr>
            <w:tcW w:w="11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BEA22F">
            <w:pPr>
              <w:jc w:val="center"/>
              <w:rPr>
                <w:rFonts w:hint="eastAsia" w:ascii="宋体" w:hAnsi="宋体" w:cs="宋体"/>
                <w:color w:val="auto"/>
                <w:szCs w:val="21"/>
                <w:highlight w:val="none"/>
              </w:rPr>
            </w:pPr>
          </w:p>
        </w:tc>
        <w:tc>
          <w:tcPr>
            <w:tcW w:w="17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285454">
            <w:pPr>
              <w:pStyle w:val="36"/>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专职安全员</w:t>
            </w: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3246DB">
            <w:pPr>
              <w:jc w:val="center"/>
              <w:rPr>
                <w:rFonts w:hint="eastAsia" w:ascii="宋体" w:hAnsi="宋体" w:cs="宋体"/>
                <w:color w:val="auto"/>
                <w:szCs w:val="21"/>
                <w:highlight w:val="none"/>
              </w:rPr>
            </w:pP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7CDD98">
            <w:pPr>
              <w:jc w:val="center"/>
              <w:rPr>
                <w:rFonts w:hint="eastAsia" w:ascii="宋体" w:hAnsi="宋体" w:cs="宋体"/>
                <w:color w:val="auto"/>
                <w:szCs w:val="21"/>
                <w:highlight w:val="none"/>
              </w:rPr>
            </w:pP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85144">
            <w:pPr>
              <w:jc w:val="center"/>
              <w:rPr>
                <w:rFonts w:hint="eastAsia" w:ascii="宋体" w:hAnsi="宋体" w:cs="宋体"/>
                <w:color w:val="auto"/>
                <w:szCs w:val="21"/>
                <w:highlight w:val="none"/>
              </w:rPr>
            </w:pPr>
          </w:p>
        </w:tc>
      </w:tr>
      <w:tr w14:paraId="30A25BEB">
        <w:tblPrEx>
          <w:tblCellMar>
            <w:top w:w="0" w:type="dxa"/>
            <w:left w:w="0" w:type="dxa"/>
            <w:bottom w:w="0" w:type="dxa"/>
            <w:right w:w="0" w:type="dxa"/>
          </w:tblCellMar>
        </w:tblPrEx>
        <w:trPr>
          <w:trHeight w:val="555" w:hRule="atLeast"/>
        </w:trPr>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B99D2B">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4</w:t>
            </w:r>
          </w:p>
        </w:tc>
        <w:tc>
          <w:tcPr>
            <w:tcW w:w="11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685650">
            <w:pPr>
              <w:jc w:val="center"/>
              <w:rPr>
                <w:rFonts w:hint="eastAsia" w:ascii="宋体" w:hAnsi="宋体" w:cs="宋体"/>
                <w:color w:val="auto"/>
                <w:szCs w:val="21"/>
                <w:highlight w:val="none"/>
              </w:rPr>
            </w:pPr>
          </w:p>
        </w:tc>
        <w:tc>
          <w:tcPr>
            <w:tcW w:w="17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6A9AD7">
            <w:pPr>
              <w:pStyle w:val="36"/>
              <w:jc w:val="center"/>
              <w:rPr>
                <w:rFonts w:hint="eastAsia" w:ascii="宋体" w:hAnsi="宋体" w:cs="宋体"/>
                <w:color w:val="auto"/>
                <w:sz w:val="21"/>
                <w:szCs w:val="21"/>
                <w:highlight w:val="none"/>
              </w:rPr>
            </w:pP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1EB254">
            <w:pPr>
              <w:jc w:val="center"/>
              <w:rPr>
                <w:rFonts w:hint="eastAsia" w:ascii="宋体" w:hAnsi="宋体" w:cs="宋体"/>
                <w:color w:val="auto"/>
                <w:szCs w:val="21"/>
                <w:highlight w:val="none"/>
              </w:rPr>
            </w:pP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3936BA">
            <w:pPr>
              <w:jc w:val="center"/>
              <w:rPr>
                <w:rFonts w:hint="eastAsia" w:ascii="宋体" w:hAnsi="宋体" w:cs="宋体"/>
                <w:color w:val="auto"/>
                <w:szCs w:val="21"/>
                <w:highlight w:val="none"/>
              </w:rPr>
            </w:pP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B043E6">
            <w:pPr>
              <w:jc w:val="center"/>
              <w:rPr>
                <w:rFonts w:hint="eastAsia" w:ascii="宋体" w:hAnsi="宋体" w:cs="宋体"/>
                <w:color w:val="auto"/>
                <w:szCs w:val="21"/>
                <w:highlight w:val="none"/>
              </w:rPr>
            </w:pPr>
          </w:p>
        </w:tc>
      </w:tr>
      <w:tr w14:paraId="5D8A3BB8">
        <w:tblPrEx>
          <w:tblCellMar>
            <w:top w:w="0" w:type="dxa"/>
            <w:left w:w="0" w:type="dxa"/>
            <w:bottom w:w="0" w:type="dxa"/>
            <w:right w:w="0" w:type="dxa"/>
          </w:tblCellMar>
        </w:tblPrEx>
        <w:trPr>
          <w:trHeight w:val="555" w:hRule="atLeast"/>
        </w:trPr>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349D9F">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5</w:t>
            </w:r>
          </w:p>
        </w:tc>
        <w:tc>
          <w:tcPr>
            <w:tcW w:w="11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395F0">
            <w:pPr>
              <w:jc w:val="center"/>
              <w:rPr>
                <w:rFonts w:hint="eastAsia" w:ascii="宋体" w:hAnsi="宋体" w:cs="宋体"/>
                <w:color w:val="auto"/>
                <w:szCs w:val="21"/>
                <w:highlight w:val="none"/>
              </w:rPr>
            </w:pPr>
          </w:p>
        </w:tc>
        <w:tc>
          <w:tcPr>
            <w:tcW w:w="17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4A06D">
            <w:pPr>
              <w:pStyle w:val="36"/>
              <w:jc w:val="center"/>
              <w:rPr>
                <w:rFonts w:hint="eastAsia" w:ascii="宋体" w:hAnsi="宋体" w:cs="宋体"/>
                <w:color w:val="auto"/>
                <w:sz w:val="21"/>
                <w:szCs w:val="21"/>
                <w:highlight w:val="none"/>
              </w:rPr>
            </w:pP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861DED">
            <w:pPr>
              <w:jc w:val="center"/>
              <w:rPr>
                <w:rFonts w:hint="eastAsia" w:ascii="宋体" w:hAnsi="宋体" w:cs="宋体"/>
                <w:color w:val="auto"/>
                <w:szCs w:val="21"/>
                <w:highlight w:val="none"/>
              </w:rPr>
            </w:pP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35359D">
            <w:pPr>
              <w:jc w:val="center"/>
              <w:rPr>
                <w:rFonts w:hint="eastAsia" w:ascii="宋体" w:hAnsi="宋体" w:cs="宋体"/>
                <w:color w:val="auto"/>
                <w:szCs w:val="21"/>
                <w:highlight w:val="none"/>
              </w:rPr>
            </w:pP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E2B0A1">
            <w:pPr>
              <w:jc w:val="center"/>
              <w:rPr>
                <w:rFonts w:hint="eastAsia" w:ascii="宋体" w:hAnsi="宋体" w:cs="宋体"/>
                <w:color w:val="auto"/>
                <w:szCs w:val="21"/>
                <w:highlight w:val="none"/>
              </w:rPr>
            </w:pPr>
          </w:p>
        </w:tc>
      </w:tr>
      <w:tr w14:paraId="67554F1D">
        <w:tblPrEx>
          <w:tblCellMar>
            <w:top w:w="0" w:type="dxa"/>
            <w:left w:w="0" w:type="dxa"/>
            <w:bottom w:w="0" w:type="dxa"/>
            <w:right w:w="0" w:type="dxa"/>
          </w:tblCellMar>
        </w:tblPrEx>
        <w:trPr>
          <w:trHeight w:val="555" w:hRule="atLeast"/>
        </w:trPr>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D77CC8">
            <w:pPr>
              <w:widowControl/>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val="en-US" w:eastAsia="zh-CN" w:bidi="ar"/>
              </w:rPr>
              <w:t>6</w:t>
            </w:r>
          </w:p>
        </w:tc>
        <w:tc>
          <w:tcPr>
            <w:tcW w:w="11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1B37B4">
            <w:pPr>
              <w:jc w:val="center"/>
              <w:rPr>
                <w:rFonts w:hint="eastAsia" w:ascii="宋体" w:hAnsi="宋体" w:cs="宋体"/>
                <w:color w:val="auto"/>
                <w:szCs w:val="21"/>
                <w:highlight w:val="none"/>
              </w:rPr>
            </w:pPr>
          </w:p>
        </w:tc>
        <w:tc>
          <w:tcPr>
            <w:tcW w:w="17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3D1B77">
            <w:pPr>
              <w:pStyle w:val="36"/>
              <w:jc w:val="center"/>
              <w:rPr>
                <w:rFonts w:ascii="宋体" w:hAnsi="宋体" w:cs="宋体"/>
                <w:color w:val="auto"/>
                <w:sz w:val="21"/>
                <w:szCs w:val="21"/>
                <w:highlight w:val="none"/>
              </w:rPr>
            </w:pP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0EB4F9">
            <w:pPr>
              <w:jc w:val="center"/>
              <w:rPr>
                <w:rFonts w:hint="eastAsia" w:ascii="宋体" w:hAnsi="宋体" w:cs="宋体"/>
                <w:color w:val="auto"/>
                <w:szCs w:val="21"/>
                <w:highlight w:val="none"/>
              </w:rPr>
            </w:pP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76882">
            <w:pPr>
              <w:jc w:val="center"/>
              <w:rPr>
                <w:rFonts w:hint="eastAsia" w:ascii="宋体" w:hAnsi="宋体" w:cs="宋体"/>
                <w:color w:val="auto"/>
                <w:szCs w:val="21"/>
                <w:highlight w:val="none"/>
              </w:rPr>
            </w:pP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002439">
            <w:pPr>
              <w:jc w:val="center"/>
              <w:rPr>
                <w:rFonts w:hint="eastAsia" w:ascii="宋体" w:hAnsi="宋体" w:cs="宋体"/>
                <w:color w:val="auto"/>
                <w:szCs w:val="21"/>
                <w:highlight w:val="none"/>
              </w:rPr>
            </w:pPr>
          </w:p>
        </w:tc>
      </w:tr>
      <w:tr w14:paraId="6EB7FCF2">
        <w:tblPrEx>
          <w:tblCellMar>
            <w:top w:w="0" w:type="dxa"/>
            <w:left w:w="0" w:type="dxa"/>
            <w:bottom w:w="0" w:type="dxa"/>
            <w:right w:w="0" w:type="dxa"/>
          </w:tblCellMar>
        </w:tblPrEx>
        <w:trPr>
          <w:trHeight w:val="555" w:hRule="atLeast"/>
        </w:trPr>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61B6FE">
            <w:pPr>
              <w:widowControl/>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val="en-US" w:eastAsia="zh-CN" w:bidi="ar"/>
              </w:rPr>
              <w:t>7</w:t>
            </w:r>
          </w:p>
        </w:tc>
        <w:tc>
          <w:tcPr>
            <w:tcW w:w="11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C7D9DA">
            <w:pPr>
              <w:jc w:val="center"/>
              <w:rPr>
                <w:rFonts w:hint="eastAsia" w:ascii="宋体" w:hAnsi="宋体" w:cs="宋体"/>
                <w:color w:val="auto"/>
                <w:szCs w:val="21"/>
                <w:highlight w:val="none"/>
              </w:rPr>
            </w:pPr>
          </w:p>
        </w:tc>
        <w:tc>
          <w:tcPr>
            <w:tcW w:w="17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AFFD49">
            <w:pPr>
              <w:pStyle w:val="36"/>
              <w:jc w:val="center"/>
              <w:rPr>
                <w:rFonts w:hint="eastAsia" w:ascii="宋体" w:hAnsi="宋体" w:cs="宋体"/>
                <w:color w:val="auto"/>
                <w:sz w:val="21"/>
                <w:szCs w:val="21"/>
                <w:highlight w:val="none"/>
              </w:rPr>
            </w:pP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E97B18">
            <w:pPr>
              <w:jc w:val="center"/>
              <w:rPr>
                <w:rFonts w:hint="eastAsia" w:ascii="宋体" w:hAnsi="宋体" w:cs="宋体"/>
                <w:color w:val="auto"/>
                <w:szCs w:val="21"/>
                <w:highlight w:val="none"/>
              </w:rPr>
            </w:pP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EBCFAD">
            <w:pPr>
              <w:jc w:val="center"/>
              <w:rPr>
                <w:rFonts w:hint="eastAsia" w:ascii="宋体" w:hAnsi="宋体" w:cs="宋体"/>
                <w:color w:val="auto"/>
                <w:szCs w:val="21"/>
                <w:highlight w:val="none"/>
              </w:rPr>
            </w:pP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4C64FA">
            <w:pPr>
              <w:jc w:val="center"/>
              <w:rPr>
                <w:rFonts w:hint="eastAsia" w:ascii="宋体" w:hAnsi="宋体" w:cs="宋体"/>
                <w:color w:val="auto"/>
                <w:szCs w:val="21"/>
                <w:highlight w:val="none"/>
              </w:rPr>
            </w:pPr>
          </w:p>
        </w:tc>
      </w:tr>
      <w:tr w14:paraId="07533682">
        <w:tblPrEx>
          <w:tblCellMar>
            <w:top w:w="0" w:type="dxa"/>
            <w:left w:w="0" w:type="dxa"/>
            <w:bottom w:w="0" w:type="dxa"/>
            <w:right w:w="0" w:type="dxa"/>
          </w:tblCellMar>
        </w:tblPrEx>
        <w:trPr>
          <w:trHeight w:val="555" w:hRule="atLeast"/>
        </w:trPr>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66BB1">
            <w:pPr>
              <w:widowControl/>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val="en-US" w:eastAsia="zh-CN" w:bidi="ar"/>
              </w:rPr>
              <w:t>8</w:t>
            </w:r>
          </w:p>
        </w:tc>
        <w:tc>
          <w:tcPr>
            <w:tcW w:w="11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1AEC66">
            <w:pPr>
              <w:jc w:val="center"/>
              <w:rPr>
                <w:rFonts w:hint="eastAsia" w:ascii="宋体" w:hAnsi="宋体" w:cs="宋体"/>
                <w:color w:val="auto"/>
                <w:szCs w:val="21"/>
                <w:highlight w:val="none"/>
              </w:rPr>
            </w:pPr>
          </w:p>
        </w:tc>
        <w:tc>
          <w:tcPr>
            <w:tcW w:w="17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0CAB75">
            <w:pPr>
              <w:jc w:val="center"/>
              <w:rPr>
                <w:rFonts w:hint="default" w:ascii="宋体" w:hAnsi="宋体" w:eastAsia="宋体" w:cs="宋体"/>
                <w:color w:val="auto"/>
                <w:szCs w:val="21"/>
                <w:highlight w:val="none"/>
                <w:lang w:val="en-US" w:eastAsia="zh-CN"/>
              </w:rPr>
            </w:pP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930065">
            <w:pPr>
              <w:jc w:val="center"/>
              <w:rPr>
                <w:rFonts w:hint="eastAsia" w:ascii="宋体" w:hAnsi="宋体" w:cs="宋体"/>
                <w:color w:val="auto"/>
                <w:szCs w:val="21"/>
                <w:highlight w:val="none"/>
              </w:rPr>
            </w:pP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01D4E8">
            <w:pPr>
              <w:jc w:val="center"/>
              <w:rPr>
                <w:rFonts w:hint="eastAsia" w:ascii="宋体" w:hAnsi="宋体" w:cs="宋体"/>
                <w:color w:val="auto"/>
                <w:szCs w:val="21"/>
                <w:highlight w:val="none"/>
              </w:rPr>
            </w:pP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C40E8C">
            <w:pPr>
              <w:jc w:val="center"/>
              <w:rPr>
                <w:rFonts w:hint="eastAsia" w:ascii="宋体" w:hAnsi="宋体" w:cs="宋体"/>
                <w:color w:val="auto"/>
                <w:szCs w:val="21"/>
                <w:highlight w:val="none"/>
              </w:rPr>
            </w:pPr>
          </w:p>
        </w:tc>
      </w:tr>
      <w:tr w14:paraId="672C42D2">
        <w:tblPrEx>
          <w:tblCellMar>
            <w:top w:w="0" w:type="dxa"/>
            <w:left w:w="0" w:type="dxa"/>
            <w:bottom w:w="0" w:type="dxa"/>
            <w:right w:w="0" w:type="dxa"/>
          </w:tblCellMar>
        </w:tblPrEx>
        <w:trPr>
          <w:trHeight w:val="555" w:hRule="atLeast"/>
        </w:trPr>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EA2B3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w:t>
            </w:r>
          </w:p>
        </w:tc>
        <w:tc>
          <w:tcPr>
            <w:tcW w:w="11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597996">
            <w:pPr>
              <w:jc w:val="center"/>
              <w:rPr>
                <w:rFonts w:hint="eastAsia" w:ascii="宋体" w:hAnsi="宋体" w:cs="宋体"/>
                <w:color w:val="auto"/>
                <w:szCs w:val="21"/>
                <w:highlight w:val="none"/>
              </w:rPr>
            </w:pPr>
          </w:p>
        </w:tc>
        <w:tc>
          <w:tcPr>
            <w:tcW w:w="17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FF11A">
            <w:pPr>
              <w:jc w:val="center"/>
              <w:rPr>
                <w:rFonts w:hint="eastAsia" w:ascii="宋体" w:hAnsi="宋体" w:cs="宋体"/>
                <w:color w:val="auto"/>
                <w:szCs w:val="21"/>
                <w:highlight w:val="none"/>
              </w:rPr>
            </w:pPr>
            <w:r>
              <w:rPr>
                <w:rFonts w:hint="eastAsia" w:ascii="宋体" w:hAnsi="宋体" w:cs="宋体"/>
                <w:color w:val="auto"/>
                <w:szCs w:val="21"/>
                <w:highlight w:val="none"/>
              </w:rPr>
              <w:t>（投标人需结合项目要求及自身情况进行填报）</w:t>
            </w: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D9F529">
            <w:pPr>
              <w:jc w:val="center"/>
              <w:rPr>
                <w:rFonts w:hint="eastAsia" w:ascii="宋体" w:hAnsi="宋体" w:cs="宋体"/>
                <w:color w:val="auto"/>
                <w:szCs w:val="21"/>
                <w:highlight w:val="none"/>
              </w:rPr>
            </w:pP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E6A17F">
            <w:pPr>
              <w:jc w:val="center"/>
              <w:rPr>
                <w:rFonts w:hint="eastAsia" w:ascii="宋体" w:hAnsi="宋体" w:cs="宋体"/>
                <w:color w:val="auto"/>
                <w:szCs w:val="21"/>
                <w:highlight w:val="none"/>
              </w:rPr>
            </w:pPr>
          </w:p>
        </w:tc>
        <w:tc>
          <w:tcPr>
            <w:tcW w:w="17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4FB38">
            <w:pPr>
              <w:jc w:val="center"/>
              <w:rPr>
                <w:rFonts w:hint="eastAsia" w:ascii="宋体" w:hAnsi="宋体" w:cs="宋体"/>
                <w:color w:val="auto"/>
                <w:szCs w:val="21"/>
                <w:highlight w:val="none"/>
              </w:rPr>
            </w:pPr>
          </w:p>
        </w:tc>
      </w:tr>
      <w:tr w14:paraId="0D2E43E9">
        <w:tblPrEx>
          <w:tblCellMar>
            <w:top w:w="0" w:type="dxa"/>
            <w:left w:w="0" w:type="dxa"/>
            <w:bottom w:w="0" w:type="dxa"/>
            <w:right w:w="0" w:type="dxa"/>
          </w:tblCellMar>
        </w:tblPrEx>
        <w:trPr>
          <w:trHeight w:val="4625" w:hRule="atLeast"/>
        </w:trPr>
        <w:tc>
          <w:tcPr>
            <w:tcW w:w="971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E0851">
            <w:pPr>
              <w:widowControl/>
              <w:spacing w:line="360" w:lineRule="auto"/>
              <w:ind w:firstLine="424" w:firstLineChars="202"/>
              <w:jc w:val="left"/>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备注：</w:t>
            </w:r>
          </w:p>
          <w:p w14:paraId="39E25B97">
            <w:pPr>
              <w:widowControl/>
              <w:spacing w:line="360" w:lineRule="auto"/>
              <w:ind w:firstLine="424" w:firstLineChars="202"/>
              <w:jc w:val="left"/>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1、“岗位”要求</w:t>
            </w:r>
            <w:r>
              <w:rPr>
                <w:rFonts w:hint="eastAsia" w:ascii="宋体" w:hAnsi="宋体" w:cs="宋体"/>
                <w:b/>
                <w:color w:val="auto"/>
                <w:szCs w:val="21"/>
                <w:highlight w:val="none"/>
                <w:lang w:bidi="ar"/>
              </w:rPr>
              <w:t>（除项目负责人</w:t>
            </w:r>
            <w:r>
              <w:rPr>
                <w:rFonts w:hint="eastAsia" w:ascii="宋体" w:hAnsi="宋体" w:cs="宋体"/>
                <w:b/>
                <w:color w:val="auto"/>
                <w:szCs w:val="21"/>
                <w:highlight w:val="none"/>
                <w:lang w:eastAsia="zh-CN" w:bidi="ar"/>
              </w:rPr>
              <w:t>、</w:t>
            </w:r>
            <w:r>
              <w:rPr>
                <w:rFonts w:hint="eastAsia" w:ascii="宋体" w:hAnsi="宋体" w:cs="宋体"/>
                <w:b/>
                <w:color w:val="auto"/>
                <w:szCs w:val="21"/>
                <w:highlight w:val="none"/>
                <w:lang w:val="en-US" w:eastAsia="zh-CN" w:bidi="ar"/>
              </w:rPr>
              <w:t>施工技术负责人和</w:t>
            </w:r>
            <w:r>
              <w:rPr>
                <w:rFonts w:hint="eastAsia" w:ascii="宋体" w:hAnsi="宋体" w:cs="宋体"/>
                <w:b/>
                <w:color w:val="auto"/>
                <w:szCs w:val="21"/>
                <w:highlight w:val="none"/>
                <w:lang w:bidi="ar"/>
              </w:rPr>
              <w:t>专职安全员外）</w:t>
            </w:r>
            <w:r>
              <w:rPr>
                <w:rFonts w:hint="eastAsia" w:ascii="宋体" w:hAnsi="宋体" w:cs="宋体"/>
                <w:color w:val="auto"/>
                <w:szCs w:val="21"/>
                <w:highlight w:val="none"/>
                <w:lang w:bidi="ar"/>
              </w:rPr>
              <w:t>由投标人根据项目管理需要填报，以上项目管理团队人员信息将由交易系统提取后供各相关单位在履约时比对、查核。</w:t>
            </w:r>
          </w:p>
          <w:p w14:paraId="248E7274">
            <w:pPr>
              <w:widowControl/>
              <w:spacing w:line="360" w:lineRule="auto"/>
              <w:ind w:firstLine="424" w:firstLineChars="202"/>
              <w:jc w:val="left"/>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2、投标人应根据本表中的“岗位”要求，填写本表“岗位”栏和相关人员“姓名”、“职称”和“职称证书编号”栏。“职称”栏填</w:t>
            </w:r>
            <w:r>
              <w:rPr>
                <w:rFonts w:hint="eastAsia" w:ascii="宋体" w:hAnsi="宋体" w:cs="宋体"/>
                <w:color w:val="auto"/>
                <w:szCs w:val="21"/>
                <w:highlight w:val="none"/>
                <w:lang w:val="en-US" w:eastAsia="zh-CN" w:bidi="ar"/>
              </w:rPr>
              <w:t>如</w:t>
            </w:r>
            <w:r>
              <w:rPr>
                <w:rFonts w:hint="eastAsia" w:ascii="宋体" w:hAnsi="宋体" w:cs="宋体"/>
                <w:color w:val="auto"/>
                <w:szCs w:val="21"/>
                <w:highlight w:val="none"/>
                <w:lang w:bidi="ar"/>
              </w:rPr>
              <w:t>“高级”、“中级”、“初级”或“无”；无职称证书或资格证书的，“职称证书或资格证书编号”栏填“无”；同时具备职称证书和资格证书的，“职称证书或资格证书编号”栏填职称证书编号。投标人完整填写相关表格内容后，方可递交投标文件。</w:t>
            </w:r>
          </w:p>
          <w:p w14:paraId="6E3AB630">
            <w:pPr>
              <w:widowControl/>
              <w:spacing w:line="360" w:lineRule="auto"/>
              <w:ind w:firstLine="424" w:firstLineChars="202"/>
              <w:jc w:val="left"/>
              <w:textAlignment w:val="center"/>
              <w:rPr>
                <w:rFonts w:hint="eastAsia" w:ascii="宋体" w:hAnsi="宋体" w:cs="宋体"/>
                <w:color w:val="auto"/>
                <w:szCs w:val="21"/>
                <w:highlight w:val="none"/>
                <w:lang w:bidi="ar"/>
              </w:rPr>
            </w:pPr>
            <w:r>
              <w:rPr>
                <w:rFonts w:hint="eastAsia" w:ascii="宋体" w:hAnsi="宋体" w:cs="宋体"/>
                <w:color w:val="auto"/>
                <w:szCs w:val="21"/>
                <w:highlight w:val="none"/>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4119D117">
      <w:pPr>
        <w:rPr>
          <w:color w:val="auto"/>
          <w:highlight w:val="none"/>
        </w:rPr>
      </w:pPr>
    </w:p>
    <w:p w14:paraId="2799EEF5">
      <w:pPr>
        <w:pStyle w:val="40"/>
        <w:rPr>
          <w:rFonts w:ascii="宋体" w:hAnsi="宋体" w:cs="宋体"/>
          <w:b w:val="0"/>
          <w:color w:val="auto"/>
          <w:sz w:val="24"/>
          <w:szCs w:val="24"/>
          <w:highlight w:val="none"/>
        </w:rPr>
      </w:pPr>
      <w:r>
        <w:rPr>
          <w:color w:val="auto"/>
          <w:highlight w:val="none"/>
        </w:rPr>
        <w:br w:type="page"/>
      </w:r>
      <w:r>
        <w:rPr>
          <w:rFonts w:hint="eastAsia" w:ascii="宋体" w:hAnsi="宋体" w:cs="宋体"/>
          <w:b w:val="0"/>
          <w:color w:val="auto"/>
          <w:sz w:val="24"/>
          <w:szCs w:val="24"/>
          <w:highlight w:val="none"/>
        </w:rPr>
        <w:t>格式</w:t>
      </w:r>
      <w:r>
        <w:rPr>
          <w:rFonts w:hint="eastAsia" w:ascii="宋体" w:hAnsi="宋体" w:cs="宋体"/>
          <w:b w:val="0"/>
          <w:color w:val="auto"/>
          <w:sz w:val="24"/>
          <w:szCs w:val="24"/>
          <w:highlight w:val="none"/>
          <w:lang w:val="en-US" w:eastAsia="zh-CN"/>
        </w:rPr>
        <w:t>6</w:t>
      </w:r>
      <w:r>
        <w:rPr>
          <w:rFonts w:hint="eastAsia" w:ascii="宋体" w:hAnsi="宋体" w:cs="宋体"/>
          <w:b w:val="0"/>
          <w:color w:val="auto"/>
          <w:sz w:val="24"/>
          <w:szCs w:val="24"/>
          <w:highlight w:val="none"/>
        </w:rPr>
        <w:t>：</w:t>
      </w:r>
    </w:p>
    <w:p w14:paraId="05E55EAF">
      <w:pPr>
        <w:jc w:val="center"/>
        <w:rPr>
          <w:rFonts w:hint="eastAsia" w:ascii="宋体" w:hAnsi="宋体" w:cs="宋体"/>
          <w:b/>
          <w:color w:val="auto"/>
          <w:sz w:val="32"/>
          <w:szCs w:val="32"/>
          <w:highlight w:val="none"/>
        </w:rPr>
      </w:pPr>
    </w:p>
    <w:p w14:paraId="0DE7AB8F">
      <w:pPr>
        <w:jc w:val="center"/>
        <w:rPr>
          <w:rFonts w:ascii="宋体" w:hAnsi="宋体" w:cs="宋体"/>
          <w:b/>
          <w:color w:val="auto"/>
          <w:sz w:val="32"/>
          <w:szCs w:val="32"/>
          <w:highlight w:val="none"/>
        </w:rPr>
      </w:pPr>
      <w:r>
        <w:rPr>
          <w:rFonts w:hint="eastAsia" w:ascii="宋体" w:hAnsi="宋体" w:cs="宋体"/>
          <w:b/>
          <w:color w:val="auto"/>
          <w:sz w:val="32"/>
          <w:szCs w:val="32"/>
          <w:highlight w:val="none"/>
        </w:rPr>
        <w:t>已竣工验收的企业类似工程业绩表</w:t>
      </w:r>
    </w:p>
    <w:p w14:paraId="46EA3204">
      <w:pPr>
        <w:rPr>
          <w:rFonts w:ascii="宋体" w:hAnsi="宋体"/>
          <w:color w:val="auto"/>
          <w:sz w:val="24"/>
          <w:szCs w:val="24"/>
          <w:highlight w:val="none"/>
        </w:rPr>
      </w:pP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204"/>
        <w:gridCol w:w="2400"/>
        <w:gridCol w:w="2610"/>
      </w:tblGrid>
      <w:tr w14:paraId="723D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2518" w:type="dxa"/>
            <w:tcBorders>
              <w:top w:val="single" w:color="auto" w:sz="4" w:space="0"/>
              <w:left w:val="single" w:color="auto" w:sz="4" w:space="0"/>
              <w:bottom w:val="single" w:color="auto" w:sz="4" w:space="0"/>
              <w:right w:val="single" w:color="auto" w:sz="4" w:space="0"/>
            </w:tcBorders>
            <w:noWrap w:val="0"/>
            <w:vAlign w:val="center"/>
          </w:tcPr>
          <w:p w14:paraId="63E1C083">
            <w:pPr>
              <w:spacing w:line="360" w:lineRule="auto"/>
              <w:jc w:val="center"/>
              <w:rPr>
                <w:rFonts w:ascii="宋体" w:hAnsi="宋体" w:eastAsia="Times New Roman"/>
                <w:color w:val="auto"/>
                <w:kern w:val="0"/>
                <w:sz w:val="24"/>
                <w:szCs w:val="21"/>
                <w:highlight w:val="none"/>
              </w:rPr>
            </w:pPr>
            <w:r>
              <w:rPr>
                <w:rFonts w:hint="eastAsia" w:ascii="宋体" w:hAnsi="宋体" w:eastAsia="Times New Roman"/>
                <w:color w:val="auto"/>
                <w:kern w:val="0"/>
                <w:sz w:val="24"/>
                <w:szCs w:val="21"/>
                <w:highlight w:val="none"/>
              </w:rPr>
              <w:t>项目</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0B2670AE">
            <w:pPr>
              <w:spacing w:line="360" w:lineRule="auto"/>
              <w:jc w:val="center"/>
              <w:rPr>
                <w:rFonts w:ascii="宋体" w:hAnsi="宋体" w:eastAsia="Times New Roman"/>
                <w:color w:val="auto"/>
                <w:kern w:val="0"/>
                <w:sz w:val="24"/>
                <w:szCs w:val="21"/>
                <w:highlight w:val="none"/>
              </w:rPr>
            </w:pPr>
            <w:r>
              <w:rPr>
                <w:rFonts w:hint="eastAsia" w:ascii="宋体" w:hAnsi="宋体" w:eastAsia="Times New Roman"/>
                <w:color w:val="auto"/>
                <w:kern w:val="0"/>
                <w:sz w:val="24"/>
                <w:szCs w:val="21"/>
                <w:highlight w:val="none"/>
              </w:rPr>
              <w:t>1</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74810EF5">
            <w:pPr>
              <w:spacing w:line="360" w:lineRule="auto"/>
              <w:jc w:val="center"/>
              <w:rPr>
                <w:rFonts w:ascii="宋体" w:hAnsi="宋体" w:eastAsia="Times New Roman"/>
                <w:color w:val="auto"/>
                <w:kern w:val="0"/>
                <w:sz w:val="24"/>
                <w:szCs w:val="21"/>
                <w:highlight w:val="none"/>
              </w:rPr>
            </w:pPr>
            <w:r>
              <w:rPr>
                <w:rFonts w:hint="eastAsia" w:ascii="宋体" w:hAnsi="宋体" w:eastAsia="Times New Roman"/>
                <w:color w:val="auto"/>
                <w:kern w:val="0"/>
                <w:sz w:val="24"/>
                <w:szCs w:val="21"/>
                <w:highlight w:val="none"/>
              </w:rPr>
              <w:t>2</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498CA0F9">
            <w:pPr>
              <w:spacing w:line="360" w:lineRule="auto"/>
              <w:jc w:val="center"/>
              <w:rPr>
                <w:rFonts w:ascii="宋体" w:hAnsi="宋体" w:eastAsia="Times New Roman"/>
                <w:color w:val="auto"/>
                <w:kern w:val="0"/>
                <w:sz w:val="24"/>
                <w:szCs w:val="21"/>
                <w:highlight w:val="none"/>
              </w:rPr>
            </w:pPr>
            <w:r>
              <w:rPr>
                <w:rFonts w:hint="eastAsia" w:ascii="宋体" w:hAnsi="宋体" w:eastAsia="Times New Roman"/>
                <w:color w:val="auto"/>
                <w:kern w:val="0"/>
                <w:sz w:val="24"/>
                <w:szCs w:val="21"/>
                <w:highlight w:val="none"/>
              </w:rPr>
              <w:t>……</w:t>
            </w:r>
          </w:p>
        </w:tc>
      </w:tr>
      <w:tr w14:paraId="779B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518" w:type="dxa"/>
            <w:tcBorders>
              <w:top w:val="single" w:color="auto" w:sz="4" w:space="0"/>
              <w:left w:val="single" w:color="auto" w:sz="4" w:space="0"/>
              <w:bottom w:val="single" w:color="auto" w:sz="4" w:space="0"/>
              <w:right w:val="single" w:color="auto" w:sz="4" w:space="0"/>
            </w:tcBorders>
            <w:noWrap w:val="0"/>
            <w:vAlign w:val="center"/>
          </w:tcPr>
          <w:p w14:paraId="6A295AEC">
            <w:pPr>
              <w:spacing w:line="360" w:lineRule="auto"/>
              <w:jc w:val="center"/>
              <w:rPr>
                <w:rFonts w:ascii="宋体" w:hAnsi="宋体" w:eastAsia="Times New Roman"/>
                <w:color w:val="auto"/>
                <w:kern w:val="0"/>
                <w:sz w:val="24"/>
                <w:szCs w:val="21"/>
                <w:highlight w:val="none"/>
              </w:rPr>
            </w:pPr>
            <w:r>
              <w:rPr>
                <w:rFonts w:hint="eastAsia" w:ascii="宋体" w:hAnsi="宋体" w:eastAsia="Times New Roman"/>
                <w:color w:val="auto"/>
                <w:kern w:val="0"/>
                <w:sz w:val="24"/>
                <w:szCs w:val="21"/>
                <w:highlight w:val="none"/>
              </w:rPr>
              <w:t>工程名称</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2E91B498">
            <w:pPr>
              <w:spacing w:line="360" w:lineRule="auto"/>
              <w:rPr>
                <w:rFonts w:ascii="宋体" w:hAnsi="宋体" w:eastAsia="Times New Roman"/>
                <w:color w:val="auto"/>
                <w:kern w:val="0"/>
                <w:sz w:val="24"/>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60FB5BB">
            <w:pPr>
              <w:spacing w:line="360" w:lineRule="auto"/>
              <w:rPr>
                <w:rFonts w:ascii="宋体" w:hAnsi="宋体" w:eastAsia="Times New Roman"/>
                <w:color w:val="auto"/>
                <w:kern w:val="0"/>
                <w:sz w:val="24"/>
                <w:szCs w:val="21"/>
                <w:highlight w:val="none"/>
              </w:rPr>
            </w:pPr>
          </w:p>
        </w:tc>
        <w:tc>
          <w:tcPr>
            <w:tcW w:w="2610" w:type="dxa"/>
            <w:tcBorders>
              <w:top w:val="single" w:color="auto" w:sz="4" w:space="0"/>
              <w:left w:val="single" w:color="auto" w:sz="4" w:space="0"/>
              <w:bottom w:val="single" w:color="auto" w:sz="4" w:space="0"/>
              <w:right w:val="single" w:color="auto" w:sz="4" w:space="0"/>
            </w:tcBorders>
            <w:noWrap w:val="0"/>
            <w:vAlign w:val="center"/>
          </w:tcPr>
          <w:p w14:paraId="02B7B6C9">
            <w:pPr>
              <w:spacing w:line="360" w:lineRule="auto"/>
              <w:rPr>
                <w:rFonts w:ascii="宋体" w:hAnsi="宋体" w:eastAsia="Times New Roman"/>
                <w:color w:val="auto"/>
                <w:kern w:val="0"/>
                <w:sz w:val="24"/>
                <w:szCs w:val="21"/>
                <w:highlight w:val="none"/>
              </w:rPr>
            </w:pPr>
          </w:p>
        </w:tc>
      </w:tr>
      <w:tr w14:paraId="0C6E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518" w:type="dxa"/>
            <w:tcBorders>
              <w:top w:val="single" w:color="auto" w:sz="4" w:space="0"/>
              <w:left w:val="single" w:color="auto" w:sz="4" w:space="0"/>
              <w:bottom w:val="single" w:color="auto" w:sz="4" w:space="0"/>
              <w:right w:val="single" w:color="auto" w:sz="4" w:space="0"/>
            </w:tcBorders>
            <w:noWrap w:val="0"/>
            <w:vAlign w:val="center"/>
          </w:tcPr>
          <w:p w14:paraId="25EA51CA">
            <w:pPr>
              <w:spacing w:line="360" w:lineRule="auto"/>
              <w:jc w:val="center"/>
              <w:rPr>
                <w:rFonts w:ascii="宋体" w:hAnsi="宋体" w:eastAsia="Times New Roman"/>
                <w:color w:val="auto"/>
                <w:kern w:val="0"/>
                <w:sz w:val="24"/>
                <w:szCs w:val="21"/>
                <w:highlight w:val="none"/>
              </w:rPr>
            </w:pPr>
            <w:r>
              <w:rPr>
                <w:rFonts w:hint="eastAsia" w:ascii="宋体" w:hAnsi="宋体" w:eastAsia="Times New Roman"/>
                <w:color w:val="auto"/>
                <w:kern w:val="0"/>
                <w:sz w:val="24"/>
                <w:szCs w:val="21"/>
                <w:highlight w:val="none"/>
              </w:rPr>
              <w:t>项目概况</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5151FFC5">
            <w:pPr>
              <w:spacing w:line="360" w:lineRule="auto"/>
              <w:rPr>
                <w:rFonts w:ascii="宋体" w:hAnsi="宋体" w:eastAsia="Times New Roman"/>
                <w:color w:val="auto"/>
                <w:kern w:val="0"/>
                <w:sz w:val="24"/>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2ADD15F">
            <w:pPr>
              <w:spacing w:line="360" w:lineRule="auto"/>
              <w:rPr>
                <w:rFonts w:ascii="宋体" w:hAnsi="宋体" w:eastAsia="Times New Roman"/>
                <w:color w:val="auto"/>
                <w:kern w:val="0"/>
                <w:sz w:val="24"/>
                <w:szCs w:val="21"/>
                <w:highlight w:val="none"/>
              </w:rPr>
            </w:pPr>
          </w:p>
        </w:tc>
        <w:tc>
          <w:tcPr>
            <w:tcW w:w="2610" w:type="dxa"/>
            <w:tcBorders>
              <w:top w:val="single" w:color="auto" w:sz="4" w:space="0"/>
              <w:left w:val="single" w:color="auto" w:sz="4" w:space="0"/>
              <w:bottom w:val="single" w:color="auto" w:sz="4" w:space="0"/>
              <w:right w:val="single" w:color="auto" w:sz="4" w:space="0"/>
            </w:tcBorders>
            <w:noWrap w:val="0"/>
            <w:vAlign w:val="center"/>
          </w:tcPr>
          <w:p w14:paraId="4C36D01C">
            <w:pPr>
              <w:spacing w:line="360" w:lineRule="auto"/>
              <w:rPr>
                <w:rFonts w:ascii="宋体" w:hAnsi="宋体" w:eastAsia="Times New Roman"/>
                <w:color w:val="auto"/>
                <w:kern w:val="0"/>
                <w:sz w:val="24"/>
                <w:szCs w:val="21"/>
                <w:highlight w:val="none"/>
              </w:rPr>
            </w:pPr>
          </w:p>
        </w:tc>
      </w:tr>
      <w:tr w14:paraId="39F8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518" w:type="dxa"/>
            <w:tcBorders>
              <w:top w:val="single" w:color="auto" w:sz="4" w:space="0"/>
              <w:left w:val="single" w:color="auto" w:sz="4" w:space="0"/>
              <w:bottom w:val="single" w:color="auto" w:sz="4" w:space="0"/>
              <w:right w:val="single" w:color="auto" w:sz="4" w:space="0"/>
            </w:tcBorders>
            <w:noWrap w:val="0"/>
            <w:vAlign w:val="center"/>
          </w:tcPr>
          <w:p w14:paraId="6EFC6C2B">
            <w:pPr>
              <w:spacing w:line="360" w:lineRule="auto"/>
              <w:jc w:val="center"/>
              <w:rPr>
                <w:rFonts w:ascii="宋体" w:hAnsi="宋体" w:eastAsia="Times New Roman"/>
                <w:color w:val="auto"/>
                <w:kern w:val="0"/>
                <w:sz w:val="24"/>
                <w:szCs w:val="21"/>
                <w:highlight w:val="none"/>
              </w:rPr>
            </w:pPr>
            <w:r>
              <w:rPr>
                <w:rFonts w:hint="eastAsia" w:ascii="宋体" w:hAnsi="宋体" w:eastAsia="Times New Roman"/>
                <w:color w:val="auto"/>
                <w:kern w:val="0"/>
                <w:sz w:val="24"/>
                <w:szCs w:val="21"/>
                <w:highlight w:val="none"/>
              </w:rPr>
              <w:t>工程对应的企业资质</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729E1EF0">
            <w:pPr>
              <w:spacing w:line="360" w:lineRule="auto"/>
              <w:rPr>
                <w:rFonts w:ascii="宋体" w:hAnsi="宋体" w:eastAsia="Times New Roman"/>
                <w:color w:val="auto"/>
                <w:kern w:val="0"/>
                <w:sz w:val="24"/>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69C8A0E">
            <w:pPr>
              <w:spacing w:line="360" w:lineRule="auto"/>
              <w:rPr>
                <w:rFonts w:ascii="宋体" w:hAnsi="宋体" w:eastAsia="Times New Roman"/>
                <w:color w:val="auto"/>
                <w:kern w:val="0"/>
                <w:sz w:val="24"/>
                <w:szCs w:val="21"/>
                <w:highlight w:val="none"/>
              </w:rPr>
            </w:pPr>
          </w:p>
        </w:tc>
        <w:tc>
          <w:tcPr>
            <w:tcW w:w="2610" w:type="dxa"/>
            <w:tcBorders>
              <w:top w:val="single" w:color="auto" w:sz="4" w:space="0"/>
              <w:left w:val="single" w:color="auto" w:sz="4" w:space="0"/>
              <w:bottom w:val="single" w:color="auto" w:sz="4" w:space="0"/>
              <w:right w:val="single" w:color="auto" w:sz="4" w:space="0"/>
            </w:tcBorders>
            <w:noWrap w:val="0"/>
            <w:vAlign w:val="center"/>
          </w:tcPr>
          <w:p w14:paraId="469E7C9B">
            <w:pPr>
              <w:spacing w:line="360" w:lineRule="auto"/>
              <w:rPr>
                <w:rFonts w:ascii="宋体" w:hAnsi="宋体" w:eastAsia="Times New Roman"/>
                <w:color w:val="auto"/>
                <w:kern w:val="0"/>
                <w:sz w:val="24"/>
                <w:szCs w:val="21"/>
                <w:highlight w:val="none"/>
              </w:rPr>
            </w:pPr>
          </w:p>
        </w:tc>
      </w:tr>
      <w:tr w14:paraId="61CC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2518" w:type="dxa"/>
            <w:tcBorders>
              <w:top w:val="single" w:color="auto" w:sz="4" w:space="0"/>
              <w:left w:val="single" w:color="auto" w:sz="4" w:space="0"/>
              <w:right w:val="single" w:color="auto" w:sz="4" w:space="0"/>
            </w:tcBorders>
            <w:noWrap w:val="0"/>
            <w:vAlign w:val="center"/>
          </w:tcPr>
          <w:p w14:paraId="4FD0826A">
            <w:pPr>
              <w:spacing w:line="360" w:lineRule="auto"/>
              <w:jc w:val="center"/>
              <w:rPr>
                <w:rFonts w:ascii="宋体" w:hAnsi="宋体" w:eastAsia="Times New Roman"/>
                <w:color w:val="auto"/>
                <w:kern w:val="0"/>
                <w:sz w:val="24"/>
                <w:szCs w:val="21"/>
                <w:highlight w:val="none"/>
              </w:rPr>
            </w:pPr>
            <w:r>
              <w:rPr>
                <w:rFonts w:hint="eastAsia" w:ascii="宋体" w:hAnsi="宋体" w:eastAsia="Times New Roman"/>
                <w:color w:val="auto"/>
                <w:kern w:val="0"/>
                <w:sz w:val="24"/>
                <w:szCs w:val="21"/>
                <w:highlight w:val="none"/>
              </w:rPr>
              <w:t>中标金额或合同金额 (人民币：万元)</w:t>
            </w:r>
          </w:p>
        </w:tc>
        <w:tc>
          <w:tcPr>
            <w:tcW w:w="2204" w:type="dxa"/>
            <w:tcBorders>
              <w:top w:val="single" w:color="auto" w:sz="4" w:space="0"/>
              <w:left w:val="single" w:color="auto" w:sz="4" w:space="0"/>
              <w:right w:val="single" w:color="auto" w:sz="4" w:space="0"/>
            </w:tcBorders>
            <w:noWrap w:val="0"/>
            <w:vAlign w:val="center"/>
          </w:tcPr>
          <w:p w14:paraId="1F40DEC5">
            <w:pPr>
              <w:spacing w:line="360" w:lineRule="auto"/>
              <w:rPr>
                <w:rFonts w:ascii="宋体" w:hAnsi="宋体" w:eastAsia="Times New Roman"/>
                <w:color w:val="auto"/>
                <w:kern w:val="0"/>
                <w:sz w:val="24"/>
                <w:szCs w:val="21"/>
                <w:highlight w:val="none"/>
              </w:rPr>
            </w:pPr>
          </w:p>
        </w:tc>
        <w:tc>
          <w:tcPr>
            <w:tcW w:w="2400" w:type="dxa"/>
            <w:tcBorders>
              <w:top w:val="single" w:color="auto" w:sz="4" w:space="0"/>
              <w:left w:val="single" w:color="auto" w:sz="4" w:space="0"/>
              <w:right w:val="single" w:color="auto" w:sz="4" w:space="0"/>
            </w:tcBorders>
            <w:noWrap w:val="0"/>
            <w:vAlign w:val="center"/>
          </w:tcPr>
          <w:p w14:paraId="3A8BDF8B">
            <w:pPr>
              <w:spacing w:line="360" w:lineRule="auto"/>
              <w:rPr>
                <w:rFonts w:ascii="宋体" w:hAnsi="宋体" w:eastAsia="Times New Roman"/>
                <w:color w:val="auto"/>
                <w:kern w:val="0"/>
                <w:sz w:val="24"/>
                <w:szCs w:val="21"/>
                <w:highlight w:val="none"/>
              </w:rPr>
            </w:pPr>
          </w:p>
        </w:tc>
        <w:tc>
          <w:tcPr>
            <w:tcW w:w="2610" w:type="dxa"/>
            <w:tcBorders>
              <w:top w:val="single" w:color="auto" w:sz="4" w:space="0"/>
              <w:left w:val="single" w:color="auto" w:sz="4" w:space="0"/>
              <w:right w:val="single" w:color="auto" w:sz="4" w:space="0"/>
            </w:tcBorders>
            <w:noWrap w:val="0"/>
            <w:vAlign w:val="center"/>
          </w:tcPr>
          <w:p w14:paraId="5036334F">
            <w:pPr>
              <w:spacing w:line="360" w:lineRule="auto"/>
              <w:rPr>
                <w:rFonts w:ascii="宋体" w:hAnsi="宋体" w:eastAsia="Times New Roman"/>
                <w:color w:val="auto"/>
                <w:kern w:val="0"/>
                <w:sz w:val="24"/>
                <w:szCs w:val="21"/>
                <w:highlight w:val="none"/>
              </w:rPr>
            </w:pPr>
          </w:p>
        </w:tc>
      </w:tr>
      <w:tr w14:paraId="397B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518" w:type="dxa"/>
            <w:tcBorders>
              <w:top w:val="single" w:color="auto" w:sz="4" w:space="0"/>
              <w:left w:val="single" w:color="auto" w:sz="4" w:space="0"/>
              <w:bottom w:val="single" w:color="auto" w:sz="4" w:space="0"/>
              <w:right w:val="single" w:color="auto" w:sz="4" w:space="0"/>
            </w:tcBorders>
            <w:noWrap w:val="0"/>
            <w:vAlign w:val="center"/>
          </w:tcPr>
          <w:p w14:paraId="463F1DD0">
            <w:pPr>
              <w:spacing w:line="360" w:lineRule="auto"/>
              <w:jc w:val="center"/>
              <w:rPr>
                <w:rFonts w:ascii="宋体" w:hAnsi="宋体" w:eastAsia="Times New Roman"/>
                <w:color w:val="auto"/>
                <w:kern w:val="0"/>
                <w:sz w:val="24"/>
                <w:szCs w:val="21"/>
                <w:highlight w:val="none"/>
              </w:rPr>
            </w:pPr>
            <w:r>
              <w:rPr>
                <w:rFonts w:hint="eastAsia" w:ascii="宋体" w:hAnsi="宋体" w:eastAsia="Times New Roman"/>
                <w:color w:val="auto"/>
                <w:kern w:val="0"/>
                <w:sz w:val="24"/>
                <w:szCs w:val="21"/>
                <w:highlight w:val="none"/>
              </w:rPr>
              <w:t>竣工日期</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53117638">
            <w:pPr>
              <w:spacing w:line="360" w:lineRule="auto"/>
              <w:rPr>
                <w:rFonts w:ascii="宋体" w:hAnsi="宋体" w:eastAsia="Times New Roman"/>
                <w:color w:val="auto"/>
                <w:kern w:val="0"/>
                <w:sz w:val="24"/>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3A619725">
            <w:pPr>
              <w:spacing w:line="360" w:lineRule="auto"/>
              <w:rPr>
                <w:rFonts w:ascii="宋体" w:hAnsi="宋体" w:eastAsia="Times New Roman"/>
                <w:color w:val="auto"/>
                <w:kern w:val="0"/>
                <w:sz w:val="24"/>
                <w:szCs w:val="21"/>
                <w:highlight w:val="none"/>
              </w:rPr>
            </w:pPr>
          </w:p>
        </w:tc>
        <w:tc>
          <w:tcPr>
            <w:tcW w:w="2610" w:type="dxa"/>
            <w:tcBorders>
              <w:top w:val="single" w:color="auto" w:sz="4" w:space="0"/>
              <w:left w:val="single" w:color="auto" w:sz="4" w:space="0"/>
              <w:bottom w:val="single" w:color="auto" w:sz="4" w:space="0"/>
              <w:right w:val="single" w:color="auto" w:sz="4" w:space="0"/>
            </w:tcBorders>
            <w:noWrap w:val="0"/>
            <w:vAlign w:val="center"/>
          </w:tcPr>
          <w:p w14:paraId="3800D444">
            <w:pPr>
              <w:spacing w:line="360" w:lineRule="auto"/>
              <w:rPr>
                <w:rFonts w:ascii="宋体" w:hAnsi="宋体" w:eastAsia="Times New Roman"/>
                <w:color w:val="auto"/>
                <w:kern w:val="0"/>
                <w:sz w:val="24"/>
                <w:szCs w:val="21"/>
                <w:highlight w:val="none"/>
              </w:rPr>
            </w:pPr>
          </w:p>
        </w:tc>
      </w:tr>
      <w:tr w14:paraId="209C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518" w:type="dxa"/>
            <w:tcBorders>
              <w:top w:val="single" w:color="auto" w:sz="4" w:space="0"/>
              <w:left w:val="single" w:color="auto" w:sz="4" w:space="0"/>
              <w:bottom w:val="single" w:color="auto" w:sz="4" w:space="0"/>
              <w:right w:val="single" w:color="auto" w:sz="4" w:space="0"/>
            </w:tcBorders>
            <w:noWrap w:val="0"/>
            <w:vAlign w:val="center"/>
          </w:tcPr>
          <w:p w14:paraId="76E31D4E">
            <w:pPr>
              <w:spacing w:line="360" w:lineRule="auto"/>
              <w:jc w:val="center"/>
              <w:rPr>
                <w:rFonts w:ascii="宋体" w:hAnsi="宋体" w:eastAsia="Times New Roman"/>
                <w:color w:val="auto"/>
                <w:kern w:val="0"/>
                <w:sz w:val="24"/>
                <w:szCs w:val="21"/>
                <w:highlight w:val="none"/>
              </w:rPr>
            </w:pPr>
            <w:r>
              <w:rPr>
                <w:rFonts w:hint="eastAsia" w:ascii="宋体" w:hAnsi="宋体" w:eastAsia="Times New Roman"/>
                <w:color w:val="auto"/>
                <w:kern w:val="0"/>
                <w:sz w:val="24"/>
                <w:szCs w:val="21"/>
                <w:highlight w:val="none"/>
              </w:rPr>
              <w:t>竣工质量评定等级</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35C2D5E4">
            <w:pPr>
              <w:spacing w:line="360" w:lineRule="auto"/>
              <w:rPr>
                <w:rFonts w:ascii="宋体" w:hAnsi="宋体" w:eastAsia="Times New Roman"/>
                <w:color w:val="auto"/>
                <w:kern w:val="0"/>
                <w:sz w:val="24"/>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6939E241">
            <w:pPr>
              <w:spacing w:line="360" w:lineRule="auto"/>
              <w:rPr>
                <w:rFonts w:ascii="宋体" w:hAnsi="宋体" w:eastAsia="Times New Roman"/>
                <w:color w:val="auto"/>
                <w:kern w:val="0"/>
                <w:sz w:val="24"/>
                <w:szCs w:val="21"/>
                <w:highlight w:val="none"/>
              </w:rPr>
            </w:pPr>
          </w:p>
        </w:tc>
        <w:tc>
          <w:tcPr>
            <w:tcW w:w="2610" w:type="dxa"/>
            <w:tcBorders>
              <w:top w:val="single" w:color="auto" w:sz="4" w:space="0"/>
              <w:left w:val="single" w:color="auto" w:sz="4" w:space="0"/>
              <w:bottom w:val="single" w:color="auto" w:sz="4" w:space="0"/>
              <w:right w:val="single" w:color="auto" w:sz="4" w:space="0"/>
            </w:tcBorders>
            <w:noWrap w:val="0"/>
            <w:vAlign w:val="center"/>
          </w:tcPr>
          <w:p w14:paraId="6655E6A0">
            <w:pPr>
              <w:spacing w:line="360" w:lineRule="auto"/>
              <w:rPr>
                <w:rFonts w:ascii="宋体" w:hAnsi="宋体" w:eastAsia="Times New Roman"/>
                <w:color w:val="auto"/>
                <w:kern w:val="0"/>
                <w:sz w:val="24"/>
                <w:szCs w:val="21"/>
                <w:highlight w:val="none"/>
              </w:rPr>
            </w:pPr>
          </w:p>
        </w:tc>
      </w:tr>
    </w:tbl>
    <w:p w14:paraId="1E3BE5B7">
      <w:pPr>
        <w:spacing w:line="360" w:lineRule="auto"/>
        <w:jc w:val="left"/>
        <w:rPr>
          <w:rFonts w:ascii="宋体" w:hAnsi="宋体" w:eastAsia="Times New Roman"/>
          <w:color w:val="auto"/>
          <w:kern w:val="0"/>
          <w:sz w:val="24"/>
          <w:szCs w:val="21"/>
          <w:highlight w:val="none"/>
        </w:rPr>
      </w:pPr>
      <w:r>
        <w:rPr>
          <w:rFonts w:hint="eastAsia" w:ascii="宋体" w:hAnsi="宋体" w:eastAsia="Times New Roman"/>
          <w:color w:val="auto"/>
          <w:kern w:val="0"/>
          <w:sz w:val="24"/>
          <w:szCs w:val="21"/>
          <w:highlight w:val="none"/>
        </w:rPr>
        <w:t>注：由投标人按评审要求填写本表，并按《</w:t>
      </w:r>
      <w:r>
        <w:rPr>
          <w:rFonts w:hint="eastAsia" w:ascii="宋体" w:hAnsi="宋体" w:eastAsia="宋体"/>
          <w:color w:val="auto"/>
          <w:kern w:val="0"/>
          <w:sz w:val="24"/>
          <w:szCs w:val="21"/>
          <w:highlight w:val="none"/>
          <w:lang w:eastAsia="zh-CN"/>
        </w:rPr>
        <w:t>工程总承包实施方案投标文件详细审查评分表（施工部分）</w:t>
      </w:r>
      <w:r>
        <w:rPr>
          <w:rFonts w:hint="eastAsia" w:ascii="宋体" w:hAnsi="宋体" w:eastAsia="Times New Roman"/>
          <w:color w:val="auto"/>
          <w:kern w:val="0"/>
          <w:sz w:val="24"/>
          <w:szCs w:val="21"/>
          <w:highlight w:val="none"/>
        </w:rPr>
        <w:t xml:space="preserve">》要求附相关证明材料。 </w:t>
      </w:r>
    </w:p>
    <w:p w14:paraId="2DDC8CF0">
      <w:pPr>
        <w:spacing w:line="360" w:lineRule="auto"/>
        <w:jc w:val="left"/>
        <w:rPr>
          <w:rFonts w:ascii="宋体" w:hAnsi="宋体" w:eastAsia="Times New Roman"/>
          <w:color w:val="auto"/>
          <w:kern w:val="0"/>
          <w:sz w:val="24"/>
          <w:szCs w:val="21"/>
          <w:highlight w:val="none"/>
        </w:rPr>
      </w:pPr>
    </w:p>
    <w:p w14:paraId="230CE584">
      <w:pPr>
        <w:topLinePunct/>
        <w:adjustRightInd w:val="0"/>
        <w:snapToGrid w:val="0"/>
        <w:spacing w:line="360" w:lineRule="auto"/>
        <w:ind w:firstLine="3720" w:firstLineChars="1500"/>
        <w:rPr>
          <w:rFonts w:hint="eastAsia" w:ascii="宋体" w:hAnsi="宋体" w:eastAsia="Times New Roman" w:cs="宋体"/>
          <w:color w:val="auto"/>
          <w:spacing w:val="4"/>
          <w:kern w:val="0"/>
          <w:sz w:val="24"/>
          <w:szCs w:val="21"/>
          <w:highlight w:val="none"/>
        </w:rPr>
      </w:pPr>
      <w:r>
        <w:rPr>
          <w:rFonts w:hint="eastAsia" w:ascii="宋体" w:hAnsi="宋体" w:eastAsia="Times New Roman" w:cs="宋体"/>
          <w:color w:val="auto"/>
          <w:spacing w:val="4"/>
          <w:kern w:val="0"/>
          <w:sz w:val="24"/>
          <w:szCs w:val="21"/>
          <w:highlight w:val="none"/>
        </w:rPr>
        <w:t xml:space="preserve">投标人：　                             </w:t>
      </w:r>
    </w:p>
    <w:p w14:paraId="61FA926C">
      <w:pPr>
        <w:rPr>
          <w:rFonts w:hint="eastAsia" w:ascii="宋体" w:hAnsi="宋体" w:cs="宋体"/>
          <w:color w:val="auto"/>
          <w:kern w:val="0"/>
          <w:sz w:val="24"/>
          <w:szCs w:val="21"/>
          <w:highlight w:val="none"/>
        </w:rPr>
      </w:pPr>
      <w:r>
        <w:rPr>
          <w:rFonts w:hint="eastAsia" w:ascii="宋体" w:hAnsi="宋体" w:eastAsia="Times New Roman" w:cs="宋体"/>
          <w:color w:val="auto"/>
          <w:kern w:val="0"/>
          <w:sz w:val="24"/>
          <w:szCs w:val="21"/>
          <w:highlight w:val="none"/>
        </w:rPr>
        <w:t xml:space="preserve">                       　　　　日   期：    年    月    日</w:t>
      </w:r>
    </w:p>
    <w:p w14:paraId="03A251FB">
      <w:pPr>
        <w:pStyle w:val="49"/>
        <w:ind w:left="0" w:leftChars="0" w:firstLine="0" w:firstLineChars="0"/>
        <w:rPr>
          <w:rFonts w:hint="eastAsia"/>
          <w:color w:val="auto"/>
          <w:highlight w:val="none"/>
        </w:rPr>
      </w:pPr>
    </w:p>
    <w:p w14:paraId="38AF9CFA">
      <w:pPr>
        <w:rPr>
          <w:rFonts w:hint="eastAsia"/>
          <w:color w:val="auto"/>
          <w:highlight w:val="none"/>
        </w:rPr>
      </w:pPr>
    </w:p>
    <w:p w14:paraId="1129E36C">
      <w:pPr>
        <w:pStyle w:val="49"/>
        <w:ind w:left="0" w:leftChars="0" w:firstLine="0" w:firstLineChars="0"/>
        <w:rPr>
          <w:rFonts w:hint="eastAsia"/>
          <w:color w:val="auto"/>
          <w:highlight w:val="none"/>
        </w:rPr>
      </w:pPr>
    </w:p>
    <w:p w14:paraId="01F51EDA">
      <w:pPr>
        <w:rPr>
          <w:rFonts w:hint="eastAsia"/>
          <w:color w:val="auto"/>
          <w:highlight w:val="none"/>
        </w:rPr>
      </w:pPr>
    </w:p>
    <w:p w14:paraId="1D3D797D">
      <w:pPr>
        <w:rPr>
          <w:rFonts w:hint="eastAsia" w:ascii="宋体" w:hAnsi="宋体" w:cs="宋体"/>
          <w:color w:val="auto"/>
          <w:sz w:val="24"/>
          <w:szCs w:val="24"/>
          <w:highlight w:val="none"/>
        </w:rPr>
      </w:pPr>
    </w:p>
    <w:p w14:paraId="39534744">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2D1C961E">
      <w:pPr>
        <w:rPr>
          <w:rFonts w:hint="eastAsia"/>
          <w:color w:val="auto"/>
          <w:highlight w:val="none"/>
        </w:rPr>
      </w:pPr>
      <w:r>
        <w:rPr>
          <w:rFonts w:hint="eastAsia" w:ascii="宋体" w:hAnsi="宋体" w:cs="宋体"/>
          <w:color w:val="auto"/>
          <w:sz w:val="24"/>
          <w:szCs w:val="24"/>
          <w:highlight w:val="none"/>
        </w:rPr>
        <w:t>格式</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p>
    <w:p w14:paraId="1F1FBC63">
      <w:pPr>
        <w:spacing w:line="400" w:lineRule="exact"/>
        <w:rPr>
          <w:rFonts w:hint="eastAsia" w:ascii="宋体" w:hAnsi="宋体"/>
          <w:b/>
          <w:bCs/>
          <w:color w:val="auto"/>
          <w:szCs w:val="21"/>
          <w:highlight w:val="none"/>
        </w:rPr>
      </w:pPr>
    </w:p>
    <w:p w14:paraId="0B84FFFE">
      <w:pPr>
        <w:kinsoku w:val="0"/>
        <w:overflowPunct w:val="0"/>
        <w:spacing w:before="55" w:after="120"/>
        <w:ind w:left="401"/>
        <w:jc w:val="center"/>
        <w:rPr>
          <w:rFonts w:hint="eastAsia" w:ascii="宋体" w:hAnsi="宋体"/>
          <w:b/>
          <w:color w:val="auto"/>
          <w:spacing w:val="2"/>
          <w:position w:val="-1"/>
          <w:sz w:val="32"/>
          <w:szCs w:val="32"/>
          <w:highlight w:val="none"/>
        </w:rPr>
      </w:pPr>
      <w:r>
        <w:rPr>
          <w:rFonts w:hint="eastAsia" w:ascii="宋体" w:hAnsi="宋体"/>
          <w:b/>
          <w:color w:val="auto"/>
          <w:spacing w:val="2"/>
          <w:position w:val="-1"/>
          <w:sz w:val="32"/>
          <w:szCs w:val="32"/>
          <w:highlight w:val="none"/>
        </w:rPr>
        <w:t>中小企业声明函（如有）</w:t>
      </w:r>
    </w:p>
    <w:p w14:paraId="0E087DE8">
      <w:pPr>
        <w:kinsoku w:val="0"/>
        <w:overflowPunct w:val="0"/>
        <w:spacing w:before="100" w:beforeAutospacing="1" w:line="360" w:lineRule="auto"/>
        <w:ind w:right="216"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本企业郑重声明，根据《关于印发中小企业划型标准规定的通知》（工信部联企业〔</w:t>
      </w:r>
      <w:r>
        <w:rPr>
          <w:rFonts w:hint="default" w:ascii="宋体" w:hAnsi="宋体" w:eastAsia="宋体" w:cs="Times New Roman"/>
          <w:color w:val="auto"/>
          <w:sz w:val="24"/>
          <w:szCs w:val="24"/>
          <w:highlight w:val="none"/>
          <w:lang w:val="en-US" w:eastAsia="zh-CN"/>
        </w:rPr>
        <w:t>2011</w:t>
      </w:r>
      <w:r>
        <w:rPr>
          <w:rFonts w:hint="eastAsia" w:ascii="宋体" w:hAnsi="宋体" w:eastAsia="宋体" w:cs="Times New Roman"/>
          <w:color w:val="auto"/>
          <w:sz w:val="24"/>
          <w:szCs w:val="24"/>
          <w:highlight w:val="none"/>
          <w:lang w:val="en-US" w:eastAsia="zh-CN"/>
        </w:rPr>
        <w:t>〕</w:t>
      </w:r>
      <w:r>
        <w:rPr>
          <w:rFonts w:hint="default" w:ascii="宋体" w:hAnsi="宋体" w:eastAsia="宋体" w:cs="Times New Roman"/>
          <w:color w:val="auto"/>
          <w:sz w:val="24"/>
          <w:szCs w:val="24"/>
          <w:highlight w:val="none"/>
          <w:lang w:val="en-US" w:eastAsia="zh-CN"/>
        </w:rPr>
        <w:t>300</w:t>
      </w:r>
      <w:r>
        <w:rPr>
          <w:rFonts w:hint="eastAsia" w:ascii="宋体" w:hAnsi="宋体" w:eastAsia="宋体" w:cs="Times New Roman"/>
          <w:color w:val="auto"/>
          <w:sz w:val="24"/>
          <w:szCs w:val="24"/>
          <w:highlight w:val="none"/>
          <w:lang w:val="en-US" w:eastAsia="zh-CN"/>
        </w:rPr>
        <w:t xml:space="preserve">号）的规定，本企业具体情况如下： </w:t>
      </w:r>
    </w:p>
    <w:p w14:paraId="1614A6E1">
      <w:pPr>
        <w:kinsoku w:val="0"/>
        <w:overflowPunct w:val="0"/>
        <w:spacing w:before="100" w:beforeAutospacing="1" w:line="360" w:lineRule="auto"/>
        <w:ind w:right="216"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本企业属于建筑业行业；营业收入为</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万元，资产总额为</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万元，属于</w:t>
      </w:r>
      <w:r>
        <w:rPr>
          <w:rFonts w:hint="eastAsia" w:ascii="宋体" w:hAnsi="宋体" w:eastAsia="宋体" w:cs="Times New Roman"/>
          <w:color w:val="auto"/>
          <w:sz w:val="24"/>
          <w:szCs w:val="24"/>
          <w:highlight w:val="none"/>
          <w:u w:val="single"/>
          <w:lang w:val="en-US" w:eastAsia="zh-CN"/>
        </w:rPr>
        <w:t xml:space="preserve">    （中型企业、小型企业、微型企业）</w:t>
      </w:r>
      <w:r>
        <w:rPr>
          <w:rFonts w:hint="eastAsia" w:ascii="宋体" w:hAnsi="宋体" w:eastAsia="宋体" w:cs="Times New Roman"/>
          <w:color w:val="auto"/>
          <w:sz w:val="24"/>
          <w:szCs w:val="24"/>
          <w:highlight w:val="none"/>
          <w:lang w:val="en-US" w:eastAsia="zh-CN"/>
        </w:rPr>
        <w:t>；</w:t>
      </w:r>
    </w:p>
    <w:p w14:paraId="33D141D4">
      <w:pPr>
        <w:kinsoku w:val="0"/>
        <w:overflowPunct w:val="0"/>
        <w:spacing w:before="100" w:beforeAutospacing="1" w:line="360" w:lineRule="auto"/>
        <w:ind w:right="216"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依据《政府采购促进中小企业发展管理办法》的规定，本企业不属于大企业的分支机构，不存在控股股东为大企业的情形，也不存在与大企业的负责人为同一人的情形。</w:t>
      </w:r>
    </w:p>
    <w:p w14:paraId="4981257B">
      <w:pPr>
        <w:kinsoku w:val="0"/>
        <w:overflowPunct w:val="0"/>
        <w:spacing w:before="100" w:beforeAutospacing="1" w:line="360" w:lineRule="auto"/>
        <w:ind w:right="216"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本企业对上述声明内容的真实性负责。如有虚假，将依法承担相应责任。</w:t>
      </w:r>
    </w:p>
    <w:p w14:paraId="781D9E59">
      <w:pPr>
        <w:kinsoku w:val="0"/>
        <w:overflowPunct w:val="0"/>
        <w:spacing w:before="100" w:beforeAutospacing="1" w:line="360" w:lineRule="auto"/>
        <w:ind w:right="216" w:firstLine="3600" w:firstLineChars="15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企业名称（盖章）：</w:t>
      </w:r>
    </w:p>
    <w:p w14:paraId="357A00D2">
      <w:pPr>
        <w:kinsoku w:val="0"/>
        <w:overflowPunct w:val="0"/>
        <w:spacing w:before="100" w:beforeAutospacing="1" w:line="360" w:lineRule="auto"/>
        <w:ind w:right="216" w:firstLine="5040" w:firstLineChars="21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日 期：</w:t>
      </w:r>
    </w:p>
    <w:p w14:paraId="3EAF49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注：</w:t>
      </w:r>
    </w:p>
    <w:p w14:paraId="54E017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1.营业收入、资产总额填报上一年度数据，无上一年度数据的新成立企业可不填报。</w:t>
      </w:r>
    </w:p>
    <w:p w14:paraId="43A617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2.《中小企业声明函》中由参加招投标活动的投标人出具；若以联合体形式参加投标活动或者合同分包的，</w:t>
      </w:r>
      <w:r>
        <w:rPr>
          <w:rFonts w:hint="eastAsia" w:ascii="宋体" w:hAnsi="宋体" w:eastAsia="宋体" w:cs="宋体"/>
          <w:b/>
          <w:bCs/>
          <w:highlight w:val="none"/>
          <w:lang w:val="en-US" w:eastAsia="zh-CN"/>
        </w:rPr>
        <w:t>联合体中承担施工任务</w:t>
      </w:r>
      <w:r>
        <w:rPr>
          <w:rFonts w:hint="eastAsia" w:ascii="宋体" w:hAnsi="宋体" w:eastAsia="宋体" w:cs="宋体"/>
          <w:highlight w:val="none"/>
          <w:lang w:val="en-US" w:eastAsia="zh-CN"/>
        </w:rPr>
        <w:t>的小微企业或</w:t>
      </w:r>
      <w:r>
        <w:rPr>
          <w:rFonts w:hint="eastAsia" w:ascii="宋体" w:hAnsi="宋体" w:eastAsia="宋体" w:cs="宋体"/>
          <w:b/>
          <w:bCs/>
          <w:highlight w:val="none"/>
          <w:lang w:val="en-US" w:eastAsia="zh-CN"/>
        </w:rPr>
        <w:t>签订分包意向协议中承担施工任务</w:t>
      </w:r>
      <w:r>
        <w:rPr>
          <w:rFonts w:hint="eastAsia" w:ascii="宋体" w:hAnsi="宋体" w:eastAsia="宋体" w:cs="宋体"/>
          <w:highlight w:val="none"/>
          <w:lang w:val="en-US" w:eastAsia="zh-CN"/>
        </w:rPr>
        <w:t>的小微企业应该分别填写《中小企业声明函》并盖章出具，投标人（或联合体主办方）应对出具的《中小企业声明函》做好核实工作，并承担连带责任。</w:t>
      </w:r>
    </w:p>
    <w:p w14:paraId="7F2959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3.《中小企业声明函》须按照本函格式填写，否则评标委员会有权视其为非小微企业，不享受投标报价评审优惠政策。</w:t>
      </w:r>
    </w:p>
    <w:p w14:paraId="4A8838A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b/>
          <w:bCs/>
          <w:color w:val="auto"/>
          <w:sz w:val="21"/>
          <w:szCs w:val="21"/>
          <w:highlight w:val="none"/>
        </w:rPr>
      </w:pPr>
      <w:r>
        <w:rPr>
          <w:rFonts w:hint="eastAsia" w:ascii="宋体" w:hAnsi="宋体" w:eastAsia="宋体" w:cs="宋体"/>
          <w:b/>
          <w:bCs/>
          <w:highlight w:val="none"/>
        </w:rPr>
        <w:t>4.小微企业划分标准按照《工业和信息化部 国家统计局 国家发展和改革委员会 财政部关于印发中小企业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11AA77B">
      <w:pPr>
        <w:spacing w:line="360" w:lineRule="auto"/>
        <w:jc w:val="both"/>
        <w:rPr>
          <w:rFonts w:hint="eastAsia" w:ascii="宋体" w:hAnsi="宋体" w:cs="宋体"/>
          <w:color w:val="auto"/>
          <w:kern w:val="0"/>
          <w:sz w:val="24"/>
          <w:szCs w:val="24"/>
          <w:highlight w:val="none"/>
        </w:rPr>
      </w:pPr>
      <w:r>
        <w:rPr>
          <w:rFonts w:hint="eastAsia" w:ascii="宋体" w:hAnsi="宋体"/>
          <w:b/>
          <w:bCs/>
          <w:color w:val="auto"/>
          <w:sz w:val="27"/>
          <w:szCs w:val="27"/>
          <w:highlight w:val="none"/>
        </w:rPr>
        <w:br w:type="page"/>
      </w:r>
      <w:r>
        <w:rPr>
          <w:rFonts w:hint="eastAsia" w:ascii="宋体" w:hAnsi="宋体" w:cs="宋体"/>
          <w:color w:val="auto"/>
          <w:kern w:val="0"/>
          <w:sz w:val="24"/>
          <w:szCs w:val="24"/>
          <w:highlight w:val="none"/>
        </w:rPr>
        <w:t>格式</w:t>
      </w:r>
      <w:r>
        <w:rPr>
          <w:rFonts w:hint="eastAsia" w:ascii="宋体" w:hAnsi="宋体" w:cs="宋体"/>
          <w:color w:val="auto"/>
          <w:kern w:val="0"/>
          <w:sz w:val="24"/>
          <w:szCs w:val="24"/>
          <w:highlight w:val="none"/>
          <w:lang w:val="en-US" w:eastAsia="zh-CN"/>
        </w:rPr>
        <w:t>8：</w:t>
      </w:r>
    </w:p>
    <w:p w14:paraId="46AF4EC8">
      <w:pPr>
        <w:jc w:val="center"/>
        <w:rPr>
          <w:rFonts w:ascii="Calibri" w:hAnsi="Calibri"/>
          <w:b/>
          <w:color w:val="auto"/>
          <w:sz w:val="32"/>
          <w:szCs w:val="32"/>
          <w:highlight w:val="none"/>
        </w:rPr>
      </w:pPr>
      <w:r>
        <w:rPr>
          <w:rFonts w:hint="eastAsia" w:ascii="宋体" w:hAnsi="宋体"/>
          <w:b/>
          <w:color w:val="auto"/>
          <w:sz w:val="32"/>
          <w:szCs w:val="32"/>
          <w:highlight w:val="none"/>
        </w:rPr>
        <w:t>分包意向协议书（如有）</w:t>
      </w:r>
    </w:p>
    <w:p w14:paraId="490BCB2F">
      <w:pPr>
        <w:spacing w:line="360" w:lineRule="auto"/>
        <w:rPr>
          <w:rFonts w:ascii="宋体" w:hAnsi="宋体"/>
          <w:color w:val="auto"/>
          <w:kern w:val="10"/>
          <w:sz w:val="32"/>
          <w:szCs w:val="32"/>
          <w:highlight w:val="none"/>
        </w:rPr>
      </w:pPr>
      <w:r>
        <w:rPr>
          <w:rFonts w:hint="eastAsia" w:ascii="宋体" w:hAnsi="宋体"/>
          <w:color w:val="auto"/>
          <w:kern w:val="10"/>
          <w:sz w:val="32"/>
          <w:szCs w:val="32"/>
          <w:highlight w:val="none"/>
        </w:rPr>
        <w:t xml:space="preserve"> </w:t>
      </w:r>
    </w:p>
    <w:p w14:paraId="01FCDE9E">
      <w:pPr>
        <w:spacing w:line="360" w:lineRule="auto"/>
        <w:rPr>
          <w:rFonts w:hint="eastAsia" w:ascii="宋体" w:hAnsi="宋体"/>
          <w:color w:val="auto"/>
          <w:szCs w:val="21"/>
          <w:highlight w:val="none"/>
          <w:u w:val="single"/>
        </w:rPr>
      </w:pPr>
      <w:r>
        <w:rPr>
          <w:rFonts w:hint="eastAsia" w:ascii="宋体" w:hAnsi="宋体"/>
          <w:color w:val="auto"/>
          <w:kern w:val="10"/>
          <w:szCs w:val="21"/>
          <w:highlight w:val="none"/>
        </w:rPr>
        <w:t>立约方：</w:t>
      </w:r>
      <w:r>
        <w:rPr>
          <w:rFonts w:hint="eastAsia" w:ascii="宋体" w:hAnsi="宋体"/>
          <w:color w:val="auto"/>
          <w:szCs w:val="21"/>
          <w:highlight w:val="none"/>
          <w:u w:val="single"/>
        </w:rPr>
        <w:t>（甲公司全称）</w:t>
      </w:r>
    </w:p>
    <w:p w14:paraId="78A43635">
      <w:pPr>
        <w:spacing w:line="360" w:lineRule="auto"/>
        <w:ind w:firstLine="840" w:firstLineChars="400"/>
        <w:rPr>
          <w:rFonts w:hint="eastAsia" w:ascii="宋体" w:hAnsi="宋体"/>
          <w:color w:val="auto"/>
          <w:szCs w:val="21"/>
          <w:highlight w:val="none"/>
          <w:u w:val="single"/>
        </w:rPr>
      </w:pPr>
      <w:r>
        <w:rPr>
          <w:rFonts w:hint="eastAsia" w:ascii="宋体" w:hAnsi="宋体"/>
          <w:color w:val="auto"/>
          <w:szCs w:val="21"/>
          <w:highlight w:val="none"/>
          <w:u w:val="single"/>
        </w:rPr>
        <w:t>（乙公司全称）</w:t>
      </w:r>
    </w:p>
    <w:p w14:paraId="56C2E8F6">
      <w:pPr>
        <w:spacing w:line="360" w:lineRule="auto"/>
        <w:ind w:firstLine="840" w:firstLineChars="400"/>
        <w:rPr>
          <w:rFonts w:hint="eastAsia" w:ascii="宋体" w:hAnsi="宋体"/>
          <w:color w:val="auto"/>
          <w:szCs w:val="21"/>
          <w:highlight w:val="none"/>
          <w:u w:val="single"/>
        </w:rPr>
      </w:pPr>
      <w:r>
        <w:rPr>
          <w:rFonts w:hint="eastAsia" w:ascii="宋体" w:hAnsi="宋体"/>
          <w:color w:val="auto"/>
          <w:szCs w:val="21"/>
          <w:highlight w:val="none"/>
          <w:u w:val="single"/>
        </w:rPr>
        <w:t>（……公司全称）</w:t>
      </w:r>
    </w:p>
    <w:p w14:paraId="3ED29DC5">
      <w:pPr>
        <w:spacing w:line="360" w:lineRule="auto"/>
        <w:ind w:firstLine="420" w:firstLineChars="200"/>
        <w:rPr>
          <w:rFonts w:hint="eastAsia" w:ascii="宋体" w:hAnsi="宋体"/>
          <w:color w:val="auto"/>
          <w:szCs w:val="21"/>
          <w:highlight w:val="none"/>
        </w:rPr>
      </w:pPr>
      <w:r>
        <w:rPr>
          <w:rFonts w:hint="eastAsia" w:ascii="宋体" w:hAnsi="宋体"/>
          <w:color w:val="auto"/>
          <w:kern w:val="0"/>
          <w:szCs w:val="21"/>
          <w:highlight w:val="none"/>
          <w:u w:val="single"/>
        </w:rPr>
        <w:t>（甲公司全称）</w:t>
      </w:r>
      <w:r>
        <w:rPr>
          <w:rFonts w:hint="eastAsia" w:ascii="宋体" w:hAnsi="宋体"/>
          <w:color w:val="auto"/>
          <w:kern w:val="0"/>
          <w:szCs w:val="21"/>
          <w:highlight w:val="none"/>
        </w:rPr>
        <w:t>、</w:t>
      </w:r>
      <w:r>
        <w:rPr>
          <w:rFonts w:hint="eastAsia" w:ascii="宋体" w:hAnsi="宋体"/>
          <w:color w:val="auto"/>
          <w:kern w:val="0"/>
          <w:szCs w:val="21"/>
          <w:highlight w:val="none"/>
          <w:u w:val="single"/>
        </w:rPr>
        <w:t>（乙公司全称）</w:t>
      </w:r>
      <w:r>
        <w:rPr>
          <w:rFonts w:hint="eastAsia" w:ascii="宋体" w:hAnsi="宋体"/>
          <w:color w:val="auto"/>
          <w:kern w:val="0"/>
          <w:szCs w:val="21"/>
          <w:highlight w:val="none"/>
        </w:rPr>
        <w:t>、</w:t>
      </w:r>
      <w:r>
        <w:rPr>
          <w:rFonts w:hint="eastAsia" w:ascii="宋体" w:hAnsi="宋体"/>
          <w:color w:val="auto"/>
          <w:kern w:val="0"/>
          <w:szCs w:val="21"/>
          <w:highlight w:val="none"/>
          <w:u w:val="single"/>
        </w:rPr>
        <w:t>（……公司全称）</w:t>
      </w:r>
      <w:r>
        <w:rPr>
          <w:rFonts w:hint="eastAsia" w:ascii="宋体" w:hAnsi="宋体"/>
          <w:color w:val="auto"/>
          <w:kern w:val="0"/>
          <w:szCs w:val="21"/>
          <w:highlight w:val="none"/>
        </w:rPr>
        <w:t>自愿达成分包意向，参加</w:t>
      </w:r>
      <w:r>
        <w:rPr>
          <w:rFonts w:hint="eastAsia" w:ascii="宋体" w:hAnsi="宋体"/>
          <w:color w:val="auto"/>
          <w:kern w:val="0"/>
          <w:szCs w:val="21"/>
          <w:highlight w:val="none"/>
          <w:u w:val="single"/>
        </w:rPr>
        <w:t>（项目名称）</w:t>
      </w:r>
      <w:r>
        <w:rPr>
          <w:rFonts w:hint="eastAsia" w:ascii="宋体" w:hAnsi="宋体"/>
          <w:color w:val="auto"/>
          <w:kern w:val="0"/>
          <w:szCs w:val="21"/>
          <w:highlight w:val="none"/>
        </w:rPr>
        <w:t>的投标活动。</w:t>
      </w:r>
      <w:r>
        <w:rPr>
          <w:rFonts w:hint="eastAsia" w:ascii="宋体" w:hAnsi="宋体"/>
          <w:color w:val="auto"/>
          <w:szCs w:val="21"/>
          <w:highlight w:val="none"/>
        </w:rPr>
        <w:t>经各方充分协商一致，就</w:t>
      </w:r>
      <w:r>
        <w:rPr>
          <w:rFonts w:hint="eastAsia" w:ascii="宋体" w:hAnsi="宋体"/>
          <w:color w:val="auto"/>
          <w:kern w:val="10"/>
          <w:szCs w:val="21"/>
          <w:highlight w:val="none"/>
        </w:rPr>
        <w:t>项目的</w:t>
      </w:r>
      <w:r>
        <w:rPr>
          <w:rFonts w:hint="eastAsia" w:ascii="宋体" w:hAnsi="宋体"/>
          <w:color w:val="auto"/>
          <w:kern w:val="0"/>
          <w:szCs w:val="21"/>
          <w:highlight w:val="none"/>
        </w:rPr>
        <w:t>投标</w:t>
      </w:r>
      <w:r>
        <w:rPr>
          <w:rFonts w:hint="eastAsia" w:ascii="宋体" w:hAnsi="宋体"/>
          <w:color w:val="auto"/>
          <w:kern w:val="10"/>
          <w:szCs w:val="21"/>
          <w:highlight w:val="none"/>
        </w:rPr>
        <w:t>和合同实施阶段的有关事务协商一致</w:t>
      </w:r>
      <w:r>
        <w:rPr>
          <w:rFonts w:hint="eastAsia" w:ascii="宋体" w:hAnsi="宋体"/>
          <w:color w:val="auto"/>
          <w:kern w:val="0"/>
          <w:szCs w:val="21"/>
          <w:highlight w:val="none"/>
        </w:rPr>
        <w:t>订立意向如下</w:t>
      </w:r>
      <w:r>
        <w:rPr>
          <w:rFonts w:hint="eastAsia" w:ascii="宋体" w:hAnsi="宋体"/>
          <w:color w:val="auto"/>
          <w:szCs w:val="21"/>
          <w:highlight w:val="none"/>
        </w:rPr>
        <w:t>：</w:t>
      </w:r>
    </w:p>
    <w:p w14:paraId="699C76D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一、分包意向各方关系</w:t>
      </w:r>
    </w:p>
    <w:p w14:paraId="4A380D0C">
      <w:pPr>
        <w:spacing w:line="360" w:lineRule="auto"/>
        <w:ind w:firstLine="420" w:firstLineChars="200"/>
        <w:rPr>
          <w:rFonts w:hint="eastAsia" w:ascii="宋体" w:hAnsi="宋体"/>
          <w:color w:val="auto"/>
          <w:szCs w:val="21"/>
          <w:highlight w:val="none"/>
        </w:rPr>
      </w:pPr>
      <w:r>
        <w:rPr>
          <w:rFonts w:hint="eastAsia" w:ascii="宋体" w:hAnsi="宋体"/>
          <w:color w:val="auto"/>
          <w:kern w:val="0"/>
          <w:szCs w:val="21"/>
          <w:highlight w:val="none"/>
          <w:u w:val="single"/>
        </w:rPr>
        <w:t>（甲公司全称）为投标人</w:t>
      </w:r>
      <w:r>
        <w:rPr>
          <w:rFonts w:hint="eastAsia" w:ascii="宋体" w:hAnsi="宋体"/>
          <w:color w:val="auto"/>
          <w:kern w:val="0"/>
          <w:szCs w:val="21"/>
          <w:highlight w:val="none"/>
        </w:rPr>
        <w:t>，</w:t>
      </w:r>
      <w:r>
        <w:rPr>
          <w:rFonts w:hint="eastAsia" w:ascii="宋体" w:hAnsi="宋体"/>
          <w:color w:val="auto"/>
          <w:kern w:val="0"/>
          <w:szCs w:val="21"/>
          <w:highlight w:val="none"/>
          <w:u w:val="single"/>
        </w:rPr>
        <w:t>（乙公司全称）</w:t>
      </w:r>
      <w:r>
        <w:rPr>
          <w:rFonts w:hint="eastAsia" w:ascii="宋体" w:hAnsi="宋体"/>
          <w:color w:val="auto"/>
          <w:kern w:val="0"/>
          <w:szCs w:val="21"/>
          <w:highlight w:val="none"/>
        </w:rPr>
        <w:t>、</w:t>
      </w:r>
      <w:r>
        <w:rPr>
          <w:rFonts w:hint="eastAsia" w:ascii="宋体" w:hAnsi="宋体"/>
          <w:color w:val="auto"/>
          <w:kern w:val="0"/>
          <w:szCs w:val="21"/>
          <w:highlight w:val="none"/>
          <w:u w:val="single"/>
        </w:rPr>
        <w:t>（……公司全称）</w:t>
      </w:r>
      <w:r>
        <w:rPr>
          <w:rFonts w:hint="eastAsia" w:ascii="宋体" w:hAnsi="宋体"/>
          <w:color w:val="auto"/>
          <w:szCs w:val="21"/>
          <w:highlight w:val="none"/>
        </w:rPr>
        <w:t>为分包意向单位，</w:t>
      </w:r>
      <w:r>
        <w:rPr>
          <w:rFonts w:hint="eastAsia" w:ascii="宋体" w:hAnsi="宋体"/>
          <w:color w:val="auto"/>
          <w:kern w:val="0"/>
          <w:szCs w:val="21"/>
          <w:highlight w:val="none"/>
          <w:u w:val="single"/>
        </w:rPr>
        <w:t>（甲公司全称）</w:t>
      </w:r>
      <w:r>
        <w:rPr>
          <w:rFonts w:hint="eastAsia" w:ascii="宋体" w:hAnsi="宋体"/>
          <w:color w:val="auto"/>
          <w:szCs w:val="21"/>
          <w:highlight w:val="none"/>
        </w:rPr>
        <w:t>以投标人的身份参加本项目的</w:t>
      </w:r>
      <w:r>
        <w:rPr>
          <w:rFonts w:hint="eastAsia" w:ascii="宋体" w:hAnsi="宋体"/>
          <w:color w:val="auto"/>
          <w:kern w:val="0"/>
          <w:szCs w:val="21"/>
          <w:highlight w:val="none"/>
        </w:rPr>
        <w:t>投标</w:t>
      </w:r>
      <w:r>
        <w:rPr>
          <w:rFonts w:hint="eastAsia" w:ascii="宋体" w:hAnsi="宋体"/>
          <w:color w:val="auto"/>
          <w:szCs w:val="21"/>
          <w:highlight w:val="none"/>
        </w:rPr>
        <w:t>。若中标，</w:t>
      </w:r>
      <w:r>
        <w:rPr>
          <w:rFonts w:hint="eastAsia" w:ascii="宋体" w:hAnsi="宋体"/>
          <w:color w:val="auto"/>
          <w:kern w:val="0"/>
          <w:szCs w:val="21"/>
          <w:highlight w:val="none"/>
          <w:u w:val="single"/>
        </w:rPr>
        <w:t>（甲公司全称）与</w:t>
      </w:r>
      <w:r>
        <w:rPr>
          <w:rFonts w:hint="eastAsia" w:ascii="宋体" w:hAnsi="宋体"/>
          <w:color w:val="auto"/>
          <w:szCs w:val="21"/>
          <w:highlight w:val="none"/>
          <w:u w:val="single"/>
        </w:rPr>
        <w:t>招标人</w:t>
      </w:r>
      <w:r>
        <w:rPr>
          <w:rFonts w:hint="eastAsia" w:ascii="宋体" w:hAnsi="宋体"/>
          <w:color w:val="auto"/>
          <w:szCs w:val="21"/>
          <w:highlight w:val="none"/>
        </w:rPr>
        <w:t>签订建设工程施工合同。承接分包意向的各单位与</w:t>
      </w:r>
      <w:r>
        <w:rPr>
          <w:rFonts w:hint="eastAsia" w:ascii="宋体" w:hAnsi="宋体"/>
          <w:color w:val="auto"/>
          <w:szCs w:val="21"/>
          <w:highlight w:val="none"/>
          <w:u w:val="single"/>
        </w:rPr>
        <w:t>（</w:t>
      </w:r>
      <w:r>
        <w:rPr>
          <w:rFonts w:hint="eastAsia" w:ascii="宋体" w:hAnsi="宋体"/>
          <w:color w:val="auto"/>
          <w:kern w:val="0"/>
          <w:szCs w:val="21"/>
          <w:highlight w:val="none"/>
          <w:u w:val="single"/>
        </w:rPr>
        <w:t>甲公司全称</w:t>
      </w:r>
      <w:r>
        <w:rPr>
          <w:rFonts w:hint="eastAsia" w:ascii="宋体" w:hAnsi="宋体"/>
          <w:color w:val="auto"/>
          <w:szCs w:val="21"/>
          <w:highlight w:val="none"/>
          <w:u w:val="single"/>
        </w:rPr>
        <w:t>）</w:t>
      </w:r>
      <w:r>
        <w:rPr>
          <w:rFonts w:hint="eastAsia" w:ascii="宋体" w:hAnsi="宋体"/>
          <w:color w:val="auto"/>
          <w:szCs w:val="21"/>
          <w:highlight w:val="none"/>
        </w:rPr>
        <w:t>签订分包合同。</w:t>
      </w:r>
      <w:r>
        <w:rPr>
          <w:rFonts w:hint="eastAsia" w:ascii="宋体" w:hAnsi="宋体"/>
          <w:color w:val="auto"/>
          <w:kern w:val="0"/>
          <w:szCs w:val="21"/>
          <w:highlight w:val="none"/>
          <w:u w:val="single"/>
        </w:rPr>
        <w:t>（甲公司全称）</w:t>
      </w:r>
      <w:r>
        <w:rPr>
          <w:rFonts w:hint="eastAsia" w:ascii="宋体" w:hAnsi="宋体"/>
          <w:color w:val="auto"/>
          <w:szCs w:val="21"/>
          <w:highlight w:val="none"/>
        </w:rPr>
        <w:t>就招标项目和分包项目向招标人负责，分包单位就分包项目承担责任。</w:t>
      </w:r>
    </w:p>
    <w:p w14:paraId="4B230EA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二、有关事项约定如下：</w:t>
      </w:r>
    </w:p>
    <w:p w14:paraId="51BC95A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1.如中标，分包单位分别与</w:t>
      </w:r>
      <w:r>
        <w:rPr>
          <w:rFonts w:hint="eastAsia" w:ascii="宋体" w:hAnsi="宋体"/>
          <w:color w:val="auto"/>
          <w:szCs w:val="21"/>
          <w:highlight w:val="none"/>
          <w:u w:val="single"/>
        </w:rPr>
        <w:t>（</w:t>
      </w:r>
      <w:r>
        <w:rPr>
          <w:rFonts w:hint="eastAsia" w:ascii="宋体" w:hAnsi="宋体"/>
          <w:color w:val="auto"/>
          <w:kern w:val="0"/>
          <w:szCs w:val="21"/>
          <w:highlight w:val="none"/>
          <w:u w:val="single"/>
        </w:rPr>
        <w:t>甲公司全称</w:t>
      </w:r>
      <w:r>
        <w:rPr>
          <w:rFonts w:hint="eastAsia" w:ascii="宋体" w:hAnsi="宋体"/>
          <w:color w:val="auto"/>
          <w:szCs w:val="21"/>
          <w:highlight w:val="none"/>
          <w:u w:val="single"/>
        </w:rPr>
        <w:t>）</w:t>
      </w:r>
      <w:r>
        <w:rPr>
          <w:rFonts w:hint="eastAsia" w:ascii="宋体" w:hAnsi="宋体"/>
          <w:color w:val="auto"/>
          <w:szCs w:val="21"/>
          <w:highlight w:val="none"/>
        </w:rPr>
        <w:t>签订合同书，并就中标项目分包部分承担法律责任；</w:t>
      </w:r>
    </w:p>
    <w:p w14:paraId="1B113FD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2.分包意向单位1</w:t>
      </w:r>
      <w:r>
        <w:rPr>
          <w:rFonts w:hint="eastAsia" w:ascii="宋体" w:hAnsi="宋体"/>
          <w:color w:val="auto"/>
          <w:szCs w:val="21"/>
          <w:highlight w:val="none"/>
          <w:u w:val="single"/>
        </w:rPr>
        <w:t xml:space="preserve"> （</w:t>
      </w:r>
      <w:r>
        <w:rPr>
          <w:rFonts w:hint="eastAsia" w:ascii="宋体" w:hAnsi="宋体"/>
          <w:color w:val="auto"/>
          <w:kern w:val="0"/>
          <w:szCs w:val="21"/>
          <w:highlight w:val="none"/>
          <w:u w:val="single"/>
        </w:rPr>
        <w:t>乙</w:t>
      </w:r>
      <w:r>
        <w:rPr>
          <w:rFonts w:hint="eastAsia" w:ascii="宋体" w:hAnsi="宋体"/>
          <w:color w:val="auto"/>
          <w:szCs w:val="21"/>
          <w:highlight w:val="none"/>
          <w:u w:val="single"/>
        </w:rPr>
        <w:t xml:space="preserve">公司全称） </w:t>
      </w:r>
      <w:r>
        <w:rPr>
          <w:rFonts w:hint="eastAsia" w:ascii="宋体" w:hAnsi="宋体"/>
          <w:color w:val="auto"/>
          <w:szCs w:val="21"/>
          <w:highlight w:val="none"/>
        </w:rPr>
        <w:t>为</w:t>
      </w:r>
      <w:r>
        <w:rPr>
          <w:rFonts w:hint="eastAsia" w:ascii="宋体" w:hAnsi="宋体"/>
          <w:color w:val="auto"/>
          <w:szCs w:val="21"/>
          <w:highlight w:val="none"/>
          <w:u w:val="single"/>
        </w:rPr>
        <w:t>（请填写：大型、中型、小型、微型）</w:t>
      </w:r>
      <w:r>
        <w:rPr>
          <w:rFonts w:hint="eastAsia" w:ascii="宋体" w:hAnsi="宋体"/>
          <w:color w:val="auto"/>
          <w:szCs w:val="21"/>
          <w:highlight w:val="none"/>
        </w:rPr>
        <w:t>企业，将承担适宜</w:t>
      </w:r>
      <w:r>
        <w:rPr>
          <w:rFonts w:hint="eastAsia" w:ascii="宋体" w:hAnsi="宋体"/>
          <w:color w:val="auto"/>
          <w:szCs w:val="21"/>
          <w:highlight w:val="none"/>
          <w:lang w:val="en-US" w:eastAsia="zh-CN"/>
        </w:rPr>
        <w:t>施工</w:t>
      </w:r>
      <w:r>
        <w:rPr>
          <w:rFonts w:hint="eastAsia" w:ascii="宋体" w:hAnsi="宋体"/>
          <w:color w:val="auto"/>
          <w:szCs w:val="21"/>
          <w:highlight w:val="none"/>
        </w:rPr>
        <w:t>分包部分</w:t>
      </w:r>
      <w:r>
        <w:rPr>
          <w:rFonts w:hint="eastAsia" w:ascii="宋体" w:hAnsi="宋体"/>
          <w:color w:val="auto"/>
          <w:szCs w:val="21"/>
          <w:highlight w:val="none"/>
          <w:u w:val="single"/>
        </w:rPr>
        <w:t xml:space="preserve"> （具体分包内容）</w:t>
      </w:r>
      <w:r>
        <w:rPr>
          <w:rFonts w:hint="eastAsia" w:ascii="宋体" w:hAnsi="宋体"/>
          <w:color w:val="auto"/>
          <w:szCs w:val="21"/>
          <w:highlight w:val="none"/>
        </w:rPr>
        <w:t>占</w:t>
      </w:r>
      <w:r>
        <w:rPr>
          <w:rFonts w:hint="eastAsia" w:ascii="宋体" w:hAnsi="宋体"/>
          <w:color w:val="auto"/>
          <w:szCs w:val="21"/>
          <w:highlight w:val="none"/>
          <w:lang w:val="en-US" w:eastAsia="zh-CN"/>
        </w:rPr>
        <w:t>施工部分</w:t>
      </w:r>
      <w:r>
        <w:rPr>
          <w:rFonts w:hint="eastAsia" w:ascii="宋体" w:hAnsi="宋体"/>
          <w:color w:val="auto"/>
          <w:szCs w:val="21"/>
          <w:highlight w:val="none"/>
        </w:rPr>
        <w:t>合同总金额</w:t>
      </w:r>
      <w:r>
        <w:rPr>
          <w:rFonts w:hint="eastAsia" w:ascii="宋体" w:hAnsi="宋体"/>
          <w:color w:val="auto"/>
          <w:szCs w:val="21"/>
          <w:highlight w:val="none"/>
          <w:u w:val="single"/>
        </w:rPr>
        <w:t xml:space="preserve">  </w:t>
      </w:r>
      <w:r>
        <w:rPr>
          <w:rFonts w:hint="eastAsia" w:ascii="宋体" w:hAnsi="宋体"/>
          <w:color w:val="auto"/>
          <w:szCs w:val="21"/>
          <w:highlight w:val="none"/>
        </w:rPr>
        <w:t>%的工作内容。</w:t>
      </w:r>
    </w:p>
    <w:p w14:paraId="23CE2C4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3.分包意向单位2</w:t>
      </w:r>
      <w:r>
        <w:rPr>
          <w:rFonts w:hint="eastAsia" w:ascii="宋体" w:hAnsi="宋体"/>
          <w:color w:val="auto"/>
          <w:szCs w:val="21"/>
          <w:highlight w:val="none"/>
          <w:u w:val="single"/>
        </w:rPr>
        <w:t xml:space="preserve"> （</w:t>
      </w:r>
      <w:r>
        <w:rPr>
          <w:rFonts w:hint="eastAsia" w:ascii="宋体" w:hAnsi="宋体"/>
          <w:color w:val="auto"/>
          <w:kern w:val="0"/>
          <w:szCs w:val="21"/>
          <w:highlight w:val="none"/>
          <w:u w:val="single"/>
        </w:rPr>
        <w:t>……</w:t>
      </w:r>
      <w:r>
        <w:rPr>
          <w:rFonts w:hint="eastAsia" w:ascii="宋体" w:hAnsi="宋体"/>
          <w:color w:val="auto"/>
          <w:szCs w:val="21"/>
          <w:highlight w:val="none"/>
          <w:u w:val="single"/>
        </w:rPr>
        <w:t>公司全称）</w:t>
      </w:r>
      <w:r>
        <w:rPr>
          <w:rFonts w:hint="eastAsia" w:ascii="宋体" w:hAnsi="宋体"/>
          <w:color w:val="auto"/>
          <w:szCs w:val="21"/>
          <w:highlight w:val="none"/>
        </w:rPr>
        <w:t>为</w:t>
      </w:r>
      <w:r>
        <w:rPr>
          <w:rFonts w:hint="eastAsia" w:ascii="宋体" w:hAnsi="宋体"/>
          <w:color w:val="auto"/>
          <w:szCs w:val="21"/>
          <w:highlight w:val="none"/>
          <w:u w:val="single"/>
        </w:rPr>
        <w:t>（请填写：大型、中型、小型、微型）</w:t>
      </w:r>
      <w:r>
        <w:rPr>
          <w:rFonts w:hint="eastAsia" w:ascii="宋体" w:hAnsi="宋体"/>
          <w:color w:val="auto"/>
          <w:szCs w:val="21"/>
          <w:highlight w:val="none"/>
        </w:rPr>
        <w:t>企业，将承担适宜</w:t>
      </w:r>
      <w:r>
        <w:rPr>
          <w:rFonts w:hint="eastAsia" w:ascii="宋体" w:hAnsi="宋体"/>
          <w:color w:val="auto"/>
          <w:szCs w:val="21"/>
          <w:highlight w:val="none"/>
          <w:lang w:val="en-US" w:eastAsia="zh-CN"/>
        </w:rPr>
        <w:t>施工</w:t>
      </w:r>
      <w:r>
        <w:rPr>
          <w:rFonts w:hint="eastAsia" w:ascii="宋体" w:hAnsi="宋体"/>
          <w:color w:val="auto"/>
          <w:szCs w:val="21"/>
          <w:highlight w:val="none"/>
        </w:rPr>
        <w:t>分包部分</w:t>
      </w:r>
      <w:r>
        <w:rPr>
          <w:rFonts w:hint="eastAsia" w:ascii="宋体" w:hAnsi="宋体"/>
          <w:color w:val="auto"/>
          <w:szCs w:val="21"/>
          <w:highlight w:val="none"/>
          <w:u w:val="single"/>
        </w:rPr>
        <w:t>（具体分包内容）占</w:t>
      </w:r>
      <w:r>
        <w:rPr>
          <w:rFonts w:hint="eastAsia" w:ascii="宋体" w:hAnsi="宋体"/>
          <w:color w:val="auto"/>
          <w:szCs w:val="21"/>
          <w:highlight w:val="none"/>
          <w:lang w:val="en-US" w:eastAsia="zh-CN"/>
        </w:rPr>
        <w:t>施工部分</w:t>
      </w:r>
      <w:r>
        <w:rPr>
          <w:rFonts w:hint="eastAsia" w:ascii="宋体" w:hAnsi="宋体"/>
          <w:color w:val="auto"/>
          <w:szCs w:val="21"/>
          <w:highlight w:val="none"/>
        </w:rPr>
        <w:t>合同总金额</w:t>
      </w:r>
      <w:r>
        <w:rPr>
          <w:rFonts w:hint="eastAsia" w:ascii="宋体" w:hAnsi="宋体"/>
          <w:color w:val="auto"/>
          <w:szCs w:val="21"/>
          <w:highlight w:val="none"/>
          <w:u w:val="single"/>
        </w:rPr>
        <w:t xml:space="preserve">  </w:t>
      </w:r>
      <w:r>
        <w:rPr>
          <w:rFonts w:hint="eastAsia" w:ascii="宋体" w:hAnsi="宋体"/>
          <w:color w:val="auto"/>
          <w:szCs w:val="21"/>
          <w:highlight w:val="none"/>
        </w:rPr>
        <w:t>%的工作内容。</w:t>
      </w:r>
    </w:p>
    <w:p w14:paraId="22ABC6A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329C4A2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三、接受分包的企业与投标人之间的关系：</w:t>
      </w:r>
    </w:p>
    <w:p w14:paraId="6A669A0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1.分包意向单位1</w:t>
      </w:r>
      <w:r>
        <w:rPr>
          <w:rFonts w:hint="eastAsia" w:ascii="宋体" w:hAnsi="宋体"/>
          <w:color w:val="auto"/>
          <w:szCs w:val="21"/>
          <w:highlight w:val="none"/>
          <w:u w:val="single"/>
        </w:rPr>
        <w:t xml:space="preserve"> （公司全称）</w:t>
      </w:r>
      <w:r>
        <w:rPr>
          <w:rFonts w:hint="eastAsia" w:ascii="宋体" w:hAnsi="宋体"/>
          <w:color w:val="auto"/>
          <w:szCs w:val="21"/>
          <w:highlight w:val="none"/>
        </w:rPr>
        <w:t>与投标人之间</w:t>
      </w:r>
      <w:r>
        <w:rPr>
          <w:rFonts w:hint="eastAsia" w:ascii="宋体" w:hAnsi="宋体"/>
          <w:color w:val="auto"/>
          <w:szCs w:val="21"/>
          <w:highlight w:val="none"/>
          <w:u w:val="single"/>
        </w:rPr>
        <w:t>（请填写：是否存在）</w:t>
      </w:r>
      <w:r>
        <w:rPr>
          <w:rFonts w:hint="eastAsia" w:ascii="宋体" w:hAnsi="宋体"/>
          <w:color w:val="auto"/>
          <w:szCs w:val="21"/>
          <w:highlight w:val="none"/>
        </w:rPr>
        <w:t>直接控股、管理关系的情形。</w:t>
      </w:r>
    </w:p>
    <w:p w14:paraId="6EDD0BD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2.分包意向单位2</w:t>
      </w:r>
      <w:r>
        <w:rPr>
          <w:rFonts w:hint="eastAsia" w:ascii="宋体" w:hAnsi="宋体"/>
          <w:color w:val="auto"/>
          <w:szCs w:val="21"/>
          <w:highlight w:val="none"/>
          <w:u w:val="single"/>
        </w:rPr>
        <w:t xml:space="preserve"> （公司全称）</w:t>
      </w:r>
      <w:r>
        <w:rPr>
          <w:rFonts w:hint="eastAsia" w:ascii="宋体" w:hAnsi="宋体"/>
          <w:color w:val="auto"/>
          <w:szCs w:val="21"/>
          <w:highlight w:val="none"/>
        </w:rPr>
        <w:t>与投标人之间</w:t>
      </w:r>
      <w:r>
        <w:rPr>
          <w:rFonts w:hint="eastAsia" w:ascii="宋体" w:hAnsi="宋体"/>
          <w:color w:val="auto"/>
          <w:szCs w:val="21"/>
          <w:highlight w:val="none"/>
          <w:u w:val="single"/>
        </w:rPr>
        <w:t>（请填写：是否存在）</w:t>
      </w:r>
      <w:r>
        <w:rPr>
          <w:rFonts w:hint="eastAsia" w:ascii="宋体" w:hAnsi="宋体"/>
          <w:color w:val="auto"/>
          <w:szCs w:val="21"/>
          <w:highlight w:val="none"/>
        </w:rPr>
        <w:t>直接控股、管理关系的情形。</w:t>
      </w:r>
    </w:p>
    <w:p w14:paraId="7689D80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768E1564">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四、如因违约过失责任而导致招标人经济损失或被索赔时，</w:t>
      </w:r>
      <w:r>
        <w:rPr>
          <w:rFonts w:hint="eastAsia" w:ascii="宋体" w:hAnsi="宋体"/>
          <w:color w:val="auto"/>
          <w:szCs w:val="21"/>
          <w:highlight w:val="none"/>
          <w:u w:val="single"/>
        </w:rPr>
        <w:t>（</w:t>
      </w:r>
      <w:r>
        <w:rPr>
          <w:rFonts w:hint="eastAsia" w:ascii="宋体" w:hAnsi="宋体"/>
          <w:color w:val="auto"/>
          <w:kern w:val="0"/>
          <w:szCs w:val="21"/>
          <w:highlight w:val="none"/>
          <w:u w:val="single"/>
        </w:rPr>
        <w:t>甲公司全称</w:t>
      </w:r>
      <w:r>
        <w:rPr>
          <w:rFonts w:hint="eastAsia" w:ascii="宋体" w:hAnsi="宋体"/>
          <w:color w:val="auto"/>
          <w:szCs w:val="21"/>
          <w:highlight w:val="none"/>
          <w:u w:val="single"/>
        </w:rPr>
        <w:t>）</w:t>
      </w:r>
      <w:r>
        <w:rPr>
          <w:rFonts w:hint="eastAsia" w:ascii="宋体" w:hAnsi="宋体"/>
          <w:color w:val="auto"/>
          <w:kern w:val="0"/>
          <w:szCs w:val="21"/>
          <w:highlight w:val="none"/>
        </w:rPr>
        <w:t>同意无条件优先清偿招标人的一切债务和经济赔偿。</w:t>
      </w:r>
    </w:p>
    <w:p w14:paraId="4125C765">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五、如中标，分包意向单位不得以任何理由提出终止本意向协议。</w:t>
      </w:r>
    </w:p>
    <w:p w14:paraId="33FB7D42">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六、如中标，分包意向单位确定后，不得擅自变更。</w:t>
      </w:r>
    </w:p>
    <w:p w14:paraId="6F0726C1">
      <w:pPr>
        <w:spacing w:line="360" w:lineRule="auto"/>
        <w:ind w:left="23" w:leftChars="11" w:firstLine="420" w:firstLineChars="200"/>
        <w:rPr>
          <w:rFonts w:hint="eastAsia" w:ascii="宋体" w:hAnsi="宋体"/>
          <w:color w:val="auto"/>
          <w:szCs w:val="21"/>
          <w:highlight w:val="none"/>
        </w:rPr>
      </w:pPr>
      <w:r>
        <w:rPr>
          <w:rFonts w:hint="eastAsia" w:ascii="宋体" w:hAnsi="宋体"/>
          <w:color w:val="auto"/>
          <w:kern w:val="0"/>
          <w:szCs w:val="21"/>
          <w:highlight w:val="none"/>
        </w:rPr>
        <w:t>七、</w:t>
      </w:r>
      <w:r>
        <w:rPr>
          <w:rFonts w:hint="eastAsia" w:ascii="宋体" w:hAnsi="宋体"/>
          <w:color w:val="auto"/>
          <w:szCs w:val="21"/>
          <w:highlight w:val="none"/>
        </w:rPr>
        <w:t>本意向书在</w:t>
      </w:r>
      <w:r>
        <w:rPr>
          <w:rFonts w:hint="eastAsia" w:ascii="宋体" w:hAnsi="宋体"/>
          <w:color w:val="auto"/>
          <w:kern w:val="0"/>
          <w:szCs w:val="21"/>
          <w:highlight w:val="none"/>
        </w:rPr>
        <w:t>自签署之日起生效，</w:t>
      </w:r>
      <w:r>
        <w:rPr>
          <w:rFonts w:hint="eastAsia" w:ascii="宋体" w:hAnsi="宋体"/>
          <w:color w:val="auto"/>
          <w:szCs w:val="21"/>
          <w:highlight w:val="none"/>
        </w:rPr>
        <w:t>有效期内有效，如获中标资格，有效期延续至合同履行完毕之日。</w:t>
      </w:r>
    </w:p>
    <w:p w14:paraId="3BAEE9FD">
      <w:pPr>
        <w:ind w:firstLine="420" w:firstLineChars="200"/>
        <w:rPr>
          <w:color w:val="auto"/>
          <w:highlight w:val="none"/>
        </w:rPr>
      </w:pPr>
      <w:r>
        <w:rPr>
          <w:rFonts w:hint="eastAsia" w:ascii="宋体" w:hAnsi="宋体"/>
          <w:color w:val="auto"/>
          <w:kern w:val="0"/>
          <w:szCs w:val="21"/>
          <w:highlight w:val="none"/>
          <w:lang w:val="en-US" w:eastAsia="zh-CN"/>
        </w:rPr>
        <w:t>八、</w:t>
      </w:r>
      <w:r>
        <w:rPr>
          <w:rFonts w:hint="eastAsia" w:ascii="宋体" w:hAnsi="宋体"/>
          <w:color w:val="auto"/>
          <w:kern w:val="10"/>
          <w:szCs w:val="21"/>
          <w:highlight w:val="none"/>
        </w:rPr>
        <w:t>立约</w:t>
      </w:r>
      <w:r>
        <w:rPr>
          <w:rFonts w:hint="eastAsia" w:ascii="宋体" w:hAnsi="宋体"/>
          <w:color w:val="auto"/>
          <w:kern w:val="10"/>
          <w:szCs w:val="21"/>
          <w:highlight w:val="none"/>
          <w:lang w:eastAsia="zh-CN"/>
        </w:rPr>
        <w:t>各</w:t>
      </w:r>
      <w:r>
        <w:rPr>
          <w:rFonts w:hint="eastAsia" w:ascii="宋体" w:hAnsi="宋体"/>
          <w:color w:val="auto"/>
          <w:kern w:val="10"/>
          <w:szCs w:val="21"/>
          <w:highlight w:val="none"/>
        </w:rPr>
        <w:t>方</w:t>
      </w:r>
      <w:r>
        <w:rPr>
          <w:rFonts w:hint="eastAsia"/>
          <w:color w:val="auto"/>
          <w:highlight w:val="none"/>
        </w:rPr>
        <w:t>对上述内容的真实性负责。如有虚假，将依法承担相应责任。</w:t>
      </w:r>
    </w:p>
    <w:p w14:paraId="6FCEFB8B">
      <w:pPr>
        <w:widowControl/>
        <w:spacing w:line="360" w:lineRule="auto"/>
        <w:jc w:val="left"/>
        <w:rPr>
          <w:rFonts w:hint="default" w:ascii="宋体" w:hAnsi="宋体" w:eastAsia="宋体"/>
          <w:color w:val="auto"/>
          <w:kern w:val="0"/>
          <w:szCs w:val="21"/>
          <w:highlight w:val="none"/>
          <w:lang w:val="en-US" w:eastAsia="zh-CN"/>
        </w:rPr>
      </w:pPr>
    </w:p>
    <w:p w14:paraId="5202A261">
      <w:pPr>
        <w:widowControl/>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 xml:space="preserve"> </w:t>
      </w:r>
    </w:p>
    <w:p w14:paraId="73C0382F">
      <w:pPr>
        <w:widowControl/>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 xml:space="preserve"> </w:t>
      </w:r>
    </w:p>
    <w:p w14:paraId="47C384EA">
      <w:pPr>
        <w:widowControl/>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 xml:space="preserve">甲公司全称：（盖章） </w:t>
      </w:r>
      <w:r>
        <w:rPr>
          <w:rFonts w:hint="eastAsia" w:ascii="宋体" w:hAnsi="宋体"/>
          <w:color w:val="auto"/>
          <w:kern w:val="0"/>
          <w:szCs w:val="21"/>
          <w:highlight w:val="none"/>
        </w:rPr>
        <w:tab/>
      </w:r>
    </w:p>
    <w:p w14:paraId="5CD8989C">
      <w:pPr>
        <w:widowControl/>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法定代表人（签字或</w:t>
      </w:r>
      <w:r>
        <w:rPr>
          <w:rFonts w:hint="eastAsia" w:ascii="宋体" w:hAnsi="宋体"/>
          <w:color w:val="auto"/>
          <w:szCs w:val="21"/>
          <w:highlight w:val="none"/>
        </w:rPr>
        <w:t>盖章</w:t>
      </w:r>
      <w:r>
        <w:rPr>
          <w:rFonts w:hint="eastAsia" w:ascii="宋体" w:hAnsi="宋体"/>
          <w:color w:val="auto"/>
          <w:kern w:val="0"/>
          <w:szCs w:val="21"/>
          <w:highlight w:val="none"/>
        </w:rPr>
        <w:t>）</w:t>
      </w:r>
    </w:p>
    <w:p w14:paraId="68DC84D0">
      <w:pPr>
        <w:widowControl/>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 xml:space="preserve">  年  月  日</w:t>
      </w:r>
      <w:r>
        <w:rPr>
          <w:rFonts w:hint="eastAsia" w:ascii="宋体" w:hAnsi="宋体"/>
          <w:color w:val="auto"/>
          <w:kern w:val="0"/>
          <w:szCs w:val="21"/>
          <w:highlight w:val="none"/>
        </w:rPr>
        <w:tab/>
      </w:r>
    </w:p>
    <w:p w14:paraId="5B6F782E">
      <w:pPr>
        <w:widowControl/>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 xml:space="preserve"> </w:t>
      </w:r>
    </w:p>
    <w:p w14:paraId="2C35D5B7">
      <w:pPr>
        <w:widowControl/>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乙公司全称：（盖章）</w:t>
      </w:r>
      <w:r>
        <w:rPr>
          <w:rFonts w:hint="eastAsia" w:ascii="宋体" w:hAnsi="宋体"/>
          <w:color w:val="auto"/>
          <w:kern w:val="0"/>
          <w:szCs w:val="21"/>
          <w:highlight w:val="none"/>
        </w:rPr>
        <w:tab/>
      </w:r>
    </w:p>
    <w:p w14:paraId="09130BD0">
      <w:pPr>
        <w:spacing w:line="360" w:lineRule="auto"/>
        <w:ind w:left="617" w:hanging="617" w:hangingChars="294"/>
        <w:rPr>
          <w:rFonts w:hint="eastAsia" w:ascii="宋体" w:hAnsi="宋体"/>
          <w:b/>
          <w:color w:val="auto"/>
          <w:szCs w:val="21"/>
          <w:highlight w:val="none"/>
        </w:rPr>
      </w:pPr>
      <w:r>
        <w:rPr>
          <w:rFonts w:hint="eastAsia" w:ascii="宋体" w:hAnsi="宋体"/>
          <w:color w:val="auto"/>
          <w:kern w:val="0"/>
          <w:szCs w:val="21"/>
          <w:highlight w:val="none"/>
        </w:rPr>
        <w:t>法定代表人（签字或</w:t>
      </w:r>
      <w:r>
        <w:rPr>
          <w:rFonts w:hint="eastAsia" w:ascii="宋体" w:hAnsi="宋体"/>
          <w:color w:val="auto"/>
          <w:szCs w:val="21"/>
          <w:highlight w:val="none"/>
        </w:rPr>
        <w:t>盖章</w:t>
      </w:r>
      <w:r>
        <w:rPr>
          <w:rFonts w:hint="eastAsia" w:ascii="宋体" w:hAnsi="宋体"/>
          <w:color w:val="auto"/>
          <w:kern w:val="0"/>
          <w:szCs w:val="21"/>
          <w:highlight w:val="none"/>
        </w:rPr>
        <w:t>）</w:t>
      </w:r>
      <w:r>
        <w:rPr>
          <w:rFonts w:hint="eastAsia" w:ascii="宋体" w:hAnsi="宋体"/>
          <w:color w:val="auto"/>
          <w:kern w:val="0"/>
          <w:szCs w:val="21"/>
          <w:highlight w:val="none"/>
        </w:rPr>
        <w:tab/>
      </w:r>
    </w:p>
    <w:p w14:paraId="0C5240F1">
      <w:pPr>
        <w:widowControl/>
        <w:spacing w:line="360" w:lineRule="auto"/>
        <w:ind w:firstLine="405"/>
        <w:jc w:val="left"/>
        <w:rPr>
          <w:rFonts w:hint="eastAsia" w:ascii="宋体" w:hAnsi="宋体"/>
          <w:color w:val="auto"/>
          <w:kern w:val="0"/>
          <w:szCs w:val="21"/>
          <w:highlight w:val="none"/>
        </w:rPr>
      </w:pPr>
      <w:r>
        <w:rPr>
          <w:rFonts w:hint="eastAsia" w:ascii="宋体" w:hAnsi="宋体"/>
          <w:color w:val="auto"/>
          <w:kern w:val="0"/>
          <w:szCs w:val="21"/>
          <w:highlight w:val="none"/>
        </w:rPr>
        <w:t>年  月  日</w:t>
      </w:r>
      <w:r>
        <w:rPr>
          <w:rFonts w:hint="eastAsia" w:ascii="宋体" w:hAnsi="宋体"/>
          <w:color w:val="auto"/>
          <w:kern w:val="0"/>
          <w:szCs w:val="21"/>
          <w:highlight w:val="none"/>
        </w:rPr>
        <w:tab/>
      </w:r>
    </w:p>
    <w:p w14:paraId="76DAC868">
      <w:pPr>
        <w:widowControl/>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 xml:space="preserve"> </w:t>
      </w:r>
    </w:p>
    <w:p w14:paraId="0C563BA4">
      <w:pPr>
        <w:widowControl/>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……公司全称（盖章）</w:t>
      </w:r>
    </w:p>
    <w:p w14:paraId="3CE070C7">
      <w:pPr>
        <w:spacing w:line="360" w:lineRule="auto"/>
        <w:ind w:left="617" w:hanging="617" w:hangingChars="294"/>
        <w:rPr>
          <w:rFonts w:hint="eastAsia" w:ascii="宋体" w:hAnsi="宋体"/>
          <w:color w:val="auto"/>
          <w:kern w:val="0"/>
          <w:szCs w:val="21"/>
          <w:highlight w:val="none"/>
        </w:rPr>
      </w:pPr>
      <w:r>
        <w:rPr>
          <w:rFonts w:hint="eastAsia" w:ascii="宋体" w:hAnsi="宋体"/>
          <w:color w:val="auto"/>
          <w:kern w:val="0"/>
          <w:szCs w:val="21"/>
          <w:highlight w:val="none"/>
        </w:rPr>
        <w:t>法定代表人：（签字或</w:t>
      </w:r>
      <w:r>
        <w:rPr>
          <w:rFonts w:hint="eastAsia" w:ascii="宋体" w:hAnsi="宋体"/>
          <w:color w:val="auto"/>
          <w:szCs w:val="21"/>
          <w:highlight w:val="none"/>
        </w:rPr>
        <w:t>盖章</w:t>
      </w:r>
      <w:r>
        <w:rPr>
          <w:rFonts w:hint="eastAsia" w:ascii="宋体" w:hAnsi="宋体"/>
          <w:color w:val="auto"/>
          <w:kern w:val="0"/>
          <w:szCs w:val="21"/>
          <w:highlight w:val="none"/>
        </w:rPr>
        <w:t>）</w:t>
      </w:r>
    </w:p>
    <w:p w14:paraId="5133E128">
      <w:pPr>
        <w:spacing w:line="360" w:lineRule="auto"/>
        <w:ind w:left="617" w:hanging="617" w:hangingChars="294"/>
        <w:rPr>
          <w:rFonts w:hint="eastAsia" w:ascii="宋体" w:hAnsi="宋体"/>
          <w:b/>
          <w:color w:val="auto"/>
          <w:szCs w:val="21"/>
          <w:highlight w:val="none"/>
        </w:rPr>
      </w:pPr>
      <w:r>
        <w:rPr>
          <w:rFonts w:hint="eastAsia" w:ascii="宋体" w:hAnsi="宋体"/>
          <w:color w:val="auto"/>
          <w:kern w:val="0"/>
          <w:szCs w:val="21"/>
          <w:highlight w:val="none"/>
        </w:rPr>
        <w:t xml:space="preserve">  年  月  日</w:t>
      </w:r>
    </w:p>
    <w:p w14:paraId="297E8058">
      <w:pPr>
        <w:spacing w:line="360" w:lineRule="auto"/>
        <w:ind w:left="620" w:hanging="620" w:hangingChars="294"/>
        <w:rPr>
          <w:rFonts w:hint="eastAsia" w:ascii="宋体" w:hAnsi="宋体"/>
          <w:b/>
          <w:color w:val="auto"/>
          <w:szCs w:val="21"/>
          <w:highlight w:val="none"/>
        </w:rPr>
      </w:pPr>
      <w:r>
        <w:rPr>
          <w:rFonts w:hint="eastAsia" w:ascii="宋体" w:hAnsi="宋体"/>
          <w:b/>
          <w:color w:val="auto"/>
          <w:szCs w:val="21"/>
          <w:highlight w:val="none"/>
        </w:rPr>
        <w:t xml:space="preserve"> </w:t>
      </w:r>
    </w:p>
    <w:p w14:paraId="18A8F6D2">
      <w:pPr>
        <w:spacing w:line="360" w:lineRule="auto"/>
        <w:ind w:left="620" w:hanging="620" w:hangingChars="294"/>
        <w:rPr>
          <w:rFonts w:hint="default" w:ascii="宋体" w:hAnsi="宋体" w:eastAsia="宋体"/>
          <w:b/>
          <w:color w:val="auto"/>
          <w:szCs w:val="21"/>
          <w:highlight w:val="none"/>
          <w:lang w:val="en-US" w:eastAsia="zh-CN"/>
        </w:rPr>
      </w:pPr>
      <w:r>
        <w:rPr>
          <w:rFonts w:hint="eastAsia" w:ascii="宋体" w:hAnsi="宋体"/>
          <w:b/>
          <w:color w:val="auto"/>
          <w:szCs w:val="21"/>
          <w:highlight w:val="none"/>
        </w:rPr>
        <w:t>注：1．通过向一家或者多家</w:t>
      </w:r>
      <w:r>
        <w:rPr>
          <w:rFonts w:hint="eastAsia" w:ascii="宋体" w:hAnsi="宋体" w:cs="Times New Roman"/>
          <w:b/>
          <w:bCs/>
          <w:color w:val="auto"/>
          <w:sz w:val="21"/>
          <w:szCs w:val="21"/>
          <w:highlight w:val="none"/>
          <w:lang w:val="en-US" w:eastAsia="zh-CN"/>
        </w:rPr>
        <w:t>承担施工任务的</w:t>
      </w:r>
      <w:r>
        <w:rPr>
          <w:rFonts w:hint="eastAsia" w:ascii="宋体" w:hAnsi="宋体"/>
          <w:b/>
          <w:color w:val="auto"/>
          <w:szCs w:val="21"/>
          <w:highlight w:val="none"/>
        </w:rPr>
        <w:t>小微企业分包的方式参与投标，</w:t>
      </w:r>
      <w:r>
        <w:rPr>
          <w:rFonts w:hint="eastAsia" w:ascii="宋体" w:hAnsi="宋体"/>
          <w:b/>
          <w:color w:val="auto"/>
          <w:szCs w:val="21"/>
          <w:highlight w:val="none"/>
          <w:lang w:val="en-US" w:eastAsia="zh-CN"/>
        </w:rPr>
        <w:t>且</w:t>
      </w:r>
      <w:r>
        <w:rPr>
          <w:rFonts w:hint="eastAsia" w:ascii="宋体" w:hAnsi="宋体"/>
          <w:b/>
          <w:color w:val="auto"/>
          <w:szCs w:val="21"/>
          <w:highlight w:val="none"/>
        </w:rPr>
        <w:t>分包意向协议中约定承担施工任务的小微企业的</w:t>
      </w:r>
      <w:r>
        <w:rPr>
          <w:rFonts w:hint="eastAsia" w:ascii="宋体" w:hAnsi="宋体"/>
          <w:b/>
          <w:color w:val="auto"/>
          <w:szCs w:val="21"/>
          <w:highlight w:val="none"/>
          <w:lang w:val="en-US" w:eastAsia="zh-CN"/>
        </w:rPr>
        <w:t>施工</w:t>
      </w:r>
      <w:r>
        <w:rPr>
          <w:rFonts w:hint="eastAsia" w:ascii="宋体" w:hAnsi="宋体"/>
          <w:b/>
          <w:color w:val="auto"/>
          <w:szCs w:val="21"/>
          <w:highlight w:val="none"/>
        </w:rPr>
        <w:t>合同份额占到</w:t>
      </w:r>
      <w:r>
        <w:rPr>
          <w:rFonts w:hint="eastAsia" w:ascii="宋体" w:hAnsi="宋体"/>
          <w:b/>
          <w:color w:val="auto"/>
          <w:szCs w:val="21"/>
          <w:highlight w:val="none"/>
          <w:lang w:val="en-US" w:eastAsia="zh-CN"/>
        </w:rPr>
        <w:t>施工</w:t>
      </w:r>
      <w:r>
        <w:rPr>
          <w:rFonts w:hint="eastAsia" w:ascii="宋体" w:hAnsi="宋体"/>
          <w:b/>
          <w:color w:val="auto"/>
          <w:szCs w:val="21"/>
          <w:highlight w:val="none"/>
        </w:rPr>
        <w:t>合同总金额30%（含）以上</w:t>
      </w: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需要提供本分包意向协议书。不享受投标报价评审优惠政策或</w:t>
      </w:r>
      <w:r>
        <w:rPr>
          <w:rFonts w:hint="eastAsia" w:ascii="宋体" w:hAnsi="宋体"/>
          <w:b/>
          <w:color w:val="auto"/>
          <w:szCs w:val="21"/>
          <w:highlight w:val="none"/>
        </w:rPr>
        <w:t>承担施工任务的小微企业的</w:t>
      </w:r>
      <w:r>
        <w:rPr>
          <w:rFonts w:hint="eastAsia" w:ascii="宋体" w:hAnsi="宋体"/>
          <w:b/>
          <w:color w:val="auto"/>
          <w:szCs w:val="21"/>
          <w:highlight w:val="none"/>
          <w:lang w:val="en-US" w:eastAsia="zh-CN"/>
        </w:rPr>
        <w:t>施工</w:t>
      </w:r>
      <w:r>
        <w:rPr>
          <w:rFonts w:hint="eastAsia" w:ascii="宋体" w:hAnsi="宋体"/>
          <w:b/>
          <w:color w:val="auto"/>
          <w:szCs w:val="21"/>
          <w:highlight w:val="none"/>
        </w:rPr>
        <w:t>合同份额</w:t>
      </w:r>
      <w:r>
        <w:rPr>
          <w:rFonts w:hint="eastAsia" w:ascii="宋体" w:hAnsi="宋体"/>
          <w:b/>
          <w:color w:val="auto"/>
          <w:szCs w:val="21"/>
          <w:highlight w:val="none"/>
          <w:lang w:val="en-US" w:eastAsia="zh-CN"/>
        </w:rPr>
        <w:t>达不到施工</w:t>
      </w:r>
      <w:r>
        <w:rPr>
          <w:rFonts w:hint="eastAsia" w:ascii="宋体" w:hAnsi="宋体"/>
          <w:b/>
          <w:color w:val="auto"/>
          <w:szCs w:val="21"/>
          <w:highlight w:val="none"/>
        </w:rPr>
        <w:t>合同总金额30%（含）以上</w:t>
      </w:r>
      <w:r>
        <w:rPr>
          <w:rFonts w:hint="eastAsia" w:ascii="宋体" w:hAnsi="宋体"/>
          <w:b/>
          <w:color w:val="auto"/>
          <w:szCs w:val="21"/>
          <w:highlight w:val="none"/>
          <w:lang w:val="en-US" w:eastAsia="zh-CN"/>
        </w:rPr>
        <w:t>的，无须提供《分包意向协议书（如有）》。</w:t>
      </w:r>
    </w:p>
    <w:p w14:paraId="0D0A0990">
      <w:pPr>
        <w:spacing w:line="360" w:lineRule="auto"/>
        <w:ind w:left="610" w:leftChars="196" w:hanging="198" w:hangingChars="94"/>
        <w:rPr>
          <w:rFonts w:hint="eastAsia" w:ascii="宋体" w:hAnsi="宋体"/>
          <w:b/>
          <w:color w:val="auto"/>
          <w:szCs w:val="21"/>
          <w:highlight w:val="none"/>
        </w:rPr>
      </w:pPr>
      <w:r>
        <w:rPr>
          <w:rFonts w:hint="eastAsia" w:ascii="宋体" w:hAnsi="宋体"/>
          <w:b/>
          <w:color w:val="auto"/>
          <w:szCs w:val="21"/>
          <w:highlight w:val="none"/>
          <w:lang w:val="en-US" w:eastAsia="zh-CN"/>
        </w:rPr>
        <w:t>2.</w:t>
      </w:r>
      <w:r>
        <w:rPr>
          <w:rFonts w:hint="eastAsia" w:ascii="宋体" w:hAnsi="宋体"/>
          <w:b/>
          <w:color w:val="auto"/>
          <w:szCs w:val="21"/>
          <w:highlight w:val="none"/>
        </w:rPr>
        <w:t>各方成员应在本意向书上共同盖章确认。</w:t>
      </w:r>
    </w:p>
    <w:p w14:paraId="1734E42F">
      <w:pPr>
        <w:spacing w:line="360" w:lineRule="auto"/>
        <w:ind w:firstLine="420" w:firstLineChars="200"/>
        <w:rPr>
          <w:rFonts w:hint="eastAsia" w:ascii="宋体" w:hAnsi="宋体"/>
          <w:b/>
          <w:bCs/>
          <w:color w:val="auto"/>
          <w:sz w:val="27"/>
          <w:szCs w:val="27"/>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．本意向书内容将作为签订合同的附件之一。</w:t>
      </w:r>
    </w:p>
    <w:p w14:paraId="118508E6">
      <w:pPr>
        <w:spacing w:line="360" w:lineRule="auto"/>
        <w:rPr>
          <w:rFonts w:hint="eastAsia" w:ascii="宋体" w:hAnsi="宋体"/>
          <w:b/>
          <w:bCs/>
          <w:color w:val="auto"/>
          <w:sz w:val="27"/>
          <w:szCs w:val="27"/>
          <w:highlight w:val="none"/>
        </w:rPr>
      </w:pPr>
    </w:p>
    <w:p w14:paraId="2316CCD1">
      <w:pPr>
        <w:pStyle w:val="49"/>
        <w:rPr>
          <w:color w:val="auto"/>
          <w:highlight w:val="none"/>
        </w:rPr>
      </w:pPr>
    </w:p>
    <w:p w14:paraId="4C14249E">
      <w:pPr>
        <w:autoSpaceDE w:val="0"/>
        <w:autoSpaceDN w:val="0"/>
        <w:adjustRightInd w:val="0"/>
        <w:spacing w:line="360" w:lineRule="auto"/>
        <w:jc w:val="left"/>
        <w:rPr>
          <w:rFonts w:hint="eastAsia" w:ascii="宋体" w:hAnsi="宋体" w:eastAsia="宋体" w:cs="宋体"/>
          <w:color w:val="auto"/>
          <w:sz w:val="24"/>
          <w:szCs w:val="24"/>
          <w:highlight w:val="none"/>
        </w:rPr>
      </w:pPr>
      <w:r>
        <w:rPr>
          <w:color w:val="auto"/>
          <w:highlight w:val="none"/>
        </w:rPr>
        <w:br w:type="page"/>
      </w:r>
      <w:r>
        <w:rPr>
          <w:rFonts w:hint="eastAsia" w:ascii="宋体" w:hAnsi="宋体" w:eastAsia="宋体" w:cs="宋体"/>
          <w:color w:val="auto"/>
          <w:sz w:val="24"/>
          <w:szCs w:val="24"/>
          <w:highlight w:val="none"/>
          <w:lang w:val="en-US" w:eastAsia="zh-CN"/>
        </w:rPr>
        <w:t>格式</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w:t>
      </w:r>
    </w:p>
    <w:p w14:paraId="59769776">
      <w:pPr>
        <w:pStyle w:val="830"/>
        <w:jc w:val="center"/>
        <w:outlineLvl w:val="3"/>
        <w:rPr>
          <w:rFonts w:hint="eastAsia" w:eastAsia="宋体"/>
          <w:bCs/>
          <w:color w:val="auto"/>
          <w:highlight w:val="none"/>
          <w:lang w:eastAsia="zh-CN"/>
        </w:rPr>
      </w:pPr>
      <w:r>
        <w:rPr>
          <w:rFonts w:ascii="宋体" w:hAnsi="宋体" w:eastAsia="宋体" w:cs="宋体"/>
          <w:b w:val="0"/>
          <w:bCs/>
          <w:color w:val="auto"/>
          <w:kern w:val="2"/>
          <w:sz w:val="32"/>
          <w:szCs w:val="32"/>
          <w:highlight w:val="none"/>
          <w:lang w:eastAsia="zh-CN" w:bidi="ar-SA"/>
        </w:rPr>
        <w:t>监狱企业</w:t>
      </w:r>
      <w:r>
        <w:rPr>
          <w:rFonts w:hint="eastAsia" w:ascii="宋体" w:hAnsi="宋体" w:eastAsia="宋体" w:cs="宋体"/>
          <w:b w:val="0"/>
          <w:bCs/>
          <w:color w:val="auto"/>
          <w:kern w:val="2"/>
          <w:sz w:val="32"/>
          <w:szCs w:val="32"/>
          <w:highlight w:val="none"/>
          <w:lang w:val="en-US" w:eastAsia="zh-CN" w:bidi="ar-SA"/>
        </w:rPr>
        <w:t>证明文件</w:t>
      </w:r>
      <w:r>
        <w:rPr>
          <w:rFonts w:hint="eastAsia" w:ascii="宋体" w:hAnsi="宋体" w:eastAsia="宋体" w:cs="宋体"/>
          <w:b w:val="0"/>
          <w:bCs/>
          <w:color w:val="auto"/>
          <w:kern w:val="2"/>
          <w:sz w:val="32"/>
          <w:szCs w:val="32"/>
          <w:highlight w:val="none"/>
          <w:lang w:eastAsia="zh-CN" w:bidi="ar-SA"/>
        </w:rPr>
        <w:t>（</w:t>
      </w:r>
      <w:r>
        <w:rPr>
          <w:rFonts w:hint="eastAsia" w:ascii="宋体" w:hAnsi="宋体" w:eastAsia="宋体" w:cs="宋体"/>
          <w:b w:val="0"/>
          <w:bCs/>
          <w:color w:val="auto"/>
          <w:kern w:val="2"/>
          <w:sz w:val="32"/>
          <w:szCs w:val="32"/>
          <w:highlight w:val="none"/>
          <w:lang w:val="en-US" w:eastAsia="zh-CN" w:bidi="ar-SA"/>
        </w:rPr>
        <w:t>如有</w:t>
      </w:r>
      <w:r>
        <w:rPr>
          <w:rFonts w:hint="eastAsia" w:ascii="宋体" w:hAnsi="宋体" w:eastAsia="宋体" w:cs="宋体"/>
          <w:b w:val="0"/>
          <w:bCs/>
          <w:color w:val="auto"/>
          <w:kern w:val="2"/>
          <w:sz w:val="32"/>
          <w:szCs w:val="32"/>
          <w:highlight w:val="none"/>
          <w:lang w:eastAsia="zh-CN" w:bidi="ar-SA"/>
        </w:rPr>
        <w:t>）</w:t>
      </w:r>
    </w:p>
    <w:p w14:paraId="417FCBF1">
      <w:pPr>
        <w:pStyle w:val="830"/>
        <w:ind w:firstLine="480"/>
        <w:rPr>
          <w:rFonts w:hint="eastAsia"/>
          <w:bCs/>
          <w:color w:val="auto"/>
          <w:highlight w:val="none"/>
          <w:lang w:val="en-US" w:eastAsia="zh-CN"/>
        </w:rPr>
      </w:pPr>
    </w:p>
    <w:p w14:paraId="1D119F33">
      <w:pPr>
        <w:pStyle w:val="830"/>
        <w:ind w:firstLine="480"/>
        <w:rPr>
          <w:rFonts w:hint="eastAsia"/>
          <w:bCs/>
          <w:color w:val="auto"/>
          <w:highlight w:val="none"/>
          <w:lang w:val="en-US" w:eastAsia="zh-CN"/>
        </w:rPr>
      </w:pPr>
    </w:p>
    <w:p w14:paraId="7716D075">
      <w:pPr>
        <w:pStyle w:val="830"/>
        <w:ind w:firstLine="480"/>
        <w:rPr>
          <w:rFonts w:hint="eastAsia"/>
          <w:bCs/>
          <w:color w:val="auto"/>
          <w:highlight w:val="none"/>
          <w:lang w:val="en-US" w:eastAsia="zh-CN"/>
        </w:rPr>
      </w:pPr>
    </w:p>
    <w:p w14:paraId="32D4A2EF">
      <w:pPr>
        <w:pStyle w:val="830"/>
        <w:ind w:firstLine="480"/>
        <w:rPr>
          <w:rFonts w:hint="eastAsia"/>
          <w:bCs/>
          <w:color w:val="auto"/>
          <w:highlight w:val="none"/>
          <w:lang w:val="en-US" w:eastAsia="zh-CN"/>
        </w:rPr>
      </w:pPr>
    </w:p>
    <w:p w14:paraId="1E0392D8">
      <w:pPr>
        <w:pStyle w:val="830"/>
        <w:ind w:firstLine="480"/>
        <w:rPr>
          <w:rFonts w:hint="eastAsia"/>
          <w:bCs/>
          <w:color w:val="auto"/>
          <w:highlight w:val="none"/>
          <w:lang w:val="en-US" w:eastAsia="zh-CN"/>
        </w:rPr>
      </w:pPr>
    </w:p>
    <w:p w14:paraId="67E81788">
      <w:pPr>
        <w:spacing w:line="240" w:lineRule="auto"/>
        <w:ind w:firstLine="420" w:firstLineChars="200"/>
        <w:jc w:val="both"/>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CC2A2F6">
      <w:pPr>
        <w:spacing w:line="240" w:lineRule="auto"/>
        <w:ind w:firstLine="840" w:firstLineChars="400"/>
        <w:jc w:val="both"/>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2、监狱企业参与投标的，需提供由省级以上监狱管理局、戒毒管理局（含新疆生产建设兵团）出具的属于监狱企业的证明文件。</w:t>
      </w:r>
      <w:r>
        <w:rPr>
          <w:rFonts w:hint="eastAsia" w:ascii="宋体" w:hAnsi="宋体" w:eastAsia="宋体" w:cs="宋体"/>
          <w:b/>
          <w:bCs w:val="0"/>
          <w:color w:val="auto"/>
          <w:szCs w:val="21"/>
          <w:highlight w:val="none"/>
        </w:rPr>
        <w:t>监狱企业视同小微企业，无需再提供《中小企业声明函》。</w:t>
      </w:r>
    </w:p>
    <w:p w14:paraId="02FEDA8C">
      <w:pPr>
        <w:spacing w:line="240" w:lineRule="auto"/>
        <w:ind w:firstLine="840" w:firstLineChars="400"/>
        <w:jc w:val="both"/>
        <w:rPr>
          <w:rFonts w:hint="default"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3、如非</w:t>
      </w:r>
      <w:r>
        <w:rPr>
          <w:rFonts w:hint="eastAsia" w:ascii="宋体" w:hAnsi="宋体" w:eastAsia="宋体" w:cs="宋体"/>
          <w:b w:val="0"/>
          <w:bCs/>
          <w:color w:val="auto"/>
          <w:szCs w:val="21"/>
          <w:highlight w:val="none"/>
        </w:rPr>
        <w:t>监狱企业</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不需要提供证明文件。</w:t>
      </w:r>
    </w:p>
    <w:p w14:paraId="6EAA8DC3">
      <w:pPr>
        <w:pStyle w:val="49"/>
        <w:rPr>
          <w:color w:val="auto"/>
          <w:highlight w:val="none"/>
        </w:rPr>
      </w:pPr>
      <w:r>
        <w:rPr>
          <w:color w:val="auto"/>
          <w:highlight w:val="none"/>
        </w:rPr>
        <w:br w:type="page"/>
      </w:r>
    </w:p>
    <w:p w14:paraId="14C27B13">
      <w:pPr>
        <w:pStyle w:val="830"/>
        <w:ind w:firstLine="0"/>
        <w:outlineLvl w:val="9"/>
        <w:rPr>
          <w:color w:val="auto"/>
          <w:highlight w:val="none"/>
        </w:rPr>
      </w:pPr>
      <w:r>
        <w:rPr>
          <w:rFonts w:hint="eastAsia" w:ascii="宋体" w:hAnsi="宋体" w:eastAsia="宋体" w:cs="宋体"/>
          <w:color w:val="auto"/>
          <w:sz w:val="24"/>
          <w:szCs w:val="24"/>
          <w:highlight w:val="none"/>
          <w:lang w:val="en-US" w:eastAsia="zh-CN"/>
        </w:rPr>
        <w:t>格式</w:t>
      </w:r>
      <w:r>
        <w:rPr>
          <w:rFonts w:hint="eastAsia" w:ascii="宋体" w:hAnsi="宋体" w:cs="宋体"/>
          <w:color w:val="auto"/>
          <w:sz w:val="24"/>
          <w:szCs w:val="24"/>
          <w:highlight w:val="none"/>
          <w:lang w:val="en-US" w:eastAsia="zh-CN"/>
        </w:rPr>
        <w:t>10</w:t>
      </w:r>
      <w:r>
        <w:rPr>
          <w:rFonts w:ascii="宋体" w:hAnsi="宋体" w:eastAsia="宋体" w:cs="宋体"/>
          <w:b w:val="0"/>
          <w:snapToGrid w:val="0"/>
          <w:color w:val="auto"/>
          <w:spacing w:val="4"/>
          <w:sz w:val="24"/>
          <w:highlight w:val="none"/>
          <w:u w:val="none"/>
          <w:lang w:eastAsia="zh-CN" w:bidi="ar-SA"/>
        </w:rPr>
        <w:t>：</w:t>
      </w:r>
    </w:p>
    <w:p w14:paraId="3C039344">
      <w:pPr>
        <w:pStyle w:val="830"/>
        <w:ind w:firstLine="480"/>
        <w:rPr>
          <w:color w:val="auto"/>
          <w:highlight w:val="none"/>
        </w:rPr>
      </w:pPr>
    </w:p>
    <w:p w14:paraId="1179F550">
      <w:pPr>
        <w:pStyle w:val="830"/>
        <w:jc w:val="center"/>
        <w:outlineLvl w:val="3"/>
        <w:rPr>
          <w:rFonts w:ascii="宋体" w:hAnsi="宋体" w:eastAsia="宋体" w:cs="宋体"/>
          <w:b w:val="0"/>
          <w:bCs/>
          <w:color w:val="auto"/>
          <w:kern w:val="2"/>
          <w:sz w:val="32"/>
          <w:szCs w:val="32"/>
          <w:highlight w:val="none"/>
          <w:lang w:eastAsia="zh-CN" w:bidi="ar-SA"/>
        </w:rPr>
      </w:pPr>
      <w:r>
        <w:rPr>
          <w:rFonts w:ascii="宋体" w:hAnsi="宋体" w:eastAsia="宋体" w:cs="宋体"/>
          <w:b/>
          <w:bCs w:val="0"/>
          <w:color w:val="auto"/>
          <w:kern w:val="2"/>
          <w:sz w:val="32"/>
          <w:szCs w:val="32"/>
          <w:highlight w:val="none"/>
          <w:lang w:eastAsia="zh-CN" w:bidi="ar-SA"/>
        </w:rPr>
        <w:t>残疾人福利性单位声明函</w:t>
      </w:r>
      <w:r>
        <w:rPr>
          <w:rFonts w:hint="eastAsia" w:ascii="宋体" w:hAnsi="宋体" w:eastAsia="宋体" w:cs="宋体"/>
          <w:b/>
          <w:bCs w:val="0"/>
          <w:color w:val="auto"/>
          <w:kern w:val="2"/>
          <w:sz w:val="32"/>
          <w:szCs w:val="32"/>
          <w:highlight w:val="none"/>
          <w:lang w:eastAsia="zh-CN" w:bidi="ar-SA"/>
        </w:rPr>
        <w:t>（</w:t>
      </w:r>
      <w:r>
        <w:rPr>
          <w:rFonts w:hint="eastAsia" w:ascii="宋体" w:hAnsi="宋体" w:eastAsia="宋体" w:cs="宋体"/>
          <w:b/>
          <w:bCs w:val="0"/>
          <w:color w:val="auto"/>
          <w:kern w:val="2"/>
          <w:sz w:val="32"/>
          <w:szCs w:val="32"/>
          <w:highlight w:val="none"/>
          <w:lang w:val="en-US" w:eastAsia="zh-CN" w:bidi="ar-SA"/>
        </w:rPr>
        <w:t>如有</w:t>
      </w:r>
      <w:r>
        <w:rPr>
          <w:rFonts w:hint="eastAsia" w:ascii="宋体" w:hAnsi="宋体" w:eastAsia="宋体" w:cs="宋体"/>
          <w:b/>
          <w:bCs w:val="0"/>
          <w:color w:val="auto"/>
          <w:kern w:val="2"/>
          <w:sz w:val="32"/>
          <w:szCs w:val="32"/>
          <w:highlight w:val="none"/>
          <w:lang w:eastAsia="zh-CN" w:bidi="ar-SA"/>
        </w:rPr>
        <w:t>）</w:t>
      </w:r>
    </w:p>
    <w:p w14:paraId="0F0A0F48">
      <w:pPr>
        <w:pStyle w:val="830"/>
        <w:spacing w:line="360" w:lineRule="auto"/>
        <w:ind w:firstLine="480" w:firstLineChars="200"/>
        <w:rPr>
          <w:rFonts w:hint="eastAsia" w:ascii="宋体" w:hAnsi="宋体" w:cs="宋体"/>
          <w:color w:val="auto"/>
          <w:sz w:val="24"/>
          <w:szCs w:val="20"/>
          <w:highlight w:val="none"/>
        </w:rPr>
      </w:pPr>
    </w:p>
    <w:p w14:paraId="56ED1B82">
      <w:pPr>
        <w:pStyle w:val="830"/>
        <w:spacing w:line="360" w:lineRule="auto"/>
        <w:rPr>
          <w:color w:val="auto"/>
          <w:highlight w:val="none"/>
        </w:rPr>
      </w:pPr>
      <w:r>
        <w:rPr>
          <w:rFonts w:hint="eastAsia" w:ascii="宋体" w:hAnsi="宋体" w:cs="宋体"/>
          <w:color w:val="auto"/>
          <w:sz w:val="24"/>
          <w:szCs w:val="20"/>
          <w:highlight w:val="none"/>
        </w:rPr>
        <w:t>致：</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p>
    <w:p w14:paraId="214752E9">
      <w:pPr>
        <w:pStyle w:val="830"/>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本单位郑重声明，根据《财政部 民政部 中国残疾人联合会关于促进残疾人就业政府采购政策的通知》</w:t>
      </w:r>
      <w:r>
        <w:rPr>
          <w:rFonts w:hint="eastAsia" w:ascii="宋体" w:hAnsi="宋体" w:eastAsia="宋体" w:cs="宋体"/>
          <w:color w:val="auto"/>
          <w:sz w:val="24"/>
          <w:szCs w:val="24"/>
          <w:highlight w:val="none"/>
        </w:rPr>
        <w:t>（财库〔2017〕141号）</w:t>
      </w:r>
      <w:r>
        <w:rPr>
          <w:rFonts w:ascii="宋体" w:hAnsi="宋体" w:eastAsia="宋体" w:cs="宋体"/>
          <w:color w:val="auto"/>
          <w:sz w:val="24"/>
          <w:szCs w:val="24"/>
          <w:highlight w:val="none"/>
        </w:rPr>
        <w:t>的规定，本单位为符合条件的残疾人福利性单位，且本单位参加</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r>
        <w:rPr>
          <w:rFonts w:ascii="宋体" w:hAnsi="宋体" w:eastAsia="宋体" w:cs="宋体"/>
          <w:color w:val="auto"/>
          <w:sz w:val="24"/>
          <w:szCs w:val="24"/>
          <w:highlight w:val="none"/>
        </w:rPr>
        <w:t>单位的</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val="en-US" w:eastAsia="zh-CN"/>
        </w:rPr>
        <w:t>项目名称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lang w:val="en-US" w:eastAsia="zh-CN"/>
        </w:rPr>
        <w:t>项目</w:t>
      </w:r>
      <w:r>
        <w:rPr>
          <w:rFonts w:hint="eastAsia" w:ascii="宋体" w:hAnsi="宋体" w:eastAsia="宋体" w:cs="宋体"/>
          <w:color w:val="auto"/>
          <w:sz w:val="24"/>
          <w:szCs w:val="24"/>
          <w:highlight w:val="none"/>
          <w:lang w:val="en-US" w:eastAsia="zh-CN"/>
        </w:rPr>
        <w:t>招标</w:t>
      </w:r>
      <w:r>
        <w:rPr>
          <w:rFonts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由本单位承担工程。</w:t>
      </w:r>
    </w:p>
    <w:p w14:paraId="5B010A56">
      <w:pPr>
        <w:pStyle w:val="830"/>
        <w:spacing w:line="360" w:lineRule="auto"/>
        <w:ind w:firstLine="480" w:firstLineChars="200"/>
        <w:rPr>
          <w:color w:val="auto"/>
          <w:highlight w:val="none"/>
        </w:rPr>
      </w:pPr>
      <w:r>
        <w:rPr>
          <w:rFonts w:ascii="宋体" w:hAnsi="宋体" w:eastAsia="宋体" w:cs="宋体"/>
          <w:color w:val="auto"/>
          <w:sz w:val="24"/>
          <w:szCs w:val="24"/>
          <w:highlight w:val="none"/>
        </w:rPr>
        <w:t>本单位对上述声明的真实性负责。如有虚假，将依法承担相应责任。</w:t>
      </w:r>
    </w:p>
    <w:p w14:paraId="590F8F46">
      <w:pPr>
        <w:snapToGrid/>
        <w:spacing w:line="360" w:lineRule="auto"/>
        <w:ind w:firstLine="5040" w:firstLineChars="2100"/>
        <w:jc w:val="both"/>
        <w:rPr>
          <w:rFonts w:hint="eastAsia" w:ascii="宋体" w:hAnsi="宋体" w:cs="宋体"/>
          <w:color w:val="auto"/>
          <w:sz w:val="24"/>
          <w:szCs w:val="20"/>
          <w:highlight w:val="none"/>
          <w:lang w:val="en-US" w:eastAsia="zh-CN"/>
        </w:rPr>
      </w:pPr>
    </w:p>
    <w:p w14:paraId="64AC4303">
      <w:pPr>
        <w:snapToGrid/>
        <w:spacing w:line="360" w:lineRule="auto"/>
        <w:ind w:firstLine="5040" w:firstLineChars="2100"/>
        <w:jc w:val="both"/>
        <w:rPr>
          <w:rFonts w:hint="eastAsia" w:ascii="宋体" w:hAnsi="宋体" w:cs="宋体"/>
          <w:color w:val="auto"/>
          <w:sz w:val="24"/>
          <w:szCs w:val="20"/>
          <w:highlight w:val="none"/>
          <w:lang w:val="en-US" w:eastAsia="zh-CN"/>
        </w:rPr>
      </w:pPr>
    </w:p>
    <w:p w14:paraId="17E761F5">
      <w:pPr>
        <w:pStyle w:val="31"/>
        <w:rPr>
          <w:rFonts w:hint="eastAsia" w:ascii="宋体" w:hAnsi="宋体" w:cs="宋体"/>
          <w:color w:val="auto"/>
          <w:sz w:val="24"/>
          <w:szCs w:val="20"/>
          <w:highlight w:val="none"/>
          <w:lang w:val="en-US" w:eastAsia="zh-CN"/>
        </w:rPr>
      </w:pPr>
    </w:p>
    <w:p w14:paraId="1B45E0DE">
      <w:pPr>
        <w:pStyle w:val="31"/>
        <w:rPr>
          <w:rFonts w:hint="eastAsia" w:ascii="宋体" w:hAnsi="宋体" w:cs="宋体"/>
          <w:color w:val="auto"/>
          <w:sz w:val="24"/>
          <w:szCs w:val="20"/>
          <w:highlight w:val="none"/>
          <w:lang w:val="en-US" w:eastAsia="zh-CN"/>
        </w:rPr>
      </w:pPr>
    </w:p>
    <w:p w14:paraId="5B8A378F">
      <w:pPr>
        <w:spacing w:line="360" w:lineRule="auto"/>
        <w:ind w:firstLine="4080" w:firstLineChars="1700"/>
        <w:jc w:val="both"/>
        <w:rPr>
          <w:rFonts w:hint="eastAsia" w:ascii="宋体" w:hAnsi="宋体" w:eastAsia="宋体" w:cs="宋体"/>
          <w:strike w:val="0"/>
          <w:dstrike w:val="0"/>
          <w:color w:val="auto"/>
          <w:sz w:val="24"/>
          <w:szCs w:val="20"/>
          <w:highlight w:val="none"/>
        </w:rPr>
      </w:pPr>
      <w:r>
        <w:rPr>
          <w:rFonts w:hint="eastAsia" w:ascii="宋体" w:hAnsi="宋体" w:cs="宋体"/>
          <w:strike w:val="0"/>
          <w:dstrike w:val="0"/>
          <w:color w:val="auto"/>
          <w:sz w:val="24"/>
          <w:szCs w:val="20"/>
          <w:highlight w:val="none"/>
          <w:lang w:val="en-US" w:eastAsia="zh-CN"/>
        </w:rPr>
        <w:t>声明单位</w:t>
      </w:r>
      <w:r>
        <w:rPr>
          <w:rFonts w:hint="eastAsia" w:ascii="宋体" w:hAnsi="宋体" w:eastAsia="宋体" w:cs="宋体"/>
          <w:strike w:val="0"/>
          <w:dstrike w:val="0"/>
          <w:color w:val="auto"/>
          <w:sz w:val="24"/>
          <w:szCs w:val="20"/>
          <w:highlight w:val="none"/>
        </w:rPr>
        <w:t>名称（盖章</w:t>
      </w:r>
      <w:r>
        <w:rPr>
          <w:rFonts w:hint="eastAsia" w:ascii="宋体" w:hAnsi="宋体" w:eastAsia="宋体" w:cs="宋体"/>
          <w:strike w:val="0"/>
          <w:dstrike w:val="0"/>
          <w:color w:val="auto"/>
          <w:sz w:val="24"/>
          <w:szCs w:val="20"/>
          <w:highlight w:val="none"/>
          <w:lang w:val="en-US" w:eastAsia="zh-CN"/>
        </w:rPr>
        <w:t>或电子印章</w:t>
      </w:r>
      <w:r>
        <w:rPr>
          <w:rFonts w:hint="eastAsia" w:ascii="宋体" w:hAnsi="宋体" w:eastAsia="宋体" w:cs="宋体"/>
          <w:strike w:val="0"/>
          <w:dstrike w:val="0"/>
          <w:color w:val="auto"/>
          <w:sz w:val="24"/>
          <w:szCs w:val="20"/>
          <w:highlight w:val="none"/>
        </w:rPr>
        <w:t>）：</w:t>
      </w:r>
    </w:p>
    <w:p w14:paraId="53D5717A">
      <w:pPr>
        <w:spacing w:line="360" w:lineRule="auto"/>
        <w:ind w:firstLine="5040" w:firstLineChars="2100"/>
        <w:jc w:val="both"/>
        <w:rPr>
          <w:strike w:val="0"/>
          <w:dstrike w:val="0"/>
          <w:color w:val="auto"/>
          <w:highlight w:val="none"/>
        </w:rPr>
      </w:pPr>
      <w:r>
        <w:rPr>
          <w:rFonts w:hint="eastAsia" w:ascii="宋体" w:hAnsi="宋体" w:eastAsia="宋体" w:cs="宋体"/>
          <w:strike w:val="0"/>
          <w:dstrike w:val="0"/>
          <w:color w:val="auto"/>
          <w:sz w:val="24"/>
          <w:szCs w:val="20"/>
          <w:highlight w:val="none"/>
        </w:rPr>
        <w:t xml:space="preserve">日 </w:t>
      </w:r>
      <w:r>
        <w:rPr>
          <w:rFonts w:hint="eastAsia" w:ascii="宋体" w:hAnsi="宋体" w:eastAsia="宋体" w:cs="宋体"/>
          <w:strike w:val="0"/>
          <w:dstrike w:val="0"/>
          <w:color w:val="auto"/>
          <w:sz w:val="24"/>
          <w:szCs w:val="20"/>
          <w:highlight w:val="none"/>
          <w:lang w:val="en-US" w:eastAsia="zh-CN"/>
        </w:rPr>
        <w:t xml:space="preserve">  </w:t>
      </w:r>
      <w:r>
        <w:rPr>
          <w:rFonts w:hint="eastAsia" w:ascii="宋体" w:hAnsi="宋体" w:eastAsia="宋体" w:cs="宋体"/>
          <w:strike w:val="0"/>
          <w:dstrike w:val="0"/>
          <w:color w:val="auto"/>
          <w:sz w:val="24"/>
          <w:szCs w:val="20"/>
          <w:highlight w:val="none"/>
        </w:rPr>
        <w:t xml:space="preserve">期： </w:t>
      </w:r>
      <w:r>
        <w:rPr>
          <w:rFonts w:hint="eastAsia" w:ascii="宋体" w:hAnsi="宋体" w:eastAsia="宋体" w:cs="宋体"/>
          <w:strike w:val="0"/>
          <w:dstrike w:val="0"/>
          <w:color w:val="auto"/>
          <w:sz w:val="24"/>
          <w:szCs w:val="20"/>
          <w:highlight w:val="none"/>
          <w:lang w:val="en-US" w:eastAsia="zh-CN"/>
        </w:rPr>
        <w:t xml:space="preserve">  </w:t>
      </w:r>
      <w:r>
        <w:rPr>
          <w:rFonts w:hint="eastAsia" w:ascii="宋体" w:hAnsi="宋体" w:eastAsia="宋体" w:cs="宋体"/>
          <w:strike w:val="0"/>
          <w:dstrike w:val="0"/>
          <w:color w:val="auto"/>
          <w:sz w:val="24"/>
          <w:szCs w:val="20"/>
          <w:highlight w:val="none"/>
        </w:rPr>
        <w:t xml:space="preserve">  年  </w:t>
      </w:r>
      <w:r>
        <w:rPr>
          <w:rFonts w:hint="eastAsia" w:ascii="宋体" w:hAnsi="宋体" w:eastAsia="宋体" w:cs="宋体"/>
          <w:strike w:val="0"/>
          <w:dstrike w:val="0"/>
          <w:color w:val="auto"/>
          <w:sz w:val="24"/>
          <w:szCs w:val="20"/>
          <w:highlight w:val="none"/>
          <w:lang w:val="en-US" w:eastAsia="zh-CN"/>
        </w:rPr>
        <w:t xml:space="preserve"> </w:t>
      </w:r>
      <w:r>
        <w:rPr>
          <w:rFonts w:hint="eastAsia" w:ascii="宋体" w:hAnsi="宋体" w:eastAsia="宋体" w:cs="宋体"/>
          <w:strike w:val="0"/>
          <w:dstrike w:val="0"/>
          <w:color w:val="auto"/>
          <w:sz w:val="24"/>
          <w:szCs w:val="20"/>
          <w:highlight w:val="none"/>
        </w:rPr>
        <w:t xml:space="preserve">月 </w:t>
      </w:r>
      <w:r>
        <w:rPr>
          <w:rFonts w:hint="eastAsia" w:ascii="宋体" w:hAnsi="宋体" w:eastAsia="宋体" w:cs="宋体"/>
          <w:strike w:val="0"/>
          <w:dstrike w:val="0"/>
          <w:color w:val="auto"/>
          <w:sz w:val="24"/>
          <w:szCs w:val="20"/>
          <w:highlight w:val="none"/>
          <w:lang w:val="en-US" w:eastAsia="zh-CN"/>
        </w:rPr>
        <w:t xml:space="preserve"> </w:t>
      </w:r>
      <w:r>
        <w:rPr>
          <w:rFonts w:hint="eastAsia" w:ascii="宋体" w:hAnsi="宋体" w:eastAsia="宋体" w:cs="宋体"/>
          <w:strike w:val="0"/>
          <w:dstrike w:val="0"/>
          <w:color w:val="auto"/>
          <w:sz w:val="24"/>
          <w:szCs w:val="20"/>
          <w:highlight w:val="none"/>
        </w:rPr>
        <w:t xml:space="preserve"> 日</w:t>
      </w:r>
    </w:p>
    <w:p w14:paraId="7CF18974">
      <w:pPr>
        <w:pStyle w:val="586"/>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p>
    <w:p w14:paraId="6F5DBDEA">
      <w:pPr>
        <w:pStyle w:val="586"/>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p>
    <w:p w14:paraId="3942CAAD">
      <w:pPr>
        <w:pStyle w:val="586"/>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p>
    <w:p w14:paraId="4F7E00F8">
      <w:pPr>
        <w:pStyle w:val="586"/>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p>
    <w:p w14:paraId="7F801B04">
      <w:pPr>
        <w:pStyle w:val="586"/>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p>
    <w:p w14:paraId="79EA8679">
      <w:pPr>
        <w:snapToGrid/>
        <w:spacing w:line="240" w:lineRule="auto"/>
        <w:jc w:val="both"/>
        <w:rPr>
          <w:rFonts w:hint="eastAsia" w:ascii="宋体" w:hAnsi="宋体" w:eastAsia="宋体" w:cs="宋体"/>
          <w:b w:val="0"/>
          <w:bCs w:val="0"/>
          <w:i w:val="0"/>
          <w:iCs w:val="0"/>
          <w:strike w:val="0"/>
          <w:dstrike w:val="0"/>
          <w:color w:val="auto"/>
          <w:szCs w:val="21"/>
          <w:highlight w:val="none"/>
        </w:rPr>
      </w:pPr>
      <w:r>
        <w:rPr>
          <w:rFonts w:hint="eastAsia" w:ascii="宋体" w:hAnsi="宋体" w:eastAsia="宋体" w:cs="宋体"/>
          <w:b w:val="0"/>
          <w:bCs w:val="0"/>
          <w:i w:val="0"/>
          <w:iCs w:val="0"/>
          <w:strike w:val="0"/>
          <w:dstrike w:val="0"/>
          <w:color w:val="auto"/>
          <w:szCs w:val="21"/>
          <w:highlight w:val="none"/>
        </w:rPr>
        <w:t>注：</w:t>
      </w:r>
      <w:r>
        <w:rPr>
          <w:rFonts w:hint="eastAsia" w:ascii="宋体" w:hAnsi="宋体" w:eastAsia="宋体" w:cs="宋体"/>
          <w:b w:val="0"/>
          <w:bCs w:val="0"/>
          <w:i w:val="0"/>
          <w:iCs w:val="0"/>
          <w:strike w:val="0"/>
          <w:dstrike w:val="0"/>
          <w:color w:val="auto"/>
          <w:szCs w:val="21"/>
          <w:highlight w:val="none"/>
          <w:lang w:val="en-US" w:eastAsia="zh-CN"/>
        </w:rPr>
        <w:t>1、</w:t>
      </w:r>
      <w:r>
        <w:rPr>
          <w:rFonts w:hint="eastAsia" w:ascii="宋体" w:hAnsi="宋体" w:eastAsia="宋体" w:cs="宋体"/>
          <w:b w:val="0"/>
          <w:bCs w:val="0"/>
          <w:i w:val="0"/>
          <w:iCs w:val="0"/>
          <w:strike w:val="0"/>
          <w:dstrike w:val="0"/>
          <w:color w:val="auto"/>
          <w:szCs w:val="21"/>
          <w:highlight w:val="none"/>
        </w:rPr>
        <w:t>残疾人福利性单位声明函（如有）适用于残疾人福利性单位参加招投标活动的。本函未填写的视作未做声明。</w:t>
      </w:r>
      <w:r>
        <w:rPr>
          <w:rFonts w:hint="eastAsia" w:ascii="宋体" w:hAnsi="宋体" w:eastAsia="宋体" w:cs="Times New Roman"/>
          <w:b w:val="0"/>
          <w:bCs w:val="0"/>
          <w:strike w:val="0"/>
          <w:dstrike w:val="0"/>
          <w:color w:val="auto"/>
          <w:sz w:val="21"/>
          <w:szCs w:val="21"/>
          <w:highlight w:val="none"/>
          <w:lang w:val="en-US" w:eastAsia="zh-CN"/>
        </w:rPr>
        <w:t>如不适用，本格式不需要提供。</w:t>
      </w:r>
    </w:p>
    <w:p w14:paraId="5E9E5491">
      <w:pPr>
        <w:snapToGrid/>
        <w:spacing w:line="240" w:lineRule="auto"/>
        <w:ind w:firstLine="420" w:firstLineChars="200"/>
        <w:jc w:val="both"/>
        <w:rPr>
          <w:rFonts w:hint="eastAsia" w:ascii="宋体" w:hAnsi="宋体" w:eastAsia="宋体" w:cs="宋体"/>
          <w:b/>
          <w:bCs/>
          <w:i w:val="0"/>
          <w:iCs w:val="0"/>
          <w:strike w:val="0"/>
          <w:dstrike w:val="0"/>
          <w:color w:val="auto"/>
          <w:szCs w:val="21"/>
          <w:highlight w:val="none"/>
        </w:rPr>
      </w:pPr>
      <w:r>
        <w:rPr>
          <w:rFonts w:hint="eastAsia" w:ascii="宋体" w:hAnsi="宋体" w:eastAsia="宋体" w:cs="宋体"/>
          <w:b w:val="0"/>
          <w:bCs w:val="0"/>
          <w:i w:val="0"/>
          <w:iCs w:val="0"/>
          <w:strike w:val="0"/>
          <w:dstrike w:val="0"/>
          <w:color w:val="auto"/>
          <w:szCs w:val="21"/>
          <w:highlight w:val="none"/>
          <w:lang w:val="en-US" w:eastAsia="zh-CN"/>
        </w:rPr>
        <w:t>2、</w:t>
      </w:r>
      <w:r>
        <w:rPr>
          <w:rFonts w:hint="eastAsia" w:ascii="宋体" w:hAnsi="宋体" w:eastAsia="宋体" w:cs="宋体"/>
          <w:b/>
          <w:bCs/>
          <w:i w:val="0"/>
          <w:iCs w:val="0"/>
          <w:strike w:val="0"/>
          <w:dstrike w:val="0"/>
          <w:color w:val="auto"/>
          <w:szCs w:val="21"/>
          <w:highlight w:val="none"/>
        </w:rPr>
        <w:t>残疾人福利性单位视同小微企业，无需再提供《中小企业声明函》。</w:t>
      </w:r>
    </w:p>
    <w:p w14:paraId="4724F99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bCs/>
          <w:color w:val="auto"/>
          <w:sz w:val="27"/>
          <w:szCs w:val="27"/>
          <w:highlight w:val="none"/>
        </w:rPr>
      </w:pPr>
      <w:r>
        <w:rPr>
          <w:rFonts w:hint="eastAsia" w:ascii="宋体" w:hAnsi="宋体" w:cs="宋体"/>
          <w:b/>
          <w:bCs/>
          <w:color w:val="auto"/>
          <w:sz w:val="27"/>
          <w:szCs w:val="27"/>
          <w:highlight w:val="none"/>
        </w:rPr>
        <w:br w:type="page"/>
      </w:r>
    </w:p>
    <w:p w14:paraId="533E319C">
      <w:pPr>
        <w:rPr>
          <w:rFonts w:hint="eastAsia"/>
          <w:color w:val="auto"/>
          <w:highlight w:val="none"/>
        </w:rPr>
      </w:pPr>
    </w:p>
    <w:p w14:paraId="34BC799D">
      <w:pPr>
        <w:pStyle w:val="4"/>
        <w:rPr>
          <w:color w:val="auto"/>
          <w:sz w:val="36"/>
          <w:szCs w:val="36"/>
          <w:highlight w:val="none"/>
          <w:lang w:val="zh-CN"/>
        </w:rPr>
      </w:pPr>
      <w:r>
        <w:rPr>
          <w:rFonts w:hint="eastAsia"/>
          <w:color w:val="auto"/>
          <w:highlight w:val="none"/>
        </w:rPr>
        <w:t>格式</w:t>
      </w:r>
      <w:r>
        <w:rPr>
          <w:rFonts w:hint="eastAsia"/>
          <w:color w:val="auto"/>
          <w:highlight w:val="none"/>
          <w:lang w:val="en-US" w:eastAsia="zh-CN"/>
        </w:rPr>
        <w:t>11</w:t>
      </w:r>
      <w:r>
        <w:rPr>
          <w:rFonts w:hint="eastAsia"/>
          <w:color w:val="auto"/>
          <w:highlight w:val="none"/>
        </w:rPr>
        <w:t>：法定代表人证明书、法定代表人授权委托书</w:t>
      </w:r>
    </w:p>
    <w:p w14:paraId="60724646">
      <w:pPr>
        <w:spacing w:line="360" w:lineRule="auto"/>
        <w:jc w:val="center"/>
        <w:rPr>
          <w:rFonts w:ascii="宋体" w:hAnsi="宋体" w:cs="宋体"/>
          <w:b/>
          <w:color w:val="auto"/>
          <w:sz w:val="28"/>
          <w:highlight w:val="none"/>
        </w:rPr>
      </w:pPr>
      <w:r>
        <w:rPr>
          <w:rFonts w:hint="eastAsia" w:ascii="宋体" w:hAnsi="宋体" w:cs="宋体"/>
          <w:b/>
          <w:color w:val="auto"/>
          <w:sz w:val="28"/>
          <w:highlight w:val="none"/>
        </w:rPr>
        <w:t>法定代表人证明书</w:t>
      </w:r>
    </w:p>
    <w:p w14:paraId="1F961C80">
      <w:pPr>
        <w:spacing w:line="360" w:lineRule="auto"/>
        <w:jc w:val="right"/>
        <w:rPr>
          <w:rFonts w:ascii="宋体" w:hAnsi="宋体" w:cs="宋体"/>
          <w:color w:val="auto"/>
          <w:sz w:val="24"/>
          <w:highlight w:val="none"/>
        </w:rPr>
      </w:pPr>
      <w:r>
        <w:rPr>
          <w:rFonts w:hint="eastAsia" w:ascii="宋体" w:hAnsi="宋体" w:cs="宋体"/>
          <w:color w:val="auto"/>
          <w:highlight w:val="none"/>
        </w:rPr>
        <w:t>（　 ）第　号</w:t>
      </w:r>
    </w:p>
    <w:tbl>
      <w:tblPr>
        <w:tblStyle w:val="5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5E954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42" w:type="dxa"/>
          </w:tcPr>
          <w:p w14:paraId="2C782B5F">
            <w:pPr>
              <w:spacing w:line="360" w:lineRule="auto"/>
              <w:ind w:firstLine="480"/>
              <w:rPr>
                <w:rFonts w:ascii="宋体" w:hAnsi="宋体" w:cs="宋体"/>
                <w:color w:val="auto"/>
                <w:sz w:val="24"/>
                <w:highlight w:val="none"/>
                <w:u w:val="single"/>
              </w:rPr>
            </w:pPr>
          </w:p>
          <w:p w14:paraId="5DEC7D5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w:t>
            </w:r>
            <w:r>
              <w:rPr>
                <w:rFonts w:hint="eastAsia" w:ascii="宋体" w:hAnsi="宋体" w:cs="宋体"/>
                <w:color w:val="auto"/>
                <w:sz w:val="24"/>
                <w:highlight w:val="none"/>
              </w:rPr>
              <w:t>现任我单位</w:t>
            </w:r>
            <w:r>
              <w:rPr>
                <w:rFonts w:hint="eastAsia" w:ascii="宋体" w:hAnsi="宋体" w:cs="宋体"/>
                <w:color w:val="auto"/>
                <w:sz w:val="24"/>
                <w:highlight w:val="none"/>
                <w:u w:val="single"/>
              </w:rPr>
              <w:t>　　　　　</w:t>
            </w:r>
            <w:r>
              <w:rPr>
                <w:rFonts w:hint="eastAsia" w:ascii="宋体" w:hAnsi="宋体" w:cs="宋体"/>
                <w:color w:val="auto"/>
                <w:sz w:val="24"/>
                <w:highlight w:val="none"/>
              </w:rPr>
              <w:t>职务，为法定代表人（负责人），特此证明。</w:t>
            </w:r>
          </w:p>
          <w:p w14:paraId="71221941">
            <w:pPr>
              <w:spacing w:line="360" w:lineRule="auto"/>
              <w:ind w:firstLine="480"/>
              <w:rPr>
                <w:rFonts w:ascii="宋体" w:hAnsi="宋体" w:cs="宋体"/>
                <w:color w:val="auto"/>
                <w:sz w:val="24"/>
                <w:highlight w:val="none"/>
                <w:u w:val="single"/>
              </w:rPr>
            </w:pPr>
            <w:r>
              <w:rPr>
                <w:rFonts w:hint="eastAsia" w:ascii="宋体" w:hAnsi="宋体" w:cs="宋体"/>
                <w:color w:val="auto"/>
                <w:sz w:val="24"/>
                <w:highlight w:val="none"/>
              </w:rPr>
              <w:t>有效期限：</w:t>
            </w:r>
            <w:r>
              <w:rPr>
                <w:rFonts w:hint="eastAsia" w:ascii="宋体" w:hAnsi="宋体" w:cs="宋体"/>
                <w:color w:val="auto"/>
                <w:sz w:val="24"/>
                <w:highlight w:val="none"/>
                <w:u w:val="single"/>
              </w:rPr>
              <w:t xml:space="preserve">                                </w:t>
            </w:r>
          </w:p>
          <w:p w14:paraId="41DAA240">
            <w:pPr>
              <w:spacing w:line="360" w:lineRule="auto"/>
              <w:ind w:firstLine="480"/>
              <w:rPr>
                <w:rFonts w:ascii="宋体" w:hAnsi="宋体" w:cs="宋体"/>
                <w:color w:val="auto"/>
                <w:sz w:val="24"/>
                <w:highlight w:val="none"/>
                <w:u w:val="single"/>
              </w:rPr>
            </w:pPr>
            <w:r>
              <w:rPr>
                <w:rFonts w:hint="eastAsia" w:ascii="宋体" w:hAnsi="宋体" w:cs="宋体"/>
                <w:color w:val="auto"/>
                <w:sz w:val="24"/>
                <w:highlight w:val="none"/>
              </w:rPr>
              <w:t>附：法定代表人（负责人）性别：</w:t>
            </w:r>
            <w:r>
              <w:rPr>
                <w:rFonts w:hint="eastAsia" w:ascii="宋体" w:hAnsi="宋体" w:cs="宋体"/>
                <w:color w:val="auto"/>
                <w:sz w:val="24"/>
                <w:highlight w:val="none"/>
                <w:u w:val="single"/>
              </w:rPr>
              <w:t>　　</w:t>
            </w:r>
            <w:r>
              <w:rPr>
                <w:rFonts w:hint="eastAsia" w:ascii="宋体" w:hAnsi="宋体" w:cs="宋体"/>
                <w:color w:val="auto"/>
                <w:sz w:val="24"/>
                <w:highlight w:val="none"/>
              </w:rPr>
              <w:t>年龄：</w:t>
            </w:r>
            <w:r>
              <w:rPr>
                <w:rFonts w:hint="eastAsia" w:ascii="宋体" w:hAnsi="宋体" w:cs="宋体"/>
                <w:color w:val="auto"/>
                <w:sz w:val="24"/>
                <w:highlight w:val="none"/>
                <w:u w:val="single"/>
              </w:rPr>
              <w:t>　　</w:t>
            </w: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69296068">
            <w:pPr>
              <w:spacing w:line="360" w:lineRule="auto"/>
              <w:ind w:firstLine="480"/>
              <w:rPr>
                <w:rFonts w:ascii="宋体" w:hAnsi="宋体" w:cs="宋体"/>
                <w:color w:val="auto"/>
                <w:sz w:val="24"/>
                <w:highlight w:val="none"/>
                <w:u w:val="single"/>
              </w:rPr>
            </w:pPr>
            <w:r>
              <w:rPr>
                <w:rFonts w:hint="eastAsia" w:ascii="宋体" w:hAnsi="宋体" w:cs="宋体"/>
                <w:color w:val="auto"/>
                <w:sz w:val="24"/>
                <w:highlight w:val="none"/>
              </w:rPr>
              <w:t>注册号码：</w:t>
            </w:r>
            <w:r>
              <w:rPr>
                <w:rFonts w:hint="eastAsia" w:ascii="宋体" w:hAnsi="宋体" w:cs="宋体"/>
                <w:color w:val="auto"/>
                <w:sz w:val="24"/>
                <w:highlight w:val="none"/>
                <w:u w:val="single"/>
              </w:rPr>
              <w:t>　　　　　　　　　　</w:t>
            </w:r>
            <w:r>
              <w:rPr>
                <w:rFonts w:hint="eastAsia" w:ascii="宋体" w:hAnsi="宋体" w:cs="宋体"/>
                <w:color w:val="auto"/>
                <w:sz w:val="24"/>
                <w:highlight w:val="none"/>
              </w:rPr>
              <w:t>企业类型：</w:t>
            </w:r>
            <w:r>
              <w:rPr>
                <w:rFonts w:hint="eastAsia" w:ascii="宋体" w:hAnsi="宋体" w:cs="宋体"/>
                <w:color w:val="auto"/>
                <w:sz w:val="24"/>
                <w:highlight w:val="none"/>
                <w:u w:val="single"/>
              </w:rPr>
              <w:t xml:space="preserve">                   </w:t>
            </w:r>
          </w:p>
          <w:p w14:paraId="323838A0">
            <w:pPr>
              <w:spacing w:line="360" w:lineRule="auto"/>
              <w:ind w:firstLine="480"/>
              <w:rPr>
                <w:rFonts w:ascii="宋体" w:hAnsi="宋体" w:cs="宋体"/>
                <w:color w:val="auto"/>
                <w:sz w:val="24"/>
                <w:highlight w:val="none"/>
                <w:u w:val="single"/>
              </w:rPr>
            </w:pPr>
            <w:r>
              <w:rPr>
                <w:rFonts w:hint="eastAsia" w:ascii="宋体" w:hAnsi="宋体" w:cs="宋体"/>
                <w:color w:val="auto"/>
                <w:sz w:val="24"/>
                <w:highlight w:val="none"/>
              </w:rPr>
              <w:t>经营范围：</w:t>
            </w:r>
            <w:r>
              <w:rPr>
                <w:rFonts w:hint="eastAsia" w:ascii="宋体" w:hAnsi="宋体" w:cs="宋体"/>
                <w:color w:val="auto"/>
                <w:sz w:val="24"/>
                <w:highlight w:val="none"/>
                <w:u w:val="single"/>
              </w:rPr>
              <w:t xml:space="preserve">                          </w:t>
            </w:r>
          </w:p>
          <w:p w14:paraId="59181CB5">
            <w:pPr>
              <w:spacing w:line="360" w:lineRule="auto"/>
              <w:ind w:firstLine="480"/>
              <w:rPr>
                <w:rFonts w:ascii="宋体" w:hAnsi="宋体" w:cs="宋体"/>
                <w:color w:val="auto"/>
                <w:sz w:val="24"/>
                <w:highlight w:val="none"/>
              </w:rPr>
            </w:pPr>
            <w:r>
              <w:rPr>
                <w:rFonts w:hint="eastAsia" w:ascii="宋体" w:hAnsi="宋体" w:cs="宋体"/>
                <w:color w:val="auto"/>
                <w:sz w:val="24"/>
                <w:highlight w:val="none"/>
                <w:u w:val="single"/>
              </w:rPr>
              <w:t>　　　　　　　　　　　　　　　　</w:t>
            </w:r>
            <w:r>
              <w:rPr>
                <w:rFonts w:hint="eastAsia" w:ascii="宋体" w:hAnsi="宋体" w:cs="宋体"/>
                <w:color w:val="auto"/>
                <w:sz w:val="24"/>
                <w:highlight w:val="none"/>
              </w:rPr>
              <w:t>单位：　　　　　　（盖章）</w:t>
            </w:r>
          </w:p>
          <w:p w14:paraId="4EE5F85F">
            <w:pPr>
              <w:spacing w:line="360" w:lineRule="auto"/>
              <w:ind w:firstLine="480"/>
              <w:rPr>
                <w:rFonts w:ascii="宋体" w:hAnsi="宋体" w:cs="宋体"/>
                <w:color w:val="auto"/>
                <w:sz w:val="24"/>
                <w:highlight w:val="none"/>
              </w:rPr>
            </w:pPr>
            <w:r>
              <w:rPr>
                <w:rFonts w:hint="eastAsia" w:ascii="宋体" w:hAnsi="宋体" w:cs="宋体"/>
                <w:color w:val="auto"/>
                <w:sz w:val="24"/>
                <w:highlight w:val="none"/>
                <w:u w:val="single"/>
              </w:rPr>
              <w:t>　　　　　　　　　　　　　　　　</w:t>
            </w:r>
            <w:r>
              <w:rPr>
                <w:rFonts w:hint="eastAsia" w:ascii="宋体" w:hAnsi="宋体" w:cs="宋体"/>
                <w:color w:val="auto"/>
                <w:sz w:val="24"/>
                <w:highlight w:val="none"/>
              </w:rPr>
              <w:t>　　　　　    年　月　　日</w:t>
            </w:r>
          </w:p>
        </w:tc>
      </w:tr>
    </w:tbl>
    <w:p w14:paraId="25AC821A">
      <w:pPr>
        <w:ind w:firstLine="424" w:firstLineChars="202"/>
        <w:rPr>
          <w:rFonts w:ascii="宋体" w:hAnsi="宋体" w:cs="宋体"/>
          <w:color w:val="auto"/>
          <w:szCs w:val="21"/>
          <w:highlight w:val="none"/>
        </w:rPr>
      </w:pPr>
      <w:r>
        <w:rPr>
          <w:rFonts w:hint="eastAsia" w:ascii="宋体" w:hAnsi="宋体" w:cs="宋体"/>
          <w:color w:val="auto"/>
          <w:szCs w:val="21"/>
          <w:highlight w:val="none"/>
        </w:rPr>
        <w:t>注：1、法定代表人证明书也可以采用工商行政管理局统一印制的格式。</w:t>
      </w:r>
    </w:p>
    <w:p w14:paraId="3AD41EC1">
      <w:pPr>
        <w:ind w:firstLine="424" w:firstLineChars="202"/>
        <w:rPr>
          <w:rFonts w:ascii="宋体" w:hAnsi="宋体" w:cs="宋体"/>
          <w:color w:val="auto"/>
          <w:szCs w:val="21"/>
          <w:highlight w:val="none"/>
        </w:rPr>
      </w:pPr>
      <w:r>
        <w:rPr>
          <w:rFonts w:hint="eastAsia" w:ascii="宋体" w:hAnsi="宋体" w:cs="宋体"/>
          <w:color w:val="auto"/>
          <w:szCs w:val="21"/>
          <w:highlight w:val="none"/>
        </w:rPr>
        <w:t>2、联合体投标的，本证明书由主办方提供，仅填写主办方单位名称并由主办方盖章即可。</w:t>
      </w:r>
    </w:p>
    <w:p w14:paraId="60DF7595">
      <w:pPr>
        <w:spacing w:line="360" w:lineRule="auto"/>
        <w:jc w:val="center"/>
        <w:rPr>
          <w:rFonts w:ascii="宋体" w:hAnsi="宋体" w:cs="宋体"/>
          <w:b/>
          <w:color w:val="auto"/>
          <w:sz w:val="28"/>
          <w:highlight w:val="none"/>
        </w:rPr>
      </w:pPr>
    </w:p>
    <w:p w14:paraId="16A944D1">
      <w:pPr>
        <w:spacing w:line="360" w:lineRule="auto"/>
        <w:jc w:val="center"/>
        <w:rPr>
          <w:rFonts w:ascii="宋体" w:hAnsi="宋体" w:cs="宋体"/>
          <w:b/>
          <w:color w:val="auto"/>
          <w:sz w:val="28"/>
          <w:highlight w:val="none"/>
        </w:rPr>
      </w:pPr>
      <w:r>
        <w:rPr>
          <w:rFonts w:hint="eastAsia" w:ascii="宋体" w:hAnsi="宋体" w:cs="宋体"/>
          <w:b/>
          <w:color w:val="auto"/>
          <w:sz w:val="28"/>
          <w:highlight w:val="none"/>
        </w:rPr>
        <w:t>法定代表人授权委托书</w:t>
      </w:r>
    </w:p>
    <w:p w14:paraId="6CBE760D">
      <w:pPr>
        <w:spacing w:line="360" w:lineRule="auto"/>
        <w:jc w:val="right"/>
        <w:rPr>
          <w:rFonts w:ascii="宋体" w:hAnsi="宋体" w:cs="宋体"/>
          <w:color w:val="auto"/>
          <w:sz w:val="24"/>
          <w:highlight w:val="none"/>
        </w:rPr>
      </w:pPr>
      <w:r>
        <w:rPr>
          <w:rFonts w:hint="eastAsia" w:ascii="宋体" w:hAnsi="宋体" w:cs="宋体"/>
          <w:color w:val="auto"/>
          <w:highlight w:val="none"/>
        </w:rPr>
        <w:t>（　 ）第　号</w:t>
      </w:r>
    </w:p>
    <w:tbl>
      <w:tblPr>
        <w:tblStyle w:val="5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708E0A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242" w:type="dxa"/>
          </w:tcPr>
          <w:p w14:paraId="4C571540">
            <w:pPr>
              <w:spacing w:line="360" w:lineRule="auto"/>
              <w:ind w:firstLine="480" w:firstLineChars="200"/>
              <w:rPr>
                <w:rFonts w:ascii="宋体" w:hAnsi="宋体" w:cs="宋体"/>
                <w:color w:val="auto"/>
                <w:sz w:val="24"/>
                <w:highlight w:val="none"/>
              </w:rPr>
            </w:pPr>
          </w:p>
          <w:p w14:paraId="105A483D">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为我方委托代理人，其权限是：</w:t>
            </w:r>
            <w:r>
              <w:rPr>
                <w:rFonts w:hint="eastAsia" w:ascii="宋体" w:hAnsi="宋体" w:cs="宋体"/>
                <w:color w:val="auto"/>
                <w:sz w:val="24"/>
                <w:highlight w:val="none"/>
                <w:u w:val="single"/>
              </w:rPr>
              <w:t xml:space="preserve">        </w:t>
            </w:r>
          </w:p>
          <w:p w14:paraId="521989C5">
            <w:pPr>
              <w:spacing w:line="360" w:lineRule="auto"/>
              <w:ind w:firstLine="480"/>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15E4B616">
            <w:pPr>
              <w:spacing w:line="360" w:lineRule="auto"/>
              <w:ind w:firstLine="480"/>
              <w:rPr>
                <w:rFonts w:ascii="宋体" w:hAnsi="宋体" w:cs="宋体"/>
                <w:color w:val="auto"/>
                <w:sz w:val="24"/>
                <w:highlight w:val="none"/>
                <w:u w:val="single"/>
              </w:rPr>
            </w:pPr>
            <w:r>
              <w:rPr>
                <w:rFonts w:hint="eastAsia" w:ascii="宋体" w:hAnsi="宋体" w:cs="宋体"/>
                <w:color w:val="auto"/>
                <w:sz w:val="24"/>
                <w:highlight w:val="none"/>
              </w:rPr>
              <w:t>有效期限：</w:t>
            </w:r>
            <w:r>
              <w:rPr>
                <w:rFonts w:hint="eastAsia" w:ascii="宋体" w:hAnsi="宋体" w:cs="宋体"/>
                <w:color w:val="auto"/>
                <w:sz w:val="24"/>
                <w:highlight w:val="none"/>
                <w:u w:val="single"/>
              </w:rPr>
              <w:t xml:space="preserve">                                                      </w:t>
            </w:r>
          </w:p>
          <w:p w14:paraId="3593D77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附：代理人性别：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3313DB68">
            <w:pPr>
              <w:spacing w:line="360" w:lineRule="auto"/>
              <w:ind w:firstLine="480"/>
              <w:rPr>
                <w:rFonts w:ascii="宋体" w:hAnsi="宋体" w:cs="宋体"/>
                <w:color w:val="auto"/>
                <w:sz w:val="24"/>
                <w:highlight w:val="none"/>
                <w:u w:val="single"/>
              </w:rPr>
            </w:pPr>
            <w:r>
              <w:rPr>
                <w:rFonts w:hint="eastAsia" w:ascii="宋体" w:hAnsi="宋体" w:cs="宋体"/>
                <w:color w:val="auto"/>
                <w:sz w:val="24"/>
                <w:highlight w:val="none"/>
              </w:rPr>
              <w:t>注册号码：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企业类型：</w:t>
            </w:r>
            <w:r>
              <w:rPr>
                <w:rFonts w:hint="eastAsia" w:ascii="宋体" w:hAnsi="宋体" w:cs="宋体"/>
                <w:color w:val="auto"/>
                <w:sz w:val="24"/>
                <w:highlight w:val="none"/>
                <w:u w:val="single"/>
              </w:rPr>
              <w:t xml:space="preserve">                      </w:t>
            </w:r>
          </w:p>
          <w:p w14:paraId="5DE323CF">
            <w:pPr>
              <w:spacing w:line="360" w:lineRule="auto"/>
              <w:ind w:firstLine="480"/>
              <w:rPr>
                <w:rFonts w:ascii="宋体" w:hAnsi="宋体" w:cs="宋体"/>
                <w:color w:val="auto"/>
                <w:sz w:val="24"/>
                <w:highlight w:val="none"/>
                <w:u w:val="single"/>
              </w:rPr>
            </w:pPr>
            <w:r>
              <w:rPr>
                <w:rFonts w:hint="eastAsia" w:ascii="宋体" w:hAnsi="宋体" w:cs="宋体"/>
                <w:color w:val="auto"/>
                <w:sz w:val="24"/>
                <w:highlight w:val="none"/>
              </w:rPr>
              <w:t>经营范围：</w:t>
            </w:r>
            <w:r>
              <w:rPr>
                <w:rFonts w:hint="eastAsia" w:ascii="宋体" w:hAnsi="宋体" w:cs="宋体"/>
                <w:color w:val="auto"/>
                <w:sz w:val="24"/>
                <w:highlight w:val="none"/>
                <w:u w:val="single"/>
              </w:rPr>
              <w:t xml:space="preserve">                                                  </w:t>
            </w:r>
          </w:p>
          <w:p w14:paraId="30214C1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法定代表人（负责人）：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（签字或盖章）</w:t>
            </w:r>
          </w:p>
          <w:p w14:paraId="3E8DCFD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授权单位：（盖章）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1C83E3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年  月   日</w:t>
            </w:r>
          </w:p>
        </w:tc>
      </w:tr>
    </w:tbl>
    <w:p w14:paraId="7C42B14E">
      <w:pPr>
        <w:ind w:firstLine="424" w:firstLineChars="202"/>
        <w:rPr>
          <w:rFonts w:ascii="宋体" w:hAnsi="宋体" w:cs="宋体"/>
          <w:color w:val="auto"/>
          <w:szCs w:val="21"/>
          <w:highlight w:val="none"/>
        </w:rPr>
      </w:pPr>
      <w:r>
        <w:rPr>
          <w:rFonts w:hint="eastAsia" w:ascii="宋体" w:hAnsi="宋体" w:cs="宋体"/>
          <w:color w:val="auto"/>
          <w:szCs w:val="21"/>
          <w:highlight w:val="none"/>
        </w:rPr>
        <w:t>注：1、法定代表人授权委托书也可以采用工商行政管理局统一印制的格式。</w:t>
      </w:r>
    </w:p>
    <w:p w14:paraId="0CDA54D5">
      <w:pPr>
        <w:ind w:firstLine="424" w:firstLineChars="202"/>
        <w:rPr>
          <w:rFonts w:ascii="宋体" w:hAnsi="宋体" w:cs="宋体"/>
          <w:color w:val="auto"/>
          <w:szCs w:val="21"/>
          <w:highlight w:val="none"/>
        </w:rPr>
      </w:pPr>
      <w:r>
        <w:rPr>
          <w:rFonts w:hint="eastAsia" w:ascii="宋体" w:hAnsi="宋体" w:cs="宋体"/>
          <w:color w:val="auto"/>
          <w:szCs w:val="21"/>
          <w:highlight w:val="none"/>
        </w:rPr>
        <w:t>2、联合体投标的，本授权书由主办方提供，仅填写主办方单位名称并由主办方签字或盖章即可。</w:t>
      </w:r>
    </w:p>
    <w:p w14:paraId="4007C9E1">
      <w:pPr>
        <w:ind w:firstLine="426" w:firstLineChars="202"/>
        <w:rPr>
          <w:rFonts w:hint="eastAsia" w:ascii="宋体" w:hAnsi="宋体" w:eastAsia="宋体"/>
          <w:b/>
          <w:color w:val="auto"/>
          <w:highlight w:val="none"/>
          <w:lang w:val="en-US" w:eastAsia="zh-CN"/>
        </w:rPr>
      </w:pPr>
      <w:r>
        <w:rPr>
          <w:rFonts w:hint="eastAsia" w:ascii="宋体" w:hAnsi="宋体"/>
          <w:b/>
          <w:color w:val="auto"/>
          <w:highlight w:val="none"/>
          <w:lang w:val="en-US" w:eastAsia="zh-CN"/>
        </w:rPr>
        <w:t>3、如出具授权委托书，需后附授权人2025年11月社保缴纳证明扫描件。</w:t>
      </w:r>
    </w:p>
    <w:p w14:paraId="5BDA4875">
      <w:pPr>
        <w:ind w:firstLine="426" w:firstLineChars="202"/>
        <w:rPr>
          <w:rFonts w:ascii="宋体" w:hAnsi="宋体"/>
          <w:b/>
          <w:color w:val="auto"/>
          <w:highlight w:val="none"/>
        </w:rPr>
      </w:pPr>
      <w:r>
        <w:rPr>
          <w:rFonts w:hint="eastAsia" w:ascii="宋体" w:hAnsi="宋体"/>
          <w:b/>
          <w:color w:val="auto"/>
          <w:highlight w:val="none"/>
        </w:rPr>
        <w:t>后附法定</w:t>
      </w:r>
      <w:r>
        <w:rPr>
          <w:rFonts w:ascii="宋体" w:hAnsi="宋体"/>
          <w:b/>
          <w:color w:val="auto"/>
          <w:highlight w:val="none"/>
        </w:rPr>
        <w:t>代表人</w:t>
      </w:r>
      <w:r>
        <w:rPr>
          <w:rFonts w:hint="eastAsia" w:ascii="宋体" w:hAnsi="宋体"/>
          <w:b/>
          <w:color w:val="auto"/>
          <w:highlight w:val="none"/>
        </w:rPr>
        <w:t>身份</w:t>
      </w:r>
      <w:r>
        <w:rPr>
          <w:rFonts w:ascii="宋体" w:hAnsi="宋体"/>
          <w:b/>
          <w:color w:val="auto"/>
          <w:highlight w:val="none"/>
        </w:rPr>
        <w:t>证和代理人</w:t>
      </w:r>
      <w:r>
        <w:rPr>
          <w:rFonts w:hint="eastAsia" w:ascii="宋体" w:hAnsi="宋体"/>
          <w:b/>
          <w:color w:val="auto"/>
          <w:highlight w:val="none"/>
        </w:rPr>
        <w:t>身份</w:t>
      </w:r>
      <w:r>
        <w:rPr>
          <w:rFonts w:ascii="宋体" w:hAnsi="宋体"/>
          <w:b/>
          <w:color w:val="auto"/>
          <w:highlight w:val="none"/>
        </w:rPr>
        <w:t>证</w:t>
      </w:r>
      <w:r>
        <w:rPr>
          <w:rFonts w:hint="eastAsia" w:ascii="宋体" w:hAnsi="宋体"/>
          <w:b/>
          <w:color w:val="auto"/>
          <w:highlight w:val="none"/>
        </w:rPr>
        <w:t>原件扫描</w:t>
      </w:r>
      <w:r>
        <w:rPr>
          <w:rFonts w:ascii="宋体" w:hAnsi="宋体"/>
          <w:b/>
          <w:color w:val="auto"/>
          <w:highlight w:val="none"/>
        </w:rPr>
        <w:t>件。</w:t>
      </w:r>
    </w:p>
    <w:p w14:paraId="6F84636D">
      <w:pPr>
        <w:rPr>
          <w:color w:val="auto"/>
          <w:highlight w:val="none"/>
        </w:rPr>
      </w:pPr>
    </w:p>
    <w:p w14:paraId="18C34838">
      <w:pPr>
        <w:rPr>
          <w:color w:val="auto"/>
          <w:highlight w:val="none"/>
        </w:rPr>
      </w:pPr>
      <w:r>
        <w:rPr>
          <w:color w:val="auto"/>
          <w:highlight w:val="none"/>
        </w:rPr>
        <w:br w:type="page"/>
      </w:r>
    </w:p>
    <w:p w14:paraId="40331D70">
      <w:pPr>
        <w:pStyle w:val="664"/>
        <w:spacing w:beforeLines="0" w:afterLines="0" w:line="360" w:lineRule="auto"/>
        <w:rPr>
          <w:rFonts w:hint="eastAsia" w:ascii="宋体" w:eastAsia="宋体" w:cs="宋体"/>
          <w:b w:val="0"/>
          <w:color w:val="auto"/>
          <w:highlight w:val="none"/>
        </w:rPr>
      </w:pPr>
      <w:r>
        <w:rPr>
          <w:rFonts w:hint="eastAsia" w:ascii="宋体" w:eastAsia="宋体" w:cs="宋体"/>
          <w:b w:val="0"/>
          <w:color w:val="auto"/>
          <w:highlight w:val="none"/>
        </w:rPr>
        <w:t>格式</w:t>
      </w:r>
      <w:r>
        <w:rPr>
          <w:rFonts w:hint="eastAsia" w:ascii="宋体" w:eastAsia="宋体" w:cs="宋体"/>
          <w:b w:val="0"/>
          <w:color w:val="auto"/>
          <w:highlight w:val="none"/>
          <w:lang w:val="en-US" w:eastAsia="zh-CN"/>
        </w:rPr>
        <w:t>12</w:t>
      </w:r>
      <w:r>
        <w:rPr>
          <w:rFonts w:hint="eastAsia" w:ascii="宋体" w:eastAsia="宋体" w:cs="宋体"/>
          <w:b w:val="0"/>
          <w:color w:val="auto"/>
          <w:highlight w:val="none"/>
        </w:rPr>
        <w:t>：工程总承包实施方案（</w:t>
      </w:r>
      <w:r>
        <w:rPr>
          <w:rFonts w:hint="eastAsia" w:ascii="宋体" w:eastAsia="宋体" w:cs="宋体"/>
          <w:b w:val="0"/>
          <w:color w:val="auto"/>
          <w:highlight w:val="none"/>
          <w:lang w:eastAsia="zh-CN"/>
        </w:rPr>
        <w:t>勘察设计部分</w:t>
      </w:r>
      <w:r>
        <w:rPr>
          <w:rFonts w:hint="eastAsia" w:ascii="宋体" w:eastAsia="宋体" w:cs="宋体"/>
          <w:b w:val="0"/>
          <w:color w:val="auto"/>
          <w:highlight w:val="none"/>
        </w:rPr>
        <w:t>）投标文件封面</w:t>
      </w:r>
    </w:p>
    <w:p w14:paraId="4C0A0320">
      <w:pPr>
        <w:pStyle w:val="311"/>
        <w:ind w:firstLine="496"/>
        <w:rPr>
          <w:rFonts w:hint="eastAsia" w:ascii="宋体" w:hAnsi="宋体" w:cs="宋体"/>
          <w:color w:val="auto"/>
          <w:highlight w:val="none"/>
        </w:rPr>
      </w:pPr>
    </w:p>
    <w:p w14:paraId="6E6AE614">
      <w:pPr>
        <w:pStyle w:val="311"/>
        <w:ind w:firstLine="496"/>
        <w:rPr>
          <w:rFonts w:hint="eastAsia" w:ascii="宋体" w:hAnsi="宋体" w:cs="宋体"/>
          <w:color w:val="auto"/>
          <w:highlight w:val="none"/>
        </w:rPr>
      </w:pPr>
    </w:p>
    <w:p w14:paraId="534201D6">
      <w:pPr>
        <w:pStyle w:val="311"/>
        <w:ind w:firstLine="496"/>
        <w:rPr>
          <w:rFonts w:hint="eastAsia" w:ascii="宋体" w:hAnsi="宋体" w:cs="宋体"/>
          <w:color w:val="auto"/>
          <w:highlight w:val="none"/>
        </w:rPr>
      </w:pPr>
    </w:p>
    <w:p w14:paraId="1ABEE658">
      <w:pPr>
        <w:pStyle w:val="667"/>
        <w:rPr>
          <w:rFonts w:hint="eastAsia" w:ascii="宋体" w:hAnsi="宋体" w:eastAsia="宋体" w:cs="宋体"/>
          <w:b w:val="0"/>
          <w:color w:val="auto"/>
          <w:sz w:val="52"/>
          <w:szCs w:val="52"/>
          <w:highlight w:val="none"/>
          <w:u w:val="single"/>
        </w:rPr>
      </w:pPr>
      <w:r>
        <w:rPr>
          <w:rFonts w:hint="eastAsia" w:ascii="宋体" w:hAnsi="宋体" w:eastAsia="宋体" w:cs="宋体"/>
          <w:b w:val="0"/>
          <w:color w:val="auto"/>
          <w:sz w:val="52"/>
          <w:szCs w:val="52"/>
          <w:highlight w:val="none"/>
          <w:u w:val="single"/>
        </w:rPr>
        <w:t xml:space="preserve">[工程名称] </w:t>
      </w:r>
    </w:p>
    <w:p w14:paraId="0B7797BE">
      <w:pPr>
        <w:pStyle w:val="311"/>
        <w:ind w:firstLine="496"/>
        <w:rPr>
          <w:rFonts w:hint="eastAsia" w:ascii="宋体" w:hAnsi="宋体" w:cs="宋体"/>
          <w:color w:val="auto"/>
          <w:highlight w:val="none"/>
        </w:rPr>
      </w:pPr>
    </w:p>
    <w:p w14:paraId="7CBF7700">
      <w:pPr>
        <w:pStyle w:val="311"/>
        <w:ind w:firstLine="496"/>
        <w:rPr>
          <w:rFonts w:hint="eastAsia" w:ascii="宋体" w:hAnsi="宋体" w:cs="宋体"/>
          <w:color w:val="auto"/>
          <w:highlight w:val="none"/>
        </w:rPr>
      </w:pPr>
    </w:p>
    <w:p w14:paraId="4A5C0BB2">
      <w:pPr>
        <w:pStyle w:val="311"/>
        <w:ind w:firstLine="496"/>
        <w:rPr>
          <w:rFonts w:hint="eastAsia" w:ascii="宋体" w:hAnsi="宋体" w:cs="宋体"/>
          <w:color w:val="auto"/>
          <w:highlight w:val="none"/>
        </w:rPr>
      </w:pPr>
    </w:p>
    <w:p w14:paraId="0FA8C49D">
      <w:pPr>
        <w:pStyle w:val="311"/>
        <w:ind w:firstLine="496"/>
        <w:rPr>
          <w:rFonts w:hint="eastAsia" w:ascii="宋体" w:hAnsi="宋体" w:cs="宋体"/>
          <w:color w:val="auto"/>
          <w:highlight w:val="none"/>
        </w:rPr>
      </w:pPr>
    </w:p>
    <w:p w14:paraId="4A88E96F">
      <w:pPr>
        <w:pStyle w:val="384"/>
        <w:rPr>
          <w:rFonts w:hint="eastAsia" w:ascii="宋体" w:hAnsi="宋体" w:eastAsia="宋体" w:cs="宋体"/>
          <w:b w:val="0"/>
          <w:color w:val="auto"/>
          <w:highlight w:val="none"/>
        </w:rPr>
      </w:pPr>
      <w:r>
        <w:rPr>
          <w:rFonts w:hint="eastAsia" w:ascii="宋体" w:hAnsi="宋体" w:eastAsia="宋体" w:cs="宋体"/>
          <w:b w:val="0"/>
          <w:color w:val="auto"/>
          <w:highlight w:val="none"/>
        </w:rPr>
        <w:t>投标文件</w:t>
      </w:r>
    </w:p>
    <w:p w14:paraId="5A9C7E9F">
      <w:pPr>
        <w:pStyle w:val="311"/>
        <w:ind w:firstLine="656"/>
        <w:jc w:val="center"/>
        <w:rPr>
          <w:rFonts w:hint="eastAsia" w:ascii="宋体" w:hAnsi="宋体" w:cs="宋体"/>
          <w:color w:val="auto"/>
          <w:sz w:val="32"/>
          <w:szCs w:val="32"/>
          <w:highlight w:val="none"/>
        </w:rPr>
      </w:pPr>
      <w:r>
        <w:rPr>
          <w:rFonts w:hint="eastAsia" w:ascii="宋体" w:hAnsi="宋体" w:cs="宋体"/>
          <w:color w:val="auto"/>
          <w:sz w:val="28"/>
          <w:szCs w:val="28"/>
          <w:highlight w:val="none"/>
        </w:rPr>
        <w:t>工程总承包实施方案（</w:t>
      </w:r>
      <w:r>
        <w:rPr>
          <w:rFonts w:hint="eastAsia" w:ascii="宋体" w:hAnsi="宋体" w:cs="宋体"/>
          <w:color w:val="auto"/>
          <w:sz w:val="28"/>
          <w:szCs w:val="28"/>
          <w:highlight w:val="none"/>
          <w:lang w:eastAsia="zh-CN"/>
        </w:rPr>
        <w:t>勘察设计部分</w:t>
      </w:r>
      <w:r>
        <w:rPr>
          <w:rFonts w:hint="eastAsia" w:ascii="宋体" w:hAnsi="宋体" w:cs="宋体"/>
          <w:color w:val="auto"/>
          <w:sz w:val="28"/>
          <w:szCs w:val="28"/>
          <w:highlight w:val="none"/>
        </w:rPr>
        <w:t>）</w:t>
      </w:r>
    </w:p>
    <w:p w14:paraId="2A007170">
      <w:pPr>
        <w:pStyle w:val="311"/>
        <w:ind w:firstLine="496"/>
        <w:rPr>
          <w:rFonts w:hint="eastAsia" w:ascii="宋体" w:hAnsi="宋体" w:cs="宋体"/>
          <w:color w:val="auto"/>
          <w:highlight w:val="none"/>
        </w:rPr>
      </w:pPr>
    </w:p>
    <w:p w14:paraId="2A258F23">
      <w:pPr>
        <w:pStyle w:val="311"/>
        <w:ind w:firstLine="496"/>
        <w:rPr>
          <w:rFonts w:hint="eastAsia" w:ascii="宋体" w:hAnsi="宋体" w:cs="宋体"/>
          <w:color w:val="auto"/>
          <w:highlight w:val="none"/>
        </w:rPr>
      </w:pPr>
    </w:p>
    <w:p w14:paraId="183A7FB7">
      <w:pPr>
        <w:pStyle w:val="311"/>
        <w:ind w:firstLine="496"/>
        <w:rPr>
          <w:rFonts w:hint="eastAsia" w:ascii="宋体" w:hAnsi="宋体" w:cs="宋体"/>
          <w:color w:val="auto"/>
          <w:highlight w:val="none"/>
        </w:rPr>
      </w:pPr>
    </w:p>
    <w:p w14:paraId="2CA7C462">
      <w:pPr>
        <w:pStyle w:val="474"/>
        <w:ind w:firstLine="656"/>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投标人：</w:t>
      </w:r>
      <w:r>
        <w:rPr>
          <w:rFonts w:hint="eastAsia" w:ascii="宋体" w:hAnsi="宋体" w:eastAsia="宋体" w:cs="宋体"/>
          <w:color w:val="auto"/>
          <w:sz w:val="32"/>
          <w:szCs w:val="32"/>
          <w:highlight w:val="none"/>
          <w:u w:val="single"/>
        </w:rPr>
        <w:t xml:space="preserve">    （填写投标人单位名称）    （盖章）</w:t>
      </w:r>
    </w:p>
    <w:p w14:paraId="3B1E9721">
      <w:pPr>
        <w:pStyle w:val="474"/>
        <w:ind w:firstLine="656"/>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法定代表人或</w:t>
      </w:r>
    </w:p>
    <w:p w14:paraId="5BED2C81">
      <w:pPr>
        <w:pStyle w:val="474"/>
        <w:ind w:firstLine="656"/>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其委托代理人：</w:t>
      </w:r>
      <w:r>
        <w:rPr>
          <w:rFonts w:hint="eastAsia" w:ascii="宋体" w:hAnsi="宋体" w:eastAsia="宋体" w:cs="宋体"/>
          <w:color w:val="auto"/>
          <w:sz w:val="32"/>
          <w:szCs w:val="32"/>
          <w:highlight w:val="none"/>
          <w:u w:val="single"/>
        </w:rPr>
        <w:t xml:space="preserve">                  （签名或盖章）</w:t>
      </w:r>
    </w:p>
    <w:p w14:paraId="25AC75A6">
      <w:pPr>
        <w:pStyle w:val="3"/>
        <w:rPr>
          <w:rFonts w:hint="eastAsia" w:ascii="宋体" w:hAnsi="宋体" w:eastAsia="宋体" w:cs="宋体"/>
          <w:color w:val="auto"/>
          <w:sz w:val="32"/>
          <w:szCs w:val="32"/>
          <w:highlight w:val="none"/>
        </w:rPr>
        <w:sectPr>
          <w:headerReference r:id="rId28" w:type="default"/>
          <w:footerReference r:id="rId29" w:type="default"/>
          <w:pgSz w:w="11910" w:h="16850"/>
          <w:pgMar w:top="1440" w:right="1080" w:bottom="1440" w:left="1080" w:header="851" w:footer="992" w:gutter="0"/>
          <w:pgNumType w:fmt="decimal"/>
          <w:cols w:space="425" w:num="1"/>
          <w:docGrid w:linePitch="312" w:charSpace="0"/>
        </w:sectPr>
      </w:pPr>
      <w:r>
        <w:rPr>
          <w:rFonts w:hint="eastAsia" w:ascii="宋体" w:hAnsi="宋体" w:eastAsia="宋体" w:cs="宋体"/>
          <w:color w:val="auto"/>
          <w:sz w:val="32"/>
          <w:szCs w:val="32"/>
          <w:highlight w:val="none"/>
        </w:rPr>
        <w:t xml:space="preserve">日  期：   </w:t>
      </w:r>
    </w:p>
    <w:p w14:paraId="2D48FA24">
      <w:pPr>
        <w:outlineLvl w:val="2"/>
        <w:rPr>
          <w:rFonts w:hint="eastAsia" w:ascii="宋体" w:hAnsi="宋体" w:cs="宋体"/>
          <w:color w:val="auto"/>
          <w:szCs w:val="21"/>
          <w:highlight w:val="none"/>
        </w:rPr>
      </w:pPr>
      <w:r>
        <w:rPr>
          <w:rFonts w:hint="eastAsia" w:ascii="宋体" w:hAnsi="宋体" w:cs="宋体"/>
          <w:bCs/>
          <w:color w:val="auto"/>
          <w:sz w:val="24"/>
          <w:szCs w:val="28"/>
          <w:highlight w:val="none"/>
        </w:rPr>
        <w:t>格式</w:t>
      </w:r>
      <w:r>
        <w:rPr>
          <w:rFonts w:hint="eastAsia" w:ascii="宋体" w:hAnsi="宋体" w:cs="宋体"/>
          <w:bCs/>
          <w:color w:val="auto"/>
          <w:sz w:val="24"/>
          <w:szCs w:val="28"/>
          <w:highlight w:val="none"/>
          <w:lang w:val="en-US" w:eastAsia="zh-CN"/>
        </w:rPr>
        <w:t>13</w:t>
      </w:r>
      <w:r>
        <w:rPr>
          <w:rFonts w:hint="eastAsia" w:ascii="宋体" w:hAnsi="宋体" w:cs="宋体"/>
          <w:bCs/>
          <w:color w:val="auto"/>
          <w:sz w:val="24"/>
          <w:szCs w:val="28"/>
          <w:highlight w:val="none"/>
        </w:rPr>
        <w:t>：</w:t>
      </w:r>
    </w:p>
    <w:p w14:paraId="0BD8E051">
      <w:pPr>
        <w:autoSpaceDE w:val="0"/>
        <w:autoSpaceDN w:val="0"/>
        <w:adjustRightInd w:val="0"/>
        <w:spacing w:line="360" w:lineRule="auto"/>
        <w:jc w:val="center"/>
        <w:rPr>
          <w:rFonts w:hint="eastAsia" w:ascii="宋体" w:hAnsi="宋体" w:cs="宋体"/>
          <w:b/>
          <w:bCs/>
          <w:color w:val="auto"/>
          <w:sz w:val="28"/>
          <w:szCs w:val="28"/>
          <w:highlight w:val="none"/>
          <w:lang w:val="zh-CN"/>
        </w:rPr>
      </w:pPr>
    </w:p>
    <w:p w14:paraId="700E5149">
      <w:pPr>
        <w:autoSpaceDE w:val="0"/>
        <w:autoSpaceDN w:val="0"/>
        <w:adjustRightInd w:val="0"/>
        <w:spacing w:line="360" w:lineRule="auto"/>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en-US" w:eastAsia="zh-CN"/>
        </w:rPr>
        <w:t>勘察</w:t>
      </w:r>
      <w:r>
        <w:rPr>
          <w:rFonts w:hint="eastAsia" w:ascii="宋体" w:hAnsi="宋体" w:cs="宋体"/>
          <w:b/>
          <w:bCs/>
          <w:color w:val="auto"/>
          <w:sz w:val="32"/>
          <w:szCs w:val="32"/>
          <w:highlight w:val="none"/>
          <w:lang w:val="zh-CN"/>
        </w:rPr>
        <w:t>设计施工投标承诺书</w:t>
      </w:r>
    </w:p>
    <w:p w14:paraId="7F8A6D85">
      <w:pPr>
        <w:spacing w:line="360" w:lineRule="auto"/>
        <w:jc w:val="center"/>
        <w:rPr>
          <w:rFonts w:hint="eastAsia" w:ascii="宋体" w:hAnsi="宋体" w:cs="宋体"/>
          <w:b/>
          <w:color w:val="auto"/>
          <w:sz w:val="24"/>
          <w:szCs w:val="24"/>
          <w:highlight w:val="none"/>
        </w:rPr>
      </w:pPr>
    </w:p>
    <w:p w14:paraId="1B50B6A0">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（招标人名称）</w:t>
      </w:r>
    </w:p>
    <w:p w14:paraId="7F778FA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我方确认收到贵方提供的</w:t>
      </w:r>
      <w:r>
        <w:rPr>
          <w:rFonts w:hint="eastAsia" w:ascii="宋体" w:hAnsi="宋体" w:cs="宋体"/>
          <w:color w:val="auto"/>
          <w:sz w:val="24"/>
          <w:szCs w:val="24"/>
          <w:highlight w:val="none"/>
          <w:u w:val="single"/>
        </w:rPr>
        <w:t xml:space="preserve">      (工程名称)       </w:t>
      </w:r>
      <w:r>
        <w:rPr>
          <w:rFonts w:hint="eastAsia" w:ascii="宋体" w:hAnsi="宋体" w:cs="宋体"/>
          <w:color w:val="auto"/>
          <w:sz w:val="24"/>
          <w:szCs w:val="24"/>
          <w:highlight w:val="none"/>
        </w:rPr>
        <w:t>招标文件的全部内容，我方：</w:t>
      </w:r>
      <w:r>
        <w:rPr>
          <w:rFonts w:hint="eastAsia" w:ascii="宋体" w:hAnsi="宋体" w:cs="宋体"/>
          <w:color w:val="auto"/>
          <w:sz w:val="24"/>
          <w:szCs w:val="24"/>
          <w:highlight w:val="none"/>
          <w:u w:val="single"/>
        </w:rPr>
        <w:t xml:space="preserve">       (投标人名称)      </w:t>
      </w:r>
      <w:r>
        <w:rPr>
          <w:rFonts w:hint="eastAsia" w:ascii="宋体" w:hAnsi="宋体" w:cs="宋体"/>
          <w:color w:val="auto"/>
          <w:sz w:val="24"/>
          <w:szCs w:val="24"/>
          <w:highlight w:val="none"/>
        </w:rPr>
        <w:t>已作为投标人正式授权</w:t>
      </w:r>
      <w:r>
        <w:rPr>
          <w:rFonts w:hint="eastAsia" w:ascii="宋体" w:hAnsi="宋体" w:cs="宋体"/>
          <w:color w:val="auto"/>
          <w:sz w:val="24"/>
          <w:szCs w:val="24"/>
          <w:highlight w:val="none"/>
          <w:u w:val="single"/>
        </w:rPr>
        <w:t xml:space="preserve">       (授权代表全名，职务)    </w:t>
      </w:r>
      <w:r>
        <w:rPr>
          <w:rFonts w:hint="eastAsia" w:ascii="宋体" w:hAnsi="宋体" w:cs="宋体"/>
          <w:color w:val="auto"/>
          <w:sz w:val="24"/>
          <w:szCs w:val="24"/>
          <w:highlight w:val="none"/>
        </w:rPr>
        <w:t>代表我方进行有关本投标的一切事宜。</w:t>
      </w:r>
    </w:p>
    <w:p w14:paraId="43C8B4C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我方已完全明白和接受招标文件的所有条款要求，并重申以下几点：</w:t>
      </w:r>
    </w:p>
    <w:p w14:paraId="5272D42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我方已详细研究并理解招标人提供的所有资料内容，同意招标文件的内容，对招标文件内容和约束无异议，充分了解了现场条件对可能存在的所有风险都已充分考虑，我方放弃在此方面提出含糊意见或误解的一切权力，承认招标文件的所有条款，按招标文件规定条款完成本次招标项目的内容。</w:t>
      </w:r>
    </w:p>
    <w:p w14:paraId="1CCA263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2．我方已充分阅读了本项目招标文件并充分了解有关报价方式及变更、结算方式，我方完全响应招标文件的规定。</w:t>
      </w:r>
    </w:p>
    <w:p w14:paraId="44E1FA1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3．本投标文件的有效期为投标截止日后120天内有效；</w:t>
      </w:r>
    </w:p>
    <w:p w14:paraId="2E99726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4．我方承诺投标文件中的一切资料、数据是真实的，并承担由此引起的一切责任。</w:t>
      </w:r>
    </w:p>
    <w:p w14:paraId="776426D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5．我方明白并愿意若在规定的投标截止时间之后至投标有效期之内撤回投标，则投标保证金将被贵司没收。</w:t>
      </w:r>
    </w:p>
    <w:p w14:paraId="14BF492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6．我方同意按照贵司可能提出的要求而提供与投标有关的任何其它数据或信息。</w:t>
      </w:r>
    </w:p>
    <w:p w14:paraId="1E096EC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7．我方如果中标，我方保证：</w:t>
      </w:r>
    </w:p>
    <w:p w14:paraId="382E120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7.1保证履行招标文件以及招标文件修改书(如有)中的全部责任和义务，在中标通知书规定的时间内签订合同，并严格按国家有关法规履行我方的全部责任，按质、按量、按期完成合同约定的全部任务。</w:t>
      </w:r>
    </w:p>
    <w:p w14:paraId="7879F59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14:paraId="31BD35E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7.3保证所完成的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14:paraId="1487D1B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7.4保证尽一切力量确保投标承诺的竣工日期，若我方未能按投标承诺的工期完成本项目，除承担合同约定的违约责任外，发包人有权解除合同，我方承担由于违约解除合同退场造成的对发包人的一切损失。</w:t>
      </w:r>
    </w:p>
    <w:p w14:paraId="65F11E8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7.5保证投标所报的项目负责人、设计负责人在本项目合同签订后7日内到职，全过程服务于本项目，在过程中非不可抗力或发包人要求不得更换。我方违反以上承诺的，同意按合同条款的规定承担违约责任。</w:t>
      </w:r>
    </w:p>
    <w:p w14:paraId="76E62F5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7.6保证按照招标文件的要求确保安全生产及文明施工，如有违反，我方愿意按合同约定承担违约责任，并为此负相关的法律责任。</w:t>
      </w:r>
    </w:p>
    <w:p w14:paraId="34BDB75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7.7保证按国家的有关规定制订保证民工工资支付的方案及保证措施，否则，我方愿按合同条款规定承担违约责任并赔偿发包人的全部损失。</w:t>
      </w:r>
    </w:p>
    <w:p w14:paraId="3B558B6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7.8如我司有幸中标，承诺所投入本项目的设计及施工人员、主要材料、设备质量符合或优于招标人要求，所投入本项目的辅助设备、材料与主主要材料、设备质量一致并有良好的配套性，若我方投入本项目的设计及施工人员、主要材料、设备未能达到发包人要求的，我方将无条件根据要求进行调整，直至得到发包人的认可为止。</w:t>
      </w:r>
    </w:p>
    <w:p w14:paraId="29A02A2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7.9如我司有幸中标，承诺将根据本项目内容编制详细的设计方案及施工组织设计，并报经发包人审批后实施。</w:t>
      </w:r>
    </w:p>
    <w:p w14:paraId="5DC46110">
      <w:pPr>
        <w:spacing w:line="360" w:lineRule="auto"/>
        <w:ind w:firstLine="482" w:firstLineChars="200"/>
        <w:rPr>
          <w:rFonts w:hint="eastAsia" w:ascii="宋体" w:hAnsi="宋体" w:cs="宋体"/>
          <w:b/>
          <w:color w:val="auto"/>
          <w:sz w:val="24"/>
          <w:szCs w:val="24"/>
          <w:highlight w:val="none"/>
        </w:rPr>
      </w:pPr>
    </w:p>
    <w:p w14:paraId="002DB81F">
      <w:pPr>
        <w:spacing w:line="360" w:lineRule="auto"/>
        <w:ind w:firstLine="3840" w:firstLineChars="1600"/>
        <w:rPr>
          <w:rFonts w:hint="eastAsia" w:ascii="宋体" w:hAnsi="宋体" w:cs="宋体"/>
          <w:color w:val="auto"/>
          <w:sz w:val="24"/>
          <w:szCs w:val="24"/>
          <w:highlight w:val="none"/>
        </w:rPr>
      </w:pPr>
    </w:p>
    <w:p w14:paraId="2FC098D5">
      <w:pPr>
        <w:spacing w:line="360" w:lineRule="auto"/>
        <w:ind w:firstLine="3840" w:firstLineChars="16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投标人：    </w:t>
      </w:r>
    </w:p>
    <w:p w14:paraId="6959C249">
      <w:pPr>
        <w:pStyle w:val="3"/>
        <w:rPr>
          <w:rFonts w:hint="eastAsia" w:ascii="宋体" w:hAnsi="宋体" w:cs="宋体"/>
          <w:color w:val="auto"/>
          <w:sz w:val="24"/>
          <w:szCs w:val="24"/>
          <w:highlight w:val="none"/>
        </w:rPr>
      </w:pPr>
      <w:r>
        <w:rPr>
          <w:rFonts w:hint="eastAsia" w:ascii="宋体" w:hAnsi="宋体" w:cs="宋体"/>
          <w:color w:val="auto"/>
          <w:sz w:val="24"/>
          <w:szCs w:val="24"/>
          <w:highlight w:val="none"/>
        </w:rPr>
        <w:t>日   期：    年    月    日</w:t>
      </w:r>
    </w:p>
    <w:p w14:paraId="0194EC0B">
      <w:pPr>
        <w:rPr>
          <w:rFonts w:hint="eastAsia" w:ascii="宋体" w:hAnsi="宋体" w:cs="宋体"/>
          <w:color w:val="auto"/>
          <w:sz w:val="24"/>
          <w:szCs w:val="24"/>
          <w:highlight w:val="none"/>
        </w:rPr>
      </w:pPr>
    </w:p>
    <w:p w14:paraId="033F507B">
      <w:pPr>
        <w:pStyle w:val="3"/>
        <w:rPr>
          <w:rFonts w:hint="eastAsia" w:ascii="宋体" w:hAnsi="宋体" w:cs="宋体"/>
          <w:color w:val="auto"/>
          <w:sz w:val="24"/>
          <w:szCs w:val="24"/>
          <w:highlight w:val="none"/>
        </w:rPr>
      </w:pPr>
    </w:p>
    <w:p w14:paraId="03CE463D">
      <w:pPr>
        <w:rPr>
          <w:rFonts w:hint="eastAsia" w:ascii="宋体" w:hAnsi="宋体" w:cs="宋体"/>
          <w:color w:val="auto"/>
          <w:sz w:val="24"/>
          <w:szCs w:val="24"/>
          <w:highlight w:val="none"/>
        </w:rPr>
      </w:pPr>
    </w:p>
    <w:p w14:paraId="14954C6B">
      <w:pPr>
        <w:pStyle w:val="3"/>
        <w:rPr>
          <w:rFonts w:hint="eastAsia"/>
          <w:color w:val="auto"/>
          <w:sz w:val="22"/>
          <w:szCs w:val="22"/>
          <w:highlight w:val="none"/>
        </w:rPr>
        <w:sectPr>
          <w:pgSz w:w="11910" w:h="16850"/>
          <w:pgMar w:top="1440" w:right="1080" w:bottom="1440" w:left="1080" w:header="851" w:footer="992" w:gutter="0"/>
          <w:pgNumType w:fmt="decimal"/>
          <w:cols w:space="425" w:num="1"/>
          <w:docGrid w:linePitch="312" w:charSpace="0"/>
        </w:sectPr>
      </w:pPr>
      <w:r>
        <w:rPr>
          <w:rFonts w:hint="eastAsia"/>
          <w:color w:val="auto"/>
          <w:sz w:val="22"/>
          <w:szCs w:val="22"/>
          <w:highlight w:val="none"/>
        </w:rPr>
        <w:t>注：联合体投标的，“投标人”一栏需书写所有联合体成员的单位全称。</w:t>
      </w:r>
    </w:p>
    <w:p w14:paraId="1DAE043E">
      <w:pPr>
        <w:pStyle w:val="4"/>
        <w:rPr>
          <w:rFonts w:cs="宋体"/>
          <w:color w:val="auto"/>
          <w:szCs w:val="21"/>
          <w:highlight w:val="none"/>
        </w:rPr>
      </w:pPr>
      <w:r>
        <w:rPr>
          <w:rFonts w:hint="eastAsia"/>
          <w:color w:val="auto"/>
          <w:highlight w:val="none"/>
        </w:rPr>
        <w:t>格式</w:t>
      </w:r>
      <w:r>
        <w:rPr>
          <w:rFonts w:hint="eastAsia"/>
          <w:color w:val="auto"/>
          <w:highlight w:val="none"/>
          <w:lang w:val="en-US" w:eastAsia="zh-CN"/>
        </w:rPr>
        <w:t>13-1</w:t>
      </w:r>
      <w:r>
        <w:rPr>
          <w:rFonts w:hint="eastAsia"/>
          <w:color w:val="auto"/>
          <w:highlight w:val="none"/>
        </w:rPr>
        <w:t>：勘察设计费投标报价汇总表</w:t>
      </w:r>
    </w:p>
    <w:p w14:paraId="1BA7AC95">
      <w:pPr>
        <w:spacing w:line="360" w:lineRule="auto"/>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勘察</w:t>
      </w:r>
      <w:r>
        <w:rPr>
          <w:rFonts w:ascii="宋体" w:hAnsi="宋体" w:cs="宋体"/>
          <w:b/>
          <w:bCs/>
          <w:color w:val="auto"/>
          <w:sz w:val="32"/>
          <w:szCs w:val="32"/>
          <w:highlight w:val="none"/>
          <w:lang w:val="zh-CN"/>
        </w:rPr>
        <w:t>设计费</w:t>
      </w:r>
      <w:r>
        <w:rPr>
          <w:rFonts w:hint="eastAsia" w:ascii="宋体" w:hAnsi="宋体" w:cs="宋体"/>
          <w:b/>
          <w:bCs/>
          <w:color w:val="auto"/>
          <w:sz w:val="32"/>
          <w:szCs w:val="32"/>
          <w:highlight w:val="none"/>
          <w:lang w:val="zh-CN"/>
        </w:rPr>
        <w:t>投标报价汇总表</w:t>
      </w:r>
    </w:p>
    <w:tbl>
      <w:tblPr>
        <w:tblStyle w:val="58"/>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4603"/>
        <w:gridCol w:w="2982"/>
      </w:tblGrid>
      <w:tr w14:paraId="6610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214" w:type="dxa"/>
            <w:vAlign w:val="center"/>
          </w:tcPr>
          <w:p w14:paraId="53C2BAFC">
            <w:pPr>
              <w:jc w:val="center"/>
              <w:rPr>
                <w:rFonts w:ascii="宋体" w:hAnsi="宋体"/>
                <w:b/>
                <w:color w:val="auto"/>
                <w:sz w:val="24"/>
                <w:highlight w:val="none"/>
              </w:rPr>
            </w:pPr>
            <w:r>
              <w:rPr>
                <w:rFonts w:hint="eastAsia" w:ascii="宋体" w:hAnsi="宋体"/>
                <w:b/>
                <w:color w:val="auto"/>
                <w:sz w:val="24"/>
                <w:highlight w:val="none"/>
              </w:rPr>
              <w:t>序  号</w:t>
            </w:r>
          </w:p>
        </w:tc>
        <w:tc>
          <w:tcPr>
            <w:tcW w:w="4603" w:type="dxa"/>
            <w:vAlign w:val="center"/>
          </w:tcPr>
          <w:p w14:paraId="2A02C7BB">
            <w:pPr>
              <w:jc w:val="center"/>
              <w:rPr>
                <w:rFonts w:ascii="宋体" w:hAnsi="宋体"/>
                <w:b/>
                <w:color w:val="auto"/>
                <w:sz w:val="24"/>
                <w:highlight w:val="none"/>
              </w:rPr>
            </w:pPr>
            <w:r>
              <w:rPr>
                <w:rFonts w:hint="eastAsia" w:ascii="宋体" w:hAnsi="宋体"/>
                <w:b/>
                <w:color w:val="auto"/>
                <w:sz w:val="24"/>
                <w:highlight w:val="none"/>
              </w:rPr>
              <w:t>项  目</w:t>
            </w:r>
          </w:p>
        </w:tc>
        <w:tc>
          <w:tcPr>
            <w:tcW w:w="2982" w:type="dxa"/>
            <w:vAlign w:val="center"/>
          </w:tcPr>
          <w:p w14:paraId="2E6D1AEF">
            <w:pPr>
              <w:jc w:val="center"/>
              <w:rPr>
                <w:rFonts w:ascii="宋体" w:hAnsi="宋体"/>
                <w:b/>
                <w:color w:val="auto"/>
                <w:sz w:val="24"/>
                <w:highlight w:val="none"/>
              </w:rPr>
            </w:pPr>
            <w:r>
              <w:rPr>
                <w:rFonts w:hint="eastAsia" w:ascii="宋体" w:hAnsi="宋体"/>
                <w:b/>
                <w:color w:val="auto"/>
                <w:sz w:val="24"/>
                <w:highlight w:val="none"/>
              </w:rPr>
              <w:t>金  额（元）</w:t>
            </w:r>
          </w:p>
        </w:tc>
      </w:tr>
      <w:tr w14:paraId="4786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214" w:type="dxa"/>
            <w:vAlign w:val="center"/>
          </w:tcPr>
          <w:p w14:paraId="4FB2C6EA">
            <w:pPr>
              <w:jc w:val="center"/>
              <w:rPr>
                <w:rFonts w:ascii="宋体" w:hAnsi="宋体"/>
                <w:color w:val="auto"/>
                <w:sz w:val="24"/>
                <w:highlight w:val="none"/>
              </w:rPr>
            </w:pPr>
            <w:r>
              <w:rPr>
                <w:rFonts w:hint="eastAsia" w:ascii="宋体" w:hAnsi="宋体"/>
                <w:color w:val="auto"/>
                <w:sz w:val="24"/>
                <w:highlight w:val="none"/>
              </w:rPr>
              <w:t>1</w:t>
            </w:r>
          </w:p>
        </w:tc>
        <w:tc>
          <w:tcPr>
            <w:tcW w:w="4603" w:type="dxa"/>
            <w:vAlign w:val="center"/>
          </w:tcPr>
          <w:p w14:paraId="4C2C0922">
            <w:pPr>
              <w:wordWrap w:val="0"/>
              <w:topLinePunct/>
              <w:snapToGrid w:val="0"/>
              <w:spacing w:line="240" w:lineRule="atLeast"/>
              <w:jc w:val="center"/>
              <w:outlineLvl w:val="1"/>
              <w:rPr>
                <w:rFonts w:ascii="宋体" w:hAnsi="宋体"/>
                <w:b/>
                <w:bCs/>
                <w:color w:val="auto"/>
                <w:sz w:val="24"/>
                <w:highlight w:val="none"/>
              </w:rPr>
            </w:pPr>
            <w:r>
              <w:rPr>
                <w:rFonts w:hint="eastAsia" w:ascii="宋体" w:hAnsi="宋体"/>
                <w:b/>
                <w:bCs/>
                <w:color w:val="auto"/>
                <w:sz w:val="24"/>
                <w:highlight w:val="none"/>
              </w:rPr>
              <w:t>设计费报价</w:t>
            </w:r>
          </w:p>
        </w:tc>
        <w:tc>
          <w:tcPr>
            <w:tcW w:w="2982" w:type="dxa"/>
            <w:vAlign w:val="center"/>
          </w:tcPr>
          <w:p w14:paraId="337E827F">
            <w:pPr>
              <w:wordWrap w:val="0"/>
              <w:topLinePunct/>
              <w:snapToGrid w:val="0"/>
              <w:spacing w:line="240" w:lineRule="atLeast"/>
              <w:ind w:right="-687" w:rightChars="-327"/>
              <w:outlineLvl w:val="1"/>
              <w:rPr>
                <w:rFonts w:ascii="宋体" w:hAnsi="宋体"/>
                <w:b/>
                <w:bCs/>
                <w:color w:val="auto"/>
                <w:sz w:val="24"/>
                <w:highlight w:val="none"/>
              </w:rPr>
            </w:pPr>
            <w:r>
              <w:rPr>
                <w:rFonts w:hint="eastAsia" w:ascii="宋体" w:hAnsi="宋体"/>
                <w:b/>
                <w:bCs/>
                <w:color w:val="auto"/>
                <w:sz w:val="24"/>
                <w:highlight w:val="none"/>
              </w:rPr>
              <w:t>大写：</w:t>
            </w:r>
          </w:p>
          <w:p w14:paraId="0A6E3DAA">
            <w:pPr>
              <w:wordWrap w:val="0"/>
              <w:topLinePunct/>
              <w:snapToGrid w:val="0"/>
              <w:spacing w:line="240" w:lineRule="atLeast"/>
              <w:ind w:right="-687" w:rightChars="-327"/>
              <w:outlineLvl w:val="1"/>
              <w:rPr>
                <w:rFonts w:ascii="宋体" w:hAnsi="宋体"/>
                <w:b/>
                <w:bCs/>
                <w:color w:val="auto"/>
                <w:sz w:val="24"/>
                <w:highlight w:val="none"/>
              </w:rPr>
            </w:pPr>
            <w:r>
              <w:rPr>
                <w:rFonts w:hint="eastAsia" w:ascii="宋体" w:hAnsi="宋体"/>
                <w:b/>
                <w:bCs/>
                <w:color w:val="auto"/>
                <w:sz w:val="24"/>
                <w:highlight w:val="none"/>
              </w:rPr>
              <w:t>小写：</w:t>
            </w:r>
          </w:p>
        </w:tc>
      </w:tr>
      <w:tr w14:paraId="6BF52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214" w:type="dxa"/>
            <w:vAlign w:val="center"/>
          </w:tcPr>
          <w:p w14:paraId="34956AA1">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4603" w:type="dxa"/>
            <w:vAlign w:val="center"/>
          </w:tcPr>
          <w:p w14:paraId="58DD297F">
            <w:pPr>
              <w:wordWrap w:val="0"/>
              <w:topLinePunct/>
              <w:snapToGrid w:val="0"/>
              <w:spacing w:line="240" w:lineRule="atLeast"/>
              <w:jc w:val="center"/>
              <w:outlineLvl w:val="1"/>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基本设计费报价</w:t>
            </w:r>
          </w:p>
        </w:tc>
        <w:tc>
          <w:tcPr>
            <w:tcW w:w="2982" w:type="dxa"/>
            <w:vAlign w:val="center"/>
          </w:tcPr>
          <w:p w14:paraId="6CE94090">
            <w:pPr>
              <w:wordWrap w:val="0"/>
              <w:topLinePunct/>
              <w:snapToGrid w:val="0"/>
              <w:spacing w:line="240" w:lineRule="atLeast"/>
              <w:ind w:right="-687" w:rightChars="-327"/>
              <w:outlineLvl w:val="1"/>
              <w:rPr>
                <w:rFonts w:ascii="宋体" w:hAnsi="宋体"/>
                <w:b/>
                <w:bCs/>
                <w:color w:val="auto"/>
                <w:sz w:val="24"/>
                <w:highlight w:val="none"/>
              </w:rPr>
            </w:pPr>
            <w:r>
              <w:rPr>
                <w:rFonts w:hint="eastAsia" w:ascii="宋体" w:hAnsi="宋体"/>
                <w:b/>
                <w:bCs/>
                <w:color w:val="auto"/>
                <w:sz w:val="24"/>
                <w:highlight w:val="none"/>
              </w:rPr>
              <w:t>大写：</w:t>
            </w:r>
          </w:p>
          <w:p w14:paraId="15968374">
            <w:pPr>
              <w:wordWrap w:val="0"/>
              <w:topLinePunct/>
              <w:snapToGrid w:val="0"/>
              <w:spacing w:line="240" w:lineRule="atLeast"/>
              <w:ind w:right="-687" w:rightChars="-327"/>
              <w:outlineLvl w:val="1"/>
              <w:rPr>
                <w:rFonts w:hint="eastAsia" w:ascii="宋体" w:hAnsi="宋体"/>
                <w:b/>
                <w:bCs/>
                <w:color w:val="auto"/>
                <w:sz w:val="24"/>
                <w:highlight w:val="none"/>
              </w:rPr>
            </w:pPr>
            <w:r>
              <w:rPr>
                <w:rFonts w:hint="eastAsia" w:ascii="宋体" w:hAnsi="宋体"/>
                <w:b/>
                <w:bCs/>
                <w:color w:val="auto"/>
                <w:sz w:val="24"/>
                <w:highlight w:val="none"/>
              </w:rPr>
              <w:t>小写：</w:t>
            </w:r>
          </w:p>
        </w:tc>
      </w:tr>
      <w:tr w14:paraId="3FE7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214" w:type="dxa"/>
            <w:vAlign w:val="center"/>
          </w:tcPr>
          <w:p w14:paraId="037BDBCC">
            <w:pPr>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1.2</w:t>
            </w:r>
          </w:p>
        </w:tc>
        <w:tc>
          <w:tcPr>
            <w:tcW w:w="4603" w:type="dxa"/>
            <w:vAlign w:val="center"/>
          </w:tcPr>
          <w:p w14:paraId="78A10F8D">
            <w:pPr>
              <w:wordWrap w:val="0"/>
              <w:topLinePunct/>
              <w:snapToGrid w:val="0"/>
              <w:spacing w:line="240" w:lineRule="atLeast"/>
              <w:jc w:val="center"/>
              <w:outlineLvl w:val="1"/>
              <w:rPr>
                <w:rFonts w:hint="default"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竣工图编制费报价</w:t>
            </w:r>
          </w:p>
        </w:tc>
        <w:tc>
          <w:tcPr>
            <w:tcW w:w="2982" w:type="dxa"/>
            <w:vAlign w:val="center"/>
          </w:tcPr>
          <w:p w14:paraId="515D6081">
            <w:pPr>
              <w:wordWrap w:val="0"/>
              <w:topLinePunct/>
              <w:snapToGrid w:val="0"/>
              <w:spacing w:line="240" w:lineRule="atLeast"/>
              <w:ind w:right="-687" w:rightChars="-327"/>
              <w:outlineLvl w:val="1"/>
              <w:rPr>
                <w:rFonts w:ascii="宋体" w:hAnsi="宋体"/>
                <w:b/>
                <w:bCs/>
                <w:color w:val="auto"/>
                <w:sz w:val="24"/>
                <w:highlight w:val="none"/>
              </w:rPr>
            </w:pPr>
            <w:r>
              <w:rPr>
                <w:rFonts w:hint="eastAsia" w:ascii="宋体" w:hAnsi="宋体"/>
                <w:b/>
                <w:bCs/>
                <w:color w:val="auto"/>
                <w:sz w:val="24"/>
                <w:highlight w:val="none"/>
              </w:rPr>
              <w:t>大写：</w:t>
            </w:r>
          </w:p>
          <w:p w14:paraId="2DAAFE6F">
            <w:pPr>
              <w:wordWrap w:val="0"/>
              <w:topLinePunct/>
              <w:snapToGrid w:val="0"/>
              <w:spacing w:line="240" w:lineRule="atLeast"/>
              <w:ind w:right="-687" w:rightChars="-327"/>
              <w:outlineLvl w:val="1"/>
              <w:rPr>
                <w:rFonts w:hint="eastAsia" w:ascii="宋体" w:hAnsi="宋体"/>
                <w:b/>
                <w:bCs/>
                <w:color w:val="auto"/>
                <w:sz w:val="24"/>
                <w:highlight w:val="none"/>
              </w:rPr>
            </w:pPr>
            <w:r>
              <w:rPr>
                <w:rFonts w:hint="eastAsia" w:ascii="宋体" w:hAnsi="宋体"/>
                <w:b/>
                <w:bCs/>
                <w:color w:val="auto"/>
                <w:sz w:val="24"/>
                <w:highlight w:val="none"/>
              </w:rPr>
              <w:t>小写：</w:t>
            </w:r>
          </w:p>
        </w:tc>
      </w:tr>
      <w:tr w14:paraId="16A1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14" w:type="dxa"/>
            <w:vAlign w:val="center"/>
          </w:tcPr>
          <w:p w14:paraId="0F9D6A2F">
            <w:pPr>
              <w:jc w:val="center"/>
              <w:rPr>
                <w:rFonts w:ascii="宋体" w:hAnsi="宋体"/>
                <w:color w:val="auto"/>
                <w:sz w:val="24"/>
                <w:highlight w:val="none"/>
              </w:rPr>
            </w:pPr>
            <w:r>
              <w:rPr>
                <w:rFonts w:hint="eastAsia" w:ascii="宋体" w:hAnsi="宋体"/>
                <w:color w:val="auto"/>
                <w:sz w:val="24"/>
                <w:highlight w:val="none"/>
              </w:rPr>
              <w:t>2</w:t>
            </w:r>
          </w:p>
        </w:tc>
        <w:tc>
          <w:tcPr>
            <w:tcW w:w="4603" w:type="dxa"/>
            <w:vAlign w:val="center"/>
          </w:tcPr>
          <w:p w14:paraId="6BBBFB85">
            <w:pPr>
              <w:wordWrap w:val="0"/>
              <w:topLinePunct/>
              <w:snapToGrid w:val="0"/>
              <w:spacing w:line="240" w:lineRule="atLeast"/>
              <w:jc w:val="center"/>
              <w:outlineLvl w:val="1"/>
              <w:rPr>
                <w:rFonts w:ascii="宋体" w:hAnsi="宋体"/>
                <w:b/>
                <w:bCs/>
                <w:color w:val="auto"/>
                <w:sz w:val="24"/>
                <w:highlight w:val="none"/>
              </w:rPr>
            </w:pPr>
            <w:r>
              <w:rPr>
                <w:rFonts w:hint="eastAsia" w:ascii="宋体" w:hAnsi="宋体"/>
                <w:b/>
                <w:bCs/>
                <w:color w:val="auto"/>
                <w:sz w:val="24"/>
                <w:highlight w:val="none"/>
              </w:rPr>
              <w:t>勘察费报价</w:t>
            </w:r>
          </w:p>
        </w:tc>
        <w:tc>
          <w:tcPr>
            <w:tcW w:w="2982" w:type="dxa"/>
            <w:vAlign w:val="center"/>
          </w:tcPr>
          <w:p w14:paraId="2F92F774">
            <w:pPr>
              <w:wordWrap w:val="0"/>
              <w:topLinePunct/>
              <w:snapToGrid w:val="0"/>
              <w:spacing w:line="240" w:lineRule="atLeast"/>
              <w:ind w:right="-687" w:rightChars="-327"/>
              <w:outlineLvl w:val="1"/>
              <w:rPr>
                <w:rFonts w:ascii="宋体" w:hAnsi="宋体"/>
                <w:b/>
                <w:bCs/>
                <w:color w:val="auto"/>
                <w:sz w:val="24"/>
                <w:highlight w:val="none"/>
              </w:rPr>
            </w:pPr>
            <w:r>
              <w:rPr>
                <w:rFonts w:hint="eastAsia" w:ascii="宋体" w:hAnsi="宋体"/>
                <w:b/>
                <w:bCs/>
                <w:color w:val="auto"/>
                <w:sz w:val="24"/>
                <w:highlight w:val="none"/>
              </w:rPr>
              <w:t>大写：</w:t>
            </w:r>
          </w:p>
          <w:p w14:paraId="3F90C16C">
            <w:pPr>
              <w:wordWrap w:val="0"/>
              <w:topLinePunct/>
              <w:snapToGrid w:val="0"/>
              <w:spacing w:line="240" w:lineRule="atLeast"/>
              <w:ind w:right="-687" w:rightChars="-327"/>
              <w:outlineLvl w:val="1"/>
              <w:rPr>
                <w:rFonts w:ascii="宋体" w:hAnsi="宋体"/>
                <w:b/>
                <w:bCs/>
                <w:color w:val="auto"/>
                <w:sz w:val="24"/>
                <w:highlight w:val="none"/>
              </w:rPr>
            </w:pPr>
            <w:r>
              <w:rPr>
                <w:rFonts w:hint="eastAsia" w:ascii="宋体" w:hAnsi="宋体"/>
                <w:b/>
                <w:bCs/>
                <w:color w:val="auto"/>
                <w:sz w:val="24"/>
                <w:highlight w:val="none"/>
              </w:rPr>
              <w:t>小写：</w:t>
            </w:r>
          </w:p>
        </w:tc>
      </w:tr>
      <w:tr w14:paraId="1069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214" w:type="dxa"/>
            <w:vAlign w:val="center"/>
          </w:tcPr>
          <w:p w14:paraId="45525871">
            <w:pPr>
              <w:jc w:val="center"/>
              <w:rPr>
                <w:rFonts w:ascii="宋体" w:hAnsi="宋体"/>
                <w:color w:val="auto"/>
                <w:sz w:val="24"/>
                <w:highlight w:val="none"/>
              </w:rPr>
            </w:pPr>
            <w:r>
              <w:rPr>
                <w:rFonts w:hint="eastAsia" w:ascii="宋体" w:hAnsi="宋体"/>
                <w:color w:val="auto"/>
                <w:sz w:val="24"/>
                <w:highlight w:val="none"/>
              </w:rPr>
              <w:t>3</w:t>
            </w:r>
          </w:p>
        </w:tc>
        <w:tc>
          <w:tcPr>
            <w:tcW w:w="4603" w:type="dxa"/>
            <w:vAlign w:val="center"/>
          </w:tcPr>
          <w:p w14:paraId="39887217">
            <w:pPr>
              <w:wordWrap w:val="0"/>
              <w:topLinePunct/>
              <w:snapToGrid w:val="0"/>
              <w:spacing w:line="240" w:lineRule="atLeast"/>
              <w:jc w:val="center"/>
              <w:outlineLvl w:val="1"/>
              <w:rPr>
                <w:rFonts w:ascii="宋体" w:hAnsi="宋体"/>
                <w:b/>
                <w:bCs/>
                <w:color w:val="auto"/>
                <w:sz w:val="24"/>
                <w:highlight w:val="none"/>
              </w:rPr>
            </w:pPr>
            <w:r>
              <w:rPr>
                <w:rFonts w:hint="eastAsia" w:ascii="宋体" w:hAnsi="宋体"/>
                <w:b/>
                <w:bCs/>
                <w:color w:val="auto"/>
                <w:sz w:val="24"/>
                <w:highlight w:val="none"/>
              </w:rPr>
              <w:t>勘察设计费投标报价总计</w:t>
            </w:r>
          </w:p>
        </w:tc>
        <w:tc>
          <w:tcPr>
            <w:tcW w:w="2982" w:type="dxa"/>
            <w:vAlign w:val="center"/>
          </w:tcPr>
          <w:p w14:paraId="54B79A67">
            <w:pPr>
              <w:wordWrap w:val="0"/>
              <w:topLinePunct/>
              <w:snapToGrid w:val="0"/>
              <w:spacing w:line="240" w:lineRule="atLeast"/>
              <w:ind w:right="-687" w:rightChars="-327"/>
              <w:outlineLvl w:val="1"/>
              <w:rPr>
                <w:rFonts w:ascii="宋体" w:hAnsi="宋体"/>
                <w:b/>
                <w:bCs/>
                <w:color w:val="auto"/>
                <w:sz w:val="24"/>
                <w:highlight w:val="none"/>
              </w:rPr>
            </w:pPr>
            <w:r>
              <w:rPr>
                <w:rFonts w:hint="eastAsia" w:ascii="宋体" w:hAnsi="宋体"/>
                <w:b/>
                <w:bCs/>
                <w:color w:val="auto"/>
                <w:sz w:val="24"/>
                <w:highlight w:val="none"/>
              </w:rPr>
              <w:t>大写：</w:t>
            </w:r>
          </w:p>
          <w:p w14:paraId="062D307D">
            <w:pPr>
              <w:wordWrap w:val="0"/>
              <w:topLinePunct/>
              <w:snapToGrid w:val="0"/>
              <w:spacing w:line="240" w:lineRule="atLeast"/>
              <w:ind w:right="-687" w:rightChars="-327"/>
              <w:outlineLvl w:val="1"/>
              <w:rPr>
                <w:rFonts w:ascii="宋体" w:hAnsi="宋体"/>
                <w:b/>
                <w:bCs/>
                <w:color w:val="auto"/>
                <w:sz w:val="24"/>
                <w:highlight w:val="none"/>
              </w:rPr>
            </w:pPr>
            <w:r>
              <w:rPr>
                <w:rFonts w:hint="eastAsia" w:ascii="宋体" w:hAnsi="宋体"/>
                <w:b/>
                <w:bCs/>
                <w:color w:val="auto"/>
                <w:sz w:val="24"/>
                <w:highlight w:val="none"/>
              </w:rPr>
              <w:t>小写：</w:t>
            </w:r>
          </w:p>
        </w:tc>
      </w:tr>
    </w:tbl>
    <w:p w14:paraId="5938A552">
      <w:pPr>
        <w:rPr>
          <w:rFonts w:ascii="宋体" w:hAnsi="宋体"/>
          <w:b/>
          <w:bCs/>
          <w:color w:val="auto"/>
          <w:sz w:val="18"/>
          <w:szCs w:val="18"/>
          <w:highlight w:val="none"/>
        </w:rPr>
      </w:pPr>
      <w:r>
        <w:rPr>
          <w:rFonts w:hint="eastAsia" w:ascii="宋体" w:hAnsi="宋体"/>
          <w:b/>
          <w:bCs/>
          <w:color w:val="auto"/>
          <w:sz w:val="18"/>
          <w:szCs w:val="18"/>
          <w:highlight w:val="none"/>
        </w:rPr>
        <w:t>注：</w:t>
      </w:r>
    </w:p>
    <w:p w14:paraId="0F942B01">
      <w:pPr>
        <w:rPr>
          <w:rFonts w:ascii="宋体" w:hAnsi="宋体"/>
          <w:b/>
          <w:bCs/>
          <w:color w:val="auto"/>
          <w:sz w:val="18"/>
          <w:szCs w:val="18"/>
          <w:highlight w:val="none"/>
        </w:rPr>
      </w:pPr>
      <w:r>
        <w:rPr>
          <w:rFonts w:hint="eastAsia" w:ascii="宋体" w:hAnsi="宋体"/>
          <w:b/>
          <w:bCs/>
          <w:color w:val="auto"/>
          <w:sz w:val="18"/>
          <w:szCs w:val="18"/>
          <w:highlight w:val="none"/>
        </w:rPr>
        <w:t>（1）由投标人</w:t>
      </w:r>
      <w:r>
        <w:rPr>
          <w:rFonts w:hint="eastAsia" w:ascii="宋体" w:hAnsi="宋体"/>
          <w:b/>
          <w:bCs/>
          <w:color w:val="auto"/>
          <w:sz w:val="18"/>
          <w:szCs w:val="18"/>
          <w:highlight w:val="none"/>
          <w:u w:val="single"/>
        </w:rPr>
        <w:t>（若为联合体投标，指承接</w:t>
      </w:r>
      <w:r>
        <w:rPr>
          <w:rFonts w:hint="eastAsia" w:ascii="宋体" w:hAnsi="宋体"/>
          <w:b/>
          <w:bCs/>
          <w:color w:val="auto"/>
          <w:sz w:val="18"/>
          <w:szCs w:val="18"/>
          <w:highlight w:val="none"/>
          <w:u w:val="single"/>
          <w:lang w:val="en-US" w:eastAsia="zh-CN"/>
        </w:rPr>
        <w:t>勘察、</w:t>
      </w:r>
      <w:r>
        <w:rPr>
          <w:rFonts w:hint="eastAsia" w:ascii="宋体" w:hAnsi="宋体"/>
          <w:b/>
          <w:bCs/>
          <w:color w:val="auto"/>
          <w:sz w:val="18"/>
          <w:szCs w:val="18"/>
          <w:highlight w:val="none"/>
          <w:u w:val="single"/>
        </w:rPr>
        <w:t>设计任务的单位）</w:t>
      </w:r>
      <w:r>
        <w:rPr>
          <w:rFonts w:hint="eastAsia" w:ascii="宋体" w:hAnsi="宋体"/>
          <w:b/>
          <w:bCs/>
          <w:color w:val="auto"/>
          <w:sz w:val="18"/>
          <w:szCs w:val="18"/>
          <w:highlight w:val="none"/>
        </w:rPr>
        <w:t>编制该表。</w:t>
      </w:r>
    </w:p>
    <w:p w14:paraId="2D1024B3">
      <w:pPr>
        <w:rPr>
          <w:rFonts w:ascii="宋体" w:hAnsi="宋体"/>
          <w:b/>
          <w:bCs/>
          <w:color w:val="auto"/>
          <w:sz w:val="18"/>
          <w:szCs w:val="18"/>
          <w:highlight w:val="none"/>
        </w:rPr>
      </w:pPr>
      <w:r>
        <w:rPr>
          <w:rFonts w:hint="eastAsia" w:ascii="宋体" w:hAnsi="宋体"/>
          <w:b/>
          <w:bCs/>
          <w:color w:val="auto"/>
          <w:sz w:val="18"/>
          <w:szCs w:val="18"/>
          <w:highlight w:val="none"/>
        </w:rPr>
        <w:t>（2）设计费报价为市政综合工程设计费用计算表的总额。</w:t>
      </w:r>
    </w:p>
    <w:p w14:paraId="510C4FD0">
      <w:pPr>
        <w:rPr>
          <w:rFonts w:ascii="宋体" w:hAnsi="宋体"/>
          <w:b/>
          <w:bCs/>
          <w:color w:val="auto"/>
          <w:sz w:val="18"/>
          <w:szCs w:val="18"/>
          <w:highlight w:val="none"/>
        </w:rPr>
      </w:pPr>
      <w:r>
        <w:rPr>
          <w:rFonts w:hint="eastAsia" w:ascii="宋体" w:hAnsi="宋体"/>
          <w:b/>
          <w:bCs/>
          <w:color w:val="auto"/>
          <w:sz w:val="18"/>
          <w:szCs w:val="18"/>
          <w:highlight w:val="none"/>
        </w:rPr>
        <w:t>（3）勘察费报价为工程物探（管线探测）费报价及计算依据表、测量费报价及计算依据表的总额。</w:t>
      </w:r>
    </w:p>
    <w:p w14:paraId="7A10B2FB">
      <w:pPr>
        <w:rPr>
          <w:rFonts w:ascii="宋体" w:hAnsi="宋体"/>
          <w:b/>
          <w:bCs/>
          <w:color w:val="auto"/>
          <w:szCs w:val="21"/>
          <w:highlight w:val="none"/>
        </w:rPr>
      </w:pPr>
      <w:r>
        <w:rPr>
          <w:rFonts w:hint="eastAsia" w:ascii="宋体" w:hAnsi="宋体"/>
          <w:b/>
          <w:bCs/>
          <w:color w:val="auto"/>
          <w:sz w:val="18"/>
          <w:szCs w:val="18"/>
          <w:highlight w:val="none"/>
        </w:rPr>
        <w:t>（4）设计费报价不得超过设计费最高投标限价，勘察费报价不得超过勘察费最高投标限价。</w:t>
      </w:r>
    </w:p>
    <w:p w14:paraId="58B9CF48">
      <w:pPr>
        <w:ind w:firstLine="420" w:firstLineChars="200"/>
        <w:rPr>
          <w:color w:val="auto"/>
          <w:szCs w:val="21"/>
          <w:highlight w:val="none"/>
        </w:rPr>
      </w:pPr>
    </w:p>
    <w:p w14:paraId="4553C627">
      <w:pPr>
        <w:spacing w:line="360" w:lineRule="auto"/>
        <w:jc w:val="center"/>
        <w:rPr>
          <w:rFonts w:ascii="宋体" w:hAnsi="宋体"/>
          <w:b/>
          <w:bCs/>
          <w:color w:val="auto"/>
          <w:szCs w:val="21"/>
          <w:highlight w:val="none"/>
        </w:rPr>
      </w:pPr>
      <w:r>
        <w:rPr>
          <w:rFonts w:ascii="宋体" w:hAnsi="宋体"/>
          <w:b/>
          <w:bCs/>
          <w:color w:val="auto"/>
          <w:szCs w:val="21"/>
          <w:highlight w:val="none"/>
        </w:rPr>
        <w:br w:type="page"/>
      </w:r>
    </w:p>
    <w:p w14:paraId="56DE57DE">
      <w:pPr>
        <w:pStyle w:val="40"/>
        <w:rPr>
          <w:rFonts w:hint="eastAsia"/>
          <w:b w:val="0"/>
          <w:color w:val="auto"/>
          <w:highlight w:val="none"/>
        </w:rPr>
      </w:pPr>
      <w:r>
        <w:rPr>
          <w:rFonts w:hint="eastAsia" w:ascii="宋体" w:hAnsi="宋体" w:cs="宋体"/>
          <w:b w:val="0"/>
          <w:color w:val="auto"/>
          <w:sz w:val="24"/>
          <w:szCs w:val="24"/>
          <w:highlight w:val="none"/>
        </w:rPr>
        <w:t>格式</w:t>
      </w:r>
      <w:r>
        <w:rPr>
          <w:rFonts w:hint="eastAsia" w:ascii="宋体" w:hAnsi="宋体" w:cs="宋体"/>
          <w:b w:val="0"/>
          <w:color w:val="auto"/>
          <w:sz w:val="24"/>
          <w:szCs w:val="24"/>
          <w:highlight w:val="none"/>
          <w:lang w:val="en-US" w:eastAsia="zh-CN"/>
        </w:rPr>
        <w:t>14</w:t>
      </w:r>
      <w:r>
        <w:rPr>
          <w:rFonts w:hint="eastAsia" w:ascii="宋体" w:hAnsi="宋体" w:cs="宋体"/>
          <w:b w:val="0"/>
          <w:color w:val="auto"/>
          <w:sz w:val="24"/>
          <w:szCs w:val="24"/>
          <w:highlight w:val="none"/>
        </w:rPr>
        <w:t>：</w:t>
      </w:r>
    </w:p>
    <w:p w14:paraId="02E3F19F">
      <w:pPr>
        <w:spacing w:line="360" w:lineRule="auto"/>
        <w:jc w:val="center"/>
        <w:rPr>
          <w:rFonts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工程总承包项目</w:t>
      </w:r>
      <w:r>
        <w:rPr>
          <w:rFonts w:hint="eastAsia" w:ascii="宋体" w:hAnsi="宋体" w:cs="宋体"/>
          <w:b/>
          <w:bCs/>
          <w:color w:val="auto"/>
          <w:sz w:val="32"/>
          <w:szCs w:val="32"/>
          <w:highlight w:val="none"/>
          <w:lang w:val="en-US" w:eastAsia="zh-CN"/>
        </w:rPr>
        <w:t>设计</w:t>
      </w:r>
      <w:r>
        <w:rPr>
          <w:rFonts w:hint="eastAsia" w:ascii="宋体" w:hAnsi="宋体" w:cs="宋体"/>
          <w:b/>
          <w:bCs/>
          <w:color w:val="auto"/>
          <w:sz w:val="32"/>
          <w:szCs w:val="32"/>
          <w:highlight w:val="none"/>
          <w:lang w:val="zh-CN"/>
        </w:rPr>
        <w:t>管理团队人员信息表</w:t>
      </w:r>
    </w:p>
    <w:tbl>
      <w:tblPr>
        <w:tblStyle w:val="58"/>
        <w:tblW w:w="9834" w:type="dxa"/>
        <w:tblInd w:w="0" w:type="dxa"/>
        <w:tblLayout w:type="fixed"/>
        <w:tblCellMar>
          <w:top w:w="0" w:type="dxa"/>
          <w:left w:w="0" w:type="dxa"/>
          <w:bottom w:w="0" w:type="dxa"/>
          <w:right w:w="0" w:type="dxa"/>
        </w:tblCellMar>
      </w:tblPr>
      <w:tblGrid>
        <w:gridCol w:w="665"/>
        <w:gridCol w:w="1002"/>
        <w:gridCol w:w="1755"/>
        <w:gridCol w:w="1402"/>
        <w:gridCol w:w="2745"/>
        <w:gridCol w:w="2265"/>
      </w:tblGrid>
      <w:tr w14:paraId="5E579D0E">
        <w:tblPrEx>
          <w:tblCellMar>
            <w:top w:w="0" w:type="dxa"/>
            <w:left w:w="0" w:type="dxa"/>
            <w:bottom w:w="0" w:type="dxa"/>
            <w:right w:w="0" w:type="dxa"/>
          </w:tblCellMar>
        </w:tblPrEx>
        <w:trPr>
          <w:trHeight w:val="975" w:hRule="atLeast"/>
        </w:trPr>
        <w:tc>
          <w:tcPr>
            <w:tcW w:w="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407A8">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lang w:bidi="ar"/>
              </w:rPr>
              <w:t>序号</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31E62">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lang w:bidi="ar"/>
              </w:rPr>
              <w:t>姓名</w:t>
            </w:r>
          </w:p>
        </w:tc>
        <w:tc>
          <w:tcPr>
            <w:tcW w:w="1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B1930">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lang w:bidi="ar"/>
              </w:rPr>
              <w:t>岗位</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22F821">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lang w:bidi="ar"/>
              </w:rPr>
              <w:t>职称</w:t>
            </w: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942FB5">
            <w:pPr>
              <w:widowControl/>
              <w:jc w:val="center"/>
              <w:textAlignment w:val="center"/>
              <w:rPr>
                <w:rFonts w:hint="eastAsia" w:ascii="宋体" w:hAnsi="宋体" w:cs="宋体"/>
                <w:b/>
                <w:color w:val="auto"/>
                <w:szCs w:val="21"/>
                <w:highlight w:val="none"/>
              </w:rPr>
            </w:pPr>
            <w:r>
              <w:rPr>
                <w:rFonts w:hint="eastAsia" w:ascii="宋体" w:hAnsi="宋体" w:cs="宋体"/>
                <w:b/>
                <w:color w:val="auto"/>
                <w:kern w:val="0"/>
                <w:szCs w:val="21"/>
                <w:highlight w:val="none"/>
                <w:lang w:bidi="ar"/>
              </w:rPr>
              <w:t>职称证书或资格证书编号</w:t>
            </w:r>
          </w:p>
        </w:tc>
        <w:tc>
          <w:tcPr>
            <w:tcW w:w="2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8C41A">
            <w:pPr>
              <w:widowControl/>
              <w:jc w:val="center"/>
              <w:textAlignment w:val="center"/>
              <w:rPr>
                <w:rFonts w:hint="default" w:ascii="宋体" w:hAnsi="宋体" w:eastAsia="宋体" w:cs="宋体"/>
                <w:b/>
                <w:color w:val="auto"/>
                <w:kern w:val="0"/>
                <w:szCs w:val="21"/>
                <w:highlight w:val="none"/>
                <w:lang w:val="en-US" w:eastAsia="zh-CN" w:bidi="ar"/>
              </w:rPr>
            </w:pPr>
            <w:r>
              <w:rPr>
                <w:rFonts w:hint="eastAsia" w:ascii="宋体" w:hAnsi="宋体" w:cs="宋体"/>
                <w:b/>
                <w:color w:val="auto"/>
                <w:kern w:val="0"/>
                <w:szCs w:val="21"/>
                <w:highlight w:val="none"/>
                <w:lang w:val="en-US" w:eastAsia="zh-CN" w:bidi="ar"/>
              </w:rPr>
              <w:t>从业年限</w:t>
            </w:r>
          </w:p>
        </w:tc>
      </w:tr>
      <w:tr w14:paraId="7F16438A">
        <w:tblPrEx>
          <w:tblCellMar>
            <w:top w:w="0" w:type="dxa"/>
            <w:left w:w="0" w:type="dxa"/>
            <w:bottom w:w="0" w:type="dxa"/>
            <w:right w:w="0" w:type="dxa"/>
          </w:tblCellMar>
        </w:tblPrEx>
        <w:trPr>
          <w:trHeight w:val="616" w:hRule="atLeast"/>
        </w:trPr>
        <w:tc>
          <w:tcPr>
            <w:tcW w:w="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6453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4F0B4">
            <w:pPr>
              <w:widowControl/>
              <w:jc w:val="center"/>
              <w:textAlignment w:val="center"/>
              <w:rPr>
                <w:rFonts w:hint="eastAsia" w:ascii="宋体" w:hAnsi="宋体" w:cs="宋体"/>
                <w:b/>
                <w:color w:val="auto"/>
                <w:kern w:val="0"/>
                <w:szCs w:val="21"/>
                <w:highlight w:val="none"/>
                <w:lang w:bidi="ar"/>
              </w:rPr>
            </w:pPr>
          </w:p>
        </w:tc>
        <w:tc>
          <w:tcPr>
            <w:tcW w:w="1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3B8DA">
            <w:pPr>
              <w:spacing w:line="360" w:lineRule="auto"/>
              <w:jc w:val="center"/>
              <w:rPr>
                <w:rFonts w:hint="eastAsia" w:ascii="宋体" w:hAnsi="宋体" w:cs="宋体"/>
                <w:color w:val="auto"/>
                <w:highlight w:val="none"/>
              </w:rPr>
            </w:pPr>
            <w:r>
              <w:rPr>
                <w:rFonts w:hint="eastAsia" w:ascii="宋体" w:hAnsi="宋体" w:cs="宋体"/>
                <w:color w:val="auto"/>
                <w:szCs w:val="21"/>
                <w:highlight w:val="none"/>
              </w:rPr>
              <w:t>设计负责人</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E121A">
            <w:pPr>
              <w:widowControl/>
              <w:jc w:val="center"/>
              <w:textAlignment w:val="center"/>
              <w:rPr>
                <w:rFonts w:hint="eastAsia" w:ascii="宋体" w:hAnsi="宋体" w:cs="宋体"/>
                <w:b/>
                <w:color w:val="auto"/>
                <w:kern w:val="0"/>
                <w:szCs w:val="21"/>
                <w:highlight w:val="none"/>
                <w:lang w:bidi="ar"/>
              </w:rPr>
            </w:pP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4CDAD">
            <w:pPr>
              <w:widowControl/>
              <w:jc w:val="center"/>
              <w:textAlignment w:val="center"/>
              <w:rPr>
                <w:rFonts w:hint="eastAsia" w:ascii="宋体" w:hAnsi="宋体" w:cs="宋体"/>
                <w:b/>
                <w:color w:val="auto"/>
                <w:kern w:val="0"/>
                <w:szCs w:val="21"/>
                <w:highlight w:val="none"/>
                <w:lang w:bidi="ar"/>
              </w:rPr>
            </w:pPr>
          </w:p>
        </w:tc>
        <w:tc>
          <w:tcPr>
            <w:tcW w:w="2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60FAF">
            <w:pPr>
              <w:widowControl/>
              <w:jc w:val="center"/>
              <w:textAlignment w:val="center"/>
              <w:rPr>
                <w:rFonts w:hint="eastAsia" w:ascii="宋体" w:hAnsi="宋体" w:cs="宋体"/>
                <w:b/>
                <w:color w:val="auto"/>
                <w:kern w:val="0"/>
                <w:szCs w:val="21"/>
                <w:highlight w:val="none"/>
                <w:lang w:bidi="ar"/>
              </w:rPr>
            </w:pPr>
          </w:p>
        </w:tc>
      </w:tr>
      <w:tr w14:paraId="5852D964">
        <w:tblPrEx>
          <w:tblCellMar>
            <w:top w:w="0" w:type="dxa"/>
            <w:left w:w="0" w:type="dxa"/>
            <w:bottom w:w="0" w:type="dxa"/>
            <w:right w:w="0" w:type="dxa"/>
          </w:tblCellMar>
        </w:tblPrEx>
        <w:trPr>
          <w:trHeight w:val="551" w:hRule="atLeast"/>
        </w:trPr>
        <w:tc>
          <w:tcPr>
            <w:tcW w:w="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B46F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65DB8">
            <w:pPr>
              <w:widowControl/>
              <w:jc w:val="center"/>
              <w:textAlignment w:val="center"/>
              <w:rPr>
                <w:rFonts w:hint="eastAsia" w:ascii="宋体" w:hAnsi="宋体" w:cs="宋体"/>
                <w:b/>
                <w:color w:val="auto"/>
                <w:kern w:val="0"/>
                <w:szCs w:val="21"/>
                <w:highlight w:val="none"/>
                <w:lang w:bidi="ar"/>
              </w:rPr>
            </w:pPr>
          </w:p>
        </w:tc>
        <w:tc>
          <w:tcPr>
            <w:tcW w:w="1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AD529">
            <w:pPr>
              <w:spacing w:line="360" w:lineRule="auto"/>
              <w:jc w:val="center"/>
              <w:rPr>
                <w:rFonts w:hint="eastAsia" w:ascii="宋体" w:hAnsi="宋体" w:cs="宋体"/>
                <w:color w:val="auto"/>
                <w:highlight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FDDA9">
            <w:pPr>
              <w:widowControl/>
              <w:jc w:val="center"/>
              <w:textAlignment w:val="center"/>
              <w:rPr>
                <w:rFonts w:hint="eastAsia" w:ascii="宋体" w:hAnsi="宋体" w:cs="宋体"/>
                <w:b/>
                <w:color w:val="auto"/>
                <w:kern w:val="0"/>
                <w:szCs w:val="21"/>
                <w:highlight w:val="none"/>
                <w:lang w:bidi="ar"/>
              </w:rPr>
            </w:pP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C38E2">
            <w:pPr>
              <w:widowControl/>
              <w:jc w:val="center"/>
              <w:textAlignment w:val="center"/>
              <w:rPr>
                <w:rFonts w:hint="eastAsia" w:ascii="宋体" w:hAnsi="宋体" w:cs="宋体"/>
                <w:b/>
                <w:color w:val="auto"/>
                <w:kern w:val="0"/>
                <w:szCs w:val="21"/>
                <w:highlight w:val="none"/>
                <w:lang w:bidi="ar"/>
              </w:rPr>
            </w:pPr>
          </w:p>
        </w:tc>
        <w:tc>
          <w:tcPr>
            <w:tcW w:w="2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34F41">
            <w:pPr>
              <w:widowControl/>
              <w:jc w:val="center"/>
              <w:textAlignment w:val="center"/>
              <w:rPr>
                <w:rFonts w:hint="eastAsia" w:ascii="宋体" w:hAnsi="宋体" w:cs="宋体"/>
                <w:b/>
                <w:color w:val="auto"/>
                <w:kern w:val="0"/>
                <w:szCs w:val="21"/>
                <w:highlight w:val="none"/>
                <w:lang w:bidi="ar"/>
              </w:rPr>
            </w:pPr>
          </w:p>
        </w:tc>
      </w:tr>
      <w:tr w14:paraId="612E81A2">
        <w:tblPrEx>
          <w:tblCellMar>
            <w:top w:w="0" w:type="dxa"/>
            <w:left w:w="0" w:type="dxa"/>
            <w:bottom w:w="0" w:type="dxa"/>
            <w:right w:w="0" w:type="dxa"/>
          </w:tblCellMar>
        </w:tblPrEx>
        <w:trPr>
          <w:trHeight w:val="542" w:hRule="atLeast"/>
        </w:trPr>
        <w:tc>
          <w:tcPr>
            <w:tcW w:w="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48501">
            <w:pPr>
              <w:widowControl/>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val="en-US" w:eastAsia="zh-CN" w:bidi="ar"/>
              </w:rPr>
              <w:t>3</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11515">
            <w:pPr>
              <w:widowControl/>
              <w:jc w:val="center"/>
              <w:textAlignment w:val="center"/>
              <w:rPr>
                <w:rFonts w:hint="eastAsia" w:ascii="宋体" w:hAnsi="宋体" w:cs="宋体"/>
                <w:b/>
                <w:color w:val="auto"/>
                <w:kern w:val="0"/>
                <w:szCs w:val="21"/>
                <w:highlight w:val="none"/>
                <w:lang w:bidi="ar"/>
              </w:rPr>
            </w:pPr>
          </w:p>
        </w:tc>
        <w:tc>
          <w:tcPr>
            <w:tcW w:w="1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6494D">
            <w:pPr>
              <w:spacing w:line="360" w:lineRule="auto"/>
              <w:jc w:val="center"/>
              <w:rPr>
                <w:rFonts w:hint="eastAsia" w:ascii="宋体" w:hAnsi="宋体" w:cs="宋体"/>
                <w:color w:val="auto"/>
                <w:highlight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32103">
            <w:pPr>
              <w:widowControl/>
              <w:jc w:val="center"/>
              <w:textAlignment w:val="center"/>
              <w:rPr>
                <w:rFonts w:hint="eastAsia" w:ascii="宋体" w:hAnsi="宋体" w:cs="宋体"/>
                <w:b/>
                <w:color w:val="auto"/>
                <w:kern w:val="0"/>
                <w:szCs w:val="21"/>
                <w:highlight w:val="none"/>
                <w:lang w:bidi="ar"/>
              </w:rPr>
            </w:pP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97D6C">
            <w:pPr>
              <w:widowControl/>
              <w:jc w:val="center"/>
              <w:textAlignment w:val="center"/>
              <w:rPr>
                <w:rFonts w:hint="eastAsia" w:ascii="宋体" w:hAnsi="宋体" w:cs="宋体"/>
                <w:b/>
                <w:color w:val="auto"/>
                <w:kern w:val="0"/>
                <w:szCs w:val="21"/>
                <w:highlight w:val="none"/>
                <w:lang w:bidi="ar"/>
              </w:rPr>
            </w:pPr>
          </w:p>
        </w:tc>
        <w:tc>
          <w:tcPr>
            <w:tcW w:w="2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3948B">
            <w:pPr>
              <w:widowControl/>
              <w:jc w:val="center"/>
              <w:textAlignment w:val="center"/>
              <w:rPr>
                <w:rFonts w:hint="eastAsia" w:ascii="宋体" w:hAnsi="宋体" w:cs="宋体"/>
                <w:b/>
                <w:color w:val="auto"/>
                <w:kern w:val="0"/>
                <w:szCs w:val="21"/>
                <w:highlight w:val="none"/>
                <w:lang w:bidi="ar"/>
              </w:rPr>
            </w:pPr>
          </w:p>
        </w:tc>
      </w:tr>
      <w:tr w14:paraId="09BC7F35">
        <w:tblPrEx>
          <w:tblCellMar>
            <w:top w:w="0" w:type="dxa"/>
            <w:left w:w="0" w:type="dxa"/>
            <w:bottom w:w="0" w:type="dxa"/>
            <w:right w:w="0" w:type="dxa"/>
          </w:tblCellMar>
        </w:tblPrEx>
        <w:trPr>
          <w:trHeight w:val="536" w:hRule="atLeast"/>
        </w:trPr>
        <w:tc>
          <w:tcPr>
            <w:tcW w:w="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86C2E">
            <w:pPr>
              <w:widowControl/>
              <w:jc w:val="center"/>
              <w:textAlignment w:val="center"/>
              <w:rPr>
                <w:rFonts w:hint="eastAsia" w:ascii="宋体" w:hAnsi="宋体" w:eastAsia="宋体" w:cs="宋体"/>
                <w:color w:val="auto"/>
                <w:kern w:val="0"/>
                <w:szCs w:val="21"/>
                <w:highlight w:val="none"/>
                <w:lang w:eastAsia="zh-CN" w:bidi="ar"/>
              </w:rPr>
            </w:pPr>
            <w:r>
              <w:rPr>
                <w:rFonts w:hint="eastAsia" w:ascii="宋体" w:hAnsi="宋体" w:cs="宋体"/>
                <w:color w:val="auto"/>
                <w:kern w:val="0"/>
                <w:szCs w:val="21"/>
                <w:highlight w:val="none"/>
                <w:lang w:val="en-US" w:eastAsia="zh-CN" w:bidi="ar"/>
              </w:rPr>
              <w:t>4</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12C2D">
            <w:pPr>
              <w:widowControl/>
              <w:jc w:val="center"/>
              <w:textAlignment w:val="center"/>
              <w:rPr>
                <w:rFonts w:hint="eastAsia" w:ascii="宋体" w:hAnsi="宋体" w:cs="宋体"/>
                <w:b/>
                <w:color w:val="auto"/>
                <w:kern w:val="0"/>
                <w:szCs w:val="21"/>
                <w:highlight w:val="none"/>
                <w:lang w:bidi="ar"/>
              </w:rPr>
            </w:pPr>
          </w:p>
        </w:tc>
        <w:tc>
          <w:tcPr>
            <w:tcW w:w="1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57F18">
            <w:pPr>
              <w:spacing w:line="360" w:lineRule="auto"/>
              <w:jc w:val="center"/>
              <w:rPr>
                <w:rFonts w:hint="eastAsia" w:ascii="宋体" w:hAnsi="宋体" w:cs="宋体"/>
                <w:color w:val="auto"/>
                <w:highlight w:val="none"/>
              </w:rPr>
            </w:pP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FDD10">
            <w:pPr>
              <w:widowControl/>
              <w:jc w:val="center"/>
              <w:textAlignment w:val="center"/>
              <w:rPr>
                <w:rFonts w:hint="eastAsia" w:ascii="宋体" w:hAnsi="宋体" w:cs="宋体"/>
                <w:b/>
                <w:color w:val="auto"/>
                <w:kern w:val="0"/>
                <w:szCs w:val="21"/>
                <w:highlight w:val="none"/>
                <w:lang w:bidi="ar"/>
              </w:rPr>
            </w:pP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36E86">
            <w:pPr>
              <w:widowControl/>
              <w:jc w:val="center"/>
              <w:textAlignment w:val="center"/>
              <w:rPr>
                <w:rFonts w:hint="eastAsia" w:ascii="宋体" w:hAnsi="宋体" w:cs="宋体"/>
                <w:b/>
                <w:color w:val="auto"/>
                <w:kern w:val="0"/>
                <w:szCs w:val="21"/>
                <w:highlight w:val="none"/>
                <w:lang w:bidi="ar"/>
              </w:rPr>
            </w:pPr>
          </w:p>
        </w:tc>
        <w:tc>
          <w:tcPr>
            <w:tcW w:w="2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3FAE29">
            <w:pPr>
              <w:widowControl/>
              <w:jc w:val="center"/>
              <w:textAlignment w:val="center"/>
              <w:rPr>
                <w:rFonts w:hint="eastAsia" w:ascii="宋体" w:hAnsi="宋体" w:cs="宋体"/>
                <w:b/>
                <w:color w:val="auto"/>
                <w:kern w:val="0"/>
                <w:szCs w:val="21"/>
                <w:highlight w:val="none"/>
                <w:lang w:bidi="ar"/>
              </w:rPr>
            </w:pPr>
          </w:p>
        </w:tc>
      </w:tr>
      <w:tr w14:paraId="71E21EAA">
        <w:tblPrEx>
          <w:tblCellMar>
            <w:top w:w="0" w:type="dxa"/>
            <w:left w:w="0" w:type="dxa"/>
            <w:bottom w:w="0" w:type="dxa"/>
            <w:right w:w="0" w:type="dxa"/>
          </w:tblCellMar>
        </w:tblPrEx>
        <w:trPr>
          <w:trHeight w:val="975" w:hRule="atLeast"/>
        </w:trPr>
        <w:tc>
          <w:tcPr>
            <w:tcW w:w="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EF24E">
            <w:pPr>
              <w:widowControl/>
              <w:jc w:val="center"/>
              <w:textAlignment w:val="center"/>
              <w:rPr>
                <w:rFonts w:hint="eastAsia" w:ascii="宋体" w:hAnsi="宋体" w:cs="宋体"/>
                <w:b/>
                <w:color w:val="auto"/>
                <w:kern w:val="0"/>
                <w:szCs w:val="21"/>
                <w:highlight w:val="none"/>
                <w:lang w:bidi="ar"/>
              </w:rPr>
            </w:pPr>
            <w:r>
              <w:rPr>
                <w:rFonts w:hint="eastAsia" w:ascii="宋体" w:hAnsi="宋体" w:cs="宋体"/>
                <w:color w:val="auto"/>
                <w:kern w:val="0"/>
                <w:szCs w:val="21"/>
                <w:highlight w:val="none"/>
                <w:lang w:bidi="ar"/>
              </w:rPr>
              <w:t>……</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44F35B">
            <w:pPr>
              <w:widowControl/>
              <w:jc w:val="center"/>
              <w:textAlignment w:val="center"/>
              <w:rPr>
                <w:rFonts w:hint="eastAsia" w:ascii="宋体" w:hAnsi="宋体" w:cs="宋体"/>
                <w:b/>
                <w:color w:val="auto"/>
                <w:kern w:val="0"/>
                <w:szCs w:val="21"/>
                <w:highlight w:val="none"/>
                <w:lang w:bidi="ar"/>
              </w:rPr>
            </w:pPr>
          </w:p>
        </w:tc>
        <w:tc>
          <w:tcPr>
            <w:tcW w:w="1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ED118">
            <w:pPr>
              <w:spacing w:line="24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（投标人需结合项目要求及自身情况进行填报）</w:t>
            </w:r>
          </w:p>
        </w:tc>
        <w:tc>
          <w:tcPr>
            <w:tcW w:w="1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D2699">
            <w:pPr>
              <w:widowControl/>
              <w:jc w:val="center"/>
              <w:textAlignment w:val="center"/>
              <w:rPr>
                <w:rFonts w:hint="eastAsia" w:ascii="宋体" w:hAnsi="宋体" w:cs="宋体"/>
                <w:b/>
                <w:color w:val="auto"/>
                <w:kern w:val="0"/>
                <w:szCs w:val="21"/>
                <w:highlight w:val="none"/>
                <w:lang w:bidi="ar"/>
              </w:rPr>
            </w:pPr>
          </w:p>
        </w:tc>
        <w:tc>
          <w:tcPr>
            <w:tcW w:w="27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F65DA">
            <w:pPr>
              <w:widowControl/>
              <w:jc w:val="center"/>
              <w:textAlignment w:val="center"/>
              <w:rPr>
                <w:rFonts w:hint="eastAsia" w:ascii="宋体" w:hAnsi="宋体" w:cs="宋体"/>
                <w:b/>
                <w:color w:val="auto"/>
                <w:kern w:val="0"/>
                <w:szCs w:val="21"/>
                <w:highlight w:val="none"/>
                <w:lang w:bidi="ar"/>
              </w:rPr>
            </w:pPr>
          </w:p>
        </w:tc>
        <w:tc>
          <w:tcPr>
            <w:tcW w:w="2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69DDC">
            <w:pPr>
              <w:widowControl/>
              <w:jc w:val="center"/>
              <w:textAlignment w:val="center"/>
              <w:rPr>
                <w:rFonts w:hint="eastAsia" w:ascii="宋体" w:hAnsi="宋体" w:cs="宋体"/>
                <w:b/>
                <w:color w:val="auto"/>
                <w:kern w:val="0"/>
                <w:szCs w:val="21"/>
                <w:highlight w:val="none"/>
                <w:lang w:bidi="ar"/>
              </w:rPr>
            </w:pPr>
          </w:p>
        </w:tc>
      </w:tr>
      <w:tr w14:paraId="51EA86CF">
        <w:tblPrEx>
          <w:tblCellMar>
            <w:top w:w="0" w:type="dxa"/>
            <w:left w:w="0" w:type="dxa"/>
            <w:bottom w:w="0" w:type="dxa"/>
            <w:right w:w="0" w:type="dxa"/>
          </w:tblCellMar>
        </w:tblPrEx>
        <w:trPr>
          <w:trHeight w:val="4051" w:hRule="atLeast"/>
        </w:trPr>
        <w:tc>
          <w:tcPr>
            <w:tcW w:w="983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6A0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t>备注：</w:t>
            </w:r>
          </w:p>
          <w:p w14:paraId="1A969C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1、“岗位”要求</w:t>
            </w:r>
            <w:r>
              <w:rPr>
                <w:rFonts w:hint="eastAsia" w:ascii="宋体" w:hAnsi="宋体" w:eastAsia="宋体" w:cs="宋体"/>
                <w:b/>
                <w:bCs/>
                <w:highlight w:val="none"/>
              </w:rPr>
              <w:t>（除设计负责人外）</w:t>
            </w:r>
            <w:r>
              <w:rPr>
                <w:rFonts w:hint="eastAsia" w:ascii="宋体" w:hAnsi="宋体" w:eastAsia="宋体" w:cs="宋体"/>
                <w:highlight w:val="none"/>
              </w:rPr>
              <w:t>由投标人根据项目管理需要填报，以上项目管理团队人员信息将由交易系统提取后供各相关单位在履约时比对、查核。</w:t>
            </w:r>
          </w:p>
          <w:p w14:paraId="3D2E5F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2、投标人应根据本表中的“岗位”要求，填写本表“岗位”栏和相关人员“姓名”、“职称”和“职称证书编号”栏。“职称”栏填</w:t>
            </w:r>
            <w:r>
              <w:rPr>
                <w:rFonts w:hint="eastAsia" w:ascii="宋体" w:hAnsi="宋体" w:eastAsia="宋体" w:cs="宋体"/>
                <w:highlight w:val="none"/>
                <w:lang w:val="en-US" w:eastAsia="zh-CN"/>
              </w:rPr>
              <w:t>如</w:t>
            </w:r>
            <w:r>
              <w:rPr>
                <w:rFonts w:hint="eastAsia" w:ascii="宋体" w:hAnsi="宋体" w:eastAsia="宋体" w:cs="宋体"/>
                <w:highlight w:val="none"/>
              </w:rPr>
              <w:t>“高级”、“中级”、“初级”或“无”；无职称证书或资格证书的，“职称证书或资格证书编号”栏填“无”；同时具备职称证书和资格证书的，“职称证书或资格证书编号”栏填职称证书编号。投标人完整填写相关表格内容后，方可递交投标文件。</w:t>
            </w:r>
          </w:p>
          <w:p w14:paraId="5A5B2D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color w:val="auto"/>
                <w:kern w:val="0"/>
                <w:szCs w:val="21"/>
                <w:highlight w:val="none"/>
                <w:lang w:bidi="ar"/>
              </w:rPr>
            </w:pPr>
            <w:r>
              <w:rPr>
                <w:rFonts w:hint="eastAsia" w:ascii="宋体" w:hAnsi="宋体" w:eastAsia="宋体" w:cs="宋体"/>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2DE3FED7">
      <w:pPr>
        <w:pStyle w:val="3"/>
        <w:rPr>
          <w:rFonts w:hint="eastAsia"/>
          <w:color w:val="auto"/>
          <w:highlight w:val="none"/>
        </w:rPr>
        <w:sectPr>
          <w:pgSz w:w="11910" w:h="16850"/>
          <w:pgMar w:top="1440" w:right="1080" w:bottom="1440" w:left="1080" w:header="851" w:footer="992" w:gutter="0"/>
          <w:pgNumType w:fmt="decimal"/>
          <w:cols w:space="425" w:num="1"/>
          <w:docGrid w:linePitch="312" w:charSpace="0"/>
        </w:sectPr>
      </w:pPr>
    </w:p>
    <w:p w14:paraId="2BD7F5BD">
      <w:pPr>
        <w:pStyle w:val="40"/>
        <w:rPr>
          <w:rFonts w:ascii="宋体" w:hAnsi="宋体" w:cs="宋体"/>
          <w:b w:val="0"/>
          <w:color w:val="auto"/>
          <w:sz w:val="24"/>
          <w:szCs w:val="24"/>
          <w:highlight w:val="none"/>
        </w:rPr>
      </w:pPr>
      <w:r>
        <w:rPr>
          <w:rFonts w:hint="eastAsia" w:ascii="宋体" w:hAnsi="宋体" w:cs="宋体"/>
          <w:b w:val="0"/>
          <w:color w:val="auto"/>
          <w:sz w:val="24"/>
          <w:szCs w:val="24"/>
          <w:highlight w:val="none"/>
        </w:rPr>
        <w:t>格式</w:t>
      </w:r>
      <w:r>
        <w:rPr>
          <w:rFonts w:hint="eastAsia" w:ascii="宋体" w:hAnsi="宋体" w:cs="宋体"/>
          <w:b w:val="0"/>
          <w:color w:val="auto"/>
          <w:sz w:val="24"/>
          <w:szCs w:val="24"/>
          <w:highlight w:val="none"/>
          <w:lang w:val="en-US" w:eastAsia="zh-CN"/>
        </w:rPr>
        <w:t>15</w:t>
      </w:r>
      <w:r>
        <w:rPr>
          <w:rFonts w:hint="eastAsia" w:ascii="宋体" w:hAnsi="宋体" w:cs="宋体"/>
          <w:b w:val="0"/>
          <w:color w:val="auto"/>
          <w:sz w:val="24"/>
          <w:szCs w:val="24"/>
          <w:highlight w:val="none"/>
        </w:rPr>
        <w:t>：</w:t>
      </w:r>
    </w:p>
    <w:p w14:paraId="384B69E4">
      <w:pPr>
        <w:jc w:val="center"/>
        <w:rPr>
          <w:rFonts w:hint="eastAsia" w:ascii="宋体" w:hAnsi="宋体" w:cs="宋体"/>
          <w:b/>
          <w:color w:val="auto"/>
          <w:sz w:val="32"/>
          <w:szCs w:val="32"/>
          <w:highlight w:val="none"/>
        </w:rPr>
      </w:pPr>
    </w:p>
    <w:p w14:paraId="366900E0">
      <w:pPr>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已完成的企业</w:t>
      </w:r>
      <w:r>
        <w:rPr>
          <w:rFonts w:hint="eastAsia" w:ascii="宋体" w:hAnsi="宋体" w:cs="宋体"/>
          <w:b/>
          <w:color w:val="auto"/>
          <w:sz w:val="32"/>
          <w:szCs w:val="32"/>
          <w:highlight w:val="none"/>
        </w:rPr>
        <w:t>类似工程业绩表</w:t>
      </w:r>
    </w:p>
    <w:p w14:paraId="08B6662A">
      <w:pPr>
        <w:rPr>
          <w:rFonts w:ascii="宋体" w:hAnsi="宋体"/>
          <w:color w:val="auto"/>
          <w:sz w:val="24"/>
          <w:szCs w:val="24"/>
          <w:highlight w:val="none"/>
        </w:rPr>
      </w:pP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279"/>
        <w:gridCol w:w="2550"/>
        <w:gridCol w:w="2475"/>
      </w:tblGrid>
      <w:tr w14:paraId="7545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2518" w:type="dxa"/>
            <w:tcBorders>
              <w:top w:val="single" w:color="auto" w:sz="4" w:space="0"/>
              <w:left w:val="single" w:color="auto" w:sz="4" w:space="0"/>
              <w:bottom w:val="single" w:color="auto" w:sz="4" w:space="0"/>
              <w:right w:val="single" w:color="auto" w:sz="4" w:space="0"/>
            </w:tcBorders>
            <w:noWrap w:val="0"/>
            <w:vAlign w:val="center"/>
          </w:tcPr>
          <w:p w14:paraId="16E6B6FB">
            <w:pPr>
              <w:spacing w:line="360" w:lineRule="auto"/>
              <w:jc w:val="center"/>
              <w:rPr>
                <w:rFonts w:ascii="宋体" w:hAnsi="宋体" w:eastAsia="Times New Roman"/>
                <w:color w:val="auto"/>
                <w:kern w:val="0"/>
                <w:sz w:val="24"/>
                <w:szCs w:val="21"/>
                <w:highlight w:val="none"/>
              </w:rPr>
            </w:pPr>
            <w:r>
              <w:rPr>
                <w:rFonts w:hint="eastAsia" w:ascii="宋体" w:hAnsi="宋体" w:eastAsia="Times New Roman"/>
                <w:color w:val="auto"/>
                <w:kern w:val="0"/>
                <w:sz w:val="24"/>
                <w:szCs w:val="21"/>
                <w:highlight w:val="none"/>
              </w:rPr>
              <w:t>项目</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4F583138">
            <w:pPr>
              <w:spacing w:line="360" w:lineRule="auto"/>
              <w:jc w:val="center"/>
              <w:rPr>
                <w:rFonts w:ascii="宋体" w:hAnsi="宋体" w:eastAsia="Times New Roman"/>
                <w:color w:val="auto"/>
                <w:kern w:val="0"/>
                <w:sz w:val="24"/>
                <w:szCs w:val="21"/>
                <w:highlight w:val="none"/>
              </w:rPr>
            </w:pPr>
            <w:r>
              <w:rPr>
                <w:rFonts w:hint="eastAsia" w:ascii="宋体" w:hAnsi="宋体" w:eastAsia="Times New Roman"/>
                <w:color w:val="auto"/>
                <w:kern w:val="0"/>
                <w:sz w:val="24"/>
                <w:szCs w:val="21"/>
                <w:highlight w:val="none"/>
              </w:rPr>
              <w:t>1</w:t>
            </w:r>
          </w:p>
        </w:tc>
        <w:tc>
          <w:tcPr>
            <w:tcW w:w="2550" w:type="dxa"/>
            <w:tcBorders>
              <w:top w:val="single" w:color="auto" w:sz="4" w:space="0"/>
              <w:left w:val="single" w:color="auto" w:sz="4" w:space="0"/>
              <w:bottom w:val="single" w:color="auto" w:sz="4" w:space="0"/>
              <w:right w:val="single" w:color="auto" w:sz="4" w:space="0"/>
            </w:tcBorders>
            <w:noWrap w:val="0"/>
            <w:vAlign w:val="center"/>
          </w:tcPr>
          <w:p w14:paraId="78F243B4">
            <w:pPr>
              <w:spacing w:line="360" w:lineRule="auto"/>
              <w:jc w:val="center"/>
              <w:rPr>
                <w:rFonts w:ascii="宋体" w:hAnsi="宋体" w:eastAsia="Times New Roman"/>
                <w:color w:val="auto"/>
                <w:kern w:val="0"/>
                <w:sz w:val="24"/>
                <w:szCs w:val="21"/>
                <w:highlight w:val="none"/>
              </w:rPr>
            </w:pPr>
            <w:r>
              <w:rPr>
                <w:rFonts w:hint="eastAsia" w:ascii="宋体" w:hAnsi="宋体" w:eastAsia="Times New Roman"/>
                <w:color w:val="auto"/>
                <w:kern w:val="0"/>
                <w:sz w:val="24"/>
                <w:szCs w:val="21"/>
                <w:highlight w:val="none"/>
              </w:rPr>
              <w:t>2</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7DB3A81E">
            <w:pPr>
              <w:spacing w:line="360" w:lineRule="auto"/>
              <w:jc w:val="center"/>
              <w:rPr>
                <w:rFonts w:ascii="宋体" w:hAnsi="宋体" w:eastAsia="Times New Roman"/>
                <w:color w:val="auto"/>
                <w:kern w:val="0"/>
                <w:sz w:val="24"/>
                <w:szCs w:val="21"/>
                <w:highlight w:val="none"/>
              </w:rPr>
            </w:pPr>
            <w:r>
              <w:rPr>
                <w:rFonts w:hint="eastAsia" w:ascii="宋体" w:hAnsi="宋体" w:eastAsia="Times New Roman"/>
                <w:color w:val="auto"/>
                <w:kern w:val="0"/>
                <w:sz w:val="24"/>
                <w:szCs w:val="21"/>
                <w:highlight w:val="none"/>
              </w:rPr>
              <w:t>……</w:t>
            </w:r>
          </w:p>
        </w:tc>
      </w:tr>
      <w:tr w14:paraId="40F2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518" w:type="dxa"/>
            <w:tcBorders>
              <w:top w:val="single" w:color="auto" w:sz="4" w:space="0"/>
              <w:left w:val="single" w:color="auto" w:sz="4" w:space="0"/>
              <w:bottom w:val="single" w:color="auto" w:sz="4" w:space="0"/>
              <w:right w:val="single" w:color="auto" w:sz="4" w:space="0"/>
            </w:tcBorders>
            <w:noWrap w:val="0"/>
            <w:vAlign w:val="center"/>
          </w:tcPr>
          <w:p w14:paraId="102A7EAB">
            <w:pPr>
              <w:spacing w:line="360" w:lineRule="auto"/>
              <w:jc w:val="center"/>
              <w:rPr>
                <w:rFonts w:ascii="宋体" w:hAnsi="宋体" w:eastAsia="Times New Roman"/>
                <w:color w:val="auto"/>
                <w:kern w:val="0"/>
                <w:sz w:val="24"/>
                <w:szCs w:val="21"/>
                <w:highlight w:val="none"/>
              </w:rPr>
            </w:pPr>
            <w:r>
              <w:rPr>
                <w:rFonts w:hint="eastAsia" w:ascii="宋体" w:hAnsi="宋体" w:eastAsia="Times New Roman"/>
                <w:color w:val="auto"/>
                <w:kern w:val="0"/>
                <w:sz w:val="24"/>
                <w:szCs w:val="21"/>
                <w:highlight w:val="none"/>
              </w:rPr>
              <w:t>工程名称</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6FB70B0B">
            <w:pPr>
              <w:spacing w:line="360" w:lineRule="auto"/>
              <w:rPr>
                <w:rFonts w:ascii="宋体" w:hAnsi="宋体" w:eastAsia="Times New Roman"/>
                <w:color w:val="auto"/>
                <w:kern w:val="0"/>
                <w:sz w:val="24"/>
                <w:szCs w:val="21"/>
                <w:highlight w:val="none"/>
              </w:rPr>
            </w:pPr>
          </w:p>
        </w:tc>
        <w:tc>
          <w:tcPr>
            <w:tcW w:w="2550" w:type="dxa"/>
            <w:tcBorders>
              <w:top w:val="single" w:color="auto" w:sz="4" w:space="0"/>
              <w:left w:val="single" w:color="auto" w:sz="4" w:space="0"/>
              <w:bottom w:val="single" w:color="auto" w:sz="4" w:space="0"/>
              <w:right w:val="single" w:color="auto" w:sz="4" w:space="0"/>
            </w:tcBorders>
            <w:noWrap w:val="0"/>
            <w:vAlign w:val="center"/>
          </w:tcPr>
          <w:p w14:paraId="560AAC3F">
            <w:pPr>
              <w:spacing w:line="360" w:lineRule="auto"/>
              <w:rPr>
                <w:rFonts w:ascii="宋体" w:hAnsi="宋体" w:eastAsia="Times New Roman"/>
                <w:color w:val="auto"/>
                <w:kern w:val="0"/>
                <w:sz w:val="24"/>
                <w:szCs w:val="21"/>
                <w:highlight w:val="none"/>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14:paraId="68B0A5F4">
            <w:pPr>
              <w:spacing w:line="360" w:lineRule="auto"/>
              <w:rPr>
                <w:rFonts w:ascii="宋体" w:hAnsi="宋体" w:eastAsia="Times New Roman"/>
                <w:color w:val="auto"/>
                <w:kern w:val="0"/>
                <w:sz w:val="24"/>
                <w:szCs w:val="21"/>
                <w:highlight w:val="none"/>
              </w:rPr>
            </w:pPr>
          </w:p>
        </w:tc>
      </w:tr>
      <w:tr w14:paraId="0887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518" w:type="dxa"/>
            <w:tcBorders>
              <w:top w:val="single" w:color="auto" w:sz="4" w:space="0"/>
              <w:left w:val="single" w:color="auto" w:sz="4" w:space="0"/>
              <w:bottom w:val="single" w:color="auto" w:sz="4" w:space="0"/>
              <w:right w:val="single" w:color="auto" w:sz="4" w:space="0"/>
            </w:tcBorders>
            <w:noWrap w:val="0"/>
            <w:vAlign w:val="center"/>
          </w:tcPr>
          <w:p w14:paraId="4CBA2830">
            <w:pPr>
              <w:spacing w:line="360" w:lineRule="auto"/>
              <w:jc w:val="center"/>
              <w:rPr>
                <w:rFonts w:ascii="宋体" w:hAnsi="宋体" w:eastAsia="Times New Roman"/>
                <w:color w:val="auto"/>
                <w:kern w:val="0"/>
                <w:sz w:val="24"/>
                <w:szCs w:val="21"/>
                <w:highlight w:val="none"/>
              </w:rPr>
            </w:pPr>
            <w:r>
              <w:rPr>
                <w:rFonts w:hint="eastAsia" w:ascii="宋体" w:hAnsi="宋体" w:eastAsia="Times New Roman"/>
                <w:color w:val="auto"/>
                <w:kern w:val="0"/>
                <w:sz w:val="24"/>
                <w:szCs w:val="21"/>
                <w:highlight w:val="none"/>
              </w:rPr>
              <w:t>项目概况</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6CA5BEC9">
            <w:pPr>
              <w:spacing w:line="360" w:lineRule="auto"/>
              <w:rPr>
                <w:rFonts w:ascii="宋体" w:hAnsi="宋体" w:eastAsia="Times New Roman"/>
                <w:color w:val="auto"/>
                <w:kern w:val="0"/>
                <w:sz w:val="24"/>
                <w:szCs w:val="21"/>
                <w:highlight w:val="none"/>
              </w:rPr>
            </w:pPr>
          </w:p>
        </w:tc>
        <w:tc>
          <w:tcPr>
            <w:tcW w:w="2550" w:type="dxa"/>
            <w:tcBorders>
              <w:top w:val="single" w:color="auto" w:sz="4" w:space="0"/>
              <w:left w:val="single" w:color="auto" w:sz="4" w:space="0"/>
              <w:bottom w:val="single" w:color="auto" w:sz="4" w:space="0"/>
              <w:right w:val="single" w:color="auto" w:sz="4" w:space="0"/>
            </w:tcBorders>
            <w:noWrap w:val="0"/>
            <w:vAlign w:val="center"/>
          </w:tcPr>
          <w:p w14:paraId="2C029DA4">
            <w:pPr>
              <w:spacing w:line="360" w:lineRule="auto"/>
              <w:rPr>
                <w:rFonts w:ascii="宋体" w:hAnsi="宋体" w:eastAsia="Times New Roman"/>
                <w:color w:val="auto"/>
                <w:kern w:val="0"/>
                <w:sz w:val="24"/>
                <w:szCs w:val="21"/>
                <w:highlight w:val="none"/>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14:paraId="65EF11C9">
            <w:pPr>
              <w:spacing w:line="360" w:lineRule="auto"/>
              <w:rPr>
                <w:rFonts w:ascii="宋体" w:hAnsi="宋体" w:eastAsia="Times New Roman"/>
                <w:color w:val="auto"/>
                <w:kern w:val="0"/>
                <w:sz w:val="24"/>
                <w:szCs w:val="21"/>
                <w:highlight w:val="none"/>
              </w:rPr>
            </w:pPr>
          </w:p>
        </w:tc>
      </w:tr>
      <w:tr w14:paraId="0F55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518" w:type="dxa"/>
            <w:tcBorders>
              <w:top w:val="single" w:color="auto" w:sz="4" w:space="0"/>
              <w:left w:val="single" w:color="auto" w:sz="4" w:space="0"/>
              <w:bottom w:val="single" w:color="auto" w:sz="4" w:space="0"/>
              <w:right w:val="single" w:color="auto" w:sz="4" w:space="0"/>
            </w:tcBorders>
            <w:noWrap w:val="0"/>
            <w:vAlign w:val="center"/>
          </w:tcPr>
          <w:p w14:paraId="4FC7AD11">
            <w:pPr>
              <w:spacing w:line="360" w:lineRule="auto"/>
              <w:jc w:val="center"/>
              <w:rPr>
                <w:rFonts w:ascii="宋体" w:hAnsi="宋体" w:eastAsia="Times New Roman"/>
                <w:color w:val="auto"/>
                <w:kern w:val="0"/>
                <w:sz w:val="24"/>
                <w:szCs w:val="21"/>
                <w:highlight w:val="none"/>
              </w:rPr>
            </w:pPr>
            <w:r>
              <w:rPr>
                <w:rFonts w:hint="eastAsia" w:ascii="宋体" w:hAnsi="宋体" w:eastAsia="Times New Roman"/>
                <w:color w:val="auto"/>
                <w:kern w:val="0"/>
                <w:sz w:val="24"/>
                <w:szCs w:val="21"/>
                <w:highlight w:val="none"/>
              </w:rPr>
              <w:t>工程对应的企业资质</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34340234">
            <w:pPr>
              <w:spacing w:line="360" w:lineRule="auto"/>
              <w:rPr>
                <w:rFonts w:ascii="宋体" w:hAnsi="宋体" w:eastAsia="Times New Roman"/>
                <w:color w:val="auto"/>
                <w:kern w:val="0"/>
                <w:sz w:val="24"/>
                <w:szCs w:val="21"/>
                <w:highlight w:val="none"/>
              </w:rPr>
            </w:pPr>
          </w:p>
        </w:tc>
        <w:tc>
          <w:tcPr>
            <w:tcW w:w="2550" w:type="dxa"/>
            <w:tcBorders>
              <w:top w:val="single" w:color="auto" w:sz="4" w:space="0"/>
              <w:left w:val="single" w:color="auto" w:sz="4" w:space="0"/>
              <w:bottom w:val="single" w:color="auto" w:sz="4" w:space="0"/>
              <w:right w:val="single" w:color="auto" w:sz="4" w:space="0"/>
            </w:tcBorders>
            <w:noWrap w:val="0"/>
            <w:vAlign w:val="center"/>
          </w:tcPr>
          <w:p w14:paraId="37E080E3">
            <w:pPr>
              <w:spacing w:line="360" w:lineRule="auto"/>
              <w:rPr>
                <w:rFonts w:ascii="宋体" w:hAnsi="宋体" w:eastAsia="Times New Roman"/>
                <w:color w:val="auto"/>
                <w:kern w:val="0"/>
                <w:sz w:val="24"/>
                <w:szCs w:val="21"/>
                <w:highlight w:val="none"/>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14:paraId="590774B6">
            <w:pPr>
              <w:spacing w:line="360" w:lineRule="auto"/>
              <w:rPr>
                <w:rFonts w:ascii="宋体" w:hAnsi="宋体" w:eastAsia="Times New Roman"/>
                <w:color w:val="auto"/>
                <w:kern w:val="0"/>
                <w:sz w:val="24"/>
                <w:szCs w:val="21"/>
                <w:highlight w:val="none"/>
              </w:rPr>
            </w:pPr>
          </w:p>
        </w:tc>
      </w:tr>
      <w:tr w14:paraId="62A2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518" w:type="dxa"/>
            <w:tcBorders>
              <w:top w:val="single" w:color="auto" w:sz="4" w:space="0"/>
              <w:left w:val="single" w:color="auto" w:sz="4" w:space="0"/>
              <w:bottom w:val="single" w:color="auto" w:sz="4" w:space="0"/>
              <w:right w:val="single" w:color="auto" w:sz="4" w:space="0"/>
            </w:tcBorders>
            <w:noWrap w:val="0"/>
            <w:vAlign w:val="center"/>
          </w:tcPr>
          <w:p w14:paraId="5F488DD8">
            <w:pPr>
              <w:spacing w:line="360" w:lineRule="auto"/>
              <w:jc w:val="center"/>
              <w:rPr>
                <w:rFonts w:ascii="宋体" w:hAnsi="宋体" w:eastAsia="Times New Roman"/>
                <w:color w:val="auto"/>
                <w:kern w:val="0"/>
                <w:sz w:val="24"/>
                <w:szCs w:val="21"/>
                <w:highlight w:val="none"/>
              </w:rPr>
            </w:pPr>
            <w:r>
              <w:rPr>
                <w:rFonts w:hint="eastAsia" w:ascii="宋体" w:hAnsi="宋体" w:eastAsia="宋体"/>
                <w:color w:val="auto"/>
                <w:kern w:val="0"/>
                <w:sz w:val="24"/>
                <w:szCs w:val="21"/>
                <w:highlight w:val="none"/>
                <w:lang w:val="en-US" w:eastAsia="zh-CN"/>
              </w:rPr>
              <w:t>合同签订</w:t>
            </w:r>
            <w:r>
              <w:rPr>
                <w:rFonts w:hint="eastAsia" w:ascii="宋体" w:hAnsi="宋体" w:eastAsia="Times New Roman"/>
                <w:color w:val="auto"/>
                <w:kern w:val="0"/>
                <w:sz w:val="24"/>
                <w:szCs w:val="21"/>
                <w:highlight w:val="none"/>
              </w:rPr>
              <w:t>日期</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2C90078D">
            <w:pPr>
              <w:spacing w:line="360" w:lineRule="auto"/>
              <w:rPr>
                <w:rFonts w:ascii="宋体" w:hAnsi="宋体" w:eastAsia="Times New Roman"/>
                <w:color w:val="auto"/>
                <w:kern w:val="0"/>
                <w:sz w:val="24"/>
                <w:szCs w:val="21"/>
                <w:highlight w:val="none"/>
              </w:rPr>
            </w:pPr>
          </w:p>
        </w:tc>
        <w:tc>
          <w:tcPr>
            <w:tcW w:w="2550" w:type="dxa"/>
            <w:tcBorders>
              <w:top w:val="single" w:color="auto" w:sz="4" w:space="0"/>
              <w:left w:val="single" w:color="auto" w:sz="4" w:space="0"/>
              <w:bottom w:val="single" w:color="auto" w:sz="4" w:space="0"/>
              <w:right w:val="single" w:color="auto" w:sz="4" w:space="0"/>
            </w:tcBorders>
            <w:noWrap w:val="0"/>
            <w:vAlign w:val="center"/>
          </w:tcPr>
          <w:p w14:paraId="09AE5D7A">
            <w:pPr>
              <w:spacing w:line="360" w:lineRule="auto"/>
              <w:rPr>
                <w:rFonts w:ascii="宋体" w:hAnsi="宋体" w:eastAsia="Times New Roman"/>
                <w:color w:val="auto"/>
                <w:kern w:val="0"/>
                <w:sz w:val="24"/>
                <w:szCs w:val="21"/>
                <w:highlight w:val="none"/>
              </w:rPr>
            </w:pPr>
          </w:p>
        </w:tc>
        <w:tc>
          <w:tcPr>
            <w:tcW w:w="2475" w:type="dxa"/>
            <w:tcBorders>
              <w:top w:val="single" w:color="auto" w:sz="4" w:space="0"/>
              <w:left w:val="single" w:color="auto" w:sz="4" w:space="0"/>
              <w:bottom w:val="single" w:color="auto" w:sz="4" w:space="0"/>
              <w:right w:val="single" w:color="auto" w:sz="4" w:space="0"/>
            </w:tcBorders>
            <w:noWrap w:val="0"/>
            <w:vAlign w:val="center"/>
          </w:tcPr>
          <w:p w14:paraId="6CF54868">
            <w:pPr>
              <w:spacing w:line="360" w:lineRule="auto"/>
              <w:rPr>
                <w:rFonts w:ascii="宋体" w:hAnsi="宋体" w:eastAsia="Times New Roman"/>
                <w:color w:val="auto"/>
                <w:kern w:val="0"/>
                <w:sz w:val="24"/>
                <w:szCs w:val="21"/>
                <w:highlight w:val="none"/>
              </w:rPr>
            </w:pPr>
          </w:p>
        </w:tc>
      </w:tr>
    </w:tbl>
    <w:p w14:paraId="65AC5F00">
      <w:pPr>
        <w:spacing w:line="360" w:lineRule="auto"/>
        <w:jc w:val="left"/>
        <w:rPr>
          <w:rFonts w:ascii="宋体" w:hAnsi="宋体" w:eastAsia="Times New Roman"/>
          <w:color w:val="auto"/>
          <w:kern w:val="0"/>
          <w:sz w:val="24"/>
          <w:szCs w:val="21"/>
          <w:highlight w:val="none"/>
        </w:rPr>
      </w:pPr>
      <w:r>
        <w:rPr>
          <w:rFonts w:hint="eastAsia" w:ascii="宋体" w:hAnsi="宋体" w:eastAsia="Times New Roman"/>
          <w:color w:val="auto"/>
          <w:kern w:val="0"/>
          <w:sz w:val="24"/>
          <w:szCs w:val="21"/>
          <w:highlight w:val="none"/>
        </w:rPr>
        <w:t>注：由投标人按评审要求填写本表，并按《工程总承包实施方案投标文件详细审查评分表(</w:t>
      </w:r>
      <w:r>
        <w:rPr>
          <w:rFonts w:hint="eastAsia" w:ascii="宋体" w:hAnsi="宋体" w:eastAsia="宋体"/>
          <w:color w:val="auto"/>
          <w:kern w:val="0"/>
          <w:sz w:val="24"/>
          <w:szCs w:val="21"/>
          <w:highlight w:val="none"/>
          <w:lang w:eastAsia="zh-CN"/>
        </w:rPr>
        <w:t>勘察设计部分</w:t>
      </w:r>
      <w:r>
        <w:rPr>
          <w:rFonts w:hint="eastAsia" w:ascii="宋体" w:hAnsi="宋体" w:eastAsia="Times New Roman"/>
          <w:color w:val="auto"/>
          <w:kern w:val="0"/>
          <w:sz w:val="24"/>
          <w:szCs w:val="21"/>
          <w:highlight w:val="none"/>
        </w:rPr>
        <w:t xml:space="preserve">)》要求附相关证明材料。 </w:t>
      </w:r>
    </w:p>
    <w:p w14:paraId="1E63F153">
      <w:pPr>
        <w:spacing w:line="360" w:lineRule="auto"/>
        <w:jc w:val="left"/>
        <w:rPr>
          <w:rFonts w:ascii="宋体" w:hAnsi="宋体" w:eastAsia="Times New Roman"/>
          <w:color w:val="auto"/>
          <w:kern w:val="0"/>
          <w:sz w:val="24"/>
          <w:szCs w:val="21"/>
          <w:highlight w:val="none"/>
        </w:rPr>
      </w:pPr>
    </w:p>
    <w:p w14:paraId="641A96C1">
      <w:pPr>
        <w:topLinePunct/>
        <w:adjustRightInd w:val="0"/>
        <w:snapToGrid w:val="0"/>
        <w:spacing w:line="360" w:lineRule="auto"/>
        <w:ind w:firstLine="3720" w:firstLineChars="1500"/>
        <w:rPr>
          <w:rFonts w:hint="eastAsia" w:ascii="宋体" w:hAnsi="宋体" w:eastAsia="Times New Roman" w:cs="宋体"/>
          <w:color w:val="auto"/>
          <w:spacing w:val="4"/>
          <w:kern w:val="0"/>
          <w:sz w:val="24"/>
          <w:szCs w:val="21"/>
          <w:highlight w:val="none"/>
        </w:rPr>
      </w:pPr>
      <w:r>
        <w:rPr>
          <w:rFonts w:hint="eastAsia" w:ascii="宋体" w:hAnsi="宋体" w:eastAsia="Times New Roman" w:cs="宋体"/>
          <w:color w:val="auto"/>
          <w:spacing w:val="4"/>
          <w:kern w:val="0"/>
          <w:sz w:val="24"/>
          <w:szCs w:val="21"/>
          <w:highlight w:val="none"/>
        </w:rPr>
        <w:t xml:space="preserve">投标人：　                             </w:t>
      </w:r>
    </w:p>
    <w:p w14:paraId="22DCC340">
      <w:pPr>
        <w:rPr>
          <w:rFonts w:hint="eastAsia" w:ascii="宋体" w:hAnsi="宋体" w:cs="宋体"/>
          <w:color w:val="auto"/>
          <w:kern w:val="0"/>
          <w:sz w:val="24"/>
          <w:szCs w:val="21"/>
          <w:highlight w:val="none"/>
        </w:rPr>
      </w:pPr>
      <w:r>
        <w:rPr>
          <w:rFonts w:hint="eastAsia" w:ascii="宋体" w:hAnsi="宋体" w:eastAsia="Times New Roman" w:cs="宋体"/>
          <w:color w:val="auto"/>
          <w:kern w:val="0"/>
          <w:sz w:val="24"/>
          <w:szCs w:val="21"/>
          <w:highlight w:val="none"/>
        </w:rPr>
        <w:t xml:space="preserve">                       　　　　日   期：    年    月    日</w:t>
      </w:r>
    </w:p>
    <w:p w14:paraId="782A50BA">
      <w:pPr>
        <w:pStyle w:val="49"/>
        <w:rPr>
          <w:rFonts w:hint="eastAsia"/>
          <w:color w:val="auto"/>
          <w:highlight w:val="none"/>
        </w:rPr>
      </w:pPr>
    </w:p>
    <w:p w14:paraId="1BD92155">
      <w:pPr>
        <w:autoSpaceDE/>
        <w:autoSpaceDN/>
        <w:adjustRightInd/>
        <w:spacing w:line="24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3CABF654">
      <w:pPr>
        <w:autoSpaceDE w:val="0"/>
        <w:autoSpaceDN w:val="0"/>
        <w:adjustRightInd w:val="0"/>
        <w:spacing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格式</w:t>
      </w:r>
      <w:r>
        <w:rPr>
          <w:rFonts w:hint="eastAsia" w:ascii="宋体" w:hAnsi="宋体" w:cs="宋体"/>
          <w:b/>
          <w:color w:val="auto"/>
          <w:sz w:val="24"/>
          <w:szCs w:val="24"/>
          <w:highlight w:val="none"/>
          <w:lang w:val="en-US" w:eastAsia="zh-CN"/>
        </w:rPr>
        <w:t>16</w:t>
      </w:r>
      <w:r>
        <w:rPr>
          <w:rFonts w:hint="eastAsia" w:ascii="宋体" w:hAnsi="宋体" w:cs="宋体"/>
          <w:b/>
          <w:color w:val="auto"/>
          <w:sz w:val="24"/>
          <w:szCs w:val="24"/>
          <w:highlight w:val="none"/>
        </w:rPr>
        <w:t>：投标人认为应该提供的其他资料</w:t>
      </w:r>
    </w:p>
    <w:p w14:paraId="2D06429B">
      <w:pPr>
        <w:autoSpaceDE w:val="0"/>
        <w:autoSpaceDN w:val="0"/>
        <w:adjustRightInd w:val="0"/>
        <w:spacing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（格式自拟）</w:t>
      </w:r>
    </w:p>
    <w:p w14:paraId="068630BE">
      <w:pPr>
        <w:pStyle w:val="3"/>
        <w:jc w:val="left"/>
        <w:rPr>
          <w:rFonts w:hint="eastAsia"/>
          <w:color w:val="auto"/>
          <w:highlight w:val="none"/>
        </w:rPr>
      </w:pPr>
    </w:p>
    <w:p w14:paraId="6F4E6B30">
      <w:pPr>
        <w:ind w:right="-130" w:rightChars="-62"/>
        <w:rPr>
          <w:rFonts w:hint="eastAsia"/>
          <w:color w:val="auto"/>
          <w:highlight w:val="none"/>
        </w:rPr>
      </w:pPr>
    </w:p>
    <w:p w14:paraId="1ED25FB0">
      <w:pPr>
        <w:rPr>
          <w:color w:val="auto"/>
          <w:highlight w:val="none"/>
        </w:rPr>
      </w:pPr>
      <w:r>
        <w:rPr>
          <w:color w:val="auto"/>
          <w:highlight w:val="none"/>
        </w:rPr>
        <w:br w:type="page"/>
      </w:r>
    </w:p>
    <w:p w14:paraId="39861E30">
      <w:pPr>
        <w:pStyle w:val="664"/>
        <w:spacing w:beforeLines="0" w:afterLines="0" w:line="360" w:lineRule="auto"/>
        <w:rPr>
          <w:rFonts w:hint="eastAsia" w:ascii="宋体" w:eastAsia="宋体" w:cs="宋体"/>
          <w:b w:val="0"/>
          <w:color w:val="auto"/>
          <w:highlight w:val="none"/>
        </w:rPr>
      </w:pPr>
      <w:r>
        <w:rPr>
          <w:rFonts w:hint="eastAsia" w:ascii="宋体" w:eastAsia="宋体" w:cs="宋体"/>
          <w:b w:val="0"/>
          <w:color w:val="auto"/>
          <w:highlight w:val="none"/>
        </w:rPr>
        <w:t>格式</w:t>
      </w:r>
      <w:r>
        <w:rPr>
          <w:rFonts w:hint="eastAsia" w:ascii="宋体" w:eastAsia="宋体" w:cs="宋体"/>
          <w:b w:val="0"/>
          <w:color w:val="auto"/>
          <w:highlight w:val="none"/>
          <w:lang w:val="en-US" w:eastAsia="zh-CN"/>
        </w:rPr>
        <w:t>17</w:t>
      </w:r>
      <w:r>
        <w:rPr>
          <w:rFonts w:hint="eastAsia" w:ascii="宋体" w:eastAsia="宋体" w:cs="宋体"/>
          <w:b w:val="0"/>
          <w:color w:val="auto"/>
          <w:highlight w:val="none"/>
        </w:rPr>
        <w:t>：</w:t>
      </w:r>
      <w:r>
        <w:rPr>
          <w:rFonts w:hint="eastAsia" w:ascii="宋体" w:eastAsia="宋体" w:cs="宋体"/>
          <w:b w:val="0"/>
          <w:color w:val="auto"/>
          <w:highlight w:val="none"/>
          <w:lang w:val="en-US" w:eastAsia="zh-CN"/>
        </w:rPr>
        <w:t>定标</w:t>
      </w:r>
      <w:r>
        <w:rPr>
          <w:rFonts w:hint="eastAsia" w:ascii="宋体" w:eastAsia="宋体" w:cs="宋体"/>
          <w:b w:val="0"/>
          <w:color w:val="auto"/>
          <w:highlight w:val="none"/>
        </w:rPr>
        <w:t>文件封面</w:t>
      </w:r>
    </w:p>
    <w:p w14:paraId="683AF453">
      <w:pPr>
        <w:pStyle w:val="311"/>
        <w:ind w:firstLine="496"/>
        <w:rPr>
          <w:rFonts w:hint="eastAsia" w:ascii="宋体" w:hAnsi="宋体" w:cs="宋体"/>
          <w:color w:val="auto"/>
          <w:highlight w:val="none"/>
        </w:rPr>
      </w:pPr>
    </w:p>
    <w:p w14:paraId="4BC152AC">
      <w:pPr>
        <w:pStyle w:val="311"/>
        <w:ind w:firstLine="496"/>
        <w:rPr>
          <w:rFonts w:hint="eastAsia" w:ascii="宋体" w:hAnsi="宋体" w:cs="宋体"/>
          <w:color w:val="auto"/>
          <w:highlight w:val="none"/>
        </w:rPr>
      </w:pPr>
    </w:p>
    <w:p w14:paraId="6F97209D">
      <w:pPr>
        <w:pStyle w:val="311"/>
        <w:ind w:firstLine="496"/>
        <w:rPr>
          <w:rFonts w:hint="eastAsia" w:ascii="宋体" w:hAnsi="宋体" w:cs="宋体"/>
          <w:color w:val="auto"/>
          <w:highlight w:val="none"/>
        </w:rPr>
      </w:pPr>
    </w:p>
    <w:p w14:paraId="218767CB">
      <w:pPr>
        <w:pStyle w:val="667"/>
        <w:rPr>
          <w:rFonts w:hint="eastAsia" w:ascii="宋体" w:hAnsi="宋体" w:eastAsia="宋体" w:cs="宋体"/>
          <w:b w:val="0"/>
          <w:color w:val="auto"/>
          <w:sz w:val="52"/>
          <w:szCs w:val="52"/>
          <w:highlight w:val="none"/>
          <w:u w:val="single"/>
        </w:rPr>
      </w:pPr>
      <w:r>
        <w:rPr>
          <w:rFonts w:hint="eastAsia" w:ascii="宋体" w:hAnsi="宋体" w:eastAsia="宋体" w:cs="宋体"/>
          <w:b w:val="0"/>
          <w:color w:val="auto"/>
          <w:sz w:val="52"/>
          <w:szCs w:val="52"/>
          <w:highlight w:val="none"/>
          <w:u w:val="single"/>
        </w:rPr>
        <w:t xml:space="preserve">[工程名称] </w:t>
      </w:r>
    </w:p>
    <w:p w14:paraId="3728D9F6">
      <w:pPr>
        <w:pStyle w:val="311"/>
        <w:ind w:firstLine="496"/>
        <w:rPr>
          <w:rFonts w:hint="eastAsia" w:ascii="宋体" w:hAnsi="宋体" w:cs="宋体"/>
          <w:color w:val="auto"/>
          <w:highlight w:val="none"/>
        </w:rPr>
      </w:pPr>
    </w:p>
    <w:p w14:paraId="52D1227E">
      <w:pPr>
        <w:pStyle w:val="311"/>
        <w:ind w:firstLine="496"/>
        <w:rPr>
          <w:rFonts w:hint="eastAsia" w:ascii="宋体" w:hAnsi="宋体" w:cs="宋体"/>
          <w:color w:val="auto"/>
          <w:highlight w:val="none"/>
        </w:rPr>
      </w:pPr>
    </w:p>
    <w:p w14:paraId="49D4B6F4">
      <w:pPr>
        <w:pStyle w:val="311"/>
        <w:ind w:firstLine="496"/>
        <w:rPr>
          <w:rFonts w:hint="eastAsia" w:ascii="宋体" w:hAnsi="宋体" w:cs="宋体"/>
          <w:color w:val="auto"/>
          <w:highlight w:val="none"/>
        </w:rPr>
      </w:pPr>
    </w:p>
    <w:p w14:paraId="3E160741">
      <w:pPr>
        <w:pStyle w:val="311"/>
        <w:ind w:firstLine="496"/>
        <w:rPr>
          <w:rFonts w:hint="eastAsia" w:ascii="宋体" w:hAnsi="宋体" w:cs="宋体"/>
          <w:color w:val="auto"/>
          <w:highlight w:val="none"/>
        </w:rPr>
      </w:pPr>
    </w:p>
    <w:p w14:paraId="32C69AA7">
      <w:pPr>
        <w:pStyle w:val="384"/>
        <w:rPr>
          <w:rFonts w:hint="eastAsia" w:ascii="宋体" w:hAnsi="宋体" w:eastAsia="宋体" w:cs="宋体"/>
          <w:b w:val="0"/>
          <w:color w:val="auto"/>
          <w:highlight w:val="none"/>
        </w:rPr>
      </w:pPr>
      <w:r>
        <w:rPr>
          <w:rFonts w:hint="eastAsia" w:ascii="宋体" w:hAnsi="宋体" w:eastAsia="宋体" w:cs="宋体"/>
          <w:b w:val="0"/>
          <w:color w:val="auto"/>
          <w:highlight w:val="none"/>
          <w:lang w:val="en-US" w:eastAsia="zh-CN"/>
        </w:rPr>
        <w:t>定</w:t>
      </w:r>
      <w:r>
        <w:rPr>
          <w:rFonts w:hint="eastAsia" w:ascii="宋体" w:hAnsi="宋体" w:eastAsia="宋体" w:cs="宋体"/>
          <w:b w:val="0"/>
          <w:color w:val="auto"/>
          <w:highlight w:val="none"/>
        </w:rPr>
        <w:t>标文件</w:t>
      </w:r>
    </w:p>
    <w:p w14:paraId="68315ED0">
      <w:pPr>
        <w:pStyle w:val="311"/>
        <w:ind w:firstLine="496"/>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w:t>
      </w:r>
    </w:p>
    <w:p w14:paraId="0D22504F">
      <w:pPr>
        <w:pStyle w:val="311"/>
        <w:ind w:firstLine="496"/>
        <w:rPr>
          <w:rFonts w:hint="eastAsia" w:ascii="宋体" w:hAnsi="宋体" w:cs="宋体"/>
          <w:color w:val="auto"/>
          <w:sz w:val="28"/>
          <w:szCs w:val="28"/>
          <w:highlight w:val="none"/>
          <w:lang w:val="en-US" w:eastAsia="zh-CN"/>
        </w:rPr>
      </w:pPr>
    </w:p>
    <w:p w14:paraId="338F4EBD">
      <w:pPr>
        <w:pStyle w:val="311"/>
        <w:ind w:firstLine="496"/>
        <w:rPr>
          <w:rFonts w:hint="eastAsia" w:ascii="宋体" w:hAnsi="宋体" w:cs="宋体"/>
          <w:color w:val="auto"/>
          <w:sz w:val="28"/>
          <w:szCs w:val="28"/>
          <w:highlight w:val="none"/>
          <w:lang w:val="en-US" w:eastAsia="zh-CN"/>
        </w:rPr>
      </w:pPr>
    </w:p>
    <w:p w14:paraId="15657079">
      <w:pPr>
        <w:pStyle w:val="311"/>
        <w:ind w:firstLine="496"/>
        <w:rPr>
          <w:rFonts w:hint="eastAsia" w:ascii="宋体" w:hAnsi="宋体" w:cs="宋体"/>
          <w:color w:val="auto"/>
          <w:highlight w:val="none"/>
        </w:rPr>
      </w:pPr>
    </w:p>
    <w:p w14:paraId="0B6F3FFD">
      <w:pPr>
        <w:pStyle w:val="311"/>
        <w:ind w:firstLine="496"/>
        <w:rPr>
          <w:rFonts w:hint="eastAsia" w:ascii="宋体" w:hAnsi="宋体" w:cs="宋体"/>
          <w:color w:val="auto"/>
          <w:highlight w:val="none"/>
        </w:rPr>
      </w:pPr>
    </w:p>
    <w:p w14:paraId="767E91E2">
      <w:pPr>
        <w:pStyle w:val="474"/>
        <w:ind w:firstLine="656"/>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投标人：</w:t>
      </w:r>
      <w:r>
        <w:rPr>
          <w:rFonts w:hint="eastAsia" w:ascii="宋体" w:hAnsi="宋体" w:eastAsia="宋体" w:cs="宋体"/>
          <w:color w:val="auto"/>
          <w:sz w:val="32"/>
          <w:szCs w:val="32"/>
          <w:highlight w:val="none"/>
          <w:u w:val="single"/>
        </w:rPr>
        <w:t xml:space="preserve">    （填写投标人单位名称）    （盖章）</w:t>
      </w:r>
    </w:p>
    <w:p w14:paraId="5980F4C1">
      <w:pPr>
        <w:pStyle w:val="474"/>
        <w:ind w:firstLine="656"/>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法定代表人或</w:t>
      </w:r>
    </w:p>
    <w:p w14:paraId="362FAB0C">
      <w:pPr>
        <w:pStyle w:val="474"/>
        <w:ind w:firstLine="656"/>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其委托代理人：</w:t>
      </w:r>
      <w:r>
        <w:rPr>
          <w:rFonts w:hint="eastAsia" w:ascii="宋体" w:hAnsi="宋体" w:eastAsia="宋体" w:cs="宋体"/>
          <w:color w:val="auto"/>
          <w:sz w:val="32"/>
          <w:szCs w:val="32"/>
          <w:highlight w:val="none"/>
          <w:u w:val="single"/>
        </w:rPr>
        <w:t xml:space="preserve">                  （签名或盖章）</w:t>
      </w:r>
    </w:p>
    <w:p w14:paraId="5CA8D999">
      <w:pPr>
        <w:pStyle w:val="3"/>
        <w:rPr>
          <w:rFonts w:hint="eastAsia" w:ascii="宋体" w:hAnsi="宋体" w:eastAsia="宋体" w:cs="宋体"/>
          <w:color w:val="auto"/>
          <w:sz w:val="32"/>
          <w:szCs w:val="32"/>
          <w:highlight w:val="none"/>
        </w:rPr>
        <w:sectPr>
          <w:headerReference r:id="rId30" w:type="default"/>
          <w:footerReference r:id="rId31" w:type="default"/>
          <w:pgSz w:w="11910" w:h="16850"/>
          <w:pgMar w:top="1440" w:right="1080" w:bottom="1440" w:left="1080" w:header="851" w:footer="992" w:gutter="0"/>
          <w:pgNumType w:fmt="decimal"/>
          <w:cols w:space="425" w:num="1"/>
          <w:docGrid w:linePitch="312" w:charSpace="0"/>
        </w:sectPr>
      </w:pPr>
      <w:r>
        <w:rPr>
          <w:rFonts w:hint="eastAsia" w:ascii="宋体" w:hAnsi="宋体" w:eastAsia="宋体" w:cs="宋体"/>
          <w:color w:val="auto"/>
          <w:sz w:val="32"/>
          <w:szCs w:val="32"/>
          <w:highlight w:val="none"/>
        </w:rPr>
        <w:t xml:space="preserve">日  期：   </w:t>
      </w:r>
    </w:p>
    <w:p w14:paraId="46198A9F">
      <w:pPr>
        <w:pStyle w:val="16"/>
        <w:ind w:left="0" w:leftChars="0" w:firstLine="0" w:firstLineChars="0"/>
        <w:jc w:val="center"/>
        <w:rPr>
          <w:highlight w:val="none"/>
        </w:rPr>
      </w:pPr>
      <w:r>
        <w:rPr>
          <w:rFonts w:hint="eastAsia" w:ascii="宋体" w:hAnsi="宋体" w:cs="宋体"/>
          <w:color w:val="auto"/>
          <w:spacing w:val="4"/>
          <w:kern w:val="0"/>
          <w:sz w:val="30"/>
          <w:szCs w:val="30"/>
          <w:highlight w:val="none"/>
        </w:rPr>
        <w:t>定标文件内容格式自拟</w:t>
      </w:r>
    </w:p>
    <w:sectPr>
      <w:pgSz w:w="11910" w:h="16850"/>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enlo">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IBM Helvetica Light">
    <w:altName w:val="Arial"/>
    <w:panose1 w:val="00000000000000000000"/>
    <w:charset w:val="00"/>
    <w:family w:val="swiss"/>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Beijing">
    <w:altName w:val="Arial"/>
    <w:panose1 w:val="00000000000000000000"/>
    <w:charset w:val="5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0"/>
    <w:family w:val="swiss"/>
    <w:pitch w:val="default"/>
    <w:sig w:usb0="E00002FF" w:usb1="6AC7FDFB" w:usb2="08000012" w:usb3="00000000" w:csb0="4002009F" w:csb1="DFD70000"/>
  </w:font>
  <w:font w:name="CG Times (W1)">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幼圆">
    <w:altName w:val="宋体"/>
    <w:panose1 w:val="02010509060101010101"/>
    <w:charset w:val="86"/>
    <w:family w:val="modern"/>
    <w:pitch w:val="default"/>
    <w:sig w:usb0="00000000" w:usb1="00000000" w:usb2="00000000" w:usb3="00000000" w:csb0="00040000" w:csb1="00000000"/>
  </w:font>
  <w:font w:name="ˎ̥">
    <w:altName w:val="Cambria"/>
    <w:panose1 w:val="00000000000000000000"/>
    <w:charset w:val="00"/>
    <w:family w:val="roman"/>
    <w:pitch w:val="default"/>
    <w:sig w:usb0="00000000" w:usb1="00000000" w:usb2="00000000" w:usb3="00000000" w:csb0="00040001" w:csb1="00000000"/>
  </w:font>
  <w:font w:name="Yenti EG">
    <w:altName w:val="宋体"/>
    <w:panose1 w:val="00000000000000000000"/>
    <w:charset w:val="86"/>
    <w:family w:val="roman"/>
    <w:pitch w:val="default"/>
    <w:sig w:usb0="00000000" w:usb1="00000000" w:usb2="0000001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4439C">
    <w:pPr>
      <w:pStyle w:val="3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18415" b="1905"/>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278F6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BE+dRvBQIAAAYEAAAOAAAAAAAAAAEAIAAAAB4BAABkcnMvZTJv&#10;RG9jLnhtbFBLBQYAAAAABgAGAFkBAACVBQAAAAA=&#10;">
              <v:fill on="f" focussize="0,0"/>
              <v:stroke on="f"/>
              <v:imagedata o:title=""/>
              <o:lock v:ext="edit" aspectratio="f"/>
              <v:textbox inset="0mm,0mm,0mm,0mm" style="mso-fit-shape-to-text:t;">
                <w:txbxContent>
                  <w:p w14:paraId="0278F6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EA5F0">
    <w:pPr>
      <w:spacing w:line="360" w:lineRule="auto"/>
      <w:ind w:firstLine="629"/>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15620" cy="41846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515620" cy="418465"/>
                      </a:xfrm>
                      <a:prstGeom prst="rect">
                        <a:avLst/>
                      </a:prstGeom>
                      <a:noFill/>
                      <a:ln>
                        <a:noFill/>
                      </a:ln>
                    </wps:spPr>
                    <wps:txbx>
                      <w:txbxContent>
                        <w:p w14:paraId="6FB6FD01">
                          <w:pPr>
                            <w:spacing w:line="360" w:lineRule="auto"/>
                            <w:ind w:firstLine="629"/>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59</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32.95pt;width:40.6pt;mso-position-horizontal:center;mso-position-horizontal-relative:margin;mso-wrap-style:none;z-index:251663360;mso-width-relative:page;mso-height-relative:page;" filled="f" stroked="f" coordsize="21600,21600" o:gfxdata="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BAyWW0QAAAAMBAAAPAAAAAAAAAAEAIAAAACIAAABkcnMvZG93&#10;bnJldi54bWxQSwECFAAUAAAACACHTuJA+B0AfM4BAACZAwAADgAAAAAAAAABACAAAAAgAQAAZHJz&#10;L2Uyb0RvYy54bWxQSwUGAAAAAAYABgBZAQAAYAUAAAAA&#10;">
              <v:fill on="f" focussize="0,0"/>
              <v:stroke on="f"/>
              <v:imagedata o:title=""/>
              <o:lock v:ext="edit" aspectratio="f"/>
              <v:textbox inset="0mm,0mm,0mm,0mm" style="mso-fit-shape-to-text:t;">
                <w:txbxContent>
                  <w:p w14:paraId="6FB6FD01">
                    <w:pPr>
                      <w:spacing w:line="360" w:lineRule="auto"/>
                      <w:ind w:firstLine="629"/>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59</w:t>
                    </w:r>
                    <w:r>
                      <w:rPr>
                        <w:rFonts w:eastAsia="仿宋_GB2312"/>
                        <w:color w:val="000000"/>
                        <w:szCs w:val="21"/>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1A70F">
    <w:pPr>
      <w:spacing w:line="360" w:lineRule="auto"/>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533400" cy="16319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33400" cy="163195"/>
                      </a:xfrm>
                      <a:prstGeom prst="rect">
                        <a:avLst/>
                      </a:prstGeom>
                      <a:noFill/>
                      <a:ln>
                        <a:noFill/>
                      </a:ln>
                    </wps:spPr>
                    <wps:txbx>
                      <w:txbxContent>
                        <w:p w14:paraId="71B85040">
                          <w:pPr>
                            <w:spacing w:line="360" w:lineRule="auto"/>
                            <w:ind w:firstLine="629"/>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61</w:t>
                          </w:r>
                          <w:r>
                            <w:rPr>
                              <w:rFonts w:eastAsia="仿宋_GB2312"/>
                              <w:color w:val="000000"/>
                              <w:szCs w:val="21"/>
                            </w:rPr>
                            <w:fldChar w:fldCharType="end"/>
                          </w:r>
                        </w:p>
                      </w:txbxContent>
                    </wps:txbx>
                    <wps:bodyPr wrap="none" lIns="0" tIns="0" rIns="0" bIns="0" upright="1"/>
                  </wps:wsp>
                </a:graphicData>
              </a:graphic>
            </wp:anchor>
          </w:drawing>
        </mc:Choice>
        <mc:Fallback>
          <w:pict>
            <v:shape id="_x0000_s1026" o:spid="_x0000_s1026" o:spt="202" type="#_x0000_t202" style="position:absolute;left:0pt;margin-top:0pt;height:12.85pt;width:42pt;mso-position-horizontal:center;mso-position-horizontal-relative:margin;mso-wrap-style:none;z-index:251668480;mso-width-relative:page;mso-height-relative:page;" filled="f" stroked="f" coordsize="21600,21600" o:gfxdata="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R9pVdIAAAADAQAADwAAAAAAAAABACAAAAAiAAAAZHJzL2Rvd25yZXYueG1sUEsB&#10;AhQAFAAAAAgAh07iQGUDCffCAQAAfQMAAA4AAAAAAAAAAQAgAAAAIQEAAGRycy9lMm9Eb2MueG1s&#10;UEsFBgAAAAAGAAYAWQEAAFUFAAAAAA==&#10;">
              <v:fill on="f" focussize="0,0"/>
              <v:stroke on="f"/>
              <v:imagedata o:title=""/>
              <o:lock v:ext="edit" aspectratio="f"/>
              <v:textbox inset="0mm,0mm,0mm,0mm">
                <w:txbxContent>
                  <w:p w14:paraId="71B85040">
                    <w:pPr>
                      <w:spacing w:line="360" w:lineRule="auto"/>
                      <w:ind w:firstLine="629"/>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61</w:t>
                    </w:r>
                    <w:r>
                      <w:rPr>
                        <w:rFonts w:eastAsia="仿宋_GB2312"/>
                        <w:color w:val="000000"/>
                        <w:szCs w:val="21"/>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22A37">
    <w:pPr>
      <w:spacing w:line="360" w:lineRule="auto"/>
      <w:ind w:firstLine="629"/>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515620" cy="41846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15620" cy="418465"/>
                      </a:xfrm>
                      <a:prstGeom prst="rect">
                        <a:avLst/>
                      </a:prstGeom>
                      <a:noFill/>
                      <a:ln>
                        <a:noFill/>
                      </a:ln>
                    </wps:spPr>
                    <wps:txbx>
                      <w:txbxContent>
                        <w:p w14:paraId="7CE03655">
                          <w:pPr>
                            <w:spacing w:line="360" w:lineRule="auto"/>
                            <w:ind w:firstLine="629"/>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59</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32.95pt;width:40.6pt;mso-position-horizontal:center;mso-position-horizontal-relative:margin;mso-wrap-style:none;z-index:251667456;mso-width-relative:page;mso-height-relative:page;" filled="f" stroked="f" coordsize="21600,21600" o:gfxdata="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BAyWW0QAAAAMBAAAPAAAAAAAAAAEAIAAAACIAAABkcnMvZG93&#10;bnJldi54bWxQSwECFAAUAAAACACHTuJAEOOm184BAACXAwAADgAAAAAAAAABACAAAAAgAQAAZHJz&#10;L2Uyb0RvYy54bWxQSwUGAAAAAAYABgBZAQAAYAUAAAAA&#10;">
              <v:fill on="f" focussize="0,0"/>
              <v:stroke on="f"/>
              <v:imagedata o:title=""/>
              <o:lock v:ext="edit" aspectratio="f"/>
              <v:textbox inset="0mm,0mm,0mm,0mm" style="mso-fit-shape-to-text:t;">
                <w:txbxContent>
                  <w:p w14:paraId="7CE03655">
                    <w:pPr>
                      <w:spacing w:line="360" w:lineRule="auto"/>
                      <w:ind w:firstLine="629"/>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59</w:t>
                    </w:r>
                    <w:r>
                      <w:rPr>
                        <w:rFonts w:eastAsia="仿宋_GB2312"/>
                        <w:color w:val="000000"/>
                        <w:szCs w:val="21"/>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4D300">
    <w:pPr>
      <w:pStyle w:val="3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66250B">
                          <w:pPr>
                            <w:pStyle w:val="37"/>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F66250B">
                    <w:pPr>
                      <w:pStyle w:val="37"/>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BEBD7">
    <w:pPr>
      <w:pStyle w:val="3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45"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3D89526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NeGcnQPAgAAEQQAAA4AAAAAAAAAAQAgAAAA&#10;HwEAAGRycy9lMm9Eb2MueG1sUEsFBgAAAAAGAAYAWQEAAKAFAAAAAA==&#10;">
              <v:fill on="f" focussize="0,0"/>
              <v:stroke on="f"/>
              <v:imagedata o:title=""/>
              <o:lock v:ext="edit" aspectratio="f"/>
              <v:textbox inset="0mm,0mm,0mm,0mm" style="mso-fit-shape-to-text:t;">
                <w:txbxContent>
                  <w:p w14:paraId="3D89526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70</w:t>
                    </w:r>
                    <w:r>
                      <w:rPr>
                        <w:rFonts w:hint="eastAsia"/>
                        <w:sz w:val="18"/>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73589">
    <w:pPr>
      <w:pStyle w:val="37"/>
      <w:jc w:val="both"/>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85AEB">
                          <w:pPr>
                            <w:pStyle w:val="37"/>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0585AEB">
                    <w:pPr>
                      <w:pStyle w:val="37"/>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40856">
    <w:pPr>
      <w:pStyle w:val="37"/>
      <w:jc w:val="both"/>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0BAE8">
                          <w:pPr>
                            <w:pStyle w:val="37"/>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A0BAE8">
                    <w:pPr>
                      <w:pStyle w:val="37"/>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F0F82">
    <w:pPr>
      <w:pStyle w:val="37"/>
      <w:jc w:val="both"/>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3F2428">
                          <w:pPr>
                            <w:pStyle w:val="37"/>
                            <w:jc w:val="center"/>
                          </w:pPr>
                          <w:r>
                            <w:fldChar w:fldCharType="begin"/>
                          </w:r>
                          <w:r>
                            <w:instrText xml:space="preserve">PAGE   \* MERGEFORMAT</w:instrText>
                          </w:r>
                          <w:r>
                            <w:fldChar w:fldCharType="separate"/>
                          </w:r>
                          <w:r>
                            <w:rPr>
                              <w:lang w:val="zh-CN"/>
                            </w:rPr>
                            <w:t>167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3F2428">
                    <w:pPr>
                      <w:pStyle w:val="37"/>
                      <w:jc w:val="center"/>
                    </w:pPr>
                    <w:r>
                      <w:fldChar w:fldCharType="begin"/>
                    </w:r>
                    <w:r>
                      <w:instrText xml:space="preserve">PAGE   \* MERGEFORMAT</w:instrText>
                    </w:r>
                    <w:r>
                      <w:fldChar w:fldCharType="separate"/>
                    </w:r>
                    <w:r>
                      <w:rPr>
                        <w:lang w:val="zh-CN"/>
                      </w:rPr>
                      <w:t>167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47AA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142C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DE1F5">
    <w:pPr>
      <w:spacing w:line="360" w:lineRule="auto"/>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33400" cy="22987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533400" cy="229870"/>
                      </a:xfrm>
                      <a:prstGeom prst="rect">
                        <a:avLst/>
                      </a:prstGeom>
                      <a:noFill/>
                      <a:ln>
                        <a:noFill/>
                      </a:ln>
                    </wps:spPr>
                    <wps:txbx>
                      <w:txbxContent>
                        <w:p w14:paraId="37791DA7">
                          <w:pPr>
                            <w:spacing w:line="360" w:lineRule="auto"/>
                            <w:ind w:firstLine="629"/>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57</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pt;width:42pt;mso-position-horizontal:center;mso-position-horizontal-relative:margin;mso-wrap-style:none;z-index:251662336;mso-width-relative:page;mso-height-relative:page;" filled="f" stroked="f" coordsize="21600,21600" o:gfxdata="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ltIsTRAAAAAwEAAA8AAAAAAAAAAQAgAAAAIgAAAGRycy9k&#10;b3ducmV2LnhtbFBLAQIUABQAAAAIAIdO4kDZy08E0AEAAJkDAAAOAAAAAAAAAAEAIAAAACABAABk&#10;cnMvZTJvRG9jLnhtbFBLBQYAAAAABgAGAFkBAABiBQAAAAA=&#10;">
              <v:fill on="f" focussize="0,0"/>
              <v:stroke on="f"/>
              <v:imagedata o:title=""/>
              <o:lock v:ext="edit" aspectratio="f"/>
              <v:textbox inset="0mm,0mm,0mm,0mm" style="mso-fit-shape-to-text:t;">
                <w:txbxContent>
                  <w:p w14:paraId="37791DA7">
                    <w:pPr>
                      <w:spacing w:line="360" w:lineRule="auto"/>
                      <w:ind w:firstLine="629"/>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57</w:t>
                    </w:r>
                    <w:r>
                      <w:rPr>
                        <w:rFonts w:eastAsia="仿宋_GB2312"/>
                        <w:color w:val="000000"/>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5E2BB">
    <w:pPr>
      <w:spacing w:line="360" w:lineRule="auto"/>
      <w:ind w:firstLine="629"/>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15620" cy="41846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15620" cy="418465"/>
                      </a:xfrm>
                      <a:prstGeom prst="rect">
                        <a:avLst/>
                      </a:prstGeom>
                      <a:noFill/>
                      <a:ln>
                        <a:noFill/>
                      </a:ln>
                    </wps:spPr>
                    <wps:txbx>
                      <w:txbxContent>
                        <w:p w14:paraId="3E0C4444">
                          <w:pPr>
                            <w:spacing w:line="360" w:lineRule="auto"/>
                            <w:ind w:firstLine="629"/>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59</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32.95pt;width:40.6pt;mso-position-horizontal:center;mso-position-horizontal-relative:margin;mso-wrap-style:none;z-index:251661312;mso-width-relative:page;mso-height-relative:page;" filled="f" stroked="f" coordsize="21600,21600" o:gfxdata="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BAyWW0QAAAAMBAAAPAAAAAAAAAAEAIAAAACIAAABkcnMvZG93&#10;bnJldi54bWxQSwECFAAUAAAACACHTuJAAmoicM4BAACZAwAADgAAAAAAAAABACAAAAAgAQAAZHJz&#10;L2Uyb0RvYy54bWxQSwUGAAAAAAYABgBZAQAAYAUAAAAA&#10;">
              <v:fill on="f" focussize="0,0"/>
              <v:stroke on="f"/>
              <v:imagedata o:title=""/>
              <o:lock v:ext="edit" aspectratio="f"/>
              <v:textbox inset="0mm,0mm,0mm,0mm" style="mso-fit-shape-to-text:t;">
                <w:txbxContent>
                  <w:p w14:paraId="3E0C4444">
                    <w:pPr>
                      <w:spacing w:line="360" w:lineRule="auto"/>
                      <w:ind w:firstLine="629"/>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59</w:t>
                    </w:r>
                    <w:r>
                      <w:rPr>
                        <w:rFonts w:eastAsia="仿宋_GB2312"/>
                        <w:color w:val="000000"/>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4B62F">
    <w:pPr>
      <w:spacing w:line="360" w:lineRule="auto"/>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33400" cy="16319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33400" cy="163195"/>
                      </a:xfrm>
                      <a:prstGeom prst="rect">
                        <a:avLst/>
                      </a:prstGeom>
                      <a:noFill/>
                      <a:ln>
                        <a:noFill/>
                      </a:ln>
                    </wps:spPr>
                    <wps:txbx>
                      <w:txbxContent>
                        <w:p w14:paraId="7A9CA3B6">
                          <w:pPr>
                            <w:spacing w:line="360" w:lineRule="auto"/>
                            <w:ind w:firstLine="629"/>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59</w:t>
                          </w:r>
                          <w:r>
                            <w:rPr>
                              <w:rFonts w:eastAsia="仿宋_GB2312"/>
                              <w:color w:val="000000"/>
                              <w:szCs w:val="21"/>
                            </w:rPr>
                            <w:fldChar w:fldCharType="end"/>
                          </w:r>
                        </w:p>
                      </w:txbxContent>
                    </wps:txbx>
                    <wps:bodyPr wrap="none" lIns="0" tIns="0" rIns="0" bIns="0" upright="1"/>
                  </wps:wsp>
                </a:graphicData>
              </a:graphic>
            </wp:anchor>
          </w:drawing>
        </mc:Choice>
        <mc:Fallback>
          <w:pict>
            <v:shape id="_x0000_s1026" o:spid="_x0000_s1026" o:spt="202" type="#_x0000_t202" style="position:absolute;left:0pt;margin-top:0pt;height:12.85pt;width:42pt;mso-position-horizontal:center;mso-position-horizontal-relative:margin;mso-wrap-style:none;z-index:251666432;mso-width-relative:page;mso-height-relative:page;" filled="f" stroked="f" coordsize="21600,21600" o:gfxdata="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R9pVdIAAAADAQAADwAAAAAAAAABACAAAAAiAAAAZHJzL2Rvd25yZXYueG1sUEsB&#10;AhQAFAAAAAgAh07iQGFTPJ3CAQAAfwMAAA4AAAAAAAAAAQAgAAAAIQEAAGRycy9lMm9Eb2MueG1s&#10;UEsFBgAAAAAGAAYAWQEAAFUFAAAAAA==&#10;">
              <v:fill on="f" focussize="0,0"/>
              <v:stroke on="f"/>
              <v:imagedata o:title=""/>
              <o:lock v:ext="edit" aspectratio="f"/>
              <v:textbox inset="0mm,0mm,0mm,0mm">
                <w:txbxContent>
                  <w:p w14:paraId="7A9CA3B6">
                    <w:pPr>
                      <w:spacing w:line="360" w:lineRule="auto"/>
                      <w:ind w:firstLine="629"/>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59</w:t>
                    </w:r>
                    <w:r>
                      <w:rPr>
                        <w:rFonts w:eastAsia="仿宋_GB2312"/>
                        <w:color w:val="000000"/>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330A">
    <w:pPr>
      <w:spacing w:line="360" w:lineRule="auto"/>
      <w:ind w:firstLine="629"/>
      <w:jc w:val="center"/>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15620" cy="41846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15620" cy="418465"/>
                      </a:xfrm>
                      <a:prstGeom prst="rect">
                        <a:avLst/>
                      </a:prstGeom>
                      <a:noFill/>
                      <a:ln>
                        <a:noFill/>
                      </a:ln>
                    </wps:spPr>
                    <wps:txbx>
                      <w:txbxContent>
                        <w:p w14:paraId="6057FC23">
                          <w:pPr>
                            <w:spacing w:line="360" w:lineRule="auto"/>
                            <w:ind w:firstLine="629"/>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59</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32.95pt;width:40.6pt;mso-position-horizontal:center;mso-position-horizontal-relative:margin;mso-wrap-style:none;z-index:251665408;mso-width-relative:page;mso-height-relative:page;" filled="f" stroked="f" coordsize="21600,21600" o:gfxdata="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EDJZbRAAAAAwEAAA8AAAAAAAAAAQAgAAAAIgAAAGRycy9kb3du&#10;cmV2LnhtbFBLAQIUABQAAAAIAIdO4kAPcwfFzQEAAJkDAAAOAAAAAAAAAAEAIAAAACABAABkcnMv&#10;ZTJvRG9jLnhtbFBLBQYAAAAABgAGAFkBAABfBQAAAAA=&#10;">
              <v:fill on="f" focussize="0,0"/>
              <v:stroke on="f"/>
              <v:imagedata o:title=""/>
              <o:lock v:ext="edit" aspectratio="f"/>
              <v:textbox inset="0mm,0mm,0mm,0mm" style="mso-fit-shape-to-text:t;">
                <w:txbxContent>
                  <w:p w14:paraId="6057FC23">
                    <w:pPr>
                      <w:spacing w:line="360" w:lineRule="auto"/>
                      <w:ind w:firstLine="629"/>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59</w:t>
                    </w:r>
                    <w:r>
                      <w:rPr>
                        <w:rFonts w:eastAsia="仿宋_GB2312"/>
                        <w:color w:val="000000"/>
                        <w:szCs w:val="21"/>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FFBE4">
    <w:pPr>
      <w:spacing w:line="360" w:lineRule="auto"/>
      <w:rPr>
        <w:rFonts w:ascii="仿宋_GB2312" w:hAnsi="等线" w:eastAsia="仿宋_GB2312"/>
        <w:color w:val="000000"/>
        <w:sz w:val="32"/>
      </w:rPr>
    </w:pPr>
    <w:r>
      <w:rPr>
        <w:rFonts w:ascii="仿宋_GB2312" w:hAnsi="等线" w:eastAsia="仿宋_GB2312"/>
        <w:color w:val="000000"/>
        <w:sz w:val="3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33400" cy="22987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33400" cy="229870"/>
                      </a:xfrm>
                      <a:prstGeom prst="rect">
                        <a:avLst/>
                      </a:prstGeom>
                      <a:noFill/>
                      <a:ln>
                        <a:noFill/>
                      </a:ln>
                    </wps:spPr>
                    <wps:txbx>
                      <w:txbxContent>
                        <w:p w14:paraId="785B2F2B">
                          <w:pPr>
                            <w:spacing w:line="360" w:lineRule="auto"/>
                            <w:ind w:firstLine="629"/>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60</w:t>
                          </w:r>
                          <w:r>
                            <w:rPr>
                              <w:rFonts w:eastAsia="仿宋_GB2312"/>
                              <w:color w:val="000000"/>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pt;width:42pt;mso-position-horizontal:center;mso-position-horizontal-relative:margin;mso-wrap-style:none;z-index:251664384;mso-width-relative:page;mso-height-relative:page;" filled="f" stroked="f" coordsize="21600,21600" o:gfxdata="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6W0ixNEAAAADAQAADwAAAAAAAAABACAAAAAiAAAAZHJzL2Rv&#10;d25yZXYueG1sUEsBAhQAFAAAAAgAh07iQL9XER7PAQAAlwMAAA4AAAAAAAAAAQAgAAAAIAEAAGRy&#10;cy9lMm9Eb2MueG1sUEsFBgAAAAAGAAYAWQEAAGEFAAAAAA==&#10;">
              <v:fill on="f" focussize="0,0"/>
              <v:stroke on="f"/>
              <v:imagedata o:title=""/>
              <o:lock v:ext="edit" aspectratio="f"/>
              <v:textbox inset="0mm,0mm,0mm,0mm" style="mso-fit-shape-to-text:t;">
                <w:txbxContent>
                  <w:p w14:paraId="785B2F2B">
                    <w:pPr>
                      <w:spacing w:line="360" w:lineRule="auto"/>
                      <w:ind w:firstLine="629"/>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60</w:t>
                    </w:r>
                    <w:r>
                      <w:rPr>
                        <w:rFonts w:eastAsia="仿宋_GB2312"/>
                        <w:color w:val="000000"/>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3BDDB"/>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AAEAA">
    <w:pPr>
      <w:ind w:firstLine="420" w:firstLineChars="200"/>
      <w:jc w:val="right"/>
      <w:rPr>
        <w:i/>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D8917">
    <w:pPr>
      <w:pStyle w:val="38"/>
      <w:pBdr>
        <w:bottom w:val="none" w:color="auto" w:sz="0" w:space="0"/>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63429">
    <w:pPr>
      <w:pStyle w:val="24"/>
      <w:tabs>
        <w:tab w:val="left" w:pos="3240"/>
      </w:tabs>
      <w:kinsoku w:val="0"/>
      <w:overflowPunct w:val="0"/>
      <w:spacing w:line="14" w:lineRule="auto"/>
      <w:rPr>
        <w:sz w:val="20"/>
      </w:rPr>
    </w:pPr>
    <w:r>
      <w:rPr>
        <w:rFonts w:hint="eastAsia"/>
        <w:sz w:val="20"/>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B2A81">
    <w:pPr>
      <w:pStyle w:val="24"/>
      <w:tabs>
        <w:tab w:val="left" w:pos="3240"/>
      </w:tabs>
      <w:kinsoku w:val="0"/>
      <w:overflowPunct w:val="0"/>
      <w:spacing w:line="14" w:lineRule="auto"/>
      <w:rPr>
        <w:sz w:val="20"/>
      </w:rPr>
    </w:pPr>
    <w:r>
      <w:rPr>
        <w:rFonts w:hint="eastAsia"/>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72D7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3CF4B">
    <w:pPr>
      <w:ind w:firstLine="420" w:firstLineChars="200"/>
      <w:jc w:val="right"/>
      <w:rPr>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04DC1">
    <w:pPr>
      <w:ind w:firstLine="420" w:firstLineChars="200"/>
      <w:jc w:val="right"/>
      <w:rPr>
        <w:i/>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BC392">
    <w:pPr>
      <w:ind w:firstLine="420" w:firstLineChars="200"/>
      <w:jc w:val="right"/>
      <w:rPr>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228D0">
    <w:pPr>
      <w:ind w:firstLine="420" w:firstLineChars="200"/>
      <w:jc w:val="right"/>
      <w:rPr>
        <w:i/>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E5C33">
    <w:pPr>
      <w:ind w:firstLine="420" w:firstLineChars="200"/>
      <w:jc w:val="right"/>
      <w:rPr>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C4264">
    <w:pPr>
      <w:ind w:firstLine="420" w:firstLineChars="200"/>
      <w:jc w:val="right"/>
      <w:rPr>
        <w:i/>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8C9F8">
    <w:pPr>
      <w:ind w:firstLine="420" w:firstLineChars="200"/>
      <w:jc w:val="right"/>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007FD"/>
    <w:multiLevelType w:val="singleLevel"/>
    <w:tmpl w:val="850007FD"/>
    <w:lvl w:ilvl="0" w:tentative="0">
      <w:start w:val="1"/>
      <w:numFmt w:val="decimal"/>
      <w:suff w:val="nothing"/>
      <w:lvlText w:val="%1、"/>
      <w:lvlJc w:val="left"/>
    </w:lvl>
  </w:abstractNum>
  <w:abstractNum w:abstractNumId="1">
    <w:nsid w:val="94786A58"/>
    <w:multiLevelType w:val="singleLevel"/>
    <w:tmpl w:val="94786A58"/>
    <w:lvl w:ilvl="0" w:tentative="0">
      <w:start w:val="1"/>
      <w:numFmt w:val="decimal"/>
      <w:suff w:val="nothing"/>
      <w:lvlText w:val="（%1）"/>
      <w:lvlJc w:val="left"/>
    </w:lvl>
  </w:abstractNum>
  <w:abstractNum w:abstractNumId="2">
    <w:nsid w:val="97416D9E"/>
    <w:multiLevelType w:val="singleLevel"/>
    <w:tmpl w:val="97416D9E"/>
    <w:lvl w:ilvl="0" w:tentative="0">
      <w:start w:val="1"/>
      <w:numFmt w:val="decimal"/>
      <w:suff w:val="nothing"/>
      <w:lvlText w:val="（%1）"/>
      <w:lvlJc w:val="left"/>
    </w:lvl>
  </w:abstractNum>
  <w:abstractNum w:abstractNumId="3">
    <w:nsid w:val="B7919415"/>
    <w:multiLevelType w:val="singleLevel"/>
    <w:tmpl w:val="B7919415"/>
    <w:lvl w:ilvl="0" w:tentative="0">
      <w:start w:val="1"/>
      <w:numFmt w:val="decimal"/>
      <w:suff w:val="nothing"/>
      <w:lvlText w:val="%1、"/>
      <w:lvlJc w:val="left"/>
    </w:lvl>
  </w:abstractNum>
  <w:abstractNum w:abstractNumId="4">
    <w:nsid w:val="22607BF1"/>
    <w:multiLevelType w:val="multilevel"/>
    <w:tmpl w:val="22607BF1"/>
    <w:lvl w:ilvl="0" w:tentative="0">
      <w:start w:val="1"/>
      <w:numFmt w:val="decimal"/>
      <w:lvlText w:val="（%1）"/>
      <w:lvlJc w:val="left"/>
      <w:pPr>
        <w:ind w:left="1080" w:hanging="720"/>
      </w:pPr>
      <w:rPr>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5">
    <w:nsid w:val="4F10BE18"/>
    <w:multiLevelType w:val="singleLevel"/>
    <w:tmpl w:val="4F10BE18"/>
    <w:lvl w:ilvl="0" w:tentative="0">
      <w:start w:val="1"/>
      <w:numFmt w:val="decimal"/>
      <w:suff w:val="nothing"/>
      <w:lvlText w:val="%1、"/>
      <w:lvlJc w:val="left"/>
    </w:lvl>
  </w:abstractNum>
  <w:abstractNum w:abstractNumId="6">
    <w:nsid w:val="66830454"/>
    <w:multiLevelType w:val="multilevel"/>
    <w:tmpl w:val="66830454"/>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hideSpellingErrors/>
  <w:trackRevisions w:val="1"/>
  <w:documentProtection w:enforcement="0"/>
  <w:defaultTabStop w:val="420"/>
  <w:drawingGridHorizontalSpacing w:val="105"/>
  <w:drawingGridVerticalSpacing w:val="204"/>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9B6"/>
    <w:rsid w:val="00001F6F"/>
    <w:rsid w:val="00002B7D"/>
    <w:rsid w:val="00002EC8"/>
    <w:rsid w:val="0000445E"/>
    <w:rsid w:val="0000532D"/>
    <w:rsid w:val="0000607A"/>
    <w:rsid w:val="000107D9"/>
    <w:rsid w:val="00013C5F"/>
    <w:rsid w:val="0001525C"/>
    <w:rsid w:val="00015C3B"/>
    <w:rsid w:val="00020394"/>
    <w:rsid w:val="00020AE8"/>
    <w:rsid w:val="000220E8"/>
    <w:rsid w:val="000224CA"/>
    <w:rsid w:val="00023916"/>
    <w:rsid w:val="00024548"/>
    <w:rsid w:val="000250FE"/>
    <w:rsid w:val="00026402"/>
    <w:rsid w:val="00026EED"/>
    <w:rsid w:val="0002735C"/>
    <w:rsid w:val="00030022"/>
    <w:rsid w:val="00034B87"/>
    <w:rsid w:val="00035096"/>
    <w:rsid w:val="0003667F"/>
    <w:rsid w:val="000449C5"/>
    <w:rsid w:val="00045479"/>
    <w:rsid w:val="0005042A"/>
    <w:rsid w:val="00050A24"/>
    <w:rsid w:val="0005245E"/>
    <w:rsid w:val="00056C2E"/>
    <w:rsid w:val="00063293"/>
    <w:rsid w:val="00063821"/>
    <w:rsid w:val="0006438E"/>
    <w:rsid w:val="00066496"/>
    <w:rsid w:val="000725AB"/>
    <w:rsid w:val="00073293"/>
    <w:rsid w:val="0007339B"/>
    <w:rsid w:val="00077676"/>
    <w:rsid w:val="000803B2"/>
    <w:rsid w:val="000817F6"/>
    <w:rsid w:val="00082DDE"/>
    <w:rsid w:val="00084098"/>
    <w:rsid w:val="00087095"/>
    <w:rsid w:val="00093FA1"/>
    <w:rsid w:val="00094F64"/>
    <w:rsid w:val="0009645D"/>
    <w:rsid w:val="000A2D23"/>
    <w:rsid w:val="000A3B43"/>
    <w:rsid w:val="000A3EE6"/>
    <w:rsid w:val="000A6274"/>
    <w:rsid w:val="000A67B8"/>
    <w:rsid w:val="000A684F"/>
    <w:rsid w:val="000A7684"/>
    <w:rsid w:val="000A76C0"/>
    <w:rsid w:val="000B2686"/>
    <w:rsid w:val="000B74F8"/>
    <w:rsid w:val="000C0564"/>
    <w:rsid w:val="000C1401"/>
    <w:rsid w:val="000C220E"/>
    <w:rsid w:val="000C323C"/>
    <w:rsid w:val="000C3741"/>
    <w:rsid w:val="000C5ADA"/>
    <w:rsid w:val="000C7793"/>
    <w:rsid w:val="000C7977"/>
    <w:rsid w:val="000D0871"/>
    <w:rsid w:val="000D0A40"/>
    <w:rsid w:val="000D317D"/>
    <w:rsid w:val="000D3E56"/>
    <w:rsid w:val="000E22A4"/>
    <w:rsid w:val="000E466D"/>
    <w:rsid w:val="000F23FC"/>
    <w:rsid w:val="000F2F4B"/>
    <w:rsid w:val="000F3A0A"/>
    <w:rsid w:val="000F630F"/>
    <w:rsid w:val="001004EE"/>
    <w:rsid w:val="0010230D"/>
    <w:rsid w:val="00102AEA"/>
    <w:rsid w:val="00102B97"/>
    <w:rsid w:val="0010462E"/>
    <w:rsid w:val="00107958"/>
    <w:rsid w:val="00111624"/>
    <w:rsid w:val="00113C48"/>
    <w:rsid w:val="00114916"/>
    <w:rsid w:val="00121CE0"/>
    <w:rsid w:val="00121E05"/>
    <w:rsid w:val="00134A87"/>
    <w:rsid w:val="00136568"/>
    <w:rsid w:val="00136B41"/>
    <w:rsid w:val="00140630"/>
    <w:rsid w:val="001422C5"/>
    <w:rsid w:val="0014604C"/>
    <w:rsid w:val="001503C6"/>
    <w:rsid w:val="001508E8"/>
    <w:rsid w:val="00156BEE"/>
    <w:rsid w:val="00161FAF"/>
    <w:rsid w:val="001625C8"/>
    <w:rsid w:val="00170268"/>
    <w:rsid w:val="00174013"/>
    <w:rsid w:val="001744C7"/>
    <w:rsid w:val="001749A4"/>
    <w:rsid w:val="0018234E"/>
    <w:rsid w:val="00182CD7"/>
    <w:rsid w:val="00184FA9"/>
    <w:rsid w:val="001850FB"/>
    <w:rsid w:val="00187B3F"/>
    <w:rsid w:val="001914F3"/>
    <w:rsid w:val="0019414D"/>
    <w:rsid w:val="001A09D5"/>
    <w:rsid w:val="001A1627"/>
    <w:rsid w:val="001A50A6"/>
    <w:rsid w:val="001A67DF"/>
    <w:rsid w:val="001A74BD"/>
    <w:rsid w:val="001B3649"/>
    <w:rsid w:val="001B536B"/>
    <w:rsid w:val="001B700C"/>
    <w:rsid w:val="001C2E30"/>
    <w:rsid w:val="001C5416"/>
    <w:rsid w:val="001C6DFA"/>
    <w:rsid w:val="001D080C"/>
    <w:rsid w:val="001D173C"/>
    <w:rsid w:val="001D46EA"/>
    <w:rsid w:val="001D56F0"/>
    <w:rsid w:val="001D6390"/>
    <w:rsid w:val="001D6B78"/>
    <w:rsid w:val="001E1EDD"/>
    <w:rsid w:val="001E3634"/>
    <w:rsid w:val="001E63BE"/>
    <w:rsid w:val="001E756D"/>
    <w:rsid w:val="001F0813"/>
    <w:rsid w:val="001F0A2B"/>
    <w:rsid w:val="001F4AE3"/>
    <w:rsid w:val="001F7BD0"/>
    <w:rsid w:val="0020153F"/>
    <w:rsid w:val="002015C4"/>
    <w:rsid w:val="002028F6"/>
    <w:rsid w:val="00205367"/>
    <w:rsid w:val="00205B4B"/>
    <w:rsid w:val="002062E5"/>
    <w:rsid w:val="00210465"/>
    <w:rsid w:val="00220222"/>
    <w:rsid w:val="0023375B"/>
    <w:rsid w:val="002364E7"/>
    <w:rsid w:val="002365A7"/>
    <w:rsid w:val="0023680D"/>
    <w:rsid w:val="002376C0"/>
    <w:rsid w:val="00237AA6"/>
    <w:rsid w:val="00240853"/>
    <w:rsid w:val="00242051"/>
    <w:rsid w:val="00251056"/>
    <w:rsid w:val="00255025"/>
    <w:rsid w:val="00256E74"/>
    <w:rsid w:val="00262895"/>
    <w:rsid w:val="00262EF2"/>
    <w:rsid w:val="002668B5"/>
    <w:rsid w:val="00267F08"/>
    <w:rsid w:val="00271044"/>
    <w:rsid w:val="002714C8"/>
    <w:rsid w:val="00272D10"/>
    <w:rsid w:val="00274517"/>
    <w:rsid w:val="002751BD"/>
    <w:rsid w:val="002757C8"/>
    <w:rsid w:val="002819DF"/>
    <w:rsid w:val="00284117"/>
    <w:rsid w:val="00284202"/>
    <w:rsid w:val="00285FB4"/>
    <w:rsid w:val="002860DF"/>
    <w:rsid w:val="002868FF"/>
    <w:rsid w:val="002874C4"/>
    <w:rsid w:val="0028792F"/>
    <w:rsid w:val="00287C29"/>
    <w:rsid w:val="0029020C"/>
    <w:rsid w:val="00290D5E"/>
    <w:rsid w:val="002921EA"/>
    <w:rsid w:val="0029325C"/>
    <w:rsid w:val="00294DD4"/>
    <w:rsid w:val="00294F07"/>
    <w:rsid w:val="00295C89"/>
    <w:rsid w:val="00296B26"/>
    <w:rsid w:val="00296E38"/>
    <w:rsid w:val="002970DF"/>
    <w:rsid w:val="002A125E"/>
    <w:rsid w:val="002A126B"/>
    <w:rsid w:val="002A1949"/>
    <w:rsid w:val="002A3BA5"/>
    <w:rsid w:val="002A3F7D"/>
    <w:rsid w:val="002A5D28"/>
    <w:rsid w:val="002B0C42"/>
    <w:rsid w:val="002B29E9"/>
    <w:rsid w:val="002B61FE"/>
    <w:rsid w:val="002C1CB2"/>
    <w:rsid w:val="002D1234"/>
    <w:rsid w:val="002D1DD2"/>
    <w:rsid w:val="002D314F"/>
    <w:rsid w:val="002D6127"/>
    <w:rsid w:val="002E1303"/>
    <w:rsid w:val="002E2843"/>
    <w:rsid w:val="002E664B"/>
    <w:rsid w:val="002F0C61"/>
    <w:rsid w:val="002F399D"/>
    <w:rsid w:val="002F4D30"/>
    <w:rsid w:val="002F566E"/>
    <w:rsid w:val="002F5F79"/>
    <w:rsid w:val="002F641F"/>
    <w:rsid w:val="0030095E"/>
    <w:rsid w:val="00303F39"/>
    <w:rsid w:val="003058CC"/>
    <w:rsid w:val="003076B7"/>
    <w:rsid w:val="00312911"/>
    <w:rsid w:val="00313D9F"/>
    <w:rsid w:val="0031408B"/>
    <w:rsid w:val="003159A3"/>
    <w:rsid w:val="0031706D"/>
    <w:rsid w:val="0031741D"/>
    <w:rsid w:val="00330653"/>
    <w:rsid w:val="00331E12"/>
    <w:rsid w:val="003345EA"/>
    <w:rsid w:val="00336948"/>
    <w:rsid w:val="0033695E"/>
    <w:rsid w:val="003401BC"/>
    <w:rsid w:val="003407B5"/>
    <w:rsid w:val="00344E31"/>
    <w:rsid w:val="003453EB"/>
    <w:rsid w:val="00345616"/>
    <w:rsid w:val="003504FB"/>
    <w:rsid w:val="00356414"/>
    <w:rsid w:val="003569ED"/>
    <w:rsid w:val="00364A62"/>
    <w:rsid w:val="00367211"/>
    <w:rsid w:val="00370449"/>
    <w:rsid w:val="0037146E"/>
    <w:rsid w:val="00371A0B"/>
    <w:rsid w:val="0037398F"/>
    <w:rsid w:val="00373EC4"/>
    <w:rsid w:val="00376264"/>
    <w:rsid w:val="0037704F"/>
    <w:rsid w:val="00377491"/>
    <w:rsid w:val="00377A10"/>
    <w:rsid w:val="00380E71"/>
    <w:rsid w:val="00381CA5"/>
    <w:rsid w:val="00381E3D"/>
    <w:rsid w:val="0038330B"/>
    <w:rsid w:val="003835A4"/>
    <w:rsid w:val="0038674A"/>
    <w:rsid w:val="00396C40"/>
    <w:rsid w:val="003972E1"/>
    <w:rsid w:val="003979BC"/>
    <w:rsid w:val="003A2FB2"/>
    <w:rsid w:val="003A46BB"/>
    <w:rsid w:val="003A5A34"/>
    <w:rsid w:val="003A646B"/>
    <w:rsid w:val="003B0593"/>
    <w:rsid w:val="003B62B8"/>
    <w:rsid w:val="003B6550"/>
    <w:rsid w:val="003C1435"/>
    <w:rsid w:val="003C15EE"/>
    <w:rsid w:val="003C21E0"/>
    <w:rsid w:val="003C7C63"/>
    <w:rsid w:val="003D13D0"/>
    <w:rsid w:val="003D4276"/>
    <w:rsid w:val="003E1340"/>
    <w:rsid w:val="003E1D66"/>
    <w:rsid w:val="003E222E"/>
    <w:rsid w:val="003E28DF"/>
    <w:rsid w:val="003E3044"/>
    <w:rsid w:val="003E51C7"/>
    <w:rsid w:val="003F0A21"/>
    <w:rsid w:val="003F0B1C"/>
    <w:rsid w:val="003F26F0"/>
    <w:rsid w:val="003F4C86"/>
    <w:rsid w:val="003F5EBB"/>
    <w:rsid w:val="003F6F24"/>
    <w:rsid w:val="004017C4"/>
    <w:rsid w:val="004117FB"/>
    <w:rsid w:val="0041203D"/>
    <w:rsid w:val="0041306B"/>
    <w:rsid w:val="004200D2"/>
    <w:rsid w:val="004207DA"/>
    <w:rsid w:val="00421099"/>
    <w:rsid w:val="0042184A"/>
    <w:rsid w:val="00421B97"/>
    <w:rsid w:val="00424C4D"/>
    <w:rsid w:val="00430207"/>
    <w:rsid w:val="004322E6"/>
    <w:rsid w:val="00432FEF"/>
    <w:rsid w:val="00434A6B"/>
    <w:rsid w:val="00436679"/>
    <w:rsid w:val="00436FCE"/>
    <w:rsid w:val="00443116"/>
    <w:rsid w:val="00445168"/>
    <w:rsid w:val="0044597F"/>
    <w:rsid w:val="00454A60"/>
    <w:rsid w:val="00456825"/>
    <w:rsid w:val="00461955"/>
    <w:rsid w:val="0046319E"/>
    <w:rsid w:val="00463637"/>
    <w:rsid w:val="004649BD"/>
    <w:rsid w:val="00467101"/>
    <w:rsid w:val="0046742E"/>
    <w:rsid w:val="00475DB7"/>
    <w:rsid w:val="004761E5"/>
    <w:rsid w:val="004830F0"/>
    <w:rsid w:val="00483129"/>
    <w:rsid w:val="00483796"/>
    <w:rsid w:val="00485239"/>
    <w:rsid w:val="00487600"/>
    <w:rsid w:val="00487741"/>
    <w:rsid w:val="00487B8A"/>
    <w:rsid w:val="00490D35"/>
    <w:rsid w:val="00491E85"/>
    <w:rsid w:val="00494B5E"/>
    <w:rsid w:val="00495593"/>
    <w:rsid w:val="004957FE"/>
    <w:rsid w:val="004A2D4D"/>
    <w:rsid w:val="004A4F49"/>
    <w:rsid w:val="004A5A7B"/>
    <w:rsid w:val="004A78B7"/>
    <w:rsid w:val="004A7B3A"/>
    <w:rsid w:val="004B043E"/>
    <w:rsid w:val="004B1B6B"/>
    <w:rsid w:val="004B381A"/>
    <w:rsid w:val="004B59A9"/>
    <w:rsid w:val="004C31DD"/>
    <w:rsid w:val="004C5326"/>
    <w:rsid w:val="004C5EDE"/>
    <w:rsid w:val="004C61EE"/>
    <w:rsid w:val="004C631D"/>
    <w:rsid w:val="004D0EB7"/>
    <w:rsid w:val="004D4406"/>
    <w:rsid w:val="004D661A"/>
    <w:rsid w:val="004E0078"/>
    <w:rsid w:val="004E11D8"/>
    <w:rsid w:val="004E34C0"/>
    <w:rsid w:val="004E63BD"/>
    <w:rsid w:val="004F0226"/>
    <w:rsid w:val="004F1ABB"/>
    <w:rsid w:val="004F1CC4"/>
    <w:rsid w:val="004F3BDB"/>
    <w:rsid w:val="0050139B"/>
    <w:rsid w:val="00502BC1"/>
    <w:rsid w:val="00506527"/>
    <w:rsid w:val="00511C6F"/>
    <w:rsid w:val="005138A8"/>
    <w:rsid w:val="0051411F"/>
    <w:rsid w:val="00520D69"/>
    <w:rsid w:val="00524AA4"/>
    <w:rsid w:val="00530C8E"/>
    <w:rsid w:val="00533126"/>
    <w:rsid w:val="00536EAA"/>
    <w:rsid w:val="00537D2D"/>
    <w:rsid w:val="00537ECD"/>
    <w:rsid w:val="005400E2"/>
    <w:rsid w:val="0054237E"/>
    <w:rsid w:val="00543000"/>
    <w:rsid w:val="005449CA"/>
    <w:rsid w:val="00544F65"/>
    <w:rsid w:val="00547358"/>
    <w:rsid w:val="00547454"/>
    <w:rsid w:val="00550310"/>
    <w:rsid w:val="00551C86"/>
    <w:rsid w:val="00555684"/>
    <w:rsid w:val="00556403"/>
    <w:rsid w:val="00556C35"/>
    <w:rsid w:val="00556E92"/>
    <w:rsid w:val="0055780C"/>
    <w:rsid w:val="005602E2"/>
    <w:rsid w:val="005619B5"/>
    <w:rsid w:val="0056384A"/>
    <w:rsid w:val="005665ED"/>
    <w:rsid w:val="00567BC2"/>
    <w:rsid w:val="00571150"/>
    <w:rsid w:val="005719EA"/>
    <w:rsid w:val="0057229A"/>
    <w:rsid w:val="00574DCF"/>
    <w:rsid w:val="00581B00"/>
    <w:rsid w:val="00581CD2"/>
    <w:rsid w:val="00586859"/>
    <w:rsid w:val="00586F71"/>
    <w:rsid w:val="00591106"/>
    <w:rsid w:val="00593AA7"/>
    <w:rsid w:val="00593AFB"/>
    <w:rsid w:val="00597930"/>
    <w:rsid w:val="005A30EC"/>
    <w:rsid w:val="005A5F08"/>
    <w:rsid w:val="005A650A"/>
    <w:rsid w:val="005A71CB"/>
    <w:rsid w:val="005C002E"/>
    <w:rsid w:val="005C07F8"/>
    <w:rsid w:val="005C093D"/>
    <w:rsid w:val="005C0B66"/>
    <w:rsid w:val="005C4403"/>
    <w:rsid w:val="005D2FD2"/>
    <w:rsid w:val="005D6F8C"/>
    <w:rsid w:val="005E034B"/>
    <w:rsid w:val="005E0A78"/>
    <w:rsid w:val="005E2D5C"/>
    <w:rsid w:val="005E3A6C"/>
    <w:rsid w:val="005E4554"/>
    <w:rsid w:val="005E61A5"/>
    <w:rsid w:val="005E7DAD"/>
    <w:rsid w:val="005F258F"/>
    <w:rsid w:val="005F573A"/>
    <w:rsid w:val="005F73CD"/>
    <w:rsid w:val="005F7490"/>
    <w:rsid w:val="00600B13"/>
    <w:rsid w:val="006026CA"/>
    <w:rsid w:val="00605B8E"/>
    <w:rsid w:val="00611F22"/>
    <w:rsid w:val="00616D1F"/>
    <w:rsid w:val="006174F2"/>
    <w:rsid w:val="00620A29"/>
    <w:rsid w:val="00621518"/>
    <w:rsid w:val="0062277A"/>
    <w:rsid w:val="00624427"/>
    <w:rsid w:val="00627146"/>
    <w:rsid w:val="00631693"/>
    <w:rsid w:val="00635485"/>
    <w:rsid w:val="00636171"/>
    <w:rsid w:val="00641F15"/>
    <w:rsid w:val="00643EF5"/>
    <w:rsid w:val="00645109"/>
    <w:rsid w:val="0064547F"/>
    <w:rsid w:val="00647246"/>
    <w:rsid w:val="00651AC2"/>
    <w:rsid w:val="00655C97"/>
    <w:rsid w:val="00657D50"/>
    <w:rsid w:val="006613FF"/>
    <w:rsid w:val="0066152A"/>
    <w:rsid w:val="00661D62"/>
    <w:rsid w:val="0066505A"/>
    <w:rsid w:val="006674B2"/>
    <w:rsid w:val="00670706"/>
    <w:rsid w:val="00672446"/>
    <w:rsid w:val="0067513C"/>
    <w:rsid w:val="006779E1"/>
    <w:rsid w:val="00677B0D"/>
    <w:rsid w:val="00681CAA"/>
    <w:rsid w:val="006828C7"/>
    <w:rsid w:val="00682C74"/>
    <w:rsid w:val="0068341D"/>
    <w:rsid w:val="00684060"/>
    <w:rsid w:val="0068416C"/>
    <w:rsid w:val="00687A6F"/>
    <w:rsid w:val="00687A8A"/>
    <w:rsid w:val="00687E3E"/>
    <w:rsid w:val="006935AA"/>
    <w:rsid w:val="00694064"/>
    <w:rsid w:val="00694610"/>
    <w:rsid w:val="00694E80"/>
    <w:rsid w:val="00695C85"/>
    <w:rsid w:val="00695F93"/>
    <w:rsid w:val="00696406"/>
    <w:rsid w:val="006A136F"/>
    <w:rsid w:val="006A3285"/>
    <w:rsid w:val="006A4937"/>
    <w:rsid w:val="006A4BD9"/>
    <w:rsid w:val="006A56CC"/>
    <w:rsid w:val="006A5B4C"/>
    <w:rsid w:val="006A736C"/>
    <w:rsid w:val="006B3AE1"/>
    <w:rsid w:val="006C27E1"/>
    <w:rsid w:val="006C602D"/>
    <w:rsid w:val="006D07FA"/>
    <w:rsid w:val="006D1937"/>
    <w:rsid w:val="006D2443"/>
    <w:rsid w:val="006D3C30"/>
    <w:rsid w:val="006D403B"/>
    <w:rsid w:val="006E2409"/>
    <w:rsid w:val="006E320E"/>
    <w:rsid w:val="006E4E42"/>
    <w:rsid w:val="006F02BF"/>
    <w:rsid w:val="007019F1"/>
    <w:rsid w:val="00707459"/>
    <w:rsid w:val="00712357"/>
    <w:rsid w:val="00712A4D"/>
    <w:rsid w:val="00714C94"/>
    <w:rsid w:val="0071744F"/>
    <w:rsid w:val="00725554"/>
    <w:rsid w:val="00725873"/>
    <w:rsid w:val="00725C2A"/>
    <w:rsid w:val="00730AD6"/>
    <w:rsid w:val="00734B81"/>
    <w:rsid w:val="007357BD"/>
    <w:rsid w:val="00735B14"/>
    <w:rsid w:val="00735F80"/>
    <w:rsid w:val="00736E81"/>
    <w:rsid w:val="007370B4"/>
    <w:rsid w:val="00740037"/>
    <w:rsid w:val="00741272"/>
    <w:rsid w:val="007416B5"/>
    <w:rsid w:val="00741D35"/>
    <w:rsid w:val="00745ADD"/>
    <w:rsid w:val="007470D6"/>
    <w:rsid w:val="0075181E"/>
    <w:rsid w:val="00752C1C"/>
    <w:rsid w:val="007531EE"/>
    <w:rsid w:val="00756FB8"/>
    <w:rsid w:val="00757B35"/>
    <w:rsid w:val="0076315F"/>
    <w:rsid w:val="0076316F"/>
    <w:rsid w:val="007634CE"/>
    <w:rsid w:val="007648CC"/>
    <w:rsid w:val="00771079"/>
    <w:rsid w:val="00771CCC"/>
    <w:rsid w:val="00772F8F"/>
    <w:rsid w:val="007730A3"/>
    <w:rsid w:val="00775348"/>
    <w:rsid w:val="00775797"/>
    <w:rsid w:val="007761BF"/>
    <w:rsid w:val="00776BF3"/>
    <w:rsid w:val="00780DDA"/>
    <w:rsid w:val="00782345"/>
    <w:rsid w:val="00782712"/>
    <w:rsid w:val="00782DC1"/>
    <w:rsid w:val="00784154"/>
    <w:rsid w:val="00784D1A"/>
    <w:rsid w:val="007868F4"/>
    <w:rsid w:val="007913AD"/>
    <w:rsid w:val="00795768"/>
    <w:rsid w:val="0079799D"/>
    <w:rsid w:val="007A3B73"/>
    <w:rsid w:val="007B4520"/>
    <w:rsid w:val="007B5B51"/>
    <w:rsid w:val="007B6796"/>
    <w:rsid w:val="007C44F1"/>
    <w:rsid w:val="007D141F"/>
    <w:rsid w:val="007D2AE0"/>
    <w:rsid w:val="007D3F0B"/>
    <w:rsid w:val="007E05A0"/>
    <w:rsid w:val="007E1AE8"/>
    <w:rsid w:val="007E2347"/>
    <w:rsid w:val="007E2DF9"/>
    <w:rsid w:val="007E4205"/>
    <w:rsid w:val="007E54FD"/>
    <w:rsid w:val="007E7B97"/>
    <w:rsid w:val="007F0F8C"/>
    <w:rsid w:val="007F1BFA"/>
    <w:rsid w:val="007F3FAF"/>
    <w:rsid w:val="007F45A3"/>
    <w:rsid w:val="007F48E4"/>
    <w:rsid w:val="007F78B3"/>
    <w:rsid w:val="007F7E50"/>
    <w:rsid w:val="007F7EDF"/>
    <w:rsid w:val="00800CD5"/>
    <w:rsid w:val="00800E81"/>
    <w:rsid w:val="00802688"/>
    <w:rsid w:val="00804BB1"/>
    <w:rsid w:val="00811EDB"/>
    <w:rsid w:val="00813366"/>
    <w:rsid w:val="00814232"/>
    <w:rsid w:val="00814FD9"/>
    <w:rsid w:val="008163E0"/>
    <w:rsid w:val="00820283"/>
    <w:rsid w:val="00822B5D"/>
    <w:rsid w:val="00823ABD"/>
    <w:rsid w:val="00832DDF"/>
    <w:rsid w:val="00836477"/>
    <w:rsid w:val="00836656"/>
    <w:rsid w:val="00841042"/>
    <w:rsid w:val="00843922"/>
    <w:rsid w:val="00845E80"/>
    <w:rsid w:val="00846A6F"/>
    <w:rsid w:val="008473F1"/>
    <w:rsid w:val="00847C45"/>
    <w:rsid w:val="00866C59"/>
    <w:rsid w:val="008743A6"/>
    <w:rsid w:val="0087796B"/>
    <w:rsid w:val="00880DE0"/>
    <w:rsid w:val="008812B6"/>
    <w:rsid w:val="00881A1E"/>
    <w:rsid w:val="008835EB"/>
    <w:rsid w:val="00883A75"/>
    <w:rsid w:val="00884B05"/>
    <w:rsid w:val="00886805"/>
    <w:rsid w:val="00891C9A"/>
    <w:rsid w:val="00896365"/>
    <w:rsid w:val="0089638A"/>
    <w:rsid w:val="008A486F"/>
    <w:rsid w:val="008B0BD1"/>
    <w:rsid w:val="008B1546"/>
    <w:rsid w:val="008B233C"/>
    <w:rsid w:val="008B254D"/>
    <w:rsid w:val="008B44BA"/>
    <w:rsid w:val="008B7105"/>
    <w:rsid w:val="008C0276"/>
    <w:rsid w:val="008C2759"/>
    <w:rsid w:val="008C3116"/>
    <w:rsid w:val="008C3A3A"/>
    <w:rsid w:val="008C4580"/>
    <w:rsid w:val="008C56A4"/>
    <w:rsid w:val="008C6599"/>
    <w:rsid w:val="008D19EE"/>
    <w:rsid w:val="008D1EE9"/>
    <w:rsid w:val="008D5886"/>
    <w:rsid w:val="008E038F"/>
    <w:rsid w:val="008E0A14"/>
    <w:rsid w:val="008E0AA1"/>
    <w:rsid w:val="008E1FA4"/>
    <w:rsid w:val="008E239D"/>
    <w:rsid w:val="008E59BC"/>
    <w:rsid w:val="008E5C86"/>
    <w:rsid w:val="008E637F"/>
    <w:rsid w:val="008F1AB2"/>
    <w:rsid w:val="008F4C09"/>
    <w:rsid w:val="008F65FF"/>
    <w:rsid w:val="008F7E98"/>
    <w:rsid w:val="009016A0"/>
    <w:rsid w:val="00901C5B"/>
    <w:rsid w:val="009043F4"/>
    <w:rsid w:val="009067A7"/>
    <w:rsid w:val="00910349"/>
    <w:rsid w:val="009107D1"/>
    <w:rsid w:val="0091362F"/>
    <w:rsid w:val="00917723"/>
    <w:rsid w:val="0092083E"/>
    <w:rsid w:val="00920907"/>
    <w:rsid w:val="00924043"/>
    <w:rsid w:val="0092612B"/>
    <w:rsid w:val="00930D78"/>
    <w:rsid w:val="00931C86"/>
    <w:rsid w:val="00932331"/>
    <w:rsid w:val="00932681"/>
    <w:rsid w:val="009329D5"/>
    <w:rsid w:val="00932D35"/>
    <w:rsid w:val="00932D4E"/>
    <w:rsid w:val="00941EA8"/>
    <w:rsid w:val="00941EA9"/>
    <w:rsid w:val="00943048"/>
    <w:rsid w:val="0094324B"/>
    <w:rsid w:val="00943B47"/>
    <w:rsid w:val="00944601"/>
    <w:rsid w:val="00944D98"/>
    <w:rsid w:val="00946179"/>
    <w:rsid w:val="0095135C"/>
    <w:rsid w:val="009535B3"/>
    <w:rsid w:val="00953D1C"/>
    <w:rsid w:val="0095650D"/>
    <w:rsid w:val="009606DB"/>
    <w:rsid w:val="00963480"/>
    <w:rsid w:val="00967392"/>
    <w:rsid w:val="009700A9"/>
    <w:rsid w:val="009714F7"/>
    <w:rsid w:val="00972978"/>
    <w:rsid w:val="00972D9D"/>
    <w:rsid w:val="00976252"/>
    <w:rsid w:val="00983778"/>
    <w:rsid w:val="009905C5"/>
    <w:rsid w:val="009958CA"/>
    <w:rsid w:val="00996BB0"/>
    <w:rsid w:val="00997897"/>
    <w:rsid w:val="00997CB9"/>
    <w:rsid w:val="009A09D9"/>
    <w:rsid w:val="009A3DA0"/>
    <w:rsid w:val="009A4977"/>
    <w:rsid w:val="009B6B0A"/>
    <w:rsid w:val="009B7FC1"/>
    <w:rsid w:val="009C3226"/>
    <w:rsid w:val="009C6E8E"/>
    <w:rsid w:val="009D0B0D"/>
    <w:rsid w:val="009D101C"/>
    <w:rsid w:val="009D3FBF"/>
    <w:rsid w:val="009D52CA"/>
    <w:rsid w:val="009E0B18"/>
    <w:rsid w:val="009E35EE"/>
    <w:rsid w:val="009E3C07"/>
    <w:rsid w:val="009E3E81"/>
    <w:rsid w:val="009E675F"/>
    <w:rsid w:val="009E69C5"/>
    <w:rsid w:val="009E749E"/>
    <w:rsid w:val="009F0FDB"/>
    <w:rsid w:val="009F1158"/>
    <w:rsid w:val="009F16AE"/>
    <w:rsid w:val="009F35E8"/>
    <w:rsid w:val="009F5B7E"/>
    <w:rsid w:val="009F62EC"/>
    <w:rsid w:val="009F69D0"/>
    <w:rsid w:val="00A01856"/>
    <w:rsid w:val="00A018CD"/>
    <w:rsid w:val="00A02F13"/>
    <w:rsid w:val="00A02F74"/>
    <w:rsid w:val="00A04666"/>
    <w:rsid w:val="00A04BC8"/>
    <w:rsid w:val="00A05224"/>
    <w:rsid w:val="00A22936"/>
    <w:rsid w:val="00A248ED"/>
    <w:rsid w:val="00A25CD3"/>
    <w:rsid w:val="00A267EF"/>
    <w:rsid w:val="00A334F2"/>
    <w:rsid w:val="00A35EE7"/>
    <w:rsid w:val="00A3693E"/>
    <w:rsid w:val="00A40B95"/>
    <w:rsid w:val="00A425EB"/>
    <w:rsid w:val="00A44071"/>
    <w:rsid w:val="00A44849"/>
    <w:rsid w:val="00A45050"/>
    <w:rsid w:val="00A4744D"/>
    <w:rsid w:val="00A5276B"/>
    <w:rsid w:val="00A53CB4"/>
    <w:rsid w:val="00A54A2F"/>
    <w:rsid w:val="00A552E7"/>
    <w:rsid w:val="00A63815"/>
    <w:rsid w:val="00A63AE7"/>
    <w:rsid w:val="00A6410E"/>
    <w:rsid w:val="00A658D3"/>
    <w:rsid w:val="00A671E3"/>
    <w:rsid w:val="00A7155C"/>
    <w:rsid w:val="00A746A3"/>
    <w:rsid w:val="00A75CDF"/>
    <w:rsid w:val="00A80A89"/>
    <w:rsid w:val="00A80D4E"/>
    <w:rsid w:val="00A81DF1"/>
    <w:rsid w:val="00A83592"/>
    <w:rsid w:val="00A84046"/>
    <w:rsid w:val="00A84500"/>
    <w:rsid w:val="00A857D3"/>
    <w:rsid w:val="00A85C86"/>
    <w:rsid w:val="00A876BE"/>
    <w:rsid w:val="00A87F0B"/>
    <w:rsid w:val="00A901FB"/>
    <w:rsid w:val="00A902BB"/>
    <w:rsid w:val="00A962BC"/>
    <w:rsid w:val="00A96F3D"/>
    <w:rsid w:val="00AA0417"/>
    <w:rsid w:val="00AA4295"/>
    <w:rsid w:val="00AA5C23"/>
    <w:rsid w:val="00AB0F3C"/>
    <w:rsid w:val="00AB2F4D"/>
    <w:rsid w:val="00AB771E"/>
    <w:rsid w:val="00AC341E"/>
    <w:rsid w:val="00AC3DDB"/>
    <w:rsid w:val="00AC532E"/>
    <w:rsid w:val="00AC545F"/>
    <w:rsid w:val="00AC5A08"/>
    <w:rsid w:val="00AD00F4"/>
    <w:rsid w:val="00AD4A27"/>
    <w:rsid w:val="00AE2788"/>
    <w:rsid w:val="00AE4301"/>
    <w:rsid w:val="00AF3563"/>
    <w:rsid w:val="00AF57B2"/>
    <w:rsid w:val="00AF596B"/>
    <w:rsid w:val="00AF5A9E"/>
    <w:rsid w:val="00AF6EA0"/>
    <w:rsid w:val="00AF7AAB"/>
    <w:rsid w:val="00B00401"/>
    <w:rsid w:val="00B013E0"/>
    <w:rsid w:val="00B01DA1"/>
    <w:rsid w:val="00B0328F"/>
    <w:rsid w:val="00B0350F"/>
    <w:rsid w:val="00B046D8"/>
    <w:rsid w:val="00B04FAD"/>
    <w:rsid w:val="00B059E9"/>
    <w:rsid w:val="00B078BF"/>
    <w:rsid w:val="00B10619"/>
    <w:rsid w:val="00B10EDB"/>
    <w:rsid w:val="00B1167F"/>
    <w:rsid w:val="00B160FF"/>
    <w:rsid w:val="00B1666B"/>
    <w:rsid w:val="00B23162"/>
    <w:rsid w:val="00B247BE"/>
    <w:rsid w:val="00B247FB"/>
    <w:rsid w:val="00B313A2"/>
    <w:rsid w:val="00B31E78"/>
    <w:rsid w:val="00B34047"/>
    <w:rsid w:val="00B344D4"/>
    <w:rsid w:val="00B3602A"/>
    <w:rsid w:val="00B36454"/>
    <w:rsid w:val="00B41258"/>
    <w:rsid w:val="00B440CF"/>
    <w:rsid w:val="00B508ED"/>
    <w:rsid w:val="00B52C09"/>
    <w:rsid w:val="00B548D8"/>
    <w:rsid w:val="00B54EAC"/>
    <w:rsid w:val="00B55059"/>
    <w:rsid w:val="00B5613D"/>
    <w:rsid w:val="00B5687D"/>
    <w:rsid w:val="00B5761E"/>
    <w:rsid w:val="00B618F5"/>
    <w:rsid w:val="00B62E31"/>
    <w:rsid w:val="00B635F8"/>
    <w:rsid w:val="00B63FBD"/>
    <w:rsid w:val="00B658BF"/>
    <w:rsid w:val="00B675BB"/>
    <w:rsid w:val="00B7438A"/>
    <w:rsid w:val="00B74870"/>
    <w:rsid w:val="00B7529E"/>
    <w:rsid w:val="00B80714"/>
    <w:rsid w:val="00B81CB7"/>
    <w:rsid w:val="00B82356"/>
    <w:rsid w:val="00B8286C"/>
    <w:rsid w:val="00B83747"/>
    <w:rsid w:val="00B87D0C"/>
    <w:rsid w:val="00B87DBA"/>
    <w:rsid w:val="00B95B70"/>
    <w:rsid w:val="00BA1B1A"/>
    <w:rsid w:val="00BA2424"/>
    <w:rsid w:val="00BA252D"/>
    <w:rsid w:val="00BA2991"/>
    <w:rsid w:val="00BA30F0"/>
    <w:rsid w:val="00BB0362"/>
    <w:rsid w:val="00BB1060"/>
    <w:rsid w:val="00BB24B9"/>
    <w:rsid w:val="00BB2CC8"/>
    <w:rsid w:val="00BB47CF"/>
    <w:rsid w:val="00BB4BFE"/>
    <w:rsid w:val="00BB5333"/>
    <w:rsid w:val="00BB6757"/>
    <w:rsid w:val="00BC0B97"/>
    <w:rsid w:val="00BC1B36"/>
    <w:rsid w:val="00BC32B7"/>
    <w:rsid w:val="00BC6BAB"/>
    <w:rsid w:val="00BC6F44"/>
    <w:rsid w:val="00BD4307"/>
    <w:rsid w:val="00BD44AA"/>
    <w:rsid w:val="00BD5847"/>
    <w:rsid w:val="00BD5D5E"/>
    <w:rsid w:val="00BD7E1D"/>
    <w:rsid w:val="00BE0402"/>
    <w:rsid w:val="00BE0D4F"/>
    <w:rsid w:val="00BE1FB0"/>
    <w:rsid w:val="00BE2510"/>
    <w:rsid w:val="00BE3BEE"/>
    <w:rsid w:val="00BE6D30"/>
    <w:rsid w:val="00BF1EA7"/>
    <w:rsid w:val="00BF3989"/>
    <w:rsid w:val="00BF55A9"/>
    <w:rsid w:val="00C02340"/>
    <w:rsid w:val="00C07AF5"/>
    <w:rsid w:val="00C100F7"/>
    <w:rsid w:val="00C11506"/>
    <w:rsid w:val="00C120B5"/>
    <w:rsid w:val="00C12653"/>
    <w:rsid w:val="00C1402D"/>
    <w:rsid w:val="00C1666A"/>
    <w:rsid w:val="00C16856"/>
    <w:rsid w:val="00C173C5"/>
    <w:rsid w:val="00C202EE"/>
    <w:rsid w:val="00C208B9"/>
    <w:rsid w:val="00C20A77"/>
    <w:rsid w:val="00C25025"/>
    <w:rsid w:val="00C255C2"/>
    <w:rsid w:val="00C27663"/>
    <w:rsid w:val="00C27AAC"/>
    <w:rsid w:val="00C3306C"/>
    <w:rsid w:val="00C33E43"/>
    <w:rsid w:val="00C3404E"/>
    <w:rsid w:val="00C34FA8"/>
    <w:rsid w:val="00C356D6"/>
    <w:rsid w:val="00C42918"/>
    <w:rsid w:val="00C42CA5"/>
    <w:rsid w:val="00C43902"/>
    <w:rsid w:val="00C44E96"/>
    <w:rsid w:val="00C45D65"/>
    <w:rsid w:val="00C46DB0"/>
    <w:rsid w:val="00C52EF0"/>
    <w:rsid w:val="00C53202"/>
    <w:rsid w:val="00C565AA"/>
    <w:rsid w:val="00C60A74"/>
    <w:rsid w:val="00C62085"/>
    <w:rsid w:val="00C6267C"/>
    <w:rsid w:val="00C70E97"/>
    <w:rsid w:val="00C734D8"/>
    <w:rsid w:val="00C74234"/>
    <w:rsid w:val="00C77565"/>
    <w:rsid w:val="00C80D4C"/>
    <w:rsid w:val="00C80D76"/>
    <w:rsid w:val="00C81ED6"/>
    <w:rsid w:val="00C83060"/>
    <w:rsid w:val="00C8315D"/>
    <w:rsid w:val="00C832D3"/>
    <w:rsid w:val="00C867E3"/>
    <w:rsid w:val="00C90B34"/>
    <w:rsid w:val="00C9182C"/>
    <w:rsid w:val="00C92123"/>
    <w:rsid w:val="00C94ACD"/>
    <w:rsid w:val="00C966A9"/>
    <w:rsid w:val="00CA26F7"/>
    <w:rsid w:val="00CA3E8F"/>
    <w:rsid w:val="00CA6258"/>
    <w:rsid w:val="00CA74EC"/>
    <w:rsid w:val="00CB50AE"/>
    <w:rsid w:val="00CB6809"/>
    <w:rsid w:val="00CB6927"/>
    <w:rsid w:val="00CB6B07"/>
    <w:rsid w:val="00CB6BEA"/>
    <w:rsid w:val="00CB75A3"/>
    <w:rsid w:val="00CB7752"/>
    <w:rsid w:val="00CB7821"/>
    <w:rsid w:val="00CC0311"/>
    <w:rsid w:val="00CC1B1A"/>
    <w:rsid w:val="00CC2872"/>
    <w:rsid w:val="00CC2E50"/>
    <w:rsid w:val="00CC5C49"/>
    <w:rsid w:val="00CC69D1"/>
    <w:rsid w:val="00CC6EEB"/>
    <w:rsid w:val="00CC79DB"/>
    <w:rsid w:val="00CC7C51"/>
    <w:rsid w:val="00CD2D9D"/>
    <w:rsid w:val="00CD366F"/>
    <w:rsid w:val="00CD66D1"/>
    <w:rsid w:val="00CE035D"/>
    <w:rsid w:val="00CE0D81"/>
    <w:rsid w:val="00CE3DB9"/>
    <w:rsid w:val="00CE4362"/>
    <w:rsid w:val="00CE5CAF"/>
    <w:rsid w:val="00CE6049"/>
    <w:rsid w:val="00CE65D4"/>
    <w:rsid w:val="00CE7E03"/>
    <w:rsid w:val="00CE7FF7"/>
    <w:rsid w:val="00CF1109"/>
    <w:rsid w:val="00CF4228"/>
    <w:rsid w:val="00CF5769"/>
    <w:rsid w:val="00CF73C0"/>
    <w:rsid w:val="00CF7E8A"/>
    <w:rsid w:val="00D01627"/>
    <w:rsid w:val="00D05389"/>
    <w:rsid w:val="00D112E3"/>
    <w:rsid w:val="00D165AC"/>
    <w:rsid w:val="00D20E65"/>
    <w:rsid w:val="00D20ECA"/>
    <w:rsid w:val="00D24CEB"/>
    <w:rsid w:val="00D267E6"/>
    <w:rsid w:val="00D27259"/>
    <w:rsid w:val="00D3181B"/>
    <w:rsid w:val="00D320C8"/>
    <w:rsid w:val="00D34CE9"/>
    <w:rsid w:val="00D3587F"/>
    <w:rsid w:val="00D35F9F"/>
    <w:rsid w:val="00D4096B"/>
    <w:rsid w:val="00D42169"/>
    <w:rsid w:val="00D530E7"/>
    <w:rsid w:val="00D53BB0"/>
    <w:rsid w:val="00D56941"/>
    <w:rsid w:val="00D56A4D"/>
    <w:rsid w:val="00D60D61"/>
    <w:rsid w:val="00D67C4F"/>
    <w:rsid w:val="00D71A09"/>
    <w:rsid w:val="00D72C99"/>
    <w:rsid w:val="00D8057B"/>
    <w:rsid w:val="00D8141C"/>
    <w:rsid w:val="00D91874"/>
    <w:rsid w:val="00D92649"/>
    <w:rsid w:val="00D942F3"/>
    <w:rsid w:val="00D9721A"/>
    <w:rsid w:val="00D9744C"/>
    <w:rsid w:val="00DA5692"/>
    <w:rsid w:val="00DA77E6"/>
    <w:rsid w:val="00DB058E"/>
    <w:rsid w:val="00DB081C"/>
    <w:rsid w:val="00DB2C48"/>
    <w:rsid w:val="00DB390C"/>
    <w:rsid w:val="00DB6AE0"/>
    <w:rsid w:val="00DC2D89"/>
    <w:rsid w:val="00DC35E3"/>
    <w:rsid w:val="00DC6D64"/>
    <w:rsid w:val="00DD0F97"/>
    <w:rsid w:val="00DD2E3D"/>
    <w:rsid w:val="00DD5121"/>
    <w:rsid w:val="00DE034A"/>
    <w:rsid w:val="00DE144E"/>
    <w:rsid w:val="00DF113B"/>
    <w:rsid w:val="00DF3A87"/>
    <w:rsid w:val="00DF3ECB"/>
    <w:rsid w:val="00E02390"/>
    <w:rsid w:val="00E02F7A"/>
    <w:rsid w:val="00E03FF7"/>
    <w:rsid w:val="00E10EBD"/>
    <w:rsid w:val="00E11EB2"/>
    <w:rsid w:val="00E1312B"/>
    <w:rsid w:val="00E15E1E"/>
    <w:rsid w:val="00E167A3"/>
    <w:rsid w:val="00E16B6A"/>
    <w:rsid w:val="00E1774C"/>
    <w:rsid w:val="00E17948"/>
    <w:rsid w:val="00E1794A"/>
    <w:rsid w:val="00E20EF8"/>
    <w:rsid w:val="00E22F98"/>
    <w:rsid w:val="00E22FD5"/>
    <w:rsid w:val="00E240B4"/>
    <w:rsid w:val="00E248AB"/>
    <w:rsid w:val="00E25368"/>
    <w:rsid w:val="00E30330"/>
    <w:rsid w:val="00E3173A"/>
    <w:rsid w:val="00E3413B"/>
    <w:rsid w:val="00E34690"/>
    <w:rsid w:val="00E361D2"/>
    <w:rsid w:val="00E3763C"/>
    <w:rsid w:val="00E37CB7"/>
    <w:rsid w:val="00E40ABF"/>
    <w:rsid w:val="00E46DD3"/>
    <w:rsid w:val="00E55FAC"/>
    <w:rsid w:val="00E5602F"/>
    <w:rsid w:val="00E5654C"/>
    <w:rsid w:val="00E60F53"/>
    <w:rsid w:val="00E6242A"/>
    <w:rsid w:val="00E647A2"/>
    <w:rsid w:val="00E6564E"/>
    <w:rsid w:val="00E6771E"/>
    <w:rsid w:val="00E70352"/>
    <w:rsid w:val="00E83C4B"/>
    <w:rsid w:val="00E848F0"/>
    <w:rsid w:val="00E904F0"/>
    <w:rsid w:val="00E94796"/>
    <w:rsid w:val="00E954ED"/>
    <w:rsid w:val="00E9550D"/>
    <w:rsid w:val="00E95575"/>
    <w:rsid w:val="00E95E12"/>
    <w:rsid w:val="00E95E25"/>
    <w:rsid w:val="00E96436"/>
    <w:rsid w:val="00EA1429"/>
    <w:rsid w:val="00EA3487"/>
    <w:rsid w:val="00EA69B6"/>
    <w:rsid w:val="00EA7210"/>
    <w:rsid w:val="00EB09C5"/>
    <w:rsid w:val="00EB0A0A"/>
    <w:rsid w:val="00EB3CFE"/>
    <w:rsid w:val="00EB4871"/>
    <w:rsid w:val="00EC5706"/>
    <w:rsid w:val="00EC6AFE"/>
    <w:rsid w:val="00ED1619"/>
    <w:rsid w:val="00ED17E6"/>
    <w:rsid w:val="00ED1CE9"/>
    <w:rsid w:val="00ED251A"/>
    <w:rsid w:val="00ED2AC2"/>
    <w:rsid w:val="00ED4B3C"/>
    <w:rsid w:val="00ED4C47"/>
    <w:rsid w:val="00ED5EFC"/>
    <w:rsid w:val="00EE05D2"/>
    <w:rsid w:val="00EE141B"/>
    <w:rsid w:val="00EE2B72"/>
    <w:rsid w:val="00EE75C0"/>
    <w:rsid w:val="00EF14F2"/>
    <w:rsid w:val="00EF3D1E"/>
    <w:rsid w:val="00EF420A"/>
    <w:rsid w:val="00EF7113"/>
    <w:rsid w:val="00F00220"/>
    <w:rsid w:val="00F014A4"/>
    <w:rsid w:val="00F0458F"/>
    <w:rsid w:val="00F0649E"/>
    <w:rsid w:val="00F10560"/>
    <w:rsid w:val="00F11801"/>
    <w:rsid w:val="00F1415A"/>
    <w:rsid w:val="00F14D3D"/>
    <w:rsid w:val="00F17DE1"/>
    <w:rsid w:val="00F17EEF"/>
    <w:rsid w:val="00F21DC7"/>
    <w:rsid w:val="00F261D2"/>
    <w:rsid w:val="00F3515A"/>
    <w:rsid w:val="00F35658"/>
    <w:rsid w:val="00F42D25"/>
    <w:rsid w:val="00F43C78"/>
    <w:rsid w:val="00F43EF0"/>
    <w:rsid w:val="00F47DE4"/>
    <w:rsid w:val="00F50086"/>
    <w:rsid w:val="00F503B6"/>
    <w:rsid w:val="00F51136"/>
    <w:rsid w:val="00F533A0"/>
    <w:rsid w:val="00F555EE"/>
    <w:rsid w:val="00F56AEE"/>
    <w:rsid w:val="00F56BC0"/>
    <w:rsid w:val="00F56E73"/>
    <w:rsid w:val="00F60AA9"/>
    <w:rsid w:val="00F61BCB"/>
    <w:rsid w:val="00F62565"/>
    <w:rsid w:val="00F64255"/>
    <w:rsid w:val="00F675DA"/>
    <w:rsid w:val="00F67A75"/>
    <w:rsid w:val="00F70738"/>
    <w:rsid w:val="00F719AF"/>
    <w:rsid w:val="00F72B94"/>
    <w:rsid w:val="00F74C7F"/>
    <w:rsid w:val="00F77276"/>
    <w:rsid w:val="00F77CB2"/>
    <w:rsid w:val="00F80415"/>
    <w:rsid w:val="00F806F1"/>
    <w:rsid w:val="00F81E20"/>
    <w:rsid w:val="00F86A28"/>
    <w:rsid w:val="00F87B5B"/>
    <w:rsid w:val="00F91C47"/>
    <w:rsid w:val="00F93C6E"/>
    <w:rsid w:val="00F93F8D"/>
    <w:rsid w:val="00F957B4"/>
    <w:rsid w:val="00F972B8"/>
    <w:rsid w:val="00F9733D"/>
    <w:rsid w:val="00F97A34"/>
    <w:rsid w:val="00FA3F48"/>
    <w:rsid w:val="00FA57D7"/>
    <w:rsid w:val="00FA66CA"/>
    <w:rsid w:val="00FA72BC"/>
    <w:rsid w:val="00FB06E6"/>
    <w:rsid w:val="00FB3894"/>
    <w:rsid w:val="00FB3CFB"/>
    <w:rsid w:val="00FB5AC6"/>
    <w:rsid w:val="00FC3568"/>
    <w:rsid w:val="00FC40DC"/>
    <w:rsid w:val="00FC5528"/>
    <w:rsid w:val="00FC5F52"/>
    <w:rsid w:val="00FC7AE3"/>
    <w:rsid w:val="00FD4A69"/>
    <w:rsid w:val="00FD55A7"/>
    <w:rsid w:val="00FD7563"/>
    <w:rsid w:val="00FE064E"/>
    <w:rsid w:val="00FE1698"/>
    <w:rsid w:val="00FE27FC"/>
    <w:rsid w:val="00FE5AA8"/>
    <w:rsid w:val="00FE6C76"/>
    <w:rsid w:val="00FF4B5A"/>
    <w:rsid w:val="00FF61D5"/>
    <w:rsid w:val="00FF65E6"/>
    <w:rsid w:val="00FF75EE"/>
    <w:rsid w:val="011C6BE5"/>
    <w:rsid w:val="012F41F1"/>
    <w:rsid w:val="013A2E94"/>
    <w:rsid w:val="01F114A6"/>
    <w:rsid w:val="028975AE"/>
    <w:rsid w:val="03957EF6"/>
    <w:rsid w:val="03AE3AF3"/>
    <w:rsid w:val="03C20B9C"/>
    <w:rsid w:val="047B1417"/>
    <w:rsid w:val="047B6F67"/>
    <w:rsid w:val="04826F33"/>
    <w:rsid w:val="048E0AC1"/>
    <w:rsid w:val="051E0BD4"/>
    <w:rsid w:val="051E2607"/>
    <w:rsid w:val="05570FEC"/>
    <w:rsid w:val="05737123"/>
    <w:rsid w:val="0590322C"/>
    <w:rsid w:val="05C649F8"/>
    <w:rsid w:val="05DB0F41"/>
    <w:rsid w:val="05EF6D3F"/>
    <w:rsid w:val="05F82DF9"/>
    <w:rsid w:val="05FB78F1"/>
    <w:rsid w:val="06107BD8"/>
    <w:rsid w:val="06371506"/>
    <w:rsid w:val="066E5E2F"/>
    <w:rsid w:val="06A3744A"/>
    <w:rsid w:val="06C261F2"/>
    <w:rsid w:val="0708321C"/>
    <w:rsid w:val="074B3407"/>
    <w:rsid w:val="074B3F9A"/>
    <w:rsid w:val="074F1149"/>
    <w:rsid w:val="07540FAE"/>
    <w:rsid w:val="07683FB9"/>
    <w:rsid w:val="07773D63"/>
    <w:rsid w:val="07AA3D0D"/>
    <w:rsid w:val="07B44D47"/>
    <w:rsid w:val="07FE68E4"/>
    <w:rsid w:val="081E0B1B"/>
    <w:rsid w:val="08387E2F"/>
    <w:rsid w:val="085A62FC"/>
    <w:rsid w:val="08D87341"/>
    <w:rsid w:val="08F35E3C"/>
    <w:rsid w:val="08FF1F81"/>
    <w:rsid w:val="091167B6"/>
    <w:rsid w:val="09151BE3"/>
    <w:rsid w:val="092839ED"/>
    <w:rsid w:val="09B45021"/>
    <w:rsid w:val="09B72FD5"/>
    <w:rsid w:val="09E0077E"/>
    <w:rsid w:val="0A190851"/>
    <w:rsid w:val="0A6071C9"/>
    <w:rsid w:val="0AA272BA"/>
    <w:rsid w:val="0AD940C5"/>
    <w:rsid w:val="0B0774C2"/>
    <w:rsid w:val="0B332B30"/>
    <w:rsid w:val="0B452CDC"/>
    <w:rsid w:val="0B7C4EE6"/>
    <w:rsid w:val="0B8A193B"/>
    <w:rsid w:val="0BFB5B29"/>
    <w:rsid w:val="0C35053B"/>
    <w:rsid w:val="0CA75583"/>
    <w:rsid w:val="0CC50C6E"/>
    <w:rsid w:val="0CD8398F"/>
    <w:rsid w:val="0D672BEB"/>
    <w:rsid w:val="0DF900BA"/>
    <w:rsid w:val="0E0A401C"/>
    <w:rsid w:val="0E45105F"/>
    <w:rsid w:val="0E7B185D"/>
    <w:rsid w:val="0EA646CE"/>
    <w:rsid w:val="0EBB3639"/>
    <w:rsid w:val="0EF44384"/>
    <w:rsid w:val="0F2E5AE8"/>
    <w:rsid w:val="0F855859"/>
    <w:rsid w:val="0F8A2D6C"/>
    <w:rsid w:val="0F913A03"/>
    <w:rsid w:val="0F953DB9"/>
    <w:rsid w:val="0FDE15F5"/>
    <w:rsid w:val="0FF46D31"/>
    <w:rsid w:val="102B0E68"/>
    <w:rsid w:val="104355C3"/>
    <w:rsid w:val="106A673C"/>
    <w:rsid w:val="109B53FF"/>
    <w:rsid w:val="10AB03A9"/>
    <w:rsid w:val="10EA0134"/>
    <w:rsid w:val="10F33DE4"/>
    <w:rsid w:val="117C1DF2"/>
    <w:rsid w:val="126E68FC"/>
    <w:rsid w:val="127E3DE4"/>
    <w:rsid w:val="12C3266C"/>
    <w:rsid w:val="133D26A9"/>
    <w:rsid w:val="134358DA"/>
    <w:rsid w:val="13632F32"/>
    <w:rsid w:val="13677E2A"/>
    <w:rsid w:val="137E2DD7"/>
    <w:rsid w:val="13981E2B"/>
    <w:rsid w:val="13B37378"/>
    <w:rsid w:val="14074B59"/>
    <w:rsid w:val="147A5087"/>
    <w:rsid w:val="14BC3B96"/>
    <w:rsid w:val="14ED67E1"/>
    <w:rsid w:val="154047C7"/>
    <w:rsid w:val="157B0D4C"/>
    <w:rsid w:val="158346B4"/>
    <w:rsid w:val="159863B1"/>
    <w:rsid w:val="15B71F93"/>
    <w:rsid w:val="15BD0347"/>
    <w:rsid w:val="15BF393E"/>
    <w:rsid w:val="16021A7C"/>
    <w:rsid w:val="167777B9"/>
    <w:rsid w:val="16AB22FF"/>
    <w:rsid w:val="16B5089D"/>
    <w:rsid w:val="175956CC"/>
    <w:rsid w:val="17806E60"/>
    <w:rsid w:val="178C5AA1"/>
    <w:rsid w:val="17A7175B"/>
    <w:rsid w:val="17B42A76"/>
    <w:rsid w:val="17E13D2C"/>
    <w:rsid w:val="18014BF4"/>
    <w:rsid w:val="182A7305"/>
    <w:rsid w:val="187441DB"/>
    <w:rsid w:val="187861D2"/>
    <w:rsid w:val="18BF3C55"/>
    <w:rsid w:val="18F40581"/>
    <w:rsid w:val="19034887"/>
    <w:rsid w:val="192B4E38"/>
    <w:rsid w:val="1999419A"/>
    <w:rsid w:val="19A11DF3"/>
    <w:rsid w:val="1A2A3350"/>
    <w:rsid w:val="1A340CCE"/>
    <w:rsid w:val="1A5B54C3"/>
    <w:rsid w:val="1AB9786E"/>
    <w:rsid w:val="1B213467"/>
    <w:rsid w:val="1B2C7594"/>
    <w:rsid w:val="1B437A3C"/>
    <w:rsid w:val="1B46688C"/>
    <w:rsid w:val="1B4E7317"/>
    <w:rsid w:val="1B522B5E"/>
    <w:rsid w:val="1BB43819"/>
    <w:rsid w:val="1BB62B78"/>
    <w:rsid w:val="1BC33A5C"/>
    <w:rsid w:val="1BCF2401"/>
    <w:rsid w:val="1C4709F0"/>
    <w:rsid w:val="1C8A19E8"/>
    <w:rsid w:val="1CC21F65"/>
    <w:rsid w:val="1CD40F1D"/>
    <w:rsid w:val="1CDA19BD"/>
    <w:rsid w:val="1CE96A29"/>
    <w:rsid w:val="1D5277E1"/>
    <w:rsid w:val="1DD121FC"/>
    <w:rsid w:val="1DF842E7"/>
    <w:rsid w:val="1E41187D"/>
    <w:rsid w:val="1E734B49"/>
    <w:rsid w:val="1E801AF2"/>
    <w:rsid w:val="1EEA00F7"/>
    <w:rsid w:val="1EFB350D"/>
    <w:rsid w:val="1F142B78"/>
    <w:rsid w:val="1F39218C"/>
    <w:rsid w:val="1FD668C8"/>
    <w:rsid w:val="202C6073"/>
    <w:rsid w:val="206767F6"/>
    <w:rsid w:val="2080734D"/>
    <w:rsid w:val="21067689"/>
    <w:rsid w:val="216435A1"/>
    <w:rsid w:val="21685BAA"/>
    <w:rsid w:val="218428F2"/>
    <w:rsid w:val="2191637F"/>
    <w:rsid w:val="21B67ED7"/>
    <w:rsid w:val="21C135B4"/>
    <w:rsid w:val="21DA565B"/>
    <w:rsid w:val="21F016FC"/>
    <w:rsid w:val="22153BD4"/>
    <w:rsid w:val="222140F2"/>
    <w:rsid w:val="222E15AF"/>
    <w:rsid w:val="223C70F4"/>
    <w:rsid w:val="22433675"/>
    <w:rsid w:val="22D17FA5"/>
    <w:rsid w:val="22E36792"/>
    <w:rsid w:val="232D5D97"/>
    <w:rsid w:val="2346636D"/>
    <w:rsid w:val="23487293"/>
    <w:rsid w:val="23657AA0"/>
    <w:rsid w:val="23C07CA3"/>
    <w:rsid w:val="23C6058D"/>
    <w:rsid w:val="244D480A"/>
    <w:rsid w:val="24AC1531"/>
    <w:rsid w:val="258864A1"/>
    <w:rsid w:val="25DB2BA1"/>
    <w:rsid w:val="26375E81"/>
    <w:rsid w:val="2651571B"/>
    <w:rsid w:val="268D3725"/>
    <w:rsid w:val="26A00BFC"/>
    <w:rsid w:val="26C2700C"/>
    <w:rsid w:val="26DC3C24"/>
    <w:rsid w:val="270278D0"/>
    <w:rsid w:val="278D304E"/>
    <w:rsid w:val="27950A6D"/>
    <w:rsid w:val="27DE3507"/>
    <w:rsid w:val="281906C2"/>
    <w:rsid w:val="282F7679"/>
    <w:rsid w:val="285844A4"/>
    <w:rsid w:val="28947973"/>
    <w:rsid w:val="28953E01"/>
    <w:rsid w:val="28A40771"/>
    <w:rsid w:val="28D70B46"/>
    <w:rsid w:val="28DE3C83"/>
    <w:rsid w:val="29037B8D"/>
    <w:rsid w:val="292C162F"/>
    <w:rsid w:val="293A51A6"/>
    <w:rsid w:val="29671ECA"/>
    <w:rsid w:val="29802C7E"/>
    <w:rsid w:val="298D2E39"/>
    <w:rsid w:val="29E76B67"/>
    <w:rsid w:val="29EC23D0"/>
    <w:rsid w:val="2A122C90"/>
    <w:rsid w:val="2A3000C3"/>
    <w:rsid w:val="2A3D0E7D"/>
    <w:rsid w:val="2A531FC8"/>
    <w:rsid w:val="2ACC7FF6"/>
    <w:rsid w:val="2ACD1788"/>
    <w:rsid w:val="2B905794"/>
    <w:rsid w:val="2B94117F"/>
    <w:rsid w:val="2BAC1E16"/>
    <w:rsid w:val="2BDD46C6"/>
    <w:rsid w:val="2C05145A"/>
    <w:rsid w:val="2C8368E2"/>
    <w:rsid w:val="2C857469"/>
    <w:rsid w:val="2C9E64E8"/>
    <w:rsid w:val="2D3E73E6"/>
    <w:rsid w:val="2D3F4DDA"/>
    <w:rsid w:val="2D6F5F97"/>
    <w:rsid w:val="2D7C06C6"/>
    <w:rsid w:val="2E112405"/>
    <w:rsid w:val="2E687201"/>
    <w:rsid w:val="2E786212"/>
    <w:rsid w:val="2EA8050C"/>
    <w:rsid w:val="2EB87B7F"/>
    <w:rsid w:val="2EF16B00"/>
    <w:rsid w:val="2F1F40B1"/>
    <w:rsid w:val="2F5527C5"/>
    <w:rsid w:val="2F6A44C2"/>
    <w:rsid w:val="2F9D43AD"/>
    <w:rsid w:val="2FD37516"/>
    <w:rsid w:val="305E1772"/>
    <w:rsid w:val="308E175B"/>
    <w:rsid w:val="31161381"/>
    <w:rsid w:val="31572A37"/>
    <w:rsid w:val="31666F0B"/>
    <w:rsid w:val="317C228B"/>
    <w:rsid w:val="31FE5396"/>
    <w:rsid w:val="322748ED"/>
    <w:rsid w:val="3249543C"/>
    <w:rsid w:val="336335B8"/>
    <w:rsid w:val="336D3497"/>
    <w:rsid w:val="33CD6DCE"/>
    <w:rsid w:val="33ED4A4F"/>
    <w:rsid w:val="34225FF0"/>
    <w:rsid w:val="3517562E"/>
    <w:rsid w:val="352F3DFF"/>
    <w:rsid w:val="35417A73"/>
    <w:rsid w:val="35600081"/>
    <w:rsid w:val="3575596F"/>
    <w:rsid w:val="3585026B"/>
    <w:rsid w:val="35925633"/>
    <w:rsid w:val="35D2691D"/>
    <w:rsid w:val="35F76606"/>
    <w:rsid w:val="35FA1FB3"/>
    <w:rsid w:val="35FB2318"/>
    <w:rsid w:val="36254E97"/>
    <w:rsid w:val="365F0DEA"/>
    <w:rsid w:val="36BA577A"/>
    <w:rsid w:val="36CF1BAE"/>
    <w:rsid w:val="373A4D29"/>
    <w:rsid w:val="37AA65F7"/>
    <w:rsid w:val="38163439"/>
    <w:rsid w:val="381761CA"/>
    <w:rsid w:val="38211920"/>
    <w:rsid w:val="38983E4E"/>
    <w:rsid w:val="38A35063"/>
    <w:rsid w:val="38E72296"/>
    <w:rsid w:val="38F35529"/>
    <w:rsid w:val="39047736"/>
    <w:rsid w:val="392F53E6"/>
    <w:rsid w:val="39396AED"/>
    <w:rsid w:val="395A55A8"/>
    <w:rsid w:val="39EC3D26"/>
    <w:rsid w:val="39EE4D50"/>
    <w:rsid w:val="39EF35D6"/>
    <w:rsid w:val="39F72DF7"/>
    <w:rsid w:val="39FD796B"/>
    <w:rsid w:val="3A063377"/>
    <w:rsid w:val="3A7B3E42"/>
    <w:rsid w:val="3A83655F"/>
    <w:rsid w:val="3A914737"/>
    <w:rsid w:val="3AC961FF"/>
    <w:rsid w:val="3AD4138A"/>
    <w:rsid w:val="3B0567AE"/>
    <w:rsid w:val="3B1C107C"/>
    <w:rsid w:val="3B2220F5"/>
    <w:rsid w:val="3B403624"/>
    <w:rsid w:val="3B602C1D"/>
    <w:rsid w:val="3BCE3866"/>
    <w:rsid w:val="3C961DC2"/>
    <w:rsid w:val="3CBE19AA"/>
    <w:rsid w:val="3CC42B41"/>
    <w:rsid w:val="3D0D09B7"/>
    <w:rsid w:val="3D6C3584"/>
    <w:rsid w:val="3DAA1B3A"/>
    <w:rsid w:val="3DD11BB1"/>
    <w:rsid w:val="3E6334E7"/>
    <w:rsid w:val="3EBB6274"/>
    <w:rsid w:val="3EEF54E0"/>
    <w:rsid w:val="3EEF6792"/>
    <w:rsid w:val="3F256185"/>
    <w:rsid w:val="3F5362D8"/>
    <w:rsid w:val="3F5B19A6"/>
    <w:rsid w:val="3FE43E1D"/>
    <w:rsid w:val="406356BE"/>
    <w:rsid w:val="4064002A"/>
    <w:rsid w:val="406A19EC"/>
    <w:rsid w:val="406E4439"/>
    <w:rsid w:val="40802D84"/>
    <w:rsid w:val="40E669B2"/>
    <w:rsid w:val="4115614A"/>
    <w:rsid w:val="41214BFD"/>
    <w:rsid w:val="41217B68"/>
    <w:rsid w:val="418F600A"/>
    <w:rsid w:val="41F0437F"/>
    <w:rsid w:val="422E095A"/>
    <w:rsid w:val="42AC1005"/>
    <w:rsid w:val="42DE2DAA"/>
    <w:rsid w:val="43016A94"/>
    <w:rsid w:val="430505A8"/>
    <w:rsid w:val="433823FA"/>
    <w:rsid w:val="43827F45"/>
    <w:rsid w:val="4392273B"/>
    <w:rsid w:val="43B14016"/>
    <w:rsid w:val="43E06DB1"/>
    <w:rsid w:val="441049B7"/>
    <w:rsid w:val="44A02C14"/>
    <w:rsid w:val="44E306CA"/>
    <w:rsid w:val="450A60D4"/>
    <w:rsid w:val="45282CF3"/>
    <w:rsid w:val="45763769"/>
    <w:rsid w:val="45766B86"/>
    <w:rsid w:val="458945BC"/>
    <w:rsid w:val="45C44664"/>
    <w:rsid w:val="460F6F2E"/>
    <w:rsid w:val="464170C9"/>
    <w:rsid w:val="467F664E"/>
    <w:rsid w:val="46B5789F"/>
    <w:rsid w:val="46C95B1B"/>
    <w:rsid w:val="46F549B4"/>
    <w:rsid w:val="46FC37FA"/>
    <w:rsid w:val="47035845"/>
    <w:rsid w:val="47161B24"/>
    <w:rsid w:val="473B1CF9"/>
    <w:rsid w:val="476C6859"/>
    <w:rsid w:val="477E06B3"/>
    <w:rsid w:val="47AF72FC"/>
    <w:rsid w:val="47D05003"/>
    <w:rsid w:val="47E6233E"/>
    <w:rsid w:val="48223734"/>
    <w:rsid w:val="485E74E6"/>
    <w:rsid w:val="487D4767"/>
    <w:rsid w:val="48BD16AF"/>
    <w:rsid w:val="48BF6A07"/>
    <w:rsid w:val="48C82AA8"/>
    <w:rsid w:val="48DC7D87"/>
    <w:rsid w:val="494372E3"/>
    <w:rsid w:val="49ED1B20"/>
    <w:rsid w:val="49FC181A"/>
    <w:rsid w:val="4B0850AB"/>
    <w:rsid w:val="4B2E7043"/>
    <w:rsid w:val="4B5D20B0"/>
    <w:rsid w:val="4B920BD1"/>
    <w:rsid w:val="4C177CF7"/>
    <w:rsid w:val="4C4F5578"/>
    <w:rsid w:val="4C673A98"/>
    <w:rsid w:val="4CA54957"/>
    <w:rsid w:val="4CCC3C6F"/>
    <w:rsid w:val="4CD36114"/>
    <w:rsid w:val="4CF21D5F"/>
    <w:rsid w:val="4CFD6B35"/>
    <w:rsid w:val="4D447AC9"/>
    <w:rsid w:val="4D481CAA"/>
    <w:rsid w:val="4D547EA1"/>
    <w:rsid w:val="4E016A23"/>
    <w:rsid w:val="4EBC32B4"/>
    <w:rsid w:val="4EE555CC"/>
    <w:rsid w:val="4F0B1214"/>
    <w:rsid w:val="4FC21359"/>
    <w:rsid w:val="4FE0641D"/>
    <w:rsid w:val="505561AB"/>
    <w:rsid w:val="507E77BA"/>
    <w:rsid w:val="51183927"/>
    <w:rsid w:val="516F72BF"/>
    <w:rsid w:val="51826FC0"/>
    <w:rsid w:val="51E46F0B"/>
    <w:rsid w:val="521D6D1B"/>
    <w:rsid w:val="52464BB4"/>
    <w:rsid w:val="528431E6"/>
    <w:rsid w:val="52A116FA"/>
    <w:rsid w:val="53066BF0"/>
    <w:rsid w:val="537B1187"/>
    <w:rsid w:val="53AA50E8"/>
    <w:rsid w:val="53E84895"/>
    <w:rsid w:val="540664CB"/>
    <w:rsid w:val="54164A93"/>
    <w:rsid w:val="543C55D0"/>
    <w:rsid w:val="54653BCC"/>
    <w:rsid w:val="546B7E2A"/>
    <w:rsid w:val="548C0D1A"/>
    <w:rsid w:val="548E3F00"/>
    <w:rsid w:val="54AF25DD"/>
    <w:rsid w:val="54C0055D"/>
    <w:rsid w:val="54E53AAD"/>
    <w:rsid w:val="55014E8B"/>
    <w:rsid w:val="55242749"/>
    <w:rsid w:val="554F5478"/>
    <w:rsid w:val="56162ABC"/>
    <w:rsid w:val="562E36FF"/>
    <w:rsid w:val="568A4BA2"/>
    <w:rsid w:val="56CF16DF"/>
    <w:rsid w:val="56D1706E"/>
    <w:rsid w:val="577B3F4D"/>
    <w:rsid w:val="57C627A3"/>
    <w:rsid w:val="57DC75C4"/>
    <w:rsid w:val="580D5BF6"/>
    <w:rsid w:val="58420A29"/>
    <w:rsid w:val="58595A3F"/>
    <w:rsid w:val="5870655E"/>
    <w:rsid w:val="589C4E3D"/>
    <w:rsid w:val="58CD25B7"/>
    <w:rsid w:val="58D84712"/>
    <w:rsid w:val="58EC3877"/>
    <w:rsid w:val="592875B7"/>
    <w:rsid w:val="5977056B"/>
    <w:rsid w:val="59D979CB"/>
    <w:rsid w:val="59E720E8"/>
    <w:rsid w:val="5A051075"/>
    <w:rsid w:val="5A453730"/>
    <w:rsid w:val="5B4F7685"/>
    <w:rsid w:val="5BE04FB6"/>
    <w:rsid w:val="5C121C8A"/>
    <w:rsid w:val="5C751DBE"/>
    <w:rsid w:val="5D0D6A04"/>
    <w:rsid w:val="5D184D31"/>
    <w:rsid w:val="5D3E102E"/>
    <w:rsid w:val="5D511016"/>
    <w:rsid w:val="5D9E1014"/>
    <w:rsid w:val="5DBB075C"/>
    <w:rsid w:val="5E2F1358"/>
    <w:rsid w:val="5E762809"/>
    <w:rsid w:val="5EF66D69"/>
    <w:rsid w:val="5F054023"/>
    <w:rsid w:val="5FCD7FD2"/>
    <w:rsid w:val="5FDE04BD"/>
    <w:rsid w:val="5FE33404"/>
    <w:rsid w:val="600D71A6"/>
    <w:rsid w:val="60132E94"/>
    <w:rsid w:val="602E1B5A"/>
    <w:rsid w:val="60397109"/>
    <w:rsid w:val="6056341F"/>
    <w:rsid w:val="60876BF9"/>
    <w:rsid w:val="60B10B7F"/>
    <w:rsid w:val="60D531DF"/>
    <w:rsid w:val="61193ACA"/>
    <w:rsid w:val="615C6D49"/>
    <w:rsid w:val="62EE46CB"/>
    <w:rsid w:val="62F85D67"/>
    <w:rsid w:val="634F1E0A"/>
    <w:rsid w:val="63B868A3"/>
    <w:rsid w:val="63C060D4"/>
    <w:rsid w:val="63CC385E"/>
    <w:rsid w:val="643A4B34"/>
    <w:rsid w:val="648F3B23"/>
    <w:rsid w:val="64BD5068"/>
    <w:rsid w:val="64CE3FD0"/>
    <w:rsid w:val="65046244"/>
    <w:rsid w:val="653C398D"/>
    <w:rsid w:val="653E7CA9"/>
    <w:rsid w:val="659734E1"/>
    <w:rsid w:val="65A13A93"/>
    <w:rsid w:val="65CD59F4"/>
    <w:rsid w:val="6632293D"/>
    <w:rsid w:val="663A6481"/>
    <w:rsid w:val="663A70EA"/>
    <w:rsid w:val="663E564D"/>
    <w:rsid w:val="66813720"/>
    <w:rsid w:val="668B3E76"/>
    <w:rsid w:val="67344FE3"/>
    <w:rsid w:val="6738305E"/>
    <w:rsid w:val="676C1E7F"/>
    <w:rsid w:val="6779459B"/>
    <w:rsid w:val="67A11F5F"/>
    <w:rsid w:val="67C80A68"/>
    <w:rsid w:val="68052A9B"/>
    <w:rsid w:val="68203867"/>
    <w:rsid w:val="68AB2E7A"/>
    <w:rsid w:val="68B63CF9"/>
    <w:rsid w:val="68ED0534"/>
    <w:rsid w:val="68FF26F6"/>
    <w:rsid w:val="69096D5B"/>
    <w:rsid w:val="692D4614"/>
    <w:rsid w:val="696B34DB"/>
    <w:rsid w:val="696C5BF3"/>
    <w:rsid w:val="698F61B0"/>
    <w:rsid w:val="69AE49D0"/>
    <w:rsid w:val="6A132A85"/>
    <w:rsid w:val="6A681638"/>
    <w:rsid w:val="6ACA79FB"/>
    <w:rsid w:val="6B056D95"/>
    <w:rsid w:val="6B2111D2"/>
    <w:rsid w:val="6B2A0087"/>
    <w:rsid w:val="6B6C53C5"/>
    <w:rsid w:val="6B7B50D2"/>
    <w:rsid w:val="6B823ED3"/>
    <w:rsid w:val="6B924F89"/>
    <w:rsid w:val="6BE57B3F"/>
    <w:rsid w:val="6C43737A"/>
    <w:rsid w:val="6C523432"/>
    <w:rsid w:val="6CA125CA"/>
    <w:rsid w:val="6CE65911"/>
    <w:rsid w:val="6CF10CA6"/>
    <w:rsid w:val="6D091587"/>
    <w:rsid w:val="6D164B04"/>
    <w:rsid w:val="6D62665F"/>
    <w:rsid w:val="6D8709EF"/>
    <w:rsid w:val="6E766D6A"/>
    <w:rsid w:val="6E864C49"/>
    <w:rsid w:val="6E895A0C"/>
    <w:rsid w:val="6E9221B4"/>
    <w:rsid w:val="6EB2181E"/>
    <w:rsid w:val="6EFE5CF3"/>
    <w:rsid w:val="6F112470"/>
    <w:rsid w:val="6F1279A9"/>
    <w:rsid w:val="6F5C0A2B"/>
    <w:rsid w:val="6F670FD3"/>
    <w:rsid w:val="6F6A2933"/>
    <w:rsid w:val="6F6C74D4"/>
    <w:rsid w:val="6F8276EC"/>
    <w:rsid w:val="6F861686"/>
    <w:rsid w:val="6FA67EF8"/>
    <w:rsid w:val="6FCF5D79"/>
    <w:rsid w:val="70443DF5"/>
    <w:rsid w:val="70480B64"/>
    <w:rsid w:val="70974410"/>
    <w:rsid w:val="709A5CAE"/>
    <w:rsid w:val="70AE20BD"/>
    <w:rsid w:val="70CE3BAA"/>
    <w:rsid w:val="70E13E2D"/>
    <w:rsid w:val="71145A61"/>
    <w:rsid w:val="717173ED"/>
    <w:rsid w:val="71983BA9"/>
    <w:rsid w:val="71C54519"/>
    <w:rsid w:val="724759C2"/>
    <w:rsid w:val="726B5987"/>
    <w:rsid w:val="727E11B2"/>
    <w:rsid w:val="733D25E1"/>
    <w:rsid w:val="743D707D"/>
    <w:rsid w:val="744F5D93"/>
    <w:rsid w:val="7461270C"/>
    <w:rsid w:val="74AE3AD6"/>
    <w:rsid w:val="74AF2172"/>
    <w:rsid w:val="74CA1AF7"/>
    <w:rsid w:val="74FC59BA"/>
    <w:rsid w:val="75410DEE"/>
    <w:rsid w:val="754F6E04"/>
    <w:rsid w:val="75526B58"/>
    <w:rsid w:val="75583BCC"/>
    <w:rsid w:val="75CB6872"/>
    <w:rsid w:val="75FB71EF"/>
    <w:rsid w:val="75FC117C"/>
    <w:rsid w:val="766D3EC1"/>
    <w:rsid w:val="76A33DD6"/>
    <w:rsid w:val="76EC003F"/>
    <w:rsid w:val="7723009C"/>
    <w:rsid w:val="77683244"/>
    <w:rsid w:val="778138E4"/>
    <w:rsid w:val="77E23B05"/>
    <w:rsid w:val="78117A5F"/>
    <w:rsid w:val="78150822"/>
    <w:rsid w:val="78312A6B"/>
    <w:rsid w:val="78320EC2"/>
    <w:rsid w:val="78BB2A2B"/>
    <w:rsid w:val="790C5D4D"/>
    <w:rsid w:val="793B00FA"/>
    <w:rsid w:val="7952082B"/>
    <w:rsid w:val="7955547C"/>
    <w:rsid w:val="79754594"/>
    <w:rsid w:val="79D62E3E"/>
    <w:rsid w:val="79FC6A9D"/>
    <w:rsid w:val="7A287E87"/>
    <w:rsid w:val="7A9E129A"/>
    <w:rsid w:val="7AA17C39"/>
    <w:rsid w:val="7ABD0F17"/>
    <w:rsid w:val="7B303FA7"/>
    <w:rsid w:val="7B5C153E"/>
    <w:rsid w:val="7B95779E"/>
    <w:rsid w:val="7BFD062D"/>
    <w:rsid w:val="7C0C3B1A"/>
    <w:rsid w:val="7C100844"/>
    <w:rsid w:val="7C272341"/>
    <w:rsid w:val="7C680059"/>
    <w:rsid w:val="7CB83C1B"/>
    <w:rsid w:val="7CF91FAF"/>
    <w:rsid w:val="7D1A6424"/>
    <w:rsid w:val="7D3149F1"/>
    <w:rsid w:val="7D4F6073"/>
    <w:rsid w:val="7D5104B1"/>
    <w:rsid w:val="7D686EDA"/>
    <w:rsid w:val="7D797330"/>
    <w:rsid w:val="7D7A6B4C"/>
    <w:rsid w:val="7DFE6674"/>
    <w:rsid w:val="7E145317"/>
    <w:rsid w:val="7E1D6AEB"/>
    <w:rsid w:val="7E8B2F51"/>
    <w:rsid w:val="7F002CF6"/>
    <w:rsid w:val="7F1772E6"/>
    <w:rsid w:val="7F351BE7"/>
    <w:rsid w:val="7F6B1C27"/>
    <w:rsid w:val="7FC66E65"/>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iPriority="99"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00"/>
    <w:qFormat/>
    <w:uiPriority w:val="0"/>
    <w:pPr>
      <w:keepNext/>
      <w:keepLines/>
      <w:spacing w:line="360" w:lineRule="auto"/>
      <w:jc w:val="center"/>
      <w:outlineLvl w:val="0"/>
    </w:pPr>
    <w:rPr>
      <w:rFonts w:ascii="宋体" w:hAnsi="宋体"/>
      <w:bCs/>
      <w:kern w:val="44"/>
      <w:sz w:val="32"/>
      <w:szCs w:val="32"/>
    </w:rPr>
  </w:style>
  <w:style w:type="paragraph" w:styleId="4">
    <w:name w:val="heading 2"/>
    <w:basedOn w:val="1"/>
    <w:next w:val="1"/>
    <w:link w:val="101"/>
    <w:qFormat/>
    <w:uiPriority w:val="0"/>
    <w:pPr>
      <w:keepNext/>
      <w:keepLines/>
      <w:spacing w:line="360" w:lineRule="auto"/>
      <w:jc w:val="left"/>
      <w:outlineLvl w:val="1"/>
    </w:pPr>
    <w:rPr>
      <w:rFonts w:ascii="宋体" w:hAnsi="宋体"/>
      <w:b/>
      <w:bCs/>
      <w:kern w:val="0"/>
      <w:sz w:val="24"/>
      <w:szCs w:val="24"/>
    </w:rPr>
  </w:style>
  <w:style w:type="paragraph" w:styleId="5">
    <w:name w:val="heading 3"/>
    <w:basedOn w:val="1"/>
    <w:next w:val="1"/>
    <w:link w:val="102"/>
    <w:qFormat/>
    <w:uiPriority w:val="0"/>
    <w:pPr>
      <w:keepNext/>
      <w:keepLines/>
      <w:spacing w:line="415" w:lineRule="auto"/>
      <w:ind w:firstLine="118" w:firstLineChars="49"/>
      <w:outlineLvl w:val="2"/>
    </w:pPr>
    <w:rPr>
      <w:rFonts w:ascii="宋体" w:hAnsi="宋体"/>
      <w:b/>
      <w:bCs/>
      <w:kern w:val="0"/>
      <w:sz w:val="24"/>
      <w:szCs w:val="24"/>
    </w:rPr>
  </w:style>
  <w:style w:type="paragraph" w:styleId="6">
    <w:name w:val="heading 4"/>
    <w:basedOn w:val="1"/>
    <w:next w:val="1"/>
    <w:link w:val="103"/>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5"/>
    <w:basedOn w:val="1"/>
    <w:next w:val="1"/>
    <w:link w:val="104"/>
    <w:qFormat/>
    <w:uiPriority w:val="0"/>
    <w:pPr>
      <w:spacing w:beforeLines="100" w:afterLines="100" w:line="240" w:lineRule="exact"/>
      <w:ind w:left="284" w:hanging="284"/>
      <w:jc w:val="center"/>
      <w:outlineLvl w:val="4"/>
    </w:pPr>
    <w:rPr>
      <w:rFonts w:eastAsia="宋体"/>
      <w:color w:val="000000"/>
      <w:sz w:val="24"/>
      <w:szCs w:val="24"/>
    </w:rPr>
  </w:style>
  <w:style w:type="paragraph" w:styleId="8">
    <w:name w:val="heading 6"/>
    <w:basedOn w:val="1"/>
    <w:next w:val="1"/>
    <w:link w:val="106"/>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9">
    <w:name w:val="heading 7"/>
    <w:basedOn w:val="1"/>
    <w:next w:val="1"/>
    <w:link w:val="107"/>
    <w:qFormat/>
    <w:uiPriority w:val="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10">
    <w:name w:val="heading 8"/>
    <w:basedOn w:val="1"/>
    <w:next w:val="1"/>
    <w:link w:val="10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11">
    <w:name w:val="heading 9"/>
    <w:basedOn w:val="1"/>
    <w:next w:val="1"/>
    <w:link w:val="109"/>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macro"/>
    <w:link w:val="99"/>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0" w:line="276" w:lineRule="auto"/>
    </w:pPr>
    <w:rPr>
      <w:rFonts w:ascii="Courier New" w:hAnsi="Courier New" w:eastAsia="宋体" w:cs="Times New Roman"/>
      <w:kern w:val="2"/>
      <w:sz w:val="24"/>
      <w:lang w:val="en-US" w:eastAsia="zh-CN" w:bidi="ar-SA"/>
    </w:rPr>
  </w:style>
  <w:style w:type="paragraph" w:styleId="12">
    <w:name w:val="toc 7"/>
    <w:basedOn w:val="1"/>
    <w:next w:val="1"/>
    <w:qFormat/>
    <w:uiPriority w:val="0"/>
    <w:pPr>
      <w:ind w:left="1260"/>
      <w:jc w:val="left"/>
    </w:pPr>
    <w:rPr>
      <w:sz w:val="18"/>
      <w:szCs w:val="18"/>
    </w:rPr>
  </w:style>
  <w:style w:type="paragraph" w:styleId="13">
    <w:name w:val="table of authorities"/>
    <w:basedOn w:val="1"/>
    <w:next w:val="1"/>
    <w:unhideWhenUsed/>
    <w:qFormat/>
    <w:uiPriority w:val="99"/>
    <w:pPr>
      <w:ind w:left="210" w:hanging="210"/>
      <w:jc w:val="left"/>
    </w:pPr>
    <w:rPr>
      <w:rFonts w:ascii="Calibri" w:hAnsi="Calibri" w:cs="Calibri"/>
      <w:sz w:val="20"/>
      <w:szCs w:val="20"/>
    </w:rPr>
  </w:style>
  <w:style w:type="paragraph" w:styleId="14">
    <w:name w:val="index 8"/>
    <w:basedOn w:val="1"/>
    <w:next w:val="1"/>
    <w:unhideWhenUsed/>
    <w:qFormat/>
    <w:uiPriority w:val="99"/>
    <w:rPr>
      <w:rFonts w:hAnsi="宋体"/>
      <w:color w:val="FF0000"/>
      <w:szCs w:val="21"/>
      <w:lang w:val="zh-CN"/>
    </w:rPr>
  </w:style>
  <w:style w:type="paragraph" w:styleId="15">
    <w:name w:val="List Number"/>
    <w:basedOn w:val="1"/>
    <w:qFormat/>
    <w:uiPriority w:val="0"/>
    <w:pPr>
      <w:tabs>
        <w:tab w:val="left" w:pos="720"/>
        <w:tab w:val="left" w:pos="1440"/>
      </w:tabs>
      <w:spacing w:after="120"/>
      <w:ind w:left="360" w:hanging="360"/>
    </w:pPr>
    <w:rPr>
      <w:sz w:val="20"/>
      <w:szCs w:val="20"/>
    </w:rPr>
  </w:style>
  <w:style w:type="paragraph" w:styleId="16">
    <w:name w:val="Normal Indent"/>
    <w:basedOn w:val="1"/>
    <w:next w:val="1"/>
    <w:link w:val="105"/>
    <w:qFormat/>
    <w:uiPriority w:val="0"/>
    <w:pPr>
      <w:ind w:firstLine="420" w:firstLineChars="200"/>
    </w:pPr>
    <w:rPr>
      <w:szCs w:val="24"/>
    </w:rPr>
  </w:style>
  <w:style w:type="paragraph" w:styleId="17">
    <w:name w:val="caption"/>
    <w:basedOn w:val="1"/>
    <w:next w:val="1"/>
    <w:qFormat/>
    <w:uiPriority w:val="0"/>
    <w:pPr>
      <w:snapToGrid w:val="0"/>
      <w:spacing w:line="288" w:lineRule="auto"/>
      <w:jc w:val="center"/>
    </w:pPr>
    <w:rPr>
      <w:rFonts w:cs="Arial"/>
      <w:szCs w:val="20"/>
    </w:rPr>
  </w:style>
  <w:style w:type="paragraph" w:styleId="18">
    <w:name w:val="List Bullet"/>
    <w:basedOn w:val="1"/>
    <w:qFormat/>
    <w:uiPriority w:val="0"/>
    <w:rPr>
      <w:szCs w:val="20"/>
    </w:rPr>
  </w:style>
  <w:style w:type="paragraph" w:styleId="19">
    <w:name w:val="Document Map"/>
    <w:basedOn w:val="1"/>
    <w:link w:val="112"/>
    <w:qFormat/>
    <w:uiPriority w:val="0"/>
    <w:pPr>
      <w:shd w:val="clear" w:color="auto" w:fill="000080"/>
    </w:pPr>
    <w:rPr>
      <w:kern w:val="0"/>
      <w:sz w:val="20"/>
      <w:szCs w:val="24"/>
      <w:shd w:val="clear" w:color="auto" w:fill="000080"/>
    </w:rPr>
  </w:style>
  <w:style w:type="paragraph" w:styleId="20">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21">
    <w:name w:val="annotation text"/>
    <w:basedOn w:val="1"/>
    <w:link w:val="115"/>
    <w:qFormat/>
    <w:uiPriority w:val="0"/>
    <w:pPr>
      <w:jc w:val="left"/>
    </w:pPr>
    <w:rPr>
      <w:kern w:val="0"/>
      <w:sz w:val="20"/>
      <w:szCs w:val="24"/>
    </w:rPr>
  </w:style>
  <w:style w:type="paragraph" w:styleId="22">
    <w:name w:val="Body Text 3"/>
    <w:basedOn w:val="1"/>
    <w:link w:val="118"/>
    <w:qFormat/>
    <w:uiPriority w:val="0"/>
    <w:rPr>
      <w:rFonts w:ascii="宋体"/>
      <w:kern w:val="0"/>
      <w:sz w:val="24"/>
      <w:szCs w:val="20"/>
    </w:rPr>
  </w:style>
  <w:style w:type="paragraph" w:styleId="23">
    <w:name w:val="List Bullet 3"/>
    <w:basedOn w:val="1"/>
    <w:qFormat/>
    <w:uiPriority w:val="0"/>
    <w:pPr>
      <w:tabs>
        <w:tab w:val="left" w:pos="884"/>
      </w:tabs>
      <w:spacing w:line="360" w:lineRule="auto"/>
    </w:pPr>
    <w:rPr>
      <w:sz w:val="24"/>
      <w:szCs w:val="20"/>
      <w:lang w:val="en-GB"/>
    </w:rPr>
  </w:style>
  <w:style w:type="paragraph" w:styleId="24">
    <w:name w:val="Body Text"/>
    <w:basedOn w:val="1"/>
    <w:next w:val="1"/>
    <w:link w:val="97"/>
    <w:unhideWhenUsed/>
    <w:qFormat/>
    <w:uiPriority w:val="0"/>
    <w:pPr>
      <w:spacing w:after="120"/>
    </w:pPr>
  </w:style>
  <w:style w:type="paragraph" w:styleId="25">
    <w:name w:val="Body Text Indent"/>
    <w:basedOn w:val="1"/>
    <w:link w:val="121"/>
    <w:qFormat/>
    <w:uiPriority w:val="0"/>
    <w:pPr>
      <w:spacing w:after="120"/>
      <w:ind w:left="420" w:leftChars="200"/>
    </w:pPr>
    <w:rPr>
      <w:kern w:val="0"/>
      <w:sz w:val="20"/>
      <w:szCs w:val="24"/>
    </w:rPr>
  </w:style>
  <w:style w:type="paragraph" w:styleId="26">
    <w:name w:val="List 2"/>
    <w:basedOn w:val="1"/>
    <w:qFormat/>
    <w:uiPriority w:val="0"/>
    <w:pPr>
      <w:ind w:left="566" w:hanging="283"/>
    </w:pPr>
    <w:rPr>
      <w:szCs w:val="20"/>
    </w:rPr>
  </w:style>
  <w:style w:type="paragraph" w:styleId="27">
    <w:name w:val="Block Text"/>
    <w:basedOn w:val="1"/>
    <w:qFormat/>
    <w:uiPriority w:val="0"/>
    <w:pPr>
      <w:spacing w:before="120" w:after="120" w:line="360" w:lineRule="auto"/>
      <w:ind w:left="57" w:right="57" w:firstLine="468"/>
    </w:pPr>
    <w:rPr>
      <w:rFonts w:ascii="Arial" w:hAnsi="Arial"/>
      <w:sz w:val="24"/>
      <w:szCs w:val="20"/>
    </w:rPr>
  </w:style>
  <w:style w:type="paragraph" w:styleId="28">
    <w:name w:val="List Bullet 2"/>
    <w:basedOn w:val="1"/>
    <w:qFormat/>
    <w:uiPriority w:val="0"/>
    <w:rPr>
      <w:szCs w:val="20"/>
    </w:rPr>
  </w:style>
  <w:style w:type="paragraph" w:styleId="29">
    <w:name w:val="toc 5"/>
    <w:basedOn w:val="1"/>
    <w:next w:val="1"/>
    <w:qFormat/>
    <w:uiPriority w:val="0"/>
    <w:pPr>
      <w:ind w:left="840"/>
      <w:jc w:val="left"/>
    </w:pPr>
    <w:rPr>
      <w:sz w:val="18"/>
      <w:szCs w:val="18"/>
    </w:rPr>
  </w:style>
  <w:style w:type="paragraph" w:styleId="30">
    <w:name w:val="toc 3"/>
    <w:basedOn w:val="1"/>
    <w:next w:val="1"/>
    <w:qFormat/>
    <w:uiPriority w:val="0"/>
    <w:pPr>
      <w:ind w:left="420"/>
      <w:jc w:val="left"/>
    </w:pPr>
    <w:rPr>
      <w:i/>
      <w:iCs/>
      <w:sz w:val="20"/>
      <w:szCs w:val="20"/>
    </w:rPr>
  </w:style>
  <w:style w:type="paragraph" w:styleId="31">
    <w:name w:val="Plain Text"/>
    <w:basedOn w:val="1"/>
    <w:next w:val="1"/>
    <w:link w:val="125"/>
    <w:qFormat/>
    <w:uiPriority w:val="0"/>
    <w:rPr>
      <w:rFonts w:ascii="宋体" w:hAnsi="Courier New"/>
      <w:kern w:val="0"/>
      <w:sz w:val="20"/>
      <w:szCs w:val="20"/>
    </w:rPr>
  </w:style>
  <w:style w:type="paragraph" w:styleId="32">
    <w:name w:val="toc 8"/>
    <w:basedOn w:val="1"/>
    <w:next w:val="1"/>
    <w:qFormat/>
    <w:uiPriority w:val="0"/>
    <w:pPr>
      <w:ind w:left="1470"/>
      <w:jc w:val="left"/>
    </w:pPr>
    <w:rPr>
      <w:sz w:val="18"/>
      <w:szCs w:val="18"/>
    </w:rPr>
  </w:style>
  <w:style w:type="paragraph" w:styleId="33">
    <w:name w:val="Date"/>
    <w:basedOn w:val="1"/>
    <w:next w:val="1"/>
    <w:link w:val="128"/>
    <w:qFormat/>
    <w:uiPriority w:val="0"/>
    <w:rPr>
      <w:kern w:val="0"/>
      <w:sz w:val="24"/>
      <w:szCs w:val="20"/>
    </w:rPr>
  </w:style>
  <w:style w:type="paragraph" w:styleId="34">
    <w:name w:val="Body Text Indent 2"/>
    <w:basedOn w:val="1"/>
    <w:link w:val="131"/>
    <w:qFormat/>
    <w:uiPriority w:val="0"/>
    <w:pPr>
      <w:spacing w:after="120" w:line="480" w:lineRule="auto"/>
      <w:ind w:left="420" w:leftChars="200"/>
    </w:pPr>
    <w:rPr>
      <w:kern w:val="0"/>
      <w:sz w:val="20"/>
      <w:szCs w:val="24"/>
    </w:rPr>
  </w:style>
  <w:style w:type="paragraph" w:styleId="35">
    <w:name w:val="endnote text"/>
    <w:basedOn w:val="1"/>
    <w:link w:val="134"/>
    <w:qFormat/>
    <w:uiPriority w:val="0"/>
    <w:pPr>
      <w:snapToGrid w:val="0"/>
      <w:jc w:val="left"/>
    </w:pPr>
    <w:rPr>
      <w:kern w:val="0"/>
      <w:sz w:val="20"/>
      <w:szCs w:val="20"/>
    </w:rPr>
  </w:style>
  <w:style w:type="paragraph" w:styleId="36">
    <w:name w:val="Balloon Text"/>
    <w:basedOn w:val="1"/>
    <w:link w:val="137"/>
    <w:qFormat/>
    <w:uiPriority w:val="0"/>
    <w:rPr>
      <w:kern w:val="0"/>
      <w:sz w:val="18"/>
      <w:szCs w:val="18"/>
    </w:rPr>
  </w:style>
  <w:style w:type="paragraph" w:styleId="37">
    <w:name w:val="footer"/>
    <w:basedOn w:val="1"/>
    <w:link w:val="83"/>
    <w:unhideWhenUsed/>
    <w:qFormat/>
    <w:uiPriority w:val="0"/>
    <w:pPr>
      <w:tabs>
        <w:tab w:val="center" w:pos="4153"/>
        <w:tab w:val="right" w:pos="8306"/>
      </w:tabs>
      <w:snapToGrid w:val="0"/>
      <w:jc w:val="left"/>
    </w:pPr>
    <w:rPr>
      <w:sz w:val="18"/>
      <w:szCs w:val="18"/>
    </w:rPr>
  </w:style>
  <w:style w:type="paragraph" w:styleId="38">
    <w:name w:val="header"/>
    <w:basedOn w:val="1"/>
    <w:link w:val="82"/>
    <w:unhideWhenUsed/>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141"/>
    <w:qFormat/>
    <w:uiPriority w:val="0"/>
    <w:pPr>
      <w:ind w:left="4320"/>
    </w:pPr>
    <w:rPr>
      <w:rFonts w:eastAsia="楷体_GB2312"/>
      <w:szCs w:val="20"/>
    </w:rPr>
  </w:style>
  <w:style w:type="paragraph" w:styleId="40">
    <w:name w:val="toc 1"/>
    <w:basedOn w:val="1"/>
    <w:next w:val="1"/>
    <w:qFormat/>
    <w:uiPriority w:val="39"/>
    <w:pPr>
      <w:spacing w:before="120" w:after="120"/>
      <w:jc w:val="left"/>
    </w:pPr>
    <w:rPr>
      <w:b/>
      <w:bCs/>
      <w:caps/>
      <w:sz w:val="20"/>
      <w:szCs w:val="20"/>
    </w:rPr>
  </w:style>
  <w:style w:type="paragraph" w:styleId="41">
    <w:name w:val="toc 4"/>
    <w:basedOn w:val="1"/>
    <w:next w:val="1"/>
    <w:qFormat/>
    <w:uiPriority w:val="0"/>
    <w:pPr>
      <w:ind w:left="630"/>
      <w:jc w:val="left"/>
    </w:pPr>
    <w:rPr>
      <w:sz w:val="18"/>
      <w:szCs w:val="18"/>
    </w:rPr>
  </w:style>
  <w:style w:type="paragraph" w:styleId="42">
    <w:name w:val="index heading"/>
    <w:basedOn w:val="1"/>
    <w:next w:val="43"/>
    <w:qFormat/>
    <w:uiPriority w:val="0"/>
    <w:rPr>
      <w:szCs w:val="24"/>
    </w:rPr>
  </w:style>
  <w:style w:type="paragraph" w:styleId="43">
    <w:name w:val="index 1"/>
    <w:basedOn w:val="1"/>
    <w:next w:val="1"/>
    <w:unhideWhenUsed/>
    <w:qFormat/>
    <w:uiPriority w:val="0"/>
  </w:style>
  <w:style w:type="paragraph" w:styleId="44">
    <w:name w:val="Subtitle"/>
    <w:basedOn w:val="1"/>
    <w:next w:val="1"/>
    <w:link w:val="143"/>
    <w:qFormat/>
    <w:uiPriority w:val="0"/>
    <w:rPr>
      <w:rFonts w:ascii="Cambria" w:hAnsi="Cambria"/>
      <w:i/>
      <w:color w:val="4F81BD"/>
      <w:spacing w:val="15"/>
      <w:sz w:val="24"/>
      <w:szCs w:val="20"/>
    </w:rPr>
  </w:style>
  <w:style w:type="paragraph" w:styleId="45">
    <w:name w:val="List"/>
    <w:basedOn w:val="1"/>
    <w:qFormat/>
    <w:uiPriority w:val="0"/>
    <w:pPr>
      <w:ind w:left="420" w:hanging="420"/>
    </w:pPr>
    <w:rPr>
      <w:szCs w:val="20"/>
    </w:rPr>
  </w:style>
  <w:style w:type="paragraph" w:styleId="46">
    <w:name w:val="footnote text"/>
    <w:basedOn w:val="1"/>
    <w:link w:val="145"/>
    <w:qFormat/>
    <w:uiPriority w:val="0"/>
    <w:pPr>
      <w:snapToGrid w:val="0"/>
    </w:pPr>
    <w:rPr>
      <w:sz w:val="18"/>
      <w:szCs w:val="20"/>
    </w:rPr>
  </w:style>
  <w:style w:type="paragraph" w:styleId="47">
    <w:name w:val="toc 6"/>
    <w:basedOn w:val="1"/>
    <w:next w:val="1"/>
    <w:qFormat/>
    <w:uiPriority w:val="0"/>
    <w:pPr>
      <w:ind w:left="1050"/>
      <w:jc w:val="left"/>
    </w:pPr>
    <w:rPr>
      <w:sz w:val="18"/>
      <w:szCs w:val="18"/>
    </w:rPr>
  </w:style>
  <w:style w:type="paragraph" w:styleId="48">
    <w:name w:val="Body Text Indent 3"/>
    <w:basedOn w:val="1"/>
    <w:link w:val="148"/>
    <w:qFormat/>
    <w:uiPriority w:val="0"/>
    <w:pPr>
      <w:spacing w:after="120"/>
      <w:ind w:left="420" w:leftChars="200"/>
    </w:pPr>
    <w:rPr>
      <w:kern w:val="0"/>
      <w:sz w:val="16"/>
      <w:szCs w:val="16"/>
    </w:rPr>
  </w:style>
  <w:style w:type="paragraph" w:styleId="49">
    <w:name w:val="toc 2"/>
    <w:basedOn w:val="1"/>
    <w:next w:val="1"/>
    <w:qFormat/>
    <w:uiPriority w:val="39"/>
    <w:pPr>
      <w:ind w:left="210"/>
      <w:jc w:val="left"/>
    </w:pPr>
    <w:rPr>
      <w:smallCaps/>
      <w:sz w:val="20"/>
      <w:szCs w:val="20"/>
    </w:rPr>
  </w:style>
  <w:style w:type="paragraph" w:styleId="50">
    <w:name w:val="toc 9"/>
    <w:basedOn w:val="1"/>
    <w:next w:val="1"/>
    <w:qFormat/>
    <w:uiPriority w:val="0"/>
    <w:pPr>
      <w:ind w:left="1680"/>
      <w:jc w:val="left"/>
    </w:pPr>
    <w:rPr>
      <w:sz w:val="18"/>
      <w:szCs w:val="18"/>
    </w:rPr>
  </w:style>
  <w:style w:type="paragraph" w:styleId="51">
    <w:name w:val="Body Text 2"/>
    <w:basedOn w:val="1"/>
    <w:link w:val="151"/>
    <w:qFormat/>
    <w:uiPriority w:val="0"/>
    <w:pPr>
      <w:spacing w:after="120" w:line="480" w:lineRule="auto"/>
    </w:pPr>
    <w:rPr>
      <w:kern w:val="0"/>
      <w:sz w:val="20"/>
      <w:szCs w:val="24"/>
    </w:rPr>
  </w:style>
  <w:style w:type="paragraph" w:styleId="52">
    <w:name w:val="HTML Preformatted"/>
    <w:basedOn w:val="1"/>
    <w:link w:val="154"/>
    <w:qFormat/>
    <w:uiPriority w:val="0"/>
    <w:rPr>
      <w:rFonts w:ascii="Courier New" w:hAnsi="Courier New"/>
      <w:kern w:val="0"/>
      <w:sz w:val="20"/>
      <w:szCs w:val="20"/>
    </w:rPr>
  </w:style>
  <w:style w:type="paragraph" w:styleId="5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4">
    <w:name w:val="Title"/>
    <w:basedOn w:val="1"/>
    <w:next w:val="1"/>
    <w:link w:val="157"/>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5">
    <w:name w:val="annotation subject"/>
    <w:basedOn w:val="21"/>
    <w:next w:val="21"/>
    <w:link w:val="160"/>
    <w:qFormat/>
    <w:uiPriority w:val="0"/>
    <w:pPr>
      <w:jc w:val="both"/>
    </w:pPr>
    <w:rPr>
      <w:b/>
      <w:bCs/>
    </w:rPr>
  </w:style>
  <w:style w:type="paragraph" w:styleId="56">
    <w:name w:val="Body Text First Indent"/>
    <w:basedOn w:val="24"/>
    <w:link w:val="163"/>
    <w:qFormat/>
    <w:uiPriority w:val="0"/>
    <w:pPr>
      <w:spacing w:line="312" w:lineRule="auto"/>
      <w:ind w:firstLine="420"/>
    </w:pPr>
    <w:rPr>
      <w:kern w:val="0"/>
      <w:sz w:val="20"/>
      <w:szCs w:val="24"/>
    </w:rPr>
  </w:style>
  <w:style w:type="paragraph" w:styleId="57">
    <w:name w:val="Body Text First Indent 2"/>
    <w:basedOn w:val="25"/>
    <w:link w:val="165"/>
    <w:qFormat/>
    <w:uiPriority w:val="0"/>
    <w:pPr>
      <w:ind w:firstLine="420" w:firstLineChars="200"/>
    </w:pPr>
    <w:rPr>
      <w:kern w:val="2"/>
      <w:sz w:val="21"/>
    </w:rPr>
  </w:style>
  <w:style w:type="table" w:styleId="59">
    <w:name w:val="Table Grid"/>
    <w:basedOn w:val="5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0"/>
    <w:rPr>
      <w:b/>
      <w:bCs/>
    </w:rPr>
  </w:style>
  <w:style w:type="character" w:styleId="62">
    <w:name w:val="endnote reference"/>
    <w:qFormat/>
    <w:uiPriority w:val="0"/>
    <w:rPr>
      <w:vertAlign w:val="superscript"/>
    </w:rPr>
  </w:style>
  <w:style w:type="character" w:styleId="63">
    <w:name w:val="page number"/>
    <w:qFormat/>
    <w:uiPriority w:val="0"/>
  </w:style>
  <w:style w:type="character" w:styleId="64">
    <w:name w:val="FollowedHyperlink"/>
    <w:qFormat/>
    <w:uiPriority w:val="99"/>
    <w:rPr>
      <w:color w:val="6D6D6D"/>
      <w:u w:val="single"/>
    </w:rPr>
  </w:style>
  <w:style w:type="character" w:styleId="65">
    <w:name w:val="Emphasis"/>
    <w:qFormat/>
    <w:uiPriority w:val="0"/>
    <w:rPr>
      <w:rFonts w:eastAsia="宋体"/>
      <w:color w:val="CC0000"/>
      <w:kern w:val="2"/>
      <w:sz w:val="24"/>
      <w:szCs w:val="24"/>
      <w:lang w:val="en-US" w:eastAsia="zh-CN" w:bidi="ar-SA"/>
    </w:rPr>
  </w:style>
  <w:style w:type="character" w:styleId="66">
    <w:name w:val="HTML Definition"/>
    <w:unhideWhenUsed/>
    <w:qFormat/>
    <w:uiPriority w:val="99"/>
    <w:rPr>
      <w:i/>
    </w:rPr>
  </w:style>
  <w:style w:type="character" w:styleId="67">
    <w:name w:val="Hyperlink"/>
    <w:qFormat/>
    <w:uiPriority w:val="99"/>
    <w:rPr>
      <w:color w:val="6D6D6D"/>
      <w:u w:val="single"/>
    </w:rPr>
  </w:style>
  <w:style w:type="character" w:styleId="68">
    <w:name w:val="HTML Code"/>
    <w:unhideWhenUsed/>
    <w:qFormat/>
    <w:uiPriority w:val="99"/>
    <w:rPr>
      <w:rFonts w:hint="default" w:ascii="Menlo" w:hAnsi="Menlo" w:eastAsia="Menlo" w:cs="Menlo"/>
      <w:color w:val="C7254E"/>
      <w:sz w:val="21"/>
      <w:szCs w:val="21"/>
      <w:bdr w:val="single" w:color="E1E1E1" w:sz="6" w:space="0"/>
      <w:shd w:val="clear" w:color="auto" w:fill="F9F2F4"/>
    </w:rPr>
  </w:style>
  <w:style w:type="character" w:styleId="69">
    <w:name w:val="annotation reference"/>
    <w:qFormat/>
    <w:uiPriority w:val="0"/>
    <w:rPr>
      <w:sz w:val="21"/>
      <w:szCs w:val="21"/>
    </w:rPr>
  </w:style>
  <w:style w:type="character" w:styleId="70">
    <w:name w:val="footnote reference"/>
    <w:qFormat/>
    <w:uiPriority w:val="0"/>
    <w:rPr>
      <w:vertAlign w:val="superscript"/>
    </w:rPr>
  </w:style>
  <w:style w:type="character" w:styleId="71">
    <w:name w:val="HTML Keyboard"/>
    <w:unhideWhenUsed/>
    <w:qFormat/>
    <w:uiPriority w:val="99"/>
    <w:rPr>
      <w:rFonts w:ascii="Menlo" w:hAnsi="Menlo" w:eastAsia="Menlo" w:cs="Menlo"/>
      <w:color w:val="FFFFFF"/>
      <w:sz w:val="21"/>
      <w:szCs w:val="21"/>
      <w:shd w:val="clear" w:color="auto" w:fill="333333"/>
    </w:rPr>
  </w:style>
  <w:style w:type="character" w:styleId="72">
    <w:name w:val="HTML Sample"/>
    <w:unhideWhenUsed/>
    <w:qFormat/>
    <w:uiPriority w:val="99"/>
    <w:rPr>
      <w:rFonts w:hint="default" w:ascii="Menlo" w:hAnsi="Menlo" w:eastAsia="Menlo" w:cs="Menlo"/>
      <w:sz w:val="21"/>
      <w:szCs w:val="21"/>
    </w:rPr>
  </w:style>
  <w:style w:type="character" w:customStyle="1" w:styleId="73">
    <w:name w:val="标题 1 字符"/>
    <w:basedOn w:val="60"/>
    <w:qFormat/>
    <w:uiPriority w:val="0"/>
    <w:rPr>
      <w:rFonts w:ascii="Times New Roman" w:hAnsi="Times New Roman" w:eastAsia="宋体" w:cs="Times New Roman"/>
      <w:b/>
      <w:bCs/>
      <w:kern w:val="44"/>
      <w:sz w:val="44"/>
      <w:szCs w:val="44"/>
    </w:rPr>
  </w:style>
  <w:style w:type="character" w:customStyle="1" w:styleId="74">
    <w:name w:val="标题 2 字符"/>
    <w:basedOn w:val="60"/>
    <w:qFormat/>
    <w:uiPriority w:val="0"/>
    <w:rPr>
      <w:rFonts w:asciiTheme="majorHAnsi" w:hAnsiTheme="majorHAnsi" w:eastAsiaTheme="majorEastAsia" w:cstheme="majorBidi"/>
      <w:b/>
      <w:bCs/>
      <w:sz w:val="32"/>
      <w:szCs w:val="32"/>
    </w:rPr>
  </w:style>
  <w:style w:type="character" w:customStyle="1" w:styleId="75">
    <w:name w:val="标题 3 字符"/>
    <w:basedOn w:val="60"/>
    <w:qFormat/>
    <w:uiPriority w:val="0"/>
    <w:rPr>
      <w:rFonts w:ascii="Times New Roman" w:hAnsi="Times New Roman" w:eastAsia="宋体" w:cs="Times New Roman"/>
      <w:b/>
      <w:bCs/>
      <w:sz w:val="32"/>
      <w:szCs w:val="32"/>
    </w:rPr>
  </w:style>
  <w:style w:type="character" w:customStyle="1" w:styleId="76">
    <w:name w:val="标题 4 字符"/>
    <w:basedOn w:val="60"/>
    <w:qFormat/>
    <w:uiPriority w:val="0"/>
    <w:rPr>
      <w:rFonts w:asciiTheme="majorHAnsi" w:hAnsiTheme="majorHAnsi" w:eastAsiaTheme="majorEastAsia" w:cstheme="majorBidi"/>
      <w:b/>
      <w:bCs/>
      <w:sz w:val="28"/>
      <w:szCs w:val="28"/>
    </w:rPr>
  </w:style>
  <w:style w:type="character" w:customStyle="1" w:styleId="77">
    <w:name w:val="标题 5 字符"/>
    <w:basedOn w:val="60"/>
    <w:qFormat/>
    <w:uiPriority w:val="0"/>
    <w:rPr>
      <w:rFonts w:ascii="Times New Roman" w:hAnsi="Times New Roman" w:eastAsia="宋体" w:cs="Times New Roman"/>
      <w:b/>
      <w:bCs/>
      <w:sz w:val="28"/>
      <w:szCs w:val="28"/>
    </w:rPr>
  </w:style>
  <w:style w:type="character" w:customStyle="1" w:styleId="78">
    <w:name w:val="标题 6 字符"/>
    <w:basedOn w:val="60"/>
    <w:qFormat/>
    <w:uiPriority w:val="0"/>
    <w:rPr>
      <w:rFonts w:asciiTheme="majorHAnsi" w:hAnsiTheme="majorHAnsi" w:eastAsiaTheme="majorEastAsia" w:cstheme="majorBidi"/>
      <w:b/>
      <w:bCs/>
      <w:sz w:val="24"/>
      <w:szCs w:val="24"/>
    </w:rPr>
  </w:style>
  <w:style w:type="character" w:customStyle="1" w:styleId="79">
    <w:name w:val="标题 7 字符"/>
    <w:basedOn w:val="60"/>
    <w:qFormat/>
    <w:uiPriority w:val="0"/>
    <w:rPr>
      <w:rFonts w:ascii="Times New Roman" w:hAnsi="Times New Roman" w:eastAsia="宋体" w:cs="Times New Roman"/>
      <w:b/>
      <w:bCs/>
      <w:sz w:val="24"/>
      <w:szCs w:val="24"/>
    </w:rPr>
  </w:style>
  <w:style w:type="character" w:customStyle="1" w:styleId="80">
    <w:name w:val="标题 8 字符"/>
    <w:basedOn w:val="60"/>
    <w:qFormat/>
    <w:uiPriority w:val="0"/>
    <w:rPr>
      <w:rFonts w:asciiTheme="majorHAnsi" w:hAnsiTheme="majorHAnsi" w:eastAsiaTheme="majorEastAsia" w:cstheme="majorBidi"/>
      <w:sz w:val="24"/>
      <w:szCs w:val="24"/>
    </w:rPr>
  </w:style>
  <w:style w:type="character" w:customStyle="1" w:styleId="81">
    <w:name w:val="标题 9 字符"/>
    <w:basedOn w:val="60"/>
    <w:qFormat/>
    <w:uiPriority w:val="0"/>
    <w:rPr>
      <w:rFonts w:asciiTheme="majorHAnsi" w:hAnsiTheme="majorHAnsi" w:eastAsiaTheme="majorEastAsia" w:cstheme="majorBidi"/>
      <w:szCs w:val="21"/>
    </w:rPr>
  </w:style>
  <w:style w:type="character" w:customStyle="1" w:styleId="82">
    <w:name w:val="页眉 字符"/>
    <w:basedOn w:val="60"/>
    <w:link w:val="38"/>
    <w:qFormat/>
    <w:uiPriority w:val="0"/>
    <w:rPr>
      <w:rFonts w:ascii="Times New Roman" w:hAnsi="Times New Roman" w:eastAsia="宋体" w:cs="Times New Roman"/>
      <w:sz w:val="18"/>
      <w:szCs w:val="18"/>
    </w:rPr>
  </w:style>
  <w:style w:type="character" w:customStyle="1" w:styleId="83">
    <w:name w:val="页脚 字符"/>
    <w:basedOn w:val="60"/>
    <w:link w:val="37"/>
    <w:qFormat/>
    <w:uiPriority w:val="0"/>
    <w:rPr>
      <w:rFonts w:ascii="Times New Roman" w:hAnsi="Times New Roman" w:eastAsia="宋体" w:cs="Times New Roman"/>
      <w:sz w:val="18"/>
      <w:szCs w:val="18"/>
    </w:rPr>
  </w:style>
  <w:style w:type="character" w:customStyle="1" w:styleId="84">
    <w:name w:val="页眉 字符1"/>
    <w:qFormat/>
    <w:uiPriority w:val="0"/>
    <w:rPr>
      <w:rFonts w:ascii="Times New Roman" w:hAnsi="Times New Roman" w:eastAsia="宋体" w:cs="Times New Roman"/>
      <w:sz w:val="18"/>
      <w:szCs w:val="18"/>
    </w:rPr>
  </w:style>
  <w:style w:type="character" w:customStyle="1" w:styleId="85">
    <w:name w:val="页脚 字符1"/>
    <w:qFormat/>
    <w:uiPriority w:val="0"/>
    <w:rPr>
      <w:rFonts w:ascii="Times New Roman" w:hAnsi="Times New Roman" w:eastAsia="宋体" w:cs="Times New Roman"/>
      <w:sz w:val="18"/>
      <w:szCs w:val="18"/>
    </w:rPr>
  </w:style>
  <w:style w:type="character" w:customStyle="1" w:styleId="86">
    <w:name w:val="标题 1 Char"/>
    <w:qFormat/>
    <w:uiPriority w:val="0"/>
    <w:rPr>
      <w:rFonts w:ascii="Times New Roman" w:hAnsi="Times New Roman" w:eastAsia="宋体" w:cs="Times New Roman"/>
      <w:b/>
      <w:bCs/>
      <w:kern w:val="44"/>
      <w:sz w:val="44"/>
      <w:szCs w:val="44"/>
    </w:rPr>
  </w:style>
  <w:style w:type="character" w:customStyle="1" w:styleId="87">
    <w:name w:val="标题 2 Char"/>
    <w:qFormat/>
    <w:uiPriority w:val="0"/>
    <w:rPr>
      <w:rFonts w:ascii="Cambria" w:hAnsi="Cambria" w:eastAsia="宋体" w:cs="Times New Roman"/>
      <w:b/>
      <w:bCs/>
      <w:sz w:val="32"/>
      <w:szCs w:val="32"/>
    </w:rPr>
  </w:style>
  <w:style w:type="character" w:customStyle="1" w:styleId="88">
    <w:name w:val="标题 3 Char"/>
    <w:qFormat/>
    <w:uiPriority w:val="9"/>
    <w:rPr>
      <w:rFonts w:ascii="Times New Roman" w:hAnsi="Times New Roman" w:eastAsia="宋体" w:cs="Times New Roman"/>
      <w:b/>
      <w:bCs/>
      <w:sz w:val="32"/>
      <w:szCs w:val="32"/>
    </w:rPr>
  </w:style>
  <w:style w:type="character" w:customStyle="1" w:styleId="89">
    <w:name w:val="标题 4 Char"/>
    <w:qFormat/>
    <w:uiPriority w:val="0"/>
    <w:rPr>
      <w:rFonts w:ascii="Cambria" w:hAnsi="Cambria" w:eastAsia="宋体" w:cs="Times New Roman"/>
      <w:b/>
      <w:bCs/>
      <w:sz w:val="28"/>
      <w:szCs w:val="28"/>
    </w:rPr>
  </w:style>
  <w:style w:type="character" w:customStyle="1" w:styleId="90">
    <w:name w:val="标题 5 Char"/>
    <w:qFormat/>
    <w:uiPriority w:val="0"/>
    <w:rPr>
      <w:rFonts w:ascii="Times New Roman" w:hAnsi="Times New Roman" w:eastAsia="宋体" w:cs="Times New Roman"/>
      <w:b/>
      <w:bCs/>
      <w:sz w:val="28"/>
      <w:szCs w:val="28"/>
    </w:rPr>
  </w:style>
  <w:style w:type="character" w:customStyle="1" w:styleId="91">
    <w:name w:val="标题 6 Char"/>
    <w:qFormat/>
    <w:uiPriority w:val="0"/>
    <w:rPr>
      <w:rFonts w:ascii="Cambria" w:hAnsi="Cambria" w:eastAsia="宋体" w:cs="Times New Roman"/>
      <w:b/>
      <w:bCs/>
      <w:sz w:val="24"/>
      <w:szCs w:val="24"/>
    </w:rPr>
  </w:style>
  <w:style w:type="character" w:customStyle="1" w:styleId="92">
    <w:name w:val="标题 7 Char"/>
    <w:qFormat/>
    <w:uiPriority w:val="0"/>
    <w:rPr>
      <w:rFonts w:ascii="Times New Roman" w:hAnsi="Times New Roman" w:eastAsia="宋体" w:cs="Times New Roman"/>
      <w:b/>
      <w:bCs/>
      <w:sz w:val="24"/>
      <w:szCs w:val="24"/>
    </w:rPr>
  </w:style>
  <w:style w:type="character" w:customStyle="1" w:styleId="93">
    <w:name w:val="标题 8 Char"/>
    <w:qFormat/>
    <w:uiPriority w:val="0"/>
    <w:rPr>
      <w:rFonts w:ascii="Cambria" w:hAnsi="Cambria" w:eastAsia="宋体" w:cs="Times New Roman"/>
      <w:sz w:val="24"/>
      <w:szCs w:val="24"/>
    </w:rPr>
  </w:style>
  <w:style w:type="character" w:customStyle="1" w:styleId="94">
    <w:name w:val="标题 9 Char"/>
    <w:qFormat/>
    <w:uiPriority w:val="0"/>
    <w:rPr>
      <w:rFonts w:ascii="Cambria" w:hAnsi="Cambria" w:eastAsia="宋体" w:cs="Times New Roman"/>
      <w:szCs w:val="21"/>
    </w:rPr>
  </w:style>
  <w:style w:type="character" w:customStyle="1" w:styleId="95">
    <w:name w:val="正文文本 字符"/>
    <w:basedOn w:val="60"/>
    <w:qFormat/>
    <w:uiPriority w:val="99"/>
    <w:rPr>
      <w:rFonts w:ascii="Times New Roman" w:hAnsi="Times New Roman" w:eastAsia="宋体" w:cs="Times New Roman"/>
    </w:rPr>
  </w:style>
  <w:style w:type="character" w:customStyle="1" w:styleId="96">
    <w:name w:val="正文文本 Char"/>
    <w:qFormat/>
    <w:uiPriority w:val="0"/>
    <w:rPr>
      <w:rFonts w:ascii="Times New Roman" w:hAnsi="Times New Roman" w:eastAsia="宋体" w:cs="Times New Roman"/>
    </w:rPr>
  </w:style>
  <w:style w:type="character" w:customStyle="1" w:styleId="97">
    <w:name w:val="正文文本 字符1"/>
    <w:link w:val="24"/>
    <w:qFormat/>
    <w:uiPriority w:val="0"/>
    <w:rPr>
      <w:rFonts w:ascii="Times New Roman" w:hAnsi="Times New Roman" w:eastAsia="宋体" w:cs="Times New Roman"/>
    </w:rPr>
  </w:style>
  <w:style w:type="character" w:customStyle="1" w:styleId="98">
    <w:name w:val="宏文本 字符"/>
    <w:basedOn w:val="60"/>
    <w:qFormat/>
    <w:uiPriority w:val="0"/>
    <w:rPr>
      <w:rFonts w:ascii="Courier New" w:hAnsi="Courier New" w:eastAsia="宋体" w:cs="Courier New"/>
      <w:sz w:val="24"/>
      <w:szCs w:val="24"/>
    </w:rPr>
  </w:style>
  <w:style w:type="character" w:customStyle="1" w:styleId="99">
    <w:name w:val="宏文本 字符1"/>
    <w:link w:val="2"/>
    <w:qFormat/>
    <w:uiPriority w:val="0"/>
    <w:rPr>
      <w:rFonts w:ascii="Courier New" w:hAnsi="Courier New" w:eastAsia="宋体" w:cs="Times New Roman"/>
      <w:sz w:val="24"/>
      <w:szCs w:val="20"/>
    </w:rPr>
  </w:style>
  <w:style w:type="character" w:customStyle="1" w:styleId="100">
    <w:name w:val="标题 1 字符1"/>
    <w:link w:val="3"/>
    <w:qFormat/>
    <w:uiPriority w:val="0"/>
    <w:rPr>
      <w:rFonts w:ascii="宋体" w:hAnsi="宋体" w:eastAsia="宋体" w:cs="Times New Roman"/>
      <w:b/>
      <w:bCs/>
      <w:kern w:val="44"/>
      <w:sz w:val="32"/>
      <w:szCs w:val="32"/>
    </w:rPr>
  </w:style>
  <w:style w:type="character" w:customStyle="1" w:styleId="101">
    <w:name w:val="标题 2 字符1"/>
    <w:link w:val="4"/>
    <w:qFormat/>
    <w:uiPriority w:val="0"/>
    <w:rPr>
      <w:rFonts w:ascii="宋体" w:hAnsi="宋体" w:eastAsia="宋体" w:cs="Times New Roman"/>
      <w:b/>
      <w:bCs/>
      <w:kern w:val="0"/>
      <w:sz w:val="24"/>
      <w:szCs w:val="24"/>
    </w:rPr>
  </w:style>
  <w:style w:type="character" w:customStyle="1" w:styleId="102">
    <w:name w:val="标题 3 字符1"/>
    <w:link w:val="5"/>
    <w:qFormat/>
    <w:uiPriority w:val="0"/>
    <w:rPr>
      <w:rFonts w:ascii="宋体" w:hAnsi="宋体" w:eastAsia="宋体" w:cs="Times New Roman"/>
      <w:b/>
      <w:bCs/>
      <w:kern w:val="0"/>
      <w:sz w:val="24"/>
      <w:szCs w:val="24"/>
    </w:rPr>
  </w:style>
  <w:style w:type="character" w:customStyle="1" w:styleId="103">
    <w:name w:val="标题 4 字符1"/>
    <w:link w:val="6"/>
    <w:qFormat/>
    <w:uiPriority w:val="0"/>
    <w:rPr>
      <w:rFonts w:ascii="Arial" w:hAnsi="Arial" w:eastAsia="黑体" w:cs="Times New Roman"/>
      <w:b/>
      <w:bCs/>
      <w:kern w:val="0"/>
      <w:sz w:val="28"/>
      <w:szCs w:val="28"/>
    </w:rPr>
  </w:style>
  <w:style w:type="character" w:customStyle="1" w:styleId="104">
    <w:name w:val="标题 5 字符1"/>
    <w:link w:val="7"/>
    <w:qFormat/>
    <w:uiPriority w:val="0"/>
    <w:rPr>
      <w:rFonts w:ascii="Arial" w:hAnsi="Arial" w:eastAsia="宋体" w:cs="Times New Roman"/>
      <w:b/>
      <w:bCs/>
      <w:color w:val="000000"/>
      <w:kern w:val="0"/>
      <w:sz w:val="24"/>
      <w:szCs w:val="24"/>
    </w:rPr>
  </w:style>
  <w:style w:type="character" w:customStyle="1" w:styleId="105">
    <w:name w:val="正文缩进 字符"/>
    <w:link w:val="16"/>
    <w:qFormat/>
    <w:uiPriority w:val="0"/>
    <w:rPr>
      <w:rFonts w:ascii="Times New Roman" w:hAnsi="Times New Roman" w:eastAsia="宋体" w:cs="Times New Roman"/>
      <w:szCs w:val="24"/>
    </w:rPr>
  </w:style>
  <w:style w:type="character" w:customStyle="1" w:styleId="106">
    <w:name w:val="标题 6 字符1"/>
    <w:link w:val="8"/>
    <w:qFormat/>
    <w:uiPriority w:val="0"/>
    <w:rPr>
      <w:rFonts w:ascii="Arial" w:hAnsi="Arial" w:eastAsia="黑体" w:cs="Times New Roman"/>
      <w:b/>
      <w:bCs/>
      <w:kern w:val="0"/>
      <w:sz w:val="24"/>
      <w:szCs w:val="24"/>
    </w:rPr>
  </w:style>
  <w:style w:type="character" w:customStyle="1" w:styleId="107">
    <w:name w:val="标题 7 字符1"/>
    <w:link w:val="9"/>
    <w:qFormat/>
    <w:uiPriority w:val="0"/>
    <w:rPr>
      <w:rFonts w:ascii="Times New Roman" w:hAnsi="Times New Roman" w:eastAsia="宋体" w:cs="Times New Roman"/>
      <w:b/>
      <w:bCs/>
      <w:kern w:val="0"/>
      <w:sz w:val="24"/>
      <w:szCs w:val="24"/>
    </w:rPr>
  </w:style>
  <w:style w:type="character" w:customStyle="1" w:styleId="108">
    <w:name w:val="标题 8 字符1"/>
    <w:link w:val="10"/>
    <w:qFormat/>
    <w:uiPriority w:val="0"/>
    <w:rPr>
      <w:rFonts w:ascii="Arial" w:hAnsi="Arial" w:eastAsia="黑体" w:cs="Times New Roman"/>
      <w:kern w:val="0"/>
      <w:sz w:val="24"/>
      <w:szCs w:val="24"/>
    </w:rPr>
  </w:style>
  <w:style w:type="character" w:customStyle="1" w:styleId="109">
    <w:name w:val="标题 9 字符1"/>
    <w:link w:val="11"/>
    <w:qFormat/>
    <w:uiPriority w:val="0"/>
    <w:rPr>
      <w:rFonts w:ascii="Arial" w:hAnsi="Arial" w:eastAsia="黑体" w:cs="Times New Roman"/>
      <w:kern w:val="0"/>
      <w:sz w:val="20"/>
      <w:szCs w:val="21"/>
    </w:rPr>
  </w:style>
  <w:style w:type="character" w:customStyle="1" w:styleId="110">
    <w:name w:val="文档结构图 字符"/>
    <w:basedOn w:val="60"/>
    <w:qFormat/>
    <w:uiPriority w:val="0"/>
    <w:rPr>
      <w:rFonts w:ascii="Microsoft YaHei UI" w:hAnsi="Times New Roman" w:eastAsia="Microsoft YaHei UI" w:cs="Times New Roman"/>
      <w:sz w:val="18"/>
      <w:szCs w:val="18"/>
    </w:rPr>
  </w:style>
  <w:style w:type="character" w:customStyle="1" w:styleId="111">
    <w:name w:val="文档结构图 Char"/>
    <w:qFormat/>
    <w:uiPriority w:val="0"/>
    <w:rPr>
      <w:rFonts w:ascii="宋体" w:hAnsi="Times New Roman" w:eastAsia="宋体" w:cs="Times New Roman"/>
      <w:sz w:val="18"/>
      <w:szCs w:val="18"/>
    </w:rPr>
  </w:style>
  <w:style w:type="character" w:customStyle="1" w:styleId="112">
    <w:name w:val="文档结构图 字符1"/>
    <w:link w:val="19"/>
    <w:qFormat/>
    <w:uiPriority w:val="0"/>
    <w:rPr>
      <w:rFonts w:ascii="Times New Roman" w:hAnsi="Times New Roman" w:eastAsia="宋体" w:cs="Times New Roman"/>
      <w:kern w:val="0"/>
      <w:sz w:val="20"/>
      <w:szCs w:val="24"/>
      <w:shd w:val="clear" w:color="auto" w:fill="000080"/>
    </w:rPr>
  </w:style>
  <w:style w:type="character" w:customStyle="1" w:styleId="113">
    <w:name w:val="批注文字 字符"/>
    <w:basedOn w:val="60"/>
    <w:qFormat/>
    <w:uiPriority w:val="0"/>
    <w:rPr>
      <w:rFonts w:ascii="Times New Roman" w:hAnsi="Times New Roman" w:eastAsia="宋体" w:cs="Times New Roman"/>
    </w:rPr>
  </w:style>
  <w:style w:type="character" w:customStyle="1" w:styleId="114">
    <w:name w:val="批注文字 Char"/>
    <w:qFormat/>
    <w:uiPriority w:val="0"/>
    <w:rPr>
      <w:rFonts w:ascii="Times New Roman" w:hAnsi="Times New Roman" w:eastAsia="宋体" w:cs="Times New Roman"/>
    </w:rPr>
  </w:style>
  <w:style w:type="character" w:customStyle="1" w:styleId="115">
    <w:name w:val="批注文字 字符1"/>
    <w:link w:val="21"/>
    <w:qFormat/>
    <w:uiPriority w:val="0"/>
    <w:rPr>
      <w:rFonts w:ascii="Times New Roman" w:hAnsi="Times New Roman" w:eastAsia="宋体" w:cs="Times New Roman"/>
      <w:kern w:val="0"/>
      <w:sz w:val="20"/>
      <w:szCs w:val="24"/>
    </w:rPr>
  </w:style>
  <w:style w:type="character" w:customStyle="1" w:styleId="116">
    <w:name w:val="正文文本 3 字符"/>
    <w:basedOn w:val="60"/>
    <w:qFormat/>
    <w:uiPriority w:val="0"/>
    <w:rPr>
      <w:rFonts w:ascii="Times New Roman" w:hAnsi="Times New Roman" w:eastAsia="宋体" w:cs="Times New Roman"/>
      <w:sz w:val="16"/>
      <w:szCs w:val="16"/>
    </w:rPr>
  </w:style>
  <w:style w:type="character" w:customStyle="1" w:styleId="117">
    <w:name w:val="正文文本 3 Char"/>
    <w:qFormat/>
    <w:uiPriority w:val="0"/>
    <w:rPr>
      <w:rFonts w:ascii="Times New Roman" w:hAnsi="Times New Roman" w:eastAsia="宋体" w:cs="Times New Roman"/>
      <w:sz w:val="16"/>
      <w:szCs w:val="16"/>
    </w:rPr>
  </w:style>
  <w:style w:type="character" w:customStyle="1" w:styleId="118">
    <w:name w:val="正文文本 3 字符1"/>
    <w:link w:val="22"/>
    <w:qFormat/>
    <w:uiPriority w:val="0"/>
    <w:rPr>
      <w:rFonts w:ascii="宋体" w:hAnsi="Times New Roman" w:eastAsia="宋体" w:cs="Times New Roman"/>
      <w:kern w:val="0"/>
      <w:sz w:val="24"/>
      <w:szCs w:val="20"/>
    </w:rPr>
  </w:style>
  <w:style w:type="character" w:customStyle="1" w:styleId="119">
    <w:name w:val="正文文本缩进 字符"/>
    <w:basedOn w:val="60"/>
    <w:qFormat/>
    <w:uiPriority w:val="0"/>
    <w:rPr>
      <w:rFonts w:ascii="Times New Roman" w:hAnsi="Times New Roman" w:eastAsia="宋体" w:cs="Times New Roman"/>
    </w:rPr>
  </w:style>
  <w:style w:type="character" w:customStyle="1" w:styleId="120">
    <w:name w:val="正文文本缩进 Char"/>
    <w:qFormat/>
    <w:uiPriority w:val="0"/>
    <w:rPr>
      <w:rFonts w:ascii="Times New Roman" w:hAnsi="Times New Roman" w:eastAsia="宋体" w:cs="Times New Roman"/>
    </w:rPr>
  </w:style>
  <w:style w:type="character" w:customStyle="1" w:styleId="121">
    <w:name w:val="正文文本缩进 字符1"/>
    <w:link w:val="25"/>
    <w:qFormat/>
    <w:uiPriority w:val="0"/>
    <w:rPr>
      <w:rFonts w:ascii="Times New Roman" w:hAnsi="Times New Roman" w:eastAsia="宋体" w:cs="Times New Roman"/>
      <w:kern w:val="0"/>
      <w:sz w:val="20"/>
      <w:szCs w:val="24"/>
    </w:rPr>
  </w:style>
  <w:style w:type="character" w:customStyle="1" w:styleId="122">
    <w:name w:val="纯文本 字符"/>
    <w:basedOn w:val="60"/>
    <w:qFormat/>
    <w:uiPriority w:val="0"/>
    <w:rPr>
      <w:rFonts w:hAnsi="Courier New" w:cs="Courier New" w:asciiTheme="minorEastAsia"/>
    </w:rPr>
  </w:style>
  <w:style w:type="character" w:customStyle="1" w:styleId="123">
    <w:name w:val="纯文本 Char"/>
    <w:link w:val="124"/>
    <w:qFormat/>
    <w:uiPriority w:val="0"/>
    <w:rPr>
      <w:rFonts w:ascii="宋体" w:hAnsi="Courier New" w:eastAsia="宋体" w:cs="Courier New"/>
      <w:szCs w:val="21"/>
    </w:rPr>
  </w:style>
  <w:style w:type="paragraph" w:customStyle="1" w:styleId="124">
    <w:name w:val="纯文本2"/>
    <w:basedOn w:val="1"/>
    <w:link w:val="123"/>
    <w:qFormat/>
    <w:uiPriority w:val="0"/>
    <w:rPr>
      <w:rFonts w:ascii="宋体" w:hAnsi="Courier New" w:cs="Courier New"/>
      <w:szCs w:val="21"/>
    </w:rPr>
  </w:style>
  <w:style w:type="character" w:customStyle="1" w:styleId="125">
    <w:name w:val="纯文本 字符1"/>
    <w:link w:val="31"/>
    <w:qFormat/>
    <w:uiPriority w:val="0"/>
    <w:rPr>
      <w:rFonts w:ascii="宋体" w:hAnsi="Courier New" w:eastAsia="宋体" w:cs="Times New Roman"/>
      <w:kern w:val="0"/>
      <w:sz w:val="20"/>
      <w:szCs w:val="20"/>
    </w:rPr>
  </w:style>
  <w:style w:type="character" w:customStyle="1" w:styleId="126">
    <w:name w:val="日期 字符"/>
    <w:basedOn w:val="60"/>
    <w:qFormat/>
    <w:uiPriority w:val="0"/>
    <w:rPr>
      <w:rFonts w:ascii="Times New Roman" w:hAnsi="Times New Roman" w:eastAsia="宋体" w:cs="Times New Roman"/>
    </w:rPr>
  </w:style>
  <w:style w:type="character" w:customStyle="1" w:styleId="127">
    <w:name w:val="日期 Char"/>
    <w:qFormat/>
    <w:uiPriority w:val="0"/>
    <w:rPr>
      <w:rFonts w:ascii="Times New Roman" w:hAnsi="Times New Roman" w:eastAsia="宋体" w:cs="Times New Roman"/>
    </w:rPr>
  </w:style>
  <w:style w:type="character" w:customStyle="1" w:styleId="128">
    <w:name w:val="日期 字符1"/>
    <w:link w:val="33"/>
    <w:qFormat/>
    <w:uiPriority w:val="0"/>
    <w:rPr>
      <w:rFonts w:ascii="Times New Roman" w:hAnsi="Times New Roman" w:eastAsia="宋体" w:cs="Times New Roman"/>
      <w:kern w:val="0"/>
      <w:sz w:val="24"/>
      <w:szCs w:val="20"/>
    </w:rPr>
  </w:style>
  <w:style w:type="character" w:customStyle="1" w:styleId="129">
    <w:name w:val="正文文本缩进 2 字符"/>
    <w:basedOn w:val="60"/>
    <w:qFormat/>
    <w:uiPriority w:val="0"/>
    <w:rPr>
      <w:rFonts w:ascii="Times New Roman" w:hAnsi="Times New Roman" w:eastAsia="宋体" w:cs="Times New Roman"/>
    </w:rPr>
  </w:style>
  <w:style w:type="character" w:customStyle="1" w:styleId="130">
    <w:name w:val="正文文本缩进 2 Char"/>
    <w:qFormat/>
    <w:uiPriority w:val="0"/>
    <w:rPr>
      <w:rFonts w:ascii="Times New Roman" w:hAnsi="Times New Roman" w:eastAsia="宋体" w:cs="Times New Roman"/>
    </w:rPr>
  </w:style>
  <w:style w:type="character" w:customStyle="1" w:styleId="131">
    <w:name w:val="正文文本缩进 2 字符1"/>
    <w:link w:val="34"/>
    <w:qFormat/>
    <w:uiPriority w:val="0"/>
    <w:rPr>
      <w:rFonts w:ascii="Times New Roman" w:hAnsi="Times New Roman" w:eastAsia="宋体" w:cs="Times New Roman"/>
      <w:kern w:val="0"/>
      <w:sz w:val="20"/>
      <w:szCs w:val="24"/>
    </w:rPr>
  </w:style>
  <w:style w:type="character" w:customStyle="1" w:styleId="132">
    <w:name w:val="尾注文本 字符"/>
    <w:basedOn w:val="60"/>
    <w:qFormat/>
    <w:uiPriority w:val="0"/>
    <w:rPr>
      <w:rFonts w:ascii="Times New Roman" w:hAnsi="Times New Roman" w:eastAsia="宋体" w:cs="Times New Roman"/>
    </w:rPr>
  </w:style>
  <w:style w:type="character" w:customStyle="1" w:styleId="133">
    <w:name w:val="尾注文本 Char"/>
    <w:qFormat/>
    <w:uiPriority w:val="0"/>
    <w:rPr>
      <w:rFonts w:ascii="Times New Roman" w:hAnsi="Times New Roman" w:eastAsia="宋体" w:cs="Times New Roman"/>
    </w:rPr>
  </w:style>
  <w:style w:type="character" w:customStyle="1" w:styleId="134">
    <w:name w:val="尾注文本 字符1"/>
    <w:link w:val="35"/>
    <w:qFormat/>
    <w:uiPriority w:val="0"/>
    <w:rPr>
      <w:rFonts w:ascii="Times New Roman" w:hAnsi="Times New Roman" w:eastAsia="宋体" w:cs="Times New Roman"/>
      <w:kern w:val="0"/>
      <w:sz w:val="20"/>
      <w:szCs w:val="20"/>
    </w:rPr>
  </w:style>
  <w:style w:type="character" w:customStyle="1" w:styleId="135">
    <w:name w:val="批注框文本 字符"/>
    <w:basedOn w:val="60"/>
    <w:qFormat/>
    <w:uiPriority w:val="0"/>
    <w:rPr>
      <w:rFonts w:ascii="Times New Roman" w:hAnsi="Times New Roman" w:eastAsia="宋体" w:cs="Times New Roman"/>
      <w:sz w:val="18"/>
      <w:szCs w:val="18"/>
    </w:rPr>
  </w:style>
  <w:style w:type="character" w:customStyle="1" w:styleId="136">
    <w:name w:val="批注框文本 Char"/>
    <w:qFormat/>
    <w:uiPriority w:val="0"/>
    <w:rPr>
      <w:rFonts w:ascii="Times New Roman" w:hAnsi="Times New Roman" w:eastAsia="宋体" w:cs="Times New Roman"/>
      <w:sz w:val="18"/>
      <w:szCs w:val="18"/>
    </w:rPr>
  </w:style>
  <w:style w:type="character" w:customStyle="1" w:styleId="137">
    <w:name w:val="批注框文本 字符1"/>
    <w:link w:val="36"/>
    <w:qFormat/>
    <w:uiPriority w:val="0"/>
    <w:rPr>
      <w:rFonts w:ascii="Times New Roman" w:hAnsi="Times New Roman" w:eastAsia="宋体" w:cs="Times New Roman"/>
      <w:kern w:val="0"/>
      <w:sz w:val="18"/>
      <w:szCs w:val="18"/>
    </w:rPr>
  </w:style>
  <w:style w:type="character" w:customStyle="1" w:styleId="138">
    <w:name w:val="页脚 Char2"/>
    <w:qFormat/>
    <w:uiPriority w:val="0"/>
    <w:rPr>
      <w:sz w:val="18"/>
      <w:szCs w:val="18"/>
    </w:rPr>
  </w:style>
  <w:style w:type="character" w:customStyle="1" w:styleId="139">
    <w:name w:val="页眉 Char2"/>
    <w:qFormat/>
    <w:uiPriority w:val="0"/>
    <w:rPr>
      <w:sz w:val="18"/>
      <w:szCs w:val="18"/>
    </w:rPr>
  </w:style>
  <w:style w:type="character" w:customStyle="1" w:styleId="140">
    <w:name w:val="签名 字符"/>
    <w:basedOn w:val="60"/>
    <w:qFormat/>
    <w:uiPriority w:val="0"/>
    <w:rPr>
      <w:rFonts w:ascii="Times New Roman" w:hAnsi="Times New Roman" w:eastAsia="宋体" w:cs="Times New Roman"/>
    </w:rPr>
  </w:style>
  <w:style w:type="character" w:customStyle="1" w:styleId="141">
    <w:name w:val="签名 字符1"/>
    <w:link w:val="39"/>
    <w:qFormat/>
    <w:uiPriority w:val="0"/>
    <w:rPr>
      <w:rFonts w:ascii="Times New Roman" w:hAnsi="Times New Roman" w:eastAsia="楷体_GB2312" w:cs="Times New Roman"/>
      <w:szCs w:val="20"/>
    </w:rPr>
  </w:style>
  <w:style w:type="character" w:customStyle="1" w:styleId="142">
    <w:name w:val="副标题 字符"/>
    <w:basedOn w:val="60"/>
    <w:qFormat/>
    <w:uiPriority w:val="0"/>
    <w:rPr>
      <w:b/>
      <w:bCs/>
      <w:kern w:val="28"/>
      <w:sz w:val="32"/>
      <w:szCs w:val="32"/>
    </w:rPr>
  </w:style>
  <w:style w:type="character" w:customStyle="1" w:styleId="143">
    <w:name w:val="副标题 字符2"/>
    <w:link w:val="44"/>
    <w:qFormat/>
    <w:uiPriority w:val="0"/>
    <w:rPr>
      <w:rFonts w:ascii="Cambria" w:hAnsi="Cambria" w:eastAsia="宋体" w:cs="Times New Roman"/>
      <w:i/>
      <w:color w:val="4F81BD"/>
      <w:spacing w:val="15"/>
      <w:sz w:val="24"/>
      <w:szCs w:val="20"/>
    </w:rPr>
  </w:style>
  <w:style w:type="character" w:customStyle="1" w:styleId="144">
    <w:name w:val="脚注文本 字符"/>
    <w:basedOn w:val="60"/>
    <w:qFormat/>
    <w:uiPriority w:val="0"/>
    <w:rPr>
      <w:rFonts w:ascii="Times New Roman" w:hAnsi="Times New Roman" w:eastAsia="宋体" w:cs="Times New Roman"/>
      <w:sz w:val="18"/>
      <w:szCs w:val="18"/>
    </w:rPr>
  </w:style>
  <w:style w:type="character" w:customStyle="1" w:styleId="145">
    <w:name w:val="脚注文本 字符1"/>
    <w:link w:val="46"/>
    <w:qFormat/>
    <w:uiPriority w:val="0"/>
    <w:rPr>
      <w:rFonts w:ascii="Times New Roman" w:hAnsi="Times New Roman" w:eastAsia="宋体" w:cs="Times New Roman"/>
      <w:sz w:val="18"/>
      <w:szCs w:val="20"/>
    </w:rPr>
  </w:style>
  <w:style w:type="character" w:customStyle="1" w:styleId="146">
    <w:name w:val="正文文本缩进 3 字符"/>
    <w:basedOn w:val="60"/>
    <w:qFormat/>
    <w:uiPriority w:val="0"/>
    <w:rPr>
      <w:rFonts w:ascii="Times New Roman" w:hAnsi="Times New Roman" w:eastAsia="宋体" w:cs="Times New Roman"/>
      <w:sz w:val="16"/>
      <w:szCs w:val="16"/>
    </w:rPr>
  </w:style>
  <w:style w:type="character" w:customStyle="1" w:styleId="147">
    <w:name w:val="正文文本缩进 3 Char"/>
    <w:qFormat/>
    <w:uiPriority w:val="0"/>
    <w:rPr>
      <w:rFonts w:ascii="Times New Roman" w:hAnsi="Times New Roman" w:eastAsia="宋体" w:cs="Times New Roman"/>
      <w:sz w:val="16"/>
      <w:szCs w:val="16"/>
    </w:rPr>
  </w:style>
  <w:style w:type="character" w:customStyle="1" w:styleId="148">
    <w:name w:val="正文文本缩进 3 字符1"/>
    <w:link w:val="48"/>
    <w:qFormat/>
    <w:uiPriority w:val="0"/>
    <w:rPr>
      <w:rFonts w:ascii="Times New Roman" w:hAnsi="Times New Roman" w:eastAsia="宋体" w:cs="Times New Roman"/>
      <w:kern w:val="0"/>
      <w:sz w:val="16"/>
      <w:szCs w:val="16"/>
    </w:rPr>
  </w:style>
  <w:style w:type="character" w:customStyle="1" w:styleId="149">
    <w:name w:val="正文文本 2 字符"/>
    <w:basedOn w:val="60"/>
    <w:qFormat/>
    <w:uiPriority w:val="0"/>
    <w:rPr>
      <w:rFonts w:ascii="Times New Roman" w:hAnsi="Times New Roman" w:eastAsia="宋体" w:cs="Times New Roman"/>
    </w:rPr>
  </w:style>
  <w:style w:type="character" w:customStyle="1" w:styleId="150">
    <w:name w:val="正文文本 2 Char"/>
    <w:qFormat/>
    <w:uiPriority w:val="0"/>
    <w:rPr>
      <w:rFonts w:ascii="Times New Roman" w:hAnsi="Times New Roman" w:eastAsia="宋体" w:cs="Times New Roman"/>
    </w:rPr>
  </w:style>
  <w:style w:type="character" w:customStyle="1" w:styleId="151">
    <w:name w:val="正文文本 2 字符1"/>
    <w:link w:val="51"/>
    <w:qFormat/>
    <w:uiPriority w:val="0"/>
    <w:rPr>
      <w:rFonts w:ascii="Times New Roman" w:hAnsi="Times New Roman" w:eastAsia="宋体" w:cs="Times New Roman"/>
      <w:kern w:val="0"/>
      <w:sz w:val="20"/>
      <w:szCs w:val="24"/>
    </w:rPr>
  </w:style>
  <w:style w:type="character" w:customStyle="1" w:styleId="152">
    <w:name w:val="HTML 预设格式 字符"/>
    <w:basedOn w:val="60"/>
    <w:qFormat/>
    <w:uiPriority w:val="0"/>
    <w:rPr>
      <w:rFonts w:ascii="Courier New" w:hAnsi="Courier New" w:eastAsia="宋体" w:cs="Courier New"/>
      <w:sz w:val="20"/>
      <w:szCs w:val="20"/>
    </w:rPr>
  </w:style>
  <w:style w:type="character" w:customStyle="1" w:styleId="153">
    <w:name w:val="HTML 预设格式 Char"/>
    <w:qFormat/>
    <w:uiPriority w:val="0"/>
    <w:rPr>
      <w:rFonts w:ascii="Courier New" w:hAnsi="Courier New" w:eastAsia="宋体" w:cs="Courier New"/>
      <w:sz w:val="20"/>
      <w:szCs w:val="20"/>
    </w:rPr>
  </w:style>
  <w:style w:type="character" w:customStyle="1" w:styleId="154">
    <w:name w:val="HTML 预设格式 字符1"/>
    <w:link w:val="52"/>
    <w:qFormat/>
    <w:uiPriority w:val="0"/>
    <w:rPr>
      <w:rFonts w:ascii="Courier New" w:hAnsi="Courier New" w:eastAsia="宋体" w:cs="Times New Roman"/>
      <w:kern w:val="0"/>
      <w:sz w:val="20"/>
      <w:szCs w:val="20"/>
    </w:rPr>
  </w:style>
  <w:style w:type="character" w:customStyle="1" w:styleId="155">
    <w:name w:val="标题 字符"/>
    <w:basedOn w:val="60"/>
    <w:qFormat/>
    <w:uiPriority w:val="0"/>
    <w:rPr>
      <w:rFonts w:asciiTheme="majorHAnsi" w:hAnsiTheme="majorHAnsi" w:eastAsiaTheme="majorEastAsia" w:cstheme="majorBidi"/>
      <w:b/>
      <w:bCs/>
      <w:sz w:val="32"/>
      <w:szCs w:val="32"/>
    </w:rPr>
  </w:style>
  <w:style w:type="character" w:customStyle="1" w:styleId="156">
    <w:name w:val="标题 Char"/>
    <w:qFormat/>
    <w:uiPriority w:val="0"/>
    <w:rPr>
      <w:rFonts w:ascii="Cambria" w:hAnsi="Cambria" w:eastAsia="宋体" w:cs="Times New Roman"/>
      <w:b/>
      <w:bCs/>
      <w:sz w:val="32"/>
      <w:szCs w:val="32"/>
    </w:rPr>
  </w:style>
  <w:style w:type="character" w:customStyle="1" w:styleId="157">
    <w:name w:val="标题 字符2"/>
    <w:link w:val="54"/>
    <w:qFormat/>
    <w:uiPriority w:val="0"/>
    <w:rPr>
      <w:rFonts w:ascii="Arial" w:hAnsi="Arial" w:eastAsia="宋体" w:cs="Times New Roman"/>
      <w:b/>
      <w:kern w:val="0"/>
      <w:sz w:val="32"/>
      <w:szCs w:val="20"/>
    </w:rPr>
  </w:style>
  <w:style w:type="character" w:customStyle="1" w:styleId="158">
    <w:name w:val="批注主题 字符"/>
    <w:basedOn w:val="113"/>
    <w:qFormat/>
    <w:uiPriority w:val="0"/>
    <w:rPr>
      <w:rFonts w:ascii="Times New Roman" w:hAnsi="Times New Roman" w:eastAsia="宋体" w:cs="Times New Roman"/>
      <w:b/>
      <w:bCs/>
    </w:rPr>
  </w:style>
  <w:style w:type="character" w:customStyle="1" w:styleId="159">
    <w:name w:val="批注主题 Char"/>
    <w:qFormat/>
    <w:uiPriority w:val="0"/>
    <w:rPr>
      <w:rFonts w:ascii="Times New Roman" w:hAnsi="Times New Roman" w:eastAsia="宋体" w:cs="Times New Roman"/>
      <w:b/>
      <w:bCs/>
    </w:rPr>
  </w:style>
  <w:style w:type="character" w:customStyle="1" w:styleId="160">
    <w:name w:val="批注主题 字符1"/>
    <w:link w:val="55"/>
    <w:qFormat/>
    <w:uiPriority w:val="0"/>
    <w:rPr>
      <w:rFonts w:ascii="Times New Roman" w:hAnsi="Times New Roman" w:eastAsia="宋体" w:cs="Times New Roman"/>
      <w:b/>
      <w:bCs/>
      <w:kern w:val="0"/>
      <w:sz w:val="20"/>
      <w:szCs w:val="24"/>
    </w:rPr>
  </w:style>
  <w:style w:type="character" w:customStyle="1" w:styleId="161">
    <w:name w:val="正文首行缩进 字符"/>
    <w:basedOn w:val="95"/>
    <w:qFormat/>
    <w:uiPriority w:val="0"/>
    <w:rPr>
      <w:rFonts w:ascii="Times New Roman" w:hAnsi="Times New Roman" w:eastAsia="宋体" w:cs="Times New Roman"/>
    </w:rPr>
  </w:style>
  <w:style w:type="character" w:customStyle="1" w:styleId="162">
    <w:name w:val="正文首行缩进 Char"/>
    <w:basedOn w:val="96"/>
    <w:qFormat/>
    <w:uiPriority w:val="0"/>
    <w:rPr>
      <w:rFonts w:ascii="Times New Roman" w:hAnsi="Times New Roman" w:eastAsia="宋体" w:cs="Times New Roman"/>
    </w:rPr>
  </w:style>
  <w:style w:type="character" w:customStyle="1" w:styleId="163">
    <w:name w:val="正文首行缩进 字符1"/>
    <w:link w:val="56"/>
    <w:qFormat/>
    <w:uiPriority w:val="0"/>
    <w:rPr>
      <w:rFonts w:ascii="Times New Roman" w:hAnsi="Times New Roman" w:eastAsia="宋体" w:cs="Times New Roman"/>
      <w:kern w:val="0"/>
      <w:sz w:val="20"/>
      <w:szCs w:val="24"/>
    </w:rPr>
  </w:style>
  <w:style w:type="character" w:customStyle="1" w:styleId="164">
    <w:name w:val="正文首行缩进 2 字符"/>
    <w:basedOn w:val="119"/>
    <w:qFormat/>
    <w:uiPriority w:val="0"/>
    <w:rPr>
      <w:rFonts w:ascii="Times New Roman" w:hAnsi="Times New Roman" w:eastAsia="宋体" w:cs="Times New Roman"/>
    </w:rPr>
  </w:style>
  <w:style w:type="character" w:customStyle="1" w:styleId="165">
    <w:name w:val="正文首行缩进 2 字符1"/>
    <w:link w:val="57"/>
    <w:qFormat/>
    <w:uiPriority w:val="0"/>
    <w:rPr>
      <w:rFonts w:ascii="Times New Roman" w:hAnsi="Times New Roman" w:eastAsia="宋体" w:cs="Times New Roman"/>
      <w:szCs w:val="24"/>
    </w:rPr>
  </w:style>
  <w:style w:type="character" w:customStyle="1" w:styleId="166">
    <w:name w:val="书籍标题1"/>
    <w:qFormat/>
    <w:uiPriority w:val="0"/>
    <w:rPr>
      <w:b/>
      <w:smallCaps/>
      <w:spacing w:val="5"/>
    </w:rPr>
  </w:style>
  <w:style w:type="character" w:customStyle="1" w:styleId="167">
    <w:name w:val="目录 (2) + Arial Unicode MS"/>
    <w:qFormat/>
    <w:uiPriority w:val="0"/>
    <w:rPr>
      <w:rFonts w:ascii="Arial Unicode MS" w:hAnsi="Arial Unicode MS" w:eastAsia="Arial Unicode MS" w:cs="Arial Unicode MS"/>
      <w:color w:val="000000"/>
      <w:spacing w:val="0"/>
      <w:w w:val="100"/>
      <w:position w:val="0"/>
      <w:sz w:val="20"/>
      <w:szCs w:val="20"/>
      <w:u w:val="none"/>
      <w:lang w:val="zh-CN"/>
    </w:rPr>
  </w:style>
  <w:style w:type="character" w:customStyle="1" w:styleId="168">
    <w:name w:val="unnamed21"/>
    <w:qFormat/>
    <w:uiPriority w:val="0"/>
    <w:rPr>
      <w:color w:val="CC6633"/>
      <w:u w:val="none"/>
    </w:rPr>
  </w:style>
  <w:style w:type="character" w:customStyle="1" w:styleId="169">
    <w:name w:val="10"/>
    <w:qFormat/>
    <w:uiPriority w:val="0"/>
    <w:rPr>
      <w:rFonts w:hint="default" w:ascii="Times New Roman" w:hAnsi="Times New Roman" w:cs="Times New Roman"/>
    </w:rPr>
  </w:style>
  <w:style w:type="character" w:customStyle="1" w:styleId="170">
    <w:name w:val="批注文字 Char Char"/>
    <w:qFormat/>
    <w:uiPriority w:val="0"/>
    <w:rPr>
      <w:rFonts w:eastAsia="宋体"/>
      <w:szCs w:val="24"/>
      <w:lang w:bidi="ar-SA"/>
    </w:rPr>
  </w:style>
  <w:style w:type="character" w:customStyle="1" w:styleId="171">
    <w:name w:val="标题 #2_"/>
    <w:link w:val="172"/>
    <w:qFormat/>
    <w:uiPriority w:val="0"/>
    <w:rPr>
      <w:rFonts w:ascii="MingLiU" w:hAnsi="MingLiU" w:eastAsia="MingLiU"/>
      <w:sz w:val="36"/>
      <w:szCs w:val="36"/>
      <w:shd w:val="clear" w:color="auto" w:fill="FFFFFF"/>
    </w:rPr>
  </w:style>
  <w:style w:type="paragraph" w:customStyle="1" w:styleId="172">
    <w:name w:val="标题 #2"/>
    <w:basedOn w:val="1"/>
    <w:link w:val="171"/>
    <w:qFormat/>
    <w:uiPriority w:val="0"/>
    <w:pPr>
      <w:shd w:val="clear" w:color="auto" w:fill="FFFFFF"/>
      <w:spacing w:after="600" w:line="0" w:lineRule="atLeast"/>
      <w:jc w:val="center"/>
      <w:outlineLvl w:val="1"/>
    </w:pPr>
    <w:rPr>
      <w:rFonts w:ascii="MingLiU" w:hAnsi="MingLiU" w:eastAsia="MingLiU" w:cstheme="minorBidi"/>
      <w:sz w:val="36"/>
      <w:szCs w:val="36"/>
      <w:shd w:val="clear" w:color="auto" w:fill="FFFFFF"/>
    </w:rPr>
  </w:style>
  <w:style w:type="character" w:customStyle="1" w:styleId="173">
    <w:name w:val="old"/>
    <w:qFormat/>
    <w:uiPriority w:val="0"/>
    <w:rPr>
      <w:color w:val="999999"/>
    </w:rPr>
  </w:style>
  <w:style w:type="character" w:customStyle="1" w:styleId="174">
    <w:name w:val="表正文 Char"/>
    <w:qFormat/>
    <w:locked/>
    <w:uiPriority w:val="0"/>
    <w:rPr>
      <w:rFonts w:eastAsia="宋体"/>
      <w:kern w:val="2"/>
      <w:sz w:val="24"/>
      <w:lang w:val="en-US" w:eastAsia="zh-CN" w:bidi="ar-SA"/>
    </w:rPr>
  </w:style>
  <w:style w:type="character" w:customStyle="1" w:styleId="175">
    <w:name w:val="Char2 Char1"/>
    <w:qFormat/>
    <w:uiPriority w:val="0"/>
    <w:rPr>
      <w:rFonts w:ascii="Arial" w:hAnsi="Arial" w:eastAsia="黑体"/>
      <w:b/>
      <w:bCs/>
      <w:kern w:val="2"/>
      <w:sz w:val="32"/>
      <w:szCs w:val="32"/>
      <w:lang w:val="en-US" w:eastAsia="zh-CN" w:bidi="ar-SA"/>
    </w:rPr>
  </w:style>
  <w:style w:type="character" w:customStyle="1" w:styleId="176">
    <w:name w:val="line1801"/>
    <w:qFormat/>
    <w:uiPriority w:val="0"/>
    <w:rPr>
      <w:rFonts w:hint="default"/>
      <w:spacing w:val="380"/>
      <w:sz w:val="19"/>
    </w:rPr>
  </w:style>
  <w:style w:type="character" w:customStyle="1" w:styleId="177">
    <w:name w:val="Level 3 Head Char1"/>
    <w:qFormat/>
    <w:uiPriority w:val="0"/>
    <w:rPr>
      <w:rFonts w:ascii="Cambria" w:hAnsi="Cambria" w:eastAsia="宋体"/>
      <w:b/>
      <w:color w:val="4F81BD"/>
      <w:kern w:val="0"/>
      <w:sz w:val="22"/>
      <w:lang w:eastAsia="en-US"/>
    </w:rPr>
  </w:style>
  <w:style w:type="character" w:customStyle="1" w:styleId="178">
    <w:name w:val="15"/>
    <w:qFormat/>
    <w:uiPriority w:val="0"/>
    <w:rPr>
      <w:rFonts w:hint="default" w:ascii="Times New Roman" w:hAnsi="Times New Roman" w:cs="Times New Roman"/>
    </w:rPr>
  </w:style>
  <w:style w:type="character" w:customStyle="1" w:styleId="179">
    <w:name w:val="tw4winMark"/>
    <w:qFormat/>
    <w:uiPriority w:val="0"/>
    <w:rPr>
      <w:rFonts w:ascii="Courier New" w:hAnsi="Courier New"/>
      <w:vanish/>
      <w:color w:val="800080"/>
      <w:vertAlign w:val="subscript"/>
    </w:rPr>
  </w:style>
  <w:style w:type="character" w:customStyle="1" w:styleId="180">
    <w:name w:val="H5 Char"/>
    <w:qFormat/>
    <w:uiPriority w:val="0"/>
    <w:rPr>
      <w:rFonts w:ascii="Cambria" w:hAnsi="Cambria" w:eastAsia="宋体"/>
      <w:color w:val="243F60"/>
      <w:kern w:val="0"/>
      <w:sz w:val="22"/>
      <w:lang w:eastAsia="en-US"/>
    </w:rPr>
  </w:style>
  <w:style w:type="character" w:customStyle="1" w:styleId="181">
    <w:name w:val="样式3 Char Char"/>
    <w:link w:val="182"/>
    <w:qFormat/>
    <w:uiPriority w:val="0"/>
    <w:rPr>
      <w:rFonts w:ascii="宋体" w:hAnsi="宋体"/>
    </w:rPr>
  </w:style>
  <w:style w:type="paragraph" w:customStyle="1" w:styleId="182">
    <w:name w:val="样式3"/>
    <w:basedOn w:val="1"/>
    <w:link w:val="181"/>
    <w:qFormat/>
    <w:uiPriority w:val="0"/>
    <w:pPr>
      <w:ind w:firstLine="420"/>
      <w:jc w:val="left"/>
    </w:pPr>
    <w:rPr>
      <w:rFonts w:ascii="宋体" w:hAnsi="宋体" w:eastAsiaTheme="minorEastAsia" w:cstheme="minorBidi"/>
    </w:rPr>
  </w:style>
  <w:style w:type="character" w:customStyle="1" w:styleId="183">
    <w:name w:val="表格标题 + SimSun"/>
    <w:qFormat/>
    <w:uiPriority w:val="0"/>
    <w:rPr>
      <w:rFonts w:ascii="宋体" w:hAnsi="宋体" w:eastAsia="宋体" w:cs="宋体"/>
      <w:color w:val="000000"/>
      <w:spacing w:val="0"/>
      <w:w w:val="100"/>
      <w:position w:val="0"/>
      <w:sz w:val="20"/>
      <w:szCs w:val="20"/>
      <w:u w:val="single"/>
      <w:lang w:val="en-US" w:bidi="ar-SA"/>
    </w:rPr>
  </w:style>
  <w:style w:type="character" w:customStyle="1" w:styleId="184">
    <w:name w:val="H2 Char1"/>
    <w:qFormat/>
    <w:uiPriority w:val="0"/>
    <w:rPr>
      <w:rFonts w:ascii="Cambria" w:hAnsi="Cambria" w:eastAsia="宋体"/>
      <w:b/>
      <w:color w:val="4F81BD"/>
      <w:kern w:val="0"/>
      <w:sz w:val="26"/>
      <w:lang w:eastAsia="en-US"/>
    </w:rPr>
  </w:style>
  <w:style w:type="character" w:customStyle="1" w:styleId="185">
    <w:name w:val="页码1"/>
    <w:qFormat/>
    <w:uiPriority w:val="0"/>
  </w:style>
  <w:style w:type="character" w:customStyle="1" w:styleId="186">
    <w:name w:val="titleblack14px1"/>
    <w:qFormat/>
    <w:uiPriority w:val="0"/>
    <w:rPr>
      <w:b/>
      <w:color w:val="000000"/>
      <w:sz w:val="21"/>
    </w:rPr>
  </w:style>
  <w:style w:type="character" w:customStyle="1" w:styleId="187">
    <w:name w:val="标题 1 Char1"/>
    <w:qFormat/>
    <w:uiPriority w:val="0"/>
    <w:rPr>
      <w:rFonts w:eastAsia="宋体"/>
      <w:b/>
      <w:bCs/>
      <w:kern w:val="44"/>
      <w:sz w:val="44"/>
      <w:szCs w:val="44"/>
      <w:lang w:val="en-US" w:eastAsia="zh-CN" w:bidi="ar-SA"/>
    </w:rPr>
  </w:style>
  <w:style w:type="character" w:customStyle="1" w:styleId="188">
    <w:name w:val="sep"/>
    <w:qFormat/>
    <w:uiPriority w:val="0"/>
    <w:rPr>
      <w:shd w:val="clear" w:color="auto" w:fill="EAEAEA"/>
    </w:rPr>
  </w:style>
  <w:style w:type="character" w:customStyle="1" w:styleId="189">
    <w:name w:val="明显强调11"/>
    <w:qFormat/>
    <w:uiPriority w:val="0"/>
    <w:rPr>
      <w:b/>
      <w:i/>
      <w:color w:val="4F81BD"/>
    </w:rPr>
  </w:style>
  <w:style w:type="character" w:customStyle="1" w:styleId="190">
    <w:name w:val="Char Char12"/>
    <w:qFormat/>
    <w:uiPriority w:val="0"/>
    <w:rPr>
      <w:b/>
      <w:kern w:val="44"/>
      <w:sz w:val="44"/>
    </w:rPr>
  </w:style>
  <w:style w:type="character" w:customStyle="1" w:styleId="191">
    <w:name w:val="明显强调1"/>
    <w:qFormat/>
    <w:uiPriority w:val="0"/>
    <w:rPr>
      <w:b/>
      <w:i/>
      <w:color w:val="4F81BD"/>
    </w:rPr>
  </w:style>
  <w:style w:type="character" w:customStyle="1" w:styleId="192">
    <w:name w:val="正文文本缩进 Char1"/>
    <w:qFormat/>
    <w:uiPriority w:val="99"/>
    <w:rPr>
      <w:rFonts w:ascii="Times New Roman" w:hAnsi="Times New Roman" w:eastAsia="宋体" w:cs="Times New Roman"/>
      <w:szCs w:val="24"/>
    </w:rPr>
  </w:style>
  <w:style w:type="character" w:customStyle="1" w:styleId="193">
    <w:name w:val="标题 #7_"/>
    <w:link w:val="194"/>
    <w:qFormat/>
    <w:uiPriority w:val="0"/>
    <w:rPr>
      <w:rFonts w:ascii="Arial Unicode MS" w:hAnsi="Arial Unicode MS" w:eastAsia="Arial Unicode MS"/>
      <w:shd w:val="clear" w:color="auto" w:fill="FFFFFF"/>
    </w:rPr>
  </w:style>
  <w:style w:type="paragraph" w:customStyle="1" w:styleId="194">
    <w:name w:val="标题 #7"/>
    <w:basedOn w:val="1"/>
    <w:link w:val="193"/>
    <w:qFormat/>
    <w:uiPriority w:val="0"/>
    <w:pPr>
      <w:shd w:val="clear" w:color="auto" w:fill="FFFFFF"/>
      <w:spacing w:before="120" w:after="120" w:line="0" w:lineRule="atLeast"/>
      <w:ind w:hanging="700"/>
      <w:jc w:val="distribute"/>
      <w:outlineLvl w:val="6"/>
    </w:pPr>
    <w:rPr>
      <w:rFonts w:ascii="Arial Unicode MS" w:hAnsi="Arial Unicode MS" w:eastAsia="Arial Unicode MS" w:cstheme="minorBidi"/>
      <w:shd w:val="clear" w:color="auto" w:fill="FFFFFF"/>
    </w:rPr>
  </w:style>
  <w:style w:type="character" w:customStyle="1" w:styleId="195">
    <w:name w:val="正文首行缩进1 Char Char"/>
    <w:qFormat/>
    <w:uiPriority w:val="0"/>
    <w:rPr>
      <w:kern w:val="0"/>
      <w:sz w:val="22"/>
      <w:lang w:eastAsia="en-US"/>
    </w:rPr>
  </w:style>
  <w:style w:type="character" w:customStyle="1" w:styleId="196">
    <w:name w:val="批注文字 Char1"/>
    <w:qFormat/>
    <w:uiPriority w:val="99"/>
    <w:rPr>
      <w:rFonts w:ascii="Times New Roman" w:hAnsi="Times New Roman" w:eastAsia="宋体" w:cs="Times New Roman"/>
      <w:szCs w:val="24"/>
    </w:rPr>
  </w:style>
  <w:style w:type="character" w:customStyle="1" w:styleId="197">
    <w:name w:val="正文文本缩进 3 Char1"/>
    <w:qFormat/>
    <w:uiPriority w:val="99"/>
    <w:rPr>
      <w:rFonts w:ascii="Times New Roman" w:hAnsi="Times New Roman" w:eastAsia="宋体" w:cs="Times New Roman"/>
      <w:sz w:val="16"/>
      <w:szCs w:val="16"/>
    </w:rPr>
  </w:style>
  <w:style w:type="character" w:customStyle="1" w:styleId="198">
    <w:name w:val="不明显强调1"/>
    <w:qFormat/>
    <w:uiPriority w:val="0"/>
    <w:rPr>
      <w:i/>
      <w:iCs/>
      <w:color w:val="808080"/>
    </w:rPr>
  </w:style>
  <w:style w:type="character" w:customStyle="1" w:styleId="199">
    <w:name w:val="标题 #4 (2) + 10.5 pt"/>
    <w:qFormat/>
    <w:uiPriority w:val="0"/>
    <w:rPr>
      <w:rFonts w:ascii="宋体" w:hAnsi="宋体" w:eastAsia="宋体"/>
      <w:b/>
      <w:bCs/>
      <w:color w:val="000000"/>
      <w:spacing w:val="0"/>
      <w:w w:val="100"/>
      <w:position w:val="0"/>
      <w:sz w:val="21"/>
      <w:szCs w:val="21"/>
      <w:u w:val="single"/>
      <w:lang w:val="zh-CN" w:bidi="ar-SA"/>
    </w:rPr>
  </w:style>
  <w:style w:type="character" w:customStyle="1" w:styleId="200">
    <w:name w:val="标题 #7 + 粗体"/>
    <w:qFormat/>
    <w:uiPriority w:val="0"/>
    <w:rPr>
      <w:rFonts w:ascii="Arial Unicode MS" w:hAnsi="Arial Unicode MS" w:eastAsia="Arial Unicode MS"/>
      <w:b/>
      <w:bCs/>
      <w:color w:val="000000"/>
      <w:spacing w:val="0"/>
      <w:w w:val="100"/>
      <w:position w:val="0"/>
      <w:lang w:bidi="ar-SA"/>
    </w:rPr>
  </w:style>
  <w:style w:type="character" w:customStyle="1" w:styleId="201">
    <w:name w:val="Char Char15"/>
    <w:qFormat/>
    <w:uiPriority w:val="0"/>
    <w:rPr>
      <w:sz w:val="18"/>
      <w:szCs w:val="18"/>
    </w:rPr>
  </w:style>
  <w:style w:type="character" w:customStyle="1" w:styleId="202">
    <w:name w:val="文档结构图 Char2"/>
    <w:qFormat/>
    <w:uiPriority w:val="99"/>
    <w:rPr>
      <w:rFonts w:ascii="宋体" w:hAnsi="Times New Roman" w:eastAsia="宋体" w:cs="Times New Roman"/>
      <w:sz w:val="18"/>
      <w:szCs w:val="18"/>
    </w:rPr>
  </w:style>
  <w:style w:type="character" w:customStyle="1" w:styleId="203">
    <w:name w:val="style261"/>
    <w:qFormat/>
    <w:uiPriority w:val="0"/>
    <w:rPr>
      <w:rFonts w:eastAsia="宋体"/>
      <w:kern w:val="2"/>
      <w:sz w:val="20"/>
      <w:szCs w:val="20"/>
      <w:lang w:val="en-US" w:eastAsia="zh-CN" w:bidi="ar-SA"/>
    </w:rPr>
  </w:style>
  <w:style w:type="character" w:customStyle="1" w:styleId="204">
    <w:name w:val="标题 #4 (2)_"/>
    <w:link w:val="205"/>
    <w:qFormat/>
    <w:uiPriority w:val="0"/>
    <w:rPr>
      <w:rFonts w:ascii="宋体" w:hAnsi="宋体"/>
      <w:shd w:val="clear" w:color="auto" w:fill="FFFFFF"/>
    </w:rPr>
  </w:style>
  <w:style w:type="paragraph" w:customStyle="1" w:styleId="205">
    <w:name w:val="标题 #4 (2)"/>
    <w:basedOn w:val="1"/>
    <w:link w:val="204"/>
    <w:qFormat/>
    <w:uiPriority w:val="0"/>
    <w:pPr>
      <w:shd w:val="clear" w:color="auto" w:fill="FFFFFF"/>
      <w:spacing w:line="466" w:lineRule="exact"/>
      <w:ind w:hanging="420"/>
      <w:jc w:val="distribute"/>
      <w:outlineLvl w:val="3"/>
    </w:pPr>
    <w:rPr>
      <w:rFonts w:ascii="宋体" w:hAnsi="宋体" w:eastAsiaTheme="minorEastAsia" w:cstheme="minorBidi"/>
      <w:shd w:val="clear" w:color="auto" w:fill="FFFFFF"/>
    </w:rPr>
  </w:style>
  <w:style w:type="character" w:customStyle="1" w:styleId="206">
    <w:name w:val="图片标题_"/>
    <w:link w:val="207"/>
    <w:qFormat/>
    <w:uiPriority w:val="0"/>
    <w:rPr>
      <w:rFonts w:ascii="Arial Unicode MS" w:hAnsi="Arial Unicode MS" w:eastAsia="Arial Unicode MS"/>
      <w:shd w:val="clear" w:color="auto" w:fill="FFFFFF"/>
    </w:rPr>
  </w:style>
  <w:style w:type="paragraph" w:customStyle="1" w:styleId="207">
    <w:name w:val="图片标题"/>
    <w:basedOn w:val="1"/>
    <w:link w:val="206"/>
    <w:qFormat/>
    <w:uiPriority w:val="0"/>
    <w:pPr>
      <w:shd w:val="clear" w:color="auto" w:fill="FFFFFF"/>
      <w:spacing w:line="0" w:lineRule="atLeast"/>
      <w:jc w:val="distribute"/>
    </w:pPr>
    <w:rPr>
      <w:rFonts w:ascii="Arial Unicode MS" w:hAnsi="Arial Unicode MS" w:eastAsia="Arial Unicode MS" w:cstheme="minorBidi"/>
      <w:shd w:val="clear" w:color="auto" w:fill="FFFFFF"/>
    </w:rPr>
  </w:style>
  <w:style w:type="character" w:customStyle="1" w:styleId="208">
    <w:name w:val="正文文本缩进 2 Char3"/>
    <w:semiHidden/>
    <w:qFormat/>
    <w:uiPriority w:val="0"/>
  </w:style>
  <w:style w:type="character" w:customStyle="1" w:styleId="209">
    <w:name w:val="Bullet Response Char Char"/>
    <w:qFormat/>
    <w:uiPriority w:val="0"/>
    <w:rPr>
      <w:rFonts w:ascii="Arial" w:hAnsi="Arial"/>
      <w:b/>
      <w:i/>
      <w:kern w:val="0"/>
      <w:sz w:val="24"/>
      <w:lang w:eastAsia="en-US"/>
    </w:rPr>
  </w:style>
  <w:style w:type="character" w:customStyle="1" w:styleId="210">
    <w:name w:val="正文文本_"/>
    <w:link w:val="211"/>
    <w:qFormat/>
    <w:uiPriority w:val="0"/>
    <w:rPr>
      <w:rFonts w:ascii="Arial Unicode MS" w:hAnsi="Arial Unicode MS" w:eastAsia="Arial Unicode MS"/>
      <w:shd w:val="clear" w:color="auto" w:fill="FFFFFF"/>
    </w:rPr>
  </w:style>
  <w:style w:type="paragraph" w:customStyle="1" w:styleId="211">
    <w:name w:val="正文文本9"/>
    <w:basedOn w:val="1"/>
    <w:link w:val="210"/>
    <w:qFormat/>
    <w:uiPriority w:val="0"/>
    <w:pPr>
      <w:shd w:val="clear" w:color="auto" w:fill="FFFFFF"/>
      <w:spacing w:before="120" w:after="360" w:line="389" w:lineRule="exact"/>
      <w:ind w:hanging="780"/>
      <w:jc w:val="right"/>
    </w:pPr>
    <w:rPr>
      <w:rFonts w:ascii="Arial Unicode MS" w:hAnsi="Arial Unicode MS" w:eastAsia="Arial Unicode MS" w:cstheme="minorBidi"/>
      <w:shd w:val="clear" w:color="auto" w:fill="FFFFFF"/>
    </w:rPr>
  </w:style>
  <w:style w:type="character" w:customStyle="1" w:styleId="212">
    <w:name w:val="apple-style-span"/>
    <w:qFormat/>
    <w:uiPriority w:val="0"/>
    <w:rPr>
      <w:rFonts w:eastAsia="宋体"/>
      <w:kern w:val="2"/>
      <w:sz w:val="24"/>
      <w:szCs w:val="24"/>
      <w:lang w:val="en-US" w:eastAsia="zh-CN" w:bidi="ar-SA"/>
    </w:rPr>
  </w:style>
  <w:style w:type="character" w:customStyle="1" w:styleId="213">
    <w:name w:val="不明显强调2"/>
    <w:qFormat/>
    <w:uiPriority w:val="0"/>
    <w:rPr>
      <w:i/>
      <w:iCs/>
      <w:color w:val="808080"/>
    </w:rPr>
  </w:style>
  <w:style w:type="character" w:customStyle="1" w:styleId="214">
    <w:name w:val="正文首行缩进 Char4"/>
    <w:semiHidden/>
    <w:qFormat/>
    <w:uiPriority w:val="99"/>
  </w:style>
  <w:style w:type="character" w:customStyle="1" w:styleId="215">
    <w:name w:val="key_point"/>
    <w:qFormat/>
    <w:uiPriority w:val="0"/>
    <w:rPr>
      <w:rFonts w:eastAsia="宋体"/>
      <w:kern w:val="2"/>
      <w:sz w:val="24"/>
      <w:szCs w:val="24"/>
      <w:lang w:val="en-US" w:eastAsia="zh-CN" w:bidi="ar-SA"/>
    </w:rPr>
  </w:style>
  <w:style w:type="character" w:customStyle="1" w:styleId="216">
    <w:name w:val="不明显强调11"/>
    <w:qFormat/>
    <w:uiPriority w:val="0"/>
    <w:rPr>
      <w:i/>
      <w:iCs/>
      <w:color w:val="808080"/>
    </w:rPr>
  </w:style>
  <w:style w:type="character" w:customStyle="1" w:styleId="217">
    <w:name w:val="正文文本 + 粗体"/>
    <w:qFormat/>
    <w:uiPriority w:val="0"/>
    <w:rPr>
      <w:rFonts w:ascii="Arial Unicode MS" w:hAnsi="Arial Unicode MS" w:eastAsia="Arial Unicode MS"/>
      <w:b/>
      <w:bCs/>
      <w:color w:val="000000"/>
      <w:spacing w:val="0"/>
      <w:w w:val="100"/>
      <w:position w:val="0"/>
      <w:lang w:val="en-US" w:bidi="ar-SA"/>
    </w:rPr>
  </w:style>
  <w:style w:type="character" w:customStyle="1" w:styleId="218">
    <w:name w:val="段落样式 Char Char"/>
    <w:link w:val="219"/>
    <w:qFormat/>
    <w:uiPriority w:val="0"/>
    <w:rPr>
      <w:rFonts w:ascii="Times New Roman" w:hAnsi="Times New Roman"/>
      <w:sz w:val="24"/>
    </w:rPr>
  </w:style>
  <w:style w:type="paragraph" w:customStyle="1" w:styleId="219">
    <w:name w:val="段落样式"/>
    <w:basedOn w:val="1"/>
    <w:link w:val="218"/>
    <w:qFormat/>
    <w:uiPriority w:val="0"/>
    <w:pPr>
      <w:spacing w:line="400" w:lineRule="exact"/>
      <w:ind w:firstLine="480" w:firstLineChars="200"/>
    </w:pPr>
    <w:rPr>
      <w:rFonts w:eastAsiaTheme="minorEastAsia" w:cstheme="minorBidi"/>
      <w:sz w:val="24"/>
    </w:rPr>
  </w:style>
  <w:style w:type="character" w:customStyle="1" w:styleId="220">
    <w:name w:val="small-text"/>
    <w:qFormat/>
    <w:uiPriority w:val="0"/>
  </w:style>
  <w:style w:type="character" w:customStyle="1" w:styleId="221">
    <w:name w:val="正文文本缩进 2 Char1"/>
    <w:qFormat/>
    <w:uiPriority w:val="99"/>
    <w:rPr>
      <w:rFonts w:ascii="Times New Roman" w:hAnsi="Times New Roman" w:eastAsia="宋体" w:cs="Times New Roman"/>
      <w:szCs w:val="24"/>
    </w:rPr>
  </w:style>
  <w:style w:type="character" w:customStyle="1" w:styleId="222">
    <w:name w:val="目录 + SimSun"/>
    <w:qFormat/>
    <w:uiPriority w:val="0"/>
    <w:rPr>
      <w:rFonts w:ascii="宋体" w:hAnsi="宋体" w:eastAsia="宋体" w:cs="宋体"/>
      <w:color w:val="000000"/>
      <w:spacing w:val="0"/>
      <w:w w:val="100"/>
      <w:position w:val="0"/>
      <w:sz w:val="20"/>
      <w:szCs w:val="20"/>
      <w:u w:val="none"/>
      <w:lang w:val="zh-CN"/>
    </w:rPr>
  </w:style>
  <w:style w:type="character" w:customStyle="1" w:styleId="223">
    <w:name w:val="书籍标题2"/>
    <w:qFormat/>
    <w:uiPriority w:val="0"/>
    <w:rPr>
      <w:b/>
      <w:smallCaps/>
      <w:spacing w:val="5"/>
    </w:rPr>
  </w:style>
  <w:style w:type="character" w:customStyle="1" w:styleId="224">
    <w:name w:val="正文（首行缩进两字）"/>
    <w:qFormat/>
    <w:uiPriority w:val="0"/>
    <w:rPr>
      <w:rFonts w:ascii="宋体" w:eastAsia="宋体"/>
      <w:color w:val="000000"/>
      <w:kern w:val="2"/>
      <w:sz w:val="24"/>
      <w:lang w:val="en-US" w:eastAsia="zh-CN"/>
    </w:rPr>
  </w:style>
  <w:style w:type="character" w:customStyle="1" w:styleId="225">
    <w:name w:val="正文文本 Char2"/>
    <w:qFormat/>
    <w:uiPriority w:val="99"/>
    <w:rPr>
      <w:rFonts w:ascii="Times New Roman" w:hAnsi="Times New Roman" w:eastAsia="宋体" w:cs="Times New Roman"/>
      <w:szCs w:val="24"/>
    </w:rPr>
  </w:style>
  <w:style w:type="character" w:customStyle="1" w:styleId="226">
    <w:name w:val="二级条标题 Char"/>
    <w:link w:val="227"/>
    <w:qFormat/>
    <w:uiPriority w:val="0"/>
    <w:rPr>
      <w:rFonts w:eastAsia="黑体"/>
    </w:rPr>
  </w:style>
  <w:style w:type="paragraph" w:customStyle="1" w:styleId="227">
    <w:name w:val="二级条标题"/>
    <w:basedOn w:val="1"/>
    <w:next w:val="1"/>
    <w:link w:val="226"/>
    <w:qFormat/>
    <w:uiPriority w:val="0"/>
    <w:pPr>
      <w:widowControl/>
      <w:outlineLvl w:val="3"/>
    </w:pPr>
    <w:rPr>
      <w:rFonts w:eastAsia="黑体" w:asciiTheme="minorHAnsi" w:hAnsiTheme="minorHAnsi" w:cstheme="minorBidi"/>
    </w:rPr>
  </w:style>
  <w:style w:type="character" w:customStyle="1" w:styleId="228">
    <w:name w:val="注 Char Char"/>
    <w:link w:val="229"/>
    <w:qFormat/>
    <w:uiPriority w:val="0"/>
    <w:rPr>
      <w:rFonts w:ascii="Times New Roman" w:hAnsi="Times New Roman"/>
    </w:rPr>
  </w:style>
  <w:style w:type="paragraph" w:customStyle="1" w:styleId="229">
    <w:name w:val="注"/>
    <w:basedOn w:val="1"/>
    <w:link w:val="228"/>
    <w:qFormat/>
    <w:uiPriority w:val="0"/>
    <w:pPr>
      <w:ind w:left="788" w:leftChars="200" w:hanging="368" w:hangingChars="175"/>
    </w:pPr>
    <w:rPr>
      <w:rFonts w:eastAsiaTheme="minorEastAsia" w:cstheme="minorBidi"/>
    </w:rPr>
  </w:style>
  <w:style w:type="character" w:customStyle="1" w:styleId="230">
    <w:name w:val="（A） Char"/>
    <w:qFormat/>
    <w:uiPriority w:val="0"/>
    <w:rPr>
      <w:rFonts w:ascii="Cambria" w:hAnsi="Cambria" w:eastAsia="宋体"/>
      <w:color w:val="4F81BD"/>
      <w:kern w:val="0"/>
      <w:sz w:val="20"/>
      <w:lang w:eastAsia="en-US"/>
    </w:rPr>
  </w:style>
  <w:style w:type="character" w:customStyle="1" w:styleId="231">
    <w:name w:val="不明显参考1"/>
    <w:qFormat/>
    <w:uiPriority w:val="0"/>
    <w:rPr>
      <w:smallCaps/>
      <w:color w:val="C0504D"/>
      <w:u w:val="single"/>
    </w:rPr>
  </w:style>
  <w:style w:type="character" w:customStyle="1" w:styleId="232">
    <w:name w:val="testimonials-name1"/>
    <w:qFormat/>
    <w:uiPriority w:val="0"/>
    <w:rPr>
      <w:color w:val="E6400C"/>
      <w:sz w:val="19"/>
      <w:szCs w:val="19"/>
    </w:rPr>
  </w:style>
  <w:style w:type="character" w:customStyle="1" w:styleId="233">
    <w:name w:val="不明显参考2"/>
    <w:qFormat/>
    <w:uiPriority w:val="0"/>
    <w:rPr>
      <w:smallCaps/>
      <w:color w:val="C0504D"/>
      <w:u w:val="single"/>
    </w:rPr>
  </w:style>
  <w:style w:type="character" w:customStyle="1" w:styleId="234">
    <w:name w:val="正文文本 (2)_"/>
    <w:link w:val="235"/>
    <w:qFormat/>
    <w:uiPriority w:val="0"/>
    <w:rPr>
      <w:rFonts w:ascii="宋体" w:hAnsi="宋体"/>
      <w:shd w:val="clear" w:color="auto" w:fill="FFFFFF"/>
    </w:rPr>
  </w:style>
  <w:style w:type="paragraph" w:customStyle="1" w:styleId="235">
    <w:name w:val="正文文本 (2)"/>
    <w:basedOn w:val="1"/>
    <w:link w:val="234"/>
    <w:qFormat/>
    <w:uiPriority w:val="0"/>
    <w:pPr>
      <w:shd w:val="clear" w:color="auto" w:fill="FFFFFF"/>
      <w:spacing w:line="0" w:lineRule="atLeast"/>
      <w:ind w:hanging="520"/>
      <w:jc w:val="left"/>
    </w:pPr>
    <w:rPr>
      <w:rFonts w:ascii="宋体" w:hAnsi="宋体" w:eastAsiaTheme="minorEastAsia" w:cstheme="minorBidi"/>
      <w:shd w:val="clear" w:color="auto" w:fill="FFFFFF"/>
    </w:rPr>
  </w:style>
  <w:style w:type="character" w:customStyle="1" w:styleId="236">
    <w:name w:val="图片标题 Exact"/>
    <w:qFormat/>
    <w:uiPriority w:val="0"/>
    <w:rPr>
      <w:rFonts w:ascii="Arial Unicode MS" w:hAnsi="Arial Unicode MS" w:eastAsia="Arial Unicode MS" w:cs="Arial Unicode MS"/>
      <w:spacing w:val="2"/>
      <w:sz w:val="18"/>
      <w:szCs w:val="18"/>
      <w:u w:val="none"/>
    </w:rPr>
  </w:style>
  <w:style w:type="character" w:customStyle="1" w:styleId="237">
    <w:name w:val="日期 Char3"/>
    <w:semiHidden/>
    <w:qFormat/>
    <w:uiPriority w:val="99"/>
  </w:style>
  <w:style w:type="character" w:customStyle="1" w:styleId="238">
    <w:name w:val="批注主题 Char2"/>
    <w:qFormat/>
    <w:uiPriority w:val="99"/>
    <w:rPr>
      <w:rFonts w:ascii="Times New Roman" w:hAnsi="Times New Roman" w:eastAsia="宋体" w:cs="Times New Roman"/>
      <w:b/>
      <w:bCs/>
      <w:szCs w:val="24"/>
    </w:rPr>
  </w:style>
  <w:style w:type="character" w:customStyle="1" w:styleId="239">
    <w:name w:val="正文文本 (5) Exact"/>
    <w:link w:val="240"/>
    <w:qFormat/>
    <w:uiPriority w:val="0"/>
    <w:rPr>
      <w:rFonts w:ascii="黑体" w:hAnsi="黑体" w:eastAsia="黑体"/>
      <w:spacing w:val="-40"/>
      <w:shd w:val="clear" w:color="auto" w:fill="FFFFFF"/>
    </w:rPr>
  </w:style>
  <w:style w:type="paragraph" w:customStyle="1" w:styleId="240">
    <w:name w:val="正文文本 (5)"/>
    <w:basedOn w:val="1"/>
    <w:link w:val="239"/>
    <w:qFormat/>
    <w:uiPriority w:val="0"/>
    <w:pPr>
      <w:shd w:val="clear" w:color="auto" w:fill="FFFFFF"/>
      <w:spacing w:line="0" w:lineRule="atLeast"/>
      <w:jc w:val="left"/>
    </w:pPr>
    <w:rPr>
      <w:rFonts w:ascii="黑体" w:hAnsi="黑体" w:eastAsia="黑体" w:cstheme="minorBidi"/>
      <w:spacing w:val="-40"/>
      <w:shd w:val="clear" w:color="auto" w:fill="FFFFFF"/>
    </w:rPr>
  </w:style>
  <w:style w:type="character" w:customStyle="1" w:styleId="241">
    <w:name w:val="明显引用 Char1"/>
    <w:qFormat/>
    <w:uiPriority w:val="30"/>
    <w:rPr>
      <w:b/>
      <w:bCs/>
      <w:i/>
      <w:iCs/>
      <w:color w:val="4F81BD"/>
      <w:kern w:val="2"/>
      <w:sz w:val="21"/>
      <w:szCs w:val="22"/>
    </w:rPr>
  </w:style>
  <w:style w:type="character" w:customStyle="1" w:styleId="242">
    <w:name w:val="disabled"/>
    <w:qFormat/>
    <w:uiPriority w:val="0"/>
    <w:rPr>
      <w:vanish/>
    </w:rPr>
  </w:style>
  <w:style w:type="character" w:customStyle="1" w:styleId="243">
    <w:name w:val="testimonials-post"/>
    <w:qFormat/>
    <w:uiPriority w:val="0"/>
    <w:rPr>
      <w:color w:val="656565"/>
      <w:sz w:val="18"/>
      <w:szCs w:val="18"/>
    </w:rPr>
  </w:style>
  <w:style w:type="character" w:customStyle="1" w:styleId="244">
    <w:name w:val="H212 C"/>
    <w:qFormat/>
    <w:uiPriority w:val="0"/>
    <w:rPr>
      <w:rFonts w:ascii="Arial" w:hAnsi="Arial" w:eastAsia="黑体"/>
      <w:b/>
      <w:kern w:val="2"/>
      <w:sz w:val="32"/>
      <w:lang w:val="en-US" w:eastAsia="zh-CN"/>
    </w:rPr>
  </w:style>
  <w:style w:type="character" w:customStyle="1" w:styleId="245">
    <w:name w:val="标题 #3_"/>
    <w:link w:val="246"/>
    <w:qFormat/>
    <w:uiPriority w:val="0"/>
    <w:rPr>
      <w:rFonts w:ascii="MingLiU" w:hAnsi="MingLiU" w:eastAsia="MingLiU"/>
      <w:sz w:val="31"/>
      <w:szCs w:val="31"/>
      <w:shd w:val="clear" w:color="auto" w:fill="FFFFFF"/>
    </w:rPr>
  </w:style>
  <w:style w:type="paragraph" w:customStyle="1" w:styleId="246">
    <w:name w:val="标题 #3"/>
    <w:basedOn w:val="1"/>
    <w:link w:val="245"/>
    <w:qFormat/>
    <w:uiPriority w:val="0"/>
    <w:pPr>
      <w:shd w:val="clear" w:color="auto" w:fill="FFFFFF"/>
      <w:spacing w:before="660" w:after="240" w:line="0" w:lineRule="atLeast"/>
      <w:jc w:val="center"/>
      <w:outlineLvl w:val="2"/>
    </w:pPr>
    <w:rPr>
      <w:rFonts w:ascii="MingLiU" w:hAnsi="MingLiU" w:eastAsia="MingLiU" w:cstheme="minorBidi"/>
      <w:sz w:val="31"/>
      <w:szCs w:val="31"/>
      <w:shd w:val="clear" w:color="auto" w:fill="FFFFFF"/>
    </w:rPr>
  </w:style>
  <w:style w:type="character" w:customStyle="1" w:styleId="247">
    <w:name w:val="表格 Char"/>
    <w:link w:val="248"/>
    <w:qFormat/>
    <w:uiPriority w:val="0"/>
    <w:rPr>
      <w:rFonts w:ascii="华文细黑" w:hAnsi="华文细黑"/>
    </w:rPr>
  </w:style>
  <w:style w:type="paragraph" w:customStyle="1" w:styleId="248">
    <w:name w:val="表格"/>
    <w:basedOn w:val="1"/>
    <w:link w:val="247"/>
    <w:qFormat/>
    <w:uiPriority w:val="0"/>
    <w:pPr>
      <w:jc w:val="center"/>
      <w:textAlignment w:val="center"/>
    </w:pPr>
    <w:rPr>
      <w:rFonts w:ascii="华文细黑" w:hAnsi="华文细黑" w:eastAsiaTheme="minorEastAsia" w:cstheme="minorBidi"/>
    </w:rPr>
  </w:style>
  <w:style w:type="character" w:customStyle="1" w:styleId="249">
    <w:name w:val="尾注文本 Char1"/>
    <w:qFormat/>
    <w:uiPriority w:val="99"/>
    <w:rPr>
      <w:rFonts w:ascii="Times New Roman" w:hAnsi="Times New Roman" w:eastAsia="宋体" w:cs="Times New Roman"/>
      <w:szCs w:val="24"/>
    </w:rPr>
  </w:style>
  <w:style w:type="character" w:customStyle="1" w:styleId="250">
    <w:name w:val="正文首行缩进 2 Char1"/>
    <w:semiHidden/>
    <w:qFormat/>
    <w:uiPriority w:val="99"/>
  </w:style>
  <w:style w:type="character" w:customStyle="1" w:styleId="251">
    <w:name w:val="页码2"/>
    <w:qFormat/>
    <w:uiPriority w:val="0"/>
  </w:style>
  <w:style w:type="character" w:customStyle="1" w:styleId="252">
    <w:name w:val="H3 Char2"/>
    <w:qFormat/>
    <w:uiPriority w:val="0"/>
    <w:rPr>
      <w:rFonts w:ascii="宋体" w:hAnsi="Arial" w:eastAsia="宋体"/>
      <w:b/>
      <w:kern w:val="2"/>
      <w:sz w:val="28"/>
      <w:lang w:val="en-US" w:eastAsia="zh-CN" w:bidi="ar-SA"/>
    </w:rPr>
  </w:style>
  <w:style w:type="character" w:customStyle="1" w:styleId="253">
    <w:name w:val="style11"/>
    <w:qFormat/>
    <w:uiPriority w:val="0"/>
    <w:rPr>
      <w:color w:val="333333"/>
    </w:rPr>
  </w:style>
  <w:style w:type="character" w:customStyle="1" w:styleId="254">
    <w:name w:val="宏文本 Char1"/>
    <w:semiHidden/>
    <w:qFormat/>
    <w:uiPriority w:val="99"/>
    <w:rPr>
      <w:rFonts w:ascii="Courier New" w:hAnsi="Courier New" w:eastAsia="宋体" w:cs="Courier New"/>
      <w:sz w:val="24"/>
      <w:szCs w:val="24"/>
    </w:rPr>
  </w:style>
  <w:style w:type="character" w:customStyle="1" w:styleId="255">
    <w:name w:val="样式 正文缩进 + 首行缩进:  2 字符 Char Char"/>
    <w:qFormat/>
    <w:uiPriority w:val="0"/>
    <w:rPr>
      <w:rFonts w:eastAsia="宋体"/>
      <w:kern w:val="2"/>
      <w:sz w:val="24"/>
      <w:lang w:val="en-US" w:eastAsia="zh-CN"/>
    </w:rPr>
  </w:style>
  <w:style w:type="character" w:customStyle="1" w:styleId="256">
    <w:name w:val="标题 #7 + 间距 2 pt"/>
    <w:qFormat/>
    <w:uiPriority w:val="0"/>
    <w:rPr>
      <w:rFonts w:ascii="Arial Unicode MS" w:hAnsi="Arial Unicode MS" w:eastAsia="Arial Unicode MS"/>
      <w:color w:val="000000"/>
      <w:spacing w:val="40"/>
      <w:w w:val="100"/>
      <w:position w:val="0"/>
      <w:lang w:val="zh-CN" w:bidi="ar-SA"/>
    </w:rPr>
  </w:style>
  <w:style w:type="character" w:customStyle="1" w:styleId="257">
    <w:name w:val="表正文 Char1"/>
    <w:qFormat/>
    <w:uiPriority w:val="0"/>
    <w:rPr>
      <w:rFonts w:eastAsia="宋体"/>
      <w:kern w:val="2"/>
      <w:sz w:val="24"/>
      <w:lang w:val="en-US" w:eastAsia="zh-CN" w:bidi="ar-SA"/>
    </w:rPr>
  </w:style>
  <w:style w:type="character" w:customStyle="1" w:styleId="258">
    <w:name w:val="Char Char10"/>
    <w:qFormat/>
    <w:uiPriority w:val="0"/>
    <w:rPr>
      <w:rFonts w:ascii="Arial" w:hAnsi="Arial" w:eastAsia="黑体"/>
      <w:b/>
      <w:bCs/>
      <w:kern w:val="2"/>
      <w:sz w:val="32"/>
      <w:szCs w:val="32"/>
      <w:lang w:val="en-US" w:eastAsia="zh-CN" w:bidi="ar-SA"/>
    </w:rPr>
  </w:style>
  <w:style w:type="character" w:customStyle="1" w:styleId="259">
    <w:name w:val="正文缩进 Char"/>
    <w:qFormat/>
    <w:uiPriority w:val="0"/>
    <w:rPr>
      <w:rFonts w:ascii="Times New Roman" w:hAnsi="Times New Roman" w:eastAsia="宋体" w:cs="Times New Roman"/>
      <w:szCs w:val="24"/>
    </w:rPr>
  </w:style>
  <w:style w:type="character" w:customStyle="1" w:styleId="260">
    <w:name w:val="页脚 Char3"/>
    <w:semiHidden/>
    <w:qFormat/>
    <w:uiPriority w:val="99"/>
    <w:rPr>
      <w:sz w:val="18"/>
      <w:szCs w:val="18"/>
    </w:rPr>
  </w:style>
  <w:style w:type="character" w:customStyle="1" w:styleId="261">
    <w:name w:val="新条文 Char Char"/>
    <w:link w:val="262"/>
    <w:qFormat/>
    <w:uiPriority w:val="0"/>
    <w:rPr>
      <w:rFonts w:eastAsia="Times New Roman"/>
      <w:sz w:val="24"/>
    </w:rPr>
  </w:style>
  <w:style w:type="paragraph" w:customStyle="1" w:styleId="262">
    <w:name w:val="新条文"/>
    <w:link w:val="261"/>
    <w:qFormat/>
    <w:uiPriority w:val="0"/>
    <w:pPr>
      <w:tabs>
        <w:tab w:val="left" w:pos="432"/>
        <w:tab w:val="left" w:pos="735"/>
      </w:tabs>
      <w:spacing w:line="400" w:lineRule="atLeast"/>
      <w:ind w:left="735" w:hanging="735"/>
    </w:pPr>
    <w:rPr>
      <w:rFonts w:eastAsia="Times New Roman" w:asciiTheme="minorHAnsi" w:hAnsiTheme="minorHAnsi" w:cstheme="minorBidi"/>
      <w:kern w:val="2"/>
      <w:sz w:val="24"/>
      <w:szCs w:val="22"/>
      <w:lang w:val="en-US" w:eastAsia="zh-CN" w:bidi="ar-SA"/>
    </w:rPr>
  </w:style>
  <w:style w:type="character" w:customStyle="1" w:styleId="263">
    <w:name w:val="说明 Char1"/>
    <w:link w:val="264"/>
    <w:qFormat/>
    <w:uiPriority w:val="0"/>
    <w:rPr>
      <w:rFonts w:ascii="楷体_GB2312" w:eastAsia="楷体_GB2312"/>
      <w:sz w:val="24"/>
    </w:rPr>
  </w:style>
  <w:style w:type="paragraph" w:customStyle="1" w:styleId="264">
    <w:name w:val="说明"/>
    <w:basedOn w:val="1"/>
    <w:link w:val="263"/>
    <w:qFormat/>
    <w:uiPriority w:val="0"/>
    <w:pPr>
      <w:spacing w:line="400" w:lineRule="atLeast"/>
    </w:pPr>
    <w:rPr>
      <w:rFonts w:ascii="楷体_GB2312" w:eastAsia="楷体_GB2312" w:hAnsiTheme="minorHAnsi" w:cstheme="minorBidi"/>
      <w:sz w:val="24"/>
    </w:rPr>
  </w:style>
  <w:style w:type="character" w:customStyle="1" w:styleId="265">
    <w:name w:val="特点标题 Char Char"/>
    <w:qFormat/>
    <w:uiPriority w:val="0"/>
    <w:rPr>
      <w:kern w:val="0"/>
      <w:sz w:val="22"/>
      <w:lang w:eastAsia="en-US"/>
    </w:rPr>
  </w:style>
  <w:style w:type="character" w:customStyle="1" w:styleId="266">
    <w:name w:val="正文文本 + MS Mincho"/>
    <w:qFormat/>
    <w:uiPriority w:val="0"/>
    <w:rPr>
      <w:rFonts w:ascii="MS Mincho" w:hAnsi="MS Mincho" w:eastAsia="MS Mincho" w:cs="MS Mincho"/>
      <w:color w:val="000000"/>
      <w:spacing w:val="0"/>
      <w:w w:val="100"/>
      <w:position w:val="0"/>
      <w:sz w:val="21"/>
      <w:szCs w:val="21"/>
      <w:lang w:val="en-US" w:bidi="ar-SA"/>
    </w:rPr>
  </w:style>
  <w:style w:type="character" w:customStyle="1" w:styleId="267">
    <w:name w:val="正文文本缩进 Char3"/>
    <w:semiHidden/>
    <w:qFormat/>
    <w:uiPriority w:val="0"/>
  </w:style>
  <w:style w:type="character" w:customStyle="1" w:styleId="268">
    <w:name w:val="H6 Char"/>
    <w:qFormat/>
    <w:uiPriority w:val="0"/>
    <w:rPr>
      <w:rFonts w:ascii="Cambria" w:hAnsi="Cambria" w:eastAsia="宋体"/>
      <w:i/>
      <w:color w:val="243F60"/>
      <w:kern w:val="0"/>
      <w:sz w:val="22"/>
      <w:lang w:eastAsia="en-US"/>
    </w:rPr>
  </w:style>
  <w:style w:type="character" w:customStyle="1" w:styleId="269">
    <w:name w:val="正文文本 Char4"/>
    <w:semiHidden/>
    <w:qFormat/>
    <w:uiPriority w:val="99"/>
  </w:style>
  <w:style w:type="character" w:customStyle="1" w:styleId="270">
    <w:name w:val="style131"/>
    <w:qFormat/>
    <w:uiPriority w:val="0"/>
    <w:rPr>
      <w:rFonts w:hint="eastAsia" w:ascii="宋体" w:hAnsi="宋体" w:eastAsia="宋体"/>
      <w:color w:val="555555"/>
      <w:spacing w:val="360"/>
      <w:sz w:val="18"/>
    </w:rPr>
  </w:style>
  <w:style w:type="character" w:customStyle="1" w:styleId="271">
    <w:name w:val="testimonials-post1"/>
    <w:qFormat/>
    <w:uiPriority w:val="0"/>
    <w:rPr>
      <w:color w:val="656565"/>
      <w:sz w:val="18"/>
      <w:szCs w:val="18"/>
    </w:rPr>
  </w:style>
  <w:style w:type="character" w:customStyle="1" w:styleId="272">
    <w:name w:val="正文首行缩进 Char1"/>
    <w:qFormat/>
    <w:uiPriority w:val="0"/>
    <w:rPr>
      <w:rFonts w:ascii="Times New Roman" w:hAnsi="Times New Roman" w:eastAsia="宋体" w:cs="Times New Roman"/>
      <w:kern w:val="2"/>
      <w:sz w:val="21"/>
      <w:szCs w:val="24"/>
    </w:rPr>
  </w:style>
  <w:style w:type="character" w:customStyle="1" w:styleId="273">
    <w:name w:val="标题 #3 + MS Mincho"/>
    <w:qFormat/>
    <w:uiPriority w:val="0"/>
    <w:rPr>
      <w:rFonts w:ascii="MS Mincho" w:hAnsi="MS Mincho" w:eastAsia="MS Mincho" w:cs="MS Mincho"/>
      <w:color w:val="000000"/>
      <w:spacing w:val="0"/>
      <w:w w:val="100"/>
      <w:position w:val="0"/>
      <w:sz w:val="31"/>
      <w:szCs w:val="31"/>
      <w:lang w:bidi="ar-SA"/>
    </w:rPr>
  </w:style>
  <w:style w:type="character" w:customStyle="1" w:styleId="274">
    <w:name w:val="H3 Char"/>
    <w:qFormat/>
    <w:uiPriority w:val="0"/>
    <w:rPr>
      <w:rFonts w:ascii="宋体" w:hAnsi="Arial"/>
      <w:b/>
      <w:kern w:val="2"/>
      <w:sz w:val="28"/>
    </w:rPr>
  </w:style>
  <w:style w:type="character" w:customStyle="1" w:styleId="275">
    <w:name w:val="标题 32"/>
    <w:qFormat/>
    <w:uiPriority w:val="0"/>
    <w:rPr>
      <w:rFonts w:eastAsia="宋体"/>
      <w:b/>
      <w:kern w:val="2"/>
      <w:sz w:val="32"/>
      <w:lang w:val="en-US" w:eastAsia="zh-CN"/>
    </w:rPr>
  </w:style>
  <w:style w:type="character" w:customStyle="1" w:styleId="276">
    <w:name w:val="orange1"/>
    <w:qFormat/>
    <w:uiPriority w:val="0"/>
    <w:rPr>
      <w:rFonts w:hint="default" w:ascii="Arial" w:hAnsi="Arial"/>
      <w:b/>
      <w:color w:val="FF6600"/>
      <w:sz w:val="18"/>
    </w:rPr>
  </w:style>
  <w:style w:type="character" w:customStyle="1" w:styleId="277">
    <w:name w:val="不明显强调111"/>
    <w:qFormat/>
    <w:uiPriority w:val="0"/>
    <w:rPr>
      <w:i/>
      <w:iCs/>
      <w:color w:val="808080"/>
    </w:rPr>
  </w:style>
  <w:style w:type="character" w:customStyle="1" w:styleId="278">
    <w:name w:val="style321"/>
    <w:qFormat/>
    <w:uiPriority w:val="0"/>
    <w:rPr>
      <w:color w:val="333333"/>
    </w:rPr>
  </w:style>
  <w:style w:type="character" w:customStyle="1" w:styleId="279">
    <w:name w:val="批注文字 Char3"/>
    <w:qFormat/>
    <w:uiPriority w:val="0"/>
    <w:rPr>
      <w:rFonts w:ascii="Times New Roman" w:hAnsi="Times New Roman" w:eastAsia="宋体" w:cs="Times New Roman"/>
    </w:rPr>
  </w:style>
  <w:style w:type="character" w:customStyle="1" w:styleId="280">
    <w:name w:val="明显参考1"/>
    <w:qFormat/>
    <w:uiPriority w:val="0"/>
    <w:rPr>
      <w:b/>
      <w:smallCaps/>
      <w:color w:val="C0504D"/>
      <w:spacing w:val="5"/>
      <w:u w:val="single"/>
    </w:rPr>
  </w:style>
  <w:style w:type="character" w:customStyle="1" w:styleId="281">
    <w:name w:val="明显强调2"/>
    <w:qFormat/>
    <w:uiPriority w:val="0"/>
    <w:rPr>
      <w:b/>
      <w:i/>
      <w:color w:val="4F81BD"/>
    </w:rPr>
  </w:style>
  <w:style w:type="character" w:customStyle="1" w:styleId="282">
    <w:name w:val="标题 2 Char Char"/>
    <w:qFormat/>
    <w:uiPriority w:val="0"/>
    <w:rPr>
      <w:rFonts w:ascii="Arial" w:hAnsi="Arial" w:eastAsia="黑体"/>
      <w:b/>
      <w:bCs/>
      <w:kern w:val="2"/>
      <w:sz w:val="32"/>
      <w:szCs w:val="32"/>
      <w:lang w:val="en-US" w:eastAsia="zh-CN" w:bidi="ar-SA"/>
    </w:rPr>
  </w:style>
  <w:style w:type="character" w:customStyle="1" w:styleId="283">
    <w:name w:val="标题 #3 + SimSun"/>
    <w:qFormat/>
    <w:uiPriority w:val="0"/>
    <w:rPr>
      <w:rFonts w:ascii="宋体" w:hAnsi="宋体" w:eastAsia="宋体" w:cs="宋体"/>
      <w:color w:val="000000"/>
      <w:spacing w:val="0"/>
      <w:w w:val="100"/>
      <w:position w:val="0"/>
      <w:sz w:val="32"/>
      <w:szCs w:val="32"/>
      <w:lang w:bidi="ar-SA"/>
    </w:rPr>
  </w:style>
  <w:style w:type="character" w:customStyle="1" w:styleId="284">
    <w:name w:val="书籍标题11"/>
    <w:qFormat/>
    <w:uiPriority w:val="0"/>
    <w:rPr>
      <w:b/>
      <w:smallCaps/>
      <w:spacing w:val="5"/>
    </w:rPr>
  </w:style>
  <w:style w:type="character" w:customStyle="1" w:styleId="285">
    <w:name w:val="标题 Char3"/>
    <w:qFormat/>
    <w:uiPriority w:val="10"/>
    <w:rPr>
      <w:rFonts w:ascii="Cambria" w:hAnsi="Cambria" w:eastAsia="宋体" w:cs="Times New Roman"/>
      <w:b/>
      <w:bCs/>
      <w:sz w:val="32"/>
      <w:szCs w:val="32"/>
    </w:rPr>
  </w:style>
  <w:style w:type="character" w:customStyle="1" w:styleId="286">
    <w:name w:val="标题 2 Char1"/>
    <w:qFormat/>
    <w:uiPriority w:val="0"/>
    <w:rPr>
      <w:rFonts w:ascii="Arial" w:hAnsi="Arial" w:eastAsia="黑体"/>
      <w:b/>
      <w:bCs/>
      <w:kern w:val="2"/>
      <w:sz w:val="32"/>
      <w:szCs w:val="32"/>
      <w:lang w:val="en-US" w:eastAsia="zh-CN" w:bidi="ar-SA"/>
    </w:rPr>
  </w:style>
  <w:style w:type="character" w:customStyle="1" w:styleId="287">
    <w:name w:val="公式 Char Char"/>
    <w:link w:val="288"/>
    <w:qFormat/>
    <w:uiPriority w:val="0"/>
    <w:rPr>
      <w:rFonts w:ascii="Times New Roman" w:hAnsi="Times New Roman"/>
      <w:sz w:val="24"/>
    </w:rPr>
  </w:style>
  <w:style w:type="paragraph" w:customStyle="1" w:styleId="288">
    <w:name w:val="公式"/>
    <w:basedOn w:val="1"/>
    <w:link w:val="287"/>
    <w:qFormat/>
    <w:uiPriority w:val="0"/>
    <w:pPr>
      <w:spacing w:line="360" w:lineRule="auto"/>
      <w:jc w:val="right"/>
    </w:pPr>
    <w:rPr>
      <w:rFonts w:eastAsiaTheme="minorEastAsia" w:cstheme="minorBidi"/>
      <w:sz w:val="24"/>
    </w:rPr>
  </w:style>
  <w:style w:type="character" w:customStyle="1" w:styleId="289">
    <w:name w:val="font161"/>
    <w:qFormat/>
    <w:uiPriority w:val="0"/>
    <w:rPr>
      <w:b/>
      <w:bCs/>
      <w:sz w:val="32"/>
      <w:szCs w:val="32"/>
    </w:rPr>
  </w:style>
  <w:style w:type="character" w:customStyle="1" w:styleId="290">
    <w:name w:val="Heading Char"/>
    <w:qFormat/>
    <w:uiPriority w:val="0"/>
    <w:rPr>
      <w:kern w:val="0"/>
      <w:sz w:val="18"/>
      <w:lang w:eastAsia="en-US"/>
    </w:rPr>
  </w:style>
  <w:style w:type="character" w:customStyle="1" w:styleId="291">
    <w:name w:val="Char Char9"/>
    <w:qFormat/>
    <w:uiPriority w:val="0"/>
    <w:rPr>
      <w:rFonts w:ascii="黑体" w:hAnsi="宋体" w:eastAsia="黑体"/>
      <w:bCs/>
      <w:kern w:val="2"/>
      <w:sz w:val="28"/>
      <w:szCs w:val="28"/>
      <w:lang w:val="en-US" w:eastAsia="zh-CN" w:bidi="ar-SA"/>
    </w:rPr>
  </w:style>
  <w:style w:type="character" w:customStyle="1" w:styleId="292">
    <w:name w:val="分条 Char Char"/>
    <w:link w:val="293"/>
    <w:qFormat/>
    <w:uiPriority w:val="0"/>
    <w:rPr>
      <w:rFonts w:ascii="Times New Roman" w:hAnsi="Times New Roman"/>
      <w:sz w:val="24"/>
    </w:rPr>
  </w:style>
  <w:style w:type="paragraph" w:customStyle="1" w:styleId="293">
    <w:name w:val="分条"/>
    <w:basedOn w:val="1"/>
    <w:link w:val="292"/>
    <w:qFormat/>
    <w:uiPriority w:val="0"/>
    <w:pPr>
      <w:spacing w:line="360" w:lineRule="auto"/>
      <w:ind w:firstLine="200" w:firstLineChars="200"/>
    </w:pPr>
    <w:rPr>
      <w:rFonts w:eastAsiaTheme="minorEastAsia" w:cstheme="minorBidi"/>
      <w:sz w:val="24"/>
    </w:rPr>
  </w:style>
  <w:style w:type="character" w:customStyle="1" w:styleId="294">
    <w:name w:val="正文文本 2 Char3"/>
    <w:semiHidden/>
    <w:qFormat/>
    <w:uiPriority w:val="99"/>
  </w:style>
  <w:style w:type="character" w:customStyle="1" w:styleId="295">
    <w:name w:val="批注主题 Char4"/>
    <w:semiHidden/>
    <w:qFormat/>
    <w:uiPriority w:val="99"/>
    <w:rPr>
      <w:rFonts w:ascii="Times New Roman" w:hAnsi="Times New Roman" w:eastAsia="宋体" w:cs="Times New Roman"/>
      <w:b/>
      <w:bCs/>
    </w:rPr>
  </w:style>
  <w:style w:type="character" w:customStyle="1" w:styleId="296">
    <w:name w:val="样式 正文文本 Char"/>
    <w:link w:val="297"/>
    <w:qFormat/>
    <w:uiPriority w:val="0"/>
    <w:rPr>
      <w:rFonts w:ascii="Arial" w:hAnsi="Arial"/>
      <w:color w:val="000000"/>
    </w:rPr>
  </w:style>
  <w:style w:type="paragraph" w:customStyle="1" w:styleId="297">
    <w:name w:val="样式 正文文本"/>
    <w:basedOn w:val="1"/>
    <w:link w:val="296"/>
    <w:qFormat/>
    <w:uiPriority w:val="0"/>
    <w:pPr>
      <w:adjustRightInd w:val="0"/>
      <w:snapToGrid w:val="0"/>
      <w:spacing w:line="400" w:lineRule="exact"/>
      <w:ind w:firstLine="200" w:firstLineChars="200"/>
    </w:pPr>
    <w:rPr>
      <w:rFonts w:ascii="Arial" w:hAnsi="Arial" w:eastAsiaTheme="minorEastAsia" w:cstheme="minorBidi"/>
      <w:color w:val="000000"/>
    </w:rPr>
  </w:style>
  <w:style w:type="character" w:customStyle="1" w:styleId="298">
    <w:name w:val="9ft1"/>
    <w:qFormat/>
    <w:uiPriority w:val="0"/>
    <w:rPr>
      <w:rFonts w:hint="eastAsia" w:ascii="宋体" w:hAnsi="宋体" w:eastAsia="宋体"/>
      <w:color w:val="000000"/>
      <w:sz w:val="18"/>
      <w:u w:val="none"/>
    </w:rPr>
  </w:style>
  <w:style w:type="character" w:customStyle="1" w:styleId="299">
    <w:name w:val="文档结构图 Char4"/>
    <w:semiHidden/>
    <w:qFormat/>
    <w:uiPriority w:val="99"/>
    <w:rPr>
      <w:rFonts w:ascii="宋体" w:eastAsia="宋体"/>
      <w:sz w:val="18"/>
      <w:szCs w:val="18"/>
    </w:rPr>
  </w:style>
  <w:style w:type="character" w:customStyle="1" w:styleId="300">
    <w:name w:val="明显引用 Char2"/>
    <w:qFormat/>
    <w:uiPriority w:val="30"/>
    <w:rPr>
      <w:b/>
      <w:bCs/>
      <w:i/>
      <w:iCs/>
      <w:color w:val="4F81BD"/>
    </w:rPr>
  </w:style>
  <w:style w:type="character" w:customStyle="1" w:styleId="301">
    <w:name w:val="明显参考12"/>
    <w:qFormat/>
    <w:uiPriority w:val="0"/>
    <w:rPr>
      <w:b/>
      <w:smallCaps/>
      <w:color w:val="C0504D"/>
      <w:spacing w:val="5"/>
      <w:u w:val="single"/>
    </w:rPr>
  </w:style>
  <w:style w:type="character" w:customStyle="1" w:styleId="302">
    <w:name w:val="纯文本 Char4"/>
    <w:semiHidden/>
    <w:qFormat/>
    <w:uiPriority w:val="99"/>
    <w:rPr>
      <w:rFonts w:ascii="宋体" w:hAnsi="Courier New" w:eastAsia="宋体" w:cs="Courier New"/>
      <w:szCs w:val="21"/>
    </w:rPr>
  </w:style>
  <w:style w:type="character" w:customStyle="1" w:styleId="303">
    <w:name w:val="不明显参考11"/>
    <w:qFormat/>
    <w:uiPriority w:val="0"/>
    <w:rPr>
      <w:smallCaps/>
      <w:color w:val="C0504D"/>
      <w:u w:val="single"/>
    </w:rPr>
  </w:style>
  <w:style w:type="character" w:customStyle="1" w:styleId="304">
    <w:name w:val="new"/>
    <w:qFormat/>
    <w:uiPriority w:val="0"/>
    <w:rPr>
      <w:color w:val="999999"/>
    </w:rPr>
  </w:style>
  <w:style w:type="character" w:customStyle="1" w:styleId="305">
    <w:name w:val="页眉 Char3"/>
    <w:semiHidden/>
    <w:qFormat/>
    <w:uiPriority w:val="99"/>
    <w:rPr>
      <w:sz w:val="18"/>
      <w:szCs w:val="18"/>
    </w:rPr>
  </w:style>
  <w:style w:type="character" w:customStyle="1" w:styleId="306">
    <w:name w:val="cnfont1"/>
    <w:qFormat/>
    <w:uiPriority w:val="0"/>
  </w:style>
  <w:style w:type="character" w:customStyle="1" w:styleId="307">
    <w:name w:val="明显参考111"/>
    <w:qFormat/>
    <w:uiPriority w:val="0"/>
    <w:rPr>
      <w:b/>
      <w:smallCaps/>
      <w:color w:val="C0504D"/>
      <w:spacing w:val="5"/>
      <w:u w:val="single"/>
    </w:rPr>
  </w:style>
  <w:style w:type="character" w:customStyle="1" w:styleId="308">
    <w:name w:val="font11"/>
    <w:basedOn w:val="60"/>
    <w:qFormat/>
    <w:uiPriority w:val="0"/>
    <w:rPr>
      <w:rFonts w:hint="eastAsia" w:ascii="宋体" w:hAnsi="宋体" w:eastAsia="宋体" w:cs="宋体"/>
      <w:color w:val="000000"/>
      <w:sz w:val="20"/>
      <w:szCs w:val="20"/>
    </w:rPr>
  </w:style>
  <w:style w:type="character" w:customStyle="1" w:styleId="309">
    <w:name w:val="正文文本 3 Char3"/>
    <w:semiHidden/>
    <w:qFormat/>
    <w:uiPriority w:val="99"/>
    <w:rPr>
      <w:sz w:val="16"/>
      <w:szCs w:val="16"/>
    </w:rPr>
  </w:style>
  <w:style w:type="character" w:customStyle="1" w:styleId="310">
    <w:name w:val="文一 Char Char"/>
    <w:link w:val="311"/>
    <w:qFormat/>
    <w:uiPriority w:val="0"/>
    <w:rPr>
      <w:rFonts w:ascii="Times New Roman" w:hAnsi="Times New Roman"/>
      <w:snapToGrid w:val="0"/>
      <w:spacing w:val="4"/>
      <w:sz w:val="24"/>
      <w:szCs w:val="24"/>
    </w:rPr>
  </w:style>
  <w:style w:type="paragraph" w:customStyle="1" w:styleId="311">
    <w:name w:val="文一"/>
    <w:basedOn w:val="1"/>
    <w:link w:val="310"/>
    <w:qFormat/>
    <w:uiPriority w:val="0"/>
    <w:pPr>
      <w:topLinePunct/>
      <w:adjustRightInd w:val="0"/>
      <w:snapToGrid w:val="0"/>
      <w:spacing w:line="360" w:lineRule="auto"/>
      <w:ind w:firstLine="200" w:firstLineChars="200"/>
    </w:pPr>
    <w:rPr>
      <w:rFonts w:eastAsiaTheme="minorEastAsia" w:cstheme="minorBidi"/>
      <w:snapToGrid w:val="0"/>
      <w:spacing w:val="4"/>
      <w:sz w:val="24"/>
      <w:szCs w:val="24"/>
    </w:rPr>
  </w:style>
  <w:style w:type="character" w:customStyle="1" w:styleId="312">
    <w:name w:val="页眉或页脚 + Arial Unicode MS"/>
    <w:qFormat/>
    <w:uiPriority w:val="0"/>
    <w:rPr>
      <w:rFonts w:ascii="Arial Unicode MS" w:hAnsi="Arial Unicode MS" w:eastAsia="Arial Unicode MS" w:cs="Arial Unicode MS"/>
      <w:color w:val="000000"/>
      <w:spacing w:val="10"/>
      <w:w w:val="100"/>
      <w:position w:val="0"/>
      <w:sz w:val="10"/>
      <w:szCs w:val="10"/>
      <w:u w:val="none"/>
    </w:rPr>
  </w:style>
  <w:style w:type="character" w:customStyle="1" w:styleId="313">
    <w:name w:val="正文文本 + SimSun"/>
    <w:qFormat/>
    <w:uiPriority w:val="0"/>
    <w:rPr>
      <w:rFonts w:ascii="宋体" w:hAnsi="宋体" w:eastAsia="宋体" w:cs="宋体"/>
      <w:color w:val="000000"/>
      <w:spacing w:val="0"/>
      <w:w w:val="100"/>
      <w:position w:val="0"/>
      <w:sz w:val="20"/>
      <w:szCs w:val="20"/>
      <w:u w:val="none"/>
      <w:lang w:val="en-US" w:bidi="ar-SA"/>
    </w:rPr>
  </w:style>
  <w:style w:type="character" w:customStyle="1" w:styleId="314">
    <w:name w:val="Footer-Even Char Char"/>
    <w:qFormat/>
    <w:uiPriority w:val="0"/>
    <w:rPr>
      <w:kern w:val="0"/>
      <w:sz w:val="18"/>
      <w:lang w:eastAsia="en-US"/>
    </w:rPr>
  </w:style>
  <w:style w:type="character" w:customStyle="1" w:styleId="315">
    <w:name w:val="明显引用 字符1"/>
    <w:link w:val="316"/>
    <w:qFormat/>
    <w:uiPriority w:val="30"/>
    <w:rPr>
      <w:b/>
      <w:i/>
      <w:color w:val="4F81BD"/>
    </w:rPr>
  </w:style>
  <w:style w:type="paragraph" w:styleId="316">
    <w:name w:val="Intense Quote"/>
    <w:basedOn w:val="1"/>
    <w:next w:val="1"/>
    <w:link w:val="315"/>
    <w:qFormat/>
    <w:uiPriority w:val="0"/>
    <w:pPr>
      <w:pBdr>
        <w:bottom w:val="single" w:color="4F81BD" w:sz="4" w:space="4"/>
      </w:pBdr>
      <w:spacing w:before="200" w:after="280"/>
      <w:ind w:left="936" w:right="936"/>
    </w:pPr>
    <w:rPr>
      <w:rFonts w:asciiTheme="minorHAnsi" w:hAnsiTheme="minorHAnsi" w:eastAsiaTheme="minorEastAsia" w:cstheme="minorBidi"/>
      <w:b/>
      <w:i/>
      <w:color w:val="4F81BD"/>
    </w:rPr>
  </w:style>
  <w:style w:type="character" w:customStyle="1" w:styleId="317">
    <w:name w:val="明显引用 字符"/>
    <w:basedOn w:val="60"/>
    <w:qFormat/>
    <w:uiPriority w:val="0"/>
    <w:rPr>
      <w:rFonts w:ascii="Times New Roman" w:hAnsi="Times New Roman" w:eastAsia="宋体" w:cs="Times New Roman"/>
      <w:i/>
      <w:iCs/>
      <w:color w:val="5B9BD5" w:themeColor="accent1"/>
      <w14:textFill>
        <w14:solidFill>
          <w14:schemeClr w14:val="accent1"/>
        </w14:solidFill>
      </w14:textFill>
    </w:rPr>
  </w:style>
  <w:style w:type="character" w:customStyle="1" w:styleId="318">
    <w:name w:val="明显引用 Char3"/>
    <w:qFormat/>
    <w:uiPriority w:val="30"/>
    <w:rPr>
      <w:rFonts w:ascii="Times New Roman" w:hAnsi="Times New Roman" w:eastAsia="宋体" w:cs="Times New Roman"/>
      <w:b/>
      <w:bCs/>
      <w:i/>
      <w:iCs/>
      <w:color w:val="4F81BD"/>
    </w:rPr>
  </w:style>
  <w:style w:type="character" w:customStyle="1" w:styleId="319">
    <w:name w:val="批注框文本 Char3"/>
    <w:semiHidden/>
    <w:qFormat/>
    <w:uiPriority w:val="99"/>
    <w:rPr>
      <w:sz w:val="18"/>
      <w:szCs w:val="18"/>
    </w:rPr>
  </w:style>
  <w:style w:type="character" w:customStyle="1" w:styleId="320">
    <w:name w:val="签名 Char1"/>
    <w:semiHidden/>
    <w:qFormat/>
    <w:uiPriority w:val="99"/>
  </w:style>
  <w:style w:type="character" w:customStyle="1" w:styleId="321">
    <w:name w:val="Char Char11"/>
    <w:qFormat/>
    <w:uiPriority w:val="0"/>
    <w:rPr>
      <w:rFonts w:eastAsia="宋体"/>
      <w:b/>
      <w:bCs/>
      <w:kern w:val="44"/>
      <w:sz w:val="44"/>
      <w:szCs w:val="44"/>
      <w:lang w:val="en-US" w:eastAsia="zh-CN" w:bidi="ar-SA"/>
    </w:rPr>
  </w:style>
  <w:style w:type="character" w:customStyle="1" w:styleId="322">
    <w:name w:val="标题 #2 (2) + 间距 -1 pt"/>
    <w:qFormat/>
    <w:uiPriority w:val="0"/>
    <w:rPr>
      <w:rFonts w:ascii="宋体" w:hAnsi="宋体" w:eastAsia="宋体" w:cs="宋体"/>
      <w:color w:val="000000"/>
      <w:spacing w:val="-20"/>
      <w:w w:val="100"/>
      <w:position w:val="0"/>
      <w:sz w:val="33"/>
      <w:szCs w:val="33"/>
      <w:u w:val="none"/>
      <w:lang w:val="zh-CN"/>
    </w:rPr>
  </w:style>
  <w:style w:type="character" w:customStyle="1" w:styleId="323">
    <w:name w:val="sort"/>
    <w:qFormat/>
    <w:uiPriority w:val="0"/>
    <w:rPr>
      <w:rFonts w:ascii="微软雅黑" w:hAnsi="微软雅黑" w:eastAsia="微软雅黑" w:cs="微软雅黑"/>
      <w:b/>
      <w:color w:val="6D6D6D"/>
    </w:rPr>
  </w:style>
  <w:style w:type="character" w:customStyle="1" w:styleId="324">
    <w:name w:val="C C"/>
    <w:qFormat/>
    <w:uiPriority w:val="0"/>
    <w:rPr>
      <w:rFonts w:eastAsia="宋体"/>
      <w:b/>
      <w:kern w:val="2"/>
      <w:sz w:val="32"/>
      <w:lang w:val="en-US" w:eastAsia="zh-CN"/>
    </w:rPr>
  </w:style>
  <w:style w:type="character" w:customStyle="1" w:styleId="325">
    <w:name w:val="副标题 Char1"/>
    <w:qFormat/>
    <w:uiPriority w:val="11"/>
    <w:rPr>
      <w:rFonts w:ascii="Cambria" w:hAnsi="Cambria" w:eastAsia="宋体" w:cs="Times New Roman"/>
      <w:b/>
      <w:bCs/>
      <w:kern w:val="28"/>
      <w:sz w:val="32"/>
      <w:szCs w:val="32"/>
    </w:rPr>
  </w:style>
  <w:style w:type="character" w:customStyle="1" w:styleId="326">
    <w:name w:val="正 文 1 Char Char"/>
    <w:qFormat/>
    <w:uiPriority w:val="0"/>
    <w:rPr>
      <w:rFonts w:ascii="宋体" w:hAnsi="Courier New" w:eastAsia="宋体"/>
      <w:kern w:val="2"/>
      <w:sz w:val="21"/>
      <w:szCs w:val="24"/>
      <w:lang w:val="en-US" w:eastAsia="zh-CN" w:bidi="ar-SA"/>
    </w:rPr>
  </w:style>
  <w:style w:type="character" w:customStyle="1" w:styleId="327">
    <w:name w:val="不明显参考111"/>
    <w:qFormat/>
    <w:uiPriority w:val="0"/>
    <w:rPr>
      <w:smallCaps/>
      <w:color w:val="C0504D"/>
      <w:u w:val="single"/>
    </w:rPr>
  </w:style>
  <w:style w:type="character" w:customStyle="1" w:styleId="328">
    <w:name w:val="正文文本 3 Char1"/>
    <w:qFormat/>
    <w:uiPriority w:val="99"/>
    <w:rPr>
      <w:rFonts w:ascii="Times New Roman" w:hAnsi="Times New Roman" w:eastAsia="宋体" w:cs="Times New Roman"/>
      <w:sz w:val="16"/>
      <w:szCs w:val="16"/>
    </w:rPr>
  </w:style>
  <w:style w:type="character" w:customStyle="1" w:styleId="329">
    <w:name w:val="标题 Char1"/>
    <w:qFormat/>
    <w:uiPriority w:val="10"/>
    <w:rPr>
      <w:rFonts w:ascii="Cambria" w:hAnsi="Cambria" w:eastAsia="宋体" w:cs="Times New Roman"/>
      <w:b/>
      <w:bCs/>
      <w:sz w:val="32"/>
      <w:szCs w:val="32"/>
    </w:rPr>
  </w:style>
  <w:style w:type="character" w:customStyle="1" w:styleId="330">
    <w:name w:val="color-mode-label"/>
    <w:qFormat/>
    <w:uiPriority w:val="0"/>
  </w:style>
  <w:style w:type="character" w:customStyle="1" w:styleId="331">
    <w:name w:val="more8"/>
    <w:qFormat/>
    <w:uiPriority w:val="0"/>
    <w:rPr>
      <w:color w:val="FFFFFF"/>
    </w:rPr>
  </w:style>
  <w:style w:type="character" w:customStyle="1" w:styleId="332">
    <w:name w:val="正文文本 (7)_"/>
    <w:link w:val="333"/>
    <w:qFormat/>
    <w:uiPriority w:val="0"/>
    <w:rPr>
      <w:rFonts w:ascii="宋体" w:hAnsi="宋体"/>
      <w:b/>
      <w:bCs/>
      <w:szCs w:val="21"/>
      <w:shd w:val="clear" w:color="auto" w:fill="FFFFFF"/>
    </w:rPr>
  </w:style>
  <w:style w:type="paragraph" w:customStyle="1" w:styleId="333">
    <w:name w:val="正文文本 (7)"/>
    <w:basedOn w:val="1"/>
    <w:link w:val="332"/>
    <w:qFormat/>
    <w:uiPriority w:val="0"/>
    <w:pPr>
      <w:shd w:val="clear" w:color="auto" w:fill="FFFFFF"/>
      <w:spacing w:before="120" w:line="466" w:lineRule="exact"/>
      <w:jc w:val="center"/>
    </w:pPr>
    <w:rPr>
      <w:rFonts w:ascii="宋体" w:hAnsi="宋体" w:eastAsiaTheme="minorEastAsia" w:cstheme="minorBidi"/>
      <w:b/>
      <w:bCs/>
      <w:szCs w:val="21"/>
      <w:shd w:val="clear" w:color="auto" w:fill="FFFFFF"/>
    </w:rPr>
  </w:style>
  <w:style w:type="character" w:customStyle="1" w:styleId="334">
    <w:name w:val="文档结构图 Char1"/>
    <w:qFormat/>
    <w:uiPriority w:val="0"/>
    <w:rPr>
      <w:rFonts w:ascii="宋体" w:hAnsi="Times New Roman" w:eastAsia="宋体" w:cs="Times New Roman"/>
      <w:sz w:val="18"/>
      <w:szCs w:val="18"/>
    </w:rPr>
  </w:style>
  <w:style w:type="character" w:customStyle="1" w:styleId="335">
    <w:name w:val="weby1"/>
    <w:qFormat/>
    <w:uiPriority w:val="0"/>
  </w:style>
  <w:style w:type="character" w:customStyle="1" w:styleId="336">
    <w:name w:val="hover27"/>
    <w:qFormat/>
    <w:uiPriority w:val="0"/>
    <w:rPr>
      <w:shd w:val="clear" w:color="auto" w:fill="EEEEEE"/>
    </w:rPr>
  </w:style>
  <w:style w:type="character" w:customStyle="1" w:styleId="337">
    <w:name w:val="正文文本缩进 3 Char3"/>
    <w:semiHidden/>
    <w:qFormat/>
    <w:uiPriority w:val="0"/>
    <w:rPr>
      <w:sz w:val="16"/>
      <w:szCs w:val="16"/>
    </w:rPr>
  </w:style>
  <w:style w:type="character" w:customStyle="1" w:styleId="338">
    <w:name w:val="testimonials-name"/>
    <w:qFormat/>
    <w:uiPriority w:val="0"/>
    <w:rPr>
      <w:color w:val="64AED9"/>
      <w:sz w:val="24"/>
      <w:szCs w:val="24"/>
    </w:rPr>
  </w:style>
  <w:style w:type="character" w:customStyle="1" w:styleId="339">
    <w:name w:val="尾注文本 Char3"/>
    <w:semiHidden/>
    <w:qFormat/>
    <w:uiPriority w:val="99"/>
  </w:style>
  <w:style w:type="character" w:customStyle="1" w:styleId="340">
    <w:name w:val="批注主题 Char1"/>
    <w:qFormat/>
    <w:uiPriority w:val="0"/>
    <w:rPr>
      <w:rFonts w:ascii="Times New Roman" w:hAnsi="Times New Roman" w:eastAsia="宋体" w:cs="Times New Roman"/>
      <w:b/>
      <w:bCs/>
      <w:szCs w:val="24"/>
    </w:rPr>
  </w:style>
  <w:style w:type="character" w:customStyle="1" w:styleId="341">
    <w:name w:val="（1） Char"/>
    <w:qFormat/>
    <w:uiPriority w:val="0"/>
    <w:rPr>
      <w:rFonts w:ascii="Cambria" w:hAnsi="Cambria" w:eastAsia="宋体"/>
      <w:i/>
      <w:color w:val="404040"/>
      <w:kern w:val="0"/>
      <w:sz w:val="22"/>
      <w:lang w:eastAsia="en-US"/>
    </w:rPr>
  </w:style>
  <w:style w:type="character" w:customStyle="1" w:styleId="342">
    <w:name w:val="标题 #2 + 15.5 pt"/>
    <w:qFormat/>
    <w:uiPriority w:val="0"/>
    <w:rPr>
      <w:rFonts w:ascii="MingLiU" w:hAnsi="MingLiU" w:eastAsia="MingLiU" w:cs="MingLiU"/>
      <w:color w:val="000000"/>
      <w:spacing w:val="0"/>
      <w:w w:val="100"/>
      <w:position w:val="0"/>
      <w:sz w:val="31"/>
      <w:szCs w:val="31"/>
      <w:u w:val="none"/>
      <w:lang w:val="zh-CN" w:bidi="ar-SA"/>
    </w:rPr>
  </w:style>
  <w:style w:type="character" w:customStyle="1" w:styleId="343">
    <w:name w:val="specifications1"/>
    <w:qFormat/>
    <w:uiPriority w:val="0"/>
    <w:rPr>
      <w:rFonts w:hint="default" w:ascii="Arial" w:hAnsi="Arial"/>
      <w:i/>
      <w:color w:val="FF3300"/>
      <w:sz w:val="20"/>
      <w:u w:val="none"/>
    </w:rPr>
  </w:style>
  <w:style w:type="character" w:customStyle="1" w:styleId="344">
    <w:name w:val="正文文本 (2) + Arial Unicode MS"/>
    <w:qFormat/>
    <w:uiPriority w:val="0"/>
    <w:rPr>
      <w:rFonts w:ascii="Arial Unicode MS" w:hAnsi="Arial Unicode MS" w:eastAsia="Arial Unicode MS" w:cs="Arial Unicode MS"/>
      <w:color w:val="000000"/>
      <w:spacing w:val="0"/>
      <w:w w:val="100"/>
      <w:position w:val="0"/>
      <w:lang w:val="zh-CN" w:bidi="ar-SA"/>
    </w:rPr>
  </w:style>
  <w:style w:type="character" w:customStyle="1" w:styleId="345">
    <w:name w:val="正文文本 Char3"/>
    <w:qFormat/>
    <w:uiPriority w:val="99"/>
    <w:rPr>
      <w:rFonts w:ascii="Times New Roman" w:hAnsi="Times New Roman" w:eastAsia="宋体" w:cs="Times New Roman"/>
      <w:szCs w:val="24"/>
    </w:rPr>
  </w:style>
  <w:style w:type="character" w:customStyle="1" w:styleId="346">
    <w:name w:val="HTML 预设格式 Char3"/>
    <w:semiHidden/>
    <w:qFormat/>
    <w:uiPriority w:val="99"/>
    <w:rPr>
      <w:rFonts w:ascii="Courier New" w:hAnsi="Courier New" w:cs="Courier New"/>
      <w:sz w:val="20"/>
      <w:szCs w:val="20"/>
    </w:rPr>
  </w:style>
  <w:style w:type="character" w:customStyle="1" w:styleId="347">
    <w:name w:val="huh Char"/>
    <w:qFormat/>
    <w:uiPriority w:val="0"/>
    <w:rPr>
      <w:rFonts w:ascii="Cambria" w:hAnsi="Cambria" w:eastAsia="宋体"/>
      <w:i/>
      <w:color w:val="404040"/>
      <w:kern w:val="0"/>
      <w:sz w:val="20"/>
      <w:lang w:eastAsia="en-US"/>
    </w:rPr>
  </w:style>
  <w:style w:type="character" w:customStyle="1" w:styleId="348">
    <w:name w:val="页眉 Char1"/>
    <w:qFormat/>
    <w:uiPriority w:val="99"/>
    <w:rPr>
      <w:rFonts w:ascii="Times New Roman" w:hAnsi="Times New Roman" w:eastAsia="宋体" w:cs="Times New Roman"/>
      <w:sz w:val="18"/>
      <w:szCs w:val="18"/>
    </w:rPr>
  </w:style>
  <w:style w:type="character" w:customStyle="1" w:styleId="349">
    <w:name w:val="引用 Char2"/>
    <w:qFormat/>
    <w:uiPriority w:val="29"/>
    <w:rPr>
      <w:i/>
      <w:iCs/>
      <w:color w:val="000000"/>
    </w:rPr>
  </w:style>
  <w:style w:type="character" w:customStyle="1" w:styleId="350">
    <w:name w:val="引用 Char1"/>
    <w:qFormat/>
    <w:uiPriority w:val="29"/>
    <w:rPr>
      <w:i/>
      <w:iCs/>
      <w:color w:val="000000"/>
      <w:kern w:val="2"/>
      <w:sz w:val="21"/>
      <w:szCs w:val="22"/>
    </w:rPr>
  </w:style>
  <w:style w:type="character" w:customStyle="1" w:styleId="351">
    <w:name w:val="apple-converted-space"/>
    <w:qFormat/>
    <w:uiPriority w:val="0"/>
  </w:style>
  <w:style w:type="character" w:customStyle="1" w:styleId="352">
    <w:name w:val="正文文本 + 间距 -1 pt"/>
    <w:qFormat/>
    <w:uiPriority w:val="0"/>
    <w:rPr>
      <w:rFonts w:ascii="MingLiU" w:hAnsi="MingLiU" w:eastAsia="MingLiU" w:cs="MingLiU"/>
      <w:color w:val="000000"/>
      <w:spacing w:val="-20"/>
      <w:w w:val="100"/>
      <w:position w:val="0"/>
      <w:sz w:val="28"/>
      <w:szCs w:val="28"/>
      <w:u w:val="none"/>
      <w:lang w:val="en-US" w:bidi="ar-SA"/>
    </w:rPr>
  </w:style>
  <w:style w:type="character" w:customStyle="1" w:styleId="353">
    <w:name w:val="页脚 Char1"/>
    <w:qFormat/>
    <w:uiPriority w:val="99"/>
    <w:rPr>
      <w:rFonts w:ascii="Times New Roman" w:hAnsi="Times New Roman" w:eastAsia="宋体" w:cs="Times New Roman"/>
      <w:sz w:val="18"/>
      <w:szCs w:val="18"/>
    </w:rPr>
  </w:style>
  <w:style w:type="character" w:customStyle="1" w:styleId="354">
    <w:name w:val="明显参考11"/>
    <w:qFormat/>
    <w:uiPriority w:val="0"/>
    <w:rPr>
      <w:b/>
      <w:smallCaps/>
      <w:color w:val="C0504D"/>
      <w:spacing w:val="5"/>
      <w:u w:val="single"/>
    </w:rPr>
  </w:style>
  <w:style w:type="character" w:customStyle="1" w:styleId="355">
    <w:name w:val="标题 3 Char Char"/>
    <w:qFormat/>
    <w:uiPriority w:val="0"/>
    <w:rPr>
      <w:rFonts w:ascii="宋体" w:hAnsi="宋体" w:eastAsia="宋体"/>
      <w:b/>
      <w:bCs/>
      <w:color w:val="FF0000"/>
      <w:kern w:val="2"/>
      <w:sz w:val="24"/>
      <w:szCs w:val="24"/>
      <w:lang w:val="zh-CN" w:eastAsia="zh-CN" w:bidi="ar-SA"/>
    </w:rPr>
  </w:style>
  <w:style w:type="character" w:customStyle="1" w:styleId="356">
    <w:name w:val="titlered1"/>
    <w:qFormat/>
    <w:uiPriority w:val="0"/>
    <w:rPr>
      <w:rFonts w:hint="default"/>
      <w:color w:val="CE0702"/>
      <w:sz w:val="18"/>
    </w:rPr>
  </w:style>
  <w:style w:type="character" w:customStyle="1" w:styleId="357">
    <w:name w:val="小节 Cha"/>
    <w:qFormat/>
    <w:uiPriority w:val="0"/>
    <w:rPr>
      <w:rFonts w:eastAsia="宋体"/>
      <w:b/>
      <w:kern w:val="2"/>
      <w:sz w:val="32"/>
      <w:lang w:val="en-US" w:eastAsia="zh-CN"/>
    </w:rPr>
  </w:style>
  <w:style w:type="character" w:customStyle="1" w:styleId="358">
    <w:name w:val="明显强调111"/>
    <w:qFormat/>
    <w:uiPriority w:val="0"/>
    <w:rPr>
      <w:b/>
      <w:i/>
      <w:color w:val="4F81BD"/>
    </w:rPr>
  </w:style>
  <w:style w:type="character" w:customStyle="1" w:styleId="359">
    <w:name w:val="current"/>
    <w:qFormat/>
    <w:uiPriority w:val="0"/>
    <w:rPr>
      <w:color w:val="FFFFFF"/>
      <w:bdr w:val="single" w:color="2B55AF" w:sz="6" w:space="0"/>
      <w:shd w:val="clear" w:color="auto" w:fill="4F616C"/>
    </w:rPr>
  </w:style>
  <w:style w:type="character" w:customStyle="1" w:styleId="360">
    <w:name w:val="cuti1"/>
    <w:qFormat/>
    <w:uiPriority w:val="0"/>
    <w:rPr>
      <w:b/>
      <w:sz w:val="21"/>
      <w:u w:val="none"/>
    </w:rPr>
  </w:style>
  <w:style w:type="character" w:customStyle="1" w:styleId="361">
    <w:name w:val="日期 Char1"/>
    <w:qFormat/>
    <w:uiPriority w:val="99"/>
    <w:rPr>
      <w:rFonts w:ascii="Times New Roman" w:hAnsi="Times New Roman" w:eastAsia="宋体" w:cs="Times New Roman"/>
      <w:szCs w:val="24"/>
    </w:rPr>
  </w:style>
  <w:style w:type="character" w:customStyle="1" w:styleId="362">
    <w:name w:val="引用 字符1"/>
    <w:link w:val="363"/>
    <w:qFormat/>
    <w:uiPriority w:val="29"/>
    <w:rPr>
      <w:i/>
      <w:color w:val="000000"/>
    </w:rPr>
  </w:style>
  <w:style w:type="paragraph" w:styleId="363">
    <w:name w:val="Quote"/>
    <w:basedOn w:val="1"/>
    <w:next w:val="1"/>
    <w:link w:val="362"/>
    <w:qFormat/>
    <w:uiPriority w:val="0"/>
    <w:rPr>
      <w:rFonts w:asciiTheme="minorHAnsi" w:hAnsiTheme="minorHAnsi" w:eastAsiaTheme="minorEastAsia" w:cstheme="minorBidi"/>
      <w:i/>
      <w:color w:val="000000"/>
    </w:rPr>
  </w:style>
  <w:style w:type="character" w:customStyle="1" w:styleId="364">
    <w:name w:val="引用 字符"/>
    <w:basedOn w:val="60"/>
    <w:qFormat/>
    <w:uiPriority w:val="0"/>
    <w:rPr>
      <w:rFonts w:ascii="Times New Roman" w:hAnsi="Times New Roman" w:eastAsia="宋体" w:cs="Times New Roman"/>
      <w:i/>
      <w:iCs/>
      <w:color w:val="404040" w:themeColor="text1" w:themeTint="BF"/>
      <w14:textFill>
        <w14:solidFill>
          <w14:schemeClr w14:val="tx1">
            <w14:lumMod w14:val="75000"/>
            <w14:lumOff w14:val="25000"/>
          </w14:schemeClr>
        </w14:solidFill>
      </w14:textFill>
    </w:rPr>
  </w:style>
  <w:style w:type="character" w:customStyle="1" w:styleId="365">
    <w:name w:val="引用 Char3"/>
    <w:qFormat/>
    <w:uiPriority w:val="29"/>
    <w:rPr>
      <w:rFonts w:ascii="Times New Roman" w:hAnsi="Times New Roman" w:eastAsia="宋体" w:cs="Times New Roman"/>
      <w:i/>
      <w:iCs/>
      <w:color w:val="000000"/>
    </w:rPr>
  </w:style>
  <w:style w:type="character" w:customStyle="1" w:styleId="366">
    <w:name w:val="批注框文本 Char1"/>
    <w:qFormat/>
    <w:uiPriority w:val="99"/>
    <w:rPr>
      <w:rFonts w:ascii="Times New Roman" w:hAnsi="Times New Roman" w:eastAsia="宋体" w:cs="Times New Roman"/>
      <w:sz w:val="18"/>
      <w:szCs w:val="18"/>
    </w:rPr>
  </w:style>
  <w:style w:type="character" w:customStyle="1" w:styleId="367">
    <w:name w:val="脚注文本 Char1"/>
    <w:semiHidden/>
    <w:qFormat/>
    <w:uiPriority w:val="99"/>
    <w:rPr>
      <w:sz w:val="18"/>
      <w:szCs w:val="18"/>
    </w:rPr>
  </w:style>
  <w:style w:type="character" w:customStyle="1" w:styleId="368">
    <w:name w:val="text_darkgray1"/>
    <w:qFormat/>
    <w:uiPriority w:val="0"/>
    <w:rPr>
      <w:color w:val="000000"/>
      <w:spacing w:val="380"/>
      <w:sz w:val="22"/>
    </w:rPr>
  </w:style>
  <w:style w:type="character" w:customStyle="1" w:styleId="369">
    <w:name w:val="FtrF Char Char"/>
    <w:qFormat/>
    <w:uiPriority w:val="0"/>
    <w:rPr>
      <w:rFonts w:eastAsia="宋体"/>
      <w:kern w:val="2"/>
      <w:sz w:val="18"/>
      <w:lang w:val="en-US" w:eastAsia="zh-CN" w:bidi="ar-SA"/>
    </w:rPr>
  </w:style>
  <w:style w:type="character" w:customStyle="1" w:styleId="370">
    <w:name w:val="正文首行缩进 Char2"/>
    <w:qFormat/>
    <w:uiPriority w:val="99"/>
  </w:style>
  <w:style w:type="character" w:customStyle="1" w:styleId="371">
    <w:name w:val="正文文本1"/>
    <w:qFormat/>
    <w:uiPriority w:val="0"/>
    <w:rPr>
      <w:rFonts w:ascii="Arial Unicode MS" w:hAnsi="Arial Unicode MS" w:eastAsia="Arial Unicode MS" w:cs="Arial Unicode MS"/>
      <w:color w:val="000000"/>
      <w:spacing w:val="0"/>
      <w:w w:val="100"/>
      <w:position w:val="0"/>
      <w:sz w:val="20"/>
      <w:szCs w:val="20"/>
      <w:u w:val="single"/>
      <w:lang w:val="zh-CN" w:bidi="ar-SA"/>
    </w:rPr>
  </w:style>
  <w:style w:type="character" w:customStyle="1" w:styleId="372">
    <w:name w:val="正文文本 2 Char1"/>
    <w:qFormat/>
    <w:uiPriority w:val="99"/>
    <w:rPr>
      <w:rFonts w:ascii="Times New Roman" w:hAnsi="Times New Roman" w:eastAsia="宋体" w:cs="Times New Roman"/>
      <w:szCs w:val="24"/>
    </w:rPr>
  </w:style>
  <w:style w:type="character" w:customStyle="1" w:styleId="373">
    <w:name w:val="纯文本 Char2"/>
    <w:qFormat/>
    <w:uiPriority w:val="99"/>
    <w:rPr>
      <w:rFonts w:ascii="宋体" w:hAnsi="Courier New" w:eastAsia="宋体" w:cs="Courier New"/>
      <w:szCs w:val="21"/>
    </w:rPr>
  </w:style>
  <w:style w:type="character" w:customStyle="1" w:styleId="374">
    <w:name w:val="mmm"/>
    <w:qFormat/>
    <w:uiPriority w:val="0"/>
  </w:style>
  <w:style w:type="character" w:customStyle="1" w:styleId="375">
    <w:name w:val="font01"/>
    <w:qFormat/>
    <w:uiPriority w:val="0"/>
    <w:rPr>
      <w:rFonts w:hint="default" w:ascii="Times New Roman" w:hAnsi="Times New Roman" w:cs="Times New Roman"/>
      <w:color w:val="000000"/>
      <w:sz w:val="20"/>
      <w:szCs w:val="20"/>
    </w:rPr>
  </w:style>
  <w:style w:type="character" w:customStyle="1" w:styleId="376">
    <w:name w:val="正文文字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eastAsia="宋体"/>
      <w:kern w:val="2"/>
      <w:sz w:val="21"/>
      <w:lang w:val="en-US" w:eastAsia="zh-CN"/>
    </w:rPr>
  </w:style>
  <w:style w:type="character" w:customStyle="1" w:styleId="377">
    <w:name w:val="HTML 预设格式 Char1"/>
    <w:qFormat/>
    <w:uiPriority w:val="99"/>
    <w:rPr>
      <w:rFonts w:ascii="Courier New" w:hAnsi="Courier New" w:eastAsia="宋体" w:cs="Courier New"/>
      <w:sz w:val="20"/>
      <w:szCs w:val="20"/>
    </w:rPr>
  </w:style>
  <w:style w:type="character" w:customStyle="1" w:styleId="378">
    <w:name w:val="纯文本 Char1"/>
    <w:qFormat/>
    <w:uiPriority w:val="0"/>
    <w:rPr>
      <w:rFonts w:ascii="宋体" w:hAnsi="Courier New" w:eastAsia="宋体"/>
      <w:kern w:val="2"/>
      <w:sz w:val="21"/>
      <w:lang w:val="en-US" w:eastAsia="zh-CN" w:bidi="ar-SA"/>
    </w:rPr>
  </w:style>
  <w:style w:type="character" w:customStyle="1" w:styleId="379">
    <w:name w:val="书籍标题111"/>
    <w:qFormat/>
    <w:uiPriority w:val="0"/>
    <w:rPr>
      <w:b/>
      <w:smallCaps/>
      <w:spacing w:val="5"/>
    </w:rPr>
  </w:style>
  <w:style w:type="character" w:customStyle="1" w:styleId="380">
    <w:name w:val="标题 #4_"/>
    <w:link w:val="381"/>
    <w:qFormat/>
    <w:uiPriority w:val="0"/>
    <w:rPr>
      <w:rFonts w:ascii="黑体" w:hAnsi="黑体" w:eastAsia="黑体"/>
      <w:spacing w:val="40"/>
      <w:sz w:val="28"/>
      <w:szCs w:val="28"/>
      <w:shd w:val="clear" w:color="auto" w:fill="FFFFFF"/>
    </w:rPr>
  </w:style>
  <w:style w:type="paragraph" w:customStyle="1" w:styleId="381">
    <w:name w:val="标题 #4"/>
    <w:basedOn w:val="1"/>
    <w:link w:val="380"/>
    <w:qFormat/>
    <w:uiPriority w:val="0"/>
    <w:pPr>
      <w:shd w:val="clear" w:color="auto" w:fill="FFFFFF"/>
      <w:spacing w:before="120" w:after="120" w:line="0" w:lineRule="atLeast"/>
      <w:jc w:val="center"/>
      <w:outlineLvl w:val="3"/>
    </w:pPr>
    <w:rPr>
      <w:rFonts w:ascii="黑体" w:hAnsi="黑体" w:eastAsia="黑体" w:cstheme="minorBidi"/>
      <w:spacing w:val="40"/>
      <w:sz w:val="28"/>
      <w:szCs w:val="28"/>
      <w:shd w:val="clear" w:color="auto" w:fill="FFFFFF"/>
    </w:rPr>
  </w:style>
  <w:style w:type="paragraph" w:customStyle="1" w:styleId="382">
    <w:name w:val="¶ÎÂä2"/>
    <w:basedOn w:val="1"/>
    <w:qFormat/>
    <w:uiPriority w:val="0"/>
    <w:pPr>
      <w:overflowPunct w:val="0"/>
      <w:autoSpaceDE w:val="0"/>
      <w:autoSpaceDN w:val="0"/>
      <w:adjustRightInd w:val="0"/>
      <w:spacing w:line="360" w:lineRule="auto"/>
      <w:ind w:left="360"/>
      <w:textAlignment w:val="baseline"/>
    </w:pPr>
    <w:rPr>
      <w:rFonts w:ascii="宋体"/>
      <w:szCs w:val="20"/>
    </w:rPr>
  </w:style>
  <w:style w:type="paragraph" w:customStyle="1" w:styleId="383">
    <w:name w:val="3 Char Char Char Char Char Char Char"/>
    <w:basedOn w:val="1"/>
    <w:qFormat/>
    <w:uiPriority w:val="0"/>
    <w:pPr>
      <w:adjustRightInd w:val="0"/>
      <w:snapToGrid w:val="0"/>
      <w:spacing w:line="400" w:lineRule="exact"/>
      <w:ind w:firstLine="200" w:firstLineChars="200"/>
    </w:pPr>
    <w:rPr>
      <w:sz w:val="24"/>
      <w:szCs w:val="20"/>
    </w:rPr>
  </w:style>
  <w:style w:type="paragraph" w:customStyle="1" w:styleId="384">
    <w:name w:val="封一"/>
    <w:basedOn w:val="311"/>
    <w:next w:val="311"/>
    <w:qFormat/>
    <w:uiPriority w:val="0"/>
    <w:pPr>
      <w:ind w:firstLine="0" w:firstLineChars="0"/>
      <w:jc w:val="center"/>
    </w:pPr>
    <w:rPr>
      <w:rFonts w:eastAsia="黑体"/>
      <w:b/>
      <w:sz w:val="84"/>
      <w:szCs w:val="84"/>
    </w:rPr>
  </w:style>
  <w:style w:type="paragraph" w:customStyle="1" w:styleId="385">
    <w:name w:val="Option"/>
    <w:basedOn w:val="1"/>
    <w:qFormat/>
    <w:uiPriority w:val="0"/>
    <w:rPr>
      <w:rFonts w:ascii="Arial" w:hAnsi="Arial"/>
      <w:color w:val="000000"/>
      <w:szCs w:val="20"/>
    </w:rPr>
  </w:style>
  <w:style w:type="paragraph" w:customStyle="1" w:styleId="386">
    <w:name w:val="黑"/>
    <w:basedOn w:val="1"/>
    <w:qFormat/>
    <w:uiPriority w:val="0"/>
    <w:pPr>
      <w:spacing w:line="360" w:lineRule="auto"/>
    </w:pPr>
    <w:rPr>
      <w:b/>
      <w:sz w:val="24"/>
      <w:szCs w:val="20"/>
    </w:rPr>
  </w:style>
  <w:style w:type="paragraph" w:customStyle="1" w:styleId="387">
    <w:name w:val="IBM bullets 1"/>
    <w:basedOn w:val="1"/>
    <w:qFormat/>
    <w:uiPriority w:val="0"/>
    <w:pPr>
      <w:tabs>
        <w:tab w:val="left" w:pos="1080"/>
        <w:tab w:val="left" w:pos="1134"/>
      </w:tabs>
      <w:spacing w:before="120"/>
      <w:ind w:left="1135" w:hanging="360"/>
    </w:pPr>
    <w:rPr>
      <w:rFonts w:ascii="IBM Helvetica Light" w:hAnsi="IBM Helvetica Light" w:eastAsia="Times New Roman"/>
      <w:sz w:val="20"/>
      <w:szCs w:val="20"/>
      <w:lang w:val="en-AU"/>
    </w:rPr>
  </w:style>
  <w:style w:type="paragraph" w:customStyle="1" w:styleId="388">
    <w:name w:val="标句4"/>
    <w:basedOn w:val="1"/>
    <w:qFormat/>
    <w:uiPriority w:val="0"/>
    <w:pPr>
      <w:snapToGrid w:val="0"/>
      <w:spacing w:before="120" w:line="500" w:lineRule="atLeast"/>
      <w:ind w:left="851" w:hanging="284"/>
    </w:pPr>
    <w:rPr>
      <w:rFonts w:ascii="宋体"/>
      <w:b/>
      <w:kern w:val="52"/>
      <w:sz w:val="27"/>
      <w:szCs w:val="20"/>
    </w:rPr>
  </w:style>
  <w:style w:type="paragraph" w:customStyle="1" w:styleId="389">
    <w:name w:val="彩色列表 - 强调文字颜色 11"/>
    <w:basedOn w:val="1"/>
    <w:qFormat/>
    <w:uiPriority w:val="0"/>
    <w:pPr>
      <w:ind w:firstLine="420" w:firstLineChars="200"/>
    </w:pPr>
    <w:rPr>
      <w:szCs w:val="24"/>
    </w:rPr>
  </w:style>
  <w:style w:type="paragraph" w:customStyle="1" w:styleId="390">
    <w:name w:val="正文加点"/>
    <w:basedOn w:val="1"/>
    <w:next w:val="1"/>
    <w:qFormat/>
    <w:uiPriority w:val="0"/>
    <w:pPr>
      <w:tabs>
        <w:tab w:val="left" w:pos="780"/>
      </w:tabs>
      <w:spacing w:line="360" w:lineRule="auto"/>
      <w:ind w:firstLine="420"/>
    </w:pPr>
    <w:rPr>
      <w:rFonts w:ascii="Arial" w:hAnsi="Arial"/>
      <w:sz w:val="24"/>
      <w:szCs w:val="20"/>
    </w:rPr>
  </w:style>
  <w:style w:type="paragraph" w:customStyle="1" w:styleId="391">
    <w:name w:val="二级无标题条"/>
    <w:basedOn w:val="1"/>
    <w:qFormat/>
    <w:uiPriority w:val="0"/>
    <w:pPr>
      <w:ind w:left="1680" w:hanging="420"/>
    </w:pPr>
    <w:rPr>
      <w:szCs w:val="24"/>
    </w:rPr>
  </w:style>
  <w:style w:type="paragraph" w:customStyle="1" w:styleId="392">
    <w:name w:val="样式 标题 1标书1H1h11st levelSection Headl1标题一Heading 0PIM 1..."/>
    <w:basedOn w:val="1"/>
    <w:qFormat/>
    <w:uiPriority w:val="0"/>
    <w:rPr>
      <w:szCs w:val="20"/>
    </w:rPr>
  </w:style>
  <w:style w:type="paragraph" w:customStyle="1" w:styleId="393">
    <w:name w:val="列出段落41"/>
    <w:basedOn w:val="1"/>
    <w:qFormat/>
    <w:uiPriority w:val="0"/>
    <w:pPr>
      <w:ind w:firstLine="420" w:firstLineChars="200"/>
    </w:pPr>
    <w:rPr>
      <w:szCs w:val="20"/>
    </w:rPr>
  </w:style>
  <w:style w:type="paragraph" w:customStyle="1" w:styleId="394">
    <w:name w:val="表格题注"/>
    <w:next w:val="1"/>
    <w:qFormat/>
    <w:uiPriority w:val="0"/>
    <w:pPr>
      <w:keepLines/>
      <w:spacing w:beforeLines="100" w:after="200" w:line="276" w:lineRule="auto"/>
      <w:jc w:val="center"/>
    </w:pPr>
    <w:rPr>
      <w:rFonts w:ascii="Arial" w:hAnsi="Arial" w:eastAsia="宋体" w:cs="Times New Roman"/>
      <w:sz w:val="18"/>
      <w:lang w:val="en-US" w:eastAsia="zh-CN" w:bidi="ar-SA"/>
    </w:rPr>
  </w:style>
  <w:style w:type="paragraph" w:customStyle="1" w:styleId="395">
    <w:name w:val="样式4"/>
    <w:basedOn w:val="1"/>
    <w:qFormat/>
    <w:uiPriority w:val="0"/>
    <w:pPr>
      <w:tabs>
        <w:tab w:val="left" w:pos="1984"/>
      </w:tabs>
      <w:ind w:left="1984" w:hanging="708"/>
    </w:pPr>
    <w:rPr>
      <w:szCs w:val="24"/>
    </w:rPr>
  </w:style>
  <w:style w:type="paragraph" w:customStyle="1" w:styleId="396">
    <w:name w:val="È±Ê¡ÎÄ±¾"/>
    <w:basedOn w:val="1"/>
    <w:qFormat/>
    <w:uiPriority w:val="0"/>
    <w:pPr>
      <w:overflowPunct w:val="0"/>
      <w:autoSpaceDE w:val="0"/>
      <w:autoSpaceDN w:val="0"/>
      <w:adjustRightInd w:val="0"/>
      <w:spacing w:before="80" w:after="80" w:line="360" w:lineRule="auto"/>
      <w:ind w:firstLine="493"/>
      <w:textAlignment w:val="baseline"/>
    </w:pPr>
    <w:rPr>
      <w:rFonts w:ascii="宋体" w:hAnsi="Arial"/>
      <w:sz w:val="24"/>
      <w:szCs w:val="20"/>
    </w:rPr>
  </w:style>
  <w:style w:type="paragraph" w:customStyle="1" w:styleId="397">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8">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0"/>
    </w:rPr>
  </w:style>
  <w:style w:type="paragraph" w:customStyle="1" w:styleId="399">
    <w:name w:val="qc"/>
    <w:basedOn w:val="1"/>
    <w:qFormat/>
    <w:uiPriority w:val="0"/>
    <w:pPr>
      <w:spacing w:before="100" w:beforeAutospacing="1" w:after="100" w:afterAutospacing="1"/>
    </w:pPr>
    <w:rPr>
      <w:rFonts w:ascii="宋体" w:hAnsi="宋体"/>
      <w:color w:val="999999"/>
      <w:sz w:val="18"/>
      <w:szCs w:val="20"/>
    </w:rPr>
  </w:style>
  <w:style w:type="paragraph" w:customStyle="1" w:styleId="400">
    <w:name w:val="正文1"/>
    <w:basedOn w:val="1"/>
    <w:qFormat/>
    <w:uiPriority w:val="0"/>
    <w:pPr>
      <w:tabs>
        <w:tab w:val="left" w:pos="4320"/>
        <w:tab w:val="left" w:pos="4680"/>
        <w:tab w:val="left" w:pos="5040"/>
        <w:tab w:val="left" w:pos="5400"/>
        <w:tab w:val="right" w:pos="10080"/>
      </w:tabs>
      <w:snapToGrid w:val="0"/>
      <w:spacing w:line="360" w:lineRule="auto"/>
    </w:pPr>
    <w:rPr>
      <w:rFonts w:ascii="宋体"/>
      <w:b/>
      <w:sz w:val="24"/>
      <w:szCs w:val="20"/>
    </w:rPr>
  </w:style>
  <w:style w:type="paragraph" w:customStyle="1" w:styleId="401">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402">
    <w:name w:val="Item List"/>
    <w:qFormat/>
    <w:uiPriority w:val="0"/>
    <w:pPr>
      <w:tabs>
        <w:tab w:val="left" w:pos="2211"/>
      </w:tabs>
      <w:spacing w:after="200" w:line="300" w:lineRule="auto"/>
      <w:ind w:left="2211" w:hanging="510"/>
      <w:jc w:val="both"/>
    </w:pPr>
    <w:rPr>
      <w:rFonts w:ascii="Arial" w:hAnsi="Arial" w:eastAsia="宋体" w:cs="Times New Roman"/>
      <w:sz w:val="22"/>
      <w:lang w:val="en-US" w:eastAsia="zh-CN" w:bidi="ar-SA"/>
    </w:rPr>
  </w:style>
  <w:style w:type="paragraph" w:customStyle="1" w:styleId="4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404">
    <w:name w:val="五级无标题条"/>
    <w:basedOn w:val="1"/>
    <w:qFormat/>
    <w:uiPriority w:val="0"/>
    <w:pPr>
      <w:ind w:left="2940" w:hanging="420"/>
    </w:pPr>
    <w:rPr>
      <w:szCs w:val="24"/>
    </w:rPr>
  </w:style>
  <w:style w:type="paragraph" w:customStyle="1" w:styleId="405">
    <w:name w:val="小标题 1"/>
    <w:basedOn w:val="1"/>
    <w:qFormat/>
    <w:uiPriority w:val="0"/>
    <w:pPr>
      <w:autoSpaceDE w:val="0"/>
      <w:autoSpaceDN w:val="0"/>
      <w:adjustRightInd w:val="0"/>
      <w:spacing w:line="360" w:lineRule="atLeast"/>
    </w:pPr>
    <w:rPr>
      <w:rFonts w:ascii="文鼎粗黑" w:eastAsia="文鼎粗黑"/>
      <w:szCs w:val="20"/>
    </w:rPr>
  </w:style>
  <w:style w:type="paragraph" w:customStyle="1" w:styleId="406">
    <w:name w:val="正文首行缩进 New"/>
    <w:basedOn w:val="407"/>
    <w:qFormat/>
    <w:uiPriority w:val="0"/>
    <w:pPr>
      <w:ind w:firstLine="420" w:firstLineChars="100"/>
    </w:pPr>
  </w:style>
  <w:style w:type="paragraph" w:customStyle="1" w:styleId="407">
    <w:name w:val="正文文本 New"/>
    <w:basedOn w:val="408"/>
    <w:qFormat/>
    <w:uiPriority w:val="0"/>
    <w:pPr>
      <w:spacing w:after="120"/>
    </w:pPr>
  </w:style>
  <w:style w:type="paragraph" w:customStyle="1" w:styleId="408">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40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0">
    <w:name w:val="Char1 Char Char Char Char Char Char1"/>
    <w:basedOn w:val="1"/>
    <w:qFormat/>
    <w:uiPriority w:val="0"/>
    <w:rPr>
      <w:sz w:val="30"/>
      <w:szCs w:val="24"/>
    </w:rPr>
  </w:style>
  <w:style w:type="paragraph" w:customStyle="1" w:styleId="411">
    <w:name w:val="Paragraph Text"/>
    <w:basedOn w:val="1"/>
    <w:qFormat/>
    <w:uiPriority w:val="0"/>
    <w:pPr>
      <w:spacing w:line="320" w:lineRule="exact"/>
    </w:pPr>
    <w:rPr>
      <w:rFonts w:ascii="Beijing" w:eastAsia="Times New Roman"/>
      <w:sz w:val="18"/>
      <w:szCs w:val="20"/>
    </w:rPr>
  </w:style>
  <w:style w:type="paragraph" w:customStyle="1" w:styleId="412">
    <w:name w:val="Char5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3">
    <w:name w:val="正文文本 21"/>
    <w:basedOn w:val="1"/>
    <w:qFormat/>
    <w:uiPriority w:val="0"/>
    <w:pPr>
      <w:autoSpaceDE w:val="0"/>
      <w:autoSpaceDN w:val="0"/>
      <w:adjustRightInd w:val="0"/>
      <w:jc w:val="left"/>
    </w:pPr>
    <w:rPr>
      <w:rFonts w:ascii="宋体"/>
      <w:kern w:val="0"/>
      <w:sz w:val="22"/>
      <w:szCs w:val="20"/>
    </w:rPr>
  </w:style>
  <w:style w:type="paragraph" w:customStyle="1" w:styleId="414">
    <w:name w:val="正文3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15">
    <w:name w:val="我的正文"/>
    <w:basedOn w:val="1"/>
    <w:qFormat/>
    <w:uiPriority w:val="0"/>
    <w:pPr>
      <w:spacing w:line="288" w:lineRule="auto"/>
      <w:ind w:firstLine="567"/>
    </w:pPr>
    <w:rPr>
      <w:spacing w:val="6"/>
      <w:sz w:val="24"/>
      <w:szCs w:val="20"/>
    </w:rPr>
  </w:style>
  <w:style w:type="paragraph" w:customStyle="1" w:styleId="416">
    <w:name w:val="样式2"/>
    <w:basedOn w:val="5"/>
    <w:qFormat/>
    <w:uiPriority w:val="0"/>
    <w:rPr>
      <w:i/>
    </w:rPr>
  </w:style>
  <w:style w:type="paragraph" w:customStyle="1" w:styleId="417">
    <w:name w:val="xl23"/>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418">
    <w:name w:val="条文1"/>
    <w:basedOn w:val="1"/>
    <w:qFormat/>
    <w:uiPriority w:val="0"/>
    <w:pPr>
      <w:tabs>
        <w:tab w:val="left" w:pos="2565"/>
      </w:tabs>
      <w:spacing w:line="360" w:lineRule="auto"/>
      <w:ind w:left="1845"/>
    </w:pPr>
    <w:rPr>
      <w:rFonts w:ascii="MS UI Gothic" w:hAnsi="MS UI Gothic"/>
      <w:bCs/>
      <w:kern w:val="44"/>
      <w:sz w:val="24"/>
      <w:szCs w:val="44"/>
    </w:rPr>
  </w:style>
  <w:style w:type="paragraph" w:customStyle="1" w:styleId="419">
    <w:name w:val="正文文本缩进 31"/>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420">
    <w:name w:val="正文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21">
    <w:name w:val="节"/>
    <w:basedOn w:val="1"/>
    <w:qFormat/>
    <w:uiPriority w:val="0"/>
    <w:pPr>
      <w:spacing w:beforeLines="100" w:afterLines="100" w:line="300" w:lineRule="auto"/>
      <w:jc w:val="center"/>
      <w:outlineLvl w:val="1"/>
    </w:pPr>
    <w:rPr>
      <w:b/>
      <w:sz w:val="24"/>
      <w:szCs w:val="20"/>
    </w:rPr>
  </w:style>
  <w:style w:type="paragraph" w:customStyle="1" w:styleId="422">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3">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4">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425">
    <w:name w:val="项目正文"/>
    <w:basedOn w:val="1"/>
    <w:qFormat/>
    <w:uiPriority w:val="0"/>
    <w:pPr>
      <w:tabs>
        <w:tab w:val="left" w:pos="907"/>
      </w:tabs>
      <w:spacing w:line="360" w:lineRule="auto"/>
      <w:ind w:left="907" w:hanging="397"/>
    </w:pPr>
    <w:rPr>
      <w:color w:val="000000"/>
      <w:szCs w:val="20"/>
    </w:rPr>
  </w:style>
  <w:style w:type="paragraph" w:customStyle="1" w:styleId="426">
    <w:name w:val="Table Body"/>
    <w:basedOn w:val="1"/>
    <w:qFormat/>
    <w:uiPriority w:val="0"/>
    <w:pPr>
      <w:widowControl/>
      <w:jc w:val="center"/>
    </w:pPr>
    <w:rPr>
      <w:rFonts w:ascii="Arial" w:hAnsi="Arial"/>
      <w:snapToGrid w:val="0"/>
      <w:kern w:val="0"/>
      <w:sz w:val="18"/>
      <w:szCs w:val="20"/>
    </w:rPr>
  </w:style>
  <w:style w:type="paragraph" w:customStyle="1" w:styleId="427">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428">
    <w:name w:val="Char2"/>
    <w:basedOn w:val="1"/>
    <w:qFormat/>
    <w:uiPriority w:val="0"/>
    <w:pPr>
      <w:tabs>
        <w:tab w:val="left" w:pos="425"/>
      </w:tabs>
      <w:ind w:left="425" w:hanging="425"/>
    </w:pPr>
    <w:rPr>
      <w:sz w:val="24"/>
      <w:szCs w:val="20"/>
    </w:rPr>
  </w:style>
  <w:style w:type="paragraph" w:customStyle="1" w:styleId="42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0">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31">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432">
    <w:name w:val="签名 - 公司"/>
    <w:basedOn w:val="39"/>
    <w:next w:val="433"/>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33">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434">
    <w:name w:val="标题 2 New"/>
    <w:basedOn w:val="435"/>
    <w:next w:val="435"/>
    <w:qFormat/>
    <w:uiPriority w:val="0"/>
    <w:pPr>
      <w:keepNext/>
      <w:keepLines/>
      <w:spacing w:before="260" w:after="260" w:line="416" w:lineRule="auto"/>
      <w:outlineLvl w:val="1"/>
    </w:pPr>
    <w:rPr>
      <w:rFonts w:ascii="Arial" w:hAnsi="Arial" w:eastAsia="仿宋_GB2312"/>
      <w:b/>
      <w:bCs/>
      <w:sz w:val="32"/>
    </w:rPr>
  </w:style>
  <w:style w:type="paragraph" w:customStyle="1" w:styleId="435">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436">
    <w:name w:val="标题5"/>
    <w:basedOn w:val="1"/>
    <w:qFormat/>
    <w:uiPriority w:val="0"/>
    <w:pPr>
      <w:spacing w:before="120" w:after="120"/>
    </w:pPr>
    <w:rPr>
      <w:rFonts w:ascii="宋体"/>
      <w:b/>
      <w:sz w:val="28"/>
      <w:szCs w:val="20"/>
    </w:rPr>
  </w:style>
  <w:style w:type="paragraph" w:customStyle="1" w:styleId="437">
    <w:name w:val="文档结构图1"/>
    <w:basedOn w:val="1"/>
    <w:qFormat/>
    <w:uiPriority w:val="0"/>
    <w:pPr>
      <w:shd w:val="clear" w:color="auto" w:fill="000080"/>
    </w:pPr>
    <w:rPr>
      <w:sz w:val="30"/>
      <w:szCs w:val="24"/>
    </w:rPr>
  </w:style>
  <w:style w:type="paragraph" w:customStyle="1" w:styleId="438">
    <w:name w:val="Figure Description"/>
    <w:next w:val="1"/>
    <w:qFormat/>
    <w:uiPriority w:val="0"/>
    <w:pPr>
      <w:snapToGrid w:val="0"/>
      <w:spacing w:before="80" w:after="320" w:line="276" w:lineRule="auto"/>
      <w:ind w:firstLine="1701"/>
      <w:jc w:val="center"/>
    </w:pPr>
    <w:rPr>
      <w:rFonts w:ascii="Arial" w:hAnsi="Arial" w:eastAsia="黑体" w:cs="Times New Roman"/>
      <w:sz w:val="18"/>
      <w:lang w:val="en-US" w:eastAsia="zh-CN" w:bidi="ar-SA"/>
    </w:rPr>
  </w:style>
  <w:style w:type="paragraph" w:customStyle="1" w:styleId="439">
    <w:name w:val="页眉 New New"/>
    <w:basedOn w:val="440"/>
    <w:qFormat/>
    <w:uiPriority w:val="0"/>
    <w:pPr>
      <w:pBdr>
        <w:bottom w:val="single" w:color="auto" w:sz="6" w:space="1"/>
      </w:pBdr>
      <w:tabs>
        <w:tab w:val="center" w:pos="4153"/>
        <w:tab w:val="right" w:pos="8306"/>
      </w:tabs>
      <w:snapToGrid w:val="0"/>
      <w:jc w:val="center"/>
    </w:pPr>
    <w:rPr>
      <w:sz w:val="18"/>
    </w:rPr>
  </w:style>
  <w:style w:type="paragraph" w:customStyle="1" w:styleId="440">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1">
    <w:name w:val="正文样式 首行缩进:  0.74 厘米"/>
    <w:basedOn w:val="1"/>
    <w:qFormat/>
    <w:uiPriority w:val="0"/>
    <w:pPr>
      <w:spacing w:line="360" w:lineRule="auto"/>
      <w:ind w:left="-108" w:leftChars="-60" w:right="72" w:firstLine="200" w:firstLineChars="200"/>
    </w:pPr>
    <w:rPr>
      <w:color w:val="000000"/>
      <w:sz w:val="24"/>
      <w:szCs w:val="20"/>
    </w:rPr>
  </w:style>
  <w:style w:type="paragraph" w:customStyle="1" w:styleId="442">
    <w:name w:val="正文缩进1"/>
    <w:basedOn w:val="1"/>
    <w:qFormat/>
    <w:uiPriority w:val="0"/>
    <w:pPr>
      <w:ind w:firstLine="420" w:firstLineChars="200"/>
    </w:pPr>
    <w:rPr>
      <w:sz w:val="30"/>
      <w:szCs w:val="24"/>
    </w:rPr>
  </w:style>
  <w:style w:type="paragraph" w:customStyle="1" w:styleId="443">
    <w:name w:val="cnfont"/>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444">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5">
    <w:name w:val="附图图题"/>
    <w:basedOn w:val="1"/>
    <w:next w:val="16"/>
    <w:qFormat/>
    <w:uiPriority w:val="0"/>
    <w:pPr>
      <w:spacing w:afterLines="50" w:line="360" w:lineRule="auto"/>
      <w:ind w:left="200" w:hanging="200" w:hangingChars="200"/>
      <w:jc w:val="center"/>
    </w:pPr>
    <w:rPr>
      <w:rFonts w:ascii="Arial" w:hAnsi="Arial" w:eastAsia="黑体"/>
      <w:sz w:val="18"/>
      <w:szCs w:val="20"/>
    </w:rPr>
  </w:style>
  <w:style w:type="paragraph" w:customStyle="1" w:styleId="446">
    <w:name w:val="样式10"/>
    <w:basedOn w:val="3"/>
    <w:qFormat/>
    <w:uiPriority w:val="0"/>
    <w:pPr>
      <w:spacing w:before="480"/>
    </w:pPr>
    <w:rPr>
      <w:rFonts w:ascii="Cambria" w:hAnsi="Cambria"/>
      <w:bCs w:val="0"/>
      <w:color w:val="365F91"/>
      <w:kern w:val="2"/>
      <w:sz w:val="28"/>
      <w:szCs w:val="20"/>
    </w:rPr>
  </w:style>
  <w:style w:type="paragraph" w:customStyle="1" w:styleId="447">
    <w:name w:val="_Style 3"/>
    <w:basedOn w:val="1"/>
    <w:qFormat/>
    <w:uiPriority w:val="0"/>
    <w:pPr>
      <w:ind w:firstLine="420" w:firstLineChars="200"/>
    </w:pPr>
    <w:rPr>
      <w:sz w:val="20"/>
      <w:szCs w:val="24"/>
    </w:rPr>
  </w:style>
  <w:style w:type="paragraph" w:customStyle="1" w:styleId="448">
    <w:name w:val="正文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9">
    <w:name w:val="样式 正文缩进 + 首行缩进:  2 字符"/>
    <w:basedOn w:val="16"/>
    <w:qFormat/>
    <w:uiPriority w:val="0"/>
    <w:pPr>
      <w:spacing w:line="360" w:lineRule="auto"/>
      <w:ind w:firstLine="480"/>
    </w:pPr>
    <w:rPr>
      <w:sz w:val="24"/>
      <w:szCs w:val="20"/>
    </w:rPr>
  </w:style>
  <w:style w:type="paragraph" w:customStyle="1" w:styleId="450">
    <w:name w:val="Xie图文中"/>
    <w:qFormat/>
    <w:uiPriority w:val="0"/>
    <w:pPr>
      <w:widowControl w:val="0"/>
      <w:adjustRightInd w:val="0"/>
      <w:snapToGrid w:val="0"/>
      <w:spacing w:after="200" w:line="276" w:lineRule="auto"/>
      <w:jc w:val="center"/>
    </w:pPr>
    <w:rPr>
      <w:rFonts w:ascii="Times New Roman" w:hAnsi="Times New Roman" w:eastAsia="仿宋_GB2312" w:cs="Times New Roman"/>
      <w:sz w:val="24"/>
      <w:lang w:val="en-US" w:eastAsia="zh-CN" w:bidi="ar-SA"/>
    </w:rPr>
  </w:style>
  <w:style w:type="paragraph" w:customStyle="1" w:styleId="451">
    <w:name w:val="7"/>
    <w:basedOn w:val="1"/>
    <w:next w:val="51"/>
    <w:qFormat/>
    <w:uiPriority w:val="0"/>
    <w:pPr>
      <w:spacing w:before="120" w:after="120" w:line="480" w:lineRule="auto"/>
      <w:ind w:firstLine="454"/>
    </w:pPr>
    <w:rPr>
      <w:szCs w:val="20"/>
    </w:rPr>
  </w:style>
  <w:style w:type="paragraph" w:customStyle="1" w:styleId="452">
    <w:name w:val="Table Description"/>
    <w:next w:val="1"/>
    <w:qFormat/>
    <w:uiPriority w:val="0"/>
    <w:pPr>
      <w:keepNext/>
      <w:snapToGrid w:val="0"/>
      <w:spacing w:before="160" w:after="80" w:line="276" w:lineRule="auto"/>
      <w:ind w:firstLine="1701"/>
      <w:jc w:val="center"/>
    </w:pPr>
    <w:rPr>
      <w:rFonts w:ascii="Arial" w:hAnsi="Arial" w:eastAsia="黑体" w:cs="Times New Roman"/>
      <w:sz w:val="18"/>
      <w:lang w:val="en-US" w:eastAsia="zh-CN" w:bidi="ar-SA"/>
    </w:rPr>
  </w:style>
  <w:style w:type="paragraph" w:customStyle="1" w:styleId="45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454">
    <w:name w:val="修订1"/>
    <w:qFormat/>
    <w:uiPriority w:val="0"/>
    <w:rPr>
      <w:rFonts w:ascii="Times New Roman" w:hAnsi="Times New Roman" w:eastAsia="宋体" w:cs="Times New Roman"/>
      <w:kern w:val="2"/>
      <w:sz w:val="21"/>
      <w:szCs w:val="24"/>
      <w:lang w:val="en-US" w:eastAsia="zh-CN" w:bidi="ar-SA"/>
    </w:rPr>
  </w:style>
  <w:style w:type="paragraph" w:customStyle="1" w:styleId="455">
    <w:name w:val="修订11"/>
    <w:qFormat/>
    <w:uiPriority w:val="0"/>
    <w:rPr>
      <w:rFonts w:ascii="Times New Roman" w:hAnsi="Times New Roman" w:eastAsia="宋体" w:cs="Times New Roman"/>
      <w:kern w:val="2"/>
      <w:sz w:val="21"/>
      <w:szCs w:val="24"/>
      <w:lang w:val="en-US" w:eastAsia="zh-CN" w:bidi="ar-SA"/>
    </w:rPr>
  </w:style>
  <w:style w:type="paragraph" w:customStyle="1" w:styleId="456">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457">
    <w:name w:val="样式15"/>
    <w:basedOn w:val="8"/>
    <w:qFormat/>
    <w:uiPriority w:val="0"/>
    <w:pPr>
      <w:widowControl w:val="0"/>
      <w:tabs>
        <w:tab w:val="clear" w:pos="1440"/>
      </w:tabs>
      <w:spacing w:before="200" w:after="0" w:line="240" w:lineRule="auto"/>
      <w:jc w:val="both"/>
    </w:pPr>
    <w:rPr>
      <w:rFonts w:ascii="Cambria" w:hAnsi="Cambria" w:eastAsia="宋体"/>
      <w:b w:val="0"/>
      <w:bCs w:val="0"/>
      <w:i/>
      <w:color w:val="243F60"/>
      <w:kern w:val="2"/>
      <w:sz w:val="21"/>
      <w:szCs w:val="20"/>
    </w:rPr>
  </w:style>
  <w:style w:type="paragraph" w:customStyle="1" w:styleId="458">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9">
    <w:name w:val="素材1"/>
    <w:basedOn w:val="1"/>
    <w:qFormat/>
    <w:uiPriority w:val="0"/>
    <w:pPr>
      <w:snapToGrid w:val="0"/>
      <w:spacing w:before="120" w:line="540" w:lineRule="atLeast"/>
      <w:ind w:firstLine="567"/>
    </w:pPr>
    <w:rPr>
      <w:rFonts w:ascii="宋体"/>
      <w:kern w:val="52"/>
      <w:sz w:val="28"/>
      <w:szCs w:val="20"/>
    </w:rPr>
  </w:style>
  <w:style w:type="paragraph" w:customStyle="1" w:styleId="46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46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62">
    <w:name w:val="样式 附图标题 + 段后: 1 行"/>
    <w:basedOn w:val="1"/>
    <w:qFormat/>
    <w:uiPriority w:val="0"/>
    <w:pPr>
      <w:keepNext/>
      <w:tabs>
        <w:tab w:val="left" w:pos="720"/>
      </w:tabs>
      <w:spacing w:after="240"/>
      <w:jc w:val="center"/>
    </w:pPr>
    <w:rPr>
      <w:rFonts w:ascii="Arial" w:hAnsi="Arial" w:eastAsia="黑体"/>
      <w:b/>
      <w:sz w:val="18"/>
      <w:szCs w:val="20"/>
    </w:rPr>
  </w:style>
  <w:style w:type="paragraph" w:customStyle="1" w:styleId="463">
    <w:name w:val="正文文字3"/>
    <w:basedOn w:val="1"/>
    <w:next w:val="25"/>
    <w:qFormat/>
    <w:uiPriority w:val="0"/>
    <w:pPr>
      <w:spacing w:after="120"/>
      <w:ind w:left="420"/>
    </w:pPr>
    <w:rPr>
      <w:szCs w:val="20"/>
    </w:rPr>
  </w:style>
  <w:style w:type="paragraph" w:customStyle="1" w:styleId="464">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5">
    <w:name w:val="Char"/>
    <w:basedOn w:val="1"/>
    <w:qFormat/>
    <w:uiPriority w:val="0"/>
    <w:pPr>
      <w:widowControl/>
      <w:spacing w:after="160" w:line="240" w:lineRule="exact"/>
      <w:jc w:val="left"/>
    </w:pPr>
    <w:rPr>
      <w:sz w:val="30"/>
      <w:szCs w:val="24"/>
    </w:rPr>
  </w:style>
  <w:style w:type="paragraph" w:customStyle="1" w:styleId="466">
    <w:name w:val="列出段落1"/>
    <w:basedOn w:val="1"/>
    <w:qFormat/>
    <w:uiPriority w:val="0"/>
    <w:pPr>
      <w:ind w:firstLine="420" w:firstLineChars="200"/>
    </w:pPr>
  </w:style>
  <w:style w:type="paragraph" w:customStyle="1" w:styleId="467">
    <w:name w:val="页脚 New New New New"/>
    <w:basedOn w:val="468"/>
    <w:qFormat/>
    <w:uiPriority w:val="0"/>
    <w:pPr>
      <w:tabs>
        <w:tab w:val="center" w:pos="4153"/>
        <w:tab w:val="right" w:pos="8306"/>
      </w:tabs>
      <w:snapToGrid w:val="0"/>
      <w:jc w:val="left"/>
    </w:pPr>
    <w:rPr>
      <w:sz w:val="18"/>
      <w:szCs w:val="18"/>
    </w:rPr>
  </w:style>
  <w:style w:type="paragraph" w:customStyle="1" w:styleId="468">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9">
    <w:name w:val="表头"/>
    <w:basedOn w:val="1"/>
    <w:qFormat/>
    <w:uiPriority w:val="0"/>
    <w:pPr>
      <w:spacing w:line="360" w:lineRule="auto"/>
      <w:jc w:val="center"/>
    </w:pPr>
    <w:rPr>
      <w:rFonts w:ascii="黑体" w:eastAsia="黑体"/>
      <w:kern w:val="0"/>
      <w:sz w:val="24"/>
      <w:szCs w:val="20"/>
    </w:rPr>
  </w:style>
  <w:style w:type="paragraph" w:customStyle="1" w:styleId="470">
    <w:name w:val="样式5"/>
    <w:basedOn w:val="395"/>
    <w:next w:val="395"/>
    <w:qFormat/>
    <w:uiPriority w:val="0"/>
    <w:pPr>
      <w:tabs>
        <w:tab w:val="right" w:leader="dot" w:pos="9458"/>
        <w:tab w:val="clear" w:pos="1984"/>
      </w:tabs>
      <w:spacing w:before="120" w:after="120"/>
      <w:ind w:left="0" w:firstLine="0"/>
      <w:jc w:val="left"/>
    </w:pPr>
    <w:rPr>
      <w:caps/>
      <w:szCs w:val="20"/>
    </w:rPr>
  </w:style>
  <w:style w:type="paragraph" w:customStyle="1" w:styleId="471">
    <w:name w:val="列出段落2"/>
    <w:basedOn w:val="1"/>
    <w:qFormat/>
    <w:uiPriority w:val="0"/>
    <w:rPr>
      <w:sz w:val="20"/>
      <w:szCs w:val="20"/>
    </w:rPr>
  </w:style>
  <w:style w:type="paragraph" w:customStyle="1" w:styleId="472">
    <w:name w:val="一般文字"/>
    <w:basedOn w:val="1"/>
    <w:next w:val="1"/>
    <w:qFormat/>
    <w:uiPriority w:val="0"/>
    <w:pPr>
      <w:autoSpaceDE w:val="0"/>
      <w:autoSpaceDN w:val="0"/>
      <w:adjustRightInd w:val="0"/>
    </w:pPr>
    <w:rPr>
      <w:rFonts w:ascii="Arial" w:hAnsi="Arial"/>
      <w:sz w:val="20"/>
      <w:szCs w:val="20"/>
    </w:rPr>
  </w:style>
  <w:style w:type="paragraph" w:customStyle="1" w:styleId="473">
    <w:name w:val="正文文本缩进1"/>
    <w:basedOn w:val="1"/>
    <w:qFormat/>
    <w:uiPriority w:val="0"/>
    <w:pPr>
      <w:ind w:firstLine="480"/>
    </w:pPr>
    <w:rPr>
      <w:sz w:val="24"/>
      <w:szCs w:val="20"/>
    </w:rPr>
  </w:style>
  <w:style w:type="paragraph" w:customStyle="1" w:styleId="474">
    <w:name w:val="封四"/>
    <w:basedOn w:val="311"/>
    <w:next w:val="311"/>
    <w:qFormat/>
    <w:uiPriority w:val="0"/>
    <w:pPr>
      <w:jc w:val="left"/>
    </w:pPr>
    <w:rPr>
      <w:sz w:val="30"/>
      <w:szCs w:val="30"/>
    </w:rPr>
  </w:style>
  <w:style w:type="paragraph" w:customStyle="1" w:styleId="475">
    <w:name w:val="样式13"/>
    <w:basedOn w:val="6"/>
    <w:qFormat/>
    <w:uiPriority w:val="0"/>
    <w:pPr>
      <w:spacing w:before="200" w:after="0" w:line="240" w:lineRule="auto"/>
    </w:pPr>
    <w:rPr>
      <w:rFonts w:ascii="Cambria" w:hAnsi="Cambria" w:eastAsia="宋体"/>
      <w:bCs w:val="0"/>
      <w:i/>
      <w:color w:val="4F81BD"/>
      <w:sz w:val="21"/>
      <w:szCs w:val="20"/>
    </w:rPr>
  </w:style>
  <w:style w:type="paragraph" w:customStyle="1" w:styleId="476">
    <w:name w:val="四级无标题条"/>
    <w:basedOn w:val="1"/>
    <w:qFormat/>
    <w:uiPriority w:val="0"/>
    <w:pPr>
      <w:ind w:left="2520" w:hanging="420"/>
    </w:pPr>
    <w:rPr>
      <w:szCs w:val="24"/>
    </w:rPr>
  </w:style>
  <w:style w:type="paragraph" w:customStyle="1" w:styleId="477">
    <w:name w:val="表格文字"/>
    <w:basedOn w:val="1"/>
    <w:qFormat/>
    <w:uiPriority w:val="0"/>
    <w:pPr>
      <w:adjustRightInd w:val="0"/>
      <w:spacing w:line="420" w:lineRule="atLeast"/>
      <w:jc w:val="left"/>
      <w:textAlignment w:val="baseline"/>
    </w:pPr>
    <w:rPr>
      <w:kern w:val="0"/>
      <w:szCs w:val="20"/>
    </w:rPr>
  </w:style>
  <w:style w:type="paragraph" w:customStyle="1" w:styleId="478">
    <w:name w:val="0"/>
    <w:basedOn w:val="1"/>
    <w:unhideWhenUsed/>
    <w:qFormat/>
    <w:uiPriority w:val="99"/>
    <w:pPr>
      <w:widowControl/>
      <w:snapToGrid w:val="0"/>
    </w:pPr>
    <w:rPr>
      <w:rFonts w:hint="eastAsia"/>
      <w:szCs w:val="20"/>
    </w:rPr>
  </w:style>
  <w:style w:type="paragraph" w:customStyle="1" w:styleId="479">
    <w:name w:val="需求书2"/>
    <w:basedOn w:val="1"/>
    <w:qFormat/>
    <w:uiPriority w:val="0"/>
    <w:pPr>
      <w:jc w:val="center"/>
    </w:pPr>
    <w:rPr>
      <w:rFonts w:ascii="宋体" w:hAnsi="宋体"/>
      <w:color w:val="FF0000"/>
      <w:sz w:val="20"/>
      <w:szCs w:val="20"/>
    </w:rPr>
  </w:style>
  <w:style w:type="paragraph" w:customStyle="1" w:styleId="480">
    <w:name w:val="纯文本1"/>
    <w:basedOn w:val="1"/>
    <w:qFormat/>
    <w:uiPriority w:val="0"/>
    <w:pPr>
      <w:suppressAutoHyphens/>
    </w:pPr>
    <w:rPr>
      <w:rFonts w:ascii="宋体" w:hAnsi="宋体"/>
      <w:szCs w:val="20"/>
      <w:lang w:eastAsia="ar-SA"/>
    </w:rPr>
  </w:style>
  <w:style w:type="paragraph" w:customStyle="1" w:styleId="481">
    <w:name w:val="公文标题"/>
    <w:basedOn w:val="5"/>
    <w:qFormat/>
    <w:uiPriority w:val="0"/>
    <w:pPr>
      <w:spacing w:line="240" w:lineRule="auto"/>
      <w:ind w:left="1469" w:right="1542" w:firstLine="0" w:firstLineChars="0"/>
      <w:jc w:val="center"/>
    </w:pPr>
    <w:rPr>
      <w:rFonts w:ascii="Times New Roman" w:hAnsi="Times New Roman"/>
      <w:b w:val="0"/>
      <w:bCs w:val="0"/>
      <w:sz w:val="44"/>
    </w:rPr>
  </w:style>
  <w:style w:type="paragraph" w:customStyle="1" w:styleId="482">
    <w:name w:val="封三"/>
    <w:basedOn w:val="311"/>
    <w:next w:val="311"/>
    <w:qFormat/>
    <w:uiPriority w:val="0"/>
    <w:pPr>
      <w:ind w:firstLine="0" w:firstLineChars="0"/>
      <w:jc w:val="center"/>
    </w:pPr>
    <w:rPr>
      <w:sz w:val="30"/>
    </w:rPr>
  </w:style>
  <w:style w:type="paragraph" w:customStyle="1" w:styleId="483">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484">
    <w:name w:val="列出段落5"/>
    <w:basedOn w:val="1"/>
    <w:qFormat/>
    <w:uiPriority w:val="34"/>
    <w:rPr>
      <w:sz w:val="20"/>
      <w:szCs w:val="20"/>
    </w:rPr>
  </w:style>
  <w:style w:type="paragraph" w:customStyle="1" w:styleId="485">
    <w:name w:val="_Style 41"/>
    <w:basedOn w:val="1"/>
    <w:qFormat/>
    <w:uiPriority w:val="0"/>
    <w:rPr>
      <w:rFonts w:ascii="宋体" w:hAnsi="CG Times (W1)"/>
      <w:kern w:val="0"/>
      <w:szCs w:val="20"/>
    </w:rPr>
  </w:style>
  <w:style w:type="paragraph" w:customStyle="1" w:styleId="486">
    <w:name w:val="p15"/>
    <w:basedOn w:val="1"/>
    <w:qFormat/>
    <w:uiPriority w:val="0"/>
    <w:pPr>
      <w:widowControl/>
    </w:pPr>
    <w:rPr>
      <w:rFonts w:ascii="宋体" w:hAnsi="宋体" w:cs="宋体"/>
      <w:kern w:val="0"/>
      <w:szCs w:val="21"/>
    </w:rPr>
  </w:style>
  <w:style w:type="paragraph" w:customStyle="1" w:styleId="487">
    <w:name w:val="Char Char Char Char Char Char Char Char1 Char2"/>
    <w:basedOn w:val="1"/>
    <w:qFormat/>
    <w:uiPriority w:val="0"/>
    <w:rPr>
      <w:szCs w:val="20"/>
    </w:rPr>
  </w:style>
  <w:style w:type="paragraph" w:customStyle="1" w:styleId="488">
    <w:name w:val="Response Char Char Char"/>
    <w:basedOn w:val="16"/>
    <w:qFormat/>
    <w:uiPriority w:val="0"/>
    <w:pPr>
      <w:spacing w:before="60" w:after="120"/>
      <w:ind w:left="567" w:firstLine="0" w:firstLineChars="0"/>
    </w:pPr>
    <w:rPr>
      <w:rFonts w:ascii="Arial" w:hAnsi="Arial" w:eastAsia="MS Mincho"/>
      <w:color w:val="0000FF"/>
      <w:sz w:val="24"/>
      <w:szCs w:val="20"/>
      <w:lang w:val="en-AU" w:eastAsia="en-AU"/>
    </w:rPr>
  </w:style>
  <w:style w:type="paragraph" w:customStyle="1" w:styleId="489">
    <w:name w:val="p0"/>
    <w:basedOn w:val="1"/>
    <w:qFormat/>
    <w:uiPriority w:val="0"/>
    <w:pPr>
      <w:widowControl/>
    </w:pPr>
    <w:rPr>
      <w:kern w:val="0"/>
      <w:szCs w:val="21"/>
    </w:rPr>
  </w:style>
  <w:style w:type="paragraph" w:customStyle="1" w:styleId="490">
    <w:name w:val="标题 5 New"/>
    <w:basedOn w:val="491"/>
    <w:next w:val="491"/>
    <w:qFormat/>
    <w:uiPriority w:val="0"/>
    <w:pPr>
      <w:keepNext/>
      <w:keepLines/>
      <w:spacing w:before="280" w:after="290" w:line="376" w:lineRule="auto"/>
      <w:outlineLvl w:val="4"/>
    </w:pPr>
    <w:rPr>
      <w:rFonts w:eastAsia="仿宋_GB2312"/>
      <w:b/>
      <w:bCs/>
      <w:sz w:val="28"/>
      <w:szCs w:val="28"/>
    </w:rPr>
  </w:style>
  <w:style w:type="paragraph" w:customStyle="1" w:styleId="491">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2">
    <w:name w:val="Char Char Char Char Char Char Char Char Char Char Char Char Char"/>
    <w:basedOn w:val="1"/>
    <w:qFormat/>
    <w:uiPriority w:val="0"/>
    <w:rPr>
      <w:rFonts w:ascii="Tahoma" w:hAnsi="Tahoma"/>
      <w:sz w:val="24"/>
      <w:szCs w:val="20"/>
    </w:rPr>
  </w:style>
  <w:style w:type="paragraph" w:customStyle="1" w:styleId="493">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4">
    <w:name w:val="表"/>
    <w:basedOn w:val="1"/>
    <w:qFormat/>
    <w:uiPriority w:val="0"/>
    <w:pPr>
      <w:spacing w:line="300" w:lineRule="auto"/>
      <w:jc w:val="center"/>
    </w:pPr>
    <w:rPr>
      <w:szCs w:val="20"/>
    </w:rPr>
  </w:style>
  <w:style w:type="paragraph" w:customStyle="1" w:styleId="495">
    <w:name w:val="Char Char1"/>
    <w:basedOn w:val="1"/>
    <w:qFormat/>
    <w:uiPriority w:val="0"/>
    <w:pPr>
      <w:widowControl/>
      <w:tabs>
        <w:tab w:val="left" w:pos="0"/>
      </w:tabs>
      <w:spacing w:line="300" w:lineRule="auto"/>
      <w:jc w:val="center"/>
    </w:pPr>
    <w:rPr>
      <w:rFonts w:ascii="Verdana" w:hAnsi="Verdana"/>
      <w:iCs/>
      <w:color w:val="000000"/>
      <w:kern w:val="0"/>
      <w:sz w:val="24"/>
      <w:szCs w:val="28"/>
      <w:lang w:eastAsia="en-US"/>
    </w:rPr>
  </w:style>
  <w:style w:type="paragraph" w:customStyle="1" w:styleId="496">
    <w:name w:val="样式16"/>
    <w:basedOn w:val="40"/>
    <w:next w:val="40"/>
    <w:qFormat/>
    <w:uiPriority w:val="0"/>
    <w:pPr>
      <w:spacing w:before="0" w:after="0"/>
      <w:jc w:val="both"/>
    </w:pPr>
    <w:rPr>
      <w:b w:val="0"/>
      <w:bCs w:val="0"/>
      <w:caps w:val="0"/>
      <w:sz w:val="21"/>
    </w:rPr>
  </w:style>
  <w:style w:type="paragraph" w:customStyle="1" w:styleId="497">
    <w:name w:val="纯文本 New"/>
    <w:basedOn w:val="408"/>
    <w:qFormat/>
    <w:uiPriority w:val="0"/>
    <w:rPr>
      <w:rFonts w:ascii="宋体" w:hAnsi="Courier New"/>
      <w:sz w:val="24"/>
      <w:szCs w:val="20"/>
    </w:rPr>
  </w:style>
  <w:style w:type="paragraph" w:customStyle="1" w:styleId="498">
    <w:name w:val="Char Char Char Char Char Char"/>
    <w:basedOn w:val="1"/>
    <w:qFormat/>
    <w:uiPriority w:val="0"/>
    <w:pPr>
      <w:adjustRightInd w:val="0"/>
      <w:spacing w:line="360" w:lineRule="auto"/>
    </w:pPr>
    <w:rPr>
      <w:sz w:val="24"/>
      <w:szCs w:val="20"/>
    </w:rPr>
  </w:style>
  <w:style w:type="paragraph" w:customStyle="1" w:styleId="499">
    <w:name w:val="默认段落字体 Para Char Char Char Char Char Char Char Char Char1 Char Char Char Char Char Char Char Char Char"/>
    <w:basedOn w:val="19"/>
    <w:qFormat/>
    <w:uiPriority w:val="0"/>
    <w:pPr>
      <w:ind w:firstLine="540" w:firstLineChars="225"/>
    </w:pPr>
    <w:rPr>
      <w:rFonts w:ascii="Tahoma" w:hAnsi="Tahoma"/>
      <w:kern w:val="2"/>
      <w:sz w:val="24"/>
      <w:szCs w:val="20"/>
    </w:rPr>
  </w:style>
  <w:style w:type="paragraph" w:customStyle="1" w:styleId="500">
    <w:name w:val="附图居中"/>
    <w:basedOn w:val="1"/>
    <w:next w:val="445"/>
    <w:qFormat/>
    <w:uiPriority w:val="0"/>
    <w:pPr>
      <w:spacing w:afterLines="50" w:line="360" w:lineRule="auto"/>
      <w:jc w:val="center"/>
    </w:pPr>
    <w:rPr>
      <w:rFonts w:ascii="宋体" w:hAnsi="宋体"/>
      <w:szCs w:val="20"/>
    </w:rPr>
  </w:style>
  <w:style w:type="paragraph" w:customStyle="1" w:styleId="501">
    <w:name w:val="修订12"/>
    <w:qFormat/>
    <w:uiPriority w:val="99"/>
    <w:rPr>
      <w:rFonts w:ascii="Times New Roman" w:hAnsi="Times New Roman" w:eastAsia="宋体" w:cs="Times New Roman"/>
      <w:kern w:val="2"/>
      <w:sz w:val="21"/>
      <w:szCs w:val="24"/>
      <w:lang w:val="en-US" w:eastAsia="zh-CN" w:bidi="ar-SA"/>
    </w:rPr>
  </w:style>
  <w:style w:type="paragraph" w:customStyle="1" w:styleId="502">
    <w:name w:val="素材2"/>
    <w:basedOn w:val="1"/>
    <w:qFormat/>
    <w:uiPriority w:val="0"/>
    <w:pPr>
      <w:snapToGrid w:val="0"/>
      <w:spacing w:line="500" w:lineRule="atLeast"/>
      <w:ind w:firstLine="567"/>
    </w:pPr>
    <w:rPr>
      <w:rFonts w:ascii="宋体"/>
      <w:sz w:val="27"/>
      <w:szCs w:val="20"/>
    </w:rPr>
  </w:style>
  <w:style w:type="paragraph" w:customStyle="1" w:styleId="503">
    <w:name w:val="页脚 New New"/>
    <w:basedOn w:val="440"/>
    <w:qFormat/>
    <w:uiPriority w:val="0"/>
    <w:pPr>
      <w:tabs>
        <w:tab w:val="center" w:pos="4153"/>
        <w:tab w:val="right" w:pos="8306"/>
      </w:tabs>
      <w:snapToGrid w:val="0"/>
      <w:jc w:val="left"/>
    </w:pPr>
    <w:rPr>
      <w:sz w:val="18"/>
    </w:rPr>
  </w:style>
  <w:style w:type="paragraph" w:customStyle="1" w:styleId="504">
    <w:name w:val="素材4"/>
    <w:basedOn w:val="1"/>
    <w:qFormat/>
    <w:uiPriority w:val="0"/>
    <w:pPr>
      <w:snapToGrid w:val="0"/>
      <w:spacing w:line="500" w:lineRule="atLeast"/>
      <w:ind w:left="1135" w:hanging="284"/>
    </w:pPr>
    <w:rPr>
      <w:rFonts w:ascii="宋体"/>
      <w:kern w:val="28"/>
      <w:sz w:val="27"/>
      <w:szCs w:val="20"/>
    </w:rPr>
  </w:style>
  <w:style w:type="paragraph" w:customStyle="1" w:styleId="505">
    <w:name w:val="Char Char Char Char Char Char Char Char1 Char1"/>
    <w:basedOn w:val="1"/>
    <w:qFormat/>
    <w:uiPriority w:val="0"/>
    <w:rPr>
      <w:szCs w:val="20"/>
    </w:rPr>
  </w:style>
  <w:style w:type="paragraph" w:customStyle="1" w:styleId="506">
    <w:name w:val="1正文 Char1"/>
    <w:basedOn w:val="1"/>
    <w:qFormat/>
    <w:uiPriority w:val="0"/>
    <w:pPr>
      <w:widowControl/>
      <w:adjustRightInd w:val="0"/>
      <w:snapToGrid w:val="0"/>
      <w:spacing w:line="440" w:lineRule="exact"/>
    </w:pPr>
    <w:rPr>
      <w:rFonts w:ascii="宋体" w:hAnsi="宋体"/>
      <w:sz w:val="24"/>
      <w:szCs w:val="20"/>
    </w:rPr>
  </w:style>
  <w:style w:type="paragraph" w:customStyle="1" w:styleId="507">
    <w:name w:val="Table Bold"/>
    <w:basedOn w:val="426"/>
    <w:qFormat/>
    <w:uiPriority w:val="0"/>
    <w:pPr>
      <w:widowControl w:val="0"/>
      <w:spacing w:before="40" w:after="40" w:line="240" w:lineRule="exact"/>
      <w:ind w:right="113"/>
      <w:jc w:val="both"/>
    </w:pPr>
    <w:rPr>
      <w:b/>
      <w:snapToGrid/>
      <w:kern w:val="2"/>
    </w:rPr>
  </w:style>
  <w:style w:type="paragraph" w:customStyle="1" w:styleId="508">
    <w:name w:val="引用111"/>
    <w:basedOn w:val="1"/>
    <w:next w:val="1"/>
    <w:qFormat/>
    <w:uiPriority w:val="0"/>
    <w:rPr>
      <w:rFonts w:cs="黑体"/>
      <w:i/>
      <w:color w:val="000000"/>
    </w:rPr>
  </w:style>
  <w:style w:type="paragraph" w:customStyle="1" w:styleId="509">
    <w:name w:val="默认段落字体 Para Char Char Char Char"/>
    <w:basedOn w:val="510"/>
    <w:qFormat/>
    <w:uiPriority w:val="0"/>
    <w:rPr>
      <w:rFonts w:eastAsia="宋体"/>
    </w:rPr>
  </w:style>
  <w:style w:type="paragraph" w:customStyle="1" w:styleId="510">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11">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512">
    <w:name w:val="样式9"/>
    <w:basedOn w:val="182"/>
    <w:qFormat/>
    <w:uiPriority w:val="0"/>
    <w:pPr>
      <w:suppressAutoHyphens/>
      <w:spacing w:before="100" w:beforeAutospacing="1" w:after="100" w:afterAutospacing="1" w:line="360" w:lineRule="auto"/>
      <w:ind w:firstLine="454"/>
      <w:jc w:val="both"/>
    </w:pPr>
  </w:style>
  <w:style w:type="paragraph" w:customStyle="1" w:styleId="513">
    <w:name w:val="列出段落3"/>
    <w:basedOn w:val="1"/>
    <w:qFormat/>
    <w:uiPriority w:val="0"/>
    <w:pPr>
      <w:widowControl/>
      <w:spacing w:after="200" w:line="276" w:lineRule="auto"/>
      <w:ind w:left="720"/>
      <w:jc w:val="left"/>
    </w:pPr>
    <w:rPr>
      <w:kern w:val="0"/>
      <w:sz w:val="22"/>
      <w:lang w:eastAsia="en-US"/>
    </w:rPr>
  </w:style>
  <w:style w:type="paragraph" w:customStyle="1" w:styleId="514">
    <w:name w:val="引用11"/>
    <w:basedOn w:val="1"/>
    <w:next w:val="1"/>
    <w:qFormat/>
    <w:uiPriority w:val="0"/>
    <w:rPr>
      <w:rFonts w:cs="黑体"/>
      <w:i/>
      <w:color w:val="000000"/>
    </w:rPr>
  </w:style>
  <w:style w:type="paragraph" w:customStyle="1" w:styleId="515">
    <w:name w:val="Char5 Char Char Char Char Char 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16">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7">
    <w:name w:val="样式 标题 1 + 黑体 三号 非加粗 居中 段前: 6 磅 段后: 6 磅 行距: 固定值 20 磅"/>
    <w:basedOn w:val="3"/>
    <w:qFormat/>
    <w:uiPriority w:val="0"/>
    <w:pPr>
      <w:spacing w:before="120" w:after="120" w:line="400" w:lineRule="exact"/>
    </w:pPr>
    <w:rPr>
      <w:rFonts w:ascii="黑体" w:hAnsi="黑体" w:eastAsia="黑体" w:cs="宋体"/>
      <w:bCs w:val="0"/>
      <w:szCs w:val="20"/>
    </w:rPr>
  </w:style>
  <w:style w:type="paragraph" w:customStyle="1" w:styleId="518">
    <w:name w:val="l2"/>
    <w:basedOn w:val="1"/>
    <w:qFormat/>
    <w:uiPriority w:val="0"/>
    <w:pPr>
      <w:keepLines/>
      <w:widowControl/>
      <w:spacing w:beforeLines="50" w:afterLines="50" w:line="300" w:lineRule="auto"/>
    </w:pPr>
    <w:rPr>
      <w:rFonts w:ascii="Arial" w:hAnsi="Arial"/>
      <w:szCs w:val="20"/>
    </w:rPr>
  </w:style>
  <w:style w:type="paragraph" w:customStyle="1" w:styleId="519">
    <w:name w:val="文二"/>
    <w:basedOn w:val="1"/>
    <w:qFormat/>
    <w:uiPriority w:val="0"/>
    <w:pPr>
      <w:jc w:val="left"/>
    </w:pPr>
    <w:rPr>
      <w:rFonts w:ascii="宋体" w:hAnsi="宋体"/>
      <w:szCs w:val="21"/>
    </w:rPr>
  </w:style>
  <w:style w:type="paragraph" w:customStyle="1" w:styleId="520">
    <w:name w:val="编号1"/>
    <w:basedOn w:val="1"/>
    <w:qFormat/>
    <w:uiPriority w:val="0"/>
    <w:pPr>
      <w:spacing w:line="360" w:lineRule="auto"/>
    </w:pPr>
    <w:rPr>
      <w:rFonts w:ascii="Arial" w:hAnsi="Arial"/>
      <w:sz w:val="24"/>
      <w:szCs w:val="20"/>
    </w:rPr>
  </w:style>
  <w:style w:type="paragraph" w:customStyle="1" w:styleId="521">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kern w:val="0"/>
      <w:szCs w:val="20"/>
    </w:rPr>
  </w:style>
  <w:style w:type="paragraph" w:customStyle="1" w:styleId="522">
    <w:name w:val="Char Char Char Char Char Char Char Char1 Char"/>
    <w:basedOn w:val="1"/>
    <w:qFormat/>
    <w:uiPriority w:val="0"/>
    <w:rPr>
      <w:szCs w:val="20"/>
    </w:rPr>
  </w:style>
  <w:style w:type="paragraph" w:customStyle="1" w:styleId="523">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24">
    <w:name w:val="正题"/>
    <w:basedOn w:val="311"/>
    <w:next w:val="311"/>
    <w:qFormat/>
    <w:uiPriority w:val="0"/>
    <w:pPr>
      <w:ind w:firstLine="0" w:firstLineChars="0"/>
      <w:jc w:val="center"/>
    </w:pPr>
    <w:rPr>
      <w:rFonts w:eastAsia="黑体"/>
      <w:b/>
      <w:sz w:val="36"/>
      <w:szCs w:val="36"/>
    </w:rPr>
  </w:style>
  <w:style w:type="paragraph" w:customStyle="1" w:styleId="525">
    <w:name w:val="2nd Subhead"/>
    <w:basedOn w:val="1"/>
    <w:qFormat/>
    <w:uiPriority w:val="0"/>
    <w:pPr>
      <w:spacing w:after="29"/>
    </w:pPr>
    <w:rPr>
      <w:rFonts w:ascii="Beijing" w:eastAsia="Times New Roman"/>
      <w:sz w:val="16"/>
      <w:szCs w:val="20"/>
    </w:rPr>
  </w:style>
  <w:style w:type="paragraph" w:customStyle="1" w:styleId="526">
    <w:name w:val="Normal Bold Char1"/>
    <w:basedOn w:val="1"/>
    <w:qFormat/>
    <w:uiPriority w:val="0"/>
    <w:pPr>
      <w:tabs>
        <w:tab w:val="left" w:pos="624"/>
        <w:tab w:val="left" w:pos="2340"/>
        <w:tab w:val="left" w:pos="4320"/>
      </w:tabs>
    </w:pPr>
    <w:rPr>
      <w:rFonts w:ascii="Arial" w:hAnsi="Arial"/>
      <w:b/>
      <w:sz w:val="18"/>
      <w:szCs w:val="20"/>
      <w:lang w:val="en-GB"/>
    </w:rPr>
  </w:style>
  <w:style w:type="paragraph" w:customStyle="1" w:styleId="527">
    <w:name w:val="列出段落4"/>
    <w:basedOn w:val="1"/>
    <w:qFormat/>
    <w:uiPriority w:val="0"/>
    <w:pPr>
      <w:ind w:firstLine="420" w:firstLineChars="200"/>
    </w:pPr>
    <w:rPr>
      <w:szCs w:val="20"/>
    </w:rPr>
  </w:style>
  <w:style w:type="paragraph" w:customStyle="1" w:styleId="528">
    <w:name w:val="样式 标题 2 + Times New Roman 四号 非加粗 段前: 5 磅 段后: 0 磅 行距: 固定值 20..."/>
    <w:basedOn w:val="4"/>
    <w:qFormat/>
    <w:uiPriority w:val="0"/>
    <w:pPr>
      <w:spacing w:before="100" w:line="400" w:lineRule="exact"/>
    </w:pPr>
    <w:rPr>
      <w:rFonts w:ascii="Times New Roman" w:hAnsi="Times New Roman" w:cs="宋体"/>
      <w:b w:val="0"/>
      <w:bCs w:val="0"/>
      <w:sz w:val="28"/>
      <w:szCs w:val="20"/>
    </w:rPr>
  </w:style>
  <w:style w:type="paragraph" w:customStyle="1" w:styleId="529">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530">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0"/>
    </w:rPr>
  </w:style>
  <w:style w:type="paragraph" w:customStyle="1" w:styleId="531">
    <w:name w:val="contents"/>
    <w:basedOn w:val="1"/>
    <w:next w:val="16"/>
    <w:qFormat/>
    <w:uiPriority w:val="0"/>
    <w:pPr>
      <w:ind w:firstLine="420" w:firstLineChars="200"/>
    </w:pPr>
    <w:rPr>
      <w:szCs w:val="20"/>
    </w:rPr>
  </w:style>
  <w:style w:type="paragraph" w:customStyle="1" w:styleId="532">
    <w:name w:val="纯文本3"/>
    <w:basedOn w:val="1"/>
    <w:qFormat/>
    <w:uiPriority w:val="0"/>
    <w:rPr>
      <w:rFonts w:ascii="宋体" w:hAnsi="Courier New"/>
      <w:sz w:val="24"/>
      <w:szCs w:val="20"/>
    </w:rPr>
  </w:style>
  <w:style w:type="paragraph" w:customStyle="1" w:styleId="533">
    <w:name w:val="修订2"/>
    <w:qFormat/>
    <w:uiPriority w:val="99"/>
    <w:rPr>
      <w:rFonts w:ascii="Times New Roman" w:hAnsi="Times New Roman" w:eastAsia="宋体" w:cs="Times New Roman"/>
      <w:szCs w:val="24"/>
      <w:lang w:val="en-US" w:eastAsia="zh-CN" w:bidi="ar-SA"/>
    </w:rPr>
  </w:style>
  <w:style w:type="paragraph" w:customStyle="1" w:styleId="534">
    <w:name w:val="正文首行缩进1"/>
    <w:basedOn w:val="24"/>
    <w:qFormat/>
    <w:uiPriority w:val="0"/>
    <w:pPr>
      <w:ind w:firstLine="420" w:firstLineChars="100"/>
    </w:pPr>
    <w:rPr>
      <w:rFonts w:ascii="Calibri" w:hAnsi="Calibri"/>
      <w:sz w:val="30"/>
      <w:szCs w:val="24"/>
    </w:rPr>
  </w:style>
  <w:style w:type="paragraph" w:customStyle="1" w:styleId="535">
    <w:name w:val="IBM bullets 2"/>
    <w:basedOn w:val="387"/>
    <w:qFormat/>
    <w:uiPriority w:val="0"/>
    <w:pPr>
      <w:ind w:left="1080"/>
    </w:pPr>
  </w:style>
  <w:style w:type="paragraph" w:customStyle="1" w:styleId="536">
    <w:name w:val="Char1"/>
    <w:basedOn w:val="1"/>
    <w:qFormat/>
    <w:uiPriority w:val="0"/>
    <w:pPr>
      <w:tabs>
        <w:tab w:val="left" w:pos="360"/>
      </w:tabs>
    </w:pPr>
    <w:rPr>
      <w:sz w:val="24"/>
      <w:szCs w:val="24"/>
    </w:rPr>
  </w:style>
  <w:style w:type="paragraph" w:customStyle="1" w:styleId="537">
    <w:name w:val="Figure"/>
    <w:basedOn w:val="1"/>
    <w:next w:val="438"/>
    <w:qFormat/>
    <w:uiPriority w:val="0"/>
    <w:pPr>
      <w:keepNext/>
      <w:snapToGrid w:val="0"/>
      <w:spacing w:before="80" w:after="80" w:line="300" w:lineRule="auto"/>
      <w:ind w:left="1701"/>
      <w:jc w:val="center"/>
    </w:pPr>
    <w:rPr>
      <w:rFonts w:ascii="Arial" w:hAnsi="Arial"/>
      <w:szCs w:val="20"/>
    </w:rPr>
  </w:style>
  <w:style w:type="paragraph" w:styleId="538">
    <w:name w:val="List Paragraph"/>
    <w:basedOn w:val="1"/>
    <w:link w:val="539"/>
    <w:qFormat/>
    <w:uiPriority w:val="34"/>
    <w:rPr>
      <w:sz w:val="20"/>
      <w:szCs w:val="20"/>
    </w:rPr>
  </w:style>
  <w:style w:type="character" w:customStyle="1" w:styleId="539">
    <w:name w:val="列出段落 字符"/>
    <w:link w:val="538"/>
    <w:qFormat/>
    <w:uiPriority w:val="34"/>
    <w:rPr>
      <w:rFonts w:ascii="Times New Roman" w:hAnsi="Times New Roman" w:eastAsia="宋体" w:cs="Times New Roman"/>
      <w:sz w:val="20"/>
      <w:szCs w:val="20"/>
    </w:rPr>
  </w:style>
  <w:style w:type="paragraph" w:customStyle="1" w:styleId="540">
    <w:name w:val="af0"/>
    <w:basedOn w:val="1"/>
    <w:qFormat/>
    <w:uiPriority w:val="0"/>
    <w:pPr>
      <w:spacing w:before="100" w:beforeAutospacing="1" w:after="100" w:afterAutospacing="1" w:line="256" w:lineRule="atLeast"/>
    </w:pPr>
    <w:rPr>
      <w:rFonts w:ascii="宋体" w:hAnsi="宋体"/>
      <w:sz w:val="19"/>
      <w:szCs w:val="20"/>
    </w:rPr>
  </w:style>
  <w:style w:type="paragraph" w:customStyle="1" w:styleId="54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2"/>
      <w:szCs w:val="20"/>
    </w:rPr>
  </w:style>
  <w:style w:type="paragraph" w:customStyle="1" w:styleId="542">
    <w:name w:val="正文2"/>
    <w:qFormat/>
    <w:uiPriority w:val="0"/>
    <w:pPr>
      <w:widowControl w:val="0"/>
      <w:adjustRightInd w:val="0"/>
      <w:spacing w:after="200" w:line="360" w:lineRule="atLeast"/>
      <w:textAlignment w:val="baseline"/>
    </w:pPr>
    <w:rPr>
      <w:rFonts w:ascii="宋体" w:hAnsi="Times New Roman" w:eastAsia="宋体" w:cs="Times New Roman"/>
      <w:sz w:val="24"/>
      <w:lang w:val="en-US" w:eastAsia="zh-CN" w:bidi="ar-SA"/>
    </w:rPr>
  </w:style>
  <w:style w:type="paragraph" w:customStyle="1" w:styleId="543">
    <w:name w:val="文档正文"/>
    <w:basedOn w:val="1"/>
    <w:qFormat/>
    <w:uiPriority w:val="0"/>
    <w:rPr>
      <w:rFonts w:ascii="Arial" w:hAnsi="Arial"/>
      <w:sz w:val="24"/>
      <w:szCs w:val="20"/>
    </w:rPr>
  </w:style>
  <w:style w:type="paragraph" w:customStyle="1" w:styleId="544">
    <w:name w:val="页脚 New New New"/>
    <w:basedOn w:val="491"/>
    <w:qFormat/>
    <w:uiPriority w:val="0"/>
    <w:pPr>
      <w:tabs>
        <w:tab w:val="center" w:pos="4153"/>
        <w:tab w:val="right" w:pos="8306"/>
      </w:tabs>
      <w:snapToGrid w:val="0"/>
      <w:jc w:val="left"/>
    </w:pPr>
    <w:rPr>
      <w:sz w:val="18"/>
      <w:szCs w:val="18"/>
    </w:rPr>
  </w:style>
  <w:style w:type="paragraph" w:customStyle="1" w:styleId="545">
    <w:name w:val="样式 标题 2H2Heading 2 HiddenHeading 2 CCBSheading 2第一章 标题 2IS..."/>
    <w:basedOn w:val="4"/>
    <w:qFormat/>
    <w:uiPriority w:val="0"/>
    <w:pPr>
      <w:keepLines w:val="0"/>
      <w:adjustRightInd w:val="0"/>
      <w:spacing w:before="312" w:after="312" w:line="480" w:lineRule="auto"/>
      <w:textAlignment w:val="baseline"/>
    </w:pPr>
    <w:rPr>
      <w:rFonts w:ascii="Times New Roman" w:hAnsi="Times New Roman"/>
      <w:bCs w:val="0"/>
      <w:color w:val="4F81BD"/>
      <w:sz w:val="28"/>
      <w:szCs w:val="20"/>
    </w:rPr>
  </w:style>
  <w:style w:type="paragraph" w:customStyle="1" w:styleId="546">
    <w:name w:val="引用1"/>
    <w:basedOn w:val="1"/>
    <w:next w:val="1"/>
    <w:qFormat/>
    <w:uiPriority w:val="0"/>
    <w:rPr>
      <w:i/>
      <w:color w:val="000000"/>
      <w:kern w:val="0"/>
      <w:sz w:val="20"/>
      <w:szCs w:val="20"/>
    </w:rPr>
  </w:style>
  <w:style w:type="paragraph" w:customStyle="1" w:styleId="547">
    <w:name w:val="正文文本缩进2"/>
    <w:basedOn w:val="1"/>
    <w:qFormat/>
    <w:uiPriority w:val="0"/>
    <w:pPr>
      <w:ind w:firstLine="480"/>
    </w:pPr>
    <w:rPr>
      <w:sz w:val="24"/>
      <w:szCs w:val="20"/>
    </w:rPr>
  </w:style>
  <w:style w:type="paragraph" w:customStyle="1" w:styleId="548">
    <w:name w:val="Char5 Char Char Char Char Char Char Char Char 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49">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50">
    <w:name w:val="页脚 New New New New New"/>
    <w:basedOn w:val="420"/>
    <w:qFormat/>
    <w:uiPriority w:val="0"/>
    <w:pPr>
      <w:tabs>
        <w:tab w:val="center" w:pos="4153"/>
        <w:tab w:val="right" w:pos="8306"/>
      </w:tabs>
      <w:snapToGrid w:val="0"/>
      <w:jc w:val="left"/>
    </w:pPr>
    <w:rPr>
      <w:sz w:val="18"/>
      <w:szCs w:val="18"/>
    </w:rPr>
  </w:style>
  <w:style w:type="paragraph" w:customStyle="1" w:styleId="551">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52">
    <w:name w:val="日期1"/>
    <w:basedOn w:val="1"/>
    <w:next w:val="1"/>
    <w:qFormat/>
    <w:uiPriority w:val="0"/>
    <w:pPr>
      <w:adjustRightInd w:val="0"/>
      <w:spacing w:before="100" w:after="100" w:line="360" w:lineRule="auto"/>
      <w:ind w:firstLine="425"/>
      <w:textAlignment w:val="baseline"/>
    </w:pPr>
    <w:rPr>
      <w:rFonts w:ascii="宋体"/>
      <w:spacing w:val="2"/>
      <w:sz w:val="24"/>
      <w:szCs w:val="20"/>
    </w:rPr>
  </w:style>
  <w:style w:type="paragraph" w:customStyle="1" w:styleId="553">
    <w:name w:val="正文文本缩进 21"/>
    <w:basedOn w:val="1"/>
    <w:qFormat/>
    <w:uiPriority w:val="0"/>
    <w:pPr>
      <w:spacing w:line="420" w:lineRule="exact"/>
      <w:ind w:firstLine="480"/>
    </w:pPr>
    <w:rPr>
      <w:b/>
      <w:sz w:val="24"/>
      <w:szCs w:val="20"/>
    </w:rPr>
  </w:style>
  <w:style w:type="paragraph" w:customStyle="1" w:styleId="554">
    <w:name w:val="xl46"/>
    <w:basedOn w:val="1"/>
    <w:qFormat/>
    <w:uiPriority w:val="0"/>
    <w:pPr>
      <w:widowControl/>
      <w:spacing w:before="100" w:beforeAutospacing="1" w:after="100" w:afterAutospacing="1"/>
      <w:jc w:val="left"/>
      <w:textAlignment w:val="center"/>
    </w:pPr>
    <w:rPr>
      <w:rFonts w:ascii="宋体" w:hAnsi="宋体"/>
      <w:kern w:val="0"/>
      <w:sz w:val="22"/>
      <w:szCs w:val="20"/>
    </w:rPr>
  </w:style>
  <w:style w:type="paragraph" w:customStyle="1" w:styleId="555">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56">
    <w:name w:val="Sub Paragraph Type"/>
    <w:basedOn w:val="1"/>
    <w:qFormat/>
    <w:uiPriority w:val="0"/>
    <w:pPr>
      <w:tabs>
        <w:tab w:val="left" w:pos="360"/>
      </w:tabs>
      <w:spacing w:line="240" w:lineRule="exact"/>
    </w:pPr>
    <w:rPr>
      <w:rFonts w:ascii="Beijing" w:eastAsia="Times New Roman"/>
      <w:sz w:val="18"/>
      <w:szCs w:val="20"/>
    </w:rPr>
  </w:style>
  <w:style w:type="paragraph" w:customStyle="1" w:styleId="55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558">
    <w:name w:val="目录文字"/>
    <w:basedOn w:val="1"/>
    <w:qFormat/>
    <w:uiPriority w:val="0"/>
    <w:pPr>
      <w:widowControl/>
      <w:spacing w:line="480" w:lineRule="auto"/>
      <w:jc w:val="left"/>
    </w:pPr>
    <w:rPr>
      <w:rFonts w:ascii="宋体" w:hAnsi="宋体"/>
      <w:kern w:val="0"/>
      <w:sz w:val="24"/>
      <w:szCs w:val="20"/>
    </w:rPr>
  </w:style>
  <w:style w:type="paragraph" w:customStyle="1" w:styleId="559">
    <w:name w:val="正文文本2"/>
    <w:basedOn w:val="1"/>
    <w:qFormat/>
    <w:uiPriority w:val="0"/>
    <w:pPr>
      <w:shd w:val="clear" w:color="auto" w:fill="FFFFFF"/>
      <w:spacing w:before="600" w:line="466" w:lineRule="exact"/>
      <w:ind w:hanging="480"/>
      <w:jc w:val="distribute"/>
    </w:pPr>
    <w:rPr>
      <w:rFonts w:ascii="MingLiU" w:hAnsi="MingLiU" w:eastAsia="MingLiU"/>
      <w:kern w:val="0"/>
      <w:sz w:val="23"/>
      <w:szCs w:val="23"/>
    </w:rPr>
  </w:style>
  <w:style w:type="paragraph" w:customStyle="1" w:styleId="560">
    <w:name w:val="彩色列表 - 强调文字颜色 12"/>
    <w:basedOn w:val="1"/>
    <w:qFormat/>
    <w:uiPriority w:val="0"/>
    <w:pPr>
      <w:ind w:firstLine="420" w:firstLineChars="200"/>
    </w:pPr>
    <w:rPr>
      <w:szCs w:val="24"/>
    </w:rPr>
  </w:style>
  <w:style w:type="paragraph" w:customStyle="1" w:styleId="561">
    <w:name w:val="修订111"/>
    <w:qFormat/>
    <w:uiPriority w:val="0"/>
    <w:rPr>
      <w:rFonts w:ascii="Times New Roman" w:hAnsi="Times New Roman" w:eastAsia="宋体" w:cs="Times New Roman"/>
      <w:kern w:val="2"/>
      <w:sz w:val="21"/>
      <w:szCs w:val="24"/>
      <w:lang w:val="en-US" w:eastAsia="zh-CN" w:bidi="ar-SA"/>
    </w:rPr>
  </w:style>
  <w:style w:type="paragraph" w:customStyle="1" w:styleId="562">
    <w:name w:val="样式 标题 2H2标题 2 CharUnderrubrik1prop2sect 1.2DO NOT USE_h2c..."/>
    <w:basedOn w:val="4"/>
    <w:qFormat/>
    <w:uiPriority w:val="0"/>
    <w:pPr>
      <w:keepNext w:val="0"/>
      <w:keepLines w:val="0"/>
      <w:tabs>
        <w:tab w:val="left" w:pos="525"/>
      </w:tabs>
      <w:spacing w:before="200" w:after="100"/>
    </w:pPr>
    <w:rPr>
      <w:rFonts w:hAnsi="Cambria"/>
      <w:bCs w:val="0"/>
      <w:color w:val="000000"/>
      <w:sz w:val="28"/>
      <w:szCs w:val="20"/>
    </w:rPr>
  </w:style>
  <w:style w:type="paragraph" w:customStyle="1" w:styleId="563">
    <w:name w:val="正文（首行不缩进）"/>
    <w:basedOn w:val="1"/>
    <w:qFormat/>
    <w:uiPriority w:val="0"/>
    <w:pPr>
      <w:autoSpaceDE w:val="0"/>
      <w:autoSpaceDN w:val="0"/>
      <w:adjustRightInd w:val="0"/>
      <w:spacing w:line="360" w:lineRule="auto"/>
    </w:pPr>
    <w:rPr>
      <w:szCs w:val="20"/>
    </w:rPr>
  </w:style>
  <w:style w:type="paragraph" w:customStyle="1" w:styleId="564">
    <w:name w:val="WW-普通文字 Char Char"/>
    <w:basedOn w:val="1"/>
    <w:qFormat/>
    <w:uiPriority w:val="0"/>
    <w:pPr>
      <w:suppressAutoHyphens/>
    </w:pPr>
    <w:rPr>
      <w:rFonts w:ascii="宋体" w:hAnsi="宋体"/>
      <w:kern w:val="1"/>
      <w:szCs w:val="20"/>
      <w:lang w:eastAsia="ar-SA"/>
    </w:rPr>
  </w:style>
  <w:style w:type="paragraph" w:customStyle="1" w:styleId="565">
    <w:name w:val="默认段落字体 Para Char Char Char Char Char Char Char"/>
    <w:basedOn w:val="19"/>
    <w:qFormat/>
    <w:uiPriority w:val="0"/>
    <w:pPr>
      <w:adjustRightInd w:val="0"/>
      <w:spacing w:line="436" w:lineRule="exact"/>
      <w:ind w:left="357"/>
      <w:jc w:val="left"/>
      <w:outlineLvl w:val="3"/>
    </w:pPr>
    <w:rPr>
      <w:rFonts w:ascii="Tahoma" w:hAnsi="Tahoma"/>
      <w:b/>
      <w:sz w:val="24"/>
    </w:rPr>
  </w:style>
  <w:style w:type="paragraph" w:customStyle="1" w:styleId="566">
    <w:name w:val="Plain Text1"/>
    <w:basedOn w:val="1"/>
    <w:qFormat/>
    <w:uiPriority w:val="99"/>
    <w:rPr>
      <w:rFonts w:ascii="宋体" w:hAnsi="Courier New"/>
      <w:kern w:val="0"/>
      <w:sz w:val="20"/>
      <w:szCs w:val="20"/>
    </w:rPr>
  </w:style>
  <w:style w:type="paragraph" w:customStyle="1" w:styleId="567">
    <w:name w:val="正文（2）"/>
    <w:qFormat/>
    <w:uiPriority w:val="0"/>
    <w:pPr>
      <w:spacing w:line="560" w:lineRule="exact"/>
      <w:ind w:firstLine="200" w:firstLineChars="200"/>
    </w:pPr>
    <w:rPr>
      <w:rFonts w:ascii="宋体" w:hAnsi="Times New Roman" w:eastAsia="宋体" w:cs="Times New Roman"/>
      <w:snapToGrid w:val="0"/>
      <w:spacing w:val="10"/>
      <w:sz w:val="24"/>
      <w:lang w:val="en-US" w:eastAsia="zh-CN" w:bidi="ar-SA"/>
    </w:rPr>
  </w:style>
  <w:style w:type="paragraph" w:customStyle="1" w:styleId="568">
    <w:name w:val="标题二样式"/>
    <w:basedOn w:val="4"/>
    <w:qFormat/>
    <w:uiPriority w:val="0"/>
    <w:pPr>
      <w:tabs>
        <w:tab w:val="left" w:pos="525"/>
      </w:tabs>
      <w:spacing w:line="240" w:lineRule="auto"/>
    </w:pPr>
    <w:rPr>
      <w:rFonts w:ascii="Cambria" w:hAnsi="Cambria"/>
      <w:bCs w:val="0"/>
      <w:color w:val="4F81BD"/>
      <w:sz w:val="26"/>
      <w:szCs w:val="20"/>
    </w:rPr>
  </w:style>
  <w:style w:type="paragraph" w:customStyle="1" w:styleId="569">
    <w:name w:val="font7"/>
    <w:basedOn w:val="1"/>
    <w:qFormat/>
    <w:uiPriority w:val="0"/>
    <w:pPr>
      <w:widowControl/>
      <w:spacing w:before="100" w:beforeAutospacing="1" w:after="100" w:afterAutospacing="1"/>
      <w:jc w:val="left"/>
    </w:pPr>
    <w:rPr>
      <w:kern w:val="0"/>
      <w:sz w:val="22"/>
      <w:szCs w:val="20"/>
    </w:rPr>
  </w:style>
  <w:style w:type="paragraph" w:customStyle="1" w:styleId="570">
    <w:name w:val="缺省文本"/>
    <w:basedOn w:val="1"/>
    <w:qFormat/>
    <w:uiPriority w:val="0"/>
    <w:pPr>
      <w:overflowPunct w:val="0"/>
      <w:autoSpaceDE w:val="0"/>
      <w:autoSpaceDN w:val="0"/>
      <w:adjustRightInd w:val="0"/>
      <w:textAlignment w:val="baseline"/>
    </w:pPr>
    <w:rPr>
      <w:sz w:val="24"/>
      <w:szCs w:val="20"/>
    </w:rPr>
  </w:style>
  <w:style w:type="paragraph" w:customStyle="1" w:styleId="571">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2">
    <w:name w:val="样式 标题 1TITRE1H1Header1h1合同标题章-标题Title1标书11st levelSect..."/>
    <w:basedOn w:val="3"/>
    <w:qFormat/>
    <w:uiPriority w:val="0"/>
    <w:pPr>
      <w:keepNext w:val="0"/>
      <w:keepLines w:val="0"/>
      <w:spacing w:before="200" w:after="200"/>
    </w:pPr>
    <w:rPr>
      <w:rFonts w:hAnsi="Cambria"/>
      <w:bCs w:val="0"/>
      <w:color w:val="365F91"/>
      <w:kern w:val="2"/>
      <w:sz w:val="28"/>
      <w:szCs w:val="20"/>
    </w:rPr>
  </w:style>
  <w:style w:type="paragraph" w:customStyle="1" w:styleId="573">
    <w:name w:val="公文抬头"/>
    <w:basedOn w:val="16"/>
    <w:qFormat/>
    <w:uiPriority w:val="0"/>
    <w:pPr>
      <w:ind w:firstLine="0" w:firstLineChars="0"/>
    </w:pPr>
    <w:rPr>
      <w:rFonts w:ascii="仿宋_GB2312" w:eastAsia="仿宋_GB2312"/>
      <w:sz w:val="30"/>
    </w:rPr>
  </w:style>
  <w:style w:type="paragraph" w:customStyle="1" w:styleId="574">
    <w:name w:val="font5"/>
    <w:basedOn w:val="1"/>
    <w:qFormat/>
    <w:uiPriority w:val="0"/>
    <w:pPr>
      <w:widowControl/>
      <w:spacing w:before="100" w:beforeAutospacing="1" w:after="100" w:afterAutospacing="1"/>
      <w:jc w:val="left"/>
    </w:pPr>
    <w:rPr>
      <w:rFonts w:hint="eastAsia" w:ascii="宋体" w:hAnsi="宋体"/>
      <w:kern w:val="0"/>
      <w:sz w:val="18"/>
      <w:szCs w:val="20"/>
    </w:rPr>
  </w:style>
  <w:style w:type="paragraph" w:customStyle="1" w:styleId="575">
    <w:name w:val="五号正文（标准）"/>
    <w:basedOn w:val="1"/>
    <w:qFormat/>
    <w:uiPriority w:val="0"/>
    <w:pPr>
      <w:spacing w:line="560" w:lineRule="exact"/>
      <w:ind w:firstLine="560" w:firstLineChars="200"/>
    </w:pPr>
    <w:rPr>
      <w:rFonts w:ascii="宋体" w:hAnsi="宋体"/>
      <w:sz w:val="28"/>
      <w:szCs w:val="20"/>
    </w:rPr>
  </w:style>
  <w:style w:type="paragraph" w:customStyle="1" w:styleId="576">
    <w:name w:val="发文落款"/>
    <w:basedOn w:val="577"/>
    <w:qFormat/>
    <w:uiPriority w:val="0"/>
    <w:pPr>
      <w:ind w:left="4094" w:right="607" w:firstLine="0"/>
      <w:jc w:val="center"/>
    </w:pPr>
  </w:style>
  <w:style w:type="paragraph" w:customStyle="1" w:styleId="57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78">
    <w:name w:val="样式1"/>
    <w:basedOn w:val="1"/>
    <w:next w:val="6"/>
    <w:qFormat/>
    <w:uiPriority w:val="0"/>
    <w:pPr>
      <w:spacing w:line="360" w:lineRule="auto"/>
      <w:ind w:firstLine="420" w:firstLineChars="200"/>
    </w:pPr>
    <w:rPr>
      <w:rFonts w:ascii="宋体" w:hAnsi="宋体"/>
      <w:szCs w:val="21"/>
    </w:rPr>
  </w:style>
  <w:style w:type="paragraph" w:customStyle="1" w:styleId="579">
    <w:name w:val="图表标题"/>
    <w:basedOn w:val="1"/>
    <w:next w:val="1"/>
    <w:qFormat/>
    <w:uiPriority w:val="0"/>
    <w:pPr>
      <w:spacing w:before="120"/>
      <w:jc w:val="center"/>
      <w:textAlignment w:val="baseline"/>
    </w:pPr>
    <w:rPr>
      <w:rFonts w:ascii="Arial" w:hAnsi="Arial" w:eastAsia="黑体"/>
      <w:szCs w:val="20"/>
    </w:rPr>
  </w:style>
  <w:style w:type="paragraph" w:customStyle="1" w:styleId="580">
    <w:name w:val="样式11"/>
    <w:basedOn w:val="1"/>
    <w:qFormat/>
    <w:uiPriority w:val="0"/>
    <w:rPr>
      <w:szCs w:val="20"/>
    </w:rPr>
  </w:style>
  <w:style w:type="paragraph" w:customStyle="1" w:styleId="581">
    <w:name w:val="Response italic"/>
    <w:basedOn w:val="488"/>
    <w:qFormat/>
    <w:uiPriority w:val="0"/>
    <w:rPr>
      <w:rFonts w:eastAsia="Times New Roman"/>
      <w:i/>
    </w:rPr>
  </w:style>
  <w:style w:type="paragraph" w:customStyle="1" w:styleId="58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83">
    <w:name w:val="样式 标题 3 + (西文) Arial (中文) 黑体 四号 非加粗"/>
    <w:basedOn w:val="5"/>
    <w:qFormat/>
    <w:uiPriority w:val="0"/>
    <w:pPr>
      <w:spacing w:line="360" w:lineRule="auto"/>
      <w:ind w:firstLine="0" w:firstLineChars="0"/>
    </w:pPr>
    <w:rPr>
      <w:bCs w:val="0"/>
      <w:color w:val="4F81BD"/>
      <w:sz w:val="21"/>
      <w:szCs w:val="20"/>
    </w:rPr>
  </w:style>
  <w:style w:type="paragraph" w:customStyle="1" w:styleId="584">
    <w:name w:val="CM106"/>
    <w:qFormat/>
    <w:uiPriority w:val="0"/>
    <w:rPr>
      <w:rFonts w:ascii="Times New Roman" w:hAnsi="Times New Roman" w:eastAsia="宋体" w:cs="Times New Roman"/>
      <w:lang w:val="en-US" w:eastAsia="zh-CN" w:bidi="ar-SA"/>
    </w:rPr>
  </w:style>
  <w:style w:type="paragraph" w:customStyle="1" w:styleId="585">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6">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58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88">
    <w:name w:val="font6"/>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589">
    <w:name w:val="Default"/>
    <w:qFormat/>
    <w:uiPriority w:val="0"/>
    <w:pPr>
      <w:widowControl w:val="0"/>
      <w:autoSpaceDE w:val="0"/>
      <w:autoSpaceDN w:val="0"/>
      <w:adjustRightInd w:val="0"/>
      <w:spacing w:after="200" w:line="276" w:lineRule="auto"/>
    </w:pPr>
    <w:rPr>
      <w:rFonts w:ascii="宋体" w:hAnsi="Times New Roman" w:eastAsia="宋体" w:cs="Times New Roman"/>
      <w:color w:val="000000"/>
      <w:sz w:val="24"/>
      <w:lang w:val="en-US" w:eastAsia="zh-CN" w:bidi="ar-SA"/>
    </w:rPr>
  </w:style>
  <w:style w:type="paragraph" w:styleId="590">
    <w:name w:val="No Spacing"/>
    <w:link w:val="591"/>
    <w:qFormat/>
    <w:uiPriority w:val="0"/>
    <w:pPr>
      <w:spacing w:after="200" w:line="276" w:lineRule="auto"/>
    </w:pPr>
    <w:rPr>
      <w:rFonts w:ascii="Times New Roman" w:hAnsi="Times New Roman" w:eastAsia="宋体" w:cs="Times New Roman"/>
      <w:sz w:val="22"/>
      <w:lang w:val="en-US" w:eastAsia="en-US" w:bidi="ar-SA"/>
    </w:rPr>
  </w:style>
  <w:style w:type="character" w:customStyle="1" w:styleId="591">
    <w:name w:val="无间隔 字符"/>
    <w:link w:val="590"/>
    <w:qFormat/>
    <w:uiPriority w:val="0"/>
    <w:rPr>
      <w:rFonts w:ascii="Times New Roman" w:hAnsi="Times New Roman" w:eastAsia="宋体" w:cs="Times New Roman"/>
      <w:kern w:val="0"/>
      <w:sz w:val="22"/>
      <w:szCs w:val="20"/>
      <w:lang w:eastAsia="en-US"/>
    </w:rPr>
  </w:style>
  <w:style w:type="paragraph" w:customStyle="1" w:styleId="592">
    <w:name w:val="list1"/>
    <w:basedOn w:val="1"/>
    <w:qFormat/>
    <w:uiPriority w:val="0"/>
    <w:pPr>
      <w:tabs>
        <w:tab w:val="left" w:pos="1265"/>
      </w:tabs>
      <w:adjustRightInd w:val="0"/>
      <w:spacing w:line="360" w:lineRule="auto"/>
      <w:ind w:left="1265" w:hanging="420"/>
      <w:textAlignment w:val="baseline"/>
    </w:pPr>
    <w:rPr>
      <w:rFonts w:ascii="宋体"/>
      <w:color w:val="000000"/>
      <w:sz w:val="24"/>
      <w:szCs w:val="20"/>
    </w:rPr>
  </w:style>
  <w:style w:type="paragraph" w:customStyle="1" w:styleId="593">
    <w:name w:val="明显引用111"/>
    <w:basedOn w:val="1"/>
    <w:next w:val="1"/>
    <w:qFormat/>
    <w:uiPriority w:val="0"/>
    <w:pPr>
      <w:pBdr>
        <w:bottom w:val="single" w:color="4F81BD" w:sz="4" w:space="4"/>
      </w:pBdr>
      <w:spacing w:before="200" w:after="280"/>
      <w:ind w:left="936" w:right="936"/>
    </w:pPr>
    <w:rPr>
      <w:rFonts w:cs="黑体"/>
      <w:b/>
      <w:i/>
      <w:color w:val="4F81BD"/>
    </w:rPr>
  </w:style>
  <w:style w:type="paragraph" w:customStyle="1" w:styleId="594">
    <w:name w:val="素材6"/>
    <w:basedOn w:val="1"/>
    <w:qFormat/>
    <w:uiPriority w:val="0"/>
    <w:pPr>
      <w:snapToGrid w:val="0"/>
      <w:spacing w:line="500" w:lineRule="atLeast"/>
      <w:ind w:left="1418"/>
    </w:pPr>
    <w:rPr>
      <w:rFonts w:ascii="宋体"/>
      <w:kern w:val="52"/>
      <w:sz w:val="27"/>
      <w:szCs w:val="20"/>
    </w:rPr>
  </w:style>
  <w:style w:type="paragraph" w:customStyle="1" w:styleId="595">
    <w:name w:val="普通(网站)2"/>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59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97">
    <w:name w:val="样式7"/>
    <w:basedOn w:val="1"/>
    <w:qFormat/>
    <w:uiPriority w:val="0"/>
    <w:pPr>
      <w:ind w:firstLine="420"/>
    </w:pPr>
    <w:rPr>
      <w:szCs w:val="20"/>
    </w:rPr>
  </w:style>
  <w:style w:type="paragraph" w:customStyle="1" w:styleId="598">
    <w:name w:val="Heading2"/>
    <w:basedOn w:val="1"/>
    <w:next w:val="1"/>
    <w:qFormat/>
    <w:uiPriority w:val="0"/>
    <w:pPr>
      <w:keepNext/>
      <w:keepLines/>
      <w:spacing w:before="260" w:after="260" w:line="412" w:lineRule="auto"/>
    </w:pPr>
    <w:rPr>
      <w:rFonts w:ascii="Arial" w:hAnsi="Arial" w:eastAsia="黑体" w:cs="Arial"/>
      <w:b/>
      <w:bCs/>
      <w:sz w:val="32"/>
      <w:szCs w:val="32"/>
    </w:rPr>
  </w:style>
  <w:style w:type="paragraph" w:customStyle="1" w:styleId="599">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00">
    <w:name w:val="样式 标题 3 + (中文) 黑体 小四 非加粗 段前: 7.8 磅 段后: 0 磅 行距: 固定值 20 磅"/>
    <w:basedOn w:val="5"/>
    <w:qFormat/>
    <w:uiPriority w:val="0"/>
    <w:pPr>
      <w:spacing w:line="400" w:lineRule="exact"/>
    </w:pPr>
    <w:rPr>
      <w:rFonts w:cs="宋体"/>
      <w:bCs w:val="0"/>
      <w:szCs w:val="20"/>
    </w:rPr>
  </w:style>
  <w:style w:type="paragraph" w:customStyle="1" w:styleId="601">
    <w:name w:val="样式8"/>
    <w:basedOn w:val="416"/>
    <w:qFormat/>
    <w:uiPriority w:val="0"/>
    <w:pPr>
      <w:keepNext w:val="0"/>
      <w:keepLines w:val="0"/>
      <w:tabs>
        <w:tab w:val="right" w:leader="dot" w:pos="9458"/>
      </w:tabs>
      <w:spacing w:line="240" w:lineRule="auto"/>
      <w:ind w:left="420" w:firstLine="0" w:firstLineChars="0"/>
      <w:outlineLvl w:val="9"/>
    </w:pPr>
    <w:rPr>
      <w:rFonts w:ascii="Arial" w:hAnsi="Times New Roman"/>
      <w:bCs w:val="0"/>
      <w:i w:val="0"/>
      <w:sz w:val="21"/>
      <w:szCs w:val="20"/>
    </w:rPr>
  </w:style>
  <w:style w:type="paragraph" w:customStyle="1" w:styleId="602">
    <w:name w:val="Char Char1 Char Char Char Char Char Char Char Char"/>
    <w:basedOn w:val="1"/>
    <w:qFormat/>
    <w:uiPriority w:val="0"/>
    <w:pPr>
      <w:spacing w:after="160" w:line="240" w:lineRule="exact"/>
    </w:pPr>
    <w:rPr>
      <w:rFonts w:ascii="Verdana" w:hAnsi="Verdana"/>
      <w:sz w:val="20"/>
      <w:szCs w:val="20"/>
    </w:rPr>
  </w:style>
  <w:style w:type="paragraph" w:customStyle="1" w:styleId="603">
    <w:name w:val="一级无标题条"/>
    <w:basedOn w:val="1"/>
    <w:qFormat/>
    <w:uiPriority w:val="0"/>
    <w:pPr>
      <w:ind w:left="1260" w:hanging="420"/>
    </w:pPr>
    <w:rPr>
      <w:szCs w:val="24"/>
    </w:rPr>
  </w:style>
  <w:style w:type="paragraph" w:customStyle="1" w:styleId="604">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05">
    <w:name w:val="三级无标题条"/>
    <w:basedOn w:val="1"/>
    <w:qFormat/>
    <w:uiPriority w:val="0"/>
    <w:pPr>
      <w:ind w:left="2100" w:hanging="420"/>
    </w:pPr>
    <w:rPr>
      <w:szCs w:val="24"/>
    </w:rPr>
  </w:style>
  <w:style w:type="paragraph" w:customStyle="1" w:styleId="606">
    <w:name w:val="插图题注"/>
    <w:next w:val="1"/>
    <w:qFormat/>
    <w:uiPriority w:val="0"/>
    <w:pPr>
      <w:spacing w:afterLines="100" w:line="276" w:lineRule="auto"/>
      <w:ind w:left="2880"/>
      <w:jc w:val="center"/>
    </w:pPr>
    <w:rPr>
      <w:rFonts w:ascii="Arial" w:hAnsi="Arial" w:eastAsia="宋体" w:cs="Times New Roman"/>
      <w:sz w:val="18"/>
      <w:lang w:val="en-US" w:eastAsia="zh-CN" w:bidi="ar-SA"/>
    </w:rPr>
  </w:style>
  <w:style w:type="paragraph" w:customStyle="1" w:styleId="607">
    <w:name w:val="默认段落字体 Para Char Char Char Char Char Char Char Char Char1 Char Char Char Char Char Char Char Char Char Char Char Char Char Char Char Char Char Char"/>
    <w:basedOn w:val="19"/>
    <w:qFormat/>
    <w:uiPriority w:val="0"/>
    <w:pPr>
      <w:ind w:firstLine="540" w:firstLineChars="225"/>
    </w:pPr>
    <w:rPr>
      <w:rFonts w:ascii="Tahoma" w:hAnsi="Tahoma"/>
      <w:kern w:val="2"/>
      <w:sz w:val="24"/>
      <w:szCs w:val="20"/>
    </w:rPr>
  </w:style>
  <w:style w:type="paragraph" w:customStyle="1" w:styleId="608">
    <w:name w:val="4"/>
    <w:basedOn w:val="1"/>
    <w:next w:val="1"/>
    <w:qFormat/>
    <w:uiPriority w:val="0"/>
    <w:rPr>
      <w:szCs w:val="20"/>
    </w:rPr>
  </w:style>
  <w:style w:type="paragraph" w:customStyle="1" w:styleId="609">
    <w:name w:val="正文样式"/>
    <w:basedOn w:val="1"/>
    <w:qFormat/>
    <w:uiPriority w:val="0"/>
    <w:pPr>
      <w:tabs>
        <w:tab w:val="left" w:pos="1560"/>
      </w:tabs>
      <w:spacing w:before="163" w:after="163" w:line="300" w:lineRule="auto"/>
      <w:ind w:left="1560" w:hanging="360"/>
    </w:pPr>
    <w:rPr>
      <w:rFonts w:ascii="宋体"/>
      <w:sz w:val="24"/>
      <w:szCs w:val="20"/>
    </w:rPr>
  </w:style>
  <w:style w:type="paragraph" w:customStyle="1" w:styleId="6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11">
    <w:name w:val="表项"/>
    <w:next w:val="1"/>
    <w:qFormat/>
    <w:uiPriority w:val="0"/>
    <w:pPr>
      <w:keepNext/>
      <w:spacing w:after="200" w:line="300" w:lineRule="auto"/>
      <w:jc w:val="center"/>
      <w:textAlignment w:val="baseline"/>
    </w:pPr>
    <w:rPr>
      <w:rFonts w:ascii="Arial" w:hAnsi="Arial" w:eastAsia="黑体" w:cs="Times New Roman"/>
      <w:sz w:val="22"/>
      <w:lang w:val="en-US" w:eastAsia="zh-CN" w:bidi="ar-SA"/>
    </w:rPr>
  </w:style>
  <w:style w:type="paragraph" w:customStyle="1" w:styleId="612">
    <w:name w:val="Char1 Char Char Char"/>
    <w:basedOn w:val="1"/>
    <w:qFormat/>
    <w:uiPriority w:val="0"/>
    <w:pPr>
      <w:widowControl/>
      <w:spacing w:after="160" w:line="240" w:lineRule="exact"/>
      <w:ind w:firstLine="200" w:firstLineChars="200"/>
      <w:jc w:val="left"/>
    </w:pPr>
    <w:rPr>
      <w:szCs w:val="20"/>
    </w:rPr>
  </w:style>
  <w:style w:type="paragraph" w:customStyle="1" w:styleId="613">
    <w:name w:val="标句6"/>
    <w:basedOn w:val="1"/>
    <w:qFormat/>
    <w:uiPriority w:val="0"/>
    <w:pPr>
      <w:snapToGrid w:val="0"/>
      <w:spacing w:line="500" w:lineRule="atLeast"/>
      <w:ind w:left="1418" w:hanging="284"/>
      <w:jc w:val="center"/>
    </w:pPr>
    <w:rPr>
      <w:rFonts w:ascii="宋体"/>
      <w:kern w:val="52"/>
      <w:sz w:val="27"/>
      <w:szCs w:val="20"/>
    </w:rPr>
  </w:style>
  <w:style w:type="paragraph" w:customStyle="1" w:styleId="614">
    <w:name w:val="列出段落211"/>
    <w:basedOn w:val="1"/>
    <w:qFormat/>
    <w:uiPriority w:val="0"/>
    <w:pPr>
      <w:ind w:firstLine="420" w:firstLineChars="200"/>
    </w:pPr>
  </w:style>
  <w:style w:type="paragraph" w:customStyle="1" w:styleId="615">
    <w:name w:val="样式 小四 首行缩进:  0.85 厘米 行距: 固定值 20 磅"/>
    <w:basedOn w:val="1"/>
    <w:qFormat/>
    <w:uiPriority w:val="0"/>
    <w:pPr>
      <w:adjustRightInd w:val="0"/>
      <w:spacing w:line="360" w:lineRule="auto"/>
      <w:ind w:firstLine="482"/>
    </w:pPr>
    <w:rPr>
      <w:sz w:val="24"/>
      <w:szCs w:val="20"/>
    </w:rPr>
  </w:style>
  <w:style w:type="paragraph" w:customStyle="1" w:styleId="616">
    <w:name w:val="报告正文"/>
    <w:basedOn w:val="1"/>
    <w:qFormat/>
    <w:uiPriority w:val="0"/>
    <w:pPr>
      <w:snapToGrid w:val="0"/>
      <w:spacing w:line="400" w:lineRule="exact"/>
      <w:ind w:firstLine="482"/>
    </w:pPr>
    <w:rPr>
      <w:sz w:val="24"/>
      <w:szCs w:val="20"/>
    </w:rPr>
  </w:style>
  <w:style w:type="paragraph" w:customStyle="1" w:styleId="617">
    <w:name w:val="Char Char Char1 Char"/>
    <w:basedOn w:val="19"/>
    <w:qFormat/>
    <w:uiPriority w:val="0"/>
    <w:rPr>
      <w:rFonts w:ascii="Tahoma" w:hAnsi="Tahoma"/>
      <w:sz w:val="24"/>
    </w:rPr>
  </w:style>
  <w:style w:type="paragraph" w:customStyle="1" w:styleId="618">
    <w:name w:val="样式 标题 3H3l3CTh33rd levelLevel 3 HeadHeading 3 - oldISO2..."/>
    <w:basedOn w:val="5"/>
    <w:qFormat/>
    <w:uiPriority w:val="0"/>
    <w:pPr>
      <w:keepNext w:val="0"/>
      <w:keepLines w:val="0"/>
      <w:spacing w:line="360" w:lineRule="auto"/>
      <w:ind w:left="737" w:hanging="539" w:firstLineChars="0"/>
    </w:pPr>
    <w:rPr>
      <w:b w:val="0"/>
      <w:bCs w:val="0"/>
      <w:szCs w:val="20"/>
    </w:rPr>
  </w:style>
  <w:style w:type="paragraph" w:customStyle="1" w:styleId="619">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4"/>
      <w:szCs w:val="24"/>
      <w:lang w:eastAsia="en-US"/>
    </w:rPr>
  </w:style>
  <w:style w:type="paragraph" w:customStyle="1" w:styleId="620">
    <w:name w:val="Char Char Char Char Char Char2 Char"/>
    <w:basedOn w:val="1"/>
    <w:qFormat/>
    <w:uiPriority w:val="0"/>
    <w:pPr>
      <w:spacing w:line="360" w:lineRule="auto"/>
      <w:ind w:firstLine="200" w:firstLineChars="200"/>
    </w:pPr>
    <w:rPr>
      <w:rFonts w:ascii="宋体" w:hAnsi="宋体" w:cs="宋体"/>
      <w:sz w:val="24"/>
      <w:szCs w:val="24"/>
    </w:rPr>
  </w:style>
  <w:style w:type="paragraph" w:customStyle="1" w:styleId="621">
    <w:name w:val="明显引用1"/>
    <w:basedOn w:val="1"/>
    <w:next w:val="1"/>
    <w:qFormat/>
    <w:uiPriority w:val="0"/>
    <w:pPr>
      <w:pBdr>
        <w:bottom w:val="single" w:color="4F81BD" w:sz="4" w:space="4"/>
      </w:pBdr>
      <w:spacing w:before="200" w:after="280"/>
      <w:ind w:left="936" w:right="936"/>
    </w:pPr>
    <w:rPr>
      <w:b/>
      <w:i/>
      <w:color w:val="4F81BD"/>
      <w:kern w:val="0"/>
      <w:sz w:val="20"/>
      <w:szCs w:val="20"/>
    </w:rPr>
  </w:style>
  <w:style w:type="paragraph" w:customStyle="1" w:styleId="622">
    <w:name w:val="Char3"/>
    <w:basedOn w:val="1"/>
    <w:qFormat/>
    <w:uiPriority w:val="0"/>
    <w:pPr>
      <w:tabs>
        <w:tab w:val="left" w:pos="425"/>
      </w:tabs>
      <w:ind w:left="425" w:hanging="425"/>
    </w:pPr>
    <w:rPr>
      <w:sz w:val="24"/>
      <w:szCs w:val="20"/>
    </w:rPr>
  </w:style>
  <w:style w:type="paragraph" w:customStyle="1" w:styleId="623">
    <w:name w:val="Char1 Char Char Char Char Char Char1 Char Char Char"/>
    <w:basedOn w:val="1"/>
    <w:qFormat/>
    <w:uiPriority w:val="0"/>
    <w:rPr>
      <w:sz w:val="30"/>
      <w:szCs w:val="24"/>
    </w:rPr>
  </w:style>
  <w:style w:type="paragraph" w:customStyle="1" w:styleId="624">
    <w:name w:val="正文文本缩进 22"/>
    <w:basedOn w:val="1"/>
    <w:qFormat/>
    <w:uiPriority w:val="0"/>
    <w:pPr>
      <w:spacing w:line="420" w:lineRule="exact"/>
      <w:ind w:firstLine="480"/>
    </w:pPr>
    <w:rPr>
      <w:b/>
      <w:sz w:val="24"/>
      <w:szCs w:val="20"/>
    </w:rPr>
  </w:style>
  <w:style w:type="paragraph" w:customStyle="1" w:styleId="625">
    <w:name w:val="Char Char Char Char Char Char Char Char1 Char11"/>
    <w:basedOn w:val="1"/>
    <w:qFormat/>
    <w:uiPriority w:val="0"/>
    <w:rPr>
      <w:szCs w:val="20"/>
    </w:rPr>
  </w:style>
  <w:style w:type="paragraph" w:customStyle="1" w:styleId="626">
    <w:name w:val="样式12"/>
    <w:basedOn w:val="1"/>
    <w:qFormat/>
    <w:uiPriority w:val="0"/>
    <w:rPr>
      <w:szCs w:val="20"/>
    </w:rPr>
  </w:style>
  <w:style w:type="paragraph" w:customStyle="1" w:styleId="627">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28">
    <w:name w:val="图中文字"/>
    <w:basedOn w:val="1"/>
    <w:qFormat/>
    <w:uiPriority w:val="0"/>
    <w:pPr>
      <w:jc w:val="center"/>
    </w:pPr>
    <w:rPr>
      <w:rFonts w:ascii="Arial" w:hAnsi="Arial"/>
      <w:szCs w:val="20"/>
    </w:rPr>
  </w:style>
  <w:style w:type="paragraph" w:customStyle="1" w:styleId="629">
    <w:name w:val="样式6"/>
    <w:basedOn w:val="3"/>
    <w:qFormat/>
    <w:uiPriority w:val="0"/>
    <w:pPr>
      <w:spacing w:before="260" w:after="200"/>
    </w:pPr>
    <w:rPr>
      <w:bCs w:val="0"/>
      <w:color w:val="000000"/>
      <w:kern w:val="2"/>
      <w:sz w:val="24"/>
      <w:szCs w:val="20"/>
    </w:rPr>
  </w:style>
  <w:style w:type="paragraph" w:customStyle="1" w:styleId="630">
    <w:name w:val="Default 123  Text1"/>
    <w:basedOn w:val="1"/>
    <w:qFormat/>
    <w:uiPriority w:val="0"/>
    <w:pPr>
      <w:autoSpaceDE w:val="0"/>
      <w:autoSpaceDN w:val="0"/>
      <w:adjustRightInd w:val="0"/>
    </w:pPr>
    <w:rPr>
      <w:rFonts w:ascii="宋体"/>
      <w:sz w:val="26"/>
      <w:szCs w:val="20"/>
    </w:rPr>
  </w:style>
  <w:style w:type="paragraph" w:customStyle="1" w:styleId="631">
    <w:name w:val="默认段落字体 Para Char"/>
    <w:basedOn w:val="1"/>
    <w:qFormat/>
    <w:uiPriority w:val="0"/>
    <w:pPr>
      <w:spacing w:line="360" w:lineRule="auto"/>
      <w:jc w:val="left"/>
    </w:pPr>
    <w:rPr>
      <w:szCs w:val="24"/>
    </w:rPr>
  </w:style>
  <w:style w:type="paragraph" w:customStyle="1" w:styleId="632">
    <w:name w:val="正文文本缩进 32"/>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633">
    <w:name w:val="xl33"/>
    <w:basedOn w:val="1"/>
    <w:qFormat/>
    <w:uiPriority w:val="0"/>
    <w:pPr>
      <w:widowControl/>
      <w:spacing w:before="100" w:beforeAutospacing="1" w:after="100" w:afterAutospacing="1"/>
      <w:jc w:val="left"/>
      <w:textAlignment w:val="center"/>
    </w:pPr>
    <w:rPr>
      <w:rFonts w:ascii="宋体" w:hAnsi="宋体"/>
      <w:b/>
      <w:kern w:val="0"/>
      <w:sz w:val="28"/>
      <w:szCs w:val="20"/>
    </w:rPr>
  </w:style>
  <w:style w:type="paragraph" w:customStyle="1" w:styleId="634">
    <w:name w:val="无间隔1"/>
    <w:qFormat/>
    <w:uiPriority w:val="0"/>
    <w:pPr>
      <w:spacing w:after="200" w:line="276" w:lineRule="auto"/>
    </w:pPr>
    <w:rPr>
      <w:rFonts w:ascii="Times New Roman" w:hAnsi="Times New Roman" w:eastAsia="宋体" w:cs="Times New Roman"/>
      <w:sz w:val="22"/>
      <w:lang w:val="en-US" w:eastAsia="en-US" w:bidi="ar-SA"/>
    </w:rPr>
  </w:style>
  <w:style w:type="paragraph" w:customStyle="1" w:styleId="635">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6">
    <w:name w:val="二级项目符号"/>
    <w:basedOn w:val="1"/>
    <w:qFormat/>
    <w:uiPriority w:val="0"/>
    <w:pPr>
      <w:spacing w:line="360" w:lineRule="auto"/>
    </w:pPr>
    <w:rPr>
      <w:sz w:val="24"/>
      <w:szCs w:val="20"/>
    </w:rPr>
  </w:style>
  <w:style w:type="paragraph" w:customStyle="1" w:styleId="637">
    <w:name w:val="Style2"/>
    <w:basedOn w:val="4"/>
    <w:qFormat/>
    <w:uiPriority w:val="0"/>
    <w:pPr>
      <w:tabs>
        <w:tab w:val="left" w:pos="540"/>
      </w:tabs>
      <w:autoSpaceDE w:val="0"/>
      <w:autoSpaceDN w:val="0"/>
      <w:adjustRightInd w:val="0"/>
      <w:spacing w:before="200"/>
    </w:pPr>
    <w:rPr>
      <w:bCs w:val="0"/>
      <w:color w:val="4F81BD"/>
      <w:sz w:val="21"/>
      <w:szCs w:val="20"/>
    </w:rPr>
  </w:style>
  <w:style w:type="paragraph" w:customStyle="1" w:styleId="638">
    <w:name w:val="正文列表"/>
    <w:basedOn w:val="1"/>
    <w:qFormat/>
    <w:uiPriority w:val="0"/>
    <w:pPr>
      <w:spacing w:after="120"/>
    </w:pPr>
    <w:rPr>
      <w:sz w:val="24"/>
      <w:szCs w:val="20"/>
      <w:lang w:eastAsia="zh-TW"/>
    </w:rPr>
  </w:style>
  <w:style w:type="paragraph" w:customStyle="1" w:styleId="639">
    <w:name w:val="标句3"/>
    <w:basedOn w:val="1"/>
    <w:qFormat/>
    <w:uiPriority w:val="0"/>
    <w:pPr>
      <w:snapToGrid w:val="0"/>
      <w:spacing w:before="120" w:line="500" w:lineRule="atLeast"/>
      <w:ind w:left="568" w:hanging="284"/>
    </w:pPr>
    <w:rPr>
      <w:rFonts w:ascii="宋体"/>
      <w:b/>
      <w:kern w:val="52"/>
      <w:sz w:val="28"/>
      <w:szCs w:val="20"/>
    </w:rPr>
  </w:style>
  <w:style w:type="paragraph" w:customStyle="1" w:styleId="640">
    <w:name w:val="正文缩进2"/>
    <w:basedOn w:val="1"/>
    <w:qFormat/>
    <w:uiPriority w:val="0"/>
    <w:pPr>
      <w:ind w:firstLine="420" w:firstLineChars="200"/>
    </w:pPr>
    <w:rPr>
      <w:sz w:val="30"/>
      <w:szCs w:val="24"/>
    </w:rPr>
  </w:style>
  <w:style w:type="paragraph" w:customStyle="1" w:styleId="641">
    <w:name w:val="样式14"/>
    <w:basedOn w:val="7"/>
    <w:qFormat/>
    <w:uiPriority w:val="0"/>
    <w:pPr>
      <w:spacing w:beforeLines="0" w:afterLines="0" w:line="240" w:lineRule="auto"/>
      <w:jc w:val="both"/>
    </w:pPr>
    <w:rPr>
      <w:rFonts w:ascii="Cambria" w:hAnsi="Cambria"/>
      <w:color w:val="243F60"/>
      <w:sz w:val="21"/>
      <w:szCs w:val="20"/>
    </w:rPr>
  </w:style>
  <w:style w:type="paragraph" w:customStyle="1" w:styleId="642">
    <w:name w:val="文字框居中"/>
    <w:basedOn w:val="1"/>
    <w:qFormat/>
    <w:uiPriority w:val="0"/>
    <w:pPr>
      <w:overflowPunct w:val="0"/>
      <w:topLinePunct/>
      <w:adjustRightInd w:val="0"/>
      <w:snapToGrid w:val="0"/>
      <w:spacing w:line="360" w:lineRule="auto"/>
      <w:jc w:val="center"/>
    </w:pPr>
    <w:rPr>
      <w:rFonts w:ascii="幼圆" w:hAnsi="宋体" w:eastAsia="幼圆"/>
      <w:snapToGrid w:val="0"/>
      <w:kern w:val="21"/>
      <w:sz w:val="24"/>
      <w:szCs w:val="20"/>
    </w:rPr>
  </w:style>
  <w:style w:type="paragraph" w:customStyle="1" w:styleId="643">
    <w:name w:val="样式 标题 2 + 宋体"/>
    <w:basedOn w:val="4"/>
    <w:qFormat/>
    <w:uiPriority w:val="0"/>
    <w:pPr>
      <w:keepNext w:val="0"/>
      <w:keepLines w:val="0"/>
      <w:spacing w:before="100" w:beforeAutospacing="1" w:after="100" w:afterAutospacing="1"/>
    </w:pPr>
    <w:rPr>
      <w:color w:val="000000"/>
      <w:sz w:val="30"/>
    </w:rPr>
  </w:style>
  <w:style w:type="paragraph" w:customStyle="1" w:styleId="644">
    <w:name w:val="1"/>
    <w:basedOn w:val="1"/>
    <w:qFormat/>
    <w:uiPriority w:val="0"/>
    <w:rPr>
      <w:szCs w:val="24"/>
    </w:rPr>
  </w:style>
  <w:style w:type="paragraph" w:customStyle="1" w:styleId="645">
    <w:name w:val="正文文本4"/>
    <w:basedOn w:val="1"/>
    <w:qFormat/>
    <w:uiPriority w:val="0"/>
    <w:pPr>
      <w:shd w:val="clear" w:color="auto" w:fill="FFFFFF"/>
      <w:spacing w:line="466" w:lineRule="exact"/>
      <w:ind w:hanging="720"/>
      <w:jc w:val="distribute"/>
    </w:pPr>
    <w:rPr>
      <w:rFonts w:ascii="Arial Unicode MS" w:hAnsi="Arial Unicode MS" w:eastAsia="Arial Unicode MS" w:cs="Arial Unicode MS"/>
      <w:color w:val="000000"/>
      <w:kern w:val="0"/>
      <w:sz w:val="20"/>
      <w:szCs w:val="20"/>
      <w:lang w:val="zh-CN"/>
    </w:rPr>
  </w:style>
  <w:style w:type="paragraph" w:customStyle="1" w:styleId="646">
    <w:name w:val="页脚 New"/>
    <w:basedOn w:val="647"/>
    <w:qFormat/>
    <w:uiPriority w:val="0"/>
    <w:pPr>
      <w:tabs>
        <w:tab w:val="center" w:pos="4153"/>
        <w:tab w:val="right" w:pos="8306"/>
      </w:tabs>
      <w:snapToGrid w:val="0"/>
      <w:jc w:val="left"/>
    </w:pPr>
    <w:rPr>
      <w:sz w:val="18"/>
    </w:rPr>
  </w:style>
  <w:style w:type="paragraph" w:customStyle="1" w:styleId="647">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48">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649">
    <w:name w:val="素材5"/>
    <w:basedOn w:val="1"/>
    <w:qFormat/>
    <w:uiPriority w:val="0"/>
    <w:pPr>
      <w:snapToGrid w:val="0"/>
      <w:spacing w:line="500" w:lineRule="atLeast"/>
      <w:ind w:left="1111"/>
    </w:pPr>
    <w:rPr>
      <w:rFonts w:ascii="宋体"/>
      <w:kern w:val="28"/>
      <w:sz w:val="27"/>
      <w:szCs w:val="20"/>
    </w:rPr>
  </w:style>
  <w:style w:type="paragraph" w:customStyle="1" w:styleId="650">
    <w:name w:val="正文内容"/>
    <w:basedOn w:val="1"/>
    <w:qFormat/>
    <w:uiPriority w:val="0"/>
    <w:rPr>
      <w:rFonts w:ascii="Arial" w:hAnsi="Arial"/>
      <w:spacing w:val="-12"/>
      <w:szCs w:val="20"/>
    </w:rPr>
  </w:style>
  <w:style w:type="paragraph" w:customStyle="1" w:styleId="651">
    <w:name w:val="Char Char Char Char"/>
    <w:basedOn w:val="1"/>
    <w:qFormat/>
    <w:uiPriority w:val="0"/>
    <w:rPr>
      <w:szCs w:val="24"/>
    </w:rPr>
  </w:style>
  <w:style w:type="paragraph" w:customStyle="1" w:styleId="652">
    <w:name w:val="正文文本 211"/>
    <w:basedOn w:val="1"/>
    <w:qFormat/>
    <w:uiPriority w:val="0"/>
    <w:pPr>
      <w:autoSpaceDE w:val="0"/>
      <w:autoSpaceDN w:val="0"/>
      <w:adjustRightInd w:val="0"/>
      <w:jc w:val="left"/>
    </w:pPr>
    <w:rPr>
      <w:rFonts w:ascii="宋体"/>
      <w:kern w:val="0"/>
      <w:sz w:val="22"/>
      <w:szCs w:val="20"/>
    </w:rPr>
  </w:style>
  <w:style w:type="paragraph" w:customStyle="1" w:styleId="653">
    <w:name w:val="无间隔11"/>
    <w:qFormat/>
    <w:uiPriority w:val="0"/>
    <w:pPr>
      <w:spacing w:after="200" w:line="276" w:lineRule="auto"/>
    </w:pPr>
    <w:rPr>
      <w:rFonts w:ascii="Times New Roman" w:hAnsi="Times New Roman" w:eastAsia="宋体" w:cs="Times New Roman"/>
      <w:sz w:val="22"/>
      <w:lang w:val="en-US" w:eastAsia="en-US" w:bidi="ar-SA"/>
    </w:rPr>
  </w:style>
  <w:style w:type="paragraph" w:customStyle="1" w:styleId="654">
    <w:name w:val="文提"/>
    <w:basedOn w:val="311"/>
    <w:qFormat/>
    <w:uiPriority w:val="0"/>
    <w:pPr>
      <w:ind w:firstLine="0" w:firstLineChars="0"/>
    </w:pPr>
    <w:rPr>
      <w:rFonts w:eastAsia="黑体" w:cs="宋体"/>
      <w:b/>
    </w:rPr>
  </w:style>
  <w:style w:type="paragraph" w:customStyle="1" w:styleId="655">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6">
    <w:name w:val="明显引用11"/>
    <w:basedOn w:val="1"/>
    <w:next w:val="1"/>
    <w:qFormat/>
    <w:uiPriority w:val="0"/>
    <w:pPr>
      <w:pBdr>
        <w:bottom w:val="single" w:color="4F81BD" w:sz="4" w:space="4"/>
      </w:pBdr>
      <w:spacing w:before="200" w:after="280"/>
      <w:ind w:left="936" w:right="936"/>
    </w:pPr>
    <w:rPr>
      <w:rFonts w:cs="黑体"/>
      <w:b/>
      <w:i/>
      <w:color w:val="4F81BD"/>
    </w:rPr>
  </w:style>
  <w:style w:type="paragraph" w:customStyle="1" w:styleId="657">
    <w:name w:val="样式 正文缩进 + 首行缩进:  2 字符 Char Char Char Char Char"/>
    <w:basedOn w:val="16"/>
    <w:qFormat/>
    <w:uiPriority w:val="0"/>
    <w:pPr>
      <w:spacing w:line="360" w:lineRule="auto"/>
      <w:ind w:firstLine="480"/>
    </w:pPr>
    <w:rPr>
      <w:sz w:val="24"/>
      <w:szCs w:val="20"/>
    </w:rPr>
  </w:style>
  <w:style w:type="paragraph" w:customStyle="1" w:styleId="658">
    <w:name w:val="条文"/>
    <w:basedOn w:val="1"/>
    <w:qFormat/>
    <w:uiPriority w:val="0"/>
    <w:pPr>
      <w:spacing w:line="240" w:lineRule="atLeast"/>
    </w:pPr>
    <w:rPr>
      <w:sz w:val="24"/>
      <w:szCs w:val="20"/>
    </w:rPr>
  </w:style>
  <w:style w:type="paragraph" w:customStyle="1" w:styleId="659">
    <w:name w:val="标句5"/>
    <w:basedOn w:val="1"/>
    <w:qFormat/>
    <w:uiPriority w:val="0"/>
    <w:pPr>
      <w:snapToGrid w:val="0"/>
      <w:spacing w:line="500" w:lineRule="atLeast"/>
      <w:ind w:left="1135" w:hanging="284"/>
    </w:pPr>
    <w:rPr>
      <w:rFonts w:ascii="宋体"/>
      <w:kern w:val="28"/>
      <w:sz w:val="27"/>
      <w:szCs w:val="20"/>
    </w:rPr>
  </w:style>
  <w:style w:type="paragraph" w:customStyle="1" w:styleId="66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0"/>
    </w:rPr>
  </w:style>
  <w:style w:type="paragraph" w:customStyle="1" w:styleId="661">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2"/>
      <w:szCs w:val="20"/>
    </w:rPr>
  </w:style>
  <w:style w:type="paragraph" w:customStyle="1" w:styleId="662">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663">
    <w:name w:val="页眉 New New New"/>
    <w:basedOn w:val="491"/>
    <w:qFormat/>
    <w:uiPriority w:val="0"/>
    <w:pPr>
      <w:pBdr>
        <w:bottom w:val="single" w:color="auto" w:sz="6" w:space="1"/>
      </w:pBdr>
      <w:tabs>
        <w:tab w:val="center" w:pos="4153"/>
        <w:tab w:val="right" w:pos="8306"/>
      </w:tabs>
      <w:snapToGrid w:val="0"/>
      <w:jc w:val="center"/>
    </w:pPr>
    <w:rPr>
      <w:sz w:val="18"/>
      <w:szCs w:val="18"/>
    </w:rPr>
  </w:style>
  <w:style w:type="paragraph" w:customStyle="1" w:styleId="664">
    <w:name w:val="章节三"/>
    <w:basedOn w:val="311"/>
    <w:next w:val="1"/>
    <w:qFormat/>
    <w:uiPriority w:val="0"/>
    <w:pPr>
      <w:spacing w:beforeLines="50" w:afterLines="50" w:line="240" w:lineRule="auto"/>
      <w:ind w:firstLine="0" w:firstLineChars="0"/>
      <w:jc w:val="left"/>
      <w:outlineLvl w:val="2"/>
    </w:pPr>
    <w:rPr>
      <w:rFonts w:ascii="黑体" w:hAnsi="宋体" w:eastAsia="黑体"/>
      <w:b/>
    </w:rPr>
  </w:style>
  <w:style w:type="paragraph" w:customStyle="1" w:styleId="665">
    <w:name w:val="Default Text"/>
    <w:basedOn w:val="1"/>
    <w:qFormat/>
    <w:uiPriority w:val="0"/>
    <w:pPr>
      <w:spacing w:line="360" w:lineRule="auto"/>
    </w:pPr>
    <w:rPr>
      <w:snapToGrid w:val="0"/>
      <w:sz w:val="24"/>
      <w:szCs w:val="20"/>
      <w:lang w:val="en-GB"/>
    </w:rPr>
  </w:style>
  <w:style w:type="paragraph" w:customStyle="1" w:styleId="666">
    <w:name w:val="正文缩进 New"/>
    <w:basedOn w:val="435"/>
    <w:qFormat/>
    <w:uiPriority w:val="0"/>
    <w:pPr>
      <w:ind w:firstLine="420"/>
    </w:pPr>
    <w:rPr>
      <w:rFonts w:ascii="Times New Roman" w:hAnsi="Times New Roman" w:cs="Times New Roman"/>
      <w:snapToGrid/>
      <w:kern w:val="2"/>
      <w:szCs w:val="20"/>
    </w:rPr>
  </w:style>
  <w:style w:type="paragraph" w:customStyle="1" w:styleId="667">
    <w:name w:val="封二"/>
    <w:basedOn w:val="311"/>
    <w:next w:val="311"/>
    <w:qFormat/>
    <w:uiPriority w:val="0"/>
    <w:pPr>
      <w:ind w:firstLine="0" w:firstLineChars="0"/>
      <w:jc w:val="center"/>
    </w:pPr>
    <w:rPr>
      <w:rFonts w:eastAsia="黑体"/>
      <w:b/>
      <w:sz w:val="36"/>
      <w:szCs w:val="36"/>
    </w:rPr>
  </w:style>
  <w:style w:type="paragraph" w:customStyle="1" w:styleId="668">
    <w:name w:val="yehuda"/>
    <w:basedOn w:val="1"/>
    <w:qFormat/>
    <w:uiPriority w:val="0"/>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szCs w:val="20"/>
      <w:lang w:val="en-GB"/>
    </w:rPr>
  </w:style>
  <w:style w:type="paragraph" w:customStyle="1" w:styleId="669">
    <w:name w:val="fout"/>
    <w:basedOn w:val="1"/>
    <w:qFormat/>
    <w:uiPriority w:val="0"/>
    <w:pPr>
      <w:spacing w:before="100" w:beforeAutospacing="1" w:after="100" w:afterAutospacing="1" w:line="270" w:lineRule="atLeast"/>
    </w:pPr>
    <w:rPr>
      <w:rFonts w:ascii="ˎ̥" w:hAnsi="ˎ̥"/>
      <w:spacing w:val="30"/>
      <w:sz w:val="18"/>
      <w:szCs w:val="20"/>
    </w:rPr>
  </w:style>
  <w:style w:type="paragraph" w:customStyle="1" w:styleId="670">
    <w:name w:val="插圖"/>
    <w:basedOn w:val="589"/>
    <w:next w:val="589"/>
    <w:qFormat/>
    <w:uiPriority w:val="0"/>
    <w:rPr>
      <w:rFonts w:ascii="Arial" w:hAnsi="Arial"/>
      <w:color w:val="auto"/>
      <w:sz w:val="20"/>
    </w:rPr>
  </w:style>
  <w:style w:type="paragraph" w:customStyle="1" w:styleId="671">
    <w:name w:val="正文段"/>
    <w:basedOn w:val="1"/>
    <w:qFormat/>
    <w:uiPriority w:val="0"/>
    <w:pPr>
      <w:adjustRightInd w:val="0"/>
      <w:spacing w:after="240" w:line="360" w:lineRule="atLeast"/>
      <w:ind w:firstLine="454"/>
      <w:textAlignment w:val="bottom"/>
    </w:pPr>
    <w:rPr>
      <w:rFonts w:ascii="宋体"/>
      <w:sz w:val="24"/>
      <w:szCs w:val="20"/>
    </w:rPr>
  </w:style>
  <w:style w:type="paragraph" w:customStyle="1" w:styleId="672">
    <w:name w:val="正文3"/>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673">
    <w:name w:val="Table Heading"/>
    <w:basedOn w:val="1"/>
    <w:qFormat/>
    <w:uiPriority w:val="0"/>
    <w:pPr>
      <w:widowControl/>
      <w:jc w:val="center"/>
    </w:pPr>
    <w:rPr>
      <w:rFonts w:ascii="Arial" w:hAnsi="Arial"/>
      <w:b/>
      <w:kern w:val="0"/>
      <w:sz w:val="18"/>
      <w:szCs w:val="20"/>
    </w:rPr>
  </w:style>
  <w:style w:type="paragraph" w:customStyle="1" w:styleId="674">
    <w:name w:val="页眉 New"/>
    <w:basedOn w:val="647"/>
    <w:qFormat/>
    <w:uiPriority w:val="0"/>
    <w:pPr>
      <w:pBdr>
        <w:bottom w:val="single" w:color="auto" w:sz="6" w:space="1"/>
      </w:pBdr>
      <w:tabs>
        <w:tab w:val="center" w:pos="4153"/>
        <w:tab w:val="right" w:pos="8306"/>
      </w:tabs>
      <w:snapToGrid w:val="0"/>
      <w:jc w:val="center"/>
    </w:pPr>
    <w:rPr>
      <w:sz w:val="18"/>
    </w:rPr>
  </w:style>
  <w:style w:type="paragraph" w:customStyle="1" w:styleId="675">
    <w:name w:val="普通(网站) New"/>
    <w:basedOn w:val="491"/>
    <w:qFormat/>
    <w:uiPriority w:val="0"/>
    <w:pPr>
      <w:widowControl/>
      <w:spacing w:before="100" w:beforeAutospacing="1" w:after="100" w:afterAutospacing="1"/>
      <w:jc w:val="left"/>
    </w:pPr>
    <w:rPr>
      <w:rFonts w:ascii="宋体" w:hAnsi="宋体"/>
      <w:kern w:val="0"/>
      <w:sz w:val="24"/>
    </w:rPr>
  </w:style>
  <w:style w:type="paragraph" w:customStyle="1" w:styleId="676">
    <w:name w:val="列出段落21"/>
    <w:basedOn w:val="1"/>
    <w:qFormat/>
    <w:uiPriority w:val="0"/>
    <w:pPr>
      <w:ind w:firstLine="420" w:firstLineChars="200"/>
    </w:pPr>
  </w:style>
  <w:style w:type="paragraph" w:customStyle="1" w:styleId="677">
    <w:name w:val="标题 1 New"/>
    <w:basedOn w:val="549"/>
    <w:next w:val="549"/>
    <w:qFormat/>
    <w:uiPriority w:val="0"/>
    <w:pPr>
      <w:keepNext/>
      <w:keepLines/>
      <w:spacing w:before="340" w:after="330" w:line="576" w:lineRule="auto"/>
      <w:outlineLvl w:val="0"/>
    </w:pPr>
    <w:rPr>
      <w:b/>
      <w:bCs/>
      <w:kern w:val="44"/>
      <w:sz w:val="44"/>
      <w:szCs w:val="44"/>
    </w:rPr>
  </w:style>
  <w:style w:type="paragraph" w:customStyle="1" w:styleId="678">
    <w:name w:val="Table"/>
    <w:qFormat/>
    <w:uiPriority w:val="0"/>
    <w:pPr>
      <w:spacing w:after="200" w:line="276" w:lineRule="auto"/>
    </w:pPr>
    <w:rPr>
      <w:rFonts w:ascii="Times New Roman" w:hAnsi="Times New Roman" w:eastAsia="宋体" w:cs="Times New Roman"/>
      <w:sz w:val="22"/>
      <w:lang w:val="en-US" w:eastAsia="en-US" w:bidi="ar-SA"/>
    </w:rPr>
  </w:style>
  <w:style w:type="paragraph" w:customStyle="1" w:styleId="679">
    <w:name w:val="编号"/>
    <w:basedOn w:val="1"/>
    <w:qFormat/>
    <w:uiPriority w:val="0"/>
    <w:pPr>
      <w:spacing w:afterLines="50" w:line="300" w:lineRule="auto"/>
      <w:textAlignment w:val="center"/>
    </w:pPr>
    <w:rPr>
      <w:rFonts w:eastAsia="仿宋_GB2312"/>
      <w:spacing w:val="20"/>
      <w:szCs w:val="20"/>
    </w:rPr>
  </w:style>
  <w:style w:type="paragraph" w:customStyle="1" w:styleId="680">
    <w:name w:val="正文首行缩进2"/>
    <w:basedOn w:val="24"/>
    <w:qFormat/>
    <w:uiPriority w:val="0"/>
    <w:pPr>
      <w:ind w:firstLine="420" w:firstLineChars="100"/>
    </w:pPr>
    <w:rPr>
      <w:sz w:val="30"/>
      <w:szCs w:val="24"/>
    </w:rPr>
  </w:style>
  <w:style w:type="paragraph" w:customStyle="1" w:styleId="681">
    <w:name w:val="contentnoteheader"/>
    <w:basedOn w:val="1"/>
    <w:qFormat/>
    <w:uiPriority w:val="0"/>
    <w:pPr>
      <w:spacing w:before="100" w:beforeAutospacing="1" w:after="100" w:afterAutospacing="1"/>
    </w:pPr>
    <w:rPr>
      <w:rFonts w:ascii="宋体" w:hAnsi="宋体"/>
      <w:color w:val="000000"/>
      <w:sz w:val="24"/>
      <w:szCs w:val="20"/>
    </w:rPr>
  </w:style>
  <w:style w:type="paragraph" w:customStyle="1" w:styleId="682">
    <w:name w:val="itemlist"/>
    <w:basedOn w:val="1"/>
    <w:qFormat/>
    <w:uiPriority w:val="0"/>
    <w:pPr>
      <w:spacing w:before="100" w:beforeAutospacing="1" w:after="100" w:afterAutospacing="1" w:line="240" w:lineRule="atLeast"/>
    </w:pPr>
    <w:rPr>
      <w:rFonts w:ascii="宋体" w:hAnsi="宋体"/>
      <w:sz w:val="18"/>
      <w:szCs w:val="20"/>
    </w:rPr>
  </w:style>
  <w:style w:type="paragraph" w:customStyle="1" w:styleId="683">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684">
    <w:name w:val="表正文左"/>
    <w:qFormat/>
    <w:uiPriority w:val="0"/>
    <w:pPr>
      <w:spacing w:after="200" w:line="276" w:lineRule="auto"/>
    </w:pPr>
    <w:rPr>
      <w:rFonts w:ascii="Arial" w:hAnsi="Arial" w:eastAsia="宋体" w:cs="Times New Roman"/>
      <w:kern w:val="2"/>
      <w:sz w:val="18"/>
      <w:lang w:val="en-US" w:eastAsia="zh-CN" w:bidi="ar-SA"/>
    </w:rPr>
  </w:style>
  <w:style w:type="paragraph" w:customStyle="1" w:styleId="685">
    <w:name w:val="正文文本缩进 New New"/>
    <w:basedOn w:val="1"/>
    <w:qFormat/>
    <w:uiPriority w:val="0"/>
    <w:pPr>
      <w:spacing w:after="120"/>
      <w:ind w:left="420" w:leftChars="200"/>
    </w:pPr>
    <w:rPr>
      <w:rFonts w:eastAsia="楷体_GB2312"/>
      <w:szCs w:val="20"/>
    </w:rPr>
  </w:style>
  <w:style w:type="paragraph" w:customStyle="1" w:styleId="686">
    <w:name w:val="标题3"/>
    <w:basedOn w:val="1"/>
    <w:qFormat/>
    <w:uiPriority w:val="0"/>
    <w:pPr>
      <w:adjustRightInd w:val="0"/>
      <w:spacing w:before="120" w:after="120"/>
      <w:jc w:val="center"/>
      <w:textAlignment w:val="baseline"/>
    </w:pPr>
    <w:rPr>
      <w:b/>
      <w:kern w:val="0"/>
      <w:sz w:val="18"/>
      <w:szCs w:val="20"/>
    </w:rPr>
  </w:style>
  <w:style w:type="paragraph" w:customStyle="1" w:styleId="687">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88">
    <w:name w:val="Char5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9">
    <w:name w:val="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690">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691">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2">
    <w:name w:val="Table Text"/>
    <w:qFormat/>
    <w:uiPriority w:val="0"/>
    <w:pPr>
      <w:snapToGrid w:val="0"/>
      <w:spacing w:before="80" w:after="80" w:line="276" w:lineRule="auto"/>
    </w:pPr>
    <w:rPr>
      <w:rFonts w:ascii="Arial" w:hAnsi="Arial" w:eastAsia="宋体" w:cs="Times New Roman"/>
      <w:sz w:val="18"/>
      <w:lang w:val="en-US" w:eastAsia="zh-CN" w:bidi="ar-SA"/>
    </w:rPr>
  </w:style>
  <w:style w:type="paragraph" w:customStyle="1" w:styleId="693">
    <w:name w:val="font9"/>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694">
    <w:name w:val="无间隔111"/>
    <w:qFormat/>
    <w:uiPriority w:val="0"/>
    <w:pPr>
      <w:spacing w:after="200" w:line="276" w:lineRule="auto"/>
    </w:pPr>
    <w:rPr>
      <w:rFonts w:ascii="Times New Roman" w:hAnsi="Times New Roman" w:eastAsia="宋体" w:cs="Times New Roman"/>
      <w:sz w:val="22"/>
      <w:lang w:val="en-US" w:eastAsia="en-US" w:bidi="ar-SA"/>
    </w:rPr>
  </w:style>
  <w:style w:type="paragraph" w:customStyle="1" w:styleId="69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696">
    <w:name w:val="font8"/>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697">
    <w:name w:val="Char21"/>
    <w:basedOn w:val="1"/>
    <w:qFormat/>
    <w:uiPriority w:val="0"/>
    <w:pPr>
      <w:tabs>
        <w:tab w:val="left" w:pos="425"/>
      </w:tabs>
      <w:ind w:left="425" w:hanging="425"/>
    </w:pPr>
    <w:rPr>
      <w:sz w:val="24"/>
      <w:szCs w:val="20"/>
    </w:rPr>
  </w:style>
  <w:style w:type="paragraph" w:customStyle="1" w:styleId="698">
    <w:name w:val="CM11"/>
    <w:basedOn w:val="589"/>
    <w:next w:val="589"/>
    <w:qFormat/>
    <w:uiPriority w:val="0"/>
    <w:pPr>
      <w:spacing w:after="295"/>
    </w:pPr>
    <w:rPr>
      <w:rFonts w:ascii="Yenti EG" w:eastAsia="Yenti EG"/>
      <w:color w:val="auto"/>
      <w:sz w:val="20"/>
    </w:rPr>
  </w:style>
  <w:style w:type="paragraph" w:customStyle="1" w:styleId="699">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70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701">
    <w:name w:val="xl22"/>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szCs w:val="24"/>
    </w:rPr>
  </w:style>
  <w:style w:type="table" w:customStyle="1" w:styleId="702">
    <w:name w:val="网格型1"/>
    <w:basedOn w:val="58"/>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3">
    <w:name w:val="样式 宋体 行距: 1.5 倍行距"/>
    <w:basedOn w:val="1"/>
    <w:qFormat/>
    <w:uiPriority w:val="0"/>
    <w:pPr>
      <w:jc w:val="center"/>
    </w:pPr>
    <w:rPr>
      <w:b/>
    </w:rPr>
  </w:style>
  <w:style w:type="paragraph" w:customStyle="1" w:styleId="704">
    <w:name w:val="标题 11"/>
    <w:basedOn w:val="1"/>
    <w:qFormat/>
    <w:uiPriority w:val="1"/>
    <w:pPr>
      <w:spacing w:before="58"/>
      <w:jc w:val="center"/>
      <w:outlineLvl w:val="1"/>
    </w:pPr>
    <w:rPr>
      <w:rFonts w:ascii="黑体" w:hAnsi="黑体" w:eastAsia="黑体" w:cs="黑体"/>
      <w:sz w:val="30"/>
      <w:szCs w:val="30"/>
    </w:rPr>
  </w:style>
  <w:style w:type="character" w:customStyle="1" w:styleId="705">
    <w:name w:val="标题 4 Char Char"/>
    <w:qFormat/>
    <w:uiPriority w:val="0"/>
    <w:rPr>
      <w:rFonts w:ascii="Cambria" w:hAnsi="Cambria" w:eastAsia="宋体" w:cs="Times New Roman"/>
      <w:b/>
      <w:bCs/>
      <w:kern w:val="2"/>
      <w:sz w:val="28"/>
      <w:szCs w:val="28"/>
    </w:rPr>
  </w:style>
  <w:style w:type="character" w:customStyle="1" w:styleId="706">
    <w:name w:val="批注主题 Char Char"/>
    <w:qFormat/>
    <w:uiPriority w:val="0"/>
    <w:rPr>
      <w:b/>
      <w:bCs/>
      <w:kern w:val="2"/>
      <w:sz w:val="21"/>
      <w:szCs w:val="22"/>
    </w:rPr>
  </w:style>
  <w:style w:type="character" w:customStyle="1" w:styleId="707">
    <w:name w:val="HTML 预设格式 Char Char Char"/>
    <w:qFormat/>
    <w:uiPriority w:val="0"/>
    <w:rPr>
      <w:rFonts w:ascii="Courier New" w:hAnsi="Courier New" w:cs="Courier New"/>
      <w:kern w:val="2"/>
    </w:rPr>
  </w:style>
  <w:style w:type="character" w:customStyle="1" w:styleId="708">
    <w:name w:val="_Style 490"/>
    <w:qFormat/>
    <w:uiPriority w:val="0"/>
    <w:rPr>
      <w:smallCaps/>
      <w:color w:val="C0504D"/>
      <w:u w:val="single"/>
    </w:rPr>
  </w:style>
  <w:style w:type="character" w:customStyle="1" w:styleId="709">
    <w:name w:val="正文文本缩进 3 Char Char Char"/>
    <w:qFormat/>
    <w:uiPriority w:val="0"/>
    <w:rPr>
      <w:kern w:val="2"/>
      <w:sz w:val="16"/>
      <w:szCs w:val="16"/>
    </w:rPr>
  </w:style>
  <w:style w:type="character" w:customStyle="1" w:styleId="710">
    <w:name w:val="标题 Char Char"/>
    <w:qFormat/>
    <w:uiPriority w:val="0"/>
    <w:rPr>
      <w:rFonts w:ascii="Cambria" w:hAnsi="Cambria" w:cs="Times New Roman"/>
      <w:b/>
      <w:bCs/>
      <w:kern w:val="2"/>
      <w:sz w:val="32"/>
      <w:szCs w:val="32"/>
    </w:rPr>
  </w:style>
  <w:style w:type="character" w:customStyle="1" w:styleId="711">
    <w:name w:val="无"/>
    <w:qFormat/>
    <w:uiPriority w:val="0"/>
    <w:rPr>
      <w:lang w:val="zh-TW" w:eastAsia="zh-TW"/>
    </w:rPr>
  </w:style>
  <w:style w:type="character" w:customStyle="1" w:styleId="712">
    <w:name w:val="标题 1 Char Char Char"/>
    <w:qFormat/>
    <w:uiPriority w:val="0"/>
    <w:rPr>
      <w:b/>
      <w:bCs/>
      <w:kern w:val="44"/>
      <w:sz w:val="44"/>
      <w:szCs w:val="44"/>
    </w:rPr>
  </w:style>
  <w:style w:type="character" w:customStyle="1" w:styleId="713">
    <w:name w:val="尾注文本 Char Char"/>
    <w:qFormat/>
    <w:uiPriority w:val="0"/>
    <w:rPr>
      <w:kern w:val="2"/>
      <w:sz w:val="21"/>
      <w:szCs w:val="22"/>
    </w:rPr>
  </w:style>
  <w:style w:type="character" w:customStyle="1" w:styleId="714">
    <w:name w:val="页码 New New"/>
    <w:qFormat/>
    <w:uiPriority w:val="0"/>
  </w:style>
  <w:style w:type="character" w:customStyle="1" w:styleId="715">
    <w:name w:val="正文文本 3 Char Char"/>
    <w:qFormat/>
    <w:uiPriority w:val="0"/>
    <w:rPr>
      <w:kern w:val="2"/>
      <w:sz w:val="16"/>
      <w:szCs w:val="16"/>
    </w:rPr>
  </w:style>
  <w:style w:type="character" w:customStyle="1" w:styleId="716">
    <w:name w:val="页码 New"/>
    <w:qFormat/>
    <w:uiPriority w:val="0"/>
  </w:style>
  <w:style w:type="character" w:customStyle="1" w:styleId="717">
    <w:name w:val="_Style 534"/>
    <w:qFormat/>
    <w:uiPriority w:val="0"/>
    <w:rPr>
      <w:b/>
      <w:i/>
      <w:color w:val="4F81BD"/>
    </w:rPr>
  </w:style>
  <w:style w:type="character" w:customStyle="1" w:styleId="718">
    <w:name w:val="_Style 595"/>
    <w:qFormat/>
    <w:uiPriority w:val="0"/>
    <w:rPr>
      <w:b/>
      <w:smallCaps/>
      <w:spacing w:val="5"/>
    </w:rPr>
  </w:style>
  <w:style w:type="character" w:customStyle="1" w:styleId="719">
    <w:name w:val="_Style 496"/>
    <w:qFormat/>
    <w:uiPriority w:val="0"/>
    <w:rPr>
      <w:b/>
      <w:smallCaps/>
      <w:color w:val="C0504D"/>
      <w:spacing w:val="5"/>
      <w:u w:val="single"/>
    </w:rPr>
  </w:style>
  <w:style w:type="character" w:customStyle="1" w:styleId="720">
    <w:name w:val="标题 3 Char Char Char"/>
    <w:qFormat/>
    <w:uiPriority w:val="0"/>
    <w:rPr>
      <w:b/>
      <w:bCs/>
      <w:kern w:val="2"/>
      <w:sz w:val="32"/>
      <w:szCs w:val="32"/>
    </w:rPr>
  </w:style>
  <w:style w:type="character" w:customStyle="1" w:styleId="721">
    <w:name w:val="页码 New New New New New"/>
    <w:qFormat/>
    <w:uiPriority w:val="0"/>
  </w:style>
  <w:style w:type="character" w:customStyle="1" w:styleId="722">
    <w:name w:val="_Style 622"/>
    <w:qFormat/>
    <w:uiPriority w:val="0"/>
    <w:rPr>
      <w:i/>
      <w:iCs/>
      <w:color w:val="808080"/>
    </w:rPr>
  </w:style>
  <w:style w:type="character" w:customStyle="1" w:styleId="723">
    <w:name w:val="标题 字符1"/>
    <w:qFormat/>
    <w:uiPriority w:val="10"/>
    <w:rPr>
      <w:rFonts w:hint="eastAsia" w:ascii="Cambria" w:hAnsi="Cambria" w:eastAsia="宋体" w:cs="Times New Roman"/>
      <w:b/>
      <w:bCs/>
      <w:kern w:val="2"/>
      <w:sz w:val="32"/>
      <w:szCs w:val="32"/>
    </w:rPr>
  </w:style>
  <w:style w:type="character" w:customStyle="1" w:styleId="724">
    <w:name w:val="正文文本缩进 2 Char Char"/>
    <w:qFormat/>
    <w:uiPriority w:val="0"/>
    <w:rPr>
      <w:kern w:val="2"/>
      <w:sz w:val="21"/>
      <w:szCs w:val="22"/>
    </w:rPr>
  </w:style>
  <w:style w:type="character" w:customStyle="1" w:styleId="725">
    <w:name w:val="标题 6 Char Char"/>
    <w:qFormat/>
    <w:uiPriority w:val="0"/>
    <w:rPr>
      <w:rFonts w:ascii="Cambria" w:hAnsi="Cambria" w:eastAsia="宋体" w:cs="Times New Roman"/>
      <w:b/>
      <w:bCs/>
      <w:kern w:val="2"/>
      <w:sz w:val="24"/>
      <w:szCs w:val="24"/>
    </w:rPr>
  </w:style>
  <w:style w:type="character" w:customStyle="1" w:styleId="726">
    <w:name w:val="日期 Char Char"/>
    <w:qFormat/>
    <w:uiPriority w:val="0"/>
    <w:rPr>
      <w:kern w:val="2"/>
      <w:sz w:val="21"/>
      <w:szCs w:val="22"/>
    </w:rPr>
  </w:style>
  <w:style w:type="character" w:customStyle="1" w:styleId="727">
    <w:name w:val="文档结构图 Char Char"/>
    <w:qFormat/>
    <w:uiPriority w:val="0"/>
    <w:rPr>
      <w:rFonts w:ascii="宋体"/>
      <w:kern w:val="2"/>
      <w:sz w:val="18"/>
      <w:szCs w:val="18"/>
    </w:rPr>
  </w:style>
  <w:style w:type="character" w:customStyle="1" w:styleId="728">
    <w:name w:val="纯文本 Char Char"/>
    <w:qFormat/>
    <w:uiPriority w:val="0"/>
    <w:rPr>
      <w:rFonts w:ascii="宋体" w:hAnsi="Courier New" w:cs="Courier New"/>
      <w:kern w:val="2"/>
      <w:sz w:val="21"/>
      <w:szCs w:val="21"/>
    </w:rPr>
  </w:style>
  <w:style w:type="character" w:customStyle="1" w:styleId="729">
    <w:name w:val="正文首行缩进 Char Char"/>
    <w:qFormat/>
    <w:uiPriority w:val="0"/>
    <w:rPr>
      <w:kern w:val="2"/>
      <w:sz w:val="21"/>
      <w:szCs w:val="22"/>
    </w:rPr>
  </w:style>
  <w:style w:type="character" w:customStyle="1" w:styleId="730">
    <w:name w:val="页码 New New New New"/>
    <w:qFormat/>
    <w:uiPriority w:val="0"/>
  </w:style>
  <w:style w:type="character" w:customStyle="1" w:styleId="731">
    <w:name w:val="正文文本 2 Char Char"/>
    <w:qFormat/>
    <w:uiPriority w:val="0"/>
    <w:rPr>
      <w:kern w:val="2"/>
      <w:sz w:val="21"/>
      <w:szCs w:val="22"/>
    </w:rPr>
  </w:style>
  <w:style w:type="character" w:customStyle="1" w:styleId="732">
    <w:name w:val="副标题 字符1"/>
    <w:qFormat/>
    <w:uiPriority w:val="11"/>
    <w:rPr>
      <w:rFonts w:hint="eastAsia" w:ascii="Calibri" w:hAnsi="Calibri" w:eastAsia="宋体" w:cs="Times New Roman"/>
      <w:b/>
      <w:bCs/>
      <w:kern w:val="28"/>
      <w:sz w:val="32"/>
      <w:szCs w:val="32"/>
    </w:rPr>
  </w:style>
  <w:style w:type="character" w:customStyle="1" w:styleId="733">
    <w:name w:val="标题 6 Char Char Char"/>
    <w:qFormat/>
    <w:uiPriority w:val="0"/>
    <w:rPr>
      <w:rFonts w:ascii="Cambria" w:hAnsi="Cambria" w:eastAsia="宋体" w:cs="Times New Roman"/>
      <w:b/>
      <w:bCs/>
      <w:kern w:val="2"/>
      <w:sz w:val="24"/>
      <w:szCs w:val="24"/>
    </w:rPr>
  </w:style>
  <w:style w:type="character" w:customStyle="1" w:styleId="734">
    <w:name w:val="标题 1 Char Char"/>
    <w:qFormat/>
    <w:uiPriority w:val="0"/>
    <w:rPr>
      <w:b/>
      <w:bCs/>
      <w:kern w:val="44"/>
      <w:sz w:val="44"/>
      <w:szCs w:val="44"/>
    </w:rPr>
  </w:style>
  <w:style w:type="character" w:customStyle="1" w:styleId="735">
    <w:name w:val="正文文本缩进 3 Char Char"/>
    <w:qFormat/>
    <w:uiPriority w:val="0"/>
    <w:rPr>
      <w:kern w:val="2"/>
      <w:sz w:val="16"/>
      <w:szCs w:val="16"/>
    </w:rPr>
  </w:style>
  <w:style w:type="character" w:customStyle="1" w:styleId="736">
    <w:name w:val="正文文本缩进 Char Char"/>
    <w:qFormat/>
    <w:uiPriority w:val="0"/>
    <w:rPr>
      <w:kern w:val="2"/>
      <w:sz w:val="21"/>
      <w:szCs w:val="22"/>
    </w:rPr>
  </w:style>
  <w:style w:type="character" w:customStyle="1" w:styleId="737">
    <w:name w:val="页码 New New New"/>
    <w:qFormat/>
    <w:uiPriority w:val="0"/>
  </w:style>
  <w:style w:type="character" w:customStyle="1" w:styleId="738">
    <w:name w:val="批注框文本 Char Char"/>
    <w:qFormat/>
    <w:uiPriority w:val="0"/>
    <w:rPr>
      <w:kern w:val="2"/>
      <w:sz w:val="18"/>
      <w:szCs w:val="18"/>
    </w:rPr>
  </w:style>
  <w:style w:type="character" w:customStyle="1" w:styleId="739">
    <w:name w:val="表格 Char Char"/>
    <w:qFormat/>
    <w:uiPriority w:val="0"/>
    <w:rPr>
      <w:rFonts w:ascii="华文细黑" w:hAnsi="华文细黑"/>
      <w:sz w:val="21"/>
    </w:rPr>
  </w:style>
  <w:style w:type="character" w:customStyle="1" w:styleId="740">
    <w:name w:val="正文文本 Char Char"/>
    <w:qFormat/>
    <w:uiPriority w:val="0"/>
    <w:rPr>
      <w:rFonts w:eastAsia="宋体"/>
      <w:szCs w:val="24"/>
    </w:rPr>
  </w:style>
  <w:style w:type="character" w:customStyle="1" w:styleId="741">
    <w:name w:val="正文首行缩进 Char Char Char"/>
    <w:qFormat/>
    <w:uiPriority w:val="0"/>
    <w:rPr>
      <w:rFonts w:eastAsia="宋体"/>
      <w:szCs w:val="24"/>
    </w:rPr>
  </w:style>
  <w:style w:type="character" w:customStyle="1" w:styleId="742">
    <w:name w:val="标题 7 Char Char"/>
    <w:qFormat/>
    <w:uiPriority w:val="0"/>
    <w:rPr>
      <w:b/>
      <w:bCs/>
      <w:kern w:val="2"/>
      <w:sz w:val="24"/>
      <w:szCs w:val="24"/>
    </w:rPr>
  </w:style>
  <w:style w:type="character" w:customStyle="1" w:styleId="743">
    <w:name w:val="页脚 Char Char"/>
    <w:qFormat/>
    <w:uiPriority w:val="0"/>
    <w:rPr>
      <w:kern w:val="2"/>
      <w:sz w:val="18"/>
      <w:szCs w:val="18"/>
    </w:rPr>
  </w:style>
  <w:style w:type="character" w:customStyle="1" w:styleId="744">
    <w:name w:val="样式 正文文本 Char Char"/>
    <w:qFormat/>
    <w:uiPriority w:val="0"/>
    <w:rPr>
      <w:rFonts w:ascii="Arial" w:hAnsi="Arial"/>
      <w:color w:val="000000"/>
      <w:sz w:val="21"/>
    </w:rPr>
  </w:style>
  <w:style w:type="character" w:customStyle="1" w:styleId="745">
    <w:name w:val="标题 4 Char Char Char"/>
    <w:qFormat/>
    <w:uiPriority w:val="0"/>
    <w:rPr>
      <w:rFonts w:ascii="Cambria" w:hAnsi="Cambria" w:eastAsia="宋体" w:cs="Times New Roman"/>
      <w:b/>
      <w:bCs/>
      <w:kern w:val="2"/>
      <w:sz w:val="28"/>
      <w:szCs w:val="28"/>
    </w:rPr>
  </w:style>
  <w:style w:type="character" w:customStyle="1" w:styleId="746">
    <w:name w:val="批注框文本 Char Char Char"/>
    <w:qFormat/>
    <w:uiPriority w:val="0"/>
    <w:rPr>
      <w:kern w:val="2"/>
      <w:sz w:val="18"/>
      <w:szCs w:val="18"/>
    </w:rPr>
  </w:style>
  <w:style w:type="character" w:customStyle="1" w:styleId="747">
    <w:name w:val="Footer Char"/>
    <w:qFormat/>
    <w:uiPriority w:val="0"/>
    <w:rPr>
      <w:sz w:val="18"/>
    </w:rPr>
  </w:style>
  <w:style w:type="character" w:customStyle="1" w:styleId="748">
    <w:name w:val="NormalCharacter"/>
    <w:qFormat/>
    <w:uiPriority w:val="0"/>
  </w:style>
  <w:style w:type="character" w:customStyle="1" w:styleId="749">
    <w:name w:val="标题 9 Char Char Char"/>
    <w:qFormat/>
    <w:uiPriority w:val="0"/>
    <w:rPr>
      <w:rFonts w:ascii="Cambria" w:hAnsi="Cambria" w:eastAsia="宋体" w:cs="Times New Roman"/>
      <w:kern w:val="2"/>
      <w:sz w:val="21"/>
      <w:szCs w:val="21"/>
    </w:rPr>
  </w:style>
  <w:style w:type="character" w:customStyle="1" w:styleId="750">
    <w:name w:val="二级条标题 Char Char"/>
    <w:qFormat/>
    <w:uiPriority w:val="0"/>
    <w:rPr>
      <w:rFonts w:eastAsia="黑体"/>
      <w:sz w:val="21"/>
    </w:rPr>
  </w:style>
  <w:style w:type="character" w:customStyle="1" w:styleId="751">
    <w:name w:val="正文文本缩进 Char Char Char"/>
    <w:qFormat/>
    <w:uiPriority w:val="0"/>
    <w:rPr>
      <w:kern w:val="2"/>
      <w:sz w:val="21"/>
      <w:szCs w:val="22"/>
    </w:rPr>
  </w:style>
  <w:style w:type="character" w:customStyle="1" w:styleId="752">
    <w:name w:val="尾注文本 Char Char Char"/>
    <w:qFormat/>
    <w:uiPriority w:val="0"/>
    <w:rPr>
      <w:kern w:val="2"/>
      <w:sz w:val="21"/>
      <w:szCs w:val="22"/>
    </w:rPr>
  </w:style>
  <w:style w:type="character" w:customStyle="1" w:styleId="753">
    <w:name w:val="文档结构图 Char Char Char"/>
    <w:qFormat/>
    <w:uiPriority w:val="0"/>
    <w:rPr>
      <w:rFonts w:ascii="宋体"/>
      <w:kern w:val="2"/>
      <w:sz w:val="18"/>
      <w:szCs w:val="18"/>
    </w:rPr>
  </w:style>
  <w:style w:type="character" w:customStyle="1" w:styleId="754">
    <w:name w:val="页眉 Char Char"/>
    <w:qFormat/>
    <w:uiPriority w:val="0"/>
    <w:rPr>
      <w:kern w:val="2"/>
      <w:sz w:val="18"/>
      <w:szCs w:val="18"/>
    </w:rPr>
  </w:style>
  <w:style w:type="character" w:customStyle="1" w:styleId="755">
    <w:name w:val="二级条标题 Char Char Char"/>
    <w:qFormat/>
    <w:uiPriority w:val="0"/>
    <w:rPr>
      <w:rFonts w:eastAsia="黑体"/>
    </w:rPr>
  </w:style>
  <w:style w:type="character" w:customStyle="1" w:styleId="756">
    <w:name w:val="标题 5 Char Char"/>
    <w:qFormat/>
    <w:uiPriority w:val="0"/>
    <w:rPr>
      <w:b/>
      <w:bCs/>
      <w:kern w:val="2"/>
      <w:sz w:val="28"/>
      <w:szCs w:val="28"/>
    </w:rPr>
  </w:style>
  <w:style w:type="character" w:customStyle="1" w:styleId="757">
    <w:name w:val="标题 9 Char Char"/>
    <w:qFormat/>
    <w:uiPriority w:val="0"/>
    <w:rPr>
      <w:rFonts w:ascii="Cambria" w:hAnsi="Cambria" w:eastAsia="宋体" w:cs="Times New Roman"/>
      <w:kern w:val="2"/>
      <w:sz w:val="21"/>
      <w:szCs w:val="21"/>
    </w:rPr>
  </w:style>
  <w:style w:type="character" w:customStyle="1" w:styleId="758">
    <w:name w:val="HTML 预设格式 Char Char"/>
    <w:qFormat/>
    <w:uiPriority w:val="0"/>
    <w:rPr>
      <w:rFonts w:ascii="Courier New" w:hAnsi="Courier New" w:cs="Courier New"/>
      <w:kern w:val="2"/>
    </w:rPr>
  </w:style>
  <w:style w:type="character" w:customStyle="1" w:styleId="759">
    <w:name w:val="批注文字 Char Char Char Char"/>
    <w:qFormat/>
    <w:uiPriority w:val="0"/>
    <w:rPr>
      <w:kern w:val="2"/>
      <w:sz w:val="21"/>
      <w:szCs w:val="22"/>
    </w:rPr>
  </w:style>
  <w:style w:type="character" w:customStyle="1" w:styleId="760">
    <w:name w:val="表格 Char Char Char"/>
    <w:qFormat/>
    <w:uiPriority w:val="0"/>
    <w:rPr>
      <w:rFonts w:ascii="华文细黑" w:hAnsi="华文细黑"/>
    </w:rPr>
  </w:style>
  <w:style w:type="character" w:customStyle="1" w:styleId="761">
    <w:name w:val="标题 8 Char Char"/>
    <w:qFormat/>
    <w:uiPriority w:val="0"/>
    <w:rPr>
      <w:rFonts w:ascii="Cambria" w:hAnsi="Cambria" w:eastAsia="宋体" w:cs="Times New Roman"/>
      <w:kern w:val="2"/>
      <w:sz w:val="24"/>
      <w:szCs w:val="24"/>
    </w:rPr>
  </w:style>
  <w:style w:type="character" w:customStyle="1" w:styleId="762">
    <w:name w:val="正文缩进 Char Char"/>
    <w:qFormat/>
    <w:uiPriority w:val="0"/>
    <w:rPr>
      <w:rFonts w:ascii="Times New Roman" w:hAnsi="Times New Roman" w:eastAsia="宋体" w:cs="Times New Roman"/>
      <w:szCs w:val="24"/>
    </w:rPr>
  </w:style>
  <w:style w:type="character" w:customStyle="1" w:styleId="763">
    <w:name w:val="标题 3 Char Char Char Char"/>
    <w:qFormat/>
    <w:uiPriority w:val="0"/>
    <w:rPr>
      <w:b/>
      <w:bCs/>
      <w:kern w:val="2"/>
      <w:sz w:val="32"/>
      <w:szCs w:val="32"/>
    </w:rPr>
  </w:style>
  <w:style w:type="paragraph" w:customStyle="1" w:styleId="76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character" w:customStyle="1" w:styleId="765">
    <w:name w:val="引用 Char4"/>
    <w:qFormat/>
    <w:uiPriority w:val="0"/>
    <w:rPr>
      <w:i/>
      <w:color w:val="000000"/>
    </w:rPr>
  </w:style>
  <w:style w:type="character" w:customStyle="1" w:styleId="766">
    <w:name w:val="副标题 Char2"/>
    <w:qFormat/>
    <w:uiPriority w:val="11"/>
    <w:rPr>
      <w:rFonts w:ascii="Cambria" w:hAnsi="Cambria" w:cs="Times New Roman"/>
      <w:b/>
      <w:bCs/>
      <w:kern w:val="28"/>
      <w:sz w:val="32"/>
      <w:szCs w:val="32"/>
    </w:rPr>
  </w:style>
  <w:style w:type="paragraph" w:customStyle="1" w:styleId="76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0"/>
      <w:szCs w:val="20"/>
    </w:rPr>
  </w:style>
  <w:style w:type="paragraph" w:customStyle="1" w:styleId="768">
    <w:name w:val="_Style 279"/>
    <w:basedOn w:val="1"/>
    <w:qFormat/>
    <w:uiPriority w:val="0"/>
    <w:rPr>
      <w:sz w:val="20"/>
      <w:szCs w:val="20"/>
    </w:rPr>
  </w:style>
  <w:style w:type="paragraph" w:customStyle="1" w:styleId="769">
    <w:name w:val="页眉 New New New New New New New"/>
    <w:basedOn w:val="423"/>
    <w:qFormat/>
    <w:uiPriority w:val="0"/>
    <w:pPr>
      <w:pBdr>
        <w:bottom w:val="single" w:color="auto" w:sz="6" w:space="1"/>
      </w:pBdr>
      <w:tabs>
        <w:tab w:val="center" w:pos="4153"/>
        <w:tab w:val="right" w:pos="8306"/>
      </w:tabs>
      <w:snapToGrid w:val="0"/>
      <w:jc w:val="center"/>
    </w:pPr>
    <w:rPr>
      <w:sz w:val="18"/>
      <w:szCs w:val="18"/>
    </w:rPr>
  </w:style>
  <w:style w:type="character" w:customStyle="1" w:styleId="770">
    <w:name w:val="明显引用 Char4"/>
    <w:qFormat/>
    <w:uiPriority w:val="0"/>
    <w:rPr>
      <w:b/>
      <w:i/>
      <w:color w:val="4F81BD"/>
    </w:rPr>
  </w:style>
  <w:style w:type="paragraph" w:customStyle="1" w:styleId="771">
    <w:name w:val="页眉 New New New New"/>
    <w:basedOn w:val="430"/>
    <w:qFormat/>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772">
    <w:name w:val="列出段落6"/>
    <w:basedOn w:val="1"/>
    <w:qFormat/>
    <w:uiPriority w:val="34"/>
    <w:pPr>
      <w:ind w:left="1521" w:firstLine="480"/>
    </w:pPr>
  </w:style>
  <w:style w:type="paragraph" w:customStyle="1" w:styleId="773">
    <w:name w:val="_Style 190"/>
    <w:basedOn w:val="1"/>
    <w:next w:val="1"/>
    <w:qFormat/>
    <w:uiPriority w:val="0"/>
    <w:rPr>
      <w:i/>
      <w:color w:val="000000"/>
      <w:szCs w:val="20"/>
    </w:rPr>
  </w:style>
  <w:style w:type="paragraph" w:customStyle="1" w:styleId="774">
    <w:name w:val="表格文字居中"/>
    <w:basedOn w:val="1"/>
    <w:qFormat/>
    <w:uiPriority w:val="0"/>
    <w:pPr>
      <w:widowControl/>
      <w:spacing w:line="240" w:lineRule="atLeast"/>
      <w:jc w:val="center"/>
    </w:pPr>
    <w:rPr>
      <w:rFonts w:cs="宋体"/>
      <w:color w:val="000000"/>
      <w:kern w:val="0"/>
      <w:szCs w:val="20"/>
    </w:rPr>
  </w:style>
  <w:style w:type="paragraph" w:customStyle="1" w:styleId="775">
    <w:name w:val="xl7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776">
    <w:name w:val="_Style 379"/>
    <w:basedOn w:val="1"/>
    <w:next w:val="1"/>
    <w:qFormat/>
    <w:uiPriority w:val="0"/>
    <w:pPr>
      <w:pBdr>
        <w:bottom w:val="single" w:color="4F81BD" w:sz="4" w:space="4"/>
      </w:pBdr>
      <w:ind w:left="936" w:right="936"/>
    </w:pPr>
    <w:rPr>
      <w:b/>
      <w:i/>
      <w:color w:val="4F81BD"/>
      <w:szCs w:val="20"/>
    </w:rPr>
  </w:style>
  <w:style w:type="paragraph" w:customStyle="1" w:styleId="777">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7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79">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80">
    <w:name w:val="纯文本11"/>
    <w:basedOn w:val="1"/>
    <w:qFormat/>
    <w:uiPriority w:val="0"/>
    <w:pPr>
      <w:suppressAutoHyphens/>
    </w:pPr>
    <w:rPr>
      <w:rFonts w:ascii="宋体" w:hAnsi="宋体"/>
      <w:szCs w:val="20"/>
      <w:lang w:eastAsia="ar-SA"/>
    </w:rPr>
  </w:style>
  <w:style w:type="paragraph" w:customStyle="1" w:styleId="781">
    <w:name w:val="_Style 182"/>
    <w:qFormat/>
    <w:uiPriority w:val="0"/>
    <w:rPr>
      <w:rFonts w:ascii="Times New Roman" w:hAnsi="Times New Roman" w:eastAsia="宋体" w:cs="Times New Roman"/>
      <w:kern w:val="2"/>
      <w:sz w:val="21"/>
      <w:szCs w:val="24"/>
      <w:lang w:val="en-US" w:eastAsia="zh-CN" w:bidi="ar-SA"/>
    </w:rPr>
  </w:style>
  <w:style w:type="paragraph" w:customStyle="1" w:styleId="782">
    <w:name w:val="_Style 428"/>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83">
    <w:name w:val="页眉 New New New New New"/>
    <w:basedOn w:val="655"/>
    <w:qFormat/>
    <w:uiPriority w:val="0"/>
    <w:pPr>
      <w:pBdr>
        <w:bottom w:val="single" w:color="auto" w:sz="6" w:space="1"/>
      </w:pBdr>
      <w:tabs>
        <w:tab w:val="center" w:pos="4153"/>
        <w:tab w:val="right" w:pos="8306"/>
      </w:tabs>
      <w:snapToGrid w:val="0"/>
      <w:jc w:val="center"/>
    </w:pPr>
    <w:rPr>
      <w:sz w:val="18"/>
      <w:szCs w:val="18"/>
    </w:rPr>
  </w:style>
  <w:style w:type="paragraph" w:customStyle="1" w:styleId="784">
    <w:name w:val="_Style 9"/>
    <w:basedOn w:val="1"/>
    <w:next w:val="538"/>
    <w:qFormat/>
    <w:uiPriority w:val="34"/>
    <w:pPr>
      <w:ind w:firstLine="420" w:firstLineChars="200"/>
    </w:pPr>
    <w:rPr>
      <w:szCs w:val="20"/>
    </w:rPr>
  </w:style>
  <w:style w:type="paragraph" w:customStyle="1" w:styleId="78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8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8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78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78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790">
    <w:name w:val="_Style 151"/>
    <w:qFormat/>
    <w:uiPriority w:val="0"/>
    <w:pPr>
      <w:spacing w:after="200" w:line="276" w:lineRule="auto"/>
    </w:pPr>
    <w:rPr>
      <w:rFonts w:ascii="Times New Roman" w:hAnsi="Times New Roman" w:eastAsia="宋体" w:cs="Times New Roman"/>
      <w:sz w:val="22"/>
      <w:lang w:val="en-US" w:eastAsia="en-US" w:bidi="ar-SA"/>
    </w:rPr>
  </w:style>
  <w:style w:type="paragraph" w:customStyle="1" w:styleId="79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92">
    <w:name w:val="列出段落7"/>
    <w:basedOn w:val="1"/>
    <w:qFormat/>
    <w:uiPriority w:val="34"/>
    <w:pPr>
      <w:ind w:left="1521" w:firstLine="480"/>
    </w:pPr>
  </w:style>
  <w:style w:type="paragraph" w:customStyle="1" w:styleId="793">
    <w:name w:val="xl7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794">
    <w:name w:val="页眉 New New New New New New"/>
    <w:basedOn w:val="555"/>
    <w:qFormat/>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795">
    <w:name w:val="xl67"/>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79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97">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798">
    <w:name w:val="Char1 Char Char Char Char Char Char11"/>
    <w:basedOn w:val="1"/>
    <w:qFormat/>
    <w:uiPriority w:val="0"/>
    <w:rPr>
      <w:sz w:val="24"/>
      <w:szCs w:val="24"/>
    </w:rPr>
  </w:style>
  <w:style w:type="paragraph" w:customStyle="1" w:styleId="799">
    <w:name w:val="正文缩进11"/>
    <w:basedOn w:val="1"/>
    <w:qFormat/>
    <w:uiPriority w:val="0"/>
    <w:pPr>
      <w:ind w:firstLine="567"/>
    </w:pPr>
    <w:rPr>
      <w:spacing w:val="20"/>
      <w:sz w:val="24"/>
      <w:szCs w:val="20"/>
    </w:rPr>
  </w:style>
  <w:style w:type="paragraph" w:customStyle="1" w:styleId="800">
    <w:name w:val="Char22"/>
    <w:basedOn w:val="1"/>
    <w:qFormat/>
    <w:uiPriority w:val="0"/>
    <w:pPr>
      <w:tabs>
        <w:tab w:val="left" w:pos="1360"/>
      </w:tabs>
      <w:ind w:left="1360" w:hanging="720"/>
    </w:pPr>
    <w:rPr>
      <w:szCs w:val="20"/>
    </w:rPr>
  </w:style>
  <w:style w:type="paragraph" w:customStyle="1" w:styleId="80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02">
    <w:name w:val="正文文本 (2)1"/>
    <w:basedOn w:val="1"/>
    <w:qFormat/>
    <w:uiPriority w:val="99"/>
    <w:pPr>
      <w:shd w:val="clear" w:color="auto" w:fill="FFFFFF"/>
      <w:spacing w:before="60" w:line="336" w:lineRule="exact"/>
      <w:jc w:val="distribute"/>
    </w:pPr>
    <w:rPr>
      <w:rFonts w:ascii="MingLiU" w:hAnsi="MingLiU_HKSCS" w:eastAsia="MingLiU" w:cs="MingLiU"/>
      <w:kern w:val="0"/>
      <w:sz w:val="20"/>
      <w:szCs w:val="20"/>
    </w:rPr>
  </w:style>
  <w:style w:type="paragraph" w:customStyle="1" w:styleId="803">
    <w:name w:val="TOC 标题1"/>
    <w:basedOn w:val="3"/>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04">
    <w:name w:val="a"/>
    <w:basedOn w:val="1"/>
    <w:qFormat/>
    <w:uiPriority w:val="0"/>
    <w:pPr>
      <w:widowControl/>
      <w:jc w:val="left"/>
    </w:pPr>
    <w:rPr>
      <w:rFonts w:ascii="宋体" w:hAnsi="宋体" w:cs="宋体"/>
      <w:kern w:val="0"/>
      <w:sz w:val="24"/>
      <w:szCs w:val="24"/>
    </w:rPr>
  </w:style>
  <w:style w:type="character" w:customStyle="1" w:styleId="805">
    <w:name w:val="不明显强调21"/>
    <w:qFormat/>
    <w:uiPriority w:val="0"/>
    <w:rPr>
      <w:i/>
      <w:iCs/>
      <w:color w:val="808080"/>
    </w:rPr>
  </w:style>
  <w:style w:type="character" w:customStyle="1" w:styleId="806">
    <w:name w:val="书籍标题21"/>
    <w:qFormat/>
    <w:uiPriority w:val="0"/>
    <w:rPr>
      <w:b/>
      <w:smallCaps/>
      <w:spacing w:val="5"/>
    </w:rPr>
  </w:style>
  <w:style w:type="character" w:customStyle="1" w:styleId="807">
    <w:name w:val="明显强调21"/>
    <w:qFormat/>
    <w:uiPriority w:val="0"/>
    <w:rPr>
      <w:b/>
      <w:i/>
      <w:color w:val="4F81BD"/>
    </w:rPr>
  </w:style>
  <w:style w:type="character" w:customStyle="1" w:styleId="808">
    <w:name w:val="不明显参考21"/>
    <w:qFormat/>
    <w:uiPriority w:val="0"/>
    <w:rPr>
      <w:smallCaps/>
      <w:color w:val="C0504D"/>
      <w:u w:val="single"/>
    </w:rPr>
  </w:style>
  <w:style w:type="character" w:customStyle="1" w:styleId="809">
    <w:name w:val="标题 Char4"/>
    <w:qFormat/>
    <w:uiPriority w:val="10"/>
    <w:rPr>
      <w:rFonts w:ascii="Cambria" w:hAnsi="Cambria" w:eastAsia="宋体" w:cs="Times New Roman"/>
      <w:b/>
      <w:bCs/>
      <w:sz w:val="32"/>
      <w:szCs w:val="32"/>
    </w:rPr>
  </w:style>
  <w:style w:type="paragraph" w:customStyle="1" w:styleId="810">
    <w:name w:val="正文文本缩进 211"/>
    <w:basedOn w:val="1"/>
    <w:qFormat/>
    <w:uiPriority w:val="0"/>
    <w:pPr>
      <w:spacing w:line="420" w:lineRule="exact"/>
      <w:ind w:firstLine="480"/>
    </w:pPr>
    <w:rPr>
      <w:b/>
      <w:sz w:val="24"/>
      <w:szCs w:val="20"/>
    </w:rPr>
  </w:style>
  <w:style w:type="paragraph" w:customStyle="1" w:styleId="811">
    <w:name w:val="普通(网站)1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812">
    <w:name w:val="正文首行缩进11"/>
    <w:basedOn w:val="24"/>
    <w:qFormat/>
    <w:uiPriority w:val="0"/>
    <w:pPr>
      <w:ind w:firstLine="420" w:firstLineChars="100"/>
    </w:pPr>
    <w:rPr>
      <w:rFonts w:ascii="Calibri" w:hAnsi="Calibri"/>
      <w:sz w:val="30"/>
      <w:szCs w:val="24"/>
    </w:rPr>
  </w:style>
  <w:style w:type="paragraph" w:customStyle="1" w:styleId="813">
    <w:name w:val="文档结构图2"/>
    <w:basedOn w:val="1"/>
    <w:qFormat/>
    <w:uiPriority w:val="0"/>
    <w:pPr>
      <w:shd w:val="clear" w:color="auto" w:fill="000080"/>
    </w:pPr>
    <w:rPr>
      <w:sz w:val="30"/>
      <w:szCs w:val="24"/>
    </w:rPr>
  </w:style>
  <w:style w:type="paragraph" w:customStyle="1" w:styleId="814">
    <w:name w:val="正文文本缩进 311"/>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815">
    <w:name w:val="Char4"/>
    <w:basedOn w:val="1"/>
    <w:qFormat/>
    <w:uiPriority w:val="0"/>
    <w:pPr>
      <w:widowControl/>
      <w:spacing w:after="160" w:line="240" w:lineRule="exact"/>
      <w:jc w:val="left"/>
    </w:pPr>
    <w:rPr>
      <w:sz w:val="30"/>
      <w:szCs w:val="24"/>
    </w:rPr>
  </w:style>
  <w:style w:type="paragraph" w:customStyle="1" w:styleId="816">
    <w:name w:val="Body Text 21"/>
    <w:basedOn w:val="1"/>
    <w:qFormat/>
    <w:uiPriority w:val="0"/>
    <w:pPr>
      <w:adjustRightInd w:val="0"/>
      <w:spacing w:line="240" w:lineRule="exact"/>
      <w:textAlignment w:val="baseline"/>
    </w:pPr>
    <w:rPr>
      <w:rFonts w:ascii="宋体"/>
      <w:kern w:val="0"/>
      <w:sz w:val="18"/>
      <w:szCs w:val="20"/>
    </w:rPr>
  </w:style>
  <w:style w:type="character" w:customStyle="1" w:styleId="817">
    <w:name w:val="页眉 Char"/>
    <w:qFormat/>
    <w:uiPriority w:val="99"/>
    <w:rPr>
      <w:kern w:val="2"/>
      <w:sz w:val="18"/>
      <w:szCs w:val="18"/>
    </w:rPr>
  </w:style>
  <w:style w:type="character" w:customStyle="1" w:styleId="818">
    <w:name w:val="明显强调3"/>
    <w:qFormat/>
    <w:uiPriority w:val="0"/>
    <w:rPr>
      <w:b/>
      <w:i/>
      <w:color w:val="4F81BD"/>
    </w:rPr>
  </w:style>
  <w:style w:type="character" w:customStyle="1" w:styleId="819">
    <w:name w:val="页码3"/>
    <w:qFormat/>
    <w:uiPriority w:val="0"/>
  </w:style>
  <w:style w:type="character" w:customStyle="1" w:styleId="820">
    <w:name w:val="页脚 Char"/>
    <w:qFormat/>
    <w:uiPriority w:val="99"/>
    <w:rPr>
      <w:kern w:val="2"/>
      <w:sz w:val="18"/>
      <w:szCs w:val="18"/>
    </w:rPr>
  </w:style>
  <w:style w:type="character" w:customStyle="1" w:styleId="821">
    <w:name w:val="明显参考2"/>
    <w:qFormat/>
    <w:uiPriority w:val="0"/>
    <w:rPr>
      <w:b/>
      <w:smallCaps/>
      <w:color w:val="C0504D"/>
      <w:spacing w:val="5"/>
      <w:u w:val="single"/>
    </w:rPr>
  </w:style>
  <w:style w:type="character" w:customStyle="1" w:styleId="822">
    <w:name w:val="不明显参考3"/>
    <w:qFormat/>
    <w:uiPriority w:val="0"/>
    <w:rPr>
      <w:smallCaps/>
      <w:color w:val="C0504D"/>
      <w:u w:val="single"/>
    </w:rPr>
  </w:style>
  <w:style w:type="paragraph" w:customStyle="1" w:styleId="823">
    <w:name w:val="TOC 标题11"/>
    <w:basedOn w:val="3"/>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24">
    <w:name w:val="List Paragraph1"/>
    <w:basedOn w:val="1"/>
    <w:qFormat/>
    <w:uiPriority w:val="99"/>
    <w:rPr>
      <w:sz w:val="20"/>
      <w:szCs w:val="20"/>
    </w:rPr>
  </w:style>
  <w:style w:type="paragraph" w:customStyle="1" w:styleId="825">
    <w:name w:val="正文文本缩进3"/>
    <w:basedOn w:val="1"/>
    <w:qFormat/>
    <w:uiPriority w:val="0"/>
    <w:pPr>
      <w:ind w:firstLine="480"/>
    </w:pPr>
    <w:rPr>
      <w:rFonts w:ascii="Calibri" w:hAnsi="Calibri"/>
      <w:sz w:val="24"/>
      <w:szCs w:val="20"/>
    </w:rPr>
  </w:style>
  <w:style w:type="paragraph" w:customStyle="1" w:styleId="826">
    <w:name w:val="正文缩进3"/>
    <w:basedOn w:val="1"/>
    <w:qFormat/>
    <w:uiPriority w:val="0"/>
    <w:pPr>
      <w:ind w:firstLine="420" w:firstLineChars="200"/>
    </w:pPr>
    <w:rPr>
      <w:rFonts w:ascii="Calibri" w:hAnsi="Calibri"/>
      <w:sz w:val="30"/>
      <w:szCs w:val="24"/>
    </w:rPr>
  </w:style>
  <w:style w:type="character" w:customStyle="1" w:styleId="827">
    <w:name w:val="font21"/>
    <w:basedOn w:val="60"/>
    <w:qFormat/>
    <w:uiPriority w:val="0"/>
    <w:rPr>
      <w:rFonts w:hint="eastAsia" w:ascii="宋体" w:hAnsi="宋体" w:eastAsia="宋体" w:cs="宋体"/>
      <w:color w:val="000000"/>
      <w:sz w:val="24"/>
      <w:szCs w:val="24"/>
      <w:u w:val="none"/>
    </w:rPr>
  </w:style>
  <w:style w:type="paragraph" w:customStyle="1" w:styleId="828">
    <w:name w:val="样式 宋体 四号 首行缩进:  2 字符"/>
    <w:basedOn w:val="1"/>
    <w:qFormat/>
    <w:uiPriority w:val="0"/>
    <w:pPr>
      <w:widowControl/>
    </w:pPr>
    <w:rPr>
      <w:rFonts w:cs="宋体"/>
      <w:color w:val="000000"/>
      <w:kern w:val="0"/>
      <w:szCs w:val="20"/>
    </w:rPr>
  </w:style>
  <w:style w:type="paragraph" w:customStyle="1" w:styleId="829">
    <w:name w:val="图片文字"/>
    <w:basedOn w:val="1"/>
    <w:qFormat/>
    <w:uiPriority w:val="0"/>
    <w:pPr>
      <w:wordWrap w:val="0"/>
      <w:topLinePunct/>
      <w:spacing w:line="360" w:lineRule="auto"/>
      <w:jc w:val="center"/>
    </w:pPr>
    <w:rPr>
      <w:rFonts w:ascii="宋体"/>
      <w:b/>
      <w:spacing w:val="-8"/>
      <w:kern w:val="0"/>
      <w:sz w:val="24"/>
      <w:szCs w:val="21"/>
    </w:rPr>
  </w:style>
  <w:style w:type="paragraph" w:customStyle="1" w:styleId="830">
    <w:name w:val="null3"/>
    <w:qFormat/>
    <w:uiPriority w:val="0"/>
    <w:rPr>
      <w:rFonts w:hint="eastAsia" w:ascii="Calibri" w:hAnsi="Calibri" w:eastAsia="宋体" w:cs="Times New Roman"/>
      <w:kern w:val="0"/>
      <w:sz w:val="20"/>
      <w:szCs w:val="20"/>
      <w:lang w:val="en-US" w:eastAsia="zh-Hans" w:bidi="ar-SA"/>
    </w:rPr>
  </w:style>
  <w:style w:type="table" w:customStyle="1" w:styleId="8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footer" Target="foot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88</Pages>
  <Words>29961</Words>
  <Characters>31494</Characters>
  <DocSecurity>0</DocSecurity>
  <Lines>901</Lines>
  <Paragraphs>253</Paragraphs>
  <ScaleCrop>false</ScaleCrop>
  <LinksUpToDate>false</LinksUpToDate>
  <CharactersWithSpaces>32777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2025-12-31T03:44:00Z</cp:lastPrinted>
  <dcterms:created xsi:type="dcterms:W3CDTF">2022-04-18T01:49:00Z</dcterms:created>
  <dcterms:modified xsi:type="dcterms:W3CDTF">2026-01-14T13:58:24Z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0623E091D5C24A7CBD5BED41AB58E423_13</vt:lpwstr>
  </property>
  <property fmtid="{D5CDD505-2E9C-101B-9397-08002B2CF9AE}" pid="4" name="KSOTemplateDocerSaveRecord">
    <vt:lpwstr>eyJoZGlkIjoiNGMyMDM4OWZjZTdiZTY2ZDQ3ZTcwNzc1YWNmM2Y0YWEiLCJ1c2VySWQiOiI3NTg1MjM3MTAifQ==</vt:lpwstr>
  </property>
</Properties>
</file>