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63B4B">
      <w:pPr>
        <w:jc w:val="center"/>
        <w:rPr>
          <w:rFonts w:hint="eastAsia" w:ascii="宋体" w:hAnsi="宋体" w:cs="宋体"/>
          <w:kern w:val="0"/>
          <w:sz w:val="44"/>
          <w:szCs w:val="44"/>
          <w:lang w:bidi="ar"/>
        </w:rPr>
      </w:pPr>
      <w:bookmarkStart w:id="0" w:name="_GoBack"/>
      <w:bookmarkEnd w:id="0"/>
      <w:r>
        <w:rPr>
          <w:rFonts w:hint="eastAsia" w:ascii="宋体" w:hAnsi="宋体" w:cs="宋体"/>
          <w:kern w:val="0"/>
          <w:sz w:val="44"/>
          <w:szCs w:val="44"/>
          <w:lang w:bidi="ar"/>
        </w:rPr>
        <w:t>综合评分表</w:t>
      </w:r>
    </w:p>
    <w:p w14:paraId="3B061A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kern w:val="0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val="en-US" w:eastAsia="zh-CN" w:bidi="ar"/>
        </w:rPr>
        <w:t>项目：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海南自贸港老城经济开发区停车场及周边配套设施工程（市场改造）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 w:bidi="ar"/>
        </w:rPr>
        <w:t xml:space="preserve">   </w:t>
      </w:r>
    </w:p>
    <w:p w14:paraId="1F4C2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val="en-US" w:eastAsia="zh-CN" w:bidi="ar"/>
        </w:rPr>
        <w:t>采购类型：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施工图设计文件审查</w:t>
      </w:r>
    </w:p>
    <w:tbl>
      <w:tblPr>
        <w:tblStyle w:val="3"/>
        <w:tblpPr w:leftFromText="181" w:rightFromText="181" w:vertAnchor="text" w:horzAnchor="page" w:tblpXSpec="center" w:tblpY="58"/>
        <w:tblOverlap w:val="never"/>
        <w:tblW w:w="155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2"/>
        <w:gridCol w:w="686"/>
        <w:gridCol w:w="3683"/>
        <w:gridCol w:w="1214"/>
        <w:gridCol w:w="760"/>
        <w:gridCol w:w="890"/>
        <w:gridCol w:w="900"/>
        <w:gridCol w:w="975"/>
        <w:gridCol w:w="900"/>
        <w:gridCol w:w="870"/>
        <w:gridCol w:w="885"/>
        <w:gridCol w:w="1035"/>
        <w:gridCol w:w="2041"/>
      </w:tblGrid>
      <w:tr w14:paraId="28FE7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62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214EF">
            <w:pPr>
              <w:topLinePunct/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报名单位</w:t>
            </w: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3404C">
            <w:pPr>
              <w:topLinePunct/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2A44F">
            <w:pPr>
              <w:topLinePunct/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E1F51">
            <w:pPr>
              <w:topLinePunct/>
              <w:spacing w:line="26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4FBCA">
            <w:pPr>
              <w:topLinePunct/>
              <w:spacing w:line="26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25B9B">
            <w:pPr>
              <w:topLinePunct/>
              <w:spacing w:line="26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 w14:paraId="0D0BA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3A67F">
            <w:pPr>
              <w:topLinePunct/>
              <w:spacing w:line="260" w:lineRule="exact"/>
              <w:jc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序号</w:t>
            </w:r>
          </w:p>
        </w:tc>
        <w:tc>
          <w:tcPr>
            <w:tcW w:w="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345EE">
            <w:pPr>
              <w:topLinePunct/>
              <w:spacing w:line="260" w:lineRule="exact"/>
              <w:jc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评价因素</w:t>
            </w:r>
          </w:p>
        </w:tc>
        <w:tc>
          <w:tcPr>
            <w:tcW w:w="3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22D85">
            <w:pPr>
              <w:topLinePunct/>
              <w:spacing w:line="260" w:lineRule="exact"/>
              <w:jc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评 价 标 准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3AF28">
            <w:pPr>
              <w:topLinePunct/>
              <w:spacing w:line="260" w:lineRule="exact"/>
              <w:jc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基准分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CB454">
            <w:pPr>
              <w:topLinePunct/>
              <w:spacing w:line="260" w:lineRule="exact"/>
              <w:jc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  <w:highlight w:val="none"/>
                <w:lang w:eastAsia="zh-CN"/>
              </w:rPr>
              <w:t>得分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19EFB">
            <w:pPr>
              <w:topLinePunct/>
              <w:spacing w:line="260" w:lineRule="exact"/>
              <w:jc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  <w:highlight w:val="none"/>
                <w:lang w:eastAsia="zh-CN"/>
              </w:rPr>
              <w:t>加减分理由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2C194">
            <w:pPr>
              <w:topLinePunct/>
              <w:spacing w:line="260" w:lineRule="exact"/>
              <w:jc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  <w:highlight w:val="none"/>
                <w:lang w:eastAsia="zh-CN"/>
              </w:rPr>
              <w:t>得分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6B187">
            <w:pPr>
              <w:topLinePunct/>
              <w:spacing w:line="260" w:lineRule="exact"/>
              <w:jc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  <w:highlight w:val="none"/>
                <w:lang w:eastAsia="zh-CN"/>
              </w:rPr>
              <w:t>加减分理由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46663">
            <w:pPr>
              <w:topLinePunct/>
              <w:spacing w:line="260" w:lineRule="exact"/>
              <w:jc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  <w:highlight w:val="none"/>
                <w:lang w:eastAsia="zh-CN"/>
              </w:rPr>
              <w:t>得分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6C31B">
            <w:pPr>
              <w:topLinePunct/>
              <w:spacing w:line="260" w:lineRule="exact"/>
              <w:jc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  <w:highlight w:val="none"/>
                <w:lang w:eastAsia="zh-CN"/>
              </w:rPr>
              <w:t>加减分理由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B90CC">
            <w:pPr>
              <w:topLinePunct/>
              <w:spacing w:line="260" w:lineRule="exact"/>
              <w:jc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  <w:highlight w:val="none"/>
                <w:lang w:eastAsia="zh-CN"/>
              </w:rPr>
              <w:t>得分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9BFD0">
            <w:pPr>
              <w:topLinePunct/>
              <w:spacing w:line="260" w:lineRule="exact"/>
              <w:jc w:val="center"/>
            </w:pPr>
            <w:r>
              <w:rPr>
                <w:rFonts w:hint="eastAsia" w:ascii="黑体" w:hAnsi="黑体" w:eastAsia="黑体"/>
                <w:color w:val="auto"/>
                <w:szCs w:val="21"/>
                <w:highlight w:val="none"/>
                <w:lang w:eastAsia="zh-CN"/>
              </w:rPr>
              <w:t>加减分理由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967D8">
            <w:pPr>
              <w:topLinePunct/>
              <w:spacing w:line="260" w:lineRule="exact"/>
              <w:jc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备注</w:t>
            </w:r>
          </w:p>
        </w:tc>
      </w:tr>
      <w:tr w14:paraId="52BCA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2CC6E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一</w:t>
            </w:r>
          </w:p>
        </w:tc>
        <w:tc>
          <w:tcPr>
            <w:tcW w:w="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DC314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8E8D8">
            <w:pPr>
              <w:topLinePunct/>
              <w:spacing w:line="2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基准分（总分</w:t>
            </w:r>
            <w:r>
              <w:rPr>
                <w:szCs w:val="21"/>
              </w:rPr>
              <w:t>100</w:t>
            </w:r>
            <w:r>
              <w:rPr>
                <w:rFonts w:hint="eastAsia"/>
                <w:szCs w:val="21"/>
              </w:rPr>
              <w:t>分）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8AC0B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100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B19AF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8481E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AAA0D">
            <w:pPr>
              <w:topLinePunct/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45F08">
            <w:pPr>
              <w:topLinePunct/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7F77F">
            <w:pPr>
              <w:topLinePunct/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E8354">
            <w:pPr>
              <w:topLinePunct/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D4FE4">
            <w:pPr>
              <w:topLinePunct/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826F8">
            <w:pPr>
              <w:topLinePunct/>
              <w:spacing w:line="260" w:lineRule="exact"/>
              <w:jc w:val="center"/>
            </w:pP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E0676">
            <w:pPr>
              <w:topLinePunct/>
              <w:spacing w:line="260" w:lineRule="exact"/>
              <w:rPr>
                <w:szCs w:val="21"/>
              </w:rPr>
            </w:pPr>
          </w:p>
        </w:tc>
      </w:tr>
      <w:tr w14:paraId="6B859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E17FA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1.1</w:t>
            </w:r>
          </w:p>
        </w:tc>
        <w:tc>
          <w:tcPr>
            <w:tcW w:w="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45E6A">
            <w:pPr>
              <w:topLinePunct/>
              <w:spacing w:line="26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投标报价</w:t>
            </w:r>
          </w:p>
        </w:tc>
        <w:tc>
          <w:tcPr>
            <w:tcW w:w="3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D88F7">
            <w:pPr>
              <w:numPr>
                <w:ilvl w:val="0"/>
                <w:numId w:val="0"/>
              </w:numPr>
              <w:topLinePunct/>
              <w:spacing w:line="260" w:lineRule="exact"/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  <w:t>1.报价单位小于等于3家时，以低价优先原则，按报价价格由低到高进行排名，满足遴选要求的合理最低报价得20分,由低到高每增加1个名次扣2分，依次递减，最低0分。</w:t>
            </w:r>
          </w:p>
          <w:p w14:paraId="61B59252">
            <w:pPr>
              <w:topLinePunct/>
              <w:spacing w:line="260" w:lineRule="exact"/>
              <w:rPr>
                <w:rFonts w:hint="eastAsia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  <w:t>2.超过3家报价的，去掉最高分和最低分后取平均值作为评标基准价。其中投标人报价超过评标基准价*（1±30%）时，则商务报价分值为0；投标人报价在评标基准价*（1±30%）内从低到高排序，最低报价得20分,由低到高每增加1个名次扣2分，依次递减，最低0分。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E0316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02059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E7889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D13DD">
            <w:pPr>
              <w:topLinePunct/>
              <w:spacing w:line="2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98A92">
            <w:pPr>
              <w:topLinePunct/>
              <w:spacing w:line="26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5F627">
            <w:pPr>
              <w:topLinePunct/>
              <w:spacing w:line="2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2D245">
            <w:pPr>
              <w:topLinePunct/>
              <w:spacing w:line="26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4FBF4">
            <w:pPr>
              <w:topLinePunct/>
              <w:spacing w:line="26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804FF">
            <w:pPr>
              <w:topLinePunct/>
              <w:spacing w:line="260" w:lineRule="exact"/>
            </w:pP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6ED06">
            <w:pPr>
              <w:topLinePunct/>
              <w:spacing w:line="260" w:lineRule="exact"/>
              <w:rPr>
                <w:rFonts w:hint="eastAsia"/>
                <w:szCs w:val="21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原则上满足3家及以上达到开标条件，特殊情况下，经公司分管领导审批可以不受以上的条件限制。</w:t>
            </w:r>
          </w:p>
        </w:tc>
      </w:tr>
      <w:tr w14:paraId="591E9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70408">
            <w:pPr>
              <w:topLinePunct/>
              <w:spacing w:line="26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1.2</w:t>
            </w:r>
          </w:p>
        </w:tc>
        <w:tc>
          <w:tcPr>
            <w:tcW w:w="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2C59E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 w:eastAsia="宋体"/>
                <w:color w:val="auto"/>
                <w:szCs w:val="21"/>
                <w:highlight w:val="none"/>
                <w:lang w:val="en-US" w:eastAsia="zh-CN"/>
              </w:rPr>
              <w:t>报价文件质量</w:t>
            </w:r>
          </w:p>
        </w:tc>
        <w:tc>
          <w:tcPr>
            <w:tcW w:w="3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A6B19">
            <w:pPr>
              <w:topLinePunct/>
              <w:spacing w:line="260" w:lineRule="exact"/>
              <w:rPr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根据是否按报价格式要求编制报价文件，是否完全响应，装订质量，承诺情况评分0-5分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499EF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 w:eastAsia="宋体"/>
                <w:color w:val="auto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D0952">
            <w:pPr>
              <w:topLinePunct/>
              <w:spacing w:line="260" w:lineRule="exact"/>
              <w:jc w:val="center"/>
              <w:rPr>
                <w:rFonts w:hint="eastAsia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43420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B60E4">
            <w:pPr>
              <w:topLinePunct/>
              <w:spacing w:line="260" w:lineRule="exact"/>
              <w:jc w:val="center"/>
              <w:rPr>
                <w:rFonts w:hint="eastAsia" w:eastAsia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898C5">
            <w:pPr>
              <w:topLinePunct/>
              <w:spacing w:line="260" w:lineRule="exact"/>
              <w:jc w:val="center"/>
              <w:rPr>
                <w:rFonts w:hint="eastAsia" w:eastAsia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61B0A">
            <w:pPr>
              <w:topLinePunct/>
              <w:spacing w:line="260" w:lineRule="exact"/>
              <w:jc w:val="center"/>
              <w:rPr>
                <w:rFonts w:hint="eastAsia" w:eastAsia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F278D">
            <w:pPr>
              <w:topLinePunct/>
              <w:spacing w:line="260" w:lineRule="exact"/>
              <w:jc w:val="center"/>
              <w:rPr>
                <w:rFonts w:hint="eastAsia" w:eastAsia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A4BE8">
            <w:pPr>
              <w:topLinePunct/>
              <w:spacing w:line="260" w:lineRule="exact"/>
              <w:jc w:val="center"/>
              <w:rPr>
                <w:rFonts w:hint="eastAsia" w:eastAsia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E3DE8">
            <w:pPr>
              <w:topLinePunct/>
              <w:spacing w:line="260" w:lineRule="exact"/>
              <w:jc w:val="center"/>
            </w:pP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44B2C">
            <w:pPr>
              <w:topLinePunct/>
              <w:spacing w:line="260" w:lineRule="exact"/>
              <w:rPr>
                <w:rFonts w:hint="eastAsia"/>
                <w:szCs w:val="21"/>
              </w:rPr>
            </w:pPr>
          </w:p>
          <w:p w14:paraId="3C30D90D">
            <w:pPr>
              <w:topLinePunct/>
              <w:spacing w:line="260" w:lineRule="exact"/>
              <w:rPr>
                <w:rFonts w:hint="eastAsia"/>
                <w:szCs w:val="21"/>
              </w:rPr>
            </w:pPr>
          </w:p>
        </w:tc>
      </w:tr>
      <w:tr w14:paraId="797B6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7" w:hRule="atLeast"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DFA45">
            <w:pPr>
              <w:topLinePunct/>
              <w:spacing w:line="26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1.3</w:t>
            </w:r>
          </w:p>
        </w:tc>
        <w:tc>
          <w:tcPr>
            <w:tcW w:w="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9FF49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资质和资历</w:t>
            </w:r>
          </w:p>
        </w:tc>
        <w:tc>
          <w:tcPr>
            <w:tcW w:w="3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3D485">
            <w:pPr>
              <w:topLinePunct/>
              <w:spacing w:line="26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1.</w:t>
            </w:r>
            <w:r>
              <w:rPr>
                <w:rFonts w:hint="eastAsia"/>
                <w:szCs w:val="21"/>
              </w:rPr>
              <w:t>具备</w:t>
            </w:r>
            <w:r>
              <w:rPr>
                <w:rFonts w:hint="eastAsia"/>
                <w:szCs w:val="21"/>
                <w:lang w:val="en-US" w:eastAsia="zh-CN"/>
              </w:rPr>
              <w:t>市政工程</w:t>
            </w:r>
            <w:r>
              <w:rPr>
                <w:rFonts w:hint="eastAsia"/>
                <w:szCs w:val="21"/>
                <w:lang w:eastAsia="zh-CN"/>
              </w:rPr>
              <w:t>专业一类</w:t>
            </w:r>
            <w:r>
              <w:rPr>
                <w:rFonts w:hint="eastAsia"/>
                <w:szCs w:val="21"/>
              </w:rPr>
              <w:t>资质</w:t>
            </w:r>
            <w:r>
              <w:rPr>
                <w:rFonts w:hint="eastAsia"/>
                <w:szCs w:val="21"/>
                <w:lang w:val="en-US" w:eastAsia="zh-CN"/>
              </w:rPr>
              <w:t>10</w:t>
            </w:r>
            <w:r>
              <w:rPr>
                <w:rFonts w:hint="eastAsia"/>
                <w:szCs w:val="21"/>
              </w:rPr>
              <w:t>分，</w:t>
            </w:r>
            <w:r>
              <w:rPr>
                <w:rFonts w:hint="eastAsia"/>
                <w:szCs w:val="21"/>
                <w:lang w:eastAsia="zh-CN"/>
              </w:rPr>
              <w:t>二类</w:t>
            </w:r>
            <w:r>
              <w:rPr>
                <w:rFonts w:hint="eastAsia"/>
                <w:szCs w:val="21"/>
              </w:rPr>
              <w:t>资质</w:t>
            </w:r>
            <w:r>
              <w:rPr>
                <w:rFonts w:hint="eastAsia"/>
                <w:szCs w:val="21"/>
                <w:lang w:val="en-US" w:eastAsia="zh-CN"/>
              </w:rPr>
              <w:t>5</w:t>
            </w:r>
            <w:r>
              <w:rPr>
                <w:rFonts w:hint="eastAsia"/>
                <w:szCs w:val="21"/>
              </w:rPr>
              <w:t xml:space="preserve">分。 </w:t>
            </w:r>
          </w:p>
          <w:p w14:paraId="7CE14193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2.项目负责人（1人）：</w:t>
            </w: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取得项目建筑工程相关专业高级工程师职称证书得8分。</w:t>
            </w:r>
          </w:p>
          <w:p w14:paraId="4DB7DAE9">
            <w:pPr>
              <w:topLinePunct/>
              <w:spacing w:line="260" w:lineRule="exact"/>
              <w:rPr>
                <w:rFonts w:hint="default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3.投入其他项目技术人员（3）（人员专业不重复）：具备项目相关工程（结构、电气、给排水）专业高级工程师职称证书每个人员各得4分，该项满分12分。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5304B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  <w:lang w:val="en-US" w:eastAsia="zh-CN"/>
              </w:rPr>
              <w:t>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5802A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5A7FC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A8B3E">
            <w:pPr>
              <w:topLinePunct/>
              <w:spacing w:line="2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DC413">
            <w:pPr>
              <w:topLinePunct/>
              <w:spacing w:line="26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05B08">
            <w:pPr>
              <w:topLinePunct/>
              <w:spacing w:line="2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3E446">
            <w:pPr>
              <w:topLinePunct/>
              <w:spacing w:line="26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A5FDF">
            <w:pPr>
              <w:topLinePunct/>
              <w:spacing w:line="26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12BE5">
            <w:pPr>
              <w:topLinePunct/>
              <w:spacing w:line="260" w:lineRule="exact"/>
              <w:jc w:val="center"/>
            </w:pP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2A598">
            <w:pPr>
              <w:topLinePunct/>
              <w:spacing w:line="260" w:lineRule="exact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1.投入其他项目技术人员不能与项目负责人相同，且每项技术人员均不能为重复计算，需提供在单位2024年6月1日份至今不少于3个月的社保证明。</w:t>
            </w:r>
          </w:p>
          <w:p w14:paraId="5CCFC2AE">
            <w:pPr>
              <w:topLinePunct/>
              <w:spacing w:line="260" w:lineRule="exact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2.营业执照应包含对应的服务内容，提供有效期的资质证书，人员须具备相应职业资格/注册有效证书。</w:t>
            </w:r>
          </w:p>
          <w:p w14:paraId="1AFEAA0A">
            <w:pPr>
              <w:topLinePunct/>
              <w:spacing w:line="260" w:lineRule="exact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3.退休人员有效提供返聘合同，不能作为项目负责人。</w:t>
            </w:r>
          </w:p>
        </w:tc>
      </w:tr>
      <w:tr w14:paraId="16B5D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E6F6A">
            <w:pPr>
              <w:topLinePunct/>
              <w:spacing w:line="26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1.4</w:t>
            </w:r>
          </w:p>
        </w:tc>
        <w:tc>
          <w:tcPr>
            <w:tcW w:w="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76DFC">
            <w:pPr>
              <w:topLinePunct/>
              <w:spacing w:line="26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业绩水平</w:t>
            </w:r>
          </w:p>
        </w:tc>
        <w:tc>
          <w:tcPr>
            <w:tcW w:w="3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5BE93">
            <w:pPr>
              <w:numPr>
                <w:ilvl w:val="0"/>
                <w:numId w:val="0"/>
              </w:numPr>
              <w:topLinePunct/>
              <w:spacing w:line="260" w:lineRule="exact"/>
              <w:ind w:left="0" w:leftChars="0" w:firstLine="0" w:firstLineChars="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报价单位的业绩水平，根据提供</w:t>
            </w:r>
            <w:r>
              <w:rPr>
                <w:rFonts w:hint="eastAsia" w:ascii="宋体" w:hAnsi="宋体" w:cs="Times New Roman"/>
                <w:color w:val="auto"/>
                <w:szCs w:val="21"/>
                <w:highlight w:val="none"/>
                <w:lang w:val="en-US" w:eastAsia="zh-CN"/>
              </w:rPr>
              <w:t>2021年1月1日以来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的类似项目合同，每个</w:t>
            </w:r>
            <w:r>
              <w:rPr>
                <w:rFonts w:hint="eastAsia" w:ascii="宋体" w:hAnsi="宋体" w:cs="Times New Roman"/>
                <w:color w:val="auto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分，评分0-1</w:t>
            </w:r>
            <w:r>
              <w:rPr>
                <w:rFonts w:hint="eastAsia" w:ascii="宋体" w:hAnsi="宋体" w:cs="Times New Roman"/>
                <w:color w:val="auto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分。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ABEE3">
            <w:pPr>
              <w:topLinePunct/>
              <w:spacing w:line="26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4E66C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2EB55">
            <w:pPr>
              <w:topLinePunct/>
              <w:spacing w:line="260" w:lineRule="exact"/>
              <w:jc w:val="center"/>
              <w:rPr>
                <w:rFonts w:hint="default"/>
                <w:color w:val="000000"/>
                <w:szCs w:val="21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C4784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C6B1C">
            <w:pPr>
              <w:topLinePunct/>
              <w:spacing w:line="260" w:lineRule="exact"/>
              <w:jc w:val="center"/>
              <w:rPr>
                <w:rFonts w:hint="default"/>
                <w:color w:val="000000"/>
                <w:szCs w:val="21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6B6C2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05C9E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55538">
            <w:pPr>
              <w:topLinePunct/>
              <w:spacing w:line="260" w:lineRule="exact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913C6">
            <w:pPr>
              <w:topLinePunct/>
              <w:spacing w:line="260" w:lineRule="exact"/>
            </w:pP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E2D74">
            <w:pPr>
              <w:topLinePunct/>
              <w:spacing w:line="260" w:lineRule="exact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业绩证明提供汇总表及合同主要页面</w:t>
            </w:r>
          </w:p>
        </w:tc>
      </w:tr>
      <w:tr w14:paraId="77BF0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9463F">
            <w:pPr>
              <w:topLinePunct/>
              <w:spacing w:line="260" w:lineRule="exact"/>
              <w:jc w:val="center"/>
              <w:rPr>
                <w:rFonts w:hint="eastAsia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</w:rPr>
              <w:t>1.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5</w:t>
            </w:r>
          </w:p>
        </w:tc>
        <w:tc>
          <w:tcPr>
            <w:tcW w:w="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D1ED4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技术力量</w:t>
            </w:r>
          </w:p>
        </w:tc>
        <w:tc>
          <w:tcPr>
            <w:tcW w:w="3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1867C">
            <w:pPr>
              <w:topLinePunct/>
              <w:spacing w:line="26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报价单位</w:t>
            </w:r>
            <w:r>
              <w:rPr>
                <w:rFonts w:hint="eastAsia" w:ascii="宋体" w:hAnsi="宋体" w:cs="Times New Roman"/>
                <w:color w:val="auto"/>
                <w:szCs w:val="21"/>
                <w:highlight w:val="none"/>
                <w:lang w:val="en-US" w:eastAsia="zh-CN"/>
              </w:rPr>
              <w:t>提供审查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服务方案，根据方案的纲要、实施要点、组织安排、进度计划、质量保证、廉政风险及防范措施是否合理，</w:t>
            </w:r>
            <w:r>
              <w:rPr>
                <w:rFonts w:hint="eastAsia" w:ascii="宋体" w:hAnsi="宋体" w:cs="Times New Roman"/>
                <w:color w:val="auto"/>
                <w:szCs w:val="21"/>
                <w:highlight w:val="none"/>
                <w:lang w:val="en-US" w:eastAsia="zh-CN"/>
              </w:rPr>
              <w:t>是否准确，是否符合实际要求，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评分0-</w:t>
            </w:r>
            <w:r>
              <w:rPr>
                <w:rFonts w:hint="eastAsia" w:ascii="宋体" w:hAnsi="宋体" w:cs="Times New Roman"/>
                <w:color w:val="auto"/>
                <w:szCs w:val="21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分</w:t>
            </w:r>
            <w:r>
              <w:rPr>
                <w:rFonts w:hint="eastAsia" w:ascii="宋体" w:hAnsi="宋体"/>
                <w:szCs w:val="21"/>
              </w:rPr>
              <w:t>。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277D0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  <w:lang w:val="en-US" w:eastAsia="zh-CN"/>
              </w:rPr>
              <w:t>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FA6BA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9FF59">
            <w:pPr>
              <w:topLinePunct/>
              <w:spacing w:line="260" w:lineRule="exact"/>
              <w:jc w:val="both"/>
              <w:rPr>
                <w:rFonts w:hint="default"/>
                <w:color w:val="000000"/>
                <w:szCs w:val="21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2AB06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CAFB7">
            <w:pPr>
              <w:topLinePunct/>
              <w:spacing w:line="260" w:lineRule="exact"/>
              <w:jc w:val="both"/>
              <w:rPr>
                <w:rFonts w:hint="default"/>
                <w:color w:val="000000"/>
                <w:szCs w:val="21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9977E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97AF2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DBE8D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FE0FB">
            <w:pPr>
              <w:topLinePunct/>
              <w:spacing w:line="260" w:lineRule="exact"/>
              <w:jc w:val="center"/>
            </w:pP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2E419">
            <w:pPr>
              <w:topLinePunct/>
              <w:spacing w:line="260" w:lineRule="exact"/>
              <w:rPr>
                <w:rFonts w:hint="eastAsia"/>
                <w:color w:val="000000"/>
                <w:szCs w:val="21"/>
              </w:rPr>
            </w:pPr>
          </w:p>
          <w:p w14:paraId="7A2EB670">
            <w:pPr>
              <w:topLinePunct/>
              <w:spacing w:line="260" w:lineRule="exact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szCs w:val="21"/>
              </w:rPr>
              <w:t>编制技术服务方案，包含方案纲要、组织措施、质量措施</w:t>
            </w:r>
            <w:r>
              <w:rPr>
                <w:rFonts w:hint="eastAsia"/>
                <w:szCs w:val="21"/>
                <w:lang w:val="en-US" w:eastAsia="zh-CN"/>
              </w:rPr>
              <w:t>等</w:t>
            </w:r>
            <w:r>
              <w:rPr>
                <w:rFonts w:hint="eastAsia"/>
                <w:color w:val="000000"/>
                <w:szCs w:val="21"/>
              </w:rPr>
              <w:t>。</w:t>
            </w:r>
          </w:p>
        </w:tc>
      </w:tr>
      <w:tr w14:paraId="6D812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exact"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FB1A0">
            <w:pPr>
              <w:topLinePunct/>
              <w:spacing w:line="2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二</w:t>
            </w:r>
          </w:p>
        </w:tc>
        <w:tc>
          <w:tcPr>
            <w:tcW w:w="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A29CD">
            <w:pPr>
              <w:topLinePunct/>
              <w:spacing w:line="260" w:lineRule="exact"/>
              <w:rPr>
                <w:szCs w:val="21"/>
              </w:rPr>
            </w:pPr>
          </w:p>
        </w:tc>
        <w:tc>
          <w:tcPr>
            <w:tcW w:w="3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BC7FA">
            <w:pPr>
              <w:topLinePunct/>
              <w:spacing w:line="2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奖励分与扣分（5分）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B90E0">
            <w:pPr>
              <w:topLinePunct/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0DD8E">
            <w:pPr>
              <w:topLinePunct/>
              <w:spacing w:line="260" w:lineRule="exact"/>
              <w:jc w:val="center"/>
              <w:rPr>
                <w:szCs w:val="21"/>
                <w:highlight w:val="yellow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CA88A">
            <w:pPr>
              <w:topLinePunct/>
              <w:spacing w:line="260" w:lineRule="exact"/>
              <w:jc w:val="center"/>
              <w:rPr>
                <w:szCs w:val="21"/>
                <w:highlight w:val="yellow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344E4">
            <w:pPr>
              <w:topLinePunct/>
              <w:spacing w:line="260" w:lineRule="exact"/>
              <w:jc w:val="center"/>
              <w:rPr>
                <w:szCs w:val="21"/>
                <w:highlight w:val="yellow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F329B">
            <w:pPr>
              <w:topLinePunct/>
              <w:spacing w:line="260" w:lineRule="exact"/>
              <w:jc w:val="center"/>
              <w:rPr>
                <w:szCs w:val="21"/>
                <w:highlight w:val="yellow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E0432">
            <w:pPr>
              <w:topLinePunct/>
              <w:spacing w:line="260" w:lineRule="exact"/>
              <w:jc w:val="center"/>
              <w:rPr>
                <w:szCs w:val="21"/>
                <w:highlight w:val="yellow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44C41">
            <w:pPr>
              <w:topLinePunct/>
              <w:spacing w:line="260" w:lineRule="exact"/>
              <w:jc w:val="center"/>
              <w:rPr>
                <w:szCs w:val="21"/>
                <w:highlight w:val="yellow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0925E">
            <w:pPr>
              <w:topLinePunct/>
              <w:spacing w:line="260" w:lineRule="exact"/>
              <w:jc w:val="center"/>
              <w:rPr>
                <w:szCs w:val="21"/>
                <w:highlight w:val="yellow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85A7F">
            <w:pPr>
              <w:topLinePunct/>
              <w:spacing w:line="260" w:lineRule="exact"/>
              <w:jc w:val="center"/>
            </w:pP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D1D2C">
            <w:pPr>
              <w:topLinePunct/>
              <w:spacing w:line="260" w:lineRule="exact"/>
              <w:rPr>
                <w:szCs w:val="21"/>
                <w:highlight w:val="yellow"/>
              </w:rPr>
            </w:pPr>
          </w:p>
        </w:tc>
      </w:tr>
      <w:tr w14:paraId="57CDF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EF2AC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 w:eastAsia="宋体"/>
                <w:color w:val="auto"/>
                <w:szCs w:val="21"/>
                <w:highlight w:val="none"/>
                <w:lang w:val="en-US" w:eastAsia="zh-CN"/>
              </w:rPr>
              <w:t>2.1</w:t>
            </w:r>
          </w:p>
        </w:tc>
        <w:tc>
          <w:tcPr>
            <w:tcW w:w="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A0512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eastAsia="zh-CN"/>
              </w:rPr>
              <w:t>奖项</w:t>
            </w:r>
          </w:p>
        </w:tc>
        <w:tc>
          <w:tcPr>
            <w:tcW w:w="3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D9F21">
            <w:pPr>
              <w:numPr>
                <w:ilvl w:val="0"/>
                <w:numId w:val="0"/>
              </w:numPr>
              <w:topLinePunct/>
              <w:spacing w:line="260" w:lineRule="exact"/>
              <w:ind w:left="0" w:leftChars="0" w:firstLine="0" w:firstLineChars="0"/>
              <w:rPr>
                <w:rFonts w:hint="eastAsia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/>
                <w:color w:val="auto"/>
                <w:szCs w:val="21"/>
                <w:highlight w:val="none"/>
                <w:lang w:eastAsia="zh-CN"/>
              </w:rPr>
              <w:t>近5年获得过</w:t>
            </w: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县</w:t>
            </w:r>
            <w:r>
              <w:rPr>
                <w:rFonts w:hint="eastAsia"/>
                <w:color w:val="auto"/>
                <w:szCs w:val="21"/>
                <w:highlight w:val="none"/>
                <w:lang w:eastAsia="zh-CN"/>
              </w:rPr>
              <w:t>级</w:t>
            </w: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政府部门</w:t>
            </w:r>
            <w:r>
              <w:rPr>
                <w:rFonts w:hint="eastAsia"/>
                <w:color w:val="auto"/>
                <w:szCs w:val="21"/>
                <w:highlight w:val="none"/>
                <w:lang w:eastAsia="zh-CN"/>
              </w:rPr>
              <w:t>及以上奖项的，每项加1分。本项最高得分5分。</w:t>
            </w:r>
          </w:p>
          <w:p w14:paraId="42120CBC">
            <w:pPr>
              <w:numPr>
                <w:ilvl w:val="0"/>
                <w:numId w:val="0"/>
              </w:numPr>
              <w:topLinePunct/>
              <w:spacing w:line="260" w:lineRule="exact"/>
              <w:ind w:left="0" w:leftChars="0" w:firstLine="0" w:firstLineChars="0"/>
              <w:rPr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/>
                <w:color w:val="auto"/>
                <w:szCs w:val="21"/>
                <w:highlight w:val="none"/>
                <w:lang w:eastAsia="zh-CN"/>
              </w:rPr>
              <w:t>近5年获得过</w:t>
            </w: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政府部门处罚</w:t>
            </w:r>
            <w:r>
              <w:rPr>
                <w:rFonts w:hint="eastAsia"/>
                <w:color w:val="auto"/>
                <w:szCs w:val="21"/>
                <w:highlight w:val="none"/>
                <w:lang w:eastAsia="zh-CN"/>
              </w:rPr>
              <w:t>的，每项</w:t>
            </w: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扣2</w:t>
            </w:r>
            <w:r>
              <w:rPr>
                <w:rFonts w:hint="eastAsia"/>
                <w:color w:val="auto"/>
                <w:szCs w:val="21"/>
                <w:highlight w:val="none"/>
                <w:lang w:eastAsia="zh-CN"/>
              </w:rPr>
              <w:t>分。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B3498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29D40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5C844">
            <w:pPr>
              <w:topLinePunct/>
              <w:spacing w:line="260" w:lineRule="exact"/>
              <w:rPr>
                <w:color w:val="000000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1A4BC">
            <w:pPr>
              <w:topLinePunct/>
              <w:spacing w:line="260" w:lineRule="exact"/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A72F0">
            <w:pPr>
              <w:topLinePunct/>
              <w:spacing w:line="260" w:lineRule="exact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7D404">
            <w:pPr>
              <w:topLinePunct/>
              <w:spacing w:line="260" w:lineRule="exact"/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00BA2">
            <w:pPr>
              <w:topLinePunct/>
              <w:spacing w:line="260" w:lineRule="exact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DC0BB">
            <w:pPr>
              <w:topLinePunct/>
              <w:spacing w:line="260" w:lineRule="exact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F7E31">
            <w:pPr>
              <w:topLinePunct/>
              <w:spacing w:line="260" w:lineRule="exact"/>
            </w:pP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BC45B">
            <w:pPr>
              <w:topLinePunct/>
              <w:spacing w:line="260" w:lineRule="exact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eastAsia="zh-CN"/>
              </w:rPr>
              <w:t>提供获奖证书。</w:t>
            </w:r>
          </w:p>
        </w:tc>
      </w:tr>
      <w:tr w14:paraId="70ED2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3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2812C">
            <w:pPr>
              <w:topLinePunct/>
              <w:spacing w:line="260" w:lineRule="exact"/>
              <w:jc w:val="center"/>
              <w:rPr>
                <w:rFonts w:hint="eastAsia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总得分</w:t>
            </w:r>
          </w:p>
        </w:tc>
        <w:tc>
          <w:tcPr>
            <w:tcW w:w="3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59E61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58D4C">
            <w:pPr>
              <w:topLinePunct/>
              <w:spacing w:line="260" w:lineRule="exact"/>
              <w:jc w:val="center"/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AF5C8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85AE3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F7A5A">
            <w:pPr>
              <w:topLinePunct/>
              <w:spacing w:line="260" w:lineRule="exact"/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2F0F9">
            <w:pPr>
              <w:topLinePunct/>
              <w:spacing w:line="260" w:lineRule="exact"/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84D21">
            <w:pPr>
              <w:topLinePunct/>
              <w:spacing w:line="260" w:lineRule="exact"/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9C024">
            <w:pPr>
              <w:topLinePunct/>
              <w:spacing w:line="260" w:lineRule="exact"/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1E5BC">
            <w:pPr>
              <w:topLinePunct/>
              <w:spacing w:line="260" w:lineRule="exact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1FD95">
            <w:pPr>
              <w:topLinePunct/>
              <w:spacing w:line="260" w:lineRule="exact"/>
            </w:pP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779E0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  <w:lang w:eastAsia="zh-CN"/>
              </w:rPr>
            </w:pPr>
          </w:p>
        </w:tc>
      </w:tr>
      <w:tr w14:paraId="52A1F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195FA">
            <w:pPr>
              <w:topLinePunct/>
              <w:spacing w:line="260" w:lineRule="exact"/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三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3008C">
            <w:pPr>
              <w:topLinePunct/>
              <w:spacing w:line="260" w:lineRule="exact"/>
              <w:jc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3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4C4CF">
            <w:pPr>
              <w:topLinePunct/>
              <w:spacing w:line="260" w:lineRule="exact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否决事项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F13CE">
            <w:pPr>
              <w:topLinePunct/>
              <w:spacing w:line="260" w:lineRule="exact"/>
              <w:jc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CEF95">
            <w:pPr>
              <w:topLinePunct/>
              <w:spacing w:line="260" w:lineRule="exact"/>
              <w:jc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A2BF1">
            <w:pPr>
              <w:topLinePunct/>
              <w:spacing w:line="260" w:lineRule="exact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DC08D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F0844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F3BB8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515C9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B2BEA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36DAD">
            <w:pPr>
              <w:topLinePunct/>
              <w:spacing w:line="260" w:lineRule="exact"/>
            </w:pP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A2667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为一票否决事项，取消参选资格</w:t>
            </w:r>
          </w:p>
        </w:tc>
      </w:tr>
      <w:tr w14:paraId="60CD4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  <w:jc w:val="center"/>
        </w:trPr>
        <w:tc>
          <w:tcPr>
            <w:tcW w:w="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92543">
            <w:pPr>
              <w:topLinePunct/>
              <w:spacing w:line="260" w:lineRule="exact"/>
              <w:jc w:val="center"/>
              <w:rPr>
                <w:rFonts w:hint="default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3.1</w:t>
            </w:r>
          </w:p>
        </w:tc>
        <w:tc>
          <w:tcPr>
            <w:tcW w:w="6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9BEC5">
            <w:pPr>
              <w:topLinePunct/>
              <w:spacing w:line="260" w:lineRule="exact"/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否决事项</w:t>
            </w:r>
          </w:p>
        </w:tc>
        <w:tc>
          <w:tcPr>
            <w:tcW w:w="3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89DAF">
            <w:pPr>
              <w:topLinePunct/>
              <w:spacing w:line="260" w:lineRule="exact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法人单位及其驻琼分支机构列入</w:t>
            </w:r>
            <w:r>
              <w:rPr>
                <w:color w:val="auto"/>
                <w:szCs w:val="21"/>
                <w:highlight w:val="none"/>
              </w:rPr>
              <w:t>黑名单</w:t>
            </w:r>
            <w:r>
              <w:rPr>
                <w:rFonts w:hint="eastAsia"/>
                <w:color w:val="auto"/>
                <w:szCs w:val="21"/>
                <w:highlight w:val="none"/>
              </w:rPr>
              <w:t>。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D6ED9">
            <w:pPr>
              <w:topLinePunct/>
              <w:spacing w:line="260" w:lineRule="exact"/>
              <w:jc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A30D8">
            <w:pPr>
              <w:topLinePunct/>
              <w:spacing w:line="260" w:lineRule="exact"/>
              <w:jc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2040E">
            <w:pPr>
              <w:topLinePunct/>
              <w:spacing w:line="260" w:lineRule="exact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81EA5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5242C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09EBF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8B113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D176F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4CA8A">
            <w:pPr>
              <w:topLinePunct/>
              <w:spacing w:line="260" w:lineRule="exact"/>
            </w:pP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5DB09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在</w:t>
            </w:r>
            <w:r>
              <w:rPr>
                <w:color w:val="auto"/>
                <w:szCs w:val="21"/>
                <w:highlight w:val="none"/>
              </w:rPr>
              <w:t>“</w:t>
            </w:r>
            <w:r>
              <w:rPr>
                <w:rFonts w:hint="eastAsia"/>
                <w:color w:val="auto"/>
                <w:szCs w:val="21"/>
                <w:highlight w:val="none"/>
              </w:rPr>
              <w:t>信用中国</w:t>
            </w:r>
            <w:r>
              <w:rPr>
                <w:color w:val="auto"/>
                <w:szCs w:val="21"/>
                <w:highlight w:val="none"/>
              </w:rPr>
              <w:t>”</w:t>
            </w:r>
            <w:r>
              <w:rPr>
                <w:rFonts w:hint="eastAsia"/>
                <w:color w:val="auto"/>
                <w:szCs w:val="21"/>
                <w:highlight w:val="none"/>
              </w:rPr>
              <w:t>核查失信记录，提供打印截图。</w:t>
            </w:r>
          </w:p>
        </w:tc>
      </w:tr>
      <w:tr w14:paraId="64D70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exact"/>
          <w:jc w:val="center"/>
        </w:trPr>
        <w:tc>
          <w:tcPr>
            <w:tcW w:w="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7DC07">
            <w:pPr>
              <w:topLinePunct/>
              <w:spacing w:line="260" w:lineRule="exact"/>
              <w:jc w:val="center"/>
              <w:rPr>
                <w:rFonts w:hint="default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szCs w:val="21"/>
                <w:highlight w:val="none"/>
                <w:lang w:val="en-US" w:eastAsia="zh-CN"/>
              </w:rPr>
              <w:t>3.2</w:t>
            </w:r>
          </w:p>
        </w:tc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9E0B4">
            <w:pPr>
              <w:topLinePunct/>
              <w:spacing w:line="260" w:lineRule="exact"/>
              <w:jc w:val="center"/>
              <w:rPr>
                <w:rFonts w:hint="eastAsia"/>
                <w:color w:val="auto"/>
                <w:szCs w:val="21"/>
                <w:highlight w:val="none"/>
              </w:rPr>
            </w:pPr>
          </w:p>
        </w:tc>
        <w:tc>
          <w:tcPr>
            <w:tcW w:w="3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1772D">
            <w:pPr>
              <w:topLinePunct/>
              <w:spacing w:line="260" w:lineRule="exact"/>
              <w:rPr>
                <w:rFonts w:hint="eastAsia" w:eastAsia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eastAsia="zh-CN"/>
              </w:rPr>
              <w:t>投标文件存在重大错误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4DA11">
            <w:pPr>
              <w:topLinePunct/>
              <w:spacing w:line="260" w:lineRule="exact"/>
              <w:jc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D35D3">
            <w:pPr>
              <w:topLinePunct/>
              <w:spacing w:line="260" w:lineRule="exact"/>
              <w:jc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07B5B">
            <w:pPr>
              <w:topLinePunct/>
              <w:spacing w:line="260" w:lineRule="exact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4FE25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4625F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7C2FB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A5C34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384DB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66059">
            <w:pPr>
              <w:topLinePunct/>
              <w:spacing w:line="260" w:lineRule="exact"/>
            </w:pP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922E4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eastAsia="zh-CN"/>
              </w:rPr>
              <w:t>与遴选公示要求事项有极大出入</w:t>
            </w:r>
          </w:p>
        </w:tc>
      </w:tr>
      <w:tr w14:paraId="77646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exact"/>
          <w:jc w:val="center"/>
        </w:trPr>
        <w:tc>
          <w:tcPr>
            <w:tcW w:w="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553FC">
            <w:pPr>
              <w:topLinePunct/>
              <w:spacing w:line="260" w:lineRule="exact"/>
              <w:jc w:val="center"/>
              <w:rPr>
                <w:rFonts w:hint="eastAsia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szCs w:val="21"/>
                <w:highlight w:val="none"/>
                <w:lang w:val="en-US" w:eastAsia="zh-CN"/>
              </w:rPr>
              <w:t>3.3</w:t>
            </w:r>
          </w:p>
        </w:tc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138EF">
            <w:pPr>
              <w:topLinePunct/>
              <w:spacing w:line="260" w:lineRule="exact"/>
              <w:jc w:val="center"/>
              <w:rPr>
                <w:rFonts w:hint="eastAsia"/>
                <w:color w:val="auto"/>
                <w:szCs w:val="21"/>
                <w:highlight w:val="none"/>
              </w:rPr>
            </w:pPr>
          </w:p>
        </w:tc>
        <w:tc>
          <w:tcPr>
            <w:tcW w:w="3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1B5C8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被列入信用中国网站(失信被执行人、税收违法黑名单、异常经营名录)、中国政府采购网政府采购严重违法失信行为记录名单(处罚期限尚未届满的)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3878D">
            <w:pPr>
              <w:topLinePunct/>
              <w:spacing w:line="260" w:lineRule="exact"/>
              <w:jc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55F80">
            <w:pPr>
              <w:topLinePunct/>
              <w:spacing w:line="260" w:lineRule="exact"/>
              <w:jc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308EA">
            <w:pPr>
              <w:topLinePunct/>
              <w:spacing w:line="260" w:lineRule="exact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143DA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FB703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03412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F408A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174CA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39CF0">
            <w:pPr>
              <w:topLinePunct/>
              <w:spacing w:line="260" w:lineRule="exact"/>
            </w:pP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6262C">
            <w:pPr>
              <w:topLinePunct/>
              <w:spacing w:line="260" w:lineRule="exact"/>
              <w:rPr>
                <w:rFonts w:hint="eastAsia"/>
                <w:color w:val="auto"/>
                <w:szCs w:val="21"/>
                <w:highlight w:val="none"/>
                <w:lang w:eastAsia="zh-CN"/>
              </w:rPr>
            </w:pPr>
          </w:p>
        </w:tc>
      </w:tr>
    </w:tbl>
    <w:p w14:paraId="4F110696">
      <w:pPr>
        <w:topLinePunct/>
        <w:spacing w:line="260" w:lineRule="exact"/>
        <w:rPr>
          <w:rFonts w:hint="eastAsia"/>
          <w:color w:val="000000"/>
          <w:sz w:val="28"/>
          <w:szCs w:val="28"/>
        </w:rPr>
      </w:pPr>
    </w:p>
    <w:p w14:paraId="0729FD6F">
      <w:pPr>
        <w:topLinePunct/>
        <w:spacing w:line="260" w:lineRule="exact"/>
        <w:rPr>
          <w:rFonts w:hint="eastAsia"/>
          <w:color w:val="000000"/>
          <w:sz w:val="28"/>
          <w:szCs w:val="28"/>
        </w:rPr>
      </w:pPr>
    </w:p>
    <w:p w14:paraId="618A1D19">
      <w:pPr>
        <w:topLinePunct/>
        <w:spacing w:line="260" w:lineRule="exact"/>
        <w:rPr>
          <w:rFonts w:hint="eastAsia"/>
          <w:color w:val="000000"/>
          <w:sz w:val="28"/>
          <w:szCs w:val="28"/>
        </w:rPr>
      </w:pPr>
    </w:p>
    <w:p w14:paraId="0A0996D3">
      <w:pPr>
        <w:topLinePunct/>
        <w:spacing w:line="260" w:lineRule="exact"/>
        <w:rPr>
          <w:rFonts w:hint="eastAsia"/>
          <w:color w:val="000000"/>
          <w:sz w:val="28"/>
          <w:szCs w:val="28"/>
        </w:rPr>
      </w:pPr>
    </w:p>
    <w:p w14:paraId="76CBC189">
      <w:pPr>
        <w:topLinePunct/>
        <w:spacing w:line="260" w:lineRule="exact"/>
        <w:rPr>
          <w:rFonts w:hint="eastAsia"/>
          <w:color w:val="000000"/>
          <w:sz w:val="28"/>
          <w:szCs w:val="28"/>
        </w:rPr>
      </w:pPr>
    </w:p>
    <w:p w14:paraId="11FC6902">
      <w:pPr>
        <w:topLinePunct/>
        <w:spacing w:line="260" w:lineRule="exact"/>
        <w:rPr>
          <w:rFonts w:hint="eastAsia"/>
          <w:color w:val="000000"/>
          <w:sz w:val="28"/>
          <w:szCs w:val="28"/>
        </w:rPr>
      </w:pPr>
    </w:p>
    <w:p w14:paraId="13A4461C">
      <w:pPr>
        <w:topLinePunct/>
        <w:spacing w:line="260" w:lineRule="exact"/>
        <w:rPr>
          <w:rFonts w:hint="eastAsia"/>
          <w:color w:val="000000"/>
          <w:sz w:val="28"/>
          <w:szCs w:val="28"/>
        </w:rPr>
      </w:pPr>
    </w:p>
    <w:p w14:paraId="293CF9BB">
      <w:pPr>
        <w:topLinePunct/>
        <w:spacing w:line="260" w:lineRule="exact"/>
        <w:rPr>
          <w:rFonts w:hint="eastAsia"/>
          <w:color w:val="000000"/>
          <w:sz w:val="28"/>
          <w:szCs w:val="28"/>
        </w:rPr>
      </w:pPr>
    </w:p>
    <w:p w14:paraId="1F364722">
      <w:pPr>
        <w:topLinePunct/>
        <w:spacing w:line="260" w:lineRule="exact"/>
        <w:rPr>
          <w:rFonts w:hint="eastAsia"/>
          <w:color w:val="000000"/>
          <w:sz w:val="28"/>
          <w:szCs w:val="28"/>
        </w:rPr>
      </w:pPr>
    </w:p>
    <w:p w14:paraId="69526B79">
      <w:pPr>
        <w:topLinePunct/>
        <w:spacing w:line="260" w:lineRule="exact"/>
        <w:rPr>
          <w:rFonts w:hint="eastAsia"/>
          <w:color w:val="000000"/>
          <w:sz w:val="28"/>
          <w:szCs w:val="28"/>
        </w:rPr>
      </w:pPr>
    </w:p>
    <w:p w14:paraId="10BC2A3B">
      <w:pPr>
        <w:topLinePunct/>
        <w:spacing w:line="260" w:lineRule="exact"/>
        <w:rPr>
          <w:rFonts w:hint="eastAsia"/>
          <w:color w:val="000000"/>
          <w:sz w:val="28"/>
          <w:szCs w:val="28"/>
        </w:rPr>
      </w:pPr>
    </w:p>
    <w:p w14:paraId="310ADD0F">
      <w:pPr>
        <w:topLinePunct/>
        <w:spacing w:line="260" w:lineRule="exact"/>
        <w:rPr>
          <w:rFonts w:hint="eastAsia"/>
          <w:color w:val="000000"/>
          <w:sz w:val="28"/>
          <w:szCs w:val="28"/>
        </w:rPr>
      </w:pPr>
    </w:p>
    <w:p w14:paraId="259B0F86">
      <w:pPr>
        <w:topLinePunct/>
        <w:spacing w:line="260" w:lineRule="exact"/>
        <w:rPr>
          <w:rFonts w:hint="eastAsia"/>
          <w:color w:val="000000"/>
          <w:sz w:val="28"/>
          <w:szCs w:val="28"/>
        </w:rPr>
      </w:pPr>
    </w:p>
    <w:p w14:paraId="6AE792F7">
      <w:pPr>
        <w:topLinePunct/>
        <w:spacing w:line="260" w:lineRule="exact"/>
        <w:rPr>
          <w:rFonts w:hint="eastAsia"/>
          <w:color w:val="000000"/>
          <w:sz w:val="28"/>
          <w:szCs w:val="28"/>
        </w:rPr>
      </w:pPr>
    </w:p>
    <w:p w14:paraId="4BF5468D">
      <w:pPr>
        <w:topLinePunct/>
        <w:spacing w:line="260" w:lineRule="exact"/>
        <w:rPr>
          <w:rFonts w:hint="eastAsia"/>
          <w:color w:val="000000"/>
          <w:sz w:val="28"/>
          <w:szCs w:val="28"/>
        </w:rPr>
      </w:pPr>
    </w:p>
    <w:p w14:paraId="185F879E">
      <w:pPr>
        <w:topLinePunct/>
        <w:spacing w:line="260" w:lineRule="exact"/>
        <w:rPr>
          <w:rFonts w:hint="eastAsia"/>
          <w:color w:val="000000"/>
          <w:sz w:val="28"/>
          <w:szCs w:val="28"/>
        </w:rPr>
      </w:pPr>
    </w:p>
    <w:p w14:paraId="33777AA9">
      <w:pPr>
        <w:topLinePunct/>
        <w:spacing w:line="260" w:lineRule="exact"/>
        <w:rPr>
          <w:rFonts w:hint="eastAsia"/>
          <w:color w:val="000000"/>
          <w:sz w:val="28"/>
          <w:szCs w:val="28"/>
        </w:rPr>
      </w:pPr>
    </w:p>
    <w:p w14:paraId="198B8B56">
      <w:pPr>
        <w:topLinePunct/>
        <w:spacing w:line="260" w:lineRule="exact"/>
        <w:rPr>
          <w:rFonts w:hint="eastAsia"/>
          <w:color w:val="000000"/>
          <w:sz w:val="28"/>
          <w:szCs w:val="28"/>
        </w:rPr>
      </w:pPr>
    </w:p>
    <w:p w14:paraId="000A15F3">
      <w:pPr>
        <w:topLinePunct/>
        <w:spacing w:line="260" w:lineRule="exact"/>
        <w:rPr>
          <w:rFonts w:hint="eastAsia"/>
          <w:color w:val="000000"/>
          <w:sz w:val="28"/>
          <w:szCs w:val="28"/>
        </w:rPr>
      </w:pPr>
    </w:p>
    <w:p w14:paraId="3644DC07">
      <w:pPr>
        <w:topLinePunct/>
        <w:spacing w:line="260" w:lineRule="exact"/>
        <w:rPr>
          <w:rFonts w:hint="eastAsia"/>
          <w:color w:val="000000"/>
          <w:sz w:val="28"/>
          <w:szCs w:val="28"/>
        </w:rPr>
      </w:pPr>
    </w:p>
    <w:p w14:paraId="2FC496C3">
      <w:pPr>
        <w:topLinePunct/>
        <w:spacing w:line="260" w:lineRule="exact"/>
        <w:rPr>
          <w:rFonts w:hint="eastAsia"/>
          <w:color w:val="000000"/>
          <w:sz w:val="28"/>
          <w:szCs w:val="28"/>
        </w:rPr>
      </w:pPr>
    </w:p>
    <w:p w14:paraId="11DFE996">
      <w:pPr>
        <w:topLinePunct/>
        <w:spacing w:line="260" w:lineRule="exact"/>
        <w:jc w:val="center"/>
        <w:rPr>
          <w:rFonts w:hint="eastAsia"/>
          <w:color w:val="000000"/>
          <w:szCs w:val="21"/>
        </w:rPr>
      </w:pPr>
    </w:p>
    <w:tbl>
      <w:tblPr>
        <w:tblStyle w:val="3"/>
        <w:tblpPr w:leftFromText="181" w:rightFromText="181" w:vertAnchor="text" w:horzAnchor="page" w:tblpXSpec="center" w:tblpY="1"/>
        <w:tblOverlap w:val="never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4677"/>
        <w:gridCol w:w="1706"/>
        <w:gridCol w:w="1631"/>
        <w:gridCol w:w="1639"/>
        <w:gridCol w:w="2271"/>
        <w:gridCol w:w="226"/>
      </w:tblGrid>
      <w:tr w14:paraId="6C4B2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exac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62531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遴选最终得分前三位排名</w:t>
            </w:r>
          </w:p>
        </w:tc>
      </w:tr>
      <w:tr w14:paraId="76101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exac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C0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海南自贸港老城经济开发区停车场及周边配套设施工程（市场改造）</w:t>
            </w:r>
          </w:p>
          <w:p w14:paraId="4BC57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采购类型：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>施工图设计文件审查</w:t>
            </w:r>
          </w:p>
        </w:tc>
      </w:tr>
      <w:tr w14:paraId="18E66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  <w:jc w:val="center"/>
        </w:trPr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DB30F">
            <w:pPr>
              <w:topLinePunct/>
              <w:spacing w:line="26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序号</w:t>
            </w:r>
          </w:p>
        </w:tc>
        <w:tc>
          <w:tcPr>
            <w:tcW w:w="1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BA041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szCs w:val="21"/>
              </w:rPr>
              <w:t>单位名称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4D992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最终得分</w:t>
            </w:r>
          </w:p>
        </w:tc>
        <w:tc>
          <w:tcPr>
            <w:tcW w:w="6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2B5EB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报价（万元）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D341E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报价时间</w:t>
            </w:r>
          </w:p>
        </w:tc>
        <w:tc>
          <w:tcPr>
            <w:tcW w:w="92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2B799">
            <w:pPr>
              <w:topLinePunct/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备注</w:t>
            </w:r>
          </w:p>
        </w:tc>
      </w:tr>
      <w:tr w14:paraId="7BA05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FC7DA">
            <w:pPr>
              <w:topLinePunct/>
              <w:spacing w:line="26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</w:t>
            </w:r>
          </w:p>
        </w:tc>
        <w:tc>
          <w:tcPr>
            <w:tcW w:w="1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CB710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39833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6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4FF92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2062A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92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8F730">
            <w:pPr>
              <w:topLinePunct/>
              <w:spacing w:line="260" w:lineRule="exact"/>
              <w:rPr>
                <w:rFonts w:hint="eastAsia"/>
                <w:color w:val="000000"/>
                <w:szCs w:val="21"/>
              </w:rPr>
            </w:pPr>
          </w:p>
        </w:tc>
      </w:tr>
      <w:tr w14:paraId="005D8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A9601">
            <w:pPr>
              <w:topLinePunct/>
              <w:spacing w:line="26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</w:t>
            </w:r>
          </w:p>
        </w:tc>
        <w:tc>
          <w:tcPr>
            <w:tcW w:w="1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CA07D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B1962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6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7B3F4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12669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92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2D708">
            <w:pPr>
              <w:topLinePunct/>
              <w:spacing w:line="260" w:lineRule="exact"/>
              <w:rPr>
                <w:rFonts w:hint="eastAsia"/>
                <w:color w:val="000000"/>
                <w:szCs w:val="21"/>
              </w:rPr>
            </w:pPr>
          </w:p>
        </w:tc>
      </w:tr>
      <w:tr w14:paraId="735A6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exact"/>
          <w:jc w:val="center"/>
        </w:trPr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AAEEE">
            <w:pPr>
              <w:topLinePunct/>
              <w:spacing w:line="26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</w:t>
            </w:r>
          </w:p>
        </w:tc>
        <w:tc>
          <w:tcPr>
            <w:tcW w:w="1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56561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0722B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6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5CB4F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41DE4">
            <w:pPr>
              <w:topLinePunct/>
              <w:spacing w:line="260" w:lineRule="exact"/>
              <w:jc w:val="center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92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6AB57">
            <w:pPr>
              <w:topLinePunct/>
              <w:spacing w:line="260" w:lineRule="exact"/>
              <w:rPr>
                <w:rFonts w:hint="eastAsia"/>
                <w:color w:val="000000"/>
                <w:szCs w:val="21"/>
              </w:rPr>
            </w:pPr>
          </w:p>
        </w:tc>
      </w:tr>
      <w:tr w14:paraId="727DE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3" w:type="pct"/>
          <w:trHeight w:val="1363" w:hRule="atLeast"/>
          <w:jc w:val="center"/>
        </w:trPr>
        <w:tc>
          <w:tcPr>
            <w:tcW w:w="4916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556777E9">
            <w:pPr>
              <w:topLinePunct/>
              <w:spacing w:line="260" w:lineRule="exact"/>
              <w:rPr>
                <w:rFonts w:hint="eastAsia"/>
                <w:sz w:val="24"/>
                <w:szCs w:val="24"/>
              </w:rPr>
            </w:pPr>
          </w:p>
          <w:p w14:paraId="2DB67C51">
            <w:pPr>
              <w:topLinePunct/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工程管理部：                                                 日期：</w:t>
            </w:r>
          </w:p>
        </w:tc>
      </w:tr>
    </w:tbl>
    <w:p w14:paraId="6DD7A53E">
      <w:pPr>
        <w:rPr>
          <w:rFonts w:hint="eastAsia"/>
        </w:rPr>
      </w:pPr>
    </w:p>
    <w:p w14:paraId="658D84DB"/>
    <w:p w14:paraId="72041447"/>
    <w:sectPr>
      <w:headerReference r:id="rId3" w:type="default"/>
      <w:pgSz w:w="16838" w:h="11906" w:orient="landscape"/>
      <w:pgMar w:top="850" w:right="1800" w:bottom="1440" w:left="180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E827D2"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wNmVlYmU1MWZjODJiN2YzODgxODBhY2NhMDUwNTIifQ=="/>
  </w:docVars>
  <w:rsids>
    <w:rsidRoot w:val="435C500D"/>
    <w:rsid w:val="0357068E"/>
    <w:rsid w:val="04F56EF8"/>
    <w:rsid w:val="07082E7C"/>
    <w:rsid w:val="07191855"/>
    <w:rsid w:val="08297BEC"/>
    <w:rsid w:val="0BCB0FBA"/>
    <w:rsid w:val="11D05117"/>
    <w:rsid w:val="156C55BC"/>
    <w:rsid w:val="22EA7B20"/>
    <w:rsid w:val="23536C70"/>
    <w:rsid w:val="28C13CF8"/>
    <w:rsid w:val="293C0F62"/>
    <w:rsid w:val="2B450402"/>
    <w:rsid w:val="2F8228FB"/>
    <w:rsid w:val="2FEB65F4"/>
    <w:rsid w:val="32DC5C6F"/>
    <w:rsid w:val="33EA5BD2"/>
    <w:rsid w:val="33FB2C8D"/>
    <w:rsid w:val="34C70E6E"/>
    <w:rsid w:val="357C2993"/>
    <w:rsid w:val="371176B8"/>
    <w:rsid w:val="37FB4439"/>
    <w:rsid w:val="3B894744"/>
    <w:rsid w:val="3BC00D94"/>
    <w:rsid w:val="3C7A386B"/>
    <w:rsid w:val="3E79671C"/>
    <w:rsid w:val="400A01B2"/>
    <w:rsid w:val="428B450A"/>
    <w:rsid w:val="435C500D"/>
    <w:rsid w:val="43D65013"/>
    <w:rsid w:val="480A6F65"/>
    <w:rsid w:val="491B1DE1"/>
    <w:rsid w:val="49AB0537"/>
    <w:rsid w:val="4A8C5172"/>
    <w:rsid w:val="4FF43A3C"/>
    <w:rsid w:val="56855247"/>
    <w:rsid w:val="572C012C"/>
    <w:rsid w:val="5A5A2D3A"/>
    <w:rsid w:val="5A9D2F0C"/>
    <w:rsid w:val="5BDE3FB9"/>
    <w:rsid w:val="5C7834BA"/>
    <w:rsid w:val="5D0A1449"/>
    <w:rsid w:val="5E5D67CE"/>
    <w:rsid w:val="6ABC2C76"/>
    <w:rsid w:val="6D517045"/>
    <w:rsid w:val="73D02B9E"/>
    <w:rsid w:val="753C668F"/>
    <w:rsid w:val="77B67BB8"/>
    <w:rsid w:val="7A0D1AFF"/>
    <w:rsid w:val="7C59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988</Words>
  <Characters>1042</Characters>
  <Lines>0</Lines>
  <Paragraphs>0</Paragraphs>
  <TotalTime>1</TotalTime>
  <ScaleCrop>false</ScaleCrop>
  <LinksUpToDate>false</LinksUpToDate>
  <CharactersWithSpaces>1049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2024-08-22T10:00:00Z</dcterms:created>
  <dc:creator>李大帮</dc:creator>
  <cp:lastModifiedBy>庞基坤</cp:lastModifiedBy>
  <dcterms:modified xsi:type="dcterms:W3CDTF">2024-10-29T09:14:26Z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DA997C8563EA4E939AB07CF473CAA80F_11</vt:lpwstr>
  </property>
</Properties>
</file>