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440401-2025-03632</w:t>
      </w:r>
    </w:p>
    <w:p>
      <w:pPr>
        <w:pStyle w:val="null3"/>
        <w:jc w:val="center"/>
        <w:outlineLvl w:val="3"/>
      </w:pPr>
      <w:r>
        <w:rPr>
          <w:sz w:val="24"/>
          <w:b/>
        </w:rPr>
        <w:t>采购项目编号：</w:t>
      </w:r>
      <w:r>
        <w:rPr>
          <w:sz w:val="24"/>
          <w:b/>
        </w:rPr>
        <w:t>ZCCG-G25-0224FJ</w:t>
      </w:r>
    </w:p>
    <w:p>
      <w:pPr>
        <w:pStyle w:val="null3"/>
        <w:jc w:val="center"/>
        <w:outlineLvl w:val="3"/>
      </w:pPr>
      <w:r>
        <w:rPr>
          <w:sz w:val="24"/>
          <w:b/>
        </w:rPr>
        <w:t>项目名称：</w:t>
      </w:r>
      <w:r>
        <w:rPr>
          <w:sz w:val="24"/>
          <w:b/>
        </w:rPr>
        <w:t>珠海市电子政务外网网络安全保障服务采购项目</w:t>
      </w:r>
    </w:p>
    <w:p>
      <w:pPr>
        <w:pStyle w:val="null3"/>
        <w:jc w:val="center"/>
        <w:outlineLvl w:val="3"/>
      </w:pPr>
      <w:r>
        <w:rPr>
          <w:sz w:val="24"/>
          <w:b/>
        </w:rPr>
        <w:t>采购人：</w:t>
      </w:r>
      <w:r>
        <w:rPr>
          <w:sz w:val="24"/>
          <w:b/>
        </w:rPr>
        <w:t>珠海市政务服务和数据管理局</w:t>
      </w:r>
    </w:p>
    <w:p>
      <w:pPr>
        <w:pStyle w:val="null3"/>
        <w:jc w:val="center"/>
        <w:outlineLvl w:val="3"/>
      </w:pPr>
      <w:r>
        <w:rPr>
          <w:sz w:val="24"/>
          <w:b/>
        </w:rPr>
        <w:t>采购代理机构：</w:t>
      </w:r>
      <w:r>
        <w:rPr>
          <w:sz w:val="24"/>
          <w:b/>
        </w:rPr>
        <w:t>广东智采采购咨询有限公司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广东智采采购咨询有限公司</w:t>
      </w:r>
      <w:r>
        <w:rPr/>
        <w:t>受</w:t>
      </w:r>
      <w:r>
        <w:rPr/>
        <w:t>珠海市政务服务和数据管理局</w:t>
      </w:r>
      <w:r>
        <w:rPr/>
        <w:t>的委托，采用</w:t>
      </w:r>
      <w:r>
        <w:rPr/>
        <w:t>竞争性磋商</w:t>
      </w:r>
      <w:r>
        <w:rPr/>
        <w:t>方式组织采购</w:t>
      </w:r>
      <w:r>
        <w:rPr/>
        <w:t>珠海市电子政务外网网络安全保障服务采购项目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珠海市电子政务外网网络安全保障服务采购项目</w:t>
      </w:r>
    </w:p>
    <w:p>
      <w:pPr>
        <w:pStyle w:val="null3"/>
        <w:ind w:firstLine="480"/>
      </w:pPr>
      <w:r>
        <w:rPr/>
        <w:t>采购计划编号：</w:t>
      </w:r>
      <w:r>
        <w:rPr/>
        <w:t>440401-2025-03632</w:t>
      </w:r>
    </w:p>
    <w:p>
      <w:pPr>
        <w:pStyle w:val="null3"/>
        <w:ind w:firstLine="480"/>
      </w:pPr>
      <w:r>
        <w:rPr/>
        <w:t>采购项目编号：</w:t>
      </w:r>
      <w:r>
        <w:rPr/>
        <w:t>ZCCG-G25-0224FJ</w:t>
      </w:r>
    </w:p>
    <w:p>
      <w:pPr>
        <w:pStyle w:val="null3"/>
        <w:ind w:firstLine="480"/>
      </w:pPr>
      <w:r>
        <w:rPr/>
        <w:t>采购方式：</w:t>
      </w:r>
      <w:r>
        <w:rPr/>
        <w:t>竞争性磋商</w:t>
      </w:r>
    </w:p>
    <w:p>
      <w:pPr>
        <w:pStyle w:val="null3"/>
        <w:ind w:firstLine="480"/>
      </w:pPr>
      <w:r>
        <w:rPr/>
        <w:t>预算金额：</w:t>
      </w:r>
      <w:r>
        <w:rPr/>
        <w:t>1,788,180.00</w:t>
      </w:r>
      <w:r>
        <w:rPr/>
        <w:t>元</w:t>
      </w:r>
    </w:p>
    <w:p>
      <w:pPr>
        <w:pStyle w:val="null3"/>
        <w:outlineLvl w:val="3"/>
      </w:pPr>
      <w:r>
        <w:rPr>
          <w:sz w:val="24"/>
          <w:b/>
        </w:rPr>
        <w:t>2.项目内容及需求情况（采购项目技术规格、参数及要求）</w:t>
      </w:r>
    </w:p>
    <w:p>
      <w:pPr>
        <w:pStyle w:val="null3"/>
      </w:pPr>
      <w:r>
        <w:rPr/>
        <w:t>采购包1(珠海市电子政务外网网络安全保障服务):</w:t>
      </w:r>
    </w:p>
    <w:p>
      <w:pPr>
        <w:pStyle w:val="null3"/>
      </w:pPr>
      <w:r>
        <w:rPr/>
        <w:t>采购包预算金额：1,788,180.00元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其他信息技术服务</w:t>
            </w:r>
          </w:p>
        </w:tc>
        <w:tc>
          <w:tcPr>
            <w:tcW w:type="dxa" w:w="2136"/>
          </w:tcPr>
          <w:p>
            <w:pPr>
              <w:pStyle w:val="null3"/>
            </w:pPr>
            <w:r>
              <w:rPr/>
              <w:t>珠海市电子政务外网网络安全保障服务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合同履行期限：自合同签订之日起一年。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投标（响应）时提交有效的营业执照副本（或事业法人登记证副本或身份证等相关证明）复印件。</w:t>
      </w:r>
    </w:p>
    <w:p>
      <w:pPr>
        <w:pStyle w:val="null3"/>
      </w:pPr>
      <w:r>
        <w:rPr/>
        <w:t>2）有依法缴纳税收和社会保障资金的良好记录：响应文件中提供资格条件承诺函（按照竞争性磋商公告附件提供的资格条件承诺函格式响应）。</w:t>
      </w:r>
    </w:p>
    <w:p>
      <w:pPr>
        <w:pStyle w:val="null3"/>
      </w:pPr>
      <w:r>
        <w:rPr/>
        <w:t>3）具有良好的商业信誉和健全的财务会计制度：响应文件中提供资格条件承诺函（按照竞争性磋商公告附件提供的资格条件承诺函格式响应）。</w:t>
      </w:r>
    </w:p>
    <w:p>
      <w:pPr>
        <w:pStyle w:val="null3"/>
      </w:pPr>
      <w:r>
        <w:rPr/>
        <w:t>4）履行合同所必需的设备和专业技术能力：响应文件中提供资格条件承诺函（按照竞争性磋商公告附件提供的资格条件承诺函格式响应）。</w:t>
      </w:r>
    </w:p>
    <w:p>
      <w:pPr>
        <w:pStyle w:val="null3"/>
      </w:pPr>
      <w:r>
        <w:rPr/>
        <w:t>5）参加采购活动前3年内，在经营活动中没有重大违法记录：响应文件中提供资格条件承诺函（按照竞争性磋商公告附件提供的资格条件承诺函格式响应）。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采购包1（珠海市电子政务外网网络安全保障服务）：</w:t>
      </w:r>
      <w:r>
        <w:rPr/>
        <w:t>本项目整体面向中小企业采购：响应供应商须为符合本项目采购标的对应行业（软件和信息技术服务业）的政策划分标准的中小微企业，响应文件中提供《中小企业声明函》。 注：①监狱企业、残疾人福利单位视同小型、微型企业。②中小微企业应填写的《中小企业声明函》（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采购包1（珠海市电子政务外网网络安全保障服务）：</w:t>
      </w:r>
    </w:p>
    <w:p>
      <w:pPr>
        <w:pStyle w:val="null3"/>
      </w:pPr>
      <w:r>
        <w:rPr/>
        <w:t>1)响应供应商未被列入“信用中国”网站(www.creditchina.gov.cn)及“信用中国（广东珠海）”网站（credit.zhuhai.gov.cn）以下任何记录名单之一：①失信被执行人；②重大税收违法案件当事人名单；③政府采购严重违法失信行为。同时，不处于中国政府采购网(www.ccgp.gov.cn)“政府采购严重违法失信行为信息记录”中的禁止参加政府采购活动期间。（说明：①由采购人、采购代理机构于投标截止日在“信用中国”网站（www.creditchina.gov.cn）、“信用中国（广东珠海）”网站（credit.zhuhai.gov.cn）及中国政府采购网(www.ccgp.gov.cn)查询结果为准，如在上述网站查询结果均显示没有相关记录，视为不存在上述不良信用记录。②采购代理机构同时对信用信息查询记录和证据截图或下载存档；③响应供应商为分支机构的，同时对该分支机构所属总公司进行信用记录查询，该分支机构所属总公司存在不良信用记录的，视同供应商存在不良信用记录。）</w:t>
      </w:r>
    </w:p>
    <w:p>
      <w:pPr>
        <w:pStyle w:val="null3"/>
      </w:pPr>
      <w:r>
        <w:rPr/>
        <w:t>2)为采购项目提供整体设计、规范编制或者项目管理、监理、检测等服务的供应商，不得再参加该采购项目同一合同项下的其他采购活动：按第六章响应文件格式与要求填写响应承诺函并加盖响应供应商公章。</w:t>
      </w:r>
    </w:p>
    <w:p>
      <w:pPr>
        <w:pStyle w:val="null3"/>
      </w:pPr>
      <w:r>
        <w:rPr/>
        <w:t>3)单位负责人为同一人或者存在直接控股、管理关系的不同供应商，不得参加同一合同项下的政府采购活动：按第六章响应文件格式与要求填写响应承诺函并加盖响应供应商公章。</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珠海市政务服务和数据管理局</w:t>
      </w:r>
    </w:p>
    <w:p>
      <w:pPr>
        <w:pStyle w:val="null3"/>
        <w:ind w:firstLine="480"/>
      </w:pPr>
      <w:r>
        <w:rPr/>
        <w:t>地址：</w:t>
      </w:r>
      <w:r>
        <w:rPr/>
        <w:t>珠海市香洲区红山路230号</w:t>
      </w:r>
    </w:p>
    <w:p>
      <w:pPr>
        <w:pStyle w:val="null3"/>
        <w:ind w:firstLine="480"/>
      </w:pPr>
      <w:r>
        <w:rPr/>
        <w:t>联系方式：</w:t>
      </w:r>
      <w:r>
        <w:rPr/>
        <w:t>0756-2121505</w:t>
      </w:r>
    </w:p>
    <w:p>
      <w:pPr>
        <w:pStyle w:val="null3"/>
        <w:outlineLvl w:val="3"/>
      </w:pPr>
      <w:r>
        <w:rPr>
          <w:sz w:val="24"/>
          <w:b/>
        </w:rPr>
        <w:t>2.采购代理机构信息</w:t>
      </w:r>
    </w:p>
    <w:p>
      <w:pPr>
        <w:pStyle w:val="null3"/>
        <w:ind w:firstLine="480"/>
      </w:pPr>
      <w:r>
        <w:rPr/>
        <w:t>名称：</w:t>
      </w:r>
      <w:r>
        <w:rPr/>
        <w:t>广东智采采购咨询有限公司</w:t>
      </w:r>
    </w:p>
    <w:p>
      <w:pPr>
        <w:pStyle w:val="null3"/>
        <w:ind w:firstLine="480"/>
      </w:pPr>
      <w:r>
        <w:rPr/>
        <w:t xml:space="preserve"> 地址：</w:t>
      </w:r>
      <w:r>
        <w:rPr/>
        <w:t>广东省珠海市香洲区健民路203号</w:t>
      </w:r>
    </w:p>
    <w:p>
      <w:pPr>
        <w:pStyle w:val="null3"/>
        <w:ind w:firstLine="480"/>
      </w:pPr>
      <w:r>
        <w:rPr/>
        <w:t xml:space="preserve"> 联系方式：</w:t>
      </w:r>
      <w:r>
        <w:rPr/>
        <w:t>0756-2607015</w:t>
      </w:r>
    </w:p>
    <w:p>
      <w:pPr>
        <w:pStyle w:val="null3"/>
        <w:outlineLvl w:val="3"/>
      </w:pPr>
      <w:r>
        <w:rPr>
          <w:sz w:val="24"/>
          <w:b/>
        </w:rPr>
        <w:t xml:space="preserve"> 3.项目联系方式</w:t>
      </w:r>
    </w:p>
    <w:p>
      <w:pPr>
        <w:pStyle w:val="null3"/>
        <w:ind w:firstLine="480"/>
      </w:pPr>
      <w:r>
        <w:rPr/>
        <w:t xml:space="preserve"> 项目联系人：</w:t>
      </w:r>
      <w:r>
        <w:rPr/>
        <w:t>黄泽勇</w:t>
      </w:r>
    </w:p>
    <w:p>
      <w:pPr>
        <w:pStyle w:val="null3"/>
        <w:ind w:firstLine="480"/>
      </w:pPr>
      <w:r>
        <w:rPr/>
        <w:t xml:space="preserve"> 电话：</w:t>
      </w:r>
      <w:r>
        <w:rPr/>
        <w:t>0756-2607015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广东智采采购咨询有限公司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磋商文件说明</w:t>
      </w:r>
    </w:p>
    <w:p>
      <w:pPr>
        <w:pStyle w:val="null3"/>
        <w:ind w:firstLine="420"/>
        <w:jc w:val="both"/>
      </w:pPr>
      <w:r>
        <w:rPr>
          <w:sz w:val="21"/>
        </w:rPr>
        <w:t>1．磋商文件中标注“★”号条款为实质性条款，响应供应商必须按照《技术和服务要求响应表》和《商务条件响应表》要求填写偏离情况，若有任何一条负偏离或不满足将导致投标（响应）无效。</w:t>
      </w:r>
    </w:p>
    <w:p>
      <w:pPr>
        <w:pStyle w:val="null3"/>
        <w:ind w:firstLine="420"/>
        <w:jc w:val="both"/>
      </w:pPr>
      <w:r>
        <w:rPr>
          <w:sz w:val="21"/>
        </w:rPr>
        <w:t>2．磋商文件中未标注“★”号的条款为一般条款，一般条款存在负偏离的，响应供应商必须按《技术和服务要求响应表》和《商务条件响应表》要求填写一般条款的负偏离情况，未填写的视为响应采购需求中的一般条款。</w:t>
      </w:r>
    </w:p>
    <w:p>
      <w:pPr>
        <w:pStyle w:val="null3"/>
        <w:ind w:firstLine="420"/>
        <w:jc w:val="both"/>
      </w:pPr>
      <w:r>
        <w:rPr>
          <w:sz w:val="21"/>
        </w:rPr>
        <w:t>3．报价包含完成本项目采购需求所有内容的相关费用，缺报或漏报的均视为已包含在报价中，采购人不再额外支付。</w:t>
      </w:r>
    </w:p>
    <w:p>
      <w:pPr>
        <w:pStyle w:val="null3"/>
      </w:pPr>
      <w:r>
        <w:rPr/>
        <w:t>采购包1（珠海市电子政务外网网络安全保障服务）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w:t>
            </w:r>
          </w:p>
        </w:tc>
      </w:tr>
      <w:tr>
        <w:tc>
          <w:tcPr>
            <w:tcW w:type="dxa" w:w="4153"/>
          </w:tcPr>
          <w:p>
            <w:pPr>
              <w:pStyle w:val="null3"/>
            </w:pPr>
            <w:r>
              <w:rPr/>
              <w:t>标的提供的地点</w:t>
            </w:r>
          </w:p>
        </w:tc>
        <w:tc>
          <w:tcPr>
            <w:tcW w:type="dxa" w:w="4153"/>
          </w:tcPr>
          <w:p>
            <w:pPr>
              <w:pStyle w:val="null3"/>
            </w:pPr>
            <w:r>
              <w:rPr/>
              <w:t>采购人指定地点（珠海市）。</w:t>
            </w:r>
          </w:p>
        </w:tc>
      </w:tr>
      <w:tr>
        <w:tc>
          <w:tcPr>
            <w:tcW w:type="dxa" w:w="4153"/>
          </w:tcPr>
          <w:p>
            <w:pPr>
              <w:pStyle w:val="null3"/>
            </w:pPr>
            <w:r>
              <w:rPr/>
              <w:t>付款方式</w:t>
            </w:r>
          </w:p>
        </w:tc>
        <w:tc>
          <w:tcPr>
            <w:tcW w:type="dxa" w:w="4153"/>
          </w:tcPr>
          <w:p>
            <w:pPr>
              <w:pStyle w:val="null3"/>
            </w:pPr>
            <w:r>
              <w:rPr/>
              <w:t>1期：支付比例70%,合同签订后，成交供应商向采购单位开具等额发票，采购人5个工作内支付项目总金额的70%；</w:t>
            </w:r>
          </w:p>
          <w:p>
            <w:pPr>
              <w:pStyle w:val="null3"/>
            </w:pPr>
            <w:r>
              <w:rPr/>
              <w:t>2期：支付比例10%,服务期满6个月，且2026年采购人部门预算下达后，采购人5个工作内支付项目总金额的10%；</w:t>
            </w:r>
          </w:p>
          <w:p>
            <w:pPr>
              <w:pStyle w:val="null3"/>
            </w:pPr>
            <w:r>
              <w:rPr/>
              <w:t>3期：支付比例20%,合同价的20%作为服务期的合同考核款（尾款），于服务期结束后，根据第三方对服务考核结果支付，累计支付最高至100%。 说明：①因采购单位使用的是财政资金，在前款规定的付款时间为向政府采购支付部门提出办理财政支付申请手续的时间（不含政府财政支付部门审核的时间），在上述时间内提出支付申请手续后即视为采购单位已经按期支付。成交供应商发生违约的，支付金额为扣除违约金后的金额。②如有未完成的服务项目，支付时对未完成部分费用进行扣减后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成交供应商按照本项目服务内容和要求提供一年的网络安全服务。本项目方案已制定详细的考核标准，并将委托具备第三方资质的专业机构对项目服务内容和质量进行考核评价，并按照珠海市政务信息化项目相关办法进行项目验收，根据考核评价结果及项目验收情况向成交供应商支付相应款项。</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其他，详见本项目第五章合同文本。</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珠海市电子政务外网网络安全保障服务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1,788,180.00</w:t>
            </w:r>
          </w:p>
        </w:tc>
        <w:tc>
          <w:tcPr>
            <w:tcW w:type="dxa" w:w="933"/>
          </w:tcPr>
          <w:p>
            <w:pPr>
              <w:pStyle w:val="null3"/>
              <w:jc w:val="right"/>
            </w:pPr>
            <w:r>
              <w:rPr/>
              <w:t>1,788,180.00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珠海市电子政务外网网络安全保障服务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详见本项目磋商文件附件</w:t>
            </w:r>
            <w:r>
              <w:rPr>
                <w:sz w:val="21"/>
              </w:rPr>
              <w:t>-珠海市电子政务外网网络安全保障服务采购需求。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1.采购代理机构：本项目是指广东智采采购咨询有限公司，负责整个采购活动的组织，依法负责编制和发布磋商文件，对磋商文件拥有最终的解释权，不以任何身份出任磋商小组成员。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珠海市政务服务和数据管理局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无：本项目不适用。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用差额定率累进法收费，以中标（成交）金额作为采购代理服务费的计算基数，中标（成交）金额人民币100万元以下部分的服务招标费率为1.8%；中标（成交）金额人民币100-500万元部分的服务招标费率为0.96%；中标（成交）金额民币500-1000万元部分的服务招标费率为0.54%；中标（成交）金额人民币1000-5000万元部分的服务招标费率为0.3%,中标（成交）5000-10000万元部分的收费费率为0.12%。</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广东智采采购咨询有限公司</w:t>
      </w:r>
      <w:r>
        <w:rPr/>
        <w:t>代收。具体操作要求详见</w:t>
      </w:r>
      <w:r>
        <w:rPr/>
        <w:t>广东智采采购咨询有限公司</w:t>
      </w:r>
      <w:r>
        <w:rPr/>
        <w:t>有关指引，递交事宜请自行咨询</w:t>
      </w:r>
      <w:r>
        <w:rPr/>
        <w:t>广东智采采购咨询有限公司</w:t>
      </w:r>
      <w:r>
        <w:rPr/>
        <w:t>；请各供应商在响应文件递交截止时间前按须知前附表规定的金额递交至</w:t>
      </w:r>
      <w:r>
        <w:rPr/>
        <w:t>广东智采采购咨询有限公司</w:t>
      </w:r>
      <w:r>
        <w:rPr/>
        <w:t>，到账情况以开启时</w:t>
      </w:r>
      <w:r>
        <w:rPr/>
        <w:t>广东智采采购咨询有限公司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黄泽勇</w:t>
      </w:r>
    </w:p>
    <w:p>
      <w:pPr>
        <w:pStyle w:val="null3"/>
        <w:ind w:firstLine="480"/>
      </w:pPr>
      <w:r>
        <w:rPr/>
        <w:t>电话：</w:t>
      </w:r>
      <w:r>
        <w:rPr/>
        <w:t>0756-2607015</w:t>
      </w:r>
    </w:p>
    <w:p>
      <w:pPr>
        <w:pStyle w:val="null3"/>
        <w:ind w:firstLine="480"/>
      </w:pPr>
      <w:r>
        <w:rPr/>
        <w:t>传真：</w:t>
      </w:r>
      <w:r>
        <w:rPr/>
        <w:t>/</w:t>
      </w:r>
    </w:p>
    <w:p>
      <w:pPr>
        <w:pStyle w:val="null3"/>
        <w:ind w:firstLine="480"/>
      </w:pPr>
      <w:r>
        <w:rPr/>
        <w:t>邮箱：</w:t>
      </w:r>
      <w:r>
        <w:rPr/>
        <w:t>clbaoming@163.com</w:t>
      </w:r>
    </w:p>
    <w:p>
      <w:pPr>
        <w:pStyle w:val="null3"/>
        <w:ind w:firstLine="480"/>
      </w:pPr>
      <w:r>
        <w:rPr/>
        <w:t>地址：</w:t>
      </w:r>
      <w:r>
        <w:rPr/>
        <w:t>广东省珠海市香洲区健民路203号</w:t>
      </w:r>
    </w:p>
    <w:p>
      <w:pPr>
        <w:pStyle w:val="null3"/>
        <w:ind w:firstLine="480"/>
      </w:pPr>
      <w:r>
        <w:rPr/>
        <w:t>邮编：</w:t>
      </w:r>
      <w:r>
        <w:rPr/>
        <w:t>519000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政府采购监督管理机构名称：珠海市财政局</w:t>
      </w:r>
    </w:p>
    <w:p>
      <w:pPr>
        <w:pStyle w:val="null3"/>
      </w:pPr>
      <w:r>
        <w:rPr/>
        <w:t>地 址：珠海市香洲区银桦路102号珠海优特科技大厦B座715室</w:t>
      </w:r>
    </w:p>
    <w:p>
      <w:pPr>
        <w:pStyle w:val="null3"/>
      </w:pPr>
      <w:r>
        <w:rPr/>
        <w:t>电 话：0756-2602073、2602079</w:t>
      </w:r>
    </w:p>
    <w:p>
      <w:pPr>
        <w:pStyle w:val="null3"/>
      </w:pPr>
      <w:r>
        <w:rPr/>
        <w:t>邮 编：519000</w:t>
      </w:r>
    </w:p>
    <w:p>
      <w:pPr>
        <w:pStyle w:val="null3"/>
      </w:pPr>
      <w:r>
        <w:rPr/>
        <w:t>传 真：0756-2602075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珠海市电子政务外网网络安全保障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广东智采采购咨询有限公司</w:t>
      </w:r>
      <w:r>
        <w:rPr/>
        <w:t>统一对外发布。</w:t>
      </w:r>
    </w:p>
    <w:p>
      <w:pPr>
        <w:pStyle w:val="null3"/>
        <w:ind w:firstLine="480"/>
      </w:pPr>
      <w:r>
        <w:rPr/>
        <w:t>（2）对</w:t>
      </w:r>
      <w:r>
        <w:rPr/>
        <w:t>广东智采采购咨询有限公司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采购包1（珠海市电子政务外网网络安全保障服务）：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采购包1（珠海市电子政务外网网络安全保障服务）：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投标（响应）时提交有效的营业执照副本（或事业法人登记证副本或身份证等相关证明）复印件。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响应文件中提供资格条件承诺函（按照竞争性磋商公告附件提供的资格条件承诺函格式响应）。</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响应文件中提供资格条件承诺函（按照竞争性磋商公告附件提供的资格条件承诺函格式响应）。</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响应文件中提供资格条件承诺函（按照竞争性磋商公告附件提供的资格条件承诺函格式响应）。</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响应文件中提供资格条件承诺函（按照竞争性磋商公告附件提供的资格条件承诺函格式响应）。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响应供应商未被列入“信用中国”网站(www.creditchina.gov.cn)及“信用中国（广东珠海）”网站（credit.zhuhai.gov.cn）以下任何记录名单之一：①失信被执行人；②重大税收违法案件当事人名单；③政府采购严重违法失信行为。同时，不处于中国政府采购网(www.ccgp.gov.cn)“政府采购严重违法失信行为信息记录”中的禁止参加政府采购活动期间。（说明：①由采购人、采购代理机构于投标截止日在“信用中国”网站（www.creditchina.gov.cn）、“信用中国（广东珠海）”网站（credit.zhuhai.gov.cn）及中国政府采购网(www.ccgp.gov.cn)查询结果为准，如在上述网站查询结果均显示没有相关记录，视为不存在上述不良信用记录。②采购代理机构同时对信用信息查询记录和证据截图或下载存档；③响应供应商为分支机构的，同时对该分支机构所属总公司进行信用记录查询，该分支机构所属总公司存在不良信用记录的，视同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为采购项目提供整体设计、规范编制或者项目管理、监理、检测等服务的供应商，不得再参加该采购项目同一合同项下的其他采购活动：按第六章响应文件格式与要求填写响应承诺函并加盖响应供应商公章。</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单位负责人为同一人或者存在直接控股、管理关系的不同供应商，不得参加同一合同项下的政府采购活动：按第六章响应文件格式与要求填写响应承诺函并加盖响应供应商公章。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本项目整体面向中小企业采购：响应供应商须为符合本项目采购标的对应行业（软件和信息技术服务业）的政策划分标准的中小微企业，响应文件中提供《中小企业声明函》。 注：①监狱企业、残疾人福利单位视同小型、微型企业。②中小微企业应填写的《中小企业声明函》（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采购包1（珠海市电子政务外网网络安全保障服务）：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w:t>
            </w:r>
          </w:p>
        </w:tc>
        <w:tc>
          <w:tcPr>
            <w:tcW w:type="dxa" w:w="4238"/>
          </w:tcPr>
          <w:p>
            <w:pPr>
              <w:pStyle w:val="null3"/>
            </w:pPr>
            <w:r>
              <w:rPr/>
              <w:t>按照竞争性磋商文件规定要求签署、盖章且响应文件有法定代表人签字或盖个人名章（或签字人有法定代表人有效授权书）。</w:t>
            </w:r>
          </w:p>
        </w:tc>
      </w:tr>
      <w:tr>
        <w:tc>
          <w:tcPr>
            <w:tcW w:type="dxa" w:w="890"/>
          </w:tcPr>
          <w:p>
            <w:pPr>
              <w:pStyle w:val="null3"/>
            </w:pPr>
            <w:r>
              <w:rPr/>
              <w:t>2</w:t>
            </w:r>
          </w:p>
        </w:tc>
        <w:tc>
          <w:tcPr>
            <w:tcW w:type="dxa" w:w="3178"/>
          </w:tcPr>
          <w:p>
            <w:pPr>
              <w:pStyle w:val="null3"/>
            </w:pPr>
            <w:r>
              <w:rPr/>
              <w:t>响应有效期</w:t>
            </w:r>
          </w:p>
        </w:tc>
        <w:tc>
          <w:tcPr>
            <w:tcW w:type="dxa" w:w="4238"/>
          </w:tcPr>
          <w:p>
            <w:pPr>
              <w:pStyle w:val="null3"/>
            </w:pPr>
            <w:r>
              <w:rPr/>
              <w:t>按照竞争性磋商文件要求提交响应承诺函，且响应有效期不少于竞争性磋商文件中载明的响应有效期。</w:t>
            </w:r>
          </w:p>
        </w:tc>
      </w:tr>
      <w:tr>
        <w:tc>
          <w:tcPr>
            <w:tcW w:type="dxa" w:w="890"/>
          </w:tcPr>
          <w:p>
            <w:pPr>
              <w:pStyle w:val="null3"/>
            </w:pPr>
            <w:r>
              <w:rPr/>
              <w:t>3</w:t>
            </w:r>
          </w:p>
        </w:tc>
        <w:tc>
          <w:tcPr>
            <w:tcW w:type="dxa" w:w="3178"/>
          </w:tcPr>
          <w:p>
            <w:pPr>
              <w:pStyle w:val="null3"/>
            </w:pPr>
            <w:r>
              <w:rPr/>
              <w:t>报价</w:t>
            </w:r>
          </w:p>
        </w:tc>
        <w:tc>
          <w:tcPr>
            <w:tcW w:type="dxa" w:w="4238"/>
          </w:tcPr>
          <w:p>
            <w:pPr>
              <w:pStyle w:val="null3"/>
            </w:pPr>
            <w:r>
              <w:rPr/>
              <w:t>报价未超过本项目采购预算。</w:t>
            </w:r>
          </w:p>
        </w:tc>
      </w:tr>
      <w:tr>
        <w:tc>
          <w:tcPr>
            <w:tcW w:type="dxa" w:w="890"/>
          </w:tcPr>
          <w:p>
            <w:pPr>
              <w:pStyle w:val="null3"/>
            </w:pPr>
            <w:r>
              <w:rPr/>
              <w:t>4</w:t>
            </w:r>
          </w:p>
        </w:tc>
        <w:tc>
          <w:tcPr>
            <w:tcW w:type="dxa" w:w="3178"/>
          </w:tcPr>
          <w:p>
            <w:pPr>
              <w:pStyle w:val="null3"/>
            </w:pPr>
            <w:r>
              <w:rPr/>
              <w:t>选择性报价及附加条件报价</w:t>
            </w:r>
          </w:p>
        </w:tc>
        <w:tc>
          <w:tcPr>
            <w:tcW w:type="dxa" w:w="4238"/>
          </w:tcPr>
          <w:p>
            <w:pPr>
              <w:pStyle w:val="null3"/>
            </w:pPr>
            <w:r>
              <w:rPr/>
              <w:t>响应文件未出现选择性报价或有附加条件报价的情形。</w:t>
            </w:r>
          </w:p>
        </w:tc>
      </w:tr>
      <w:tr>
        <w:tc>
          <w:tcPr>
            <w:tcW w:type="dxa" w:w="890"/>
          </w:tcPr>
          <w:p>
            <w:pPr>
              <w:pStyle w:val="null3"/>
            </w:pPr>
            <w:r>
              <w:rPr/>
              <w:t>5</w:t>
            </w:r>
          </w:p>
        </w:tc>
        <w:tc>
          <w:tcPr>
            <w:tcW w:type="dxa" w:w="3178"/>
          </w:tcPr>
          <w:p>
            <w:pPr>
              <w:pStyle w:val="null3"/>
            </w:pPr>
            <w:r>
              <w:rPr/>
              <w:t>其他无效响应情形</w:t>
            </w:r>
          </w:p>
        </w:tc>
        <w:tc>
          <w:tcPr>
            <w:tcW w:type="dxa" w:w="4238"/>
          </w:tcPr>
          <w:p>
            <w:pPr>
              <w:pStyle w:val="null3"/>
            </w:pPr>
            <w:r>
              <w:rPr/>
              <w:t>响应文件中未出现竞争性磋商文件中规定的其它无效响应情形及有关法律、法规、规章规定属于无效响应的情形。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采购包1(珠海市电子政务外网网络安全保障服务):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对项目的理解 (10.0分)</w:t>
            </w:r>
          </w:p>
        </w:tc>
        <w:tc>
          <w:tcPr>
            <w:tcW w:type="dxa" w:w="5076"/>
          </w:tcPr>
          <w:p>
            <w:pPr>
              <w:pStyle w:val="null3"/>
              <w:jc w:val="left"/>
            </w:pPr>
            <w:r>
              <w:rPr/>
              <w:t>根据响应供应商提供的针对珠海市电子政务外网的理解情况（包含①对当前网络安全现状、②需求分析、③服务原则的理解等内容）进行评审： 1、方案具有上述3项内容得3分，每缺少任意一项内容扣1分。 2、在此基础上，专家根据各投标人的具体响应内容按照量化的评审因素指标进一步评审： （1）对珠海市电子政务外网的理解全面详细，理解充分、准确，分析合理，得7分； （2）对珠海市电子政务外网的理解片面，理解及分析部分不合理，得4分； （3）对珠海市电子政务外网理解不正确或分析不合理，得1分； （4）未提供相关内容的，0分。</w:t>
            </w:r>
          </w:p>
        </w:tc>
      </w:tr>
      <w:tr>
        <w:tc>
          <w:tcPr>
            <w:tcW w:type="dxa" w:w="922"/>
            <w:gridSpan w:val="2"/>
            <w:vMerge/>
          </w:tcPr>
          <w:p/>
        </w:tc>
        <w:tc>
          <w:tcPr>
            <w:tcW w:type="dxa" w:w="2307"/>
          </w:tcPr>
          <w:p>
            <w:pPr>
              <w:pStyle w:val="null3"/>
              <w:jc w:val="left"/>
            </w:pPr>
            <w:r>
              <w:rPr/>
              <w:t>服务实施方案 (20.0分)</w:t>
            </w:r>
          </w:p>
        </w:tc>
        <w:tc>
          <w:tcPr>
            <w:tcW w:type="dxa" w:w="5076"/>
          </w:tcPr>
          <w:p>
            <w:pPr>
              <w:pStyle w:val="null3"/>
              <w:jc w:val="left"/>
            </w:pPr>
            <w:r>
              <w:rPr/>
              <w:t>根据响应供应商提供的服务实施方案（包含①网站云安全监测服务、②网站云安全防护服务、③网站 https证书服务、④渗透测试服务、⑤Web漏洞扫描服务、⑥主机漏洞扫描服务、⑦一体化安全运营平台服务、⑧重保值守服务、⑨云地协同分析研判处置服务、⑩互联网暴露面检测服务、⑪资产测绘与风险评估服务、⑫日志管理分析服务、 ⑬骨干边界和安全管理区边界访问控制等内容）进行评审： 1、方案具有上述13项内容得6.5分，每缺少任意一项内容扣0.5分。 2、在此基础上，专家根据各投标人的具体响应内容按照量化的评审因素指标进一步评审： （1）服务实施方案全面详细，内容科学合理，优于采购需求，得13.5分； （2）服务实施方案完整，内容基本合理，满足采购需求，得9分； （3）服务实施方案完整，内容部分不合理，不能完全满足采购需求，得6分； （4）服务实施方案片面或不能满足采购需求，得3分； （5）未提供相关内容的，0分。</w:t>
            </w:r>
          </w:p>
        </w:tc>
      </w:tr>
      <w:tr>
        <w:tc>
          <w:tcPr>
            <w:tcW w:type="dxa" w:w="922"/>
            <w:gridSpan w:val="2"/>
            <w:vMerge/>
          </w:tcPr>
          <w:p/>
        </w:tc>
        <w:tc>
          <w:tcPr>
            <w:tcW w:type="dxa" w:w="2307"/>
          </w:tcPr>
          <w:p>
            <w:pPr>
              <w:pStyle w:val="null3"/>
              <w:jc w:val="left"/>
            </w:pPr>
            <w:r>
              <w:rPr/>
              <w:t>网络安全提升方案 (15.0分)</w:t>
            </w:r>
          </w:p>
        </w:tc>
        <w:tc>
          <w:tcPr>
            <w:tcW w:type="dxa" w:w="5076"/>
          </w:tcPr>
          <w:p>
            <w:pPr>
              <w:pStyle w:val="null3"/>
              <w:jc w:val="left"/>
            </w:pPr>
            <w:r>
              <w:rPr/>
              <w:t>根据响应供应商提供的网络安全提升方案（包含①威胁监测预警、②风险评估、③网站访问实时防护、④应急响应和处置、⑤政务外网网络安全统筹管理等内容）进行评审： 1、方案具有上述5项内容得5分，每缺少任意一项内容扣1分。 2、在此基础上，专家根据各投标人的具体响应内容按照量化的评审因素指标进一步评审： （1）网络安全提升方案全面详细，内容科学合理，优于采购需求，得10分； （2）网络安全提升方案完整，内容基本合理，满足采购需求，得7分； （3）网络安全提升方案片面或内容不合理或不能满足采购需求，得3分； （4）未提供相关内容的，0分。</w:t>
            </w:r>
          </w:p>
        </w:tc>
      </w:tr>
      <w:tr>
        <w:tc>
          <w:tcPr>
            <w:tcW w:type="dxa" w:w="922"/>
            <w:gridSpan w:val="2"/>
            <w:vMerge/>
          </w:tcPr>
          <w:p/>
        </w:tc>
        <w:tc>
          <w:tcPr>
            <w:tcW w:type="dxa" w:w="2307"/>
          </w:tcPr>
          <w:p>
            <w:pPr>
              <w:pStyle w:val="null3"/>
              <w:jc w:val="left"/>
            </w:pPr>
            <w:r>
              <w:rPr/>
              <w:t>保障机制 (10.0分)</w:t>
            </w:r>
          </w:p>
        </w:tc>
        <w:tc>
          <w:tcPr>
            <w:tcW w:type="dxa" w:w="5076"/>
          </w:tcPr>
          <w:p>
            <w:pPr>
              <w:pStyle w:val="null3"/>
              <w:jc w:val="left"/>
            </w:pPr>
            <w:r>
              <w:rPr/>
              <w:t>根据响应供应商提供的保障机制（包含①文档管理、②风险管理、③保密管理、④第三方服务考核机制等内容）进行评审： 1、方案具有上述4项内容得4分，每缺少任意一项内容扣1分。 2、在此基础上，专家根据各投标人的具体响应内容按照量化的评审因素指标进一步评审： （1）保障机制全面详细，内容科学合理，优于采购需求，得6分； （2）保障机制完整，内容基本合理，满足采购需求，得3分； （3）保障机制片面或内容不合理，不能满足采购需求，得1分； （4）未提供相关内容的，0分。</w:t>
            </w:r>
          </w:p>
        </w:tc>
      </w:tr>
      <w:tr>
        <w:tc>
          <w:tcPr>
            <w:tcW w:type="dxa" w:w="922"/>
            <w:gridSpan w:val="2"/>
            <w:vMerge w:val="restart"/>
          </w:tcPr>
          <w:p>
            <w:pPr>
              <w:pStyle w:val="null3"/>
              <w:jc w:val="center"/>
            </w:pPr>
            <w:r>
              <w:rPr/>
              <w:t>商务部分</w:t>
            </w:r>
          </w:p>
        </w:tc>
        <w:tc>
          <w:tcPr>
            <w:tcW w:type="dxa" w:w="2307"/>
          </w:tcPr>
          <w:p>
            <w:pPr>
              <w:pStyle w:val="null3"/>
              <w:jc w:val="left"/>
            </w:pPr>
            <w:r>
              <w:rPr/>
              <w:t>认证情况 (6.0分)</w:t>
            </w:r>
          </w:p>
        </w:tc>
        <w:tc>
          <w:tcPr>
            <w:tcW w:type="dxa" w:w="5076"/>
          </w:tcPr>
          <w:p>
            <w:pPr>
              <w:pStyle w:val="null3"/>
              <w:jc w:val="left"/>
            </w:pPr>
            <w:r>
              <w:rPr/>
              <w:t>根据响应供应商的下列证书进行评审： 1、具有有效的质量管理体系认证证书的，得3分； 2、具有有效的职业健康安全管理体系认证证书的，得3分。 注：响应文件提供上述有效证书复印件加盖响应供应商公章,未按要求提供或未提供的不得分。</w:t>
            </w:r>
          </w:p>
        </w:tc>
      </w:tr>
      <w:tr>
        <w:tc>
          <w:tcPr>
            <w:tcW w:type="dxa" w:w="922"/>
            <w:gridSpan w:val="2"/>
            <w:vMerge/>
          </w:tcPr>
          <w:p/>
        </w:tc>
        <w:tc>
          <w:tcPr>
            <w:tcW w:type="dxa" w:w="2307"/>
          </w:tcPr>
          <w:p>
            <w:pPr>
              <w:pStyle w:val="null3"/>
              <w:jc w:val="left"/>
            </w:pPr>
            <w:r>
              <w:rPr/>
              <w:t>同类项目经验 (10.0分)</w:t>
            </w:r>
          </w:p>
        </w:tc>
        <w:tc>
          <w:tcPr>
            <w:tcW w:type="dxa" w:w="5076"/>
          </w:tcPr>
          <w:p>
            <w:pPr>
              <w:pStyle w:val="null3"/>
              <w:jc w:val="left"/>
            </w:pPr>
            <w:r>
              <w:rPr/>
              <w:t>根据响应供应商自2021年1月1日以来（以合同签订时间为准）承接过的信息安全服务同类项目经验的情况进行评审： 每个项目经验得2分，本项满分10分。 注：响应文件中提供合同关键页（须能体现项目名称、盖章签名页、合同双方名称、项目内容、合同金额、签订时间等）复印件并均加盖响应供应商公章，未按要求提供或未提供的不得分。同一业绩合同不重复计分。</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根据响应供应商拟投入本项目的项目负责人（1人）进行评审： 具有信息系统项目管理师证书，得5分。 注：响应文件中提供项目负责人的相关证书复印件（证书须属于国家计算机技术与软件专业技术资格（水平）考试证书）及项目负责人在供应商单位任职的证明材料（提供由社保部门或税务部门等机构出具的2025年1月至2025年6月其中任意1个月的社保证明）复印件。上述证明材料均须加盖响应供应商公章。未按要求提供或未提供的不得分。</w:t>
            </w:r>
          </w:p>
        </w:tc>
      </w:tr>
      <w:tr>
        <w:tc>
          <w:tcPr>
            <w:tcW w:type="dxa" w:w="922"/>
            <w:gridSpan w:val="2"/>
            <w:vMerge/>
          </w:tcPr>
          <w:p/>
        </w:tc>
        <w:tc>
          <w:tcPr>
            <w:tcW w:type="dxa" w:w="2307"/>
          </w:tcPr>
          <w:p>
            <w:pPr>
              <w:pStyle w:val="null3"/>
              <w:jc w:val="left"/>
            </w:pPr>
            <w:r>
              <w:rPr/>
              <w:t>项目服务团队人员 (6.0分)</w:t>
            </w:r>
          </w:p>
        </w:tc>
        <w:tc>
          <w:tcPr>
            <w:tcW w:type="dxa" w:w="5076"/>
          </w:tcPr>
          <w:p>
            <w:pPr>
              <w:pStyle w:val="null3"/>
              <w:jc w:val="left"/>
            </w:pPr>
            <w:r>
              <w:rPr/>
              <w:t>根据响应供应商拟投入项目服务团队成员（项目负责人除外）配备情况进行评审： 具有信息安全工程师证书或信息安全保障人员认证证书（CISAW），每人得2分，最高得6分； 注：响应文件中提供上述团队成员的相关证书复印件及团队成员在响应供应商单位任职的证明材料（提供由社保部门或税务部门等机构出具的2025年1月至2025年6月其中任意1个月的社保证明）复印件。上述证明材料均须加盖响应供应商公章。未按要求提供或未提供的不得分。</w:t>
            </w:r>
          </w:p>
        </w:tc>
      </w:tr>
      <w:tr>
        <w:tc>
          <w:tcPr>
            <w:tcW w:type="dxa" w:w="922"/>
            <w:gridSpan w:val="2"/>
            <w:vMerge/>
          </w:tcPr>
          <w:p/>
        </w:tc>
        <w:tc>
          <w:tcPr>
            <w:tcW w:type="dxa" w:w="2307"/>
          </w:tcPr>
          <w:p>
            <w:pPr>
              <w:pStyle w:val="null3"/>
              <w:jc w:val="left"/>
            </w:pPr>
            <w:r>
              <w:rPr/>
              <w:t>驻场服务人员 (3.0分)</w:t>
            </w:r>
          </w:p>
        </w:tc>
        <w:tc>
          <w:tcPr>
            <w:tcW w:type="dxa" w:w="5076"/>
          </w:tcPr>
          <w:p>
            <w:pPr>
              <w:pStyle w:val="null3"/>
              <w:jc w:val="left"/>
            </w:pPr>
            <w:r>
              <w:rPr/>
              <w:t>根据响应供应商拟投入项目的驻场服务人员配备情况进行评审：具有中级网络工程师证书或高级网络规划设计师的，每人得3分，最高得3分。 注：响应文件中提供上述人员的相关证书复印件（证书须属于国家计算机技术与软件专业技术资格（水平）考试证书）及团队成员在响应供应商单位任职的证明材料（提供由社保部门或税务部门等机构出具的2025年1月至2025年6月其中任意1个月的社保证明）复印件。上述证明材料均须加盖响应供应商公章。未按要求提供或未提供的不得分。</w:t>
            </w:r>
          </w:p>
        </w:tc>
      </w:tr>
      <w:tr>
        <w:tc>
          <w:tcPr>
            <w:tcW w:type="dxa" w:w="922"/>
            <w:gridSpan w:val="2"/>
            <w:vMerge/>
          </w:tcPr>
          <w:p/>
        </w:tc>
        <w:tc>
          <w:tcPr>
            <w:tcW w:type="dxa" w:w="2307"/>
          </w:tcPr>
          <w:p>
            <w:pPr>
              <w:pStyle w:val="null3"/>
              <w:jc w:val="left"/>
            </w:pPr>
            <w:r>
              <w:rPr/>
              <w:t>诚信记录 (5.0分)</w:t>
            </w:r>
          </w:p>
        </w:tc>
        <w:tc>
          <w:tcPr>
            <w:tcW w:type="dxa" w:w="5076"/>
          </w:tcPr>
          <w:p>
            <w:pPr>
              <w:pStyle w:val="null3"/>
              <w:jc w:val="left"/>
            </w:pPr>
            <w:r>
              <w:rPr/>
              <w:t>按照《关于加强珠海市政府采购供应商诚信管理有关事项的通知》（珠财采通〔2022〕20号）要求，对供应商诚信进行评分： 供应商该项得分=诚信记录得分×5% 说明：1.“诚信记录得分”由采购代理机构在开标前于广东政府采购网“其他监管检查公告”栏和珠海市财政局网站“信用财政”栏查询供应商诚信状况，提供给评审委员会，由评审委员会按照上述公式计算得分。 2.上述网站查询不到相关供应商扣分记录的，视为该供应商的诚信记录得分为100分。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b/>
        </w:rPr>
        <w:t xml:space="preserve"> </w:t>
      </w:r>
    </w:p>
    <w:p>
      <w:pPr>
        <w:pStyle w:val="null3"/>
        <w:jc w:val="center"/>
      </w:pPr>
      <w:r>
        <w:rPr>
          <w:b/>
        </w:rPr>
        <w:t xml:space="preserve"> </w:t>
      </w:r>
    </w:p>
    <w:p>
      <w:pPr>
        <w:pStyle w:val="null3"/>
        <w:jc w:val="center"/>
      </w:pPr>
      <w:r>
        <w:rPr>
          <w:sz w:val="40"/>
          <w:b/>
        </w:rPr>
        <w:t>广东省政府采购</w:t>
      </w:r>
    </w:p>
    <w:p>
      <w:pPr>
        <w:pStyle w:val="null3"/>
        <w:spacing w:before="150" w:after="150"/>
        <w:jc w:val="both"/>
      </w:pPr>
      <w:r>
        <w:rPr/>
        <w:t xml:space="preserve"> </w:t>
      </w:r>
    </w:p>
    <w:p>
      <w:pPr>
        <w:pStyle w:val="null3"/>
        <w:jc w:val="center"/>
      </w:pPr>
      <w:r>
        <w:rPr>
          <w:sz w:val="40"/>
          <w:b/>
        </w:rPr>
        <w:t>合　同　书</w:t>
      </w:r>
    </w:p>
    <w:p>
      <w:pPr>
        <w:pStyle w:val="null3"/>
        <w:jc w:val="center"/>
      </w:pPr>
      <w:r>
        <w:br/>
      </w:r>
      <w:r>
        <w:br/>
      </w:r>
      <w:r>
        <w:br/>
      </w:r>
      <w:r>
        <w:br/>
      </w:r>
      <w:r>
        <w:br/>
      </w:r>
      <w:r>
        <w:br/>
      </w:r>
      <w:r>
        <w:br/>
      </w:r>
      <w:r>
        <w:br/>
      </w:r>
      <w:r>
        <w:rPr/>
        <w:t xml:space="preserve">  </w:t>
      </w:r>
    </w:p>
    <w:p>
      <w:pPr>
        <w:pStyle w:val="null3"/>
        <w:jc w:val="both"/>
      </w:pPr>
      <w:r>
        <w:rPr>
          <w:sz w:val="28"/>
          <w:color w:val="222222"/>
        </w:rPr>
        <w:t>采购计划编号：</w:t>
      </w:r>
      <w:r>
        <w:rPr>
          <w:u w:val="single"/>
        </w:rPr>
        <w:t xml:space="preserve">                          </w:t>
      </w:r>
    </w:p>
    <w:p>
      <w:pPr>
        <w:pStyle w:val="null3"/>
        <w:spacing w:before="150" w:after="150"/>
        <w:jc w:val="both"/>
      </w:pPr>
      <w:r>
        <w:rPr/>
        <w:t xml:space="preserve"> </w:t>
      </w:r>
    </w:p>
    <w:p>
      <w:pPr>
        <w:pStyle w:val="null3"/>
        <w:jc w:val="both"/>
      </w:pPr>
      <w:r>
        <w:rPr>
          <w:sz w:val="28"/>
          <w:color w:val="222222"/>
        </w:rPr>
        <w:t>项目编号：</w:t>
      </w:r>
      <w:r>
        <w:rPr>
          <w:u w:val="single"/>
        </w:rPr>
        <w:t xml:space="preserve">                                  </w:t>
      </w:r>
    </w:p>
    <w:p>
      <w:pPr>
        <w:pStyle w:val="null3"/>
        <w:spacing w:before="150" w:after="150"/>
        <w:jc w:val="both"/>
      </w:pPr>
      <w:r>
        <w:rPr/>
        <w:t xml:space="preserve"> </w:t>
      </w:r>
    </w:p>
    <w:p>
      <w:pPr>
        <w:pStyle w:val="null3"/>
        <w:jc w:val="both"/>
      </w:pPr>
      <w:r>
        <w:rPr>
          <w:sz w:val="28"/>
          <w:color w:val="222222"/>
        </w:rPr>
        <w:t>项目名称：</w:t>
      </w:r>
      <w:r>
        <w:rPr>
          <w:u w:val="single"/>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br/>
      </w:r>
      <w:r>
        <w:rPr/>
        <w:t xml:space="preserve">  </w:t>
      </w:r>
    </w:p>
    <w:p>
      <w:pPr>
        <w:pStyle w:val="null3"/>
        <w:jc w:val="both"/>
      </w:pPr>
      <w:r>
        <w:rPr/>
        <w:t xml:space="preserve"> </w:t>
      </w:r>
    </w:p>
    <w:p>
      <w:pPr>
        <w:pStyle w:val="null3"/>
        <w:jc w:val="both"/>
      </w:pPr>
      <w:r>
        <w:rPr>
          <w:sz w:val="21"/>
        </w:rPr>
        <w:t>甲方：</w:t>
      </w:r>
      <w:r>
        <w:rPr>
          <w:sz w:val="21"/>
          <w:u w:val="single"/>
        </w:rPr>
        <w:t>珠海市政务服务和数据管理局</w:t>
      </w:r>
    </w:p>
    <w:p>
      <w:pPr>
        <w:pStyle w:val="null3"/>
        <w:jc w:val="both"/>
      </w:pPr>
      <w:r>
        <w:rPr>
          <w:sz w:val="21"/>
        </w:rPr>
        <w:t>住所：</w:t>
      </w:r>
    </w:p>
    <w:p>
      <w:pPr>
        <w:pStyle w:val="null3"/>
        <w:ind w:firstLine="240"/>
        <w:jc w:val="both"/>
      </w:pPr>
      <w:r>
        <w:rPr>
          <w:sz w:val="21"/>
        </w:rPr>
        <w:t>乙方：</w:t>
      </w:r>
      <w:r>
        <w:rPr>
          <w:u w:val="single"/>
        </w:rPr>
        <w:t xml:space="preserve">                            </w:t>
      </w:r>
    </w:p>
    <w:p>
      <w:pPr>
        <w:pStyle w:val="null3"/>
        <w:jc w:val="both"/>
      </w:pPr>
      <w:r>
        <w:rPr>
          <w:sz w:val="21"/>
        </w:rPr>
        <w:t>住所：</w:t>
      </w:r>
    </w:p>
    <w:p>
      <w:pPr>
        <w:pStyle w:val="null3"/>
        <w:ind w:firstLine="480"/>
        <w:jc w:val="both"/>
      </w:pPr>
      <w:r>
        <w:rPr>
          <w:sz w:val="21"/>
        </w:rPr>
        <w:t>甲、乙双方根据</w:t>
      </w:r>
      <w:r>
        <w:rPr>
          <w:u w:val="single"/>
        </w:rPr>
        <w:t xml:space="preserve">        </w:t>
      </w:r>
      <w:r>
        <w:rPr>
          <w:sz w:val="21"/>
        </w:rPr>
        <w:t>年</w:t>
      </w:r>
      <w:r>
        <w:rPr>
          <w:u w:val="single"/>
        </w:rPr>
        <w:t xml:space="preserve">   </w:t>
      </w:r>
      <w:r>
        <w:rPr>
          <w:sz w:val="21"/>
        </w:rPr>
        <w:t>月</w:t>
      </w:r>
      <w:r>
        <w:rPr>
          <w:u w:val="single"/>
        </w:rPr>
        <w:t xml:space="preserve">   </w:t>
      </w:r>
      <w:r>
        <w:rPr>
          <w:sz w:val="21"/>
        </w:rPr>
        <w:t>日珠海市电子政务外网网络安全保障服务采购项目（项目编号：</w:t>
      </w:r>
      <w:r>
        <w:rPr>
          <w:b/>
        </w:rPr>
        <w:t xml:space="preserve">        </w:t>
      </w:r>
      <w:r>
        <w:rPr>
          <w:sz w:val="21"/>
        </w:rPr>
        <w:t>）磋商结果和有关磋商文件、乙方响应文件的要求，依照《中华人民共和国民法典》及有关法律、法规，遵循平等、自愿、公平和诚实信用的原则，双方就本采购事项协商一致，订立以下合同：</w:t>
      </w:r>
    </w:p>
    <w:p>
      <w:pPr>
        <w:pStyle w:val="null3"/>
        <w:jc w:val="both"/>
      </w:pPr>
      <w:r>
        <w:rPr>
          <w:sz w:val="21"/>
          <w:b/>
        </w:rPr>
        <w:t>第一条项目的名称、服务地点、服务期限、服务范围</w:t>
      </w:r>
    </w:p>
    <w:p>
      <w:pPr>
        <w:pStyle w:val="null3"/>
        <w:ind w:firstLine="480"/>
        <w:jc w:val="both"/>
      </w:pPr>
      <w:r>
        <w:rPr>
          <w:sz w:val="21"/>
        </w:rPr>
        <w:t>1.项目名称：珠海市电子政务外网网络安全保障服务采购项目</w:t>
      </w:r>
    </w:p>
    <w:p>
      <w:pPr>
        <w:pStyle w:val="null3"/>
        <w:ind w:firstLine="480"/>
        <w:jc w:val="both"/>
      </w:pPr>
      <w:r>
        <w:rPr>
          <w:sz w:val="21"/>
        </w:rPr>
        <w:t>2.服务地点：甲方指点地点</w:t>
      </w:r>
    </w:p>
    <w:p>
      <w:pPr>
        <w:pStyle w:val="null3"/>
        <w:ind w:firstLine="480"/>
        <w:jc w:val="both"/>
      </w:pPr>
      <w:r>
        <w:rPr>
          <w:sz w:val="21"/>
        </w:rPr>
        <w:t>3.服务期限：</w:t>
      </w:r>
    </w:p>
    <w:p>
      <w:pPr>
        <w:pStyle w:val="null3"/>
        <w:ind w:firstLine="480"/>
        <w:jc w:val="both"/>
      </w:pPr>
      <w:r>
        <w:rPr>
          <w:sz w:val="21"/>
        </w:rPr>
        <w:t>4.服务项目内容：磋商文件第二章“采购需求”作为合同附件。</w:t>
      </w:r>
    </w:p>
    <w:p>
      <w:pPr>
        <w:pStyle w:val="null3"/>
        <w:jc w:val="both"/>
      </w:pPr>
      <w:r>
        <w:rPr>
          <w:sz w:val="21"/>
          <w:b/>
        </w:rPr>
        <w:t>第二条合同金额</w:t>
      </w:r>
    </w:p>
    <w:p>
      <w:pPr>
        <w:pStyle w:val="null3"/>
        <w:ind w:firstLine="480"/>
        <w:jc w:val="both"/>
      </w:pPr>
      <w:r>
        <w:rPr>
          <w:sz w:val="21"/>
        </w:rPr>
        <w:t>1.合同金额：人民币</w:t>
      </w:r>
      <w:r>
        <w:rPr>
          <w:u w:val="single"/>
        </w:rPr>
        <w:t xml:space="preserve">                 </w:t>
      </w:r>
      <w:r>
        <w:rPr>
          <w:sz w:val="21"/>
        </w:rPr>
        <w:t>。</w:t>
      </w:r>
    </w:p>
    <w:p>
      <w:pPr>
        <w:pStyle w:val="null3"/>
        <w:ind w:firstLine="480"/>
        <w:jc w:val="left"/>
      </w:pPr>
      <w:r>
        <w:rPr>
          <w:sz w:val="21"/>
        </w:rPr>
        <w:t>注：合同金额包含为完成本项目服务所需的人力成本（含人员工资、福利、各种保险）、设备使用费、利润、税费、培训费，以及所有需要向第三方支付的权限费、版权费、专利费等其他知识产权费用。</w:t>
      </w:r>
    </w:p>
    <w:p>
      <w:pPr>
        <w:pStyle w:val="null3"/>
        <w:jc w:val="both"/>
      </w:pPr>
      <w:r>
        <w:rPr>
          <w:sz w:val="21"/>
          <w:b/>
        </w:rPr>
        <w:t>第三条付款方式</w:t>
      </w:r>
    </w:p>
    <w:p>
      <w:pPr>
        <w:pStyle w:val="null3"/>
        <w:ind w:firstLine="480"/>
        <w:jc w:val="left"/>
      </w:pPr>
      <w:r>
        <w:rPr>
          <w:sz w:val="21"/>
        </w:rPr>
        <w:t>1期：支付比例70%,合同签订后，</w:t>
      </w:r>
      <w:r>
        <w:rPr>
          <w:sz w:val="21"/>
        </w:rPr>
        <w:t>乙方</w:t>
      </w:r>
      <w:r>
        <w:rPr>
          <w:sz w:val="21"/>
        </w:rPr>
        <w:t>向采购单位开具等额发票，</w:t>
      </w:r>
      <w:r>
        <w:rPr>
          <w:sz w:val="21"/>
        </w:rPr>
        <w:t>甲方</w:t>
      </w:r>
      <w:r>
        <w:rPr>
          <w:sz w:val="21"/>
        </w:rPr>
        <w:t>5个工作内支付项目总金额的70%；</w:t>
      </w:r>
    </w:p>
    <w:p>
      <w:pPr>
        <w:pStyle w:val="null3"/>
        <w:ind w:firstLine="480"/>
        <w:jc w:val="left"/>
      </w:pPr>
      <w:r>
        <w:rPr>
          <w:sz w:val="21"/>
        </w:rPr>
        <w:t>2期：支付比例10%,服务期满6个月，且2026年</w:t>
      </w:r>
      <w:r>
        <w:rPr>
          <w:sz w:val="21"/>
        </w:rPr>
        <w:t>甲方</w:t>
      </w:r>
      <w:r>
        <w:rPr>
          <w:sz w:val="21"/>
        </w:rPr>
        <w:t>部门预算下达后，</w:t>
      </w:r>
      <w:r>
        <w:rPr>
          <w:sz w:val="21"/>
        </w:rPr>
        <w:t>甲方</w:t>
      </w:r>
      <w:r>
        <w:rPr>
          <w:sz w:val="21"/>
        </w:rPr>
        <w:t>5个工作内支付项目总金额的10%；</w:t>
      </w:r>
    </w:p>
    <w:p>
      <w:pPr>
        <w:pStyle w:val="null3"/>
        <w:ind w:firstLine="480"/>
        <w:jc w:val="left"/>
      </w:pPr>
      <w:r>
        <w:rPr>
          <w:sz w:val="21"/>
        </w:rPr>
        <w:t>3期：支付比例20%,合同价的20%作为服务期的合同考核款（尾款），于服务期结束后，根据第三方对服务考核结果支付，累计支付最高至100%。</w:t>
      </w:r>
    </w:p>
    <w:p>
      <w:pPr>
        <w:pStyle w:val="null3"/>
        <w:ind w:firstLine="480"/>
        <w:jc w:val="left"/>
      </w:pPr>
      <w:r>
        <w:rPr>
          <w:sz w:val="21"/>
        </w:rPr>
        <w:t>说明：</w:t>
      </w:r>
      <w:r>
        <w:rPr>
          <w:sz w:val="21"/>
        </w:rPr>
        <w:t>①因采购单位使用的是财政资金，在前款规定的付款时间为向政府采购支付部门提出办理财政支付申请手续的时间（不含政府财政支付部门审核的时间），在上述时间内提出支付申请手续后即视为采购单位已经按期支付。</w:t>
      </w:r>
      <w:r>
        <w:rPr>
          <w:sz w:val="21"/>
        </w:rPr>
        <w:t>乙方</w:t>
      </w:r>
      <w:r>
        <w:rPr>
          <w:sz w:val="21"/>
        </w:rPr>
        <w:t>发生违约的，支付金额为扣除违约金后的金额。</w:t>
      </w:r>
      <w:r>
        <w:rPr>
          <w:sz w:val="21"/>
        </w:rPr>
        <w:t>②如有未完成的服务项目，支付时对未完成部分费用进行扣减后支付。</w:t>
      </w:r>
    </w:p>
    <w:p>
      <w:pPr>
        <w:pStyle w:val="null3"/>
        <w:jc w:val="both"/>
      </w:pPr>
      <w:r>
        <w:rPr>
          <w:sz w:val="21"/>
          <w:b/>
        </w:rPr>
        <w:t>第四条质量标准、检查验收办法及其他要求：</w:t>
      </w:r>
    </w:p>
    <w:p>
      <w:pPr>
        <w:pStyle w:val="null3"/>
        <w:ind w:firstLine="424"/>
        <w:jc w:val="both"/>
      </w:pPr>
      <w:r>
        <w:rPr>
          <w:sz w:val="21"/>
        </w:rPr>
        <w:t>1）国家、行业、省相关部门对相关规定，磋商文件要求及乙方响应文件承诺、本合同。</w:t>
      </w:r>
    </w:p>
    <w:p>
      <w:pPr>
        <w:pStyle w:val="null3"/>
        <w:ind w:firstLine="424"/>
        <w:jc w:val="both"/>
      </w:pPr>
      <w:r>
        <w:rPr>
          <w:sz w:val="21"/>
        </w:rPr>
        <w:t>2）质量符合磋商文件要求及乙方响应文件承诺。</w:t>
      </w:r>
    </w:p>
    <w:p>
      <w:pPr>
        <w:pStyle w:val="null3"/>
        <w:ind w:firstLine="424"/>
        <w:jc w:val="both"/>
      </w:pPr>
      <w:r>
        <w:rPr>
          <w:sz w:val="21"/>
        </w:rPr>
        <w:t>3）验收及考核：</w:t>
      </w:r>
    </w:p>
    <w:p>
      <w:pPr>
        <w:pStyle w:val="null3"/>
        <w:ind w:firstLine="424"/>
        <w:jc w:val="both"/>
      </w:pPr>
      <w:r>
        <w:rPr>
          <w:sz w:val="21"/>
        </w:rPr>
        <w:t>本项根据各项内容产出的报告及相关服务的部署实施情况，对服务是否完成和服务提供质量情况进行考核验收，考核结果作为服务尾款支付的重要依据。</w:t>
      </w:r>
    </w:p>
    <w:p>
      <w:pPr>
        <w:pStyle w:val="null3"/>
        <w:ind w:firstLine="424"/>
        <w:jc w:val="both"/>
      </w:pPr>
      <w:r>
        <w:rPr>
          <w:sz w:val="21"/>
        </w:rPr>
        <w:t>考核为满分百分制。</w:t>
      </w:r>
      <w:r>
        <w:rPr>
          <w:sz w:val="21"/>
        </w:rPr>
        <w:t>“项目管理方满意度评价”部分占10分，另外增加“网络安全事件”扣分项，计分保留1位小数。“总得分≥90”为优秀，“75≤总得分＜90”为良好，“60≤总得分＜75”为合格，“总得分＜60”为不合格。</w:t>
      </w:r>
    </w:p>
    <w:p>
      <w:pPr>
        <w:pStyle w:val="null3"/>
        <w:ind w:firstLine="424"/>
        <w:jc w:val="both"/>
      </w:pPr>
      <w:r>
        <w:rPr>
          <w:sz w:val="21"/>
        </w:rPr>
        <w:t>本项目预留</w:t>
      </w:r>
      <w:r>
        <w:rPr>
          <w:sz w:val="21"/>
        </w:rPr>
        <w:t>20%的服务考核款，服务考核成绩与服务尾款支付关系：</w:t>
      </w:r>
    </w:p>
    <w:p>
      <w:pPr>
        <w:pStyle w:val="null3"/>
        <w:ind w:firstLine="424"/>
        <w:jc w:val="both"/>
      </w:pPr>
      <w:r>
        <w:rPr>
          <w:sz w:val="21"/>
        </w:rPr>
        <w:t>A.</w:t>
      </w:r>
      <w:r>
        <w:rPr>
          <w:sz w:val="21"/>
        </w:rPr>
        <w:t>优秀得分范围：</w:t>
      </w:r>
      <w:r>
        <w:rPr>
          <w:sz w:val="21"/>
        </w:rPr>
        <w:t>90～100 分，不扣减服务尾款。</w:t>
      </w:r>
    </w:p>
    <w:p>
      <w:pPr>
        <w:pStyle w:val="null3"/>
        <w:ind w:firstLine="424"/>
        <w:jc w:val="both"/>
      </w:pPr>
      <w:r>
        <w:rPr>
          <w:sz w:val="21"/>
        </w:rPr>
        <w:t>B.</w:t>
      </w:r>
      <w:r>
        <w:rPr>
          <w:sz w:val="21"/>
        </w:rPr>
        <w:t>良好得分范围：</w:t>
      </w:r>
      <w:r>
        <w:rPr>
          <w:sz w:val="21"/>
        </w:rPr>
        <w:t>75～&lt;90 分，扣减20%的服务尾款。</w:t>
      </w:r>
    </w:p>
    <w:p>
      <w:pPr>
        <w:pStyle w:val="null3"/>
        <w:ind w:firstLine="424"/>
        <w:jc w:val="both"/>
      </w:pPr>
      <w:r>
        <w:rPr>
          <w:sz w:val="21"/>
        </w:rPr>
        <w:t>C.</w:t>
      </w:r>
      <w:r>
        <w:rPr>
          <w:sz w:val="21"/>
        </w:rPr>
        <w:t>合格得分范围：</w:t>
      </w:r>
      <w:r>
        <w:rPr>
          <w:sz w:val="21"/>
        </w:rPr>
        <w:t>60～&lt;75 分，扣减50%的服务尾款。</w:t>
      </w:r>
    </w:p>
    <w:p>
      <w:pPr>
        <w:pStyle w:val="null3"/>
        <w:ind w:firstLine="424"/>
        <w:jc w:val="both"/>
      </w:pPr>
      <w:r>
        <w:rPr>
          <w:sz w:val="21"/>
        </w:rPr>
        <w:t>D.</w:t>
      </w:r>
      <w:r>
        <w:rPr>
          <w:sz w:val="21"/>
        </w:rPr>
        <w:t>不合格得分范围：</w:t>
      </w:r>
      <w:r>
        <w:rPr>
          <w:sz w:val="21"/>
        </w:rPr>
        <w:t>60分以下，扣减100%的服务尾款。</w:t>
      </w:r>
    </w:p>
    <w:p>
      <w:pPr>
        <w:pStyle w:val="null3"/>
        <w:ind w:firstLine="424"/>
        <w:jc w:val="both"/>
      </w:pPr>
      <w:r>
        <w:rPr>
          <w:sz w:val="21"/>
        </w:rPr>
        <w:t>考评原则：若考评结果为良好或者合格，即</w:t>
      </w:r>
      <w:r>
        <w:rPr>
          <w:sz w:val="21"/>
        </w:rPr>
        <w:t>60≤总得分＜90，服务提供方商需针对扣分原因进行分析整改，并提供分析整改报告。如不提供分析整改报告或分析整改报告未通过</w:t>
      </w:r>
      <w:r>
        <w:rPr>
          <w:sz w:val="21"/>
        </w:rPr>
        <w:t>珠海市政务服务和数据管理局</w:t>
      </w:r>
      <w:r>
        <w:rPr>
          <w:sz w:val="21"/>
        </w:rPr>
        <w:t>确认，扣减后的服务尾款余额不予支付。</w:t>
      </w:r>
    </w:p>
    <w:p>
      <w:pPr>
        <w:pStyle w:val="null3"/>
        <w:jc w:val="both"/>
      </w:pPr>
      <w:r>
        <w:rPr>
          <w:sz w:val="21"/>
          <w:b/>
        </w:rPr>
        <w:t>第</w:t>
      </w:r>
      <w:r>
        <w:rPr>
          <w:sz w:val="21"/>
          <w:b/>
        </w:rPr>
        <w:t>五</w:t>
      </w:r>
      <w:r>
        <w:rPr>
          <w:sz w:val="21"/>
          <w:b/>
        </w:rPr>
        <w:t>条违约责任与赔偿损失</w:t>
      </w:r>
    </w:p>
    <w:p>
      <w:pPr>
        <w:pStyle w:val="null3"/>
        <w:ind w:firstLine="424"/>
        <w:jc w:val="both"/>
      </w:pPr>
      <w:r>
        <w:rPr>
          <w:sz w:val="21"/>
        </w:rPr>
        <w:t>1.服务交付延误。</w:t>
      </w:r>
    </w:p>
    <w:p>
      <w:pPr>
        <w:pStyle w:val="null3"/>
        <w:ind w:firstLine="424"/>
        <w:jc w:val="both"/>
      </w:pPr>
      <w:r>
        <w:rPr>
          <w:sz w:val="21"/>
        </w:rPr>
        <w:t>因乙方原因导致未能在约定期限内交付产品或服务的，甲方有权要求乙方从逾期之日起每日按合同的</w:t>
      </w:r>
      <w:r>
        <w:rPr>
          <w:sz w:val="21"/>
        </w:rPr>
        <w:t>3%的数额支付违约金，逾期三十日以上的，甲方有权单方解除合同，有权要求乙方除退还合同金额外，还额外支付合同20%的违约金。</w:t>
      </w:r>
    </w:p>
    <w:p>
      <w:pPr>
        <w:pStyle w:val="null3"/>
        <w:ind w:firstLine="424"/>
        <w:jc w:val="both"/>
      </w:pPr>
      <w:r>
        <w:rPr>
          <w:sz w:val="21"/>
        </w:rPr>
        <w:t>2.保密违约责任。</w:t>
      </w:r>
    </w:p>
    <w:p>
      <w:pPr>
        <w:pStyle w:val="null3"/>
        <w:ind w:firstLine="424"/>
        <w:jc w:val="both"/>
      </w:pPr>
      <w:r>
        <w:rPr>
          <w:sz w:val="21"/>
        </w:rPr>
        <w:t>乙方违反保密条款的，应承担违约责任，并且甲方有权要求乙方支付合同的</w:t>
      </w:r>
      <w:r>
        <w:rPr>
          <w:sz w:val="21"/>
        </w:rPr>
        <w:t>10%作为违约金；不足以弥补对方损失的，应当另行赔偿。如果给甲方造成经济损失，甲方有权要求乙方赔偿甲方的经济损失及承担甲方因此而支出的一切费用（包括但不限于律师费、案件受理费、执行费、差旅费等）；如果因乙方恶意泄露信息资料，给甲方造成严重后果的，甲方除有权要求乙方赔偿甲方的经济损失及承担甲方因此而支出的一切费用外，还有权通过法律手段追究乙方责任。</w:t>
      </w:r>
    </w:p>
    <w:p>
      <w:pPr>
        <w:pStyle w:val="null3"/>
        <w:ind w:firstLine="424"/>
        <w:jc w:val="both"/>
      </w:pPr>
      <w:r>
        <w:rPr>
          <w:sz w:val="21"/>
        </w:rPr>
        <w:t>3.项目需求书中约定的其他违约责任。</w:t>
      </w:r>
    </w:p>
    <w:p>
      <w:pPr>
        <w:pStyle w:val="null3"/>
        <w:jc w:val="both"/>
      </w:pPr>
      <w:r>
        <w:rPr>
          <w:sz w:val="21"/>
          <w:b/>
        </w:rPr>
        <w:t>第</w:t>
      </w:r>
      <w:r>
        <w:rPr>
          <w:sz w:val="21"/>
          <w:b/>
        </w:rPr>
        <w:t>六</w:t>
      </w:r>
      <w:r>
        <w:rPr>
          <w:sz w:val="21"/>
          <w:b/>
        </w:rPr>
        <w:t>条争议的解决</w:t>
      </w:r>
    </w:p>
    <w:p>
      <w:pPr>
        <w:pStyle w:val="null3"/>
        <w:ind w:firstLine="480"/>
        <w:jc w:val="both"/>
      </w:pPr>
      <w:r>
        <w:rPr>
          <w:sz w:val="21"/>
        </w:rPr>
        <w:t>1.合同实施或与合同有关的一切争议应通过双方友好协商解决。如果友好协商开始后30天还不能解决的按下列第</w:t>
      </w:r>
      <w:r>
        <w:rPr>
          <w:u w:val="single"/>
        </w:rPr>
        <w:t xml:space="preserve">    </w:t>
      </w:r>
      <w:r>
        <w:rPr>
          <w:sz w:val="21"/>
        </w:rPr>
        <w:t>种方式解决。</w:t>
      </w:r>
    </w:p>
    <w:p>
      <w:pPr>
        <w:pStyle w:val="null3"/>
        <w:ind w:firstLine="480"/>
        <w:jc w:val="both"/>
      </w:pPr>
      <w:r>
        <w:rPr>
          <w:sz w:val="21"/>
        </w:rPr>
        <w:t>A、提交珠海国际仲裁院仲裁；</w:t>
      </w:r>
    </w:p>
    <w:p>
      <w:pPr>
        <w:pStyle w:val="null3"/>
        <w:ind w:firstLine="480"/>
        <w:jc w:val="both"/>
      </w:pPr>
      <w:r>
        <w:rPr>
          <w:sz w:val="21"/>
        </w:rPr>
        <w:t>B、依法向甲方所在地有管辖权的人民法院提起诉讼。</w:t>
      </w:r>
    </w:p>
    <w:p>
      <w:pPr>
        <w:pStyle w:val="null3"/>
        <w:jc w:val="both"/>
      </w:pPr>
      <w:r>
        <w:rPr>
          <w:sz w:val="21"/>
          <w:b/>
        </w:rPr>
        <w:t>第</w:t>
      </w:r>
      <w:r>
        <w:rPr>
          <w:sz w:val="21"/>
          <w:b/>
        </w:rPr>
        <w:t>七</w:t>
      </w:r>
      <w:r>
        <w:rPr>
          <w:sz w:val="21"/>
          <w:b/>
        </w:rPr>
        <w:t>条不可抗力：</w:t>
      </w:r>
    </w:p>
    <w:p>
      <w:pPr>
        <w:pStyle w:val="null3"/>
        <w:ind w:firstLine="48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第</w:t>
      </w:r>
      <w:r>
        <w:rPr>
          <w:sz w:val="21"/>
          <w:b/>
        </w:rPr>
        <w:t>八</w:t>
      </w:r>
      <w:r>
        <w:rPr>
          <w:sz w:val="21"/>
          <w:b/>
        </w:rPr>
        <w:t>条合同生效</w:t>
      </w:r>
    </w:p>
    <w:p>
      <w:pPr>
        <w:pStyle w:val="null3"/>
        <w:ind w:firstLine="480"/>
        <w:jc w:val="both"/>
      </w:pPr>
      <w:r>
        <w:rPr>
          <w:sz w:val="21"/>
        </w:rPr>
        <w:t>1.本合同经甲乙双方法人代表或其授权代表签字盖章后生效。</w:t>
      </w:r>
    </w:p>
    <w:p>
      <w:pPr>
        <w:pStyle w:val="null3"/>
        <w:ind w:firstLine="480"/>
        <w:jc w:val="both"/>
      </w:pPr>
      <w:r>
        <w:rPr>
          <w:sz w:val="21"/>
        </w:rPr>
        <w:t>2.合同一式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r>
        <w:rPr>
          <w:sz w:val="21"/>
        </w:rPr>
        <w:t>采购代理机构</w:t>
      </w:r>
      <w:r>
        <w:rPr>
          <w:sz w:val="21"/>
        </w:rPr>
        <w:t>执</w:t>
      </w:r>
      <w:r>
        <w:rPr>
          <w:sz w:val="21"/>
          <w:u w:val="single"/>
        </w:rPr>
        <w:t>壹</w:t>
      </w:r>
      <w:r>
        <w:rPr>
          <w:sz w:val="21"/>
        </w:rPr>
        <w:t>份</w:t>
      </w:r>
      <w:r>
        <w:rPr>
          <w:sz w:val="21"/>
        </w:rPr>
        <w:t>。</w:t>
      </w:r>
    </w:p>
    <w:p>
      <w:pPr>
        <w:pStyle w:val="null3"/>
        <w:jc w:val="both"/>
      </w:pPr>
      <w:r>
        <w:rPr>
          <w:sz w:val="21"/>
          <w:b/>
        </w:rPr>
        <w:t>第</w:t>
      </w:r>
      <w:r>
        <w:rPr>
          <w:sz w:val="21"/>
          <w:b/>
        </w:rPr>
        <w:t>九</w:t>
      </w:r>
      <w:r>
        <w:rPr>
          <w:sz w:val="21"/>
          <w:b/>
        </w:rPr>
        <w:t>条其它</w:t>
      </w:r>
    </w:p>
    <w:p>
      <w:pPr>
        <w:pStyle w:val="null3"/>
        <w:ind w:firstLine="480"/>
        <w:jc w:val="both"/>
      </w:pPr>
      <w:r>
        <w:rPr>
          <w:sz w:val="21"/>
        </w:rPr>
        <w:t>1.本合同所有附件、采购文件、响应文件、成交通知书均为合同的有效组成部分，与本合同具有同等法律效力。</w:t>
      </w:r>
    </w:p>
    <w:p>
      <w:pPr>
        <w:pStyle w:val="null3"/>
        <w:ind w:firstLine="480"/>
        <w:jc w:val="both"/>
      </w:pPr>
      <w:r>
        <w:rPr>
          <w:sz w:val="21"/>
        </w:rPr>
        <w:t>2.在执行本合同的过程中，所有经双方签署确认的文件（包括会议纪要、补充协议、往来信函）即成为本合同的有效组成部分。</w:t>
      </w:r>
    </w:p>
    <w:p>
      <w:pPr>
        <w:pStyle w:val="null3"/>
        <w:ind w:firstLine="480"/>
        <w:jc w:val="both"/>
      </w:pPr>
      <w:r>
        <w:rPr>
          <w:sz w:val="21"/>
        </w:rPr>
        <w:t>3.如一方地址、电话、传真号码有变更，应在变更当日内书面通知对方，否则，应承担相应责任。</w:t>
      </w:r>
    </w:p>
    <w:p>
      <w:pPr>
        <w:pStyle w:val="null3"/>
        <w:ind w:firstLine="480"/>
        <w:jc w:val="both"/>
      </w:pPr>
      <w:r>
        <w:rPr>
          <w:sz w:val="21"/>
        </w:rPr>
        <w:t>4.除甲方事先书面同意外，乙方不得部分或全部转让其应履行的合同项下的义务。</w:t>
      </w:r>
    </w:p>
    <w:p>
      <w:pPr>
        <w:pStyle w:val="null3"/>
        <w:jc w:val="both"/>
      </w:pPr>
      <w:r>
        <w:rPr>
          <w:sz w:val="21"/>
          <w:b/>
        </w:rPr>
        <w:t>第十条</w:t>
      </w:r>
      <w:r>
        <w:rPr>
          <w:sz w:val="21"/>
          <w:b/>
        </w:rPr>
        <w:t>合同附件</w:t>
      </w:r>
    </w:p>
    <w:p>
      <w:pPr>
        <w:pStyle w:val="null3"/>
        <w:ind w:firstLine="480"/>
        <w:jc w:val="both"/>
      </w:pPr>
      <w:r>
        <w:rPr>
          <w:sz w:val="21"/>
        </w:rPr>
        <w:t>附件</w:t>
      </w:r>
      <w:r>
        <w:rPr>
          <w:sz w:val="21"/>
        </w:rPr>
        <w:t>1：采购需求</w:t>
      </w:r>
    </w:p>
    <w:p>
      <w:pPr>
        <w:pStyle w:val="null3"/>
        <w:ind w:firstLine="480"/>
        <w:jc w:val="both"/>
      </w:pPr>
      <w:r>
        <w:rPr>
          <w:sz w:val="21"/>
        </w:rPr>
        <w:t>附件</w:t>
      </w:r>
      <w:r>
        <w:rPr>
          <w:sz w:val="21"/>
        </w:rPr>
        <w:t>2：考核标准</w:t>
      </w:r>
    </w:p>
    <w:p>
      <w:pPr>
        <w:pStyle w:val="null3"/>
        <w:jc w:val="both"/>
      </w:pPr>
      <w:r>
        <w:rPr>
          <w:sz w:val="21"/>
        </w:rPr>
        <w:t>甲方：</w:t>
      </w:r>
      <w:r>
        <w:rPr>
          <w:sz w:val="21"/>
        </w:rPr>
        <w:t xml:space="preserve">                               </w:t>
      </w:r>
      <w:r>
        <w:rPr>
          <w:sz w:val="21"/>
        </w:rPr>
        <w:t>乙方：</w:t>
      </w:r>
    </w:p>
    <w:p>
      <w:pPr>
        <w:pStyle w:val="null3"/>
        <w:jc w:val="both"/>
      </w:pPr>
      <w:r>
        <w:rPr>
          <w:sz w:val="21"/>
        </w:rPr>
        <w:t>法定代表人：</w:t>
      </w:r>
      <w:r>
        <w:rPr>
          <w:sz w:val="21"/>
        </w:rPr>
        <w:t xml:space="preserve">                         </w:t>
      </w:r>
      <w:r>
        <w:rPr>
          <w:sz w:val="21"/>
        </w:rPr>
        <w:t>法定代表人：</w:t>
      </w:r>
    </w:p>
    <w:p>
      <w:pPr>
        <w:pStyle w:val="null3"/>
        <w:jc w:val="both"/>
      </w:pPr>
      <w:r>
        <w:rPr>
          <w:sz w:val="21"/>
        </w:rPr>
        <w:t>委托代理人：</w:t>
      </w:r>
      <w:r>
        <w:rPr>
          <w:sz w:val="21"/>
        </w:rPr>
        <w:t xml:space="preserve">                         </w:t>
      </w:r>
      <w:r>
        <w:rPr>
          <w:sz w:val="21"/>
        </w:rPr>
        <w:t>委托代理人：</w:t>
      </w:r>
    </w:p>
    <w:p>
      <w:pPr>
        <w:pStyle w:val="null3"/>
        <w:jc w:val="both"/>
      </w:pPr>
      <w:r>
        <w:rPr>
          <w:sz w:val="21"/>
        </w:rPr>
        <w:t>地址：</w:t>
      </w:r>
      <w:r>
        <w:rPr>
          <w:sz w:val="21"/>
        </w:rPr>
        <w:t xml:space="preserve">                               </w:t>
      </w:r>
      <w:r>
        <w:rPr>
          <w:sz w:val="21"/>
        </w:rPr>
        <w:t>地址：</w:t>
      </w:r>
    </w:p>
    <w:p>
      <w:pPr>
        <w:pStyle w:val="null3"/>
        <w:jc w:val="both"/>
      </w:pPr>
      <w:r>
        <w:rPr>
          <w:sz w:val="21"/>
        </w:rPr>
        <w:t xml:space="preserve">                                       </w:t>
      </w:r>
      <w:r>
        <w:rPr>
          <w:sz w:val="21"/>
        </w:rPr>
        <w:t>开户银行：</w:t>
      </w:r>
    </w:p>
    <w:p>
      <w:pPr>
        <w:pStyle w:val="null3"/>
        <w:jc w:val="both"/>
      </w:pPr>
      <w:r>
        <w:rPr>
          <w:sz w:val="21"/>
        </w:rPr>
        <w:t xml:space="preserve">                                        </w:t>
      </w:r>
      <w:r>
        <w:rPr>
          <w:sz w:val="21"/>
        </w:rPr>
        <w:t>账号</w:t>
      </w:r>
    </w:p>
    <w:p>
      <w:pPr>
        <w:pStyle w:val="null3"/>
        <w:jc w:val="both"/>
      </w:pPr>
      <w:r>
        <w:rPr>
          <w:sz w:val="21"/>
        </w:rPr>
        <w:t>电话：</w:t>
      </w:r>
      <w:r>
        <w:rPr>
          <w:sz w:val="21"/>
        </w:rPr>
        <w:t xml:space="preserve">                                 </w:t>
      </w:r>
      <w:r>
        <w:rPr>
          <w:sz w:val="21"/>
        </w:rPr>
        <w:t>电话：</w:t>
      </w:r>
    </w:p>
    <w:p>
      <w:pPr>
        <w:pStyle w:val="null3"/>
        <w:jc w:val="both"/>
      </w:pPr>
      <w:r>
        <w:rPr>
          <w:sz w:val="21"/>
        </w:rPr>
        <w:t>合同签订日期：</w:t>
      </w:r>
      <w:r>
        <w:rPr>
          <w:sz w:val="21"/>
        </w:rPr>
        <w:t xml:space="preserve">                        </w:t>
      </w:r>
      <w:r>
        <w:rPr>
          <w:sz w:val="21"/>
        </w:rPr>
        <w:t>合同签订日期：</w:t>
      </w:r>
    </w:p>
    <w:p>
      <w:pPr>
        <w:pStyle w:val="null3"/>
        <w:jc w:val="center"/>
      </w:pPr>
      <w:r>
        <w:rPr>
          <w:sz w:val="21"/>
        </w:rPr>
        <w:t>见证单位：广东智采采购咨询有限公司</w:t>
      </w:r>
    </w:p>
    <w:p>
      <w:pPr>
        <w:pStyle w:val="null3"/>
        <w:jc w:val="both"/>
      </w:pPr>
      <w:r>
        <w:rPr>
          <w:sz w:val="21"/>
        </w:rPr>
        <w:t>经办人：</w:t>
      </w:r>
    </w:p>
    <w:p>
      <w:pPr>
        <w:pStyle w:val="null3"/>
        <w:jc w:val="both"/>
      </w:pPr>
      <w:r>
        <w:rPr>
          <w:sz w:val="21"/>
        </w:rPr>
        <w:t>见证意见：合同内容与磋商文件、响应文件一致。</w:t>
      </w:r>
    </w:p>
    <w:p>
      <w:pPr>
        <w:pStyle w:val="null3"/>
        <w:jc w:val="both"/>
      </w:pPr>
      <w:r>
        <w:rPr>
          <w:sz w:val="21"/>
        </w:rPr>
        <w:t>日期：</w:t>
      </w:r>
      <w:r>
        <w:rPr>
          <w:sz w:val="21"/>
        </w:rPr>
        <w:t xml:space="preserve">   </w:t>
      </w:r>
      <w:r>
        <w:rPr>
          <w:sz w:val="21"/>
        </w:rPr>
        <w:t>年</w:t>
      </w:r>
      <w:r>
        <w:rPr>
          <w:sz w:val="21"/>
        </w:rPr>
        <w:t xml:space="preserve">  </w:t>
      </w:r>
      <w:r>
        <w:rPr>
          <w:sz w:val="21"/>
        </w:rPr>
        <w:t>月</w:t>
      </w:r>
      <w:r>
        <w:rPr/>
        <w:t xml:space="preserve">  </w:t>
      </w:r>
      <w:r>
        <w:rPr>
          <w:sz w:val="21"/>
        </w:rPr>
        <w:t>日</w:t>
      </w:r>
    </w:p>
    <w:p>
      <w:pPr>
        <w:pStyle w:val="null3"/>
        <w:jc w:val="both"/>
      </w:pPr>
      <w:r>
        <w:rPr>
          <w:sz w:val="21"/>
        </w:rPr>
        <w:t>注：本合同样本供参考，具体条款内容由甲乙双方协商确定，但不得对竞争性磋商文件及投标（响应）文件的实质性条款作出变更。</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440401-2025-03632</w:t>
      </w:r>
    </w:p>
    <w:p>
      <w:pPr>
        <w:pStyle w:val="null3"/>
        <w:jc w:val="center"/>
        <w:outlineLvl w:val="3"/>
      </w:pPr>
      <w:r>
        <w:rPr>
          <w:sz w:val="24"/>
          <w:b/>
        </w:rPr>
        <w:t>采购项目编号：</w:t>
      </w:r>
      <w:r>
        <w:rPr>
          <w:sz w:val="24"/>
          <w:b/>
        </w:rPr>
        <w:t>ZCCG-G25-0224FJ</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广东智采采购咨询有限公司</w:t>
      </w:r>
    </w:p>
    <w:p>
      <w:pPr>
        <w:pStyle w:val="null3"/>
        <w:ind w:firstLine="480"/>
      </w:pPr>
      <w:r>
        <w:rPr/>
        <w:t xml:space="preserve"> 你方组织的</w:t>
      </w:r>
      <w:r>
        <w:rPr>
          <w:u w:val="single"/>
        </w:rPr>
        <w:t>“</w:t>
      </w:r>
      <w:r>
        <w:rPr>
          <w:u w:val="single"/>
        </w:rPr>
        <w:t>珠海市电子政务外网网络安全保障服务采购项目</w:t>
      </w:r>
      <w:r>
        <w:rPr>
          <w:u w:val="single"/>
        </w:rPr>
        <w:t>”</w:t>
      </w:r>
      <w:r>
        <w:rPr/>
        <w:t>项目的竞争性磋商[采购项目编号为：</w:t>
      </w:r>
      <w:r>
        <w:rPr>
          <w:u w:val="single"/>
        </w:rPr>
        <w:t>ZCCG-G25-0224FJ</w:t>
      </w:r>
      <w:r>
        <w:rPr/>
        <w:t>]，我方愿参与响应。</w:t>
      </w:r>
    </w:p>
    <w:p>
      <w:pPr>
        <w:pStyle w:val="null3"/>
        <w:ind w:firstLine="480"/>
      </w:pPr>
      <w:r>
        <w:rPr/>
        <w:t>我方确认收到贵方提供的</w:t>
      </w:r>
      <w:r>
        <w:rPr>
          <w:u w:val="single"/>
        </w:rPr>
        <w:t>“</w:t>
      </w:r>
      <w:r>
        <w:rPr>
          <w:u w:val="single"/>
        </w:rPr>
        <w:t>珠海市电子政务外网网络安全保障服务采购项目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广东智采采购咨询有限公司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珠海市电子政务外网网络安全保障服务采购项目</w:t>
      </w:r>
      <w:r>
        <w:rPr/>
        <w:t>”项目采购[采购项目编号为</w:t>
      </w:r>
      <w:r>
        <w:rPr/>
        <w:t>ZCCG-G25-0224FJ</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珠海市政务服务和数据管理局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广东智采采购咨询有限公司</w:t>
      </w:r>
    </w:p>
    <w:p>
      <w:pPr>
        <w:pStyle w:val="null3"/>
        <w:ind w:firstLine="480"/>
      </w:pPr>
      <w:r>
        <w:rPr/>
        <w:t>我单位参加贵公司组织的</w:t>
      </w:r>
      <w:r>
        <w:rPr/>
        <w:t>珠海市电子政务外网网络安全保障服务采购项目</w:t>
      </w:r>
      <w:r>
        <w:rPr/>
        <w:t>（采购项目编号：</w:t>
      </w:r>
      <w:r>
        <w:rPr/>
        <w:t>ZCCG-G25-0224FJ</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广东智采采购咨询有限公司</w:t>
      </w:r>
    </w:p>
    <w:p>
      <w:pPr>
        <w:pStyle w:val="null3"/>
        <w:ind w:firstLine="480"/>
      </w:pPr>
      <w:r>
        <w:rPr/>
        <w:t>我单位已登记并准备参与“</w:t>
      </w:r>
      <w:r>
        <w:rPr/>
        <w:t>珠海市电子政务外网网络安全保障服务采购项目</w:t>
      </w:r>
      <w:r>
        <w:rPr/>
        <w:t>”项目（采购项目编号：</w:t>
      </w:r>
      <w:r>
        <w:rPr/>
        <w:t>ZCCG-G25-0224FJ</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