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hint="eastAsia" w:ascii="宋体" w:hAnsi="宋体" w:eastAsia="宋体" w:cs="宋体"/>
          <w:bCs/>
          <w:i w:val="0"/>
          <w:iCs w:val="0"/>
          <w:kern w:val="44"/>
          <w:sz w:val="44"/>
          <w:szCs w:val="44"/>
        </w:rPr>
      </w:pPr>
      <w:bookmarkStart w:id="0" w:name="_GoBack"/>
      <w:bookmarkEnd w:id="0"/>
      <w:r>
        <w:rPr>
          <w:rFonts w:hint="eastAsia" w:ascii="宋体" w:hAnsi="宋体" w:eastAsia="宋体" w:cs="宋体"/>
          <w:b/>
          <w:bCs w:val="0"/>
          <w:i w:val="0"/>
          <w:iCs w:val="0"/>
          <w:kern w:val="44"/>
          <w:sz w:val="44"/>
          <w:szCs w:val="44"/>
        </w:rPr>
        <w:t>采办计划公告</w:t>
      </w:r>
    </w:p>
    <w:p>
      <w:pPr>
        <w:spacing w:line="560" w:lineRule="exact"/>
        <w:rPr>
          <w:rFonts w:hint="eastAsia" w:ascii="宋体" w:hAnsi="宋体" w:eastAsia="宋体" w:cs="宋体"/>
          <w:i w:val="0"/>
          <w:iCs w:val="0"/>
          <w:sz w:val="32"/>
          <w:highlight w:val="yellow"/>
        </w:rPr>
      </w:pPr>
    </w:p>
    <w:p>
      <w:pPr>
        <w:tabs>
          <w:tab w:val="left" w:pos="993"/>
          <w:tab w:val="left" w:pos="1134"/>
          <w:tab w:val="left" w:pos="1418"/>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为便于</w:t>
      </w:r>
      <w:r>
        <w:rPr>
          <w:rFonts w:hint="eastAsia" w:ascii="宋体" w:hAnsi="宋体" w:eastAsia="宋体" w:cs="宋体"/>
          <w:i w:val="0"/>
          <w:iCs w:val="0"/>
          <w:sz w:val="24"/>
          <w:szCs w:val="24"/>
          <w:highlight w:val="none"/>
          <w:lang w:eastAsia="zh-CN"/>
        </w:rPr>
        <w:t>投标人</w:t>
      </w:r>
      <w:r>
        <w:rPr>
          <w:rFonts w:hint="eastAsia" w:ascii="宋体" w:hAnsi="宋体" w:eastAsia="宋体" w:cs="宋体"/>
          <w:i w:val="0"/>
          <w:iCs w:val="0"/>
          <w:sz w:val="24"/>
          <w:szCs w:val="24"/>
          <w:highlight w:val="none"/>
        </w:rPr>
        <w:t>及时了解项目采办信息，现将</w:t>
      </w:r>
      <w:r>
        <w:rPr>
          <w:rFonts w:hint="eastAsia" w:ascii="宋体" w:hAnsi="宋体" w:eastAsia="宋体" w:cs="宋体"/>
          <w:i w:val="0"/>
          <w:iCs w:val="0"/>
          <w:sz w:val="24"/>
          <w:szCs w:val="24"/>
          <w:highlight w:val="none"/>
          <w:u w:val="single"/>
        </w:rPr>
        <w:t>（装备技术公司电动阀等4项采购）</w:t>
      </w:r>
      <w:r>
        <w:rPr>
          <w:rFonts w:hint="eastAsia" w:ascii="宋体" w:hAnsi="宋体" w:eastAsia="宋体" w:cs="宋体"/>
          <w:i w:val="0"/>
          <w:iCs w:val="0"/>
          <w:sz w:val="24"/>
          <w:szCs w:val="24"/>
          <w:highlight w:val="none"/>
        </w:rPr>
        <w:t>的采办计划公开如下：</w:t>
      </w:r>
    </w:p>
    <w:p>
      <w:pPr>
        <w:pStyle w:val="3"/>
        <w:rPr>
          <w:rFonts w:hint="eastAsia" w:ascii="宋体" w:hAnsi="宋体" w:eastAsia="宋体" w:cs="宋体"/>
          <w:i w:val="0"/>
          <w:iCs w:val="0"/>
          <w:highlight w:val="none"/>
        </w:rPr>
      </w:pPr>
    </w:p>
    <w:tbl>
      <w:tblPr>
        <w:tblStyle w:val="21"/>
        <w:tblW w:w="6162" w:type="pct"/>
        <w:tblInd w:w="-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23"/>
        <w:gridCol w:w="1362"/>
        <w:gridCol w:w="1396"/>
        <w:gridCol w:w="1119"/>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pPr>
              <w:jc w:val="center"/>
              <w:rPr>
                <w:rFonts w:hint="eastAsia" w:ascii="宋体" w:hAnsi="宋体" w:eastAsia="宋体" w:cs="宋体"/>
                <w:i w:val="0"/>
                <w:iCs w:val="0"/>
                <w:kern w:val="0"/>
                <w:sz w:val="18"/>
                <w:szCs w:val="18"/>
                <w:highlight w:val="none"/>
                <w:lang w:eastAsia="zh-CN"/>
              </w:rPr>
            </w:pPr>
            <w:r>
              <w:rPr>
                <w:rFonts w:hint="eastAsia" w:ascii="宋体" w:hAnsi="宋体" w:eastAsia="宋体" w:cs="宋体"/>
                <w:i w:val="0"/>
                <w:iCs w:val="0"/>
                <w:kern w:val="0"/>
                <w:sz w:val="18"/>
                <w:szCs w:val="18"/>
                <w:highlight w:val="none"/>
                <w:lang w:val="en-US" w:eastAsia="zh-CN"/>
              </w:rPr>
              <w:t>序号</w:t>
            </w:r>
          </w:p>
        </w:tc>
        <w:tc>
          <w:tcPr>
            <w:tcW w:w="582" w:type="pct"/>
            <w:vAlign w:val="center"/>
          </w:tcPr>
          <w:p>
            <w:pPr>
              <w:jc w:val="center"/>
              <w:rPr>
                <w:rFonts w:hint="eastAsia" w:ascii="宋体" w:hAnsi="宋体" w:eastAsia="宋体" w:cs="宋体"/>
                <w:i w:val="0"/>
                <w:iCs w:val="0"/>
                <w:kern w:val="0"/>
                <w:sz w:val="18"/>
                <w:szCs w:val="18"/>
                <w:highlight w:val="none"/>
              </w:rPr>
            </w:pPr>
            <w:r>
              <w:rPr>
                <w:rFonts w:hint="eastAsia" w:ascii="宋体" w:hAnsi="宋体" w:eastAsia="宋体" w:cs="宋体"/>
                <w:i w:val="0"/>
                <w:iCs w:val="0"/>
                <w:kern w:val="0"/>
                <w:sz w:val="18"/>
                <w:szCs w:val="18"/>
                <w:highlight w:val="none"/>
              </w:rPr>
              <w:t>采办包</w:t>
            </w:r>
          </w:p>
          <w:p>
            <w:pPr>
              <w:jc w:val="center"/>
              <w:rPr>
                <w:rFonts w:hint="eastAsia" w:ascii="宋体" w:hAnsi="宋体" w:eastAsia="宋体" w:cs="宋体"/>
                <w:i w:val="0"/>
                <w:iCs w:val="0"/>
                <w:kern w:val="0"/>
                <w:sz w:val="18"/>
                <w:szCs w:val="18"/>
                <w:highlight w:val="none"/>
                <w:lang w:val="en-US" w:eastAsia="zh-CN" w:bidi="ar-SA"/>
              </w:rPr>
            </w:pPr>
            <w:r>
              <w:rPr>
                <w:rFonts w:hint="eastAsia" w:ascii="宋体" w:hAnsi="宋体" w:eastAsia="宋体" w:cs="宋体"/>
                <w:i w:val="0"/>
                <w:iCs w:val="0"/>
                <w:kern w:val="0"/>
                <w:sz w:val="18"/>
                <w:szCs w:val="18"/>
                <w:highlight w:val="none"/>
              </w:rPr>
              <w:t>名称</w:t>
            </w:r>
          </w:p>
        </w:tc>
        <w:tc>
          <w:tcPr>
            <w:tcW w:w="648" w:type="pct"/>
            <w:vAlign w:val="center"/>
          </w:tcPr>
          <w:p>
            <w:pPr>
              <w:jc w:val="center"/>
              <w:rPr>
                <w:rFonts w:hint="eastAsia" w:ascii="宋体" w:hAnsi="宋体" w:eastAsia="宋体" w:cs="宋体"/>
                <w:i w:val="0"/>
                <w:iCs w:val="0"/>
                <w:kern w:val="0"/>
                <w:sz w:val="18"/>
                <w:szCs w:val="18"/>
                <w:highlight w:val="none"/>
              </w:rPr>
            </w:pPr>
            <w:r>
              <w:rPr>
                <w:rFonts w:hint="eastAsia" w:ascii="宋体" w:hAnsi="宋体" w:eastAsia="宋体" w:cs="宋体"/>
                <w:i w:val="0"/>
                <w:iCs w:val="0"/>
                <w:kern w:val="0"/>
                <w:sz w:val="18"/>
                <w:szCs w:val="18"/>
                <w:highlight w:val="none"/>
              </w:rPr>
              <w:t>采购范围与主要技术指标</w:t>
            </w:r>
          </w:p>
        </w:tc>
        <w:tc>
          <w:tcPr>
            <w:tcW w:w="664" w:type="pct"/>
            <w:vAlign w:val="center"/>
          </w:tcPr>
          <w:p>
            <w:pPr>
              <w:jc w:val="center"/>
              <w:rPr>
                <w:rFonts w:hint="eastAsia" w:ascii="宋体" w:hAnsi="宋体" w:eastAsia="宋体" w:cs="宋体"/>
                <w:i w:val="0"/>
                <w:iCs w:val="0"/>
                <w:kern w:val="0"/>
                <w:sz w:val="18"/>
                <w:szCs w:val="18"/>
                <w:highlight w:val="none"/>
                <w:lang w:val="en-US" w:eastAsia="zh-CN"/>
              </w:rPr>
            </w:pPr>
            <w:r>
              <w:rPr>
                <w:rFonts w:hint="eastAsia" w:ascii="宋体" w:hAnsi="宋体" w:eastAsia="宋体" w:cs="宋体"/>
                <w:i w:val="0"/>
                <w:iCs w:val="0"/>
                <w:kern w:val="0"/>
                <w:sz w:val="18"/>
                <w:szCs w:val="18"/>
                <w:highlight w:val="none"/>
                <w:lang w:val="en-US" w:eastAsia="zh-CN"/>
              </w:rPr>
              <w:t>预计发标时间</w:t>
            </w:r>
          </w:p>
        </w:tc>
        <w:tc>
          <w:tcPr>
            <w:tcW w:w="2827" w:type="pct"/>
            <w:gridSpan w:val="2"/>
            <w:vAlign w:val="center"/>
          </w:tcPr>
          <w:p>
            <w:pPr>
              <w:jc w:val="center"/>
              <w:rPr>
                <w:rFonts w:hint="eastAsia" w:ascii="宋体" w:hAnsi="宋体" w:eastAsia="宋体" w:cs="宋体"/>
                <w:i w:val="0"/>
                <w:iCs w:val="0"/>
                <w:kern w:val="0"/>
                <w:sz w:val="18"/>
                <w:szCs w:val="18"/>
                <w:highlight w:val="none"/>
                <w:lang w:val="en-US" w:eastAsia="zh-CN"/>
              </w:rPr>
            </w:pPr>
            <w:r>
              <w:rPr>
                <w:rFonts w:hint="eastAsia" w:ascii="宋体" w:hAnsi="宋体" w:eastAsia="宋体" w:cs="宋体"/>
                <w:i w:val="0"/>
                <w:iCs w:val="0"/>
                <w:kern w:val="0"/>
                <w:sz w:val="18"/>
                <w:szCs w:val="18"/>
                <w:highlight w:val="none"/>
                <w:lang w:val="en-US" w:eastAsia="zh-CN"/>
              </w:rPr>
              <w:t>供应商资质基本要求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277" w:type="pct"/>
            <w:vMerge w:val="restart"/>
            <w:vAlign w:val="center"/>
          </w:tcPr>
          <w:p>
            <w:pPr>
              <w:rPr>
                <w:rFonts w:hint="eastAsia" w:ascii="仿宋" w:hAnsi="仿宋" w:eastAsia="仿宋" w:cs="仿宋"/>
                <w:i w:val="0"/>
                <w:iCs w:val="0"/>
                <w:kern w:val="0"/>
                <w:sz w:val="18"/>
                <w:szCs w:val="18"/>
                <w:highlight w:val="none"/>
                <w:u w:val="single"/>
                <w:lang w:val="en-US" w:eastAsia="zh-CN"/>
              </w:rPr>
            </w:pPr>
            <w:r>
              <w:rPr>
                <w:rFonts w:hint="eastAsia" w:ascii="仿宋" w:hAnsi="仿宋" w:eastAsia="仿宋" w:cs="仿宋"/>
                <w:i w:val="0"/>
                <w:iCs w:val="0"/>
                <w:kern w:val="0"/>
                <w:sz w:val="18"/>
                <w:szCs w:val="18"/>
                <w:highlight w:val="none"/>
                <w:u w:val="single"/>
                <w:lang w:val="en-US" w:eastAsia="zh-CN"/>
              </w:rPr>
              <w:t>1</w:t>
            </w:r>
          </w:p>
        </w:tc>
        <w:tc>
          <w:tcPr>
            <w:tcW w:w="582" w:type="pct"/>
            <w:vMerge w:val="restart"/>
            <w:vAlign w:val="center"/>
          </w:tcPr>
          <w:p>
            <w:pP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装备技术公司电动阀等4项采购</w:t>
            </w:r>
          </w:p>
        </w:tc>
        <w:tc>
          <w:tcPr>
            <w:tcW w:w="648" w:type="pct"/>
            <w:vMerge w:val="restart"/>
            <w:vAlign w:val="center"/>
          </w:tcPr>
          <w:p>
            <w:pPr>
              <w:widowControl/>
              <w:numPr>
                <w:ilvl w:val="0"/>
                <w:numId w:val="0"/>
              </w:numPr>
              <w:jc w:val="left"/>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技术要求详见附件</w:t>
            </w:r>
          </w:p>
          <w:p>
            <w:pPr>
              <w:pStyle w:val="3"/>
              <w:ind w:left="0" w:leftChars="0" w:firstLine="0" w:firstLineChars="0"/>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64" w:type="pct"/>
            <w:vMerge w:val="restart"/>
            <w:vAlign w:val="center"/>
          </w:tcPr>
          <w:p>
            <w:pPr>
              <w:pStyle w:val="2"/>
              <w:widowControl w:val="0"/>
              <w:numPr>
                <w:ilvl w:val="0"/>
                <w:numId w:val="0"/>
              </w:numPr>
              <w:snapToGrid w:val="0"/>
              <w:jc w:val="left"/>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2026年2月</w:t>
            </w:r>
          </w:p>
        </w:tc>
        <w:tc>
          <w:tcPr>
            <w:tcW w:w="532" w:type="pct"/>
            <w:vAlign w:val="center"/>
          </w:tcPr>
          <w:p>
            <w:pPr>
              <w:pStyle w:val="2"/>
              <w:widowControl w:val="0"/>
              <w:numPr>
                <w:ilvl w:val="0"/>
                <w:numId w:val="0"/>
              </w:numPr>
              <w:snapToGrid w:val="0"/>
              <w:jc w:val="center"/>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资格要求</w:t>
            </w:r>
          </w:p>
        </w:tc>
        <w:tc>
          <w:tcPr>
            <w:tcW w:w="2295" w:type="pct"/>
            <w:vAlign w:val="center"/>
          </w:tcPr>
          <w:p>
            <w:pPr>
              <w:widowControl/>
              <w:numPr>
                <w:ilvl w:val="0"/>
                <w:numId w:val="0"/>
              </w:numPr>
              <w:jc w:val="left"/>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投标人须是中华人民共和国境内具有独立承担民事责任能力的法人，或具备国家认可经营资格的其他组织。</w:t>
            </w:r>
            <w:r>
              <w:rPr>
                <w:rFonts w:hint="eastAsia" w:ascii="宋体" w:hAnsi="宋体" w:eastAsia="宋体" w:cs="宋体"/>
                <w:i w:val="0"/>
                <w:iCs w:val="0"/>
                <w:kern w:val="2"/>
                <w:sz w:val="18"/>
                <w:szCs w:val="18"/>
                <w:highlight w:val="none"/>
                <w:lang w:val="en-US" w:eastAsia="zh-CN" w:bidi="ar-SA"/>
              </w:rPr>
              <w:br w:type="textWrapping"/>
            </w:r>
            <w:r>
              <w:rPr>
                <w:rFonts w:hint="eastAsia" w:ascii="宋体" w:hAnsi="宋体" w:eastAsia="宋体" w:cs="宋体"/>
                <w:i w:val="0"/>
                <w:iCs w:val="0"/>
                <w:kern w:val="2"/>
                <w:sz w:val="18"/>
                <w:szCs w:val="18"/>
                <w:highlight w:val="none"/>
                <w:lang w:val="en-US" w:eastAsia="zh-CN" w:bidi="ar-SA"/>
              </w:rPr>
              <w:t>1）投标人为企业的，应具有合法有效的企业法人营业执照、税务登记证及组织机构代码证或证照合一的营业执照；</w:t>
            </w:r>
            <w:r>
              <w:rPr>
                <w:rFonts w:hint="eastAsia" w:ascii="宋体" w:hAnsi="宋体" w:eastAsia="宋体" w:cs="宋体"/>
                <w:i w:val="0"/>
                <w:iCs w:val="0"/>
                <w:kern w:val="2"/>
                <w:sz w:val="18"/>
                <w:szCs w:val="18"/>
                <w:highlight w:val="none"/>
                <w:lang w:val="en-US" w:eastAsia="zh-CN" w:bidi="ar-SA"/>
              </w:rPr>
              <w:br w:type="textWrapping"/>
            </w:r>
            <w:r>
              <w:rPr>
                <w:rFonts w:hint="eastAsia" w:ascii="宋体" w:hAnsi="宋体" w:eastAsia="宋体" w:cs="宋体"/>
                <w:i w:val="0"/>
                <w:iCs w:val="0"/>
                <w:kern w:val="2"/>
                <w:sz w:val="18"/>
                <w:szCs w:val="18"/>
                <w:highlight w:val="none"/>
                <w:lang w:val="en-US" w:eastAsia="zh-CN" w:bidi="ar-SA"/>
              </w:rPr>
              <w:t>2）投标人为分公司的，应具有合法有效的营业执照、税务登记证及组织机构代码证或证照合一的营业执照和母公司合法授权书。总公司与分支机构只可一家参与投标，同时参与投标视为投标无效。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sz w:val="18"/>
                <w:szCs w:val="18"/>
                <w:highlight w:val="none"/>
                <w:u w:val="single"/>
              </w:rPr>
            </w:pPr>
          </w:p>
        </w:tc>
        <w:tc>
          <w:tcPr>
            <w:tcW w:w="648" w:type="pct"/>
            <w:vMerge w:val="continue"/>
            <w:vAlign w:val="center"/>
          </w:tcPr>
          <w:p>
            <w:pPr>
              <w:rPr>
                <w:rFonts w:hint="eastAsia" w:ascii="仿宋" w:hAnsi="仿宋" w:eastAsia="仿宋" w:cs="仿宋"/>
                <w:i w:val="0"/>
                <w:iCs w:val="0"/>
                <w:sz w:val="18"/>
                <w:szCs w:val="18"/>
                <w:highlight w:val="none"/>
                <w:u w:val="single"/>
              </w:rPr>
            </w:pPr>
          </w:p>
        </w:tc>
        <w:tc>
          <w:tcPr>
            <w:tcW w:w="664" w:type="pct"/>
            <w:vMerge w:val="continue"/>
            <w:vAlign w:val="center"/>
          </w:tcPr>
          <w:p>
            <w:pPr>
              <w:pStyle w:val="2"/>
              <w:widowControl w:val="0"/>
              <w:numPr>
                <w:ilvl w:val="0"/>
                <w:numId w:val="0"/>
              </w:numPr>
              <w:tabs>
                <w:tab w:val="clear" w:pos="4153"/>
              </w:tabs>
              <w:snapToGrid w:val="0"/>
              <w:jc w:val="left"/>
              <w:rPr>
                <w:rFonts w:hint="eastAsia" w:ascii="仿宋" w:hAnsi="仿宋" w:eastAsia="仿宋" w:cs="仿宋"/>
                <w:i w:val="0"/>
                <w:iCs w:val="0"/>
                <w:sz w:val="18"/>
                <w:szCs w:val="18"/>
                <w:highlight w:val="none"/>
              </w:rPr>
            </w:pPr>
          </w:p>
        </w:tc>
        <w:tc>
          <w:tcPr>
            <w:tcW w:w="532" w:type="pct"/>
            <w:vAlign w:val="center"/>
          </w:tcPr>
          <w:p>
            <w:pPr>
              <w:pStyle w:val="44"/>
              <w:spacing w:line="300" w:lineRule="exact"/>
              <w:jc w:val="center"/>
              <w:rPr>
                <w:rFonts w:hint="eastAsia" w:ascii="宋体" w:hAnsi="宋体" w:eastAsia="宋体" w:cs="宋体"/>
                <w:i w:val="0"/>
                <w:iCs w:val="0"/>
                <w:sz w:val="18"/>
                <w:szCs w:val="18"/>
                <w:highlight w:val="none"/>
                <w:lang w:eastAsia="zh-CN"/>
              </w:rPr>
            </w:pPr>
            <w:r>
              <w:rPr>
                <w:rFonts w:hint="eastAsia" w:ascii="宋体" w:hAnsi="宋体" w:eastAsia="宋体" w:cs="宋体"/>
                <w:color w:val="000000" w:themeColor="text1"/>
                <w:sz w:val="18"/>
                <w:szCs w:val="18"/>
                <w:highlight w:val="none"/>
                <w:lang w:eastAsia="zh-CN"/>
                <w14:textFill>
                  <w14:solidFill>
                    <w14:schemeClr w14:val="tx1"/>
                  </w14:solidFill>
                </w14:textFill>
              </w:rPr>
              <w:t>信誉要求</w:t>
            </w:r>
          </w:p>
        </w:tc>
        <w:tc>
          <w:tcPr>
            <w:tcW w:w="2295" w:type="pct"/>
            <w:vAlign w:val="center"/>
          </w:tcPr>
          <w:p>
            <w:pPr>
              <w:rPr>
                <w:rFonts w:hint="eastAsia" w:ascii="宋体" w:hAnsi="宋体" w:eastAsia="宋体" w:cs="宋体"/>
                <w:sz w:val="18"/>
                <w:szCs w:val="18"/>
              </w:rPr>
            </w:pPr>
            <w:r>
              <w:rPr>
                <w:rFonts w:hint="eastAsia" w:ascii="宋体" w:hAnsi="宋体" w:eastAsia="宋体" w:cs="宋体"/>
                <w:bCs/>
                <w:color w:val="000000" w:themeColor="text1"/>
                <w:kern w:val="0"/>
                <w:sz w:val="18"/>
                <w:szCs w:val="18"/>
                <w:highlight w:val="none"/>
                <w:lang w:val="en-US" w:eastAsia="zh-CN" w:bidi="ar-SA"/>
                <w14:textFill>
                  <w14:solidFill>
                    <w14:schemeClr w14:val="tx1"/>
                  </w14:solidFill>
                </w14:textFill>
              </w:rPr>
              <w:t>1.应答</w:t>
            </w:r>
            <w:r>
              <w:rPr>
                <w:rFonts w:hint="eastAsia" w:ascii="宋体" w:hAnsi="宋体" w:eastAsia="宋体" w:cs="宋体"/>
                <w:color w:val="000000" w:themeColor="text1"/>
                <w:kern w:val="2"/>
                <w:sz w:val="18"/>
                <w:szCs w:val="18"/>
                <w:highlight w:val="none"/>
                <w:lang w:eastAsia="zh-CN"/>
                <w14:textFill>
                  <w14:solidFill>
                    <w14:schemeClr w14:val="tx1"/>
                  </w14:solidFill>
                </w14:textFill>
              </w:rPr>
              <w:t>人不得是最高人民法院在“信用中国”网站（</w:t>
            </w:r>
            <w:r>
              <w:rPr>
                <w:rFonts w:hint="eastAsia" w:ascii="宋体" w:hAnsi="宋体" w:eastAsia="宋体" w:cs="宋体"/>
                <w:color w:val="000000" w:themeColor="text1"/>
                <w:sz w:val="18"/>
                <w:szCs w:val="18"/>
                <w:highlight w:val="none"/>
                <w14:textFill>
                  <w14:solidFill>
                    <w14:schemeClr w14:val="tx1"/>
                  </w14:solidFill>
                </w14:textFill>
              </w:rPr>
              <w:fldChar w:fldCharType="begin"/>
            </w:r>
            <w:r>
              <w:rPr>
                <w:rFonts w:hint="eastAsia" w:ascii="宋体" w:hAnsi="宋体" w:eastAsia="宋体" w:cs="宋体"/>
                <w:color w:val="000000" w:themeColor="text1"/>
                <w:sz w:val="18"/>
                <w:szCs w:val="18"/>
                <w:highlight w:val="none"/>
                <w14:textFill>
                  <w14:solidFill>
                    <w14:schemeClr w14:val="tx1"/>
                  </w14:solidFill>
                </w14:textFill>
              </w:rPr>
              <w:instrText xml:space="preserve"> HYPERLINK "http://www.creditchina.gov.cn）或" </w:instrText>
            </w:r>
            <w:r>
              <w:rPr>
                <w:rFonts w:hint="eastAsia" w:ascii="宋体" w:hAnsi="宋体" w:eastAsia="宋体" w:cs="宋体"/>
                <w:color w:val="000000" w:themeColor="text1"/>
                <w:sz w:val="18"/>
                <w:szCs w:val="18"/>
                <w:highlight w:val="none"/>
                <w14:textFill>
                  <w14:solidFill>
                    <w14:schemeClr w14:val="tx1"/>
                  </w14:solidFill>
                </w14:textFill>
              </w:rPr>
              <w:fldChar w:fldCharType="separate"/>
            </w:r>
            <w:r>
              <w:rPr>
                <w:rFonts w:hint="eastAsia" w:ascii="宋体" w:hAnsi="宋体" w:eastAsia="宋体" w:cs="宋体"/>
                <w:color w:val="000000" w:themeColor="text1"/>
                <w:kern w:val="2"/>
                <w:sz w:val="18"/>
                <w:szCs w:val="18"/>
                <w:highlight w:val="none"/>
                <w:lang w:eastAsia="zh-CN"/>
                <w14:textFill>
                  <w14:solidFill>
                    <w14:schemeClr w14:val="tx1"/>
                  </w14:solidFill>
                </w14:textFill>
              </w:rPr>
              <w:t>www.creditchina.gov.cn）</w:t>
            </w:r>
            <w:r>
              <w:rPr>
                <w:rFonts w:hint="eastAsia" w:ascii="宋体" w:hAnsi="宋体" w:eastAsia="宋体" w:cs="宋体"/>
                <w:b w:val="0"/>
                <w:bCs w:val="0"/>
                <w:color w:val="000000" w:themeColor="text1"/>
                <w:kern w:val="2"/>
                <w:sz w:val="18"/>
                <w:szCs w:val="18"/>
                <w:highlight w:val="none"/>
                <w:lang w:val="en-US" w:eastAsia="zh-CN"/>
                <w14:textFill>
                  <w14:solidFill>
                    <w14:schemeClr w14:val="tx1"/>
                  </w14:solidFill>
                </w14:textFill>
              </w:rPr>
              <w:t>或</w:t>
            </w:r>
          </w:p>
          <w:p>
            <w:pPr>
              <w:pStyle w:val="44"/>
              <w:numPr>
                <w:ilvl w:val="-1"/>
                <w:numId w:val="0"/>
              </w:numPr>
              <w:jc w:val="both"/>
              <w:rPr>
                <w:rFonts w:hint="eastAsia" w:ascii="宋体" w:hAnsi="宋体" w:eastAsia="宋体" w:cs="宋体"/>
                <w:color w:val="C00000"/>
                <w:kern w:val="2"/>
                <w:sz w:val="18"/>
                <w:szCs w:val="18"/>
                <w:highlight w:val="none"/>
                <w:lang w:eastAsia="zh-CN"/>
              </w:rPr>
            </w:pPr>
            <w:r>
              <w:rPr>
                <w:rFonts w:hint="eastAsia" w:ascii="宋体" w:hAnsi="宋体" w:eastAsia="宋体" w:cs="宋体"/>
                <w:color w:val="000000" w:themeColor="text1"/>
                <w:kern w:val="2"/>
                <w:sz w:val="18"/>
                <w:szCs w:val="18"/>
                <w:highlight w:val="none"/>
                <w:lang w:eastAsia="zh-CN"/>
                <w14:textFill>
                  <w14:solidFill>
                    <w14:schemeClr w14:val="tx1"/>
                  </w14:solidFill>
                </w14:textFill>
              </w:rPr>
              <w:t>“中国执行信息公开网</w:t>
            </w:r>
            <w:r>
              <w:rPr>
                <w:rFonts w:hint="eastAsia" w:ascii="宋体" w:hAnsi="宋体" w:eastAsia="宋体" w:cs="宋体"/>
                <w:color w:val="000000" w:themeColor="text1"/>
                <w:kern w:val="2"/>
                <w:sz w:val="18"/>
                <w:szCs w:val="18"/>
                <w:highlight w:val="none"/>
                <w:lang w:eastAsia="zh-CN"/>
                <w14:textFill>
                  <w14:solidFill>
                    <w14:schemeClr w14:val="tx1"/>
                  </w14:solidFill>
                </w14:textFill>
              </w:rPr>
              <w:fldChar w:fldCharType="end"/>
            </w:r>
            <w:r>
              <w:rPr>
                <w:rFonts w:hint="eastAsia" w:ascii="宋体" w:hAnsi="宋体" w:eastAsia="宋体" w:cs="宋体"/>
                <w:color w:val="000000" w:themeColor="text1"/>
                <w:kern w:val="2"/>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fldChar w:fldCharType="begin"/>
            </w:r>
            <w:r>
              <w:rPr>
                <w:rFonts w:hint="eastAsia" w:ascii="宋体" w:hAnsi="宋体" w:eastAsia="宋体" w:cs="宋体"/>
                <w:color w:val="000000" w:themeColor="text1"/>
                <w:sz w:val="18"/>
                <w:szCs w:val="18"/>
                <w:highlight w:val="none"/>
                <w14:textFill>
                  <w14:solidFill>
                    <w14:schemeClr w14:val="tx1"/>
                  </w14:solidFill>
                </w14:textFill>
              </w:rPr>
              <w:instrText xml:space="preserve"> HYPERLINK "http://zxgk.court.gov.cn/）列入失信被执行人名单（应附查询结果复印件并加盖单位章" </w:instrText>
            </w:r>
            <w:r>
              <w:rPr>
                <w:rFonts w:hint="eastAsia" w:ascii="宋体" w:hAnsi="宋体" w:eastAsia="宋体" w:cs="宋体"/>
                <w:color w:val="000000" w:themeColor="text1"/>
                <w:sz w:val="18"/>
                <w:szCs w:val="18"/>
                <w:highlight w:val="none"/>
                <w14:textFill>
                  <w14:solidFill>
                    <w14:schemeClr w14:val="tx1"/>
                  </w14:solidFill>
                </w14:textFill>
              </w:rPr>
              <w:fldChar w:fldCharType="separate"/>
            </w:r>
            <w:r>
              <w:rPr>
                <w:rFonts w:hint="eastAsia" w:ascii="宋体" w:hAnsi="宋体" w:eastAsia="宋体" w:cs="宋体"/>
                <w:color w:val="000000" w:themeColor="text1"/>
                <w:kern w:val="2"/>
                <w:sz w:val="18"/>
                <w:szCs w:val="18"/>
                <w:highlight w:val="none"/>
                <w:lang w:eastAsia="zh-CN"/>
                <w14:textFill>
                  <w14:solidFill>
                    <w14:schemeClr w14:val="tx1"/>
                  </w14:solidFill>
                </w14:textFill>
              </w:rPr>
              <w:t>http://zxgk.court.gov.cn/）列入失信被执行人名单（</w:t>
            </w:r>
            <w: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t>应附查询结果复印件并加盖单位章</w:t>
            </w:r>
            <w:r>
              <w:rPr>
                <w:rFonts w:hint="eastAsia" w:ascii="宋体" w:hAnsi="宋体" w:eastAsia="宋体" w:cs="宋体"/>
                <w:color w:val="000000" w:themeColor="text1"/>
                <w:kern w:val="2"/>
                <w:sz w:val="18"/>
                <w:szCs w:val="18"/>
                <w:highlight w:val="none"/>
                <w:lang w:eastAsia="zh-CN"/>
                <w14:textFill>
                  <w14:solidFill>
                    <w14:schemeClr w14:val="tx1"/>
                  </w14:solidFill>
                </w14:textFill>
              </w:rPr>
              <w:fldChar w:fldCharType="end"/>
            </w:r>
            <w:r>
              <w:rPr>
                <w:rFonts w:hint="eastAsia" w:ascii="宋体" w:hAnsi="宋体" w:eastAsia="宋体" w:cs="宋体"/>
                <w:color w:val="000000" w:themeColor="text1"/>
                <w:kern w:val="2"/>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pPr>
              <w:pStyle w:val="44"/>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20</w:t>
            </w:r>
            <w:r>
              <w:rPr>
                <w:rFonts w:hint="eastAsia" w:ascii="宋体" w:hAnsi="宋体" w:eastAsia="宋体" w:cs="宋体"/>
                <w:color w:val="000000" w:themeColor="text1"/>
                <w:sz w:val="18"/>
                <w:szCs w:val="18"/>
                <w:highlight w:val="none"/>
                <w:lang w:val="en-US" w:eastAsia="zh-CN"/>
                <w14:textFill>
                  <w14:solidFill>
                    <w14:schemeClr w14:val="tx1"/>
                  </w14:solidFill>
                </w14:textFill>
              </w:rPr>
              <w:t>22</w:t>
            </w:r>
            <w:r>
              <w:rPr>
                <w:rFonts w:hint="eastAsia" w:ascii="宋体" w:hAnsi="宋体" w:eastAsia="宋体" w:cs="宋体"/>
                <w:color w:val="000000" w:themeColor="text1"/>
                <w:sz w:val="18"/>
                <w:szCs w:val="18"/>
                <w:highlight w:val="none"/>
                <w:lang w:eastAsia="zh-CN"/>
                <w14:textFill>
                  <w14:solidFill>
                    <w14:schemeClr w14:val="tx1"/>
                  </w14:solidFill>
                </w14:textFill>
              </w:rPr>
              <w:t>年</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月</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日-报价截止日前）内应答人或其法定代</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表人、拟委任的项目负责人不得有行贿犯罪行为（应附查询结果复印件并加盖单位章，查询网站为“中国裁判文书网”http://wenshu.court.gov.cn）；</w:t>
            </w:r>
          </w:p>
          <w:p>
            <w:pPr>
              <w:pStyle w:val="44"/>
              <w:numPr>
                <w:ilvl w:val="0"/>
                <w:numId w:val="0"/>
              </w:numPr>
              <w:jc w:val="both"/>
              <w:rPr>
                <w:rFonts w:hint="eastAsia" w:ascii="宋体" w:hAnsi="宋体" w:eastAsia="宋体" w:cs="宋体"/>
                <w:b w:val="0"/>
                <w:bCs w:val="0"/>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应答人不得被工商行政管理机关在全国企业信用信息公示系统（http://www.gsxt.gov.cn）中列入严重违法失信企业名单</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（应附查询结果复印件并加盖单位章）；</w:t>
            </w:r>
          </w:p>
          <w:p>
            <w:pPr>
              <w:spacing w:line="240" w:lineRule="auto"/>
              <w:jc w:val="both"/>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4.应答人</w:t>
            </w:r>
            <w:r>
              <w:rPr>
                <w:rFonts w:hint="eastAsia" w:ascii="宋体" w:hAnsi="宋体" w:eastAsia="宋体" w:cs="宋体"/>
                <w:color w:val="000000" w:themeColor="text1"/>
                <w:sz w:val="18"/>
                <w:szCs w:val="18"/>
                <w:highlight w:val="none"/>
                <w:lang w:eastAsia="zh-CN"/>
                <w14:textFill>
                  <w14:solidFill>
                    <w14:schemeClr w14:val="tx1"/>
                  </w14:solidFill>
                </w14:textFill>
              </w:rPr>
              <w:t>与本采购项目其他应答人不得存在控股关系或管理关系、单位负责人为同一人的情形。在非公开采购项目中，严禁存在控股关系或管理关系、单位负责人为同一人、同一自然人同时持有两家公司非公开上市股份</w:t>
            </w:r>
            <w:r>
              <w:rPr>
                <w:rFonts w:hint="eastAsia" w:ascii="宋体" w:hAnsi="宋体" w:eastAsia="宋体" w:cs="宋体"/>
                <w:color w:val="000000" w:themeColor="text1"/>
                <w:sz w:val="18"/>
                <w:szCs w:val="18"/>
                <w:highlight w:val="none"/>
                <w:lang w:val="en-US" w:eastAsia="zh-CN"/>
                <w14:textFill>
                  <w14:solidFill>
                    <w14:schemeClr w14:val="tx1"/>
                  </w14:solidFill>
                </w14:textFill>
              </w:rPr>
              <w:t>的</w:t>
            </w:r>
            <w:r>
              <w:rPr>
                <w:rFonts w:hint="eastAsia" w:ascii="宋体" w:hAnsi="宋体" w:eastAsia="宋体" w:cs="宋体"/>
                <w:color w:val="000000" w:themeColor="text1"/>
                <w:sz w:val="18"/>
                <w:szCs w:val="18"/>
                <w:highlight w:val="none"/>
                <w:lang w:eastAsia="zh-CN"/>
                <w14:textFill>
                  <w14:solidFill>
                    <w14:schemeClr w14:val="tx1"/>
                  </w14:solidFill>
                </w14:textFill>
              </w:rPr>
              <w:t>情形。</w:t>
            </w:r>
          </w:p>
          <w:p>
            <w:pPr>
              <w:pStyle w:val="44"/>
              <w:jc w:val="both"/>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lang w:eastAsia="zh-CN"/>
                <w14:textFill>
                  <w14:solidFill>
                    <w14:schemeClr w14:val="tx1"/>
                  </w14:solidFill>
                </w14:textFill>
              </w:rPr>
              <w:t>应答人在《中国海油供应链数字化平台》填报供应商注册信息，并在注册审核通过后，方可具备参与采办业务的基本资格，未通过注册审核的应答人应答均视为无效。</w:t>
            </w:r>
          </w:p>
          <w:p>
            <w:pPr>
              <w:pStyle w:val="44"/>
              <w:jc w:val="both"/>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lang w:eastAsia="zh-CN"/>
                <w14:textFill>
                  <w14:solidFill>
                    <w14:schemeClr w14:val="tx1"/>
                  </w14:solidFill>
                </w14:textFill>
              </w:rPr>
              <w:t>应答人应在应答文件中提供其公司章程或其他能够体现出资人、股东信息的法定文件，作为评标/评审时的依据。</w:t>
            </w:r>
          </w:p>
          <w:p>
            <w:pPr>
              <w:pStyle w:val="44"/>
              <w:jc w:val="both"/>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pStyle w:val="44"/>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lang w:eastAsia="zh-CN"/>
                <w14:textFill>
                  <w14:solidFill>
                    <w14:schemeClr w14:val="tx1"/>
                  </w14:solidFill>
                </w14:textFill>
              </w:rPr>
              <w:t>应答人承诺：与本采购项目其他应答人不存在控股关系或管理关系、单位负责人为同一人的情形。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sz w:val="18"/>
                <w:szCs w:val="18"/>
                <w:highlight w:val="none"/>
                <w:u w:val="single"/>
              </w:rPr>
            </w:pPr>
          </w:p>
        </w:tc>
        <w:tc>
          <w:tcPr>
            <w:tcW w:w="648" w:type="pct"/>
            <w:vMerge w:val="continue"/>
            <w:vAlign w:val="center"/>
          </w:tcPr>
          <w:p>
            <w:pPr>
              <w:rPr>
                <w:rFonts w:hint="eastAsia" w:ascii="仿宋" w:hAnsi="仿宋" w:eastAsia="仿宋" w:cs="仿宋"/>
                <w:i w:val="0"/>
                <w:iCs w:val="0"/>
                <w:sz w:val="18"/>
                <w:szCs w:val="18"/>
                <w:highlight w:val="none"/>
                <w:u w:val="single"/>
              </w:rPr>
            </w:pPr>
          </w:p>
        </w:tc>
        <w:tc>
          <w:tcPr>
            <w:tcW w:w="664" w:type="pct"/>
            <w:vMerge w:val="continue"/>
            <w:vAlign w:val="center"/>
          </w:tcPr>
          <w:p>
            <w:pPr>
              <w:pStyle w:val="2"/>
              <w:widowControl w:val="0"/>
              <w:numPr>
                <w:ilvl w:val="0"/>
                <w:numId w:val="0"/>
              </w:numPr>
              <w:tabs>
                <w:tab w:val="clear" w:pos="4153"/>
              </w:tabs>
              <w:snapToGrid w:val="0"/>
              <w:jc w:val="left"/>
              <w:rPr>
                <w:rFonts w:hint="eastAsia" w:ascii="仿宋" w:hAnsi="仿宋" w:eastAsia="仿宋" w:cs="仿宋"/>
                <w:i w:val="0"/>
                <w:iCs w:val="0"/>
                <w:sz w:val="18"/>
                <w:szCs w:val="18"/>
                <w:highlight w:val="none"/>
              </w:rPr>
            </w:pPr>
          </w:p>
        </w:tc>
        <w:tc>
          <w:tcPr>
            <w:tcW w:w="532" w:type="pct"/>
            <w:vAlign w:val="center"/>
          </w:tcPr>
          <w:p>
            <w:pPr>
              <w:pStyle w:val="44"/>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制造商要求</w:t>
            </w:r>
          </w:p>
        </w:tc>
        <w:tc>
          <w:tcPr>
            <w:tcW w:w="2295" w:type="pct"/>
            <w:vAlign w:val="center"/>
          </w:tcPr>
          <w:p>
            <w:pPr>
              <w:pStyle w:val="44"/>
              <w:jc w:val="both"/>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制造商满足条件：</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供应商可参照附件要求提供《制造商承诺书》，提供证明材料，保证提供证明材料真实有效;</w:t>
            </w:r>
          </w:p>
          <w:p>
            <w:pPr>
              <w:pStyle w:val="44"/>
              <w:numPr>
                <w:ilvl w:val="0"/>
                <w:numId w:val="2"/>
              </w:numPr>
              <w:spacing w:line="300" w:lineRule="exact"/>
              <w:jc w:val="left"/>
              <w:rPr>
                <w:rFonts w:hint="eastAsia" w:ascii="宋体" w:hAnsi="宋体" w:eastAsia="宋体" w:cs="宋体"/>
                <w:b/>
                <w:bCs w:val="0"/>
                <w:kern w:val="0"/>
                <w:sz w:val="18"/>
                <w:szCs w:val="18"/>
                <w:u w:val="single"/>
                <w:lang w:val="en-US" w:eastAsia="zh-CN"/>
              </w:rPr>
            </w:pPr>
            <w:r>
              <w:rPr>
                <w:rFonts w:hint="eastAsia" w:ascii="宋体" w:hAnsi="宋体" w:eastAsia="宋体" w:cs="宋体"/>
                <w:b/>
                <w:bCs w:val="0"/>
                <w:kern w:val="0"/>
                <w:sz w:val="18"/>
                <w:szCs w:val="18"/>
                <w:u w:val="single"/>
                <w:lang w:val="en-US" w:eastAsia="zh-CN"/>
              </w:rPr>
              <w:t>传统型制造商须满足条件：</w:t>
            </w:r>
          </w:p>
          <w:p>
            <w:pPr>
              <w:pStyle w:val="44"/>
              <w:numPr>
                <w:ilvl w:val="0"/>
                <w:numId w:val="3"/>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体系管理认证证书（有效期内的ISO9001 质量体系认证证书、ISO14001 环境管理 体系认证证书、ISO45001 职业健康安全安全管理体系认证证书）</w:t>
            </w:r>
            <w:r>
              <w:rPr>
                <w:rFonts w:hint="eastAsia" w:ascii="宋体" w:hAnsi="宋体" w:eastAsia="宋体" w:cs="宋体"/>
                <w:bCs/>
                <w:kern w:val="0"/>
                <w:sz w:val="18"/>
                <w:szCs w:val="18"/>
                <w:lang w:val="en-US" w:eastAsia="zh-CN"/>
              </w:rPr>
              <w:t>，应在中国国家认证认可监督管理委员会网站（</w:t>
            </w:r>
            <w:r>
              <w:rPr>
                <w:rFonts w:hint="eastAsia" w:ascii="宋体" w:hAnsi="宋体" w:eastAsia="宋体" w:cs="宋体"/>
                <w:bCs/>
                <w:kern w:val="0"/>
                <w:sz w:val="18"/>
                <w:szCs w:val="18"/>
                <w:lang w:val="en-US" w:eastAsia="zh-CN"/>
              </w:rPr>
              <w:fldChar w:fldCharType="begin"/>
            </w:r>
            <w:r>
              <w:rPr>
                <w:rFonts w:hint="eastAsia" w:ascii="宋体" w:hAnsi="宋体" w:eastAsia="宋体" w:cs="宋体"/>
                <w:bCs/>
                <w:kern w:val="0"/>
                <w:sz w:val="18"/>
                <w:szCs w:val="18"/>
                <w:lang w:val="en-US" w:eastAsia="zh-CN"/>
              </w:rPr>
              <w:instrText xml:space="preserve"> HYPERLINK "http://www.cnca.gov.cn）核实" </w:instrText>
            </w:r>
            <w:r>
              <w:rPr>
                <w:rFonts w:hint="eastAsia" w:ascii="宋体" w:hAnsi="宋体" w:eastAsia="宋体" w:cs="宋体"/>
                <w:bCs/>
                <w:kern w:val="0"/>
                <w:sz w:val="18"/>
                <w:szCs w:val="18"/>
                <w:lang w:val="en-US" w:eastAsia="zh-CN"/>
              </w:rPr>
              <w:fldChar w:fldCharType="separate"/>
            </w:r>
            <w:r>
              <w:rPr>
                <w:rFonts w:hint="eastAsia" w:ascii="宋体" w:hAnsi="宋体" w:eastAsia="宋体" w:cs="宋体"/>
                <w:bCs/>
                <w:kern w:val="0"/>
                <w:sz w:val="18"/>
                <w:szCs w:val="18"/>
                <w:lang w:val="en-US" w:eastAsia="zh-CN"/>
              </w:rPr>
              <w:t>http://www.cnca.gov.cn）核实</w:t>
            </w:r>
            <w:r>
              <w:rPr>
                <w:rFonts w:hint="eastAsia" w:ascii="宋体" w:hAnsi="宋体" w:eastAsia="宋体" w:cs="宋体"/>
                <w:bCs/>
                <w:kern w:val="0"/>
                <w:sz w:val="18"/>
                <w:szCs w:val="18"/>
                <w:lang w:val="en-US" w:eastAsia="zh-CN"/>
              </w:rPr>
              <w:fldChar w:fldCharType="end"/>
            </w:r>
            <w:r>
              <w:rPr>
                <w:rFonts w:hint="eastAsia" w:ascii="宋体" w:hAnsi="宋体" w:eastAsia="宋体" w:cs="宋体"/>
                <w:bCs/>
                <w:kern w:val="0"/>
                <w:sz w:val="18"/>
                <w:szCs w:val="18"/>
                <w:lang w:val="en-US" w:eastAsia="zh-CN"/>
              </w:rPr>
              <w:t>，如果有国家相关部门发布的最新体系标准，以最新体系标准为准，投标时需提供原件扫描件（原件备查）；</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2、厂房、库房证明（投标时须提供房产证明或租赁证明、生产/加工本标的物相关的设备实物照片等）。</w:t>
            </w:r>
          </w:p>
          <w:p>
            <w:pPr>
              <w:pStyle w:val="44"/>
              <w:numPr>
                <w:ilvl w:val="0"/>
                <w:numId w:val="0"/>
              </w:numPr>
              <w:spacing w:line="300" w:lineRule="exact"/>
              <w:jc w:val="left"/>
              <w:rPr>
                <w:rFonts w:hint="eastAsia" w:ascii="宋体" w:hAnsi="宋体" w:eastAsia="宋体" w:cs="宋体"/>
                <w:b/>
                <w:bCs w:val="0"/>
                <w:kern w:val="0"/>
                <w:sz w:val="18"/>
                <w:szCs w:val="18"/>
                <w:u w:val="single"/>
                <w:lang w:val="en-US" w:eastAsia="zh-CN"/>
              </w:rPr>
            </w:pPr>
            <w:r>
              <w:rPr>
                <w:rFonts w:hint="eastAsia" w:ascii="宋体" w:hAnsi="宋体" w:eastAsia="宋体" w:cs="宋体"/>
                <w:b/>
                <w:bCs w:val="0"/>
                <w:kern w:val="0"/>
                <w:sz w:val="18"/>
                <w:szCs w:val="18"/>
                <w:u w:val="single"/>
                <w:lang w:val="en-US" w:eastAsia="zh-CN"/>
              </w:rPr>
              <w:t>B、 OEM型制造商须满足条件：</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体系管理认证证书（有效期内的ISO9001 质量体系认证证书、ISO14001 环境管理 体系认证证书、ISO45001 职业健康安全安全管理体系认证证书）</w:t>
            </w:r>
            <w:r>
              <w:rPr>
                <w:rFonts w:hint="eastAsia" w:ascii="宋体" w:hAnsi="宋体" w:eastAsia="宋体" w:cs="宋体"/>
                <w:bCs/>
                <w:kern w:val="0"/>
                <w:sz w:val="18"/>
                <w:szCs w:val="18"/>
                <w:lang w:val="en-US" w:eastAsia="zh-CN"/>
              </w:rPr>
              <w:t>，应在中国国家认证认可监督管理委员会网站（</w:t>
            </w:r>
            <w:r>
              <w:rPr>
                <w:rFonts w:hint="eastAsia" w:ascii="宋体" w:hAnsi="宋体" w:eastAsia="宋体" w:cs="宋体"/>
                <w:bCs/>
                <w:kern w:val="0"/>
                <w:sz w:val="18"/>
                <w:szCs w:val="18"/>
                <w:lang w:val="en-US" w:eastAsia="zh-CN"/>
              </w:rPr>
              <w:fldChar w:fldCharType="begin"/>
            </w:r>
            <w:r>
              <w:rPr>
                <w:rFonts w:hint="eastAsia" w:ascii="宋体" w:hAnsi="宋体" w:eastAsia="宋体" w:cs="宋体"/>
                <w:bCs/>
                <w:kern w:val="0"/>
                <w:sz w:val="18"/>
                <w:szCs w:val="18"/>
                <w:lang w:val="en-US" w:eastAsia="zh-CN"/>
              </w:rPr>
              <w:instrText xml:space="preserve"> HYPERLINK "http://www.cnca.gov.cn）核实" </w:instrText>
            </w:r>
            <w:r>
              <w:rPr>
                <w:rFonts w:hint="eastAsia" w:ascii="宋体" w:hAnsi="宋体" w:eastAsia="宋体" w:cs="宋体"/>
                <w:bCs/>
                <w:kern w:val="0"/>
                <w:sz w:val="18"/>
                <w:szCs w:val="18"/>
                <w:lang w:val="en-US" w:eastAsia="zh-CN"/>
              </w:rPr>
              <w:fldChar w:fldCharType="separate"/>
            </w:r>
            <w:r>
              <w:rPr>
                <w:rFonts w:hint="eastAsia" w:ascii="宋体" w:hAnsi="宋体" w:eastAsia="宋体" w:cs="宋体"/>
                <w:bCs/>
                <w:kern w:val="0"/>
                <w:sz w:val="18"/>
                <w:szCs w:val="18"/>
                <w:lang w:val="en-US" w:eastAsia="zh-CN"/>
              </w:rPr>
              <w:t>http://www.cnca.gov.cn）核实</w:t>
            </w:r>
            <w:r>
              <w:rPr>
                <w:rFonts w:hint="eastAsia" w:ascii="宋体" w:hAnsi="宋体" w:eastAsia="宋体" w:cs="宋体"/>
                <w:bCs/>
                <w:kern w:val="0"/>
                <w:sz w:val="18"/>
                <w:szCs w:val="18"/>
                <w:lang w:val="en-US" w:eastAsia="zh-CN"/>
              </w:rPr>
              <w:fldChar w:fldCharType="end"/>
            </w:r>
            <w:r>
              <w:rPr>
                <w:rFonts w:hint="eastAsia" w:ascii="宋体" w:hAnsi="宋体" w:eastAsia="宋体" w:cs="宋体"/>
                <w:bCs/>
                <w:kern w:val="0"/>
                <w:sz w:val="18"/>
                <w:szCs w:val="18"/>
                <w:lang w:val="en-US" w:eastAsia="zh-CN"/>
              </w:rPr>
              <w:t>，如果有国家相关部门发布的最新体系标准，以最新体系标准为准，投标时需提供原件扫描件（原件备查）；</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2、厂房、库房证明（投标时须提供房产证明或租赁证明、生产/加工本标的物相关的设备实物照片等）；</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3、代工协议。</w:t>
            </w:r>
          </w:p>
          <w:p>
            <w:pPr>
              <w:pStyle w:val="44"/>
              <w:numPr>
                <w:ilvl w:val="0"/>
                <w:numId w:val="0"/>
              </w:numPr>
              <w:spacing w:line="300" w:lineRule="exact"/>
              <w:jc w:val="left"/>
              <w:rPr>
                <w:rFonts w:hint="eastAsia" w:ascii="宋体" w:hAnsi="宋体" w:eastAsia="宋体" w:cs="宋体"/>
                <w:b/>
                <w:bCs w:val="0"/>
                <w:kern w:val="0"/>
                <w:sz w:val="18"/>
                <w:szCs w:val="18"/>
                <w:u w:val="single"/>
                <w:lang w:val="en-US" w:eastAsia="zh-CN"/>
              </w:rPr>
            </w:pPr>
            <w:r>
              <w:rPr>
                <w:rFonts w:hint="eastAsia" w:ascii="宋体" w:hAnsi="宋体" w:eastAsia="宋体" w:cs="宋体"/>
                <w:b/>
                <w:bCs w:val="0"/>
                <w:kern w:val="0"/>
                <w:sz w:val="18"/>
                <w:szCs w:val="18"/>
                <w:u w:val="single"/>
                <w:lang w:val="en-US" w:eastAsia="zh-CN"/>
              </w:rPr>
              <w:t>C、集成型制造商须满足条件：</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体系管理认证证书（有效期内的ISO9001 质量体系认证证书、ISO14001 环境管理 体系认证证书、ISO45001 职业健康安全安全管理体系认证证书）</w:t>
            </w:r>
            <w:r>
              <w:rPr>
                <w:rFonts w:hint="eastAsia" w:ascii="宋体" w:hAnsi="宋体" w:eastAsia="宋体" w:cs="宋体"/>
                <w:bCs/>
                <w:kern w:val="0"/>
                <w:sz w:val="18"/>
                <w:szCs w:val="18"/>
                <w:lang w:val="en-US" w:eastAsia="zh-CN"/>
              </w:rPr>
              <w:t>，应在中国国家认证认可监督管理委员会网站（</w:t>
            </w:r>
            <w:r>
              <w:rPr>
                <w:rFonts w:hint="eastAsia" w:ascii="宋体" w:hAnsi="宋体" w:eastAsia="宋体" w:cs="宋体"/>
                <w:bCs/>
                <w:kern w:val="0"/>
                <w:sz w:val="18"/>
                <w:szCs w:val="18"/>
                <w:lang w:val="en-US" w:eastAsia="zh-CN"/>
              </w:rPr>
              <w:fldChar w:fldCharType="begin"/>
            </w:r>
            <w:r>
              <w:rPr>
                <w:rFonts w:hint="eastAsia" w:ascii="宋体" w:hAnsi="宋体" w:eastAsia="宋体" w:cs="宋体"/>
                <w:bCs/>
                <w:kern w:val="0"/>
                <w:sz w:val="18"/>
                <w:szCs w:val="18"/>
                <w:lang w:val="en-US" w:eastAsia="zh-CN"/>
              </w:rPr>
              <w:instrText xml:space="preserve"> HYPERLINK "http://www.cnca.gov.cn）核实" </w:instrText>
            </w:r>
            <w:r>
              <w:rPr>
                <w:rFonts w:hint="eastAsia" w:ascii="宋体" w:hAnsi="宋体" w:eastAsia="宋体" w:cs="宋体"/>
                <w:bCs/>
                <w:kern w:val="0"/>
                <w:sz w:val="18"/>
                <w:szCs w:val="18"/>
                <w:lang w:val="en-US" w:eastAsia="zh-CN"/>
              </w:rPr>
              <w:fldChar w:fldCharType="separate"/>
            </w:r>
            <w:r>
              <w:rPr>
                <w:rFonts w:hint="eastAsia" w:ascii="宋体" w:hAnsi="宋体" w:eastAsia="宋体" w:cs="宋体"/>
                <w:bCs/>
                <w:kern w:val="0"/>
                <w:sz w:val="18"/>
                <w:szCs w:val="18"/>
                <w:lang w:val="en-US" w:eastAsia="zh-CN"/>
              </w:rPr>
              <w:t>http://www.cnca.gov.cn）核实</w:t>
            </w:r>
            <w:r>
              <w:rPr>
                <w:rFonts w:hint="eastAsia" w:ascii="宋体" w:hAnsi="宋体" w:eastAsia="宋体" w:cs="宋体"/>
                <w:bCs/>
                <w:kern w:val="0"/>
                <w:sz w:val="18"/>
                <w:szCs w:val="18"/>
                <w:lang w:val="en-US" w:eastAsia="zh-CN"/>
              </w:rPr>
              <w:fldChar w:fldCharType="end"/>
            </w:r>
            <w:r>
              <w:rPr>
                <w:rFonts w:hint="eastAsia" w:ascii="宋体" w:hAnsi="宋体" w:eastAsia="宋体" w:cs="宋体"/>
                <w:bCs/>
                <w:kern w:val="0"/>
                <w:sz w:val="18"/>
                <w:szCs w:val="18"/>
                <w:lang w:val="en-US" w:eastAsia="zh-CN"/>
              </w:rPr>
              <w:t>，如果有国家相关部门发布的最新体系标准，以最新体系标准为准，投标时需提供原件扫描件（原件备查）；</w:t>
            </w:r>
          </w:p>
          <w:p>
            <w:pPr>
              <w:pStyle w:val="44"/>
              <w:numPr>
                <w:ilvl w:val="0"/>
                <w:numId w:val="0"/>
              </w:numPr>
              <w:spacing w:line="300" w:lineRule="exact"/>
              <w:jc w:val="left"/>
              <w:rPr>
                <w:rFonts w:hint="eastAsia"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2、厂房、库房证明（投标时须提供房产证明或租赁证明、生产/加工本标的物相关的设备实物照片等）；</w:t>
            </w:r>
          </w:p>
          <w:p>
            <w:pPr>
              <w:pStyle w:val="44"/>
              <w:jc w:val="both"/>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kern w:val="0"/>
                <w:sz w:val="18"/>
                <w:szCs w:val="18"/>
                <w:lang w:val="en-US" w:eastAsia="zh-CN"/>
              </w:rPr>
              <w:t>3、组装或加工设备证明（需提供设备购买证明或租赁证明、实物照片等）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48"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64" w:type="pct"/>
            <w:vMerge w:val="continue"/>
            <w:vAlign w:val="center"/>
          </w:tcPr>
          <w:p>
            <w:pPr>
              <w:pStyle w:val="44"/>
              <w:jc w:val="both"/>
              <w:rPr>
                <w:rFonts w:hint="eastAsia" w:ascii="仿宋" w:hAnsi="仿宋" w:eastAsia="仿宋" w:cs="仿宋"/>
                <w:i w:val="0"/>
                <w:iCs w:val="0"/>
                <w:kern w:val="2"/>
                <w:sz w:val="18"/>
                <w:szCs w:val="18"/>
                <w:highlight w:val="none"/>
                <w:lang w:val="en-US" w:eastAsia="zh-CN" w:bidi="ar-SA"/>
              </w:rPr>
            </w:pPr>
          </w:p>
        </w:tc>
        <w:tc>
          <w:tcPr>
            <w:tcW w:w="532" w:type="pct"/>
            <w:vAlign w:val="center"/>
          </w:tcPr>
          <w:p>
            <w:pPr>
              <w:pStyle w:val="44"/>
              <w:jc w:val="center"/>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贸易商要求</w:t>
            </w:r>
          </w:p>
        </w:tc>
        <w:tc>
          <w:tcPr>
            <w:tcW w:w="2295" w:type="pct"/>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rightChars="0" w:firstLine="0" w:firstLine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贸易商需满足：</w:t>
            </w:r>
          </w:p>
          <w:p>
            <w:pPr>
              <w:keepNext w:val="0"/>
              <w:keepLines w:val="0"/>
              <w:pageBreakBefore w:val="0"/>
              <w:widowControl w:val="0"/>
              <w:numPr>
                <w:ilvl w:val="0"/>
                <w:numId w:val="4"/>
              </w:numPr>
              <w:tabs>
                <w:tab w:val="left" w:pos="770"/>
              </w:tabs>
              <w:kinsoku/>
              <w:wordWrap/>
              <w:overflowPunct/>
              <w:topLinePunct w:val="0"/>
              <w:autoSpaceDE/>
              <w:autoSpaceDN/>
              <w:bidi w:val="0"/>
              <w:adjustRightInd/>
              <w:snapToGrid/>
              <w:spacing w:before="0" w:line="240" w:lineRule="auto"/>
              <w:ind w:left="0" w:leftChars="0" w:right="134" w:rightChars="0" w:firstLine="0" w:firstLine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提供近三年经审计财务报表，且近一年利润不能为负且近一年资产负债率＜80%，如成立未满三年提供自成立次年起经审计财务报表且近一年利润不能为负且近一年资产负债率＜80%；</w:t>
            </w:r>
          </w:p>
          <w:p>
            <w:pPr>
              <w:keepNext w:val="0"/>
              <w:keepLines w:val="0"/>
              <w:pageBreakBefore w:val="0"/>
              <w:widowControl w:val="0"/>
              <w:numPr>
                <w:ilvl w:val="0"/>
                <w:numId w:val="0"/>
              </w:numPr>
              <w:tabs>
                <w:tab w:val="left" w:pos="770"/>
              </w:tabs>
              <w:kinsoku/>
              <w:wordWrap/>
              <w:overflowPunct/>
              <w:topLinePunct w:val="0"/>
              <w:autoSpaceDE/>
              <w:autoSpaceDN/>
              <w:bidi w:val="0"/>
              <w:adjustRightInd/>
              <w:snapToGrid/>
              <w:spacing w:before="0" w:line="240" w:lineRule="auto"/>
              <w:ind w:leftChars="0" w:right="134" w:right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2）自有社保人数≥5人，须提供近三月社保证明；</w:t>
            </w:r>
          </w:p>
          <w:p>
            <w:pPr>
              <w:keepNext w:val="0"/>
              <w:keepLines w:val="0"/>
              <w:pageBreakBefore w:val="0"/>
              <w:widowControl w:val="0"/>
              <w:numPr>
                <w:ilvl w:val="0"/>
                <w:numId w:val="0"/>
              </w:numPr>
              <w:tabs>
                <w:tab w:val="left" w:pos="770"/>
              </w:tabs>
              <w:kinsoku/>
              <w:wordWrap/>
              <w:overflowPunct/>
              <w:topLinePunct w:val="0"/>
              <w:autoSpaceDE/>
              <w:autoSpaceDN/>
              <w:bidi w:val="0"/>
              <w:adjustRightInd/>
              <w:snapToGrid/>
              <w:spacing w:before="0" w:line="240" w:lineRule="auto"/>
              <w:ind w:leftChars="0" w:right="134" w:right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3）不得将中国海油作为唯一服务客户，承诺中国海油非其唯一服务客户并提供支持性材料（海油外业绩）。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48"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64" w:type="pct"/>
            <w:vMerge w:val="continue"/>
            <w:vAlign w:val="center"/>
          </w:tcPr>
          <w:p>
            <w:pPr>
              <w:pStyle w:val="44"/>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kern w:val="2"/>
                <w:sz w:val="18"/>
                <w:szCs w:val="18"/>
                <w:highlight w:val="none"/>
                <w:lang w:val="en-US" w:eastAsia="zh-CN" w:bidi="ar-SA"/>
              </w:rPr>
            </w:pPr>
          </w:p>
        </w:tc>
        <w:tc>
          <w:tcPr>
            <w:tcW w:w="532" w:type="pct"/>
            <w:vAlign w:val="center"/>
          </w:tcPr>
          <w:p>
            <w:pPr>
              <w:pStyle w:val="44"/>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代理商要求</w:t>
            </w:r>
          </w:p>
        </w:tc>
        <w:tc>
          <w:tcPr>
            <w:tcW w:w="2295" w:type="pct"/>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rightChars="0" w:firstLine="0" w:firstLine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代理商需满足：</w:t>
            </w:r>
          </w:p>
          <w:p>
            <w:pPr>
              <w:keepNext w:val="0"/>
              <w:keepLines w:val="0"/>
              <w:pageBreakBefore w:val="0"/>
              <w:widowControl w:val="0"/>
              <w:numPr>
                <w:ilvl w:val="0"/>
                <w:numId w:val="5"/>
              </w:numPr>
              <w:tabs>
                <w:tab w:val="left" w:pos="770"/>
              </w:tabs>
              <w:kinsoku/>
              <w:wordWrap/>
              <w:overflowPunct/>
              <w:topLinePunct w:val="0"/>
              <w:autoSpaceDE/>
              <w:autoSpaceDN/>
              <w:bidi w:val="0"/>
              <w:adjustRightInd/>
              <w:snapToGrid/>
              <w:spacing w:before="0" w:line="240" w:lineRule="auto"/>
              <w:ind w:left="0" w:leftChars="0" w:right="134" w:rightChars="0" w:firstLine="0" w:firstLine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提供近三年经审计财务报表，且近一年利润不能为负且近一年资产负债率＜80%，如成立未满三年提供自成立次年起经审计财务报表且近一年利润不能为负且近一年资产负债率＜80%；</w:t>
            </w:r>
          </w:p>
          <w:p>
            <w:pPr>
              <w:keepNext w:val="0"/>
              <w:keepLines w:val="0"/>
              <w:pageBreakBefore w:val="0"/>
              <w:widowControl w:val="0"/>
              <w:numPr>
                <w:ilvl w:val="0"/>
                <w:numId w:val="5"/>
              </w:numPr>
              <w:tabs>
                <w:tab w:val="left" w:pos="770"/>
              </w:tabs>
              <w:kinsoku/>
              <w:wordWrap/>
              <w:overflowPunct/>
              <w:topLinePunct w:val="0"/>
              <w:autoSpaceDE/>
              <w:autoSpaceDN/>
              <w:bidi w:val="0"/>
              <w:adjustRightInd/>
              <w:snapToGrid/>
              <w:spacing w:before="0" w:line="240" w:lineRule="auto"/>
              <w:ind w:left="0" w:leftChars="0" w:right="134" w:rightChars="0" w:firstLine="0" w:firstLine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自有社保人数≥5人，须提供近三月社保证明；</w:t>
            </w:r>
          </w:p>
          <w:p>
            <w:pPr>
              <w:keepNext w:val="0"/>
              <w:keepLines w:val="0"/>
              <w:pageBreakBefore w:val="0"/>
              <w:widowControl w:val="0"/>
              <w:numPr>
                <w:ilvl w:val="0"/>
                <w:numId w:val="5"/>
              </w:numPr>
              <w:tabs>
                <w:tab w:val="left" w:pos="770"/>
              </w:tabs>
              <w:kinsoku/>
              <w:wordWrap/>
              <w:overflowPunct/>
              <w:topLinePunct w:val="0"/>
              <w:autoSpaceDE/>
              <w:autoSpaceDN/>
              <w:bidi w:val="0"/>
              <w:adjustRightInd/>
              <w:snapToGrid/>
              <w:spacing w:before="0" w:line="240" w:lineRule="auto"/>
              <w:ind w:left="0" w:leftChars="0" w:right="134" w:rightChars="0" w:firstLine="0"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i w:val="0"/>
                <w:iCs w:val="0"/>
                <w:kern w:val="2"/>
                <w:sz w:val="18"/>
                <w:szCs w:val="18"/>
                <w:highlight w:val="none"/>
                <w:lang w:val="en-US" w:eastAsia="zh-CN" w:bidi="ar-SA"/>
              </w:rPr>
              <w:t>不得将中国海油作为唯一服务客户，承诺中国海油非其唯一服务客户并提供支持性材料（海油外业绩）</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pPr>
              <w:keepNext w:val="0"/>
              <w:keepLines w:val="0"/>
              <w:pageBreakBefore w:val="0"/>
              <w:widowControl w:val="0"/>
              <w:numPr>
                <w:ilvl w:val="0"/>
                <w:numId w:val="0"/>
              </w:numPr>
              <w:tabs>
                <w:tab w:val="left" w:pos="770"/>
              </w:tabs>
              <w:kinsoku/>
              <w:wordWrap/>
              <w:overflowPunct/>
              <w:topLinePunct w:val="0"/>
              <w:autoSpaceDE/>
              <w:autoSpaceDN/>
              <w:bidi w:val="0"/>
              <w:adjustRightInd/>
              <w:snapToGrid/>
              <w:spacing w:before="0" w:line="240" w:lineRule="auto"/>
              <w:ind w:leftChars="0" w:right="134" w:rightChars="0"/>
              <w:textAlignment w:val="auto"/>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具有有效代理证书，且满足资质要求，且不能为项目代理。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48"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64" w:type="pct"/>
            <w:vMerge w:val="continue"/>
            <w:vAlign w:val="center"/>
          </w:tcPr>
          <w:p>
            <w:pPr>
              <w:pStyle w:val="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i w:val="0"/>
                <w:iCs w:val="0"/>
                <w:kern w:val="2"/>
                <w:sz w:val="18"/>
                <w:szCs w:val="18"/>
                <w:highlight w:val="none"/>
                <w:lang w:val="en-US" w:eastAsia="zh-CN" w:bidi="ar-SA"/>
              </w:rPr>
            </w:pPr>
          </w:p>
        </w:tc>
        <w:tc>
          <w:tcPr>
            <w:tcW w:w="532" w:type="pct"/>
            <w:vAlign w:val="center"/>
          </w:tcPr>
          <w:p>
            <w:pPr>
              <w:pStyle w:val="44"/>
              <w:jc w:val="center"/>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付款条件</w:t>
            </w:r>
          </w:p>
        </w:tc>
        <w:tc>
          <w:tcPr>
            <w:tcW w:w="2295" w:type="pct"/>
            <w:vAlign w:val="center"/>
          </w:tcPr>
          <w:p>
            <w:pPr>
              <w:pStyle w:val="44"/>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（1）付款方式，银行电汇；</w:t>
            </w:r>
          </w:p>
          <w:p>
            <w:pPr>
              <w:pStyle w:val="44"/>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（2）卖方在合同规定的期限内将货物运至交货地点，经买方验收合格后，卖方开具全额增值税专用发票，买方在收到发票后四十五（45）日内，支付全额货款。</w:t>
            </w:r>
          </w:p>
          <w:p>
            <w:pPr>
              <w:pStyle w:val="44"/>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如付款到期日为非银行工作日，则付款到期日顺延至下一个银行工作日。若卖方开具虚假发票，由此给买方造成的任何损失全部由卖方承担。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48"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64" w:type="pct"/>
            <w:vMerge w:val="continue"/>
            <w:vAlign w:val="center"/>
          </w:tcPr>
          <w:p>
            <w:pPr>
              <w:pStyle w:val="44"/>
              <w:spacing w:line="300" w:lineRule="exact"/>
              <w:jc w:val="center"/>
              <w:rPr>
                <w:rFonts w:hint="eastAsia" w:ascii="仿宋" w:hAnsi="仿宋" w:eastAsia="仿宋" w:cs="仿宋"/>
                <w:i w:val="0"/>
                <w:iCs w:val="0"/>
                <w:kern w:val="2"/>
                <w:sz w:val="18"/>
                <w:szCs w:val="18"/>
                <w:highlight w:val="none"/>
                <w:lang w:val="en-US" w:eastAsia="zh-CN" w:bidi="ar-SA"/>
              </w:rPr>
            </w:pPr>
          </w:p>
        </w:tc>
        <w:tc>
          <w:tcPr>
            <w:tcW w:w="532" w:type="pct"/>
            <w:vAlign w:val="center"/>
          </w:tcPr>
          <w:p>
            <w:pPr>
              <w:pStyle w:val="44"/>
              <w:spacing w:line="300" w:lineRule="exact"/>
              <w:jc w:val="center"/>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交货地点</w:t>
            </w:r>
          </w:p>
        </w:tc>
        <w:tc>
          <w:tcPr>
            <w:tcW w:w="2295" w:type="pct"/>
            <w:vAlign w:val="center"/>
          </w:tcPr>
          <w:p>
            <w:pPr>
              <w:pStyle w:val="44"/>
              <w:numPr>
                <w:ilvl w:val="0"/>
                <w:numId w:val="0"/>
              </w:numPr>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天津市塘沽区渤港北一路与东五路交叉口设施中心3号码头。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48"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64" w:type="pct"/>
            <w:vMerge w:val="continue"/>
            <w:vAlign w:val="center"/>
          </w:tcPr>
          <w:p>
            <w:pPr>
              <w:pStyle w:val="44"/>
              <w:spacing w:line="300" w:lineRule="exact"/>
              <w:jc w:val="center"/>
              <w:rPr>
                <w:rFonts w:hint="eastAsia" w:ascii="仿宋" w:hAnsi="仿宋" w:eastAsia="仿宋" w:cs="仿宋"/>
                <w:i w:val="0"/>
                <w:iCs w:val="0"/>
                <w:kern w:val="2"/>
                <w:sz w:val="18"/>
                <w:szCs w:val="18"/>
                <w:highlight w:val="none"/>
                <w:lang w:val="en-US" w:eastAsia="zh-CN" w:bidi="ar-SA"/>
              </w:rPr>
            </w:pPr>
          </w:p>
        </w:tc>
        <w:tc>
          <w:tcPr>
            <w:tcW w:w="532" w:type="pct"/>
            <w:vAlign w:val="center"/>
          </w:tcPr>
          <w:p>
            <w:pPr>
              <w:pStyle w:val="44"/>
              <w:spacing w:line="300" w:lineRule="exact"/>
              <w:jc w:val="center"/>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交货期要求</w:t>
            </w:r>
          </w:p>
        </w:tc>
        <w:tc>
          <w:tcPr>
            <w:tcW w:w="2295" w:type="pct"/>
            <w:vAlign w:val="center"/>
          </w:tcPr>
          <w:p>
            <w:pPr>
              <w:pStyle w:val="44"/>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自合同签订之日起2个月内完成。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77" w:type="pct"/>
            <w:vMerge w:val="continue"/>
            <w:vAlign w:val="center"/>
          </w:tcPr>
          <w:p>
            <w:pPr>
              <w:rPr>
                <w:rFonts w:hint="eastAsia" w:ascii="仿宋" w:hAnsi="仿宋" w:eastAsia="仿宋" w:cs="仿宋"/>
                <w:i w:val="0"/>
                <w:iCs w:val="0"/>
                <w:sz w:val="18"/>
                <w:szCs w:val="18"/>
                <w:highlight w:val="none"/>
                <w:u w:val="single"/>
                <w:lang w:eastAsia="zh-CN"/>
              </w:rPr>
            </w:pPr>
          </w:p>
        </w:tc>
        <w:tc>
          <w:tcPr>
            <w:tcW w:w="582"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48" w:type="pct"/>
            <w:vMerge w:val="continue"/>
            <w:vAlign w:val="center"/>
          </w:tcPr>
          <w:p>
            <w:pPr>
              <w:rPr>
                <w:rFonts w:hint="eastAsia" w:ascii="仿宋" w:hAnsi="仿宋" w:eastAsia="仿宋" w:cs="仿宋"/>
                <w:i w:val="0"/>
                <w:iCs w:val="0"/>
                <w:kern w:val="0"/>
                <w:sz w:val="18"/>
                <w:szCs w:val="18"/>
                <w:highlight w:val="none"/>
                <w:u w:val="single"/>
                <w:lang w:val="en-US" w:eastAsia="zh-CN"/>
              </w:rPr>
            </w:pPr>
          </w:p>
        </w:tc>
        <w:tc>
          <w:tcPr>
            <w:tcW w:w="664" w:type="pct"/>
            <w:vMerge w:val="continue"/>
            <w:vAlign w:val="center"/>
          </w:tcPr>
          <w:p>
            <w:pPr>
              <w:pStyle w:val="44"/>
              <w:spacing w:line="300" w:lineRule="exact"/>
              <w:jc w:val="center"/>
              <w:rPr>
                <w:rFonts w:hint="eastAsia" w:ascii="仿宋" w:hAnsi="仿宋" w:eastAsia="仿宋" w:cs="仿宋"/>
                <w:i w:val="0"/>
                <w:iCs w:val="0"/>
                <w:kern w:val="2"/>
                <w:sz w:val="18"/>
                <w:szCs w:val="18"/>
                <w:highlight w:val="none"/>
                <w:lang w:val="en-US" w:eastAsia="zh-CN" w:bidi="ar-SA"/>
              </w:rPr>
            </w:pPr>
          </w:p>
        </w:tc>
        <w:tc>
          <w:tcPr>
            <w:tcW w:w="532" w:type="pct"/>
            <w:vAlign w:val="center"/>
          </w:tcPr>
          <w:p>
            <w:pPr>
              <w:pStyle w:val="44"/>
              <w:spacing w:line="300" w:lineRule="exact"/>
              <w:jc w:val="center"/>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技术指标</w:t>
            </w:r>
          </w:p>
        </w:tc>
        <w:tc>
          <w:tcPr>
            <w:tcW w:w="2295" w:type="pct"/>
            <w:vAlign w:val="center"/>
          </w:tcPr>
          <w:p>
            <w:pPr>
              <w:pStyle w:val="44"/>
              <w:jc w:val="both"/>
              <w:rPr>
                <w:rFonts w:hint="eastAsia" w:ascii="宋体" w:hAnsi="宋体" w:eastAsia="宋体" w:cs="宋体"/>
                <w:i w:val="0"/>
                <w:iCs w:val="0"/>
                <w:kern w:val="2"/>
                <w:sz w:val="18"/>
                <w:szCs w:val="18"/>
                <w:highlight w:val="none"/>
                <w:lang w:val="en-US" w:eastAsia="zh-CN" w:bidi="ar-SA"/>
              </w:rPr>
            </w:pPr>
            <w:r>
              <w:rPr>
                <w:rFonts w:hint="eastAsia" w:ascii="宋体" w:hAnsi="宋体" w:eastAsia="宋体" w:cs="宋体"/>
                <w:i w:val="0"/>
                <w:iCs w:val="0"/>
                <w:kern w:val="2"/>
                <w:sz w:val="18"/>
                <w:szCs w:val="18"/>
                <w:highlight w:val="none"/>
                <w:lang w:val="en-US" w:eastAsia="zh-CN" w:bidi="ar-SA"/>
              </w:rPr>
              <w:t>投标人承诺满足技术要求。</w:t>
            </w:r>
          </w:p>
        </w:tc>
      </w:tr>
    </w:tbl>
    <w:p>
      <w:pPr>
        <w:tabs>
          <w:tab w:val="left" w:pos="993"/>
          <w:tab w:val="left" w:pos="1134"/>
          <w:tab w:val="left" w:pos="1418"/>
        </w:tabs>
        <w:spacing w:line="560" w:lineRule="exact"/>
        <w:ind w:firstLine="420" w:firstLineChars="20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420" w:firstLineChars="20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本次公告有效期是（</w:t>
      </w:r>
      <w:r>
        <w:rPr>
          <w:rFonts w:hint="eastAsia" w:ascii="宋体" w:hAnsi="宋体" w:eastAsia="宋体" w:cs="宋体"/>
          <w:i w:val="0"/>
          <w:iCs w:val="0"/>
          <w:sz w:val="21"/>
          <w:szCs w:val="21"/>
          <w:highlight w:val="none"/>
          <w:lang w:val="en-US" w:eastAsia="zh-CN"/>
        </w:rPr>
        <w:t>2026</w:t>
      </w:r>
      <w:r>
        <w:rPr>
          <w:rFonts w:hint="eastAsia" w:ascii="宋体" w:hAnsi="宋体" w:eastAsia="宋体" w:cs="宋体"/>
          <w:i w:val="0"/>
          <w:iCs w:val="0"/>
          <w:sz w:val="21"/>
          <w:szCs w:val="21"/>
          <w:highlight w:val="none"/>
        </w:rPr>
        <w:t>年</w:t>
      </w:r>
      <w:r>
        <w:rPr>
          <w:rFonts w:hint="eastAsia" w:ascii="宋体" w:hAnsi="宋体" w:eastAsia="宋体" w:cs="宋体"/>
          <w:i w:val="0"/>
          <w:iCs w:val="0"/>
          <w:sz w:val="21"/>
          <w:szCs w:val="21"/>
          <w:highlight w:val="none"/>
          <w:lang w:val="en-US" w:eastAsia="zh-CN"/>
        </w:rPr>
        <w:t>1</w:t>
      </w:r>
      <w:r>
        <w:rPr>
          <w:rFonts w:hint="eastAsia" w:ascii="宋体" w:hAnsi="宋体" w:eastAsia="宋体" w:cs="宋体"/>
          <w:i w:val="0"/>
          <w:iCs w:val="0"/>
          <w:sz w:val="21"/>
          <w:szCs w:val="21"/>
          <w:highlight w:val="none"/>
        </w:rPr>
        <w:t>月</w:t>
      </w:r>
      <w:r>
        <w:rPr>
          <w:rFonts w:hint="eastAsia" w:ascii="宋体" w:hAnsi="宋体" w:eastAsia="宋体" w:cs="宋体"/>
          <w:i w:val="0"/>
          <w:iCs w:val="0"/>
          <w:sz w:val="21"/>
          <w:szCs w:val="21"/>
          <w:highlight w:val="none"/>
          <w:lang w:val="en-US" w:eastAsia="zh-CN"/>
        </w:rPr>
        <w:t>22</w:t>
      </w:r>
      <w:r>
        <w:rPr>
          <w:rFonts w:hint="eastAsia" w:ascii="宋体" w:hAnsi="宋体" w:eastAsia="宋体" w:cs="宋体"/>
          <w:i w:val="0"/>
          <w:iCs w:val="0"/>
          <w:sz w:val="21"/>
          <w:szCs w:val="21"/>
          <w:highlight w:val="none"/>
        </w:rPr>
        <w:t>日）至（</w:t>
      </w:r>
      <w:r>
        <w:rPr>
          <w:rFonts w:hint="eastAsia" w:ascii="宋体" w:hAnsi="宋体" w:eastAsia="宋体" w:cs="宋体"/>
          <w:i w:val="0"/>
          <w:iCs w:val="0"/>
          <w:sz w:val="21"/>
          <w:szCs w:val="21"/>
          <w:highlight w:val="none"/>
          <w:lang w:val="en-US" w:eastAsia="zh-CN"/>
        </w:rPr>
        <w:t>2026</w:t>
      </w:r>
      <w:r>
        <w:rPr>
          <w:rFonts w:hint="eastAsia" w:ascii="宋体" w:hAnsi="宋体" w:eastAsia="宋体" w:cs="宋体"/>
          <w:i w:val="0"/>
          <w:iCs w:val="0"/>
          <w:sz w:val="21"/>
          <w:szCs w:val="21"/>
          <w:highlight w:val="none"/>
        </w:rPr>
        <w:t>年</w:t>
      </w:r>
      <w:r>
        <w:rPr>
          <w:rFonts w:hint="eastAsia" w:ascii="宋体" w:hAnsi="宋体" w:eastAsia="宋体" w:cs="宋体"/>
          <w:i w:val="0"/>
          <w:iCs w:val="0"/>
          <w:sz w:val="21"/>
          <w:szCs w:val="21"/>
          <w:highlight w:val="none"/>
          <w:lang w:val="en-US" w:eastAsia="zh-CN"/>
        </w:rPr>
        <w:t>1</w:t>
      </w:r>
      <w:r>
        <w:rPr>
          <w:rFonts w:hint="eastAsia" w:ascii="宋体" w:hAnsi="宋体" w:eastAsia="宋体" w:cs="宋体"/>
          <w:i w:val="0"/>
          <w:iCs w:val="0"/>
          <w:sz w:val="21"/>
          <w:szCs w:val="21"/>
          <w:highlight w:val="none"/>
        </w:rPr>
        <w:t>月</w:t>
      </w:r>
      <w:r>
        <w:rPr>
          <w:rFonts w:hint="eastAsia" w:ascii="宋体" w:hAnsi="宋体" w:eastAsia="宋体" w:cs="宋体"/>
          <w:i w:val="0"/>
          <w:iCs w:val="0"/>
          <w:sz w:val="21"/>
          <w:szCs w:val="21"/>
          <w:highlight w:val="none"/>
          <w:lang w:val="en-US" w:eastAsia="zh-CN"/>
        </w:rPr>
        <w:t>29</w:t>
      </w:r>
      <w:r>
        <w:rPr>
          <w:rFonts w:hint="eastAsia" w:ascii="宋体" w:hAnsi="宋体" w:eastAsia="宋体" w:cs="宋体"/>
          <w:i w:val="0"/>
          <w:iCs w:val="0"/>
          <w:sz w:val="21"/>
          <w:szCs w:val="21"/>
          <w:highlight w:val="none"/>
        </w:rPr>
        <w:t>日）止。在此期间，有意参与某采办包的系统用户可在集团公司采办系统中提交反馈材料</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lang w:val="en-US" w:eastAsia="zh-CN"/>
        </w:rPr>
        <w:t>是否具有</w:t>
      </w:r>
      <w:r>
        <w:rPr>
          <w:rFonts w:hint="eastAsia" w:ascii="宋体" w:hAnsi="宋体" w:eastAsia="宋体" w:cs="宋体"/>
          <w:i w:val="0"/>
          <w:iCs w:val="0"/>
          <w:sz w:val="21"/>
          <w:szCs w:val="21"/>
          <w:highlight w:val="none"/>
        </w:rPr>
        <w:t>参与意向</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技术指标、资质要求等</w:t>
      </w:r>
      <w:r>
        <w:rPr>
          <w:rFonts w:hint="eastAsia" w:ascii="宋体" w:hAnsi="宋体" w:eastAsia="宋体" w:cs="宋体"/>
          <w:i w:val="0"/>
          <w:iCs w:val="0"/>
          <w:sz w:val="21"/>
          <w:szCs w:val="21"/>
          <w:highlight w:val="none"/>
          <w:lang w:val="en-US" w:eastAsia="zh-CN"/>
        </w:rPr>
        <w:t>是否有</w:t>
      </w:r>
      <w:r>
        <w:rPr>
          <w:rFonts w:hint="eastAsia" w:ascii="宋体" w:hAnsi="宋体" w:eastAsia="宋体" w:cs="宋体"/>
          <w:i w:val="0"/>
          <w:iCs w:val="0"/>
          <w:sz w:val="21"/>
          <w:szCs w:val="21"/>
          <w:highlight w:val="none"/>
        </w:rPr>
        <w:t>修改建议</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lang w:val="en-US" w:eastAsia="zh-CN"/>
        </w:rPr>
        <w:t>是否满足商务要求和技术指标？</w:t>
      </w:r>
      <w:r>
        <w:rPr>
          <w:rFonts w:hint="eastAsia" w:ascii="宋体" w:hAnsi="宋体" w:eastAsia="宋体" w:cs="宋体"/>
          <w:i w:val="0"/>
          <w:iCs w:val="0"/>
          <w:sz w:val="21"/>
          <w:szCs w:val="21"/>
          <w:highlight w:val="none"/>
          <w:lang w:eastAsia="zh-CN"/>
        </w:rPr>
        <w:t>）</w:t>
      </w:r>
      <w:r>
        <w:rPr>
          <w:rFonts w:hint="eastAsia" w:ascii="宋体" w:hAnsi="宋体" w:eastAsia="宋体" w:cs="宋体"/>
          <w:i w:val="0"/>
          <w:iCs w:val="0"/>
          <w:sz w:val="21"/>
          <w:szCs w:val="21"/>
          <w:highlight w:val="none"/>
        </w:rPr>
        <w:t>。</w:t>
      </w:r>
    </w:p>
    <w:p>
      <w:pPr>
        <w:pStyle w:val="2"/>
        <w:rPr>
          <w:rFonts w:hint="eastAsia" w:ascii="宋体" w:hAnsi="宋体" w:eastAsia="宋体" w:cs="宋体"/>
          <w:i w:val="0"/>
          <w:iCs w:val="0"/>
          <w:kern w:val="2"/>
          <w:sz w:val="21"/>
          <w:szCs w:val="21"/>
          <w:highlight w:val="none"/>
          <w:lang w:val="en-US" w:eastAsia="zh-CN" w:bidi="ar-SA"/>
        </w:rPr>
      </w:pPr>
    </w:p>
    <w:p>
      <w:pPr>
        <w:pStyle w:val="2"/>
        <w:spacing w:line="480" w:lineRule="auto"/>
        <w:ind w:firstLine="420" w:firstLineChars="200"/>
        <w:rPr>
          <w:rFonts w:hint="eastAsia" w:ascii="宋体" w:hAnsi="宋体" w:eastAsia="宋体" w:cs="宋体"/>
          <w:i w:val="0"/>
          <w:iCs w:val="0"/>
          <w:kern w:val="2"/>
          <w:sz w:val="21"/>
          <w:szCs w:val="21"/>
          <w:highlight w:val="none"/>
          <w:lang w:val="en-US" w:eastAsia="zh-CN" w:bidi="ar-SA"/>
        </w:rPr>
      </w:pPr>
      <w:r>
        <w:rPr>
          <w:rFonts w:hint="eastAsia" w:ascii="宋体" w:hAnsi="宋体" w:eastAsia="宋体" w:cs="宋体"/>
          <w:i w:val="0"/>
          <w:iCs w:val="0"/>
          <w:kern w:val="2"/>
          <w:sz w:val="21"/>
          <w:szCs w:val="21"/>
          <w:highlight w:val="none"/>
          <w:lang w:val="en-US" w:eastAsia="zh-CN" w:bidi="ar-SA"/>
        </w:rPr>
        <w:t>如对上述公开内容真实、有效性存疑，请拨打社会监督电话：</w:t>
      </w:r>
      <w:r>
        <w:rPr>
          <w:rFonts w:hint="eastAsia" w:ascii="宋体" w:hAnsi="宋体" w:eastAsia="宋体" w:cs="宋体"/>
          <w:b/>
          <w:bCs/>
          <w:i w:val="0"/>
          <w:iCs w:val="0"/>
          <w:kern w:val="2"/>
          <w:sz w:val="21"/>
          <w:szCs w:val="21"/>
          <w:highlight w:val="none"/>
          <w:u w:val="single"/>
          <w:lang w:val="en-US" w:eastAsia="zh-CN" w:bidi="ar-SA"/>
        </w:rPr>
        <w:t>022-25802262</w:t>
      </w:r>
      <w:r>
        <w:rPr>
          <w:rFonts w:hint="eastAsia" w:ascii="宋体" w:hAnsi="宋体" w:eastAsia="宋体" w:cs="宋体"/>
          <w:i w:val="0"/>
          <w:iCs w:val="0"/>
          <w:kern w:val="2"/>
          <w:sz w:val="21"/>
          <w:szCs w:val="21"/>
          <w:highlight w:val="none"/>
          <w:lang w:val="en-US" w:eastAsia="zh-CN" w:bidi="ar-SA"/>
        </w:rPr>
        <w:t>，其他事项</w:t>
      </w:r>
    </w:p>
    <w:p>
      <w:pPr>
        <w:pStyle w:val="2"/>
        <w:spacing w:line="480" w:lineRule="auto"/>
        <w:rPr>
          <w:rFonts w:hint="eastAsia"/>
        </w:rPr>
      </w:pPr>
      <w:r>
        <w:rPr>
          <w:rFonts w:hint="eastAsia" w:ascii="宋体" w:hAnsi="宋体" w:eastAsia="宋体" w:cs="宋体"/>
          <w:i w:val="0"/>
          <w:iCs w:val="0"/>
          <w:kern w:val="2"/>
          <w:sz w:val="21"/>
          <w:szCs w:val="21"/>
          <w:highlight w:val="none"/>
          <w:lang w:val="en-US" w:eastAsia="zh-CN" w:bidi="ar-SA"/>
        </w:rPr>
        <w:t>不受理。</w:t>
      </w:r>
    </w:p>
    <w:p>
      <w:pPr>
        <w:tabs>
          <w:tab w:val="left" w:pos="993"/>
          <w:tab w:val="left" w:pos="1134"/>
          <w:tab w:val="left" w:pos="1418"/>
        </w:tabs>
        <w:spacing w:line="600" w:lineRule="exact"/>
        <w:ind w:right="320" w:firstLine="630" w:firstLineChars="300"/>
        <w:jc w:val="right"/>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海油发展采办共享中心</w:t>
      </w:r>
    </w:p>
    <w:p>
      <w:pPr>
        <w:tabs>
          <w:tab w:val="left" w:pos="993"/>
          <w:tab w:val="left" w:pos="1134"/>
          <w:tab w:val="left" w:pos="1418"/>
        </w:tabs>
        <w:spacing w:line="600" w:lineRule="exact"/>
        <w:ind w:right="480" w:firstLine="630" w:firstLineChars="300"/>
        <w:jc w:val="right"/>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lang w:val="en-US" w:eastAsia="zh-CN"/>
        </w:rPr>
        <w:t>2026</w:t>
      </w:r>
      <w:r>
        <w:rPr>
          <w:rFonts w:hint="eastAsia" w:ascii="宋体" w:hAnsi="宋体" w:eastAsia="宋体" w:cs="宋体"/>
          <w:i w:val="0"/>
          <w:iCs w:val="0"/>
          <w:sz w:val="21"/>
          <w:szCs w:val="21"/>
          <w:highlight w:val="none"/>
        </w:rPr>
        <w:t>年</w:t>
      </w:r>
      <w:r>
        <w:rPr>
          <w:rFonts w:hint="eastAsia" w:ascii="宋体" w:hAnsi="宋体" w:eastAsia="宋体" w:cs="宋体"/>
          <w:i w:val="0"/>
          <w:iCs w:val="0"/>
          <w:sz w:val="21"/>
          <w:szCs w:val="21"/>
          <w:highlight w:val="none"/>
          <w:lang w:val="en-US" w:eastAsia="zh-CN"/>
        </w:rPr>
        <w:t>1</w:t>
      </w:r>
      <w:r>
        <w:rPr>
          <w:rFonts w:hint="eastAsia" w:ascii="宋体" w:hAnsi="宋体" w:eastAsia="宋体" w:cs="宋体"/>
          <w:i w:val="0"/>
          <w:iCs w:val="0"/>
          <w:sz w:val="21"/>
          <w:szCs w:val="21"/>
          <w:highlight w:val="none"/>
        </w:rPr>
        <w:t>月</w:t>
      </w:r>
      <w:r>
        <w:rPr>
          <w:rFonts w:hint="eastAsia" w:ascii="宋体" w:hAnsi="宋体" w:eastAsia="宋体" w:cs="宋体"/>
          <w:i w:val="0"/>
          <w:iCs w:val="0"/>
          <w:sz w:val="21"/>
          <w:szCs w:val="21"/>
          <w:highlight w:val="none"/>
          <w:lang w:val="en-US" w:eastAsia="zh-CN"/>
        </w:rPr>
        <w:t>22</w:t>
      </w:r>
      <w:r>
        <w:rPr>
          <w:rFonts w:hint="eastAsia" w:ascii="宋体" w:hAnsi="宋体" w:eastAsia="宋体" w:cs="宋体"/>
          <w:i w:val="0"/>
          <w:iCs w:val="0"/>
          <w:sz w:val="21"/>
          <w:szCs w:val="21"/>
          <w:highlight w:val="none"/>
        </w:rPr>
        <w:t xml:space="preserve">日  </w:t>
      </w:r>
    </w:p>
    <w:p>
      <w:pPr>
        <w:spacing w:line="360" w:lineRule="auto"/>
        <w:ind w:firstLine="420" w:firstLineChars="200"/>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联系单位：中海油能源发展股份有限公司采办共享中心</w:t>
      </w:r>
    </w:p>
    <w:p>
      <w:pPr>
        <w:spacing w:line="360" w:lineRule="auto"/>
        <w:ind w:firstLine="420" w:firstLineChars="200"/>
        <w:rPr>
          <w:rFonts w:hint="eastAsia" w:ascii="宋体" w:hAnsi="宋体" w:eastAsia="宋体" w:cs="宋体"/>
          <w:i w:val="0"/>
          <w:iCs w:val="0"/>
          <w:sz w:val="21"/>
          <w:szCs w:val="21"/>
          <w:highlight w:val="none"/>
          <w:lang w:eastAsia="zh-CN"/>
        </w:rPr>
      </w:pPr>
      <w:r>
        <w:rPr>
          <w:rFonts w:hint="eastAsia" w:ascii="宋体" w:hAnsi="宋体" w:eastAsia="宋体" w:cs="宋体"/>
          <w:i w:val="0"/>
          <w:iCs w:val="0"/>
          <w:sz w:val="21"/>
          <w:szCs w:val="21"/>
          <w:highlight w:val="none"/>
        </w:rPr>
        <w:t>联系人：</w:t>
      </w:r>
      <w:r>
        <w:rPr>
          <w:rFonts w:hint="eastAsia" w:ascii="宋体" w:hAnsi="宋体" w:eastAsia="宋体" w:cs="宋体"/>
          <w:i w:val="0"/>
          <w:iCs w:val="0"/>
          <w:sz w:val="21"/>
          <w:szCs w:val="21"/>
          <w:highlight w:val="none"/>
          <w:lang w:val="en-US" w:eastAsia="zh-CN"/>
        </w:rPr>
        <w:t>曲兆睿</w:t>
      </w:r>
    </w:p>
    <w:p>
      <w:pPr>
        <w:spacing w:line="360" w:lineRule="auto"/>
        <w:ind w:firstLine="420" w:firstLineChars="200"/>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rPr>
        <w:t>联系电话：</w:t>
      </w:r>
      <w:r>
        <w:rPr>
          <w:rFonts w:hint="eastAsia" w:ascii="宋体" w:hAnsi="宋体" w:eastAsia="宋体" w:cs="宋体"/>
          <w:i w:val="0"/>
          <w:iCs w:val="0"/>
          <w:sz w:val="21"/>
          <w:szCs w:val="21"/>
          <w:highlight w:val="none"/>
          <w:lang w:val="en-US" w:eastAsia="zh-CN"/>
        </w:rPr>
        <w:t>022-</w:t>
      </w:r>
      <w:r>
        <w:rPr>
          <w:rFonts w:hint="eastAsia" w:ascii="宋体" w:hAnsi="宋体" w:eastAsia="宋体" w:cs="宋体"/>
          <w:i w:val="0"/>
          <w:iCs w:val="0"/>
          <w:sz w:val="21"/>
          <w:szCs w:val="21"/>
          <w:highlight w:val="none"/>
        </w:rPr>
        <w:t>2580</w:t>
      </w:r>
      <w:r>
        <w:rPr>
          <w:rFonts w:hint="eastAsia" w:ascii="宋体" w:hAnsi="宋体" w:eastAsia="宋体" w:cs="宋体"/>
          <w:i w:val="0"/>
          <w:iCs w:val="0"/>
          <w:sz w:val="21"/>
          <w:szCs w:val="21"/>
          <w:highlight w:val="none"/>
          <w:lang w:val="en-US" w:eastAsia="zh-CN"/>
        </w:rPr>
        <w:t>3380</w:t>
      </w:r>
    </w:p>
    <w:p>
      <w:pPr>
        <w:spacing w:line="360" w:lineRule="auto"/>
        <w:ind w:firstLine="420" w:firstLineChars="200"/>
        <w:rPr>
          <w:rFonts w:hint="eastAsia" w:ascii="宋体" w:hAnsi="宋体" w:eastAsia="宋体" w:cs="宋体"/>
          <w:i w:val="0"/>
          <w:iCs w:val="0"/>
        </w:rPr>
      </w:pPr>
      <w:r>
        <w:rPr>
          <w:rFonts w:hint="eastAsia" w:ascii="宋体" w:hAnsi="宋体" w:eastAsia="宋体" w:cs="宋体"/>
          <w:i w:val="0"/>
          <w:iCs w:val="0"/>
          <w:sz w:val="21"/>
          <w:szCs w:val="21"/>
          <w:highlight w:val="none"/>
        </w:rPr>
        <w:t>邮  箱：</w:t>
      </w:r>
      <w:r>
        <w:rPr>
          <w:rFonts w:hint="eastAsia" w:ascii="宋体" w:hAnsi="宋体" w:eastAsia="宋体" w:cs="宋体"/>
          <w:i w:val="0"/>
          <w:iCs w:val="0"/>
          <w:color w:val="auto"/>
          <w:sz w:val="21"/>
          <w:szCs w:val="21"/>
          <w:highlight w:val="none"/>
          <w:u w:val="none"/>
          <w:lang w:val="en-US" w:eastAsia="zh-CN"/>
        </w:rPr>
        <w:t>quzhr</w:t>
      </w:r>
      <w:r>
        <w:rPr>
          <w:rFonts w:hint="eastAsia" w:ascii="宋体" w:hAnsi="宋体" w:eastAsia="宋体" w:cs="宋体"/>
          <w:i w:val="0"/>
          <w:iCs w:val="0"/>
          <w:color w:val="auto"/>
          <w:sz w:val="21"/>
          <w:szCs w:val="21"/>
          <w:highlight w:val="none"/>
          <w:u w:val="none"/>
        </w:rPr>
        <w:t>@cnooc.com.c</w:t>
      </w:r>
      <w:r>
        <w:rPr>
          <w:rFonts w:hint="eastAsia" w:ascii="宋体" w:hAnsi="宋体" w:eastAsia="宋体" w:cs="宋体"/>
          <w:i w:val="0"/>
          <w:iCs w:val="0"/>
          <w:color w:val="auto"/>
          <w:sz w:val="21"/>
          <w:szCs w:val="21"/>
          <w:highlight w:val="none"/>
          <w:u w:val="none"/>
          <w:lang w:val="en-US" w:eastAsia="zh-CN"/>
        </w:rPr>
        <w:t>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9B812"/>
    <w:multiLevelType w:val="singleLevel"/>
    <w:tmpl w:val="C4D9B812"/>
    <w:lvl w:ilvl="0" w:tentative="0">
      <w:start w:val="1"/>
      <w:numFmt w:val="upperLetter"/>
      <w:suff w:val="nothing"/>
      <w:lvlText w:val="%1、"/>
      <w:lvlJc w:val="left"/>
    </w:lvl>
  </w:abstractNum>
  <w:abstractNum w:abstractNumId="1">
    <w:nsid w:val="E51A26CA"/>
    <w:multiLevelType w:val="singleLevel"/>
    <w:tmpl w:val="E51A26CA"/>
    <w:lvl w:ilvl="0" w:tentative="0">
      <w:start w:val="1"/>
      <w:numFmt w:val="decimal"/>
      <w:suff w:val="nothing"/>
      <w:lvlText w:val="%1、"/>
      <w:lvlJc w:val="left"/>
    </w:lvl>
  </w:abstractNum>
  <w:abstractNum w:abstractNumId="2">
    <w:nsid w:val="67D02613"/>
    <w:multiLevelType w:val="singleLevel"/>
    <w:tmpl w:val="67D02613"/>
    <w:lvl w:ilvl="0" w:tentative="0">
      <w:start w:val="1"/>
      <w:numFmt w:val="decimal"/>
      <w:suff w:val="nothing"/>
      <w:lvlText w:val="%1）"/>
      <w:lvlJc w:val="left"/>
    </w:lvl>
  </w:abstractNum>
  <w:abstractNum w:abstractNumId="3">
    <w:nsid w:val="69C0E741"/>
    <w:multiLevelType w:val="singleLevel"/>
    <w:tmpl w:val="69C0E741"/>
    <w:lvl w:ilvl="0" w:tentative="0">
      <w:start w:val="1"/>
      <w:numFmt w:val="decimal"/>
      <w:suff w:val="nothing"/>
      <w:lvlText w:val="%1）"/>
      <w:lvlJc w:val="left"/>
    </w:lvl>
  </w:abstractNum>
  <w:abstractNum w:abstractNumId="4">
    <w:nsid w:val="6EE643E7"/>
    <w:multiLevelType w:val="multilevel"/>
    <w:tmpl w:val="6EE643E7"/>
    <w:lvl w:ilvl="0" w:tentative="0">
      <w:start w:val="3"/>
      <w:numFmt w:val="bullet"/>
      <w:pStyle w:val="27"/>
      <w:lvlText w:val="-"/>
      <w:lvlJc w:val="left"/>
      <w:pPr>
        <w:tabs>
          <w:tab w:val="left" w:pos="780"/>
        </w:tabs>
        <w:ind w:left="780" w:hanging="360"/>
      </w:pPr>
      <w:rPr>
        <w:rFonts w:hint="default"/>
      </w:rPr>
    </w:lvl>
    <w:lvl w:ilvl="1" w:tentative="0">
      <w:start w:val="1"/>
      <w:numFmt w:val="bullet"/>
      <w:lvlText w:val=""/>
      <w:lvlJc w:val="left"/>
      <w:pPr>
        <w:tabs>
          <w:tab w:val="left" w:pos="-1830"/>
        </w:tabs>
        <w:ind w:left="-1830" w:hanging="420"/>
      </w:pPr>
      <w:rPr>
        <w:rFonts w:hint="default" w:ascii="Wingdings" w:hAnsi="Wingdings"/>
      </w:rPr>
    </w:lvl>
    <w:lvl w:ilvl="2" w:tentative="0">
      <w:start w:val="1"/>
      <w:numFmt w:val="bullet"/>
      <w:lvlText w:val=""/>
      <w:lvlJc w:val="left"/>
      <w:pPr>
        <w:tabs>
          <w:tab w:val="left" w:pos="-1410"/>
        </w:tabs>
        <w:ind w:left="-1410" w:hanging="420"/>
      </w:pPr>
      <w:rPr>
        <w:rFonts w:hint="default" w:ascii="Wingdings" w:hAnsi="Wingdings"/>
      </w:rPr>
    </w:lvl>
    <w:lvl w:ilvl="3" w:tentative="0">
      <w:start w:val="1"/>
      <w:numFmt w:val="bullet"/>
      <w:lvlText w:val=""/>
      <w:lvlJc w:val="left"/>
      <w:pPr>
        <w:tabs>
          <w:tab w:val="left" w:pos="-990"/>
        </w:tabs>
        <w:ind w:left="-990" w:hanging="420"/>
      </w:pPr>
      <w:rPr>
        <w:rFonts w:hint="default" w:ascii="Wingdings" w:hAnsi="Wingdings"/>
      </w:rPr>
    </w:lvl>
    <w:lvl w:ilvl="4" w:tentative="0">
      <w:start w:val="1"/>
      <w:numFmt w:val="bullet"/>
      <w:lvlText w:val=""/>
      <w:lvlJc w:val="left"/>
      <w:pPr>
        <w:tabs>
          <w:tab w:val="left" w:pos="-570"/>
        </w:tabs>
        <w:ind w:left="-570" w:hanging="420"/>
      </w:pPr>
      <w:rPr>
        <w:rFonts w:hint="default" w:ascii="Wingdings" w:hAnsi="Wingdings"/>
      </w:rPr>
    </w:lvl>
    <w:lvl w:ilvl="5" w:tentative="0">
      <w:start w:val="1"/>
      <w:numFmt w:val="bullet"/>
      <w:lvlText w:val=""/>
      <w:lvlJc w:val="left"/>
      <w:pPr>
        <w:tabs>
          <w:tab w:val="left" w:pos="-150"/>
        </w:tabs>
        <w:ind w:left="-150" w:hanging="420"/>
      </w:pPr>
      <w:rPr>
        <w:rFonts w:hint="default" w:ascii="Wingdings" w:hAnsi="Wingdings"/>
      </w:rPr>
    </w:lvl>
    <w:lvl w:ilvl="6" w:tentative="0">
      <w:start w:val="1"/>
      <w:numFmt w:val="bullet"/>
      <w:lvlText w:val=""/>
      <w:lvlJc w:val="left"/>
      <w:pPr>
        <w:tabs>
          <w:tab w:val="left" w:pos="270"/>
        </w:tabs>
        <w:ind w:left="270" w:hanging="420"/>
      </w:pPr>
      <w:rPr>
        <w:rFonts w:hint="default" w:ascii="Wingdings" w:hAnsi="Wingdings"/>
      </w:rPr>
    </w:lvl>
    <w:lvl w:ilvl="7" w:tentative="0">
      <w:start w:val="1"/>
      <w:numFmt w:val="bullet"/>
      <w:lvlText w:val=""/>
      <w:lvlJc w:val="left"/>
      <w:pPr>
        <w:tabs>
          <w:tab w:val="left" w:pos="690"/>
        </w:tabs>
        <w:ind w:left="690" w:hanging="420"/>
      </w:pPr>
      <w:rPr>
        <w:rFonts w:hint="default" w:ascii="Wingdings" w:hAnsi="Wingdings"/>
      </w:rPr>
    </w:lvl>
    <w:lvl w:ilvl="8" w:tentative="0">
      <w:start w:val="1"/>
      <w:numFmt w:val="bullet"/>
      <w:lvlText w:val=""/>
      <w:lvlJc w:val="left"/>
      <w:pPr>
        <w:tabs>
          <w:tab w:val="left" w:pos="1110"/>
        </w:tabs>
        <w:ind w:left="1110" w:hanging="420"/>
      </w:pPr>
      <w:rPr>
        <w:rFonts w:hint="default" w:ascii="Wingdings" w:hAnsi="Wingdings"/>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NmI3ZDZhODQ1MGFiYTYxNmMxODVjM2YzNjI0OWYifQ=="/>
  </w:docVars>
  <w:rsids>
    <w:rsidRoot w:val="00AE20AB"/>
    <w:rsid w:val="002E3C4A"/>
    <w:rsid w:val="004029A6"/>
    <w:rsid w:val="00AE20AB"/>
    <w:rsid w:val="00ED277A"/>
    <w:rsid w:val="02777CE9"/>
    <w:rsid w:val="050578F7"/>
    <w:rsid w:val="0A1F2635"/>
    <w:rsid w:val="0B0B191C"/>
    <w:rsid w:val="0B464B9C"/>
    <w:rsid w:val="0D586CC7"/>
    <w:rsid w:val="0DAB43D6"/>
    <w:rsid w:val="0E3045C0"/>
    <w:rsid w:val="0F1262C1"/>
    <w:rsid w:val="0FF06C52"/>
    <w:rsid w:val="102D2316"/>
    <w:rsid w:val="186A128D"/>
    <w:rsid w:val="1ABE07B1"/>
    <w:rsid w:val="1B822C5B"/>
    <w:rsid w:val="1D4C0A34"/>
    <w:rsid w:val="1D930744"/>
    <w:rsid w:val="21F050F8"/>
    <w:rsid w:val="221525CD"/>
    <w:rsid w:val="2247408B"/>
    <w:rsid w:val="226D6099"/>
    <w:rsid w:val="234D1280"/>
    <w:rsid w:val="23D24851"/>
    <w:rsid w:val="243258E4"/>
    <w:rsid w:val="24A71F51"/>
    <w:rsid w:val="251726C0"/>
    <w:rsid w:val="25623110"/>
    <w:rsid w:val="288E3ABD"/>
    <w:rsid w:val="28C4368D"/>
    <w:rsid w:val="29300521"/>
    <w:rsid w:val="2D7B5CFA"/>
    <w:rsid w:val="2D8B7067"/>
    <w:rsid w:val="2DA04568"/>
    <w:rsid w:val="2DB35913"/>
    <w:rsid w:val="2E357A8A"/>
    <w:rsid w:val="2F1D26DB"/>
    <w:rsid w:val="316A0776"/>
    <w:rsid w:val="323554EF"/>
    <w:rsid w:val="362A66C9"/>
    <w:rsid w:val="37101EC6"/>
    <w:rsid w:val="3C8C19F3"/>
    <w:rsid w:val="3F2727BF"/>
    <w:rsid w:val="420D0B04"/>
    <w:rsid w:val="436C257F"/>
    <w:rsid w:val="43E21FCF"/>
    <w:rsid w:val="451616B5"/>
    <w:rsid w:val="46F940EE"/>
    <w:rsid w:val="493E408B"/>
    <w:rsid w:val="4A650A51"/>
    <w:rsid w:val="52E43B4A"/>
    <w:rsid w:val="54CD52B0"/>
    <w:rsid w:val="55356512"/>
    <w:rsid w:val="55CE13F4"/>
    <w:rsid w:val="593B41F0"/>
    <w:rsid w:val="59875E8E"/>
    <w:rsid w:val="5A370994"/>
    <w:rsid w:val="5A5F47D7"/>
    <w:rsid w:val="5C7A1D82"/>
    <w:rsid w:val="5CB0721C"/>
    <w:rsid w:val="5D460144"/>
    <w:rsid w:val="61742F3A"/>
    <w:rsid w:val="61C664A0"/>
    <w:rsid w:val="673952E9"/>
    <w:rsid w:val="67D17CC5"/>
    <w:rsid w:val="69E8545D"/>
    <w:rsid w:val="6A427DEE"/>
    <w:rsid w:val="6AC3683F"/>
    <w:rsid w:val="6AFC0E3F"/>
    <w:rsid w:val="6C5E76C9"/>
    <w:rsid w:val="6D3E78C2"/>
    <w:rsid w:val="70C917AA"/>
    <w:rsid w:val="723B1ADC"/>
    <w:rsid w:val="72F37AF1"/>
    <w:rsid w:val="741B2F30"/>
    <w:rsid w:val="77B72A76"/>
    <w:rsid w:val="7A587622"/>
    <w:rsid w:val="7C36640B"/>
    <w:rsid w:val="7E64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5">
    <w:name w:val="heading 2"/>
    <w:basedOn w:val="1"/>
    <w:next w:val="1"/>
    <w:qFormat/>
    <w:uiPriority w:val="1"/>
    <w:pPr>
      <w:spacing w:line="479" w:lineRule="exact"/>
      <w:jc w:val="left"/>
      <w:outlineLvl w:val="1"/>
    </w:pPr>
    <w:rPr>
      <w:rFonts w:ascii="Microsoft YaHei UI" w:hAnsi="Microsoft YaHei UI" w:eastAsia="Microsoft YaHei UI"/>
      <w:spacing w:val="2"/>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0"/>
    <w:unhideWhenUsed/>
    <w:qFormat/>
    <w:uiPriority w:val="99"/>
    <w:pPr>
      <w:tabs>
        <w:tab w:val="center" w:pos="4153"/>
        <w:tab w:val="right" w:pos="8306"/>
      </w:tabs>
      <w:snapToGrid w:val="0"/>
      <w:jc w:val="left"/>
    </w:pPr>
    <w:rPr>
      <w:sz w:val="18"/>
      <w:szCs w:val="18"/>
    </w:rPr>
  </w:style>
  <w:style w:type="paragraph" w:styleId="3">
    <w:name w:val="Normal Indent"/>
    <w:basedOn w:val="1"/>
    <w:next w:val="1"/>
    <w:unhideWhenUsed/>
    <w:qFormat/>
    <w:uiPriority w:val="0"/>
    <w:pPr>
      <w:ind w:firstLine="420" w:firstLineChars="200"/>
    </w:pPr>
  </w:style>
  <w:style w:type="paragraph" w:styleId="6">
    <w:name w:val="annotation text"/>
    <w:basedOn w:val="1"/>
    <w:unhideWhenUsed/>
    <w:qFormat/>
    <w:uiPriority w:val="0"/>
  </w:style>
  <w:style w:type="paragraph" w:styleId="7">
    <w:name w:val="Body Text"/>
    <w:basedOn w:val="1"/>
    <w:next w:val="1"/>
    <w:qFormat/>
    <w:uiPriority w:val="1"/>
    <w:pPr>
      <w:widowControl/>
      <w:overflowPunct w:val="0"/>
      <w:autoSpaceDE w:val="0"/>
      <w:autoSpaceDN w:val="0"/>
      <w:adjustRightInd w:val="0"/>
      <w:jc w:val="left"/>
      <w:textAlignment w:val="baseline"/>
    </w:pPr>
    <w:rPr>
      <w:rFonts w:ascii="楷体" w:eastAsia="楷体"/>
      <w:i/>
      <w:iCs/>
      <w:kern w:val="0"/>
      <w:sz w:val="20"/>
      <w:szCs w:val="20"/>
    </w:rPr>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eastAsia="等线" w:cs="等线"/>
    </w:rPr>
  </w:style>
  <w:style w:type="paragraph" w:styleId="10">
    <w:name w:val="toc 3"/>
    <w:basedOn w:val="1"/>
    <w:next w:val="1"/>
    <w:qFormat/>
    <w:uiPriority w:val="39"/>
    <w:pPr>
      <w:widowControl/>
      <w:spacing w:after="100" w:line="259" w:lineRule="auto"/>
      <w:outlineLvl w:val="0"/>
    </w:pPr>
    <w:rPr>
      <w:rFonts w:ascii="微软雅黑" w:hAnsi="微软雅黑" w:eastAsia="微软雅黑" w:cs="微软雅黑"/>
      <w:sz w:val="32"/>
      <w:szCs w:val="32"/>
      <w:lang w:eastAsia="zh-CN"/>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6"/>
    <w:basedOn w:val="1"/>
    <w:next w:val="1"/>
    <w:semiHidden/>
    <w:qFormat/>
    <w:uiPriority w:val="99"/>
    <w:pPr>
      <w:ind w:left="1200"/>
    </w:pPr>
    <w:rPr>
      <w:rFonts w:ascii="Calibri" w:hAnsi="Calibri"/>
      <w:sz w:val="18"/>
      <w:szCs w:val="18"/>
    </w:rPr>
  </w:style>
  <w:style w:type="paragraph" w:styleId="13">
    <w:name w:val="toc 2"/>
    <w:basedOn w:val="1"/>
    <w:next w:val="1"/>
    <w:qFormat/>
    <w:uiPriority w:val="39"/>
    <w:pPr>
      <w:widowControl/>
      <w:overflowPunct w:val="0"/>
      <w:autoSpaceDE w:val="0"/>
      <w:autoSpaceDN w:val="0"/>
      <w:adjustRightInd w:val="0"/>
      <w:ind w:left="200"/>
      <w:jc w:val="left"/>
      <w:textAlignment w:val="baseline"/>
    </w:pPr>
    <w:rPr>
      <w:smallCaps/>
      <w:kern w:val="0"/>
      <w:sz w:val="20"/>
      <w:szCs w:val="20"/>
      <w:lang w:eastAsia="en-US"/>
    </w:rPr>
  </w:style>
  <w:style w:type="paragraph" w:styleId="14">
    <w:name w:val="Body Text 2"/>
    <w:qFormat/>
    <w:uiPriority w:val="0"/>
    <w:pPr>
      <w:widowControl w:val="0"/>
      <w:spacing w:line="520" w:lineRule="exact"/>
      <w:ind w:firstLine="554" w:firstLineChars="200"/>
      <w:jc w:val="center"/>
      <w:outlineLvl w:val="0"/>
    </w:pPr>
    <w:rPr>
      <w:rFonts w:ascii="仿宋_GB2312" w:hAnsiTheme="minorHAnsi" w:eastAsiaTheme="minorEastAsia" w:cstheme="minorBidi"/>
      <w:kern w:val="2"/>
      <w:sz w:val="30"/>
      <w:lang w:val="en-US" w:eastAsia="zh-CN" w:bidi="ar-SA"/>
    </w:rPr>
  </w:style>
  <w:style w:type="paragraph" w:styleId="1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0"/>
    <w:pPr>
      <w:spacing w:before="240" w:after="60"/>
      <w:jc w:val="center"/>
      <w:outlineLvl w:val="0"/>
    </w:pPr>
    <w:rPr>
      <w:rFonts w:ascii="Arial" w:hAnsi="Arial" w:eastAsia="楷体_GB2312"/>
      <w:b/>
      <w:bCs/>
      <w:sz w:val="32"/>
      <w:szCs w:val="32"/>
    </w:rPr>
  </w:style>
  <w:style w:type="paragraph" w:styleId="18">
    <w:name w:val="Body Text First Indent"/>
    <w:basedOn w:val="7"/>
    <w:unhideWhenUsed/>
    <w:qFormat/>
    <w:uiPriority w:val="99"/>
    <w:pPr>
      <w:ind w:firstLine="567"/>
    </w:pPr>
  </w:style>
  <w:style w:type="paragraph" w:styleId="19">
    <w:name w:val="Body Text First Indent 2"/>
    <w:basedOn w:val="8"/>
    <w:semiHidden/>
    <w:unhideWhenUsed/>
    <w:qFormat/>
    <w:uiPriority w:val="99"/>
    <w:pPr>
      <w:ind w:firstLine="420" w:firstLineChars="200"/>
    </w:pPr>
  </w:style>
  <w:style w:type="table" w:styleId="21">
    <w:name w:val="Table Grid"/>
    <w:basedOn w:val="20"/>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5">
    <w:name w:val="默认段落字体 Para Char"/>
    <w:basedOn w:val="26"/>
    <w:qFormat/>
    <w:uiPriority w:val="0"/>
    <w:pPr>
      <w:spacing w:before="80" w:after="80" w:line="360" w:lineRule="auto"/>
    </w:pPr>
    <w:rPr>
      <w:sz w:val="24"/>
    </w:rPr>
  </w:style>
  <w:style w:type="paragraph" w:customStyle="1" w:styleId="26">
    <w:name w:val="Normal_0"/>
    <w:next w:val="1"/>
    <w:qFormat/>
    <w:uiPriority w:val="0"/>
    <w:pPr>
      <w:overflowPunct w:val="0"/>
      <w:autoSpaceDE w:val="0"/>
      <w:autoSpaceDN w:val="0"/>
      <w:adjustRightInd w:val="0"/>
    </w:pPr>
    <w:rPr>
      <w:rFonts w:ascii="Calibri" w:hAnsi="Calibri" w:eastAsia="宋体" w:cs="Times New Roman"/>
      <w:lang w:val="en-US" w:eastAsia="en-US" w:bidi="ar-SA"/>
    </w:rPr>
  </w:style>
  <w:style w:type="paragraph" w:customStyle="1" w:styleId="27">
    <w:name w:val="正文2"/>
    <w:basedOn w:val="1"/>
    <w:qFormat/>
    <w:uiPriority w:val="0"/>
    <w:pPr>
      <w:numPr>
        <w:ilvl w:val="0"/>
        <w:numId w:val="1"/>
      </w:numPr>
      <w:spacing w:before="120" w:after="120" w:line="360" w:lineRule="auto"/>
      <w:jc w:val="both"/>
    </w:pPr>
    <w:rPr>
      <w:rFonts w:ascii="Arial" w:hAnsi="Arial" w:eastAsia="宋体" w:cs="Arial"/>
      <w:kern w:val="2"/>
      <w:sz w:val="20"/>
      <w:szCs w:val="24"/>
    </w:rPr>
  </w:style>
  <w:style w:type="paragraph" w:customStyle="1" w:styleId="28">
    <w:name w:val="正文（文本）"/>
    <w:next w:val="12"/>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29">
    <w:name w:val="页眉 字符"/>
    <w:basedOn w:val="22"/>
    <w:link w:val="11"/>
    <w:qFormat/>
    <w:uiPriority w:val="99"/>
    <w:rPr>
      <w:sz w:val="18"/>
      <w:szCs w:val="18"/>
    </w:rPr>
  </w:style>
  <w:style w:type="character" w:customStyle="1" w:styleId="30">
    <w:name w:val="页脚 字符"/>
    <w:basedOn w:val="22"/>
    <w:link w:val="2"/>
    <w:qFormat/>
    <w:uiPriority w:val="99"/>
    <w:rPr>
      <w:sz w:val="18"/>
      <w:szCs w:val="18"/>
    </w:rPr>
  </w:style>
  <w:style w:type="paragraph" w:customStyle="1" w:styleId="3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2">
    <w:name w:val="List Paragraph"/>
    <w:basedOn w:val="1"/>
    <w:qFormat/>
    <w:uiPriority w:val="0"/>
    <w:pPr>
      <w:ind w:firstLine="420" w:firstLineChars="200"/>
    </w:pPr>
  </w:style>
  <w:style w:type="paragraph" w:customStyle="1" w:styleId="33">
    <w:name w:val="列出段落1"/>
    <w:basedOn w:val="1"/>
    <w:qFormat/>
    <w:uiPriority w:val="34"/>
    <w:pPr>
      <w:ind w:firstLine="420" w:firstLineChars="200"/>
    </w:pPr>
    <w:rPr>
      <w:rFonts w:ascii="Calibri" w:hAnsi="Calibri" w:eastAsia="宋体" w:cs="Times New Roman"/>
    </w:rPr>
  </w:style>
  <w:style w:type="character" w:customStyle="1" w:styleId="34">
    <w:name w:val="font121"/>
    <w:basedOn w:val="22"/>
    <w:qFormat/>
    <w:uiPriority w:val="0"/>
    <w:rPr>
      <w:rFonts w:hint="eastAsia" w:ascii="宋体" w:hAnsi="宋体" w:eastAsia="宋体" w:cs="宋体"/>
      <w:color w:val="000000"/>
      <w:sz w:val="18"/>
      <w:szCs w:val="18"/>
      <w:u w:val="none"/>
    </w:rPr>
  </w:style>
  <w:style w:type="character" w:customStyle="1" w:styleId="35">
    <w:name w:val="font161"/>
    <w:basedOn w:val="22"/>
    <w:qFormat/>
    <w:uiPriority w:val="0"/>
    <w:rPr>
      <w:rFonts w:hint="eastAsia" w:ascii="宋体" w:hAnsi="宋体" w:eastAsia="宋体" w:cs="宋体"/>
      <w:color w:val="000000"/>
      <w:sz w:val="18"/>
      <w:szCs w:val="18"/>
      <w:u w:val="none"/>
    </w:rPr>
  </w:style>
  <w:style w:type="character" w:customStyle="1" w:styleId="36">
    <w:name w:val="font112"/>
    <w:basedOn w:val="22"/>
    <w:qFormat/>
    <w:uiPriority w:val="0"/>
    <w:rPr>
      <w:rFonts w:hint="eastAsia" w:ascii="宋体" w:hAnsi="宋体" w:eastAsia="宋体" w:cs="宋体"/>
      <w:color w:val="000000"/>
      <w:sz w:val="18"/>
      <w:szCs w:val="18"/>
      <w:u w:val="none"/>
    </w:rPr>
  </w:style>
  <w:style w:type="character" w:customStyle="1" w:styleId="37">
    <w:name w:val="font171"/>
    <w:basedOn w:val="22"/>
    <w:qFormat/>
    <w:uiPriority w:val="0"/>
    <w:rPr>
      <w:rFonts w:hint="eastAsia" w:ascii="宋体" w:hAnsi="宋体" w:eastAsia="宋体" w:cs="宋体"/>
      <w:color w:val="000000"/>
      <w:sz w:val="18"/>
      <w:szCs w:val="18"/>
      <w:u w:val="none"/>
    </w:rPr>
  </w:style>
  <w:style w:type="character" w:customStyle="1" w:styleId="38">
    <w:name w:val="font21"/>
    <w:basedOn w:val="22"/>
    <w:qFormat/>
    <w:uiPriority w:val="0"/>
    <w:rPr>
      <w:rFonts w:hint="eastAsia" w:ascii="宋体" w:hAnsi="宋体" w:eastAsia="宋体" w:cs="宋体"/>
      <w:color w:val="000000"/>
      <w:sz w:val="18"/>
      <w:szCs w:val="18"/>
      <w:u w:val="none"/>
    </w:rPr>
  </w:style>
  <w:style w:type="character" w:customStyle="1" w:styleId="39">
    <w:name w:val="font31"/>
    <w:basedOn w:val="22"/>
    <w:qFormat/>
    <w:uiPriority w:val="0"/>
    <w:rPr>
      <w:rFonts w:hint="eastAsia" w:ascii="宋体" w:hAnsi="宋体" w:eastAsia="宋体" w:cs="宋体"/>
      <w:color w:val="000000"/>
      <w:sz w:val="18"/>
      <w:szCs w:val="18"/>
      <w:u w:val="none"/>
    </w:rPr>
  </w:style>
  <w:style w:type="character" w:customStyle="1" w:styleId="40">
    <w:name w:val="font151"/>
    <w:basedOn w:val="22"/>
    <w:qFormat/>
    <w:uiPriority w:val="0"/>
    <w:rPr>
      <w:rFonts w:hint="default" w:ascii="Times New Roman" w:hAnsi="Times New Roman" w:cs="Times New Roman"/>
      <w:color w:val="000000"/>
      <w:sz w:val="18"/>
      <w:szCs w:val="18"/>
      <w:u w:val="none"/>
    </w:rPr>
  </w:style>
  <w:style w:type="character" w:customStyle="1" w:styleId="41">
    <w:name w:val="font01"/>
    <w:basedOn w:val="22"/>
    <w:qFormat/>
    <w:uiPriority w:val="0"/>
    <w:rPr>
      <w:rFonts w:ascii="Tahoma" w:hAnsi="Tahoma" w:eastAsia="Tahoma" w:cs="Tahoma"/>
      <w:color w:val="000000"/>
      <w:sz w:val="18"/>
      <w:szCs w:val="18"/>
      <w:u w:val="none"/>
    </w:rPr>
  </w:style>
  <w:style w:type="character" w:customStyle="1" w:styleId="42">
    <w:name w:val="font191"/>
    <w:basedOn w:val="22"/>
    <w:qFormat/>
    <w:uiPriority w:val="0"/>
    <w:rPr>
      <w:rFonts w:ascii="Arial" w:hAnsi="Arial" w:cs="Arial"/>
      <w:color w:val="333333"/>
      <w:sz w:val="18"/>
      <w:szCs w:val="18"/>
      <w:u w:val="none"/>
    </w:rPr>
  </w:style>
  <w:style w:type="character" w:customStyle="1" w:styleId="43">
    <w:name w:val="font201"/>
    <w:basedOn w:val="22"/>
    <w:qFormat/>
    <w:uiPriority w:val="0"/>
    <w:rPr>
      <w:rFonts w:hint="eastAsia" w:ascii="宋体" w:hAnsi="宋体" w:eastAsia="宋体" w:cs="宋体"/>
      <w:color w:val="333333"/>
      <w:sz w:val="18"/>
      <w:szCs w:val="18"/>
      <w:u w:val="none"/>
    </w:rPr>
  </w:style>
  <w:style w:type="paragraph" w:customStyle="1" w:styleId="44">
    <w:name w:val="Table Paragraph"/>
    <w:basedOn w:val="1"/>
    <w:qFormat/>
    <w:uiPriority w:val="0"/>
    <w:pPr>
      <w:jc w:val="left"/>
    </w:pPr>
    <w:rPr>
      <w:kern w:val="0"/>
      <w:sz w:val="22"/>
      <w:lang w:eastAsia="en-US"/>
    </w:rPr>
  </w:style>
  <w:style w:type="table" w:customStyle="1" w:styleId="45">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46">
    <w:name w:val="font41"/>
    <w:basedOn w:val="22"/>
    <w:qFormat/>
    <w:uiPriority w:val="0"/>
    <w:rPr>
      <w:rFonts w:hint="eastAsia" w:ascii="宋体" w:hAnsi="宋体" w:eastAsia="宋体" w:cs="宋体"/>
      <w:color w:val="000000"/>
      <w:sz w:val="21"/>
      <w:szCs w:val="21"/>
      <w:u w:val="none"/>
    </w:rPr>
  </w:style>
  <w:style w:type="paragraph" w:customStyle="1" w:styleId="47">
    <w:name w:val="表格"/>
    <w:basedOn w:val="1"/>
    <w:qFormat/>
    <w:uiPriority w:val="0"/>
    <w:pPr>
      <w:spacing w:beforeLines="50" w:afterLines="50"/>
      <w:jc w:val="center"/>
    </w:pPr>
    <w:rPr>
      <w:rFonts w:ascii="仿宋_GB2312" w:hAnsi="仿宋_GB2312" w:eastAsia="仿宋_GB2312" w:cs="Times New Roman"/>
      <w:sz w:val="24"/>
    </w:rPr>
  </w:style>
  <w:style w:type="paragraph" w:customStyle="1" w:styleId="48">
    <w:name w:val="表格内字体"/>
    <w:basedOn w:val="1"/>
    <w:qFormat/>
    <w:uiPriority w:val="0"/>
    <w:pPr>
      <w:jc w:val="center"/>
    </w:pPr>
    <w:rPr>
      <w:rFonts w:ascii="Times New Roman" w:hAnsi="Times New Roman" w:eastAsia="楷体_GB2312" w:cs="宋体"/>
      <w:sz w:val="24"/>
      <w:szCs w:val="20"/>
      <w:lang w:eastAsia="zh-CN"/>
    </w:rPr>
  </w:style>
  <w:style w:type="paragraph" w:customStyle="1" w:styleId="49">
    <w:name w:val="样式 样式 (西文) Calibri (符号) 宋体 小四 段前: 6 磅 段后: 6 磅 首行缩进:  2 字符 + (符号)...1"/>
    <w:basedOn w:val="50"/>
    <w:qFormat/>
    <w:uiPriority w:val="0"/>
    <w:pPr>
      <w:tabs>
        <w:tab w:val="left" w:pos="1040"/>
      </w:tabs>
      <w:spacing w:line="360" w:lineRule="exact"/>
      <w:outlineLvl w:val="9"/>
    </w:pPr>
    <w:rPr>
      <w:rFonts w:hAnsi="Calibri Light"/>
    </w:rPr>
  </w:style>
  <w:style w:type="paragraph" w:customStyle="1" w:styleId="50">
    <w:name w:val="样式 (西文) Calibri (符号) 宋体 小四 段前: 6 磅 段后: 6 磅 首行缩进:  2 字符"/>
    <w:basedOn w:val="1"/>
    <w:qFormat/>
    <w:uiPriority w:val="0"/>
    <w:pPr>
      <w:tabs>
        <w:tab w:val="left" w:pos="1040"/>
      </w:tabs>
      <w:spacing w:before="120" w:after="120"/>
      <w:ind w:firstLine="200" w:firstLineChars="200"/>
      <w:outlineLvl w:val="2"/>
    </w:pPr>
    <w:rPr>
      <w:rFonts w:ascii="Calibri Light" w:hAnsi="Arial" w:cs="Arial"/>
      <w:szCs w:val="20"/>
    </w:rPr>
  </w:style>
  <w:style w:type="paragraph" w:customStyle="1" w:styleId="51">
    <w:name w:val="样式 样式 样式 样式 样式 样式 首行缩进:  2 字符 + 左侧:  2 字符 首行缩进:  2 字符 + 左侧:  2 字..."/>
    <w:basedOn w:val="1"/>
    <w:qFormat/>
    <w:uiPriority w:val="0"/>
    <w:pPr>
      <w:adjustRightInd w:val="0"/>
      <w:spacing w:before="50" w:beforeLines="50" w:after="50" w:afterLines="50" w:line="312" w:lineRule="auto"/>
      <w:ind w:left="200" w:leftChars="200" w:firstLine="200" w:firstLineChars="200"/>
      <w:jc w:val="left"/>
      <w:textAlignment w:val="baseline"/>
    </w:pPr>
    <w:rPr>
      <w:rFonts w:cs="宋体"/>
      <w:spacing w:val="10"/>
      <w:kern w:val="0"/>
      <w:sz w:val="24"/>
      <w:szCs w:val="20"/>
    </w:rPr>
  </w:style>
  <w:style w:type="paragraph" w:customStyle="1" w:styleId="5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35881</Words>
  <Characters>59711</Characters>
  <Lines>2</Lines>
  <Paragraphs>1</Paragraphs>
  <TotalTime>2</TotalTime>
  <ScaleCrop>false</ScaleCrop>
  <LinksUpToDate>false</LinksUpToDate>
  <CharactersWithSpaces>59930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quzhr</cp:lastModifiedBy>
  <dcterms:modified xsi:type="dcterms:W3CDTF">2026-01-22T00:31:32Z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6F02512B0002415088804D2F942DDE1A</vt:lpwstr>
  </property>
</Properties>
</file>