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overflowPunct w:val="0"/>
        <w:spacing w:line="360" w:lineRule="auto"/>
        <w:jc w:val="center"/>
        <w:rPr>
          <w:rFonts w:ascii="宋体" w:hAnsi="宋体" w:eastAsia="宋体" w:cs="Tahoma"/>
          <w:b w:val="0"/>
          <w:bCs/>
          <w:sz w:val="28"/>
          <w:szCs w:val="28"/>
        </w:rPr>
      </w:pPr>
      <w:r>
        <w:rPr>
          <w:rFonts w:hint="eastAsia" w:ascii="宋体" w:hAnsi="宋体" w:eastAsia="宋体" w:cs="Tahoma"/>
          <w:b w:val="0"/>
          <w:bCs/>
          <w:sz w:val="28"/>
          <w:szCs w:val="28"/>
        </w:rPr>
        <w:t>宝应</w:t>
      </w:r>
      <w:r>
        <w:rPr>
          <w:rFonts w:ascii="宋体" w:hAnsi="宋体" w:eastAsia="宋体" w:cs="Tahoma"/>
          <w:b w:val="0"/>
          <w:bCs/>
          <w:sz w:val="28"/>
          <w:szCs w:val="28"/>
        </w:rPr>
        <w:t>50MW风电项目破产清算法律服务</w:t>
      </w:r>
    </w:p>
    <w:p>
      <w:pPr>
        <w:widowControl/>
        <w:wordWrap w:val="0"/>
        <w:overflowPunct w:val="0"/>
        <w:spacing w:line="360" w:lineRule="auto"/>
        <w:jc w:val="center"/>
        <w:rPr>
          <w:rFonts w:ascii="宋体" w:hAnsi="宋体" w:eastAsia="宋体" w:cs="Tahoma"/>
          <w:b w:val="0"/>
          <w:bCs/>
          <w:sz w:val="28"/>
          <w:szCs w:val="28"/>
        </w:rPr>
      </w:pPr>
      <w:r>
        <w:rPr>
          <w:rFonts w:hint="eastAsia" w:ascii="宋体" w:hAnsi="宋体" w:eastAsia="宋体" w:cs="Tahoma"/>
          <w:b w:val="0"/>
          <w:bCs/>
          <w:sz w:val="28"/>
          <w:szCs w:val="28"/>
        </w:rPr>
        <w:t>询价采购公告</w:t>
      </w:r>
    </w:p>
    <w:p>
      <w:pPr>
        <w:widowControl/>
        <w:wordWrap w:val="0"/>
        <w:overflowPunct w:val="0"/>
        <w:spacing w:line="360" w:lineRule="auto"/>
        <w:ind w:firstLine="420" w:firstLineChars="200"/>
        <w:rPr>
          <w:rFonts w:ascii="宋体" w:hAnsi="宋体" w:eastAsia="宋体" w:cs="Times New Roman"/>
          <w:b w:val="0"/>
          <w:bCs w:val="0"/>
          <w:sz w:val="21"/>
          <w:szCs w:val="22"/>
        </w:rPr>
      </w:pPr>
      <w:bookmarkStart w:id="0" w:name="_Hlk142503347"/>
      <w:r>
        <w:rPr>
          <w:rFonts w:hint="eastAsia" w:ascii="宋体" w:hAnsi="宋体" w:eastAsia="宋体" w:cs="Times New Roman"/>
          <w:b w:val="0"/>
          <w:bCs w:val="0"/>
          <w:sz w:val="21"/>
          <w:szCs w:val="22"/>
          <w:u w:val="single"/>
        </w:rPr>
        <w:t>宝应</w:t>
      </w:r>
      <w:r>
        <w:rPr>
          <w:rFonts w:ascii="宋体" w:hAnsi="宋体" w:eastAsia="宋体" w:cs="Times New Roman"/>
          <w:b w:val="0"/>
          <w:bCs w:val="0"/>
          <w:sz w:val="21"/>
          <w:szCs w:val="22"/>
          <w:u w:val="single"/>
        </w:rPr>
        <w:t>50MW风电项目</w:t>
      </w:r>
      <w:bookmarkEnd w:id="0"/>
      <w:r>
        <w:rPr>
          <w:rFonts w:ascii="宋体" w:hAnsi="宋体" w:eastAsia="宋体" w:cs="Times New Roman"/>
          <w:b w:val="0"/>
          <w:bCs w:val="0"/>
          <w:sz w:val="21"/>
          <w:szCs w:val="22"/>
          <w:u w:val="single"/>
        </w:rPr>
        <w:t>破产清算法律服务</w:t>
      </w:r>
      <w:r>
        <w:rPr>
          <w:rFonts w:hint="eastAsia" w:ascii="宋体" w:hAnsi="宋体" w:eastAsia="宋体" w:cs="Times New Roman"/>
          <w:b w:val="0"/>
          <w:bCs w:val="0"/>
          <w:sz w:val="21"/>
          <w:szCs w:val="22"/>
          <w:u w:val="single"/>
        </w:rPr>
        <w:t>采购</w:t>
      </w:r>
      <w:r>
        <w:rPr>
          <w:rFonts w:hint="eastAsia" w:ascii="宋体" w:hAnsi="宋体" w:eastAsia="宋体" w:cs="Times New Roman"/>
          <w:b w:val="0"/>
          <w:bCs w:val="0"/>
          <w:sz w:val="21"/>
          <w:szCs w:val="22"/>
        </w:rPr>
        <w:t>（项目名称）已具备采购</w:t>
      </w:r>
      <w:r>
        <w:rPr>
          <w:rFonts w:ascii="宋体" w:hAnsi="宋体" w:eastAsia="宋体" w:cs="Times New Roman"/>
          <w:b w:val="0"/>
          <w:bCs w:val="0"/>
          <w:sz w:val="21"/>
          <w:szCs w:val="22"/>
        </w:rPr>
        <w:t>条件，现公开邀请</w:t>
      </w:r>
      <w:r>
        <w:rPr>
          <w:rFonts w:hint="eastAsia" w:ascii="宋体" w:hAnsi="宋体" w:eastAsia="宋体" w:cs="Times New Roman"/>
          <w:b w:val="0"/>
          <w:bCs w:val="0"/>
          <w:sz w:val="21"/>
          <w:szCs w:val="22"/>
        </w:rPr>
        <w:t>供应商</w:t>
      </w:r>
      <w:r>
        <w:rPr>
          <w:rFonts w:ascii="宋体" w:hAnsi="宋体" w:eastAsia="宋体" w:cs="Times New Roman"/>
          <w:b w:val="0"/>
          <w:bCs w:val="0"/>
          <w:sz w:val="21"/>
          <w:szCs w:val="22"/>
        </w:rPr>
        <w:t>参加询价采购活动</w:t>
      </w:r>
      <w:r>
        <w:rPr>
          <w:rFonts w:hint="eastAsia" w:ascii="宋体" w:hAnsi="宋体" w:eastAsia="宋体" w:cs="Times New Roman"/>
          <w:b w:val="0"/>
          <w:bCs w:val="0"/>
          <w:sz w:val="21"/>
          <w:szCs w:val="22"/>
        </w:rPr>
        <w:t>。</w:t>
      </w:r>
    </w:p>
    <w:p>
      <w:pPr>
        <w:widowControl w:val="0"/>
        <w:numPr>
          <w:ilvl w:val="0"/>
          <w:numId w:val="1"/>
        </w:numPr>
        <w:overflowPunct w:val="0"/>
        <w:spacing w:before="240" w:beforeLines="100" w:after="120" w:afterLines="50" w:line="360" w:lineRule="auto"/>
        <w:ind w:left="0" w:firstLine="0" w:firstLineChars="0"/>
        <w:jc w:val="both"/>
        <w:outlineLvl w:val="2"/>
        <w:rPr>
          <w:rFonts w:ascii="宋体" w:hAnsi="宋体" w:eastAsia="宋体" w:cs="Times New Roman"/>
          <w:b/>
          <w:kern w:val="0"/>
          <w:sz w:val="24"/>
          <w:szCs w:val="28"/>
          <w:lang w:val="en-US" w:eastAsia="zh-CN" w:bidi="ar-SA"/>
        </w:rPr>
      </w:pPr>
      <w:bookmarkStart w:id="5" w:name="_GoBack"/>
      <w:bookmarkEnd w:id="5"/>
      <w:r>
        <w:rPr>
          <w:rFonts w:hint="eastAsia" w:ascii="宋体" w:hAnsi="宋体" w:eastAsia="宋体" w:cs="Times New Roman"/>
          <w:kern w:val="0"/>
          <w:sz w:val="24"/>
          <w:szCs w:val="28"/>
          <w:lang w:val="en-US" w:eastAsia="zh-CN" w:bidi="ar-SA"/>
        </w:rPr>
        <w:t>采购项目简介</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采购项目名称</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u w:val="single"/>
          <w:lang w:val="en-US" w:eastAsia="zh-CN" w:bidi="ar-SA"/>
        </w:rPr>
        <w:t>宝应</w:t>
      </w:r>
      <w:r>
        <w:rPr>
          <w:rFonts w:ascii="宋体" w:hAnsi="宋体" w:eastAsia="宋体" w:cs="Times New Roman"/>
          <w:kern w:val="0"/>
          <w:sz w:val="21"/>
          <w:szCs w:val="21"/>
          <w:u w:val="single"/>
          <w:lang w:val="en-US" w:eastAsia="zh-CN" w:bidi="ar-SA"/>
        </w:rPr>
        <w:t>50MW风电项目破产清算法律服务</w:t>
      </w:r>
      <w:r>
        <w:rPr>
          <w:rFonts w:hint="eastAsia" w:ascii="宋体" w:hAnsi="宋体" w:eastAsia="宋体" w:cs="Times New Roman"/>
          <w:kern w:val="0"/>
          <w:sz w:val="21"/>
          <w:szCs w:val="21"/>
          <w:u w:val="single"/>
          <w:lang w:val="en-US" w:eastAsia="zh-CN" w:bidi="ar-SA"/>
        </w:rPr>
        <w:t>采购</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采购单位</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u w:val="single"/>
          <w:lang w:val="en-US" w:eastAsia="zh-CN" w:bidi="ar-SA"/>
        </w:rPr>
        <w:t>中国核工业二三建设有限公司　</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采购代理机构（如有）</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u w:val="single"/>
          <w:lang w:val="en-US" w:eastAsia="zh-CN" w:bidi="ar-SA"/>
        </w:rPr>
        <w:t>　无　</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采购项目资金落实情况</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u w:val="single"/>
          <w:lang w:val="en-US" w:eastAsia="zh-CN" w:bidi="ar-SA"/>
        </w:rPr>
        <w:t>自筹（已落实）</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采购项目概况</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u w:val="single"/>
          <w:lang w:val="en-US" w:eastAsia="zh-CN" w:bidi="ar-SA"/>
        </w:rPr>
        <w:t>甲方就宝应</w:t>
      </w:r>
      <w:r>
        <w:rPr>
          <w:rFonts w:ascii="宋体" w:hAnsi="宋体" w:eastAsia="宋体" w:cs="Times New Roman"/>
          <w:kern w:val="0"/>
          <w:sz w:val="21"/>
          <w:szCs w:val="21"/>
          <w:u w:val="single"/>
          <w:lang w:val="en-US" w:eastAsia="zh-CN" w:bidi="ar-SA"/>
        </w:rPr>
        <w:t>50MW风电项目合同纠纷</w:t>
      </w:r>
      <w:r>
        <w:rPr>
          <w:rFonts w:hint="eastAsia" w:ascii="宋体" w:hAnsi="宋体" w:eastAsia="宋体" w:cs="Times New Roman"/>
          <w:kern w:val="0"/>
          <w:sz w:val="21"/>
          <w:szCs w:val="21"/>
          <w:u w:val="single"/>
          <w:lang w:val="en-US" w:eastAsia="zh-CN" w:bidi="ar-SA"/>
        </w:rPr>
        <w:t>，拟与南京中人能源科技有限公司、南京荣浩建设工程有限公司、南京高传机电自动控制设备有限公司进行破产清算法律服务。现就其破产清算服务进行询价采购。</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采购方式</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u w:val="single"/>
          <w:lang w:val="en-US" w:eastAsia="zh-CN" w:bidi="ar-SA"/>
        </w:rPr>
        <w:t>询价采购</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成交供应商数量及份额</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u w:val="single"/>
          <w:lang w:val="en-US" w:eastAsia="zh-CN" w:bidi="ar-SA"/>
        </w:rPr>
        <w:t>与一家中标单位签订分包合同。</w:t>
      </w:r>
    </w:p>
    <w:p>
      <w:pPr>
        <w:widowControl w:val="0"/>
        <w:numPr>
          <w:ilvl w:val="0"/>
          <w:numId w:val="3"/>
        </w:numPr>
        <w:overflowPunct w:val="0"/>
        <w:spacing w:before="240" w:beforeLines="100" w:after="120" w:afterLines="50" w:line="360" w:lineRule="auto"/>
        <w:ind w:left="0" w:firstLine="0" w:firstLineChars="0"/>
        <w:jc w:val="both"/>
        <w:outlineLvl w:val="2"/>
        <w:rPr>
          <w:rFonts w:ascii="宋体" w:hAnsi="宋体" w:eastAsia="宋体" w:cs="Times New Roman"/>
          <w:kern w:val="0"/>
          <w:sz w:val="24"/>
          <w:szCs w:val="28"/>
          <w:lang w:val="en-US" w:eastAsia="zh-CN" w:bidi="ar-SA"/>
        </w:rPr>
      </w:pPr>
      <w:r>
        <w:rPr>
          <w:rFonts w:ascii="宋体" w:hAnsi="宋体" w:eastAsia="宋体" w:cs="Times New Roman"/>
          <w:kern w:val="0"/>
          <w:sz w:val="24"/>
          <w:szCs w:val="28"/>
          <w:lang w:val="en-US" w:eastAsia="zh-CN" w:bidi="ar-SA"/>
        </w:rPr>
        <w:t>采购范围及相关要求</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采购范围</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采购范围：</w:t>
      </w:r>
      <w:r>
        <w:rPr>
          <w:rFonts w:hint="eastAsia" w:ascii="宋体" w:hAnsi="宋体" w:eastAsia="宋体" w:cs="Times New Roman"/>
          <w:kern w:val="0"/>
          <w:sz w:val="21"/>
          <w:szCs w:val="21"/>
          <w:u w:val="single"/>
          <w:lang w:val="en-US" w:eastAsia="zh-CN" w:bidi="ar-SA"/>
        </w:rPr>
        <w:t>中国核工业二三建设有限公司就宝应</w:t>
      </w:r>
      <w:r>
        <w:rPr>
          <w:rFonts w:ascii="宋体" w:hAnsi="宋体" w:eastAsia="宋体" w:cs="Times New Roman"/>
          <w:kern w:val="0"/>
          <w:sz w:val="21"/>
          <w:szCs w:val="21"/>
          <w:u w:val="single"/>
          <w:lang w:val="en-US" w:eastAsia="zh-CN" w:bidi="ar-SA"/>
        </w:rPr>
        <w:t>50MW风电项目</w:t>
      </w:r>
      <w:r>
        <w:rPr>
          <w:rFonts w:hint="eastAsia" w:ascii="宋体" w:hAnsi="宋体" w:eastAsia="宋体" w:cs="Times New Roman"/>
          <w:kern w:val="0"/>
          <w:sz w:val="21"/>
          <w:szCs w:val="21"/>
          <w:u w:val="single"/>
          <w:lang w:val="en-US" w:eastAsia="zh-CN" w:bidi="ar-SA"/>
        </w:rPr>
        <w:t xml:space="preserve">与南京中人能源科技有限公司、南京荣浩建设工程有限公司、南京高传机电自动控制设备有限公司破产清算法律服务。 </w:t>
      </w:r>
      <w:r>
        <w:rPr>
          <w:rFonts w:ascii="宋体" w:hAnsi="宋体" w:eastAsia="宋体" w:cs="Times New Roman"/>
          <w:kern w:val="0"/>
          <w:sz w:val="21"/>
          <w:szCs w:val="21"/>
          <w:u w:val="single"/>
          <w:lang w:val="en-US" w:eastAsia="zh-CN" w:bidi="ar-SA"/>
        </w:rPr>
        <w:t xml:space="preserve"> </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服务期限</w:t>
      </w:r>
    </w:p>
    <w:p>
      <w:pPr>
        <w:topLinePunct/>
        <w:spacing w:line="360" w:lineRule="auto"/>
        <w:ind w:left="320" w:leftChars="100" w:firstLine="210" w:firstLineChars="100"/>
        <w:rPr>
          <w:rFonts w:ascii="宋体" w:hAnsi="宋体" w:eastAsia="宋体" w:cs="Times New Roman"/>
          <w:b w:val="0"/>
          <w:bCs w:val="0"/>
          <w:kern w:val="0"/>
          <w:sz w:val="21"/>
          <w:szCs w:val="21"/>
          <w:u w:val="single"/>
        </w:rPr>
      </w:pPr>
      <w:r>
        <w:rPr>
          <w:rFonts w:hint="eastAsia" w:ascii="宋体" w:hAnsi="宋体" w:eastAsia="宋体" w:cs="Times New Roman"/>
          <w:b w:val="0"/>
          <w:bCs w:val="0"/>
          <w:kern w:val="0"/>
          <w:sz w:val="21"/>
          <w:szCs w:val="21"/>
          <w:u w:val="single"/>
        </w:rPr>
        <w:t>开始工作日期：</w:t>
      </w:r>
      <w:bookmarkStart w:id="1" w:name="_Hlk133131213"/>
      <w:r>
        <w:rPr>
          <w:rFonts w:hint="eastAsia" w:ascii="宋体" w:hAnsi="宋体" w:eastAsia="宋体" w:cs="Times New Roman"/>
          <w:b w:val="0"/>
          <w:bCs w:val="0"/>
          <w:kern w:val="0"/>
          <w:sz w:val="21"/>
          <w:szCs w:val="21"/>
          <w:u w:val="single"/>
        </w:rPr>
        <w:t>2023年0</w:t>
      </w:r>
      <w:r>
        <w:rPr>
          <w:rFonts w:hint="eastAsia" w:ascii="宋体" w:hAnsi="宋体" w:eastAsia="宋体" w:cs="Times New Roman"/>
          <w:b w:val="0"/>
          <w:bCs w:val="0"/>
          <w:kern w:val="0"/>
          <w:sz w:val="21"/>
          <w:szCs w:val="21"/>
          <w:u w:val="single"/>
          <w:lang w:val="en-US" w:eastAsia="zh-CN"/>
        </w:rPr>
        <w:t>9</w:t>
      </w:r>
      <w:r>
        <w:rPr>
          <w:rFonts w:hint="eastAsia" w:ascii="宋体" w:hAnsi="宋体" w:eastAsia="宋体" w:cs="Times New Roman"/>
          <w:b w:val="0"/>
          <w:bCs w:val="0"/>
          <w:kern w:val="0"/>
          <w:sz w:val="21"/>
          <w:szCs w:val="21"/>
          <w:u w:val="single"/>
        </w:rPr>
        <w:t>月  日</w:t>
      </w:r>
      <w:bookmarkEnd w:id="1"/>
      <w:r>
        <w:rPr>
          <w:rFonts w:hint="eastAsia" w:ascii="宋体" w:hAnsi="宋体" w:eastAsia="宋体" w:cs="Times New Roman"/>
          <w:b w:val="0"/>
          <w:bCs w:val="0"/>
          <w:kern w:val="0"/>
          <w:sz w:val="21"/>
          <w:szCs w:val="21"/>
          <w:u w:val="single"/>
        </w:rPr>
        <w:t>（具体以甲方要求为准）；</w:t>
      </w:r>
    </w:p>
    <w:p>
      <w:pPr>
        <w:topLinePunct/>
        <w:spacing w:line="360" w:lineRule="auto"/>
        <w:ind w:left="320" w:leftChars="100" w:firstLine="210" w:firstLineChars="100"/>
        <w:rPr>
          <w:rFonts w:ascii="宋体" w:hAnsi="宋体" w:eastAsia="宋体" w:cs="Times New Roman"/>
          <w:b w:val="0"/>
          <w:bCs w:val="0"/>
          <w:kern w:val="0"/>
          <w:sz w:val="21"/>
          <w:szCs w:val="21"/>
          <w:u w:val="single"/>
        </w:rPr>
      </w:pPr>
      <w:r>
        <w:rPr>
          <w:rFonts w:hint="eastAsia" w:ascii="宋体" w:hAnsi="宋体" w:eastAsia="宋体" w:cs="Times New Roman"/>
          <w:b w:val="0"/>
          <w:bCs w:val="0"/>
          <w:kern w:val="0"/>
          <w:sz w:val="21"/>
          <w:szCs w:val="21"/>
          <w:u w:val="single"/>
        </w:rPr>
        <w:t>结束工作日期：2023年   月  日（具体以该法律服务结束为止）；</w:t>
      </w:r>
    </w:p>
    <w:p>
      <w:pPr>
        <w:topLinePunct/>
        <w:ind w:left="320" w:leftChars="100" w:firstLine="210" w:firstLineChars="100"/>
        <w:rPr>
          <w:rFonts w:ascii="宋体" w:hAnsi="宋体" w:eastAsia="宋体" w:cs="Times New Roman"/>
          <w:b w:val="0"/>
          <w:bCs w:val="0"/>
          <w:sz w:val="21"/>
          <w:szCs w:val="22"/>
        </w:rPr>
      </w:pPr>
      <w:r>
        <w:rPr>
          <w:rFonts w:hint="eastAsia" w:ascii="宋体" w:hAnsi="宋体" w:eastAsia="宋体" w:cs="Times New Roman"/>
          <w:b w:val="0"/>
          <w:bCs w:val="0"/>
          <w:kern w:val="0"/>
          <w:sz w:val="21"/>
          <w:szCs w:val="21"/>
          <w:u w:val="single"/>
        </w:rPr>
        <w:t xml:space="preserve">总日历工作天数为： </w:t>
      </w:r>
      <w:r>
        <w:rPr>
          <w:rFonts w:ascii="宋体" w:hAnsi="宋体" w:eastAsia="宋体" w:cs="Times New Roman"/>
          <w:b w:val="0"/>
          <w:bCs w:val="0"/>
          <w:kern w:val="0"/>
          <w:sz w:val="21"/>
          <w:szCs w:val="21"/>
          <w:u w:val="single"/>
        </w:rPr>
        <w:t xml:space="preserve"> </w:t>
      </w:r>
      <w:r>
        <w:rPr>
          <w:rFonts w:hint="eastAsia" w:ascii="宋体" w:hAnsi="宋体" w:eastAsia="宋体" w:cs="Times New Roman"/>
          <w:b w:val="0"/>
          <w:bCs w:val="0"/>
          <w:kern w:val="0"/>
          <w:sz w:val="21"/>
          <w:szCs w:val="21"/>
          <w:u w:val="single"/>
        </w:rPr>
        <w:t>天。</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服务地点</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color w:val="333333"/>
          <w:kern w:val="0"/>
          <w:sz w:val="21"/>
          <w:szCs w:val="21"/>
          <w:u w:val="single"/>
          <w:shd w:val="clear" w:color="auto" w:fill="FFFFFF"/>
          <w:lang w:val="en-US" w:eastAsia="zh-CN" w:bidi="ar-SA"/>
        </w:rPr>
        <w:t>江苏省扬州市宝应县。</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ascii="宋体" w:hAnsi="宋体" w:eastAsia="宋体" w:cs="Times New Roman"/>
          <w:bCs/>
          <w:kern w:val="0"/>
          <w:sz w:val="24"/>
          <w:szCs w:val="28"/>
          <w:lang w:val="en-US" w:eastAsia="zh-CN" w:bidi="ar-SA"/>
        </w:rPr>
        <w:t>质量</w:t>
      </w:r>
      <w:r>
        <w:rPr>
          <w:rFonts w:hint="eastAsia" w:ascii="宋体" w:hAnsi="宋体" w:eastAsia="宋体" w:cs="Times New Roman"/>
          <w:bCs/>
          <w:kern w:val="0"/>
          <w:sz w:val="24"/>
          <w:szCs w:val="28"/>
          <w:lang w:val="en-US" w:eastAsia="zh-CN" w:bidi="ar-SA"/>
        </w:rPr>
        <w:t>要求</w:t>
      </w:r>
      <w:r>
        <w:rPr>
          <w:rFonts w:ascii="宋体" w:hAnsi="宋体" w:eastAsia="宋体" w:cs="Times New Roman"/>
          <w:bCs/>
          <w:kern w:val="0"/>
          <w:sz w:val="24"/>
          <w:szCs w:val="28"/>
          <w:lang w:val="en-US" w:eastAsia="zh-CN" w:bidi="ar-SA"/>
        </w:rPr>
        <w:t>或</w:t>
      </w:r>
      <w:r>
        <w:rPr>
          <w:rFonts w:hint="eastAsia" w:ascii="宋体" w:hAnsi="宋体" w:eastAsia="宋体" w:cs="Times New Roman"/>
          <w:bCs/>
          <w:kern w:val="0"/>
          <w:sz w:val="24"/>
          <w:szCs w:val="28"/>
          <w:lang w:val="en-US" w:eastAsia="zh-CN" w:bidi="ar-SA"/>
        </w:rPr>
        <w:t>服务标准</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bookmarkStart w:id="2" w:name="ggxx_EF_BC_9Azlyq_1"/>
      <w:r>
        <w:rPr>
          <w:rFonts w:hint="eastAsia" w:ascii="宋体" w:hAnsi="宋体" w:eastAsia="宋体" w:cs="Times New Roman"/>
          <w:kern w:val="0"/>
          <w:sz w:val="21"/>
          <w:szCs w:val="21"/>
          <w:u w:val="single"/>
          <w:lang w:val="en-US" w:eastAsia="zh-CN" w:bidi="ar-SA"/>
        </w:rPr>
        <w:t>服务应符合法律、法规、部门规章以及规范性文件的规定，达到国家标准、行业标准，并满足甲方的实际需求，有效协助甲方规避或者降低法律风险。</w:t>
      </w:r>
      <w:bookmarkEnd w:id="2"/>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供应商资格要求</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ascii="宋体" w:hAnsi="宋体" w:eastAsia="宋体" w:cs="Times New Roman"/>
          <w:bCs/>
          <w:kern w:val="0"/>
          <w:sz w:val="24"/>
          <w:szCs w:val="28"/>
          <w:lang w:val="en-US" w:eastAsia="zh-CN" w:bidi="ar-SA"/>
        </w:rPr>
        <w:t>供应商应依法设立且具备承担本采购项目的资质条件、能力和信誉</w:t>
      </w:r>
      <w:r>
        <w:rPr>
          <w:rFonts w:hint="eastAsia" w:ascii="宋体" w:hAnsi="宋体" w:eastAsia="宋体" w:cs="Times New Roman"/>
          <w:bCs/>
          <w:kern w:val="0"/>
          <w:sz w:val="24"/>
          <w:szCs w:val="28"/>
          <w:lang w:val="en-US" w:eastAsia="zh-CN" w:bidi="ar-SA"/>
        </w:rPr>
        <w:t>：</w:t>
      </w:r>
    </w:p>
    <w:p>
      <w:pPr>
        <w:widowControl/>
        <w:ind w:firstLine="420" w:firstLineChars="200"/>
        <w:jc w:val="left"/>
        <w:rPr>
          <w:rFonts w:ascii="宋体" w:hAnsi="宋体" w:eastAsia="宋体" w:cs="宋体"/>
          <w:b w:val="0"/>
          <w:bCs w:val="0"/>
          <w:kern w:val="0"/>
          <w:sz w:val="21"/>
          <w:szCs w:val="21"/>
        </w:rPr>
      </w:pPr>
      <w:r>
        <w:rPr>
          <w:rFonts w:hint="eastAsia" w:ascii="宋体" w:hAnsi="宋体" w:eastAsia="宋体" w:cs="宋体"/>
          <w:b w:val="0"/>
          <w:bCs w:val="0"/>
          <w:kern w:val="0"/>
          <w:sz w:val="21"/>
          <w:szCs w:val="21"/>
        </w:rPr>
        <w:t>（</w:t>
      </w:r>
      <w:r>
        <w:rPr>
          <w:rFonts w:ascii="宋体" w:hAnsi="宋体" w:eastAsia="宋体" w:cs="宋体"/>
          <w:b w:val="0"/>
          <w:bCs w:val="0"/>
          <w:kern w:val="0"/>
          <w:sz w:val="21"/>
          <w:szCs w:val="21"/>
        </w:rPr>
        <w:t>1）资质要求：</w:t>
      </w:r>
      <w:r>
        <w:rPr>
          <w:rFonts w:hint="eastAsia" w:ascii="宋体" w:hAnsi="宋体" w:eastAsia="宋体" w:cs="宋体"/>
          <w:b w:val="0"/>
          <w:bCs w:val="0"/>
          <w:kern w:val="0"/>
          <w:sz w:val="21"/>
          <w:szCs w:val="21"/>
          <w:u w:val="single"/>
        </w:rPr>
        <w:t>潜在投标人应具有司法行政机关颁发的《律师事务所许可证》；潜在投标人应具有合法的《企业法人营业执照》，具备独立法人资格。</w:t>
      </w:r>
    </w:p>
    <w:p>
      <w:pPr>
        <w:widowControl/>
        <w:ind w:firstLine="420" w:firstLineChars="200"/>
        <w:jc w:val="left"/>
        <w:rPr>
          <w:rFonts w:ascii="宋体" w:hAnsi="宋体" w:eastAsia="宋体" w:cs="宋体"/>
          <w:b w:val="0"/>
          <w:bCs w:val="0"/>
          <w:kern w:val="0"/>
          <w:sz w:val="21"/>
          <w:szCs w:val="21"/>
        </w:rPr>
      </w:pPr>
      <w:r>
        <w:rPr>
          <w:rFonts w:hint="eastAsia" w:ascii="宋体" w:hAnsi="宋体" w:eastAsia="宋体" w:cs="宋体"/>
          <w:b w:val="0"/>
          <w:bCs w:val="0"/>
          <w:kern w:val="0"/>
          <w:sz w:val="21"/>
          <w:szCs w:val="21"/>
        </w:rPr>
        <w:t>（</w:t>
      </w:r>
      <w:r>
        <w:rPr>
          <w:rFonts w:ascii="宋体" w:hAnsi="宋体" w:eastAsia="宋体" w:cs="宋体"/>
          <w:b w:val="0"/>
          <w:bCs w:val="0"/>
          <w:kern w:val="0"/>
          <w:sz w:val="21"/>
          <w:szCs w:val="21"/>
        </w:rPr>
        <w:t>2）业绩要求：</w:t>
      </w:r>
      <w:r>
        <w:rPr>
          <w:rFonts w:hint="eastAsia" w:ascii="宋体" w:hAnsi="宋体" w:eastAsia="宋体" w:cs="宋体"/>
          <w:b w:val="0"/>
          <w:bCs w:val="0"/>
          <w:kern w:val="0"/>
          <w:sz w:val="21"/>
          <w:szCs w:val="21"/>
          <w:u w:val="single"/>
        </w:rPr>
        <w:t>潜在投标人近三年应具有类似法律服务业绩。</w:t>
      </w:r>
    </w:p>
    <w:p>
      <w:pPr>
        <w:widowControl/>
        <w:ind w:firstLine="420" w:firstLineChars="200"/>
        <w:jc w:val="left"/>
        <w:rPr>
          <w:rFonts w:ascii="宋体" w:hAnsi="宋体" w:eastAsia="宋体" w:cs="宋体"/>
          <w:b w:val="0"/>
          <w:bCs w:val="0"/>
          <w:kern w:val="0"/>
          <w:sz w:val="21"/>
          <w:szCs w:val="21"/>
        </w:rPr>
      </w:pPr>
      <w:r>
        <w:rPr>
          <w:rFonts w:hint="eastAsia" w:ascii="宋体" w:hAnsi="宋体" w:eastAsia="宋体" w:cs="宋体"/>
          <w:b w:val="0"/>
          <w:bCs w:val="0"/>
          <w:kern w:val="0"/>
          <w:sz w:val="21"/>
          <w:szCs w:val="21"/>
        </w:rPr>
        <w:t>（</w:t>
      </w:r>
      <w:r>
        <w:rPr>
          <w:rFonts w:ascii="宋体" w:hAnsi="宋体" w:eastAsia="宋体" w:cs="宋体"/>
          <w:b w:val="0"/>
          <w:bCs w:val="0"/>
          <w:kern w:val="0"/>
          <w:sz w:val="21"/>
          <w:szCs w:val="21"/>
        </w:rPr>
        <w:t>3）信誉要求：投标人不在以下网站公示的失信行为处置期和处置范围内：</w:t>
      </w:r>
    </w:p>
    <w:p>
      <w:pPr>
        <w:widowControl/>
        <w:ind w:firstLine="800" w:firstLineChars="400"/>
        <w:jc w:val="left"/>
        <w:rPr>
          <w:rFonts w:ascii="宋体" w:hAnsi="宋体" w:eastAsia="宋体" w:cs="宋体"/>
          <w:b w:val="0"/>
          <w:bCs w:val="0"/>
          <w:kern w:val="0"/>
          <w:sz w:val="20"/>
          <w:szCs w:val="20"/>
        </w:rPr>
      </w:pPr>
      <w:r>
        <w:rPr>
          <w:rFonts w:ascii="宋体" w:hAnsi="宋体" w:eastAsia="宋体" w:cs="宋体"/>
          <w:b w:val="0"/>
          <w:bCs w:val="0"/>
          <w:kern w:val="0"/>
          <w:sz w:val="20"/>
          <w:szCs w:val="20"/>
        </w:rPr>
        <w:t>1）被国家企业信用信息公示系统网站（www.gsxt.gov.cn）列入严重违法失信企业名单；</w:t>
      </w:r>
    </w:p>
    <w:p>
      <w:pPr>
        <w:widowControl/>
        <w:ind w:firstLine="800" w:firstLineChars="400"/>
        <w:jc w:val="left"/>
        <w:rPr>
          <w:rFonts w:ascii="宋体" w:hAnsi="宋体" w:eastAsia="宋体" w:cs="宋体"/>
          <w:b w:val="0"/>
          <w:bCs w:val="0"/>
          <w:kern w:val="0"/>
          <w:sz w:val="20"/>
          <w:szCs w:val="20"/>
        </w:rPr>
      </w:pPr>
      <w:r>
        <w:rPr>
          <w:rFonts w:ascii="宋体" w:hAnsi="宋体" w:eastAsia="宋体" w:cs="宋体"/>
          <w:b w:val="0"/>
          <w:bCs w:val="0"/>
          <w:kern w:val="0"/>
          <w:sz w:val="20"/>
          <w:szCs w:val="20"/>
        </w:rPr>
        <w:t>2）被国家公共信用信息中心“信用中国”网（www.creditchina.gov.cn）列入失信惩戒名单；</w:t>
      </w:r>
    </w:p>
    <w:p>
      <w:pPr>
        <w:widowControl/>
        <w:ind w:firstLine="800" w:firstLineChars="400"/>
        <w:jc w:val="left"/>
        <w:rPr>
          <w:rFonts w:ascii="宋体" w:hAnsi="宋体" w:eastAsia="宋体" w:cs="宋体"/>
          <w:b w:val="0"/>
          <w:bCs w:val="0"/>
          <w:kern w:val="0"/>
          <w:sz w:val="20"/>
          <w:szCs w:val="20"/>
        </w:rPr>
      </w:pPr>
      <w:r>
        <w:rPr>
          <w:rFonts w:ascii="宋体" w:hAnsi="宋体" w:eastAsia="宋体" w:cs="宋体"/>
          <w:b w:val="0"/>
          <w:bCs w:val="0"/>
          <w:kern w:val="0"/>
          <w:sz w:val="20"/>
          <w:szCs w:val="20"/>
        </w:rPr>
        <w:t>3）被最高法中国执行信息公开网（zxgk.court.gov.cn）列入失信被执行人清单；</w:t>
      </w:r>
    </w:p>
    <w:p>
      <w:pPr>
        <w:widowControl/>
        <w:ind w:firstLine="800" w:firstLineChars="400"/>
        <w:jc w:val="left"/>
        <w:rPr>
          <w:rFonts w:ascii="宋体" w:hAnsi="宋体" w:eastAsia="宋体" w:cs="宋体"/>
          <w:b w:val="0"/>
          <w:bCs w:val="0"/>
          <w:kern w:val="0"/>
          <w:sz w:val="20"/>
          <w:szCs w:val="20"/>
        </w:rPr>
      </w:pPr>
      <w:r>
        <w:rPr>
          <w:rFonts w:ascii="宋体" w:hAnsi="宋体" w:eastAsia="宋体" w:cs="宋体"/>
          <w:b w:val="0"/>
          <w:bCs w:val="0"/>
          <w:kern w:val="0"/>
          <w:sz w:val="20"/>
          <w:szCs w:val="20"/>
        </w:rPr>
        <w:t>4）被中华人民共和国应急管理部网站（www.mem.gov.cn）列入安全生产失信联合惩戒“黑名单”；</w:t>
      </w:r>
    </w:p>
    <w:p>
      <w:pPr>
        <w:widowControl/>
        <w:ind w:firstLine="800" w:firstLineChars="400"/>
        <w:jc w:val="left"/>
        <w:rPr>
          <w:rFonts w:ascii="宋体" w:hAnsi="宋体" w:eastAsia="宋体" w:cs="宋体"/>
          <w:b w:val="0"/>
          <w:bCs w:val="0"/>
          <w:kern w:val="0"/>
          <w:sz w:val="20"/>
          <w:szCs w:val="20"/>
        </w:rPr>
      </w:pPr>
      <w:r>
        <w:rPr>
          <w:rFonts w:ascii="宋体" w:hAnsi="宋体" w:eastAsia="宋体" w:cs="宋体"/>
          <w:b w:val="0"/>
          <w:bCs w:val="0"/>
          <w:kern w:val="0"/>
          <w:sz w:val="20"/>
          <w:szCs w:val="20"/>
        </w:rPr>
        <w:t>5）被中国政府采购网（www.ccgp.gov.cn）列入严重违法失信行为记录名单。</w:t>
      </w:r>
    </w:p>
    <w:p>
      <w:pPr>
        <w:widowControl/>
        <w:ind w:firstLine="420" w:firstLineChars="200"/>
        <w:jc w:val="left"/>
        <w:rPr>
          <w:rFonts w:ascii="宋体" w:hAnsi="宋体" w:eastAsia="宋体" w:cs="宋体"/>
          <w:b w:val="0"/>
          <w:bCs w:val="0"/>
          <w:kern w:val="0"/>
          <w:sz w:val="21"/>
          <w:szCs w:val="21"/>
        </w:rPr>
      </w:pPr>
      <w:r>
        <w:rPr>
          <w:rFonts w:hint="eastAsia" w:ascii="宋体" w:hAnsi="宋体" w:eastAsia="宋体" w:cs="宋体"/>
          <w:b w:val="0"/>
          <w:bCs w:val="0"/>
          <w:kern w:val="0"/>
          <w:sz w:val="21"/>
          <w:szCs w:val="21"/>
        </w:rPr>
        <w:t>（</w:t>
      </w:r>
      <w:r>
        <w:rPr>
          <w:rFonts w:ascii="宋体" w:hAnsi="宋体" w:eastAsia="宋体" w:cs="宋体"/>
          <w:b w:val="0"/>
          <w:bCs w:val="0"/>
          <w:kern w:val="0"/>
          <w:sz w:val="21"/>
          <w:szCs w:val="21"/>
        </w:rPr>
        <w:t>4）承担本项目的主要人员要求：</w:t>
      </w:r>
      <w:r>
        <w:rPr>
          <w:rFonts w:hint="eastAsia" w:ascii="宋体" w:hAnsi="宋体" w:eastAsia="宋体" w:cs="宋体"/>
          <w:b w:val="0"/>
          <w:bCs w:val="0"/>
          <w:kern w:val="0"/>
          <w:sz w:val="21"/>
          <w:szCs w:val="21"/>
          <w:u w:val="single"/>
        </w:rPr>
        <w:t>拟承担本项目人员应具有司法局办法的《律师职业资格证》</w:t>
      </w:r>
      <w:r>
        <w:rPr>
          <w:rFonts w:hint="eastAsia" w:ascii="宋体" w:hAnsi="宋体" w:eastAsia="宋体" w:cs="宋体"/>
          <w:b w:val="0"/>
          <w:bCs w:val="0"/>
          <w:kern w:val="0"/>
          <w:sz w:val="21"/>
          <w:szCs w:val="21"/>
        </w:rPr>
        <w:t>。</w:t>
      </w:r>
    </w:p>
    <w:p>
      <w:pPr>
        <w:widowControl/>
        <w:ind w:firstLine="420" w:firstLineChars="200"/>
        <w:jc w:val="left"/>
        <w:rPr>
          <w:rFonts w:ascii="宋体" w:hAnsi="宋体" w:eastAsia="宋体" w:cs="宋体"/>
          <w:b w:val="0"/>
          <w:bCs w:val="0"/>
          <w:kern w:val="0"/>
          <w:sz w:val="21"/>
          <w:szCs w:val="21"/>
        </w:rPr>
      </w:pPr>
      <w:r>
        <w:rPr>
          <w:rFonts w:hint="eastAsia" w:ascii="宋体" w:hAnsi="宋体" w:eastAsia="宋体" w:cs="宋体"/>
          <w:b w:val="0"/>
          <w:bCs w:val="0"/>
          <w:kern w:val="0"/>
          <w:sz w:val="21"/>
          <w:szCs w:val="21"/>
        </w:rPr>
        <w:t>（</w:t>
      </w:r>
      <w:r>
        <w:rPr>
          <w:rFonts w:ascii="宋体" w:hAnsi="宋体" w:eastAsia="宋体" w:cs="宋体"/>
          <w:b w:val="0"/>
          <w:bCs w:val="0"/>
          <w:kern w:val="0"/>
          <w:sz w:val="21"/>
          <w:szCs w:val="21"/>
        </w:rPr>
        <w:t>5）提供近三年</w:t>
      </w:r>
      <w:r>
        <w:rPr>
          <w:rFonts w:hint="eastAsia" w:ascii="宋体" w:hAnsi="宋体" w:eastAsia="宋体" w:cs="宋体"/>
          <w:b w:val="0"/>
          <w:bCs w:val="0"/>
          <w:kern w:val="0"/>
          <w:sz w:val="21"/>
          <w:szCs w:val="21"/>
        </w:rPr>
        <w:t>（2020-2022年）财务会计报表，包括资产负债表、现金流量表、利润表和财务情况说明书复印件（成立时间少于该规定年份的，应提供成立以来的财务会计报表）</w:t>
      </w:r>
    </w:p>
    <w:p>
      <w:pPr>
        <w:widowControl/>
        <w:numPr>
          <w:ilvl w:val="255"/>
          <w:numId w:val="0"/>
        </w:numPr>
        <w:wordWrap/>
        <w:overflowPunct/>
        <w:adjustRightInd w:val="0"/>
        <w:snapToGrid w:val="0"/>
        <w:spacing w:line="360" w:lineRule="auto"/>
        <w:ind w:left="0" w:firstLine="420" w:firstLineChars="200"/>
        <w:jc w:val="left"/>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ascii="宋体" w:hAnsi="宋体" w:eastAsia="宋体" w:cs="宋体"/>
          <w:kern w:val="0"/>
          <w:sz w:val="21"/>
          <w:szCs w:val="21"/>
          <w:lang w:val="en-US" w:eastAsia="zh-CN" w:bidi="ar-SA"/>
        </w:rPr>
        <w:t>6）其他要求：本项目不接受联合体投标。 　　</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ascii="宋体" w:hAnsi="宋体" w:eastAsia="宋体" w:cs="Times New Roman"/>
          <w:bCs/>
          <w:kern w:val="0"/>
          <w:sz w:val="24"/>
          <w:szCs w:val="28"/>
          <w:lang w:val="en-US" w:eastAsia="zh-CN" w:bidi="ar-SA"/>
        </w:rPr>
        <w:t>供应商不得存在下列情形之一</w:t>
      </w:r>
      <w:r>
        <w:rPr>
          <w:rFonts w:hint="eastAsia" w:ascii="宋体" w:hAnsi="宋体" w:eastAsia="宋体" w:cs="Times New Roman"/>
          <w:bCs/>
          <w:kern w:val="0"/>
          <w:sz w:val="24"/>
          <w:szCs w:val="28"/>
          <w:lang w:val="en-US" w:eastAsia="zh-CN" w:bidi="ar-SA"/>
        </w:rPr>
        <w:t>：</w:t>
      </w:r>
    </w:p>
    <w:p>
      <w:pPr>
        <w:widowControl/>
        <w:numPr>
          <w:ilvl w:val="0"/>
          <w:numId w:val="4"/>
        </w:numPr>
        <w:wordWrap/>
        <w:overflowPunct/>
        <w:adjustRightInd w:val="0"/>
        <w:snapToGrid w:val="0"/>
        <w:spacing w:line="360" w:lineRule="auto"/>
        <w:ind w:left="426" w:firstLine="0" w:firstLineChars="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不同供应商之间的单位负责人为同一人，或者存在直接控股、管理关系；</w:t>
      </w:r>
    </w:p>
    <w:p>
      <w:pPr>
        <w:widowControl/>
        <w:numPr>
          <w:ilvl w:val="0"/>
          <w:numId w:val="4"/>
        </w:numPr>
        <w:wordWrap/>
        <w:overflowPunct/>
        <w:adjustRightInd w:val="0"/>
        <w:snapToGrid w:val="0"/>
        <w:spacing w:line="360" w:lineRule="auto"/>
        <w:ind w:left="426" w:firstLine="0" w:firstLineChars="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处于被责令停产停业、暂扣或者吊销执照、暂扣或者吊销许可证、吊销资质证书状态；</w:t>
      </w:r>
    </w:p>
    <w:p>
      <w:pPr>
        <w:widowControl/>
        <w:numPr>
          <w:ilvl w:val="0"/>
          <w:numId w:val="4"/>
        </w:numPr>
        <w:wordWrap/>
        <w:overflowPunct/>
        <w:adjustRightInd w:val="0"/>
        <w:snapToGrid w:val="0"/>
        <w:spacing w:line="360" w:lineRule="auto"/>
        <w:ind w:left="426" w:firstLine="0" w:firstLineChars="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被本项目所在地省级以上行业主管部门依法暂停或者取消投标资格</w:t>
      </w:r>
      <w:r>
        <w:rPr>
          <w:rFonts w:hint="eastAsia" w:ascii="宋体" w:hAnsi="宋体" w:eastAsia="宋体" w:cs="Times New Roman"/>
          <w:kern w:val="0"/>
          <w:sz w:val="21"/>
          <w:szCs w:val="21"/>
          <w:lang w:val="en-US" w:eastAsia="zh-CN" w:bidi="ar-SA"/>
        </w:rPr>
        <w:t>；</w:t>
      </w:r>
    </w:p>
    <w:p>
      <w:pPr>
        <w:widowControl/>
        <w:numPr>
          <w:ilvl w:val="0"/>
          <w:numId w:val="4"/>
        </w:numPr>
        <w:wordWrap/>
        <w:overflowPunct/>
        <w:adjustRightInd w:val="0"/>
        <w:snapToGrid w:val="0"/>
        <w:spacing w:line="360" w:lineRule="auto"/>
        <w:ind w:left="426" w:firstLine="0" w:firstLineChars="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进入清算程序，或被宣告破产，或其他丧失履约能力的情形；</w:t>
      </w:r>
    </w:p>
    <w:p>
      <w:pPr>
        <w:widowControl/>
        <w:numPr>
          <w:ilvl w:val="0"/>
          <w:numId w:val="4"/>
        </w:numPr>
        <w:wordWrap/>
        <w:overflowPunct/>
        <w:adjustRightInd w:val="0"/>
        <w:snapToGrid w:val="0"/>
        <w:spacing w:line="360" w:lineRule="auto"/>
        <w:ind w:left="426" w:firstLine="0" w:firstLineChars="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根据</w:t>
      </w:r>
      <w:r>
        <w:rPr>
          <w:rFonts w:hint="eastAsia" w:ascii="宋体" w:hAnsi="宋体" w:eastAsia="宋体" w:cs="Times New Roman"/>
          <w:kern w:val="0"/>
          <w:sz w:val="21"/>
          <w:szCs w:val="21"/>
          <w:lang w:val="en-US" w:eastAsia="zh-CN" w:bidi="ar-SA"/>
        </w:rPr>
        <w:t>中国核工业集团及中国核工业建设股份有限公司及中国核工业二三建设有限公司</w:t>
      </w:r>
      <w:r>
        <w:rPr>
          <w:rFonts w:ascii="宋体" w:hAnsi="宋体" w:eastAsia="宋体" w:cs="Times New Roman"/>
          <w:kern w:val="0"/>
          <w:sz w:val="21"/>
          <w:szCs w:val="21"/>
          <w:lang w:val="en-US" w:eastAsia="zh-CN" w:bidi="ar-SA"/>
        </w:rPr>
        <w:t>供应商管理要求，被禁止参与采购活动且处于有效期</w:t>
      </w:r>
      <w:r>
        <w:rPr>
          <w:rFonts w:hint="eastAsia" w:ascii="宋体" w:hAnsi="宋体" w:eastAsia="宋体" w:cs="Times New Roman"/>
          <w:kern w:val="0"/>
          <w:sz w:val="21"/>
          <w:szCs w:val="21"/>
          <w:lang w:val="en-US" w:eastAsia="zh-CN" w:bidi="ar-SA"/>
        </w:rPr>
        <w:t>；</w:t>
      </w:r>
    </w:p>
    <w:p>
      <w:pPr>
        <w:widowControl/>
        <w:numPr>
          <w:ilvl w:val="0"/>
          <w:numId w:val="4"/>
        </w:numPr>
        <w:wordWrap/>
        <w:overflowPunct/>
        <w:adjustRightInd w:val="0"/>
        <w:snapToGrid w:val="0"/>
        <w:spacing w:line="360" w:lineRule="auto"/>
        <w:ind w:left="426" w:firstLine="0" w:firstLineChars="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其他：供应商在中国核工业集团电子采购平台（https://www.cnncecp.com）的报名、下载文件、报价等环节实施过程中，如出现IP地址一致等异常情况时，采购单位将视情况决定对IP地址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pPr>
        <w:widowControl/>
        <w:numPr>
          <w:ilvl w:val="1"/>
          <w:numId w:val="2"/>
        </w:numPr>
        <w:wordWrap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ascii="宋体" w:hAnsi="宋体" w:eastAsia="宋体" w:cs="Times New Roman"/>
          <w:bCs/>
          <w:kern w:val="0"/>
          <w:sz w:val="24"/>
          <w:szCs w:val="28"/>
          <w:lang w:val="en-US" w:eastAsia="zh-CN" w:bidi="ar-SA"/>
        </w:rPr>
        <w:t>很多本次采购</w:t>
      </w:r>
      <w:r>
        <w:rPr>
          <w:rFonts w:hint="eastAsia" w:ascii="宋体" w:hAnsi="宋体" w:eastAsia="宋体" w:cs="Times New Roman"/>
          <w:bCs/>
          <w:kern w:val="0"/>
          <w:sz w:val="24"/>
          <w:szCs w:val="28"/>
          <w:u w:val="single"/>
          <w:lang w:val="en-US" w:eastAsia="zh-CN" w:bidi="ar-SA"/>
        </w:rPr>
        <w:t>不接受</w:t>
      </w:r>
      <w:r>
        <w:rPr>
          <w:rFonts w:ascii="宋体" w:hAnsi="宋体" w:eastAsia="宋体" w:cs="Times New Roman"/>
          <w:bCs/>
          <w:kern w:val="0"/>
          <w:sz w:val="24"/>
          <w:szCs w:val="28"/>
          <w:lang w:val="en-US" w:eastAsia="zh-CN" w:bidi="ar-SA"/>
        </w:rPr>
        <w:t>（接受或不接受）联合体</w:t>
      </w:r>
      <w:r>
        <w:rPr>
          <w:rFonts w:hint="eastAsia" w:ascii="宋体" w:hAnsi="宋体" w:eastAsia="宋体" w:cs="Times New Roman"/>
          <w:bCs/>
          <w:kern w:val="0"/>
          <w:sz w:val="24"/>
          <w:szCs w:val="28"/>
          <w:lang w:val="en-US" w:eastAsia="zh-CN" w:bidi="ar-SA"/>
        </w:rPr>
        <w:t>应答</w:t>
      </w:r>
      <w:r>
        <w:rPr>
          <w:rFonts w:ascii="宋体" w:hAnsi="宋体" w:eastAsia="宋体" w:cs="Times New Roman"/>
          <w:bCs/>
          <w:kern w:val="0"/>
          <w:sz w:val="24"/>
          <w:szCs w:val="28"/>
          <w:lang w:val="en-US" w:eastAsia="zh-CN" w:bidi="ar-SA"/>
        </w:rPr>
        <w:t>。</w:t>
      </w:r>
      <w:r>
        <w:rPr>
          <w:rFonts w:hint="eastAsia" w:ascii="宋体" w:hAnsi="宋体" w:eastAsia="宋体" w:cs="Times New Roman"/>
          <w:bCs/>
          <w:kern w:val="0"/>
          <w:sz w:val="24"/>
          <w:szCs w:val="28"/>
          <w:lang w:val="en-US" w:eastAsia="zh-CN" w:bidi="ar-SA"/>
        </w:rPr>
        <w:t>联合体应答的，应满足下列要求：</w:t>
      </w:r>
      <w:r>
        <w:rPr>
          <w:rFonts w:hint="eastAsia" w:ascii="宋体" w:hAnsi="宋体" w:eastAsia="宋体" w:cs="Times New Roman"/>
          <w:bCs/>
          <w:kern w:val="0"/>
          <w:sz w:val="24"/>
          <w:szCs w:val="28"/>
          <w:u w:val="single"/>
          <w:lang w:val="en-US" w:eastAsia="zh-CN" w:bidi="ar-SA"/>
        </w:rPr>
        <w:t>　　/　　</w:t>
      </w:r>
      <w:r>
        <w:rPr>
          <w:rFonts w:hint="eastAsia" w:ascii="宋体" w:hAnsi="宋体" w:eastAsia="宋体" w:cs="Times New Roman"/>
          <w:bCs/>
          <w:kern w:val="0"/>
          <w:sz w:val="24"/>
          <w:szCs w:val="28"/>
          <w:lang w:val="en-US" w:eastAsia="zh-CN" w:bidi="ar-SA"/>
        </w:rPr>
        <w:t>。</w:t>
      </w:r>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询价采购</w:t>
      </w:r>
      <w:r>
        <w:rPr>
          <w:rFonts w:ascii="宋体" w:hAnsi="宋体" w:eastAsia="宋体" w:cs="Times New Roman"/>
          <w:kern w:val="0"/>
          <w:sz w:val="24"/>
          <w:szCs w:val="28"/>
          <w:lang w:val="en-US" w:eastAsia="zh-CN" w:bidi="ar-SA"/>
        </w:rPr>
        <w:t>文件的获取</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采购文件售价（本标段不需要）</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每套采购文件售价人民币</w:t>
      </w:r>
      <w:r>
        <w:rPr>
          <w:rFonts w:ascii="宋体" w:hAnsi="宋体" w:eastAsia="宋体" w:cs="Times New Roman"/>
          <w:kern w:val="0"/>
          <w:sz w:val="21"/>
          <w:szCs w:val="21"/>
          <w:u w:val="single"/>
          <w:lang w:val="en-US" w:eastAsia="zh-CN" w:bidi="ar-SA"/>
        </w:rPr>
        <w:t>　</w:t>
      </w:r>
      <w:r>
        <w:rPr>
          <w:rFonts w:hint="eastAsia" w:ascii="宋体" w:hAnsi="宋体" w:eastAsia="宋体" w:cs="Times New Roman"/>
          <w:kern w:val="0"/>
          <w:sz w:val="21"/>
          <w:szCs w:val="21"/>
          <w:u w:val="single"/>
          <w:lang w:val="en-US" w:eastAsia="zh-CN" w:bidi="ar-SA"/>
        </w:rPr>
        <w:t>0</w:t>
      </w:r>
      <w:r>
        <w:rPr>
          <w:rFonts w:ascii="宋体" w:hAnsi="宋体" w:eastAsia="宋体" w:cs="Times New Roman"/>
          <w:kern w:val="0"/>
          <w:sz w:val="21"/>
          <w:szCs w:val="21"/>
          <w:u w:val="single"/>
          <w:lang w:val="en-US" w:eastAsia="zh-CN" w:bidi="ar-SA"/>
        </w:rPr>
        <w:t>　</w:t>
      </w:r>
      <w:r>
        <w:rPr>
          <w:rFonts w:ascii="宋体" w:hAnsi="宋体" w:eastAsia="宋体" w:cs="Times New Roman"/>
          <w:kern w:val="0"/>
          <w:sz w:val="21"/>
          <w:szCs w:val="21"/>
          <w:lang w:val="en-US" w:eastAsia="zh-CN" w:bidi="ar-SA"/>
        </w:rPr>
        <w:t>元整，售后款项不予退还。</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采购单位（代理机构）收款银行名称：</w:t>
      </w:r>
      <w:r>
        <w:rPr>
          <w:rFonts w:hint="eastAsia" w:ascii="宋体" w:hAnsi="宋体" w:eastAsia="宋体" w:cs="Times New Roman"/>
          <w:kern w:val="0"/>
          <w:sz w:val="21"/>
          <w:szCs w:val="21"/>
          <w:u w:val="single"/>
          <w:lang w:val="en-US" w:eastAsia="zh-CN" w:bidi="ar-SA"/>
        </w:rPr>
        <w:t xml:space="preserve">          /             </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开户单位：</w:t>
      </w:r>
      <w:r>
        <w:rPr>
          <w:rFonts w:hint="eastAsia" w:ascii="宋体" w:hAnsi="宋体" w:eastAsia="宋体" w:cs="Times New Roman"/>
          <w:kern w:val="0"/>
          <w:sz w:val="21"/>
          <w:szCs w:val="21"/>
          <w:u w:val="single"/>
          <w:lang w:val="en-US" w:eastAsia="zh-CN" w:bidi="ar-SA"/>
        </w:rPr>
        <w:t>　          /         　</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收款账号：</w:t>
      </w:r>
      <w:r>
        <w:rPr>
          <w:rFonts w:hint="eastAsia" w:ascii="宋体" w:hAnsi="宋体" w:eastAsia="宋体" w:cs="Times New Roman"/>
          <w:kern w:val="0"/>
          <w:sz w:val="21"/>
          <w:szCs w:val="21"/>
          <w:u w:val="single"/>
          <w:lang w:val="en-US" w:eastAsia="zh-CN" w:bidi="ar-SA"/>
        </w:rPr>
        <w:t xml:space="preserve">　          /        　 </w:t>
      </w:r>
    </w:p>
    <w:p>
      <w:pPr>
        <w:widowControl/>
        <w:wordWrap w:val="0"/>
        <w:overflowPunct w:val="0"/>
        <w:adjustRightInd w:val="0"/>
        <w:spacing w:line="360" w:lineRule="auto"/>
        <w:ind w:firstLine="420" w:firstLineChars="200"/>
        <w:jc w:val="left"/>
        <w:rPr>
          <w:rFonts w:ascii="宋体" w:hAnsi="宋体" w:eastAsia="宋体" w:cs="Times New Roman"/>
          <w:b/>
          <w:kern w:val="0"/>
          <w:sz w:val="21"/>
          <w:szCs w:val="21"/>
          <w:lang w:val="en-US" w:eastAsia="zh-CN" w:bidi="ar-SA"/>
        </w:rPr>
      </w:pPr>
      <w:r>
        <w:rPr>
          <w:rFonts w:hint="eastAsia" w:ascii="宋体" w:hAnsi="宋体" w:eastAsia="宋体" w:cs="Times New Roman"/>
          <w:kern w:val="0"/>
          <w:sz w:val="21"/>
          <w:szCs w:val="21"/>
          <w:lang w:val="en-US" w:eastAsia="zh-CN" w:bidi="ar-SA"/>
        </w:rPr>
        <w:t>应答供应商须在汇款单上注明：“</w:t>
      </w:r>
      <w:r>
        <w:rPr>
          <w:rFonts w:hint="eastAsia"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（项目名称缩写）”。</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发售时间</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北京时间</w:t>
      </w:r>
      <w:r>
        <w:rPr>
          <w:rFonts w:hint="eastAsia" w:ascii="宋体" w:hAnsi="宋体" w:eastAsia="宋体" w:cs="Times New Roman"/>
          <w:kern w:val="0"/>
          <w:sz w:val="21"/>
          <w:szCs w:val="21"/>
          <w:lang w:val="en-US" w:eastAsia="zh-CN" w:bidi="ar-SA"/>
        </w:rPr>
        <w:t>：</w:t>
      </w:r>
      <w:r>
        <w:rPr>
          <w:rFonts w:hint="eastAsia" w:ascii="宋体" w:hAnsi="宋体" w:eastAsia="宋体" w:cs="Times New Roman"/>
          <w:kern w:val="0"/>
          <w:sz w:val="21"/>
          <w:szCs w:val="21"/>
          <w:u w:val="single"/>
          <w:lang w:val="en-US" w:eastAsia="zh-CN" w:bidi="ar-SA"/>
        </w:rPr>
        <w:t>2023</w:t>
      </w:r>
      <w:r>
        <w:rPr>
          <w:rFonts w:ascii="宋体" w:hAnsi="宋体" w:eastAsia="宋体" w:cs="Times New Roman"/>
          <w:kern w:val="0"/>
          <w:sz w:val="21"/>
          <w:szCs w:val="21"/>
          <w:lang w:val="en-US" w:eastAsia="zh-CN" w:bidi="ar-SA"/>
        </w:rPr>
        <w:t>年</w:t>
      </w:r>
      <w:r>
        <w:rPr>
          <w:rFonts w:hint="eastAsia" w:ascii="宋体" w:hAnsi="宋体" w:eastAsia="宋体" w:cs="Times New Roman"/>
          <w:kern w:val="0"/>
          <w:sz w:val="21"/>
          <w:szCs w:val="21"/>
          <w:u w:val="single"/>
          <w:lang w:val="en-US" w:eastAsia="zh-CN" w:bidi="ar-SA"/>
        </w:rPr>
        <w:t>09</w:t>
      </w:r>
      <w:r>
        <w:rPr>
          <w:rFonts w:ascii="宋体" w:hAnsi="宋体" w:eastAsia="宋体" w:cs="Times New Roman"/>
          <w:kern w:val="0"/>
          <w:sz w:val="21"/>
          <w:szCs w:val="21"/>
          <w:lang w:val="en-US" w:eastAsia="zh-CN" w:bidi="ar-SA"/>
        </w:rPr>
        <w:t>月</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06</w:t>
      </w:r>
      <w:r>
        <w:rPr>
          <w:rFonts w:ascii="宋体" w:hAnsi="宋体" w:eastAsia="宋体" w:cs="Times New Roman"/>
          <w:kern w:val="0"/>
          <w:sz w:val="21"/>
          <w:szCs w:val="21"/>
          <w:lang w:val="en-US" w:eastAsia="zh-CN" w:bidi="ar-SA"/>
        </w:rPr>
        <w:t>日</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17</w:t>
      </w:r>
      <w:r>
        <w:rPr>
          <w:rFonts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lang w:val="en-US" w:eastAsia="zh-CN" w:bidi="ar-SA"/>
        </w:rPr>
        <w:t>：</w:t>
      </w:r>
      <w:r>
        <w:rPr>
          <w:rFonts w:hint="eastAsia" w:ascii="宋体" w:hAnsi="宋体" w:eastAsia="宋体" w:cs="Times New Roman"/>
          <w:kern w:val="0"/>
          <w:sz w:val="21"/>
          <w:szCs w:val="21"/>
          <w:u w:val="single"/>
          <w:lang w:val="en-US" w:eastAsia="zh-CN" w:bidi="ar-SA"/>
        </w:rPr>
        <w:t>00</w:t>
      </w:r>
      <w:r>
        <w:rPr>
          <w:rFonts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lang w:val="en-US" w:eastAsia="zh-CN" w:bidi="ar-SA"/>
        </w:rPr>
        <w:t>—</w:t>
      </w:r>
      <w:r>
        <w:rPr>
          <w:rFonts w:hint="eastAsia" w:ascii="宋体" w:hAnsi="宋体" w:eastAsia="宋体" w:cs="Times New Roman"/>
          <w:kern w:val="0"/>
          <w:sz w:val="21"/>
          <w:szCs w:val="21"/>
          <w:u w:val="single"/>
          <w:lang w:val="en-US" w:eastAsia="zh-CN" w:bidi="ar-SA"/>
        </w:rPr>
        <w:t>2023</w:t>
      </w:r>
      <w:r>
        <w:rPr>
          <w:rFonts w:ascii="宋体" w:hAnsi="宋体" w:eastAsia="宋体" w:cs="Times New Roman"/>
          <w:kern w:val="0"/>
          <w:sz w:val="21"/>
          <w:szCs w:val="21"/>
          <w:lang w:val="en-US" w:eastAsia="zh-CN" w:bidi="ar-SA"/>
        </w:rPr>
        <w:t>年</w:t>
      </w:r>
      <w:r>
        <w:rPr>
          <w:rFonts w:hint="eastAsia" w:ascii="宋体" w:hAnsi="宋体" w:eastAsia="宋体" w:cs="Times New Roman"/>
          <w:kern w:val="0"/>
          <w:sz w:val="21"/>
          <w:szCs w:val="21"/>
          <w:u w:val="single"/>
          <w:lang w:val="en-US" w:eastAsia="zh-CN" w:bidi="ar-SA"/>
        </w:rPr>
        <w:t>09</w:t>
      </w:r>
      <w:r>
        <w:rPr>
          <w:rFonts w:ascii="宋体" w:hAnsi="宋体" w:eastAsia="宋体" w:cs="Times New Roman"/>
          <w:kern w:val="0"/>
          <w:sz w:val="21"/>
          <w:szCs w:val="21"/>
          <w:lang w:val="en-US" w:eastAsia="zh-CN" w:bidi="ar-SA"/>
        </w:rPr>
        <w:t>月</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12</w:t>
      </w:r>
      <w:r>
        <w:rPr>
          <w:rFonts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lang w:val="en-US" w:eastAsia="zh-CN" w:bidi="ar-SA"/>
        </w:rPr>
        <w:t>日</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11</w:t>
      </w:r>
      <w:r>
        <w:rPr>
          <w:rFonts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lang w:val="en-US" w:eastAsia="zh-CN" w:bidi="ar-SA"/>
        </w:rPr>
        <w:t>：</w:t>
      </w:r>
      <w:r>
        <w:rPr>
          <w:rFonts w:hint="eastAsia" w:ascii="宋体" w:hAnsi="宋体" w:eastAsia="宋体" w:cs="Times New Roman"/>
          <w:kern w:val="0"/>
          <w:sz w:val="21"/>
          <w:szCs w:val="21"/>
          <w:u w:val="single"/>
          <w:lang w:val="en-US" w:eastAsia="zh-CN" w:bidi="ar-SA"/>
        </w:rPr>
        <w:t>30</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（具体以系统截止时间为准）。</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采购文件发售方式</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电子版采购文件将在中国核工业集团电子采购平台（</w:t>
      </w:r>
      <w:r>
        <w:rPr>
          <w:rFonts w:ascii="宋体" w:hAnsi="宋体" w:eastAsia="宋体" w:cs="Times New Roman"/>
          <w:kern w:val="0"/>
          <w:sz w:val="21"/>
          <w:szCs w:val="21"/>
          <w:lang w:val="en-US" w:eastAsia="zh-CN" w:bidi="ar-SA"/>
        </w:rPr>
        <w:t>https://www.cnncecp.com</w:t>
      </w:r>
      <w:r>
        <w:rPr>
          <w:rFonts w:hint="eastAsia" w:ascii="宋体" w:hAnsi="宋体" w:eastAsia="宋体" w:cs="Times New Roman"/>
          <w:kern w:val="0"/>
          <w:sz w:val="21"/>
          <w:szCs w:val="21"/>
          <w:lang w:val="en-US" w:eastAsia="zh-CN" w:bidi="ar-SA"/>
        </w:rPr>
        <w:t>）进行发布。供应商已注册为中国核工业集团电子采购平台会员的，可直接登录报名；其他有意向的供应商请于采购文件发售截止时间前完成在中国核工业集团电子采购平台（</w:t>
      </w:r>
      <w:r>
        <w:rPr>
          <w:rFonts w:ascii="宋体" w:hAnsi="宋体" w:eastAsia="宋体" w:cs="Times New Roman"/>
          <w:kern w:val="0"/>
          <w:sz w:val="21"/>
          <w:szCs w:val="21"/>
          <w:lang w:val="en-US" w:eastAsia="zh-CN" w:bidi="ar-SA"/>
        </w:rPr>
        <w:t>https://www.cnncecp.com</w:t>
      </w:r>
      <w:r>
        <w:rPr>
          <w:rFonts w:hint="eastAsia" w:ascii="宋体" w:hAnsi="宋体" w:eastAsia="宋体" w:cs="Times New Roman"/>
          <w:kern w:val="0"/>
          <w:sz w:val="21"/>
          <w:szCs w:val="21"/>
          <w:lang w:val="en-US" w:eastAsia="zh-CN" w:bidi="ar-SA"/>
        </w:rPr>
        <w:t>）在线注册，交纳相关费用及应答保密承诺函的签署盖章（格式见主页服务中心），点击报名前需上传标书款汇款回执单、保密承诺函、营业执照（以上三个文件需连续扫描为一个</w:t>
      </w:r>
      <w:r>
        <w:rPr>
          <w:rFonts w:ascii="宋体" w:hAnsi="宋体" w:eastAsia="宋体" w:cs="Times New Roman"/>
          <w:kern w:val="0"/>
          <w:sz w:val="21"/>
          <w:szCs w:val="21"/>
          <w:lang w:val="en-US" w:eastAsia="zh-CN" w:bidi="ar-SA"/>
        </w:rPr>
        <w:t>PDF</w:t>
      </w:r>
      <w:r>
        <w:rPr>
          <w:rFonts w:hint="eastAsia" w:ascii="宋体" w:hAnsi="宋体" w:eastAsia="宋体" w:cs="Times New Roman"/>
          <w:kern w:val="0"/>
          <w:sz w:val="21"/>
          <w:szCs w:val="21"/>
          <w:lang w:val="en-US" w:eastAsia="zh-CN" w:bidi="ar-SA"/>
        </w:rPr>
        <w:t>文件后上传），报名文件经采购单位/采购代理机构（如有）审核后方可下载采购文件。中国核工业集团电子采购平台将在发售期结束后自动关闭报名入口，未能按时完成报名、购买采购文件相关工作的供应商不得参与项目应答。</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因供应商未能按上述要求包括但不限于上传错误的缴费凭证、提交的报名文件不符合要求，造成无法报名、报名错误等情况的，供应商须自行承担责任。</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其他事项说明</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未购买本项目</w:t>
      </w:r>
      <w:r>
        <w:rPr>
          <w:rFonts w:hint="eastAsia" w:ascii="宋体" w:hAnsi="宋体" w:eastAsia="宋体" w:cs="Times New Roman"/>
          <w:kern w:val="0"/>
          <w:sz w:val="21"/>
          <w:szCs w:val="21"/>
          <w:lang w:val="en-US" w:eastAsia="zh-CN" w:bidi="ar-SA"/>
        </w:rPr>
        <w:t>采购</w:t>
      </w:r>
      <w:r>
        <w:rPr>
          <w:rFonts w:ascii="宋体" w:hAnsi="宋体" w:eastAsia="宋体" w:cs="Times New Roman"/>
          <w:kern w:val="0"/>
          <w:sz w:val="21"/>
          <w:szCs w:val="21"/>
          <w:lang w:val="en-US" w:eastAsia="zh-CN" w:bidi="ar-SA"/>
        </w:rPr>
        <w:t>文件的，其</w:t>
      </w:r>
      <w:r>
        <w:rPr>
          <w:rFonts w:hint="eastAsia" w:ascii="宋体" w:hAnsi="宋体" w:eastAsia="宋体" w:cs="Times New Roman"/>
          <w:kern w:val="0"/>
          <w:sz w:val="21"/>
          <w:szCs w:val="21"/>
          <w:lang w:val="en-US" w:eastAsia="zh-CN" w:bidi="ar-SA"/>
        </w:rPr>
        <w:t>应答</w:t>
      </w:r>
      <w:r>
        <w:rPr>
          <w:rFonts w:ascii="宋体" w:hAnsi="宋体" w:eastAsia="宋体" w:cs="Times New Roman"/>
          <w:kern w:val="0"/>
          <w:sz w:val="21"/>
          <w:szCs w:val="21"/>
          <w:lang w:val="en-US" w:eastAsia="zh-CN" w:bidi="ar-SA"/>
        </w:rPr>
        <w:t>将被拒绝，有文件证明下列情形的除外：</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w:t>
      </w:r>
      <w:r>
        <w:rPr>
          <w:rFonts w:hint="eastAsia" w:ascii="宋体" w:hAnsi="宋体" w:eastAsia="宋体" w:cs="Times New Roman"/>
          <w:kern w:val="0"/>
          <w:sz w:val="21"/>
          <w:szCs w:val="21"/>
          <w:lang w:val="en-US" w:eastAsia="zh-CN" w:bidi="ar-SA"/>
        </w:rPr>
        <w:t>1</w:t>
      </w:r>
      <w:r>
        <w:rPr>
          <w:rFonts w:ascii="宋体" w:hAnsi="宋体" w:eastAsia="宋体" w:cs="Times New Roman"/>
          <w:kern w:val="0"/>
          <w:sz w:val="21"/>
          <w:szCs w:val="21"/>
          <w:lang w:val="en-US" w:eastAsia="zh-CN" w:bidi="ar-SA"/>
        </w:rPr>
        <w:t>）作为</w:t>
      </w:r>
      <w:r>
        <w:rPr>
          <w:rFonts w:hint="eastAsia" w:ascii="宋体" w:hAnsi="宋体" w:eastAsia="宋体" w:cs="Times New Roman"/>
          <w:kern w:val="0"/>
          <w:sz w:val="21"/>
          <w:szCs w:val="21"/>
          <w:lang w:val="en-US" w:eastAsia="zh-CN" w:bidi="ar-SA"/>
        </w:rPr>
        <w:t>应答供应商</w:t>
      </w:r>
      <w:r>
        <w:rPr>
          <w:rFonts w:ascii="宋体" w:hAnsi="宋体" w:eastAsia="宋体" w:cs="Times New Roman"/>
          <w:kern w:val="0"/>
          <w:sz w:val="21"/>
          <w:szCs w:val="21"/>
          <w:lang w:val="en-US" w:eastAsia="zh-CN" w:bidi="ar-SA"/>
        </w:rPr>
        <w:t>的办事处或分公司代为购买</w:t>
      </w:r>
      <w:r>
        <w:rPr>
          <w:rFonts w:hint="eastAsia" w:ascii="宋体" w:hAnsi="宋体" w:eastAsia="宋体" w:cs="Times New Roman"/>
          <w:kern w:val="0"/>
          <w:sz w:val="21"/>
          <w:szCs w:val="21"/>
          <w:lang w:val="en-US" w:eastAsia="zh-CN" w:bidi="ar-SA"/>
        </w:rPr>
        <w:t>采购文件</w:t>
      </w:r>
      <w:r>
        <w:rPr>
          <w:rFonts w:ascii="宋体" w:hAnsi="宋体" w:eastAsia="宋体" w:cs="Times New Roman"/>
          <w:kern w:val="0"/>
          <w:sz w:val="21"/>
          <w:szCs w:val="21"/>
          <w:lang w:val="en-US" w:eastAsia="zh-CN" w:bidi="ar-SA"/>
        </w:rPr>
        <w:t>的；</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ascii="宋体" w:hAnsi="宋体" w:eastAsia="宋体" w:cs="Times New Roman"/>
          <w:kern w:val="0"/>
          <w:sz w:val="21"/>
          <w:szCs w:val="21"/>
          <w:lang w:val="en-US" w:eastAsia="zh-CN" w:bidi="ar-SA"/>
        </w:rPr>
        <w:t>（</w:t>
      </w:r>
      <w:r>
        <w:rPr>
          <w:rFonts w:hint="eastAsia" w:ascii="宋体" w:hAnsi="宋体" w:eastAsia="宋体" w:cs="Times New Roman"/>
          <w:kern w:val="0"/>
          <w:sz w:val="21"/>
          <w:szCs w:val="21"/>
          <w:lang w:val="en-US" w:eastAsia="zh-CN" w:bidi="ar-SA"/>
        </w:rPr>
        <w:t>2</w:t>
      </w:r>
      <w:r>
        <w:rPr>
          <w:rFonts w:ascii="宋体" w:hAnsi="宋体" w:eastAsia="宋体" w:cs="Times New Roman"/>
          <w:kern w:val="0"/>
          <w:sz w:val="21"/>
          <w:szCs w:val="21"/>
          <w:lang w:val="en-US" w:eastAsia="zh-CN" w:bidi="ar-SA"/>
        </w:rPr>
        <w:t>）购买</w:t>
      </w:r>
      <w:r>
        <w:rPr>
          <w:rFonts w:hint="eastAsia" w:ascii="宋体" w:hAnsi="宋体" w:eastAsia="宋体" w:cs="Times New Roman"/>
          <w:kern w:val="0"/>
          <w:sz w:val="21"/>
          <w:szCs w:val="21"/>
          <w:lang w:val="en-US" w:eastAsia="zh-CN" w:bidi="ar-SA"/>
        </w:rPr>
        <w:t>采购文件</w:t>
      </w:r>
      <w:r>
        <w:rPr>
          <w:rFonts w:ascii="宋体" w:hAnsi="宋体" w:eastAsia="宋体" w:cs="Times New Roman"/>
          <w:kern w:val="0"/>
          <w:sz w:val="21"/>
          <w:szCs w:val="21"/>
          <w:lang w:val="en-US" w:eastAsia="zh-CN" w:bidi="ar-SA"/>
        </w:rPr>
        <w:t>的厂家在</w:t>
      </w:r>
      <w:r>
        <w:rPr>
          <w:rFonts w:hint="eastAsia" w:ascii="宋体" w:hAnsi="宋体" w:eastAsia="宋体" w:cs="Times New Roman"/>
          <w:kern w:val="0"/>
          <w:sz w:val="21"/>
          <w:szCs w:val="21"/>
          <w:lang w:val="en-US" w:eastAsia="zh-CN" w:bidi="ar-SA"/>
        </w:rPr>
        <w:t>应答</w:t>
      </w:r>
      <w:r>
        <w:rPr>
          <w:rFonts w:ascii="宋体" w:hAnsi="宋体" w:eastAsia="宋体" w:cs="Times New Roman"/>
          <w:kern w:val="0"/>
          <w:sz w:val="21"/>
          <w:szCs w:val="21"/>
          <w:lang w:val="en-US" w:eastAsia="zh-CN" w:bidi="ar-SA"/>
        </w:rPr>
        <w:t>截止前因兼并、重组上市等原因导致公司名称变化的</w:t>
      </w:r>
      <w:r>
        <w:rPr>
          <w:rFonts w:hint="eastAsia" w:ascii="宋体" w:hAnsi="宋体" w:eastAsia="宋体" w:cs="Times New Roman"/>
          <w:kern w:val="0"/>
          <w:sz w:val="21"/>
          <w:szCs w:val="21"/>
          <w:lang w:val="en-US" w:eastAsia="zh-CN" w:bidi="ar-SA"/>
        </w:rPr>
        <w:t>。</w:t>
      </w:r>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应答文件的递交</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bookmarkStart w:id="3" w:name="_Hlk72919428"/>
      <w:r>
        <w:rPr>
          <w:rFonts w:hint="eastAsia" w:ascii="宋体" w:hAnsi="宋体" w:eastAsia="宋体" w:cs="Times New Roman"/>
          <w:kern w:val="0"/>
          <w:sz w:val="21"/>
          <w:szCs w:val="21"/>
          <w:lang w:val="en-US" w:eastAsia="zh-CN" w:bidi="ar-SA"/>
        </w:rPr>
        <w:t>递交应答文件方式：中国核工业集团电子采购平台网络递交电子版应答文件递交电子版应答文件（同时须在平台上进行报价，如有多轮报价须多次提交报价文件）及线下递交纸质版应答文件（如有）。</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lang w:val="en-US" w:eastAsia="zh-CN" w:bidi="ar-SA"/>
        </w:rPr>
        <w:t>递交应答文件地点:</w:t>
      </w:r>
      <w:r>
        <w:rPr>
          <w:rFonts w:hint="eastAsia" w:ascii="宋体" w:hAnsi="宋体" w:eastAsia="宋体" w:cs="Times New Roman"/>
          <w:kern w:val="0"/>
          <w:sz w:val="21"/>
          <w:szCs w:val="21"/>
          <w:u w:val="single"/>
          <w:lang w:val="en-US" w:eastAsia="zh-CN" w:bidi="ar-SA"/>
        </w:rPr>
        <w:t>广东省深圳市大鹏新区同富工业区西环南路1号（二三南方科技园）</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递交应答文件截止时间（应答截止时间）：</w:t>
      </w:r>
      <w:r>
        <w:rPr>
          <w:rFonts w:hint="eastAsia" w:ascii="宋体" w:hAnsi="宋体" w:eastAsia="宋体" w:cs="Times New Roman"/>
          <w:kern w:val="0"/>
          <w:sz w:val="21"/>
          <w:szCs w:val="21"/>
          <w:u w:val="single"/>
          <w:lang w:val="en-US" w:eastAsia="zh-CN" w:bidi="ar-SA"/>
        </w:rPr>
        <w:t>2023</w:t>
      </w:r>
      <w:r>
        <w:rPr>
          <w:rFonts w:ascii="宋体" w:hAnsi="宋体" w:eastAsia="宋体" w:cs="Times New Roman"/>
          <w:kern w:val="0"/>
          <w:sz w:val="21"/>
          <w:szCs w:val="21"/>
          <w:lang w:val="en-US" w:eastAsia="zh-CN" w:bidi="ar-SA"/>
        </w:rPr>
        <w:t>年</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09</w:t>
      </w:r>
      <w:r>
        <w:rPr>
          <w:rFonts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lang w:val="en-US" w:eastAsia="zh-CN" w:bidi="ar-SA"/>
        </w:rPr>
        <w:t>月</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12</w:t>
      </w:r>
      <w:r>
        <w:rPr>
          <w:rFonts w:ascii="宋体" w:hAnsi="宋体" w:eastAsia="宋体" w:cs="Times New Roman"/>
          <w:kern w:val="0"/>
          <w:sz w:val="21"/>
          <w:szCs w:val="21"/>
          <w:u w:val="single"/>
          <w:lang w:val="en-US" w:eastAsia="zh-CN" w:bidi="ar-SA"/>
        </w:rPr>
        <w:t xml:space="preserve"> </w:t>
      </w:r>
      <w:r>
        <w:rPr>
          <w:rFonts w:ascii="宋体" w:hAnsi="宋体" w:eastAsia="宋体" w:cs="Times New Roman"/>
          <w:kern w:val="0"/>
          <w:sz w:val="21"/>
          <w:szCs w:val="21"/>
          <w:lang w:val="en-US" w:eastAsia="zh-CN" w:bidi="ar-SA"/>
        </w:rPr>
        <w:t>日</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 xml:space="preserve">11 </w:t>
      </w:r>
      <w:r>
        <w:rPr>
          <w:rFonts w:hint="eastAsia" w:ascii="宋体" w:hAnsi="宋体" w:eastAsia="宋体" w:cs="Times New Roman"/>
          <w:kern w:val="0"/>
          <w:sz w:val="21"/>
          <w:szCs w:val="21"/>
          <w:u w:val="none"/>
          <w:lang w:val="en-US" w:eastAsia="zh-CN" w:bidi="ar-SA"/>
        </w:rPr>
        <w:t>：</w:t>
      </w:r>
      <w:r>
        <w:rPr>
          <w:rFonts w:ascii="宋体" w:hAnsi="宋体" w:eastAsia="宋体" w:cs="Times New Roman"/>
          <w:kern w:val="0"/>
          <w:sz w:val="21"/>
          <w:szCs w:val="21"/>
          <w:u w:val="single"/>
          <w:lang w:val="en-US" w:eastAsia="zh-CN" w:bidi="ar-SA"/>
        </w:rPr>
        <w:t>30</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应答文件应按采购文件规定时间、地点递交，逾期送达的、未送达指定地点的或者不按照采购文件要求密封的应答文件，采购单位将予以拒收</w:t>
      </w:r>
      <w:bookmarkEnd w:id="3"/>
      <w:r>
        <w:rPr>
          <w:rFonts w:hint="eastAsia" w:ascii="宋体" w:hAnsi="宋体" w:eastAsia="宋体" w:cs="Times New Roman"/>
          <w:kern w:val="0"/>
          <w:sz w:val="21"/>
          <w:szCs w:val="21"/>
          <w:lang w:val="en-US" w:eastAsia="zh-CN" w:bidi="ar-SA"/>
        </w:rPr>
        <w:t>。</w:t>
      </w:r>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应答文件开启时间和地点</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bookmarkStart w:id="4" w:name="_Hlk41308617"/>
      <w:r>
        <w:rPr>
          <w:rFonts w:hint="eastAsia" w:ascii="宋体" w:hAnsi="宋体" w:eastAsia="宋体" w:cs="Times New Roman"/>
          <w:kern w:val="0"/>
          <w:sz w:val="21"/>
          <w:szCs w:val="21"/>
          <w:lang w:val="en-US" w:eastAsia="zh-CN" w:bidi="ar-SA"/>
        </w:rPr>
        <w:t>采购单位在本项目提交应答文件截止时间</w:t>
      </w:r>
      <w:r>
        <w:rPr>
          <w:rFonts w:hint="eastAsia" w:ascii="宋体" w:hAnsi="宋体" w:eastAsia="宋体" w:cs="Times New Roman"/>
          <w:kern w:val="0"/>
          <w:sz w:val="21"/>
          <w:szCs w:val="21"/>
          <w:u w:val="single"/>
          <w:lang w:val="en-US" w:eastAsia="zh-CN" w:bidi="ar-SA"/>
        </w:rPr>
        <w:t xml:space="preserve"> 公开 </w:t>
      </w:r>
      <w:r>
        <w:rPr>
          <w:rFonts w:hint="eastAsia" w:ascii="宋体" w:hAnsi="宋体" w:eastAsia="宋体" w:cs="Times New Roman"/>
          <w:kern w:val="0"/>
          <w:sz w:val="21"/>
          <w:szCs w:val="21"/>
          <w:lang w:val="en-US" w:eastAsia="zh-CN" w:bidi="ar-SA"/>
        </w:rPr>
        <w:t>（公开或不公开）开启应答文件，地点为应答文件递交地点。</w:t>
      </w:r>
      <w:bookmarkEnd w:id="4"/>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发布公告的媒介</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本次询价采购公告在中国核工业集团电子采购平台（https://www.cnncecp.com）上发布。</w:t>
      </w:r>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联系方式</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采购单位：</w:t>
      </w:r>
      <w:r>
        <w:rPr>
          <w:rFonts w:hint="eastAsia" w:ascii="宋体" w:hAnsi="宋体" w:eastAsia="宋体" w:cs="Times New Roman"/>
          <w:kern w:val="0"/>
          <w:sz w:val="21"/>
          <w:szCs w:val="21"/>
          <w:u w:val="single"/>
          <w:lang w:val="en-US" w:eastAsia="zh-CN" w:bidi="ar-SA"/>
        </w:rPr>
        <w:t>中国核工业二三建设有限公司　</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地    址：</w:t>
      </w:r>
      <w:r>
        <w:rPr>
          <w:rFonts w:hint="eastAsia" w:ascii="宋体" w:hAnsi="宋体" w:eastAsia="宋体" w:cs="Times New Roman"/>
          <w:kern w:val="0"/>
          <w:sz w:val="21"/>
          <w:szCs w:val="21"/>
          <w:u w:val="single"/>
          <w:lang w:val="en-US" w:eastAsia="zh-CN" w:bidi="ar-SA"/>
        </w:rPr>
        <w:t>　广东省深圳市大鹏新区同富工业区西环南路1号二三南方科技园　</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联 系 人：</w:t>
      </w:r>
      <w:r>
        <w:rPr>
          <w:rFonts w:hint="eastAsia" w:ascii="宋体" w:hAnsi="宋体" w:eastAsia="宋体" w:cs="Times New Roman"/>
          <w:kern w:val="0"/>
          <w:sz w:val="21"/>
          <w:szCs w:val="21"/>
          <w:u w:val="single"/>
          <w:lang w:val="en-US" w:eastAsia="zh-CN" w:bidi="ar-SA"/>
        </w:rPr>
        <w:t xml:space="preserve">　卢登江 </w:t>
      </w:r>
      <w:r>
        <w:rPr>
          <w:rFonts w:ascii="宋体" w:hAnsi="宋体" w:eastAsia="宋体" w:cs="Times New Roman"/>
          <w:kern w:val="0"/>
          <w:sz w:val="21"/>
          <w:szCs w:val="21"/>
          <w:u w:val="single"/>
          <w:lang w:val="en-US" w:eastAsia="zh-CN" w:bidi="ar-SA"/>
        </w:rPr>
        <w:t xml:space="preserve">  </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lang w:val="en-US" w:eastAsia="zh-CN" w:bidi="ar-SA"/>
        </w:rPr>
        <w:t>电话：</w:t>
      </w:r>
      <w:r>
        <w:rPr>
          <w:rFonts w:hint="eastAsia" w:ascii="宋体" w:hAnsi="宋体" w:eastAsia="宋体" w:cs="Times New Roman"/>
          <w:kern w:val="0"/>
          <w:sz w:val="21"/>
          <w:szCs w:val="21"/>
          <w:u w:val="single"/>
          <w:lang w:val="en-US" w:eastAsia="zh-CN" w:bidi="ar-SA"/>
        </w:rPr>
        <w:t xml:space="preserve">　13038679446 </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电子邮件：</w:t>
      </w:r>
      <w:r>
        <w:rPr>
          <w:rFonts w:ascii="微软雅黑 Light" w:hAnsi="微软雅黑 Light" w:eastAsia="微软雅黑 Light" w:cs="Times New Roman"/>
          <w:kern w:val="0"/>
          <w:sz w:val="21"/>
          <w:szCs w:val="21"/>
          <w:lang w:val="en-US" w:eastAsia="zh-CN" w:bidi="ar-SA"/>
        </w:rPr>
        <w:fldChar w:fldCharType="begin"/>
      </w:r>
      <w:r>
        <w:rPr>
          <w:rFonts w:ascii="微软雅黑 Light" w:hAnsi="微软雅黑 Light" w:eastAsia="微软雅黑 Light" w:cs="Times New Roman"/>
          <w:kern w:val="0"/>
          <w:sz w:val="21"/>
          <w:szCs w:val="21"/>
          <w:lang w:val="en-US" w:eastAsia="zh-CN" w:bidi="ar-SA"/>
        </w:rPr>
        <w:instrText xml:space="preserve"> HYPERLINK "mailto:1690559950@qq.com" </w:instrText>
      </w:r>
      <w:r>
        <w:rPr>
          <w:rFonts w:ascii="微软雅黑 Light" w:hAnsi="微软雅黑 Light" w:eastAsia="微软雅黑 Light" w:cs="Times New Roman"/>
          <w:kern w:val="0"/>
          <w:sz w:val="21"/>
          <w:szCs w:val="21"/>
          <w:lang w:val="en-US" w:eastAsia="zh-CN" w:bidi="ar-SA"/>
        </w:rPr>
        <w:fldChar w:fldCharType="separate"/>
      </w:r>
      <w:r>
        <w:rPr>
          <w:rFonts w:hint="eastAsia" w:ascii="宋体" w:hAnsi="宋体" w:eastAsia="宋体" w:cs="Times New Roman"/>
          <w:color w:val="auto"/>
          <w:spacing w:val="0"/>
          <w:w w:val="100"/>
          <w:kern w:val="2"/>
          <w:position w:val="0"/>
          <w:sz w:val="21"/>
          <w:szCs w:val="22"/>
          <w:u w:val="single"/>
          <w:vertAlign w:val="baseline"/>
          <w:lang w:val="en-US" w:eastAsia="zh-CN" w:bidi="ar-SA"/>
        </w:rPr>
        <w:t>2662791959</w:t>
      </w:r>
      <w:r>
        <w:rPr>
          <w:rFonts w:ascii="宋体" w:hAnsi="宋体" w:eastAsia="宋体" w:cs="Times New Roman"/>
          <w:color w:val="auto"/>
          <w:spacing w:val="0"/>
          <w:w w:val="100"/>
          <w:kern w:val="2"/>
          <w:position w:val="0"/>
          <w:sz w:val="21"/>
          <w:szCs w:val="22"/>
          <w:u w:val="single"/>
          <w:vertAlign w:val="baseline"/>
          <w:lang w:val="en-US" w:eastAsia="zh-CN" w:bidi="ar-SA"/>
        </w:rPr>
        <w:t>@qq.com</w:t>
      </w:r>
      <w:r>
        <w:rPr>
          <w:rFonts w:ascii="宋体" w:hAnsi="宋体" w:eastAsia="宋体" w:cs="Times New Roman"/>
          <w:color w:val="auto"/>
          <w:spacing w:val="0"/>
          <w:w w:val="100"/>
          <w:kern w:val="2"/>
          <w:position w:val="0"/>
          <w:sz w:val="21"/>
          <w:szCs w:val="22"/>
          <w:u w:val="single"/>
          <w:vertAlign w:val="baseline"/>
          <w:lang w:val="en-US" w:eastAsia="zh-CN" w:bidi="ar-SA"/>
        </w:rPr>
        <w:fldChar w:fldCharType="end"/>
      </w:r>
      <w:r>
        <w:rPr>
          <w:rFonts w:ascii="宋体" w:hAnsi="宋体" w:eastAsia="宋体" w:cs="Times New Roman"/>
          <w:kern w:val="0"/>
          <w:sz w:val="21"/>
          <w:szCs w:val="21"/>
          <w:u w:val="single"/>
          <w:lang w:val="en-US" w:eastAsia="zh-CN" w:bidi="ar-SA"/>
        </w:rPr>
        <w:t xml:space="preserve"> </w:t>
      </w:r>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其他说明</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hint="eastAsia" w:ascii="宋体" w:hAnsi="宋体" w:eastAsia="宋体" w:cs="Times New Roman"/>
          <w:bCs/>
          <w:kern w:val="0"/>
          <w:sz w:val="24"/>
          <w:szCs w:val="28"/>
          <w:lang w:val="en-US" w:eastAsia="zh-CN" w:bidi="ar-SA"/>
        </w:rPr>
        <w:t>供应商</w:t>
      </w:r>
      <w:r>
        <w:rPr>
          <w:rFonts w:ascii="宋体" w:hAnsi="宋体" w:eastAsia="宋体" w:cs="Times New Roman"/>
          <w:bCs/>
          <w:kern w:val="0"/>
          <w:sz w:val="24"/>
          <w:szCs w:val="28"/>
          <w:lang w:val="en-US" w:eastAsia="zh-CN" w:bidi="ar-SA"/>
        </w:rPr>
        <w:t>须遵守</w:t>
      </w:r>
      <w:r>
        <w:rPr>
          <w:rFonts w:hint="eastAsia" w:ascii="宋体" w:hAnsi="宋体" w:eastAsia="宋体" w:cs="Times New Roman"/>
          <w:bCs/>
          <w:kern w:val="0"/>
          <w:sz w:val="24"/>
          <w:szCs w:val="28"/>
          <w:lang w:val="en-US" w:eastAsia="zh-CN" w:bidi="ar-SA"/>
        </w:rPr>
        <w:t>采购单位</w:t>
      </w:r>
      <w:r>
        <w:rPr>
          <w:rFonts w:ascii="宋体" w:hAnsi="宋体" w:eastAsia="宋体" w:cs="Times New Roman"/>
          <w:bCs/>
          <w:kern w:val="0"/>
          <w:sz w:val="24"/>
          <w:szCs w:val="28"/>
          <w:lang w:val="en-US" w:eastAsia="zh-CN" w:bidi="ar-SA"/>
        </w:rPr>
        <w:t>的保密规定（见保密承诺函）。</w:t>
      </w:r>
    </w:p>
    <w:p>
      <w:pPr>
        <w:widowControl/>
        <w:numPr>
          <w:ilvl w:val="1"/>
          <w:numId w:val="2"/>
        </w:numPr>
        <w:wordWrap w:val="0"/>
        <w:overflowPunct w:val="0"/>
        <w:spacing w:before="120" w:beforeLines="50" w:after="120" w:afterLines="50" w:line="360" w:lineRule="auto"/>
        <w:ind w:firstLine="210" w:firstLineChars="0"/>
        <w:jc w:val="left"/>
        <w:outlineLvl w:val="9"/>
        <w:rPr>
          <w:rFonts w:ascii="宋体" w:hAnsi="宋体" w:eastAsia="宋体" w:cs="Times New Roman"/>
          <w:bCs/>
          <w:kern w:val="0"/>
          <w:sz w:val="24"/>
          <w:szCs w:val="28"/>
          <w:lang w:val="en-US" w:eastAsia="zh-CN" w:bidi="ar-SA"/>
        </w:rPr>
      </w:pPr>
      <w:r>
        <w:rPr>
          <w:rFonts w:ascii="宋体" w:hAnsi="宋体" w:eastAsia="宋体" w:cs="Times New Roman"/>
          <w:bCs/>
          <w:kern w:val="0"/>
          <w:sz w:val="24"/>
          <w:szCs w:val="28"/>
          <w:lang w:val="en-US" w:eastAsia="zh-CN" w:bidi="ar-SA"/>
        </w:rPr>
        <w:t>对于其它公司利用本公司发布的</w:t>
      </w:r>
      <w:r>
        <w:rPr>
          <w:rFonts w:hint="eastAsia" w:ascii="宋体" w:hAnsi="宋体" w:eastAsia="宋体" w:cs="Times New Roman"/>
          <w:bCs/>
          <w:kern w:val="0"/>
          <w:sz w:val="24"/>
          <w:szCs w:val="28"/>
          <w:lang w:val="en-US" w:eastAsia="zh-CN" w:bidi="ar-SA"/>
        </w:rPr>
        <w:t>公告</w:t>
      </w:r>
      <w:r>
        <w:rPr>
          <w:rFonts w:ascii="宋体" w:hAnsi="宋体" w:eastAsia="宋体" w:cs="Times New Roman"/>
          <w:bCs/>
          <w:kern w:val="0"/>
          <w:sz w:val="24"/>
          <w:szCs w:val="28"/>
          <w:lang w:val="en-US" w:eastAsia="zh-CN" w:bidi="ar-SA"/>
        </w:rPr>
        <w:t>信息进行诈骗的行为，本公司将不承担任何责任，并保留追究相关责任人权利。</w:t>
      </w:r>
    </w:p>
    <w:p>
      <w:pPr>
        <w:widowControl w:val="0"/>
        <w:numPr>
          <w:ilvl w:val="0"/>
          <w:numId w:val="2"/>
        </w:numPr>
        <w:overflowPunct w:val="0"/>
        <w:spacing w:before="240" w:beforeLines="100" w:after="120" w:afterLines="50" w:line="360" w:lineRule="auto"/>
        <w:ind w:firstLine="420" w:firstLineChars="0"/>
        <w:jc w:val="both"/>
        <w:outlineLvl w:val="2"/>
        <w:rPr>
          <w:rFonts w:ascii="宋体" w:hAnsi="宋体" w:eastAsia="宋体" w:cs="Times New Roman"/>
          <w:kern w:val="0"/>
          <w:sz w:val="24"/>
          <w:szCs w:val="28"/>
          <w:lang w:val="en-US" w:eastAsia="zh-CN" w:bidi="ar-SA"/>
        </w:rPr>
      </w:pPr>
      <w:r>
        <w:rPr>
          <w:rFonts w:hint="eastAsia" w:ascii="宋体" w:hAnsi="宋体" w:eastAsia="宋体" w:cs="Times New Roman"/>
          <w:kern w:val="0"/>
          <w:sz w:val="24"/>
          <w:szCs w:val="28"/>
          <w:lang w:val="en-US" w:eastAsia="zh-CN" w:bidi="ar-SA"/>
        </w:rPr>
        <w:t>其他需要补充的内容</w:t>
      </w:r>
    </w:p>
    <w:p>
      <w:pPr>
        <w:widowControl/>
        <w:wordWrap w:val="0"/>
        <w:overflowPunct w:val="0"/>
        <w:adjustRightInd w:val="0"/>
        <w:spacing w:line="360" w:lineRule="auto"/>
        <w:ind w:firstLine="420" w:firstLineChars="200"/>
        <w:jc w:val="left"/>
        <w:rPr>
          <w:rFonts w:ascii="宋体" w:hAnsi="宋体" w:eastAsia="宋体" w:cs="Times New Roman"/>
          <w:kern w:val="0"/>
          <w:sz w:val="21"/>
          <w:szCs w:val="21"/>
          <w:u w:val="single"/>
          <w:lang w:val="en-US" w:eastAsia="zh-CN" w:bidi="ar-SA"/>
        </w:rPr>
      </w:pPr>
      <w:r>
        <w:rPr>
          <w:rFonts w:hint="eastAsia" w:ascii="宋体" w:hAnsi="宋体" w:eastAsia="宋体" w:cs="Times New Roman"/>
          <w:kern w:val="0"/>
          <w:sz w:val="21"/>
          <w:szCs w:val="21"/>
          <w:u w:val="single"/>
          <w:lang w:val="en-US" w:eastAsia="zh-CN" w:bidi="ar-SA"/>
        </w:rPr>
        <w:t>　无　</w:t>
      </w:r>
    </w:p>
    <w:p>
      <w:pPr>
        <w:overflowPunct w:val="0"/>
        <w:jc w:val="right"/>
        <w:rPr>
          <w:rFonts w:ascii="宋体" w:hAnsi="宋体" w:eastAsia="宋体" w:cs="Times New Roman"/>
          <w:b w:val="0"/>
          <w:bCs w:val="0"/>
          <w:sz w:val="21"/>
          <w:szCs w:val="22"/>
        </w:rPr>
      </w:pPr>
    </w:p>
    <w:p>
      <w:pPr>
        <w:widowControl/>
        <w:wordWrap w:val="0"/>
        <w:overflowPunct w:val="0"/>
        <w:adjustRightInd w:val="0"/>
        <w:spacing w:before="120" w:beforeLines="50" w:after="120" w:afterLines="50" w:line="360" w:lineRule="auto"/>
        <w:ind w:firstLine="420" w:firstLineChars="200"/>
        <w:jc w:val="right"/>
        <w:rPr>
          <w:rFonts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采购单位：</w:t>
      </w:r>
      <w:r>
        <w:rPr>
          <w:rFonts w:hint="eastAsia" w:ascii="宋体" w:hAnsi="宋体" w:eastAsia="宋体" w:cs="Times New Roman"/>
          <w:kern w:val="0"/>
          <w:sz w:val="21"/>
          <w:szCs w:val="21"/>
          <w:u w:val="single"/>
          <w:lang w:val="en-US" w:eastAsia="zh-CN" w:bidi="ar-SA"/>
        </w:rPr>
        <w:t>　中国核工业二三建设有限公司　</w:t>
      </w:r>
    </w:p>
    <w:p>
      <w:pPr>
        <w:widowControl/>
        <w:wordWrap w:val="0"/>
        <w:overflowPunct w:val="0"/>
        <w:adjustRightInd w:val="0"/>
        <w:spacing w:before="120" w:beforeLines="50" w:after="120" w:afterLines="50" w:line="360" w:lineRule="auto"/>
        <w:ind w:firstLine="420" w:firstLineChars="200"/>
        <w:jc w:val="right"/>
        <w:rPr>
          <w:rFonts w:ascii="宋体" w:hAnsi="宋体" w:eastAsia="宋体" w:cs="Times New Roman"/>
          <w:kern w:val="0"/>
          <w:sz w:val="21"/>
          <w:szCs w:val="21"/>
          <w:lang w:val="en-US" w:eastAsia="zh-CN" w:bidi="ar-SA"/>
        </w:rPr>
      </w:pPr>
      <w:r>
        <w:rPr>
          <w:rFonts w:ascii="宋体" w:hAnsi="宋体" w:eastAsia="宋体" w:cs="Times New Roman"/>
          <w:kern w:val="0"/>
          <w:sz w:val="21"/>
          <w:szCs w:val="21"/>
          <w:u w:val="single"/>
          <w:lang w:val="en-US" w:eastAsia="zh-CN" w:bidi="ar-SA"/>
        </w:rPr>
        <w:t>　</w:t>
      </w:r>
      <w:r>
        <w:rPr>
          <w:rFonts w:hint="eastAsia" w:ascii="宋体" w:hAnsi="宋体" w:eastAsia="宋体" w:cs="Times New Roman"/>
          <w:kern w:val="0"/>
          <w:sz w:val="21"/>
          <w:szCs w:val="21"/>
          <w:u w:val="single"/>
          <w:lang w:val="en-US" w:eastAsia="zh-CN" w:bidi="ar-SA"/>
        </w:rPr>
        <w:t>2023</w:t>
      </w:r>
      <w:r>
        <w:rPr>
          <w:rFonts w:ascii="宋体" w:hAnsi="宋体" w:eastAsia="宋体" w:cs="Times New Roman"/>
          <w:kern w:val="0"/>
          <w:sz w:val="21"/>
          <w:szCs w:val="21"/>
          <w:u w:val="single"/>
          <w:lang w:val="en-US" w:eastAsia="zh-CN" w:bidi="ar-SA"/>
        </w:rPr>
        <w:t>　</w:t>
      </w:r>
      <w:r>
        <w:rPr>
          <w:rFonts w:ascii="宋体" w:hAnsi="宋体" w:eastAsia="宋体" w:cs="Times New Roman"/>
          <w:kern w:val="0"/>
          <w:sz w:val="21"/>
          <w:szCs w:val="21"/>
          <w:lang w:val="en-US" w:eastAsia="zh-CN" w:bidi="ar-SA"/>
        </w:rPr>
        <w:t>年</w:t>
      </w:r>
      <w:r>
        <w:rPr>
          <w:rFonts w:ascii="宋体" w:hAnsi="宋体" w:eastAsia="宋体" w:cs="Times New Roman"/>
          <w:kern w:val="0"/>
          <w:sz w:val="21"/>
          <w:szCs w:val="21"/>
          <w:u w:val="single"/>
          <w:lang w:val="en-US" w:eastAsia="zh-CN" w:bidi="ar-SA"/>
        </w:rPr>
        <w:t>　</w:t>
      </w:r>
      <w:r>
        <w:rPr>
          <w:rFonts w:hint="eastAsia" w:ascii="宋体" w:hAnsi="宋体" w:eastAsia="宋体" w:cs="Times New Roman"/>
          <w:kern w:val="0"/>
          <w:sz w:val="21"/>
          <w:szCs w:val="21"/>
          <w:u w:val="single"/>
          <w:lang w:val="en-US" w:eastAsia="zh-CN" w:bidi="ar-SA"/>
        </w:rPr>
        <w:t>09</w:t>
      </w:r>
      <w:r>
        <w:rPr>
          <w:rFonts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eastAsia="zh-CN" w:bidi="ar-SA"/>
        </w:rPr>
        <w:t>　</w:t>
      </w:r>
      <w:r>
        <w:rPr>
          <w:rFonts w:ascii="宋体" w:hAnsi="宋体" w:eastAsia="宋体" w:cs="Times New Roman"/>
          <w:kern w:val="0"/>
          <w:sz w:val="21"/>
          <w:szCs w:val="21"/>
          <w:lang w:val="en-US" w:eastAsia="zh-CN" w:bidi="ar-SA"/>
        </w:rPr>
        <w:t>月</w:t>
      </w:r>
      <w:r>
        <w:rPr>
          <w:rFonts w:hint="eastAsia" w:ascii="宋体" w:hAnsi="宋体" w:eastAsia="宋体" w:cs="Times New Roman"/>
          <w:kern w:val="0"/>
          <w:sz w:val="21"/>
          <w:szCs w:val="21"/>
          <w:u w:val="single"/>
          <w:lang w:val="en-US" w:eastAsia="zh-CN" w:bidi="ar-SA"/>
        </w:rPr>
        <w:t>　06　</w:t>
      </w:r>
      <w:r>
        <w:rPr>
          <w:rFonts w:ascii="宋体" w:hAnsi="宋体" w:eastAsia="宋体" w:cs="Times New Roman"/>
          <w:kern w:val="0"/>
          <w:sz w:val="21"/>
          <w:szCs w:val="21"/>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D0B07"/>
    <w:multiLevelType w:val="multilevel"/>
    <w:tmpl w:val="2B2D0B07"/>
    <w:lvl w:ilvl="0" w:tentative="0">
      <w:start w:val="1"/>
      <w:numFmt w:val="decimal"/>
      <w:suff w:val="nothing"/>
      <w:lvlText w:val="（%1）"/>
      <w:lvlJc w:val="left"/>
      <w:pPr>
        <w:ind w:left="1980" w:hanging="420"/>
      </w:pPr>
    </w:lvl>
    <w:lvl w:ilvl="1" w:tentative="0">
      <w:start w:val="1"/>
      <w:numFmt w:val="lowerLetter"/>
      <w:suff w:val="nothing"/>
      <w:lvlText w:val="%2)"/>
      <w:lvlJc w:val="left"/>
      <w:pPr>
        <w:ind w:left="1061" w:hanging="420"/>
      </w:pPr>
    </w:lvl>
    <w:lvl w:ilvl="2" w:tentative="0">
      <w:start w:val="1"/>
      <w:numFmt w:val="lowerRoman"/>
      <w:lvlText w:val="%3."/>
      <w:lvlJc w:val="right"/>
      <w:pPr>
        <w:ind w:left="1481" w:hanging="420"/>
      </w:pPr>
    </w:lvl>
    <w:lvl w:ilvl="3" w:tentative="0">
      <w:start w:val="1"/>
      <w:numFmt w:val="decimal"/>
      <w:lvlText w:val="%4."/>
      <w:lvlJc w:val="left"/>
      <w:pPr>
        <w:ind w:left="1901" w:hanging="420"/>
      </w:pPr>
    </w:lvl>
    <w:lvl w:ilvl="4" w:tentative="0">
      <w:start w:val="1"/>
      <w:numFmt w:val="lowerLetter"/>
      <w:lvlText w:val="%5)"/>
      <w:lvlJc w:val="left"/>
      <w:pPr>
        <w:ind w:left="2321" w:hanging="420"/>
      </w:pPr>
    </w:lvl>
    <w:lvl w:ilvl="5" w:tentative="0">
      <w:start w:val="1"/>
      <w:numFmt w:val="lowerRoman"/>
      <w:lvlText w:val="%6."/>
      <w:lvlJc w:val="right"/>
      <w:pPr>
        <w:ind w:left="2741" w:hanging="420"/>
      </w:pPr>
    </w:lvl>
    <w:lvl w:ilvl="6" w:tentative="0">
      <w:start w:val="1"/>
      <w:numFmt w:val="decimal"/>
      <w:lvlText w:val="%7."/>
      <w:lvlJc w:val="left"/>
      <w:pPr>
        <w:ind w:left="3161" w:hanging="420"/>
      </w:pPr>
    </w:lvl>
    <w:lvl w:ilvl="7" w:tentative="0">
      <w:start w:val="1"/>
      <w:numFmt w:val="lowerLetter"/>
      <w:lvlText w:val="%8)"/>
      <w:lvlJc w:val="left"/>
      <w:pPr>
        <w:ind w:left="3581" w:hanging="420"/>
      </w:pPr>
    </w:lvl>
    <w:lvl w:ilvl="8" w:tentative="0">
      <w:start w:val="1"/>
      <w:numFmt w:val="lowerRoman"/>
      <w:lvlText w:val="%9."/>
      <w:lvlJc w:val="right"/>
      <w:pPr>
        <w:ind w:left="4001" w:hanging="420"/>
      </w:pPr>
    </w:lvl>
  </w:abstractNum>
  <w:abstractNum w:abstractNumId="1">
    <w:nsid w:val="4C371B58"/>
    <w:multiLevelType w:val="multilevel"/>
    <w:tmpl w:val="4C371B58"/>
    <w:lvl w:ilvl="0" w:tentative="0">
      <w:start w:val="1"/>
      <w:numFmt w:val="decimal"/>
      <w:suff w:val="nothing"/>
      <w:lvlText w:val="%1　"/>
      <w:lvlJc w:val="left"/>
      <w:pPr>
        <w:ind w:left="0" w:firstLine="0"/>
      </w:pPr>
      <w:rPr>
        <w:b w:val="0"/>
        <w:bCs/>
      </w:rPr>
    </w:lvl>
    <w:lvl w:ilvl="1" w:tentative="0">
      <w:start w:val="1"/>
      <w:numFmt w:val="decimal"/>
      <w:suff w:val="nothing"/>
      <w:lvlText w:val="%1.%2　"/>
      <w:lvlJc w:val="left"/>
      <w:pPr>
        <w:ind w:left="709"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709" w:hanging="709"/>
      </w:pPr>
      <w:rPr>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00000000"/>
    <w:rsid w:val="1F7F26DA"/>
    <w:rsid w:val="34FB1672"/>
    <w:rsid w:val="36B81F4C"/>
    <w:rsid w:val="3FFA7B8F"/>
    <w:rsid w:val="7808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b/>
      <w:bCs/>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2020-06-26T10:08:00Z</dcterms:created>
  <dc:creator>李玄晔</dc:creator>
  <cp:lastModifiedBy>清晨</cp:lastModifiedBy>
  <dcterms:modified xsi:type="dcterms:W3CDTF">2023-09-06T02:37:02Z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0791082298CD469DAA609719437DF0E5_12</vt:lpwstr>
  </property>
</Properties>
</file>