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759CC">
      <w:pPr>
        <w:keepNext w:val="0"/>
        <w:keepLines w:val="0"/>
        <w:widowControl w:val="0"/>
        <w:suppressLineNumbers w:val="0"/>
        <w:spacing w:before="0" w:beforeAutospacing="0" w:after="0" w:afterAutospacing="0" w:line="560" w:lineRule="exact"/>
        <w:ind w:left="0" w:right="0"/>
        <w:jc w:val="center"/>
        <w:rPr>
          <w:rFonts w:hint="eastAsia" w:ascii="彩虹小标宋" w:hAnsi="彩虹小标宋" w:eastAsia="彩虹小标宋" w:cs="彩虹小标宋"/>
          <w:sz w:val="36"/>
          <w:szCs w:val="36"/>
          <w:lang w:val="en-US"/>
        </w:rPr>
      </w:pPr>
      <w:r>
        <w:rPr>
          <w:rFonts w:hint="eastAsia" w:ascii="彩虹小标宋" w:hAnsi="彩虹小标宋" w:eastAsia="彩虹小标宋" w:cs="彩虹小标宋"/>
          <w:kern w:val="2"/>
          <w:sz w:val="36"/>
          <w:szCs w:val="36"/>
          <w:lang w:val="en-US" w:eastAsia="zh-CN" w:bidi="ar"/>
        </w:rPr>
        <w:t>人力资源部关于招聘相关服务采购需求主要内容</w:t>
      </w:r>
    </w:p>
    <w:p w14:paraId="22277FA3">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p>
    <w:p w14:paraId="220C8E0F">
      <w:pPr>
        <w:keepNext w:val="0"/>
        <w:keepLines w:val="0"/>
        <w:widowControl w:val="0"/>
        <w:numPr>
          <w:ilvl w:val="0"/>
          <w:numId w:val="1"/>
        </w:numPr>
        <w:suppressLineNumbers w:val="0"/>
        <w:spacing w:before="0" w:beforeAutospacing="0" w:after="0" w:afterAutospacing="0" w:line="560" w:lineRule="exact"/>
        <w:ind w:left="0" w:right="0" w:firstLine="640" w:firstLineChars="200"/>
        <w:jc w:val="both"/>
        <w:rPr>
          <w:rFonts w:hint="eastAsia" w:ascii="彩虹黑体" w:hAnsi="彩虹黑体" w:eastAsia="彩虹黑体" w:cs="彩虹黑体"/>
          <w:sz w:val="32"/>
          <w:szCs w:val="32"/>
          <w:lang w:val="en-US"/>
        </w:rPr>
      </w:pPr>
      <w:r>
        <w:rPr>
          <w:rFonts w:hint="eastAsia" w:ascii="彩虹黑体" w:hAnsi="彩虹黑体" w:eastAsia="彩虹黑体" w:cs="彩虹黑体"/>
          <w:kern w:val="2"/>
          <w:sz w:val="32"/>
          <w:szCs w:val="32"/>
          <w:lang w:val="en-US" w:eastAsia="zh-CN" w:bidi="ar"/>
        </w:rPr>
        <w:t>服务供应商要求</w:t>
      </w:r>
    </w:p>
    <w:p w14:paraId="09B36231">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（一）供应商应为具有承担民事责任能力的法人或其他组织。成立1年以上，经营范围需包含人才招聘或其他与面试服务相关的内容，具有人力资源服务许可证。</w:t>
      </w:r>
    </w:p>
    <w:p w14:paraId="20D08150">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提供资料：营业执照和人力资源服务证书。</w:t>
      </w:r>
    </w:p>
    <w:p w14:paraId="5DE28D6C">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（二）依法缴纳税收及社保</w:t>
      </w:r>
    </w:p>
    <w:p w14:paraId="66838B5A">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提供资料：近3个月社保及完税证明。</w:t>
      </w:r>
    </w:p>
    <w:p w14:paraId="4EE96676">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（二）近三年有大规模面试项目承接案例</w:t>
      </w:r>
    </w:p>
    <w:p w14:paraId="0D4F2883">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提供资料：需提供与本项目类似的招聘面试案例（不少于2个）。</w:t>
      </w:r>
    </w:p>
    <w:p w14:paraId="496E00B8">
      <w:pPr>
        <w:keepNext w:val="0"/>
        <w:keepLines w:val="0"/>
        <w:widowControl w:val="0"/>
        <w:numPr>
          <w:ilvl w:val="0"/>
          <w:numId w:val="1"/>
        </w:numPr>
        <w:suppressLineNumbers w:val="0"/>
        <w:spacing w:before="0" w:beforeAutospacing="0" w:after="0" w:afterAutospacing="0" w:line="560" w:lineRule="exact"/>
        <w:ind w:left="0" w:right="0" w:firstLine="640" w:firstLineChars="200"/>
        <w:jc w:val="both"/>
        <w:rPr>
          <w:rFonts w:hint="eastAsia" w:ascii="彩虹黑体" w:hAnsi="彩虹黑体" w:eastAsia="彩虹黑体" w:cs="彩虹黑体"/>
          <w:sz w:val="32"/>
          <w:szCs w:val="32"/>
          <w:lang w:val="en-US"/>
        </w:rPr>
      </w:pPr>
      <w:r>
        <w:rPr>
          <w:rFonts w:hint="eastAsia" w:ascii="彩虹黑体" w:hAnsi="彩虹黑体" w:eastAsia="彩虹黑体" w:cs="彩虹黑体"/>
          <w:kern w:val="2"/>
          <w:sz w:val="32"/>
          <w:szCs w:val="32"/>
          <w:lang w:val="en-US" w:eastAsia="zh-CN" w:bidi="ar"/>
        </w:rPr>
        <w:t>服务品类</w:t>
      </w:r>
    </w:p>
    <w:p w14:paraId="06389A7F">
      <w:pPr>
        <w:keepNext w:val="0"/>
        <w:keepLines w:val="0"/>
        <w:widowControl w:val="0"/>
        <w:suppressLineNumbers w:val="0"/>
        <w:spacing w:before="0" w:beforeAutospacing="0" w:after="0" w:afterAutospacing="0" w:line="560" w:lineRule="exact"/>
        <w:ind w:left="420" w:leftChars="200" w:right="0" w:firstLine="320" w:firstLineChars="1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其他招聘服务。</w:t>
      </w:r>
    </w:p>
    <w:p w14:paraId="151EF967">
      <w:pPr>
        <w:keepNext w:val="0"/>
        <w:keepLines w:val="0"/>
        <w:widowControl w:val="0"/>
        <w:numPr>
          <w:ilvl w:val="0"/>
          <w:numId w:val="1"/>
        </w:numPr>
        <w:suppressLineNumbers w:val="0"/>
        <w:spacing w:before="0" w:beforeAutospacing="0" w:after="0" w:afterAutospacing="0" w:line="560" w:lineRule="exact"/>
        <w:ind w:left="0" w:right="0" w:firstLine="640" w:firstLineChars="200"/>
        <w:jc w:val="both"/>
        <w:rPr>
          <w:rFonts w:hint="eastAsia" w:ascii="彩虹黑体" w:hAnsi="彩虹黑体" w:eastAsia="彩虹黑体" w:cs="彩虹黑体"/>
          <w:sz w:val="32"/>
          <w:szCs w:val="32"/>
          <w:lang w:val="en-US"/>
        </w:rPr>
      </w:pPr>
      <w:r>
        <w:rPr>
          <w:rFonts w:hint="eastAsia" w:ascii="彩虹黑体" w:hAnsi="彩虹黑体" w:eastAsia="彩虹黑体" w:cs="彩虹黑体"/>
          <w:kern w:val="2"/>
          <w:sz w:val="32"/>
          <w:szCs w:val="32"/>
          <w:lang w:val="en-US" w:eastAsia="zh-CN" w:bidi="ar"/>
        </w:rPr>
        <w:t>服务内容</w:t>
      </w:r>
    </w:p>
    <w:p w14:paraId="12734F2D">
      <w:pPr>
        <w:keepNext w:val="0"/>
        <w:keepLines w:val="0"/>
        <w:widowControl w:val="0"/>
        <w:numPr>
          <w:ilvl w:val="0"/>
          <w:numId w:val="1"/>
        </w:numPr>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（一）招聘宣传服务。包括宣传方案、宣传形式、组织宣传及宣传中需配置的物料、技术、服务支持等。</w:t>
      </w:r>
    </w:p>
    <w:p w14:paraId="5F0259DC">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（二）招聘面试服务。包括面试（线上或线下）组织、测评、评委、系统、人员、场地确定等面试相关服务。</w:t>
      </w:r>
    </w:p>
    <w:p w14:paraId="5B781CAE">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（三）背景调查。根据我方要求对应聘人员（考生）开展背景调查服务，并根据背调项目逐项提供背景调查结论。</w:t>
      </w:r>
    </w:p>
    <w:p w14:paraId="31BA68C8">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四、服务团队</w:t>
      </w:r>
    </w:p>
    <w:p w14:paraId="14F6F805">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服务团队应包括项目服务团队和面试官团队两部分。</w:t>
      </w:r>
    </w:p>
    <w:p w14:paraId="1883053D">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（一）线下面试服务团队不得少于27人</w:t>
      </w:r>
    </w:p>
    <w:p w14:paraId="56B5F78A">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1.项目服务团队。不少于15人，包括项目负责人1名，其他现场执行人员14人。</w:t>
      </w:r>
    </w:p>
    <w:p w14:paraId="318C034F">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2.面试官团队。不少于6名主面试官和6名副面试官以供选择。</w:t>
      </w:r>
    </w:p>
    <w:p w14:paraId="32C4A868">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（二）线上面试服务团队不得少于9人</w:t>
      </w:r>
    </w:p>
    <w:p w14:paraId="1C737A4E">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1.项目服务团队。不少于3人，包括项目负责人1名，其他执行人员2人。</w:t>
      </w:r>
    </w:p>
    <w:p w14:paraId="0D336E00">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2.面试官团队。不少于3名主面试官和3名副面试官以供选择。</w:t>
      </w:r>
    </w:p>
    <w:p w14:paraId="34062095">
      <w:pPr>
        <w:keepNext w:val="0"/>
        <w:keepLines w:val="0"/>
        <w:widowControl w:val="0"/>
        <w:numPr>
          <w:ilvl w:val="0"/>
          <w:numId w:val="1"/>
        </w:numPr>
        <w:suppressLineNumbers w:val="0"/>
        <w:spacing w:before="0" w:beforeAutospacing="0" w:after="0" w:afterAutospacing="0" w:line="560" w:lineRule="exact"/>
        <w:ind w:left="0" w:right="0" w:firstLine="640" w:firstLineChars="200"/>
        <w:jc w:val="both"/>
        <w:rPr>
          <w:rFonts w:hint="eastAsia" w:ascii="彩虹黑体" w:hAnsi="彩虹黑体" w:eastAsia="彩虹黑体" w:cs="彩虹黑体"/>
          <w:kern w:val="2"/>
          <w:sz w:val="32"/>
          <w:szCs w:val="32"/>
          <w:lang w:val="en-US" w:eastAsia="zh-CN" w:bidi="ar"/>
        </w:rPr>
      </w:pPr>
      <w:r>
        <w:rPr>
          <w:rFonts w:hint="eastAsia" w:ascii="彩虹黑体" w:hAnsi="彩虹黑体" w:eastAsia="彩虹黑体" w:cs="彩虹黑体"/>
          <w:kern w:val="2"/>
          <w:sz w:val="32"/>
          <w:szCs w:val="32"/>
          <w:lang w:val="en-US" w:eastAsia="zh-CN" w:bidi="ar"/>
        </w:rPr>
        <w:t>服务质量要求</w:t>
      </w:r>
    </w:p>
    <w:p w14:paraId="118F87BE">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（一）招聘宣传服务。</w:t>
      </w:r>
    </w:p>
    <w:p w14:paraId="002F53EF">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1.宣传。根据我方招聘实际情况组织招聘宣传工作整体规划及宣传推广、总结，包括但不限于向供应商辖属网站、目标院校就业网、高校BBS、QQ群、微信群、邮件、短信精准投放建行招聘信息，制定宣传相关方案等。</w:t>
      </w:r>
    </w:p>
    <w:p w14:paraId="21361455">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2.进校宣讲。根据我方招聘实际情况组织进校宣讲准备及现场执行。包括提前准备、搭建宣讲场地、做好现场秩序维护、后期收尾和活动过程中突发事件处置等现场执行工作。</w:t>
      </w:r>
    </w:p>
    <w:p w14:paraId="08AE8E6D">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3.提供宣传和宣讲所需的物料，含物料的设计、制作、打印。包括但不限于手机长图、H5（去广告）、短视频、海报、带建行Logo的宣传物品、折页、易拉宝、桁架、展架（含异型架）等。</w:t>
      </w:r>
    </w:p>
    <w:p w14:paraId="153602A7">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（二）招聘面试服务。</w:t>
      </w:r>
    </w:p>
    <w:p w14:paraId="4C474C7E">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1.根据我方实际，有针对性地设计面试方案、面试形式，面试场地组织，含面试场地布置、考场编排、现场组织、现场执行人员引领、签到、后勤保障、秩序维护及其他支持。</w:t>
      </w:r>
    </w:p>
    <w:p w14:paraId="06B9484B">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2.提供优质的、具备招聘岗位相应专业知识的面试官团队，每个面试间应含主面试官和副面试官至少各 1名，专项人才招聘需另提供相应专业主面试官至少 1 名。</w:t>
      </w:r>
    </w:p>
    <w:p w14:paraId="0D0ED6A2">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3.除线下面试服务外，能够提供远程在线面试服务，具体形式根据我方实际需求而定。</w:t>
      </w:r>
    </w:p>
    <w:p w14:paraId="560C9248">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4.试题定制至少包含对抗式辩论与半结构化两轮测评，同一招聘项目要出具多套试题，确保不同面试时间段面试试题不重复。</w:t>
      </w:r>
    </w:p>
    <w:p w14:paraId="323F9454">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5.提供面试服务标准。</w:t>
      </w:r>
    </w:p>
    <w:p w14:paraId="656D6A24">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6.为每一位参加面试测评的人员出具分数制的面试成绩及评价（不少于100字）。</w:t>
      </w:r>
    </w:p>
    <w:p w14:paraId="12EAEFCB">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7.提供面试所需的物料，含物料的设计、制作、打印。包括但不限于试题、展架、台卡、横幅、胸牌、评分表、维度表、密封袋、指示牌等。</w:t>
      </w:r>
    </w:p>
    <w:p w14:paraId="2BB77CBF">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8.提供考场异常情况应急预案。</w:t>
      </w:r>
    </w:p>
    <w:p w14:paraId="42D45578">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（三）背景调查。</w:t>
      </w:r>
    </w:p>
    <w:p w14:paraId="42828459">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1.个人基础信息验证。验证身份证信息合法性。</w:t>
      </w:r>
    </w:p>
    <w:p w14:paraId="034A3CBF">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2.学籍、学历、学位验证。查询验证考生学籍、学历和学位的真实性。</w:t>
      </w:r>
    </w:p>
    <w:p w14:paraId="66E07E74">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3.英语证书验证。范围至少包括：英语专业四级（含）以上水平、国家大学英语四级（CET4）和六级（CET6）考试、托业（TOEIC）听读公开考试、新托福（TOEFL-IBT）考试、雅思（IELTS）考试验证。</w:t>
      </w:r>
    </w:p>
    <w:p w14:paraId="7FFCFF77">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4.个人借贷行为查询。查询考生个人借贷行为，包括金融机构贷款、信用卡透支、校园贷款、网络贷款、担保等。如存在，需核实贷款机构、贷款金额、贷款期限、贷款用途、贷款是否存在逾期或不良等内容。</w:t>
      </w:r>
    </w:p>
    <w:p w14:paraId="6AA9E2A6">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 xml:space="preserve">5.犯罪记录查询。查询考生是否存在犯罪记录，包括不限于行政处罚和刑事犯罪记录。如存在，需核实处罚决定内容。 </w:t>
      </w:r>
    </w:p>
    <w:p w14:paraId="4A53F30F">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6.社会负面记录调查。核实考生是否存在公共不良记录。如存在，需核实负面记录的具体情况。</w:t>
      </w:r>
    </w:p>
    <w:p w14:paraId="3C029A04">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7.与其他单位建立劳动关系情况查询。查询考生是否与其他单位建立劳动关系。</w:t>
      </w:r>
    </w:p>
    <w:p w14:paraId="6AF1BD23">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8.民事诉讼记录查询。查询考生是否存在民事诉讼。如存在，需核实立案日期、案号、执行法院、执行情况、执行金额及文书确定义务等内容。</w:t>
      </w:r>
    </w:p>
    <w:p w14:paraId="2BE5F258">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9.失信被执行人调查。查询考生是否存在失信被执行人，如存在需核实立案日期、案号、执行法院、执行情况、执行金额及文书确定义务等内容。</w:t>
      </w:r>
    </w:p>
    <w:p w14:paraId="6AD2EF4B">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10.金融行业违规记录查询。查询考生是否存在金融行业违规记录，如存在需核实违规行为、处罚文号、发文日期、处罚类型等内容。</w:t>
      </w:r>
    </w:p>
    <w:p w14:paraId="1C443FBD">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11.商业利益冲突调查。查询考生是否在外担任企业法人代表、企业股东、企业主要管理人员等。</w:t>
      </w:r>
    </w:p>
    <w:p w14:paraId="6051D81C">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 xml:space="preserve">12.过往工作履历核实。核实考生的过往工作单位、起止时间、职位及汇报关系、离职原因、重大违规违纪、劳动仲裁记录及禁业协议信息。 </w:t>
      </w:r>
    </w:p>
    <w:p w14:paraId="7C29D84D">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13.过往工作表现鉴定。对候选人的专业能力、优点或业绩、待改进之处、团队合作、抗压能力等维度进行鉴定并交叉验证。</w:t>
      </w:r>
    </w:p>
    <w:p w14:paraId="35031E84">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黑体" w:hAnsi="彩虹黑体" w:eastAsia="彩虹黑体" w:cs="彩虹黑体"/>
          <w:sz w:val="32"/>
          <w:szCs w:val="32"/>
          <w:lang w:val="en-US"/>
        </w:rPr>
      </w:pPr>
      <w:r>
        <w:rPr>
          <w:rFonts w:hint="eastAsia" w:ascii="彩虹黑体" w:hAnsi="彩虹黑体" w:eastAsia="彩虹黑体" w:cs="彩虹黑体"/>
          <w:kern w:val="2"/>
          <w:sz w:val="32"/>
          <w:szCs w:val="32"/>
          <w:lang w:val="en-US" w:eastAsia="zh-CN" w:bidi="ar"/>
        </w:rPr>
        <w:t>六、服务供应安排</w:t>
      </w:r>
    </w:p>
    <w:p w14:paraId="34D182AB">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（一）实施进度安排</w:t>
      </w:r>
    </w:p>
    <w:p w14:paraId="43090A25">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以我方通知为准。</w:t>
      </w:r>
    </w:p>
    <w:p w14:paraId="66D428CD">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（二）验收标准和方法</w:t>
      </w:r>
    </w:p>
    <w:p w14:paraId="7937A347">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1.外部服务供应商应在接到我方通知后5个工作日内完成我方具体招聘事项宣传，宣传频次以我方实际要求为准。</w:t>
      </w:r>
    </w:p>
    <w:p w14:paraId="380735A9">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2.外部服务供应商应在接到我方面试人员名单后5个工作日内完成所有应聘人员的面试项目。</w:t>
      </w:r>
    </w:p>
    <w:p w14:paraId="2847DA95">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3.外部服务供应商应在面试结束后3个工作日内出具电子测评结果。测评结果应准确提供每名考生考试结果数据及不少于100字的评价以及相关验证查询情况。</w:t>
      </w:r>
    </w:p>
    <w:p w14:paraId="37C90A09">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4.外部服务供应商应在面试结束后5个工作日内向我方提供考试综合分析报告。</w:t>
      </w:r>
    </w:p>
    <w:p w14:paraId="68F9E651">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5.外部服务供应商应在我方发出背景调查人员名单后5个工作日内向我方提供背景调查详情。</w:t>
      </w:r>
    </w:p>
    <w:p w14:paraId="20A5EA0B">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黑体" w:hAnsi="彩虹黑体" w:eastAsia="彩虹黑体" w:cs="彩虹黑体"/>
          <w:kern w:val="2"/>
          <w:sz w:val="32"/>
          <w:szCs w:val="32"/>
          <w:lang w:val="en-US" w:eastAsia="zh-CN" w:bidi="ar"/>
        </w:rPr>
      </w:pPr>
      <w:r>
        <w:rPr>
          <w:rFonts w:hint="eastAsia" w:ascii="彩虹黑体" w:hAnsi="彩虹黑体" w:eastAsia="彩虹黑体" w:cs="彩虹黑体"/>
          <w:kern w:val="2"/>
          <w:sz w:val="32"/>
          <w:szCs w:val="32"/>
          <w:lang w:val="en-US" w:eastAsia="zh-CN" w:bidi="ar"/>
        </w:rPr>
        <w:t>七、款项支付要求</w:t>
      </w:r>
    </w:p>
    <w:p w14:paraId="010A61B4">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在外部服务供应商提供全套服务成功交付评估结果及测评报告并由我方对服务项目结项确认书进行确认后30个工作日内，外部服务供应商向我方开具合法有效的专项增值税发票，我方接到发票后，通过合同约定账户30个工作日内一次性支付当次全部服务费用。</w:t>
      </w:r>
    </w:p>
    <w:p w14:paraId="7B5D1396">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黑体" w:hAnsi="彩虹黑体" w:eastAsia="彩虹黑体" w:cs="彩虹黑体"/>
          <w:kern w:val="2"/>
          <w:sz w:val="32"/>
          <w:szCs w:val="32"/>
          <w:lang w:val="en-US" w:eastAsia="zh-CN" w:bidi="ar"/>
        </w:rPr>
      </w:pPr>
      <w:r>
        <w:rPr>
          <w:rFonts w:hint="eastAsia" w:ascii="彩虹黑体" w:hAnsi="彩虹黑体" w:eastAsia="彩虹黑体" w:cs="彩虹黑体"/>
          <w:kern w:val="2"/>
          <w:sz w:val="32"/>
          <w:szCs w:val="32"/>
          <w:lang w:val="en-US" w:eastAsia="zh-CN" w:bidi="ar"/>
        </w:rPr>
        <w:t>八、报价要求。</w:t>
      </w:r>
    </w:p>
    <w:p w14:paraId="6A692B2A">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细分报价详见后附《需求报价表》。</w:t>
      </w:r>
    </w:p>
    <w:p w14:paraId="469D0F2A">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黑体" w:hAnsi="彩虹黑体" w:eastAsia="彩虹黑体" w:cs="彩虹黑体"/>
          <w:kern w:val="2"/>
          <w:sz w:val="32"/>
          <w:szCs w:val="32"/>
          <w:lang w:val="en-US" w:eastAsia="zh-CN" w:bidi="ar"/>
        </w:rPr>
      </w:pPr>
      <w:r>
        <w:rPr>
          <w:rFonts w:hint="eastAsia" w:ascii="彩虹黑体" w:hAnsi="彩虹黑体" w:eastAsia="彩虹黑体" w:cs="彩虹黑体"/>
          <w:kern w:val="2"/>
          <w:sz w:val="32"/>
          <w:szCs w:val="32"/>
          <w:lang w:val="en-US" w:eastAsia="zh-CN" w:bidi="ar"/>
        </w:rPr>
        <w:t>九、其他要求。</w:t>
      </w:r>
    </w:p>
    <w:p w14:paraId="7E72A01D">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为防范采购风险，拟采取以下风险防控及应急措施：</w:t>
      </w:r>
    </w:p>
    <w:p w14:paraId="4BA23E7D">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（一）风险防控措施</w:t>
      </w:r>
    </w:p>
    <w:p w14:paraId="7E8232BD">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1.外部服务供应商需指定联系人负责与我方的工作接洽，</w:t>
      </w:r>
      <w:bookmarkStart w:id="0" w:name="_GoBack"/>
      <w:bookmarkEnd w:id="0"/>
      <w:r>
        <w:rPr>
          <w:rFonts w:hint="eastAsia" w:ascii="彩虹粗仿宋" w:hAnsi="彩虹粗仿宋" w:eastAsia="彩虹粗仿宋" w:cs="彩虹粗仿宋"/>
          <w:kern w:val="2"/>
          <w:sz w:val="32"/>
          <w:szCs w:val="32"/>
          <w:lang w:val="en-US" w:eastAsia="zh-CN" w:bidi="ar"/>
        </w:rPr>
        <w:t>我方亦指定联系人负责相关工作。</w:t>
      </w:r>
    </w:p>
    <w:p w14:paraId="6059BA9E">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2.我方向服务供应商提供正确、必要的考生信息、监督面试、审核面试成绩。服务供应商通过技术手段、管理分工以及其他必要手段确保我方招聘宣传、考生信息、面试试题、考生成绩和我方专属的非公开信息的保密性。所有工作接洽及信息传递均需通过我方指定联系人传递，不得泄露给考生本人及其利害关系人或其他第三方无关人员和机构。</w:t>
      </w:r>
    </w:p>
    <w:p w14:paraId="51A2D60B">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3.服务供应商应当事先制定充分预案，保证宣传、面试及背景调查的顺利实施。</w:t>
      </w:r>
    </w:p>
    <w:p w14:paraId="2FA958B7">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4.我方可向服务供应商提出宣传地点、宣传频次、考场编排或考试成绩复查、背景调查结果复查需求，服务供应商应进行相应复核并及时将结果反馈我方。未经我方同意，服务供应商不得为任何个人和我方所属机构提供考场编排、考试成绩和背景调查结果复查。</w:t>
      </w:r>
    </w:p>
    <w:p w14:paraId="5A21140C">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5.服务供应商应当保证试题电子化制作、阅卷、考生成绩信息相关信息及背景调查结果的保密性、正确性，并应当与相关人员（包括但不限于外部服务供应商内部接触我方面试试题、我方考生成绩相关信息、考生信息、背景调查等人员）签订保密责任书。</w:t>
      </w:r>
    </w:p>
    <w:p w14:paraId="76EBA32C">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6.我方根据工作需要可派出工作人员巡考，外部服务供应商应当予以配合。</w:t>
      </w:r>
    </w:p>
    <w:p w14:paraId="0E2753B0">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7.外部服务供应商相关工作人员应与供应商签订有效劳动合同。开展面试工作时，应提供相关证明材料。</w:t>
      </w:r>
    </w:p>
    <w:p w14:paraId="039CF881">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8.我方不承诺每年都委托外部服务供应商提供相关服务，不对招聘次数及人数作出任何形式的承诺。</w:t>
      </w:r>
    </w:p>
    <w:p w14:paraId="017E8D5D">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9.外部服务供应商不得以我方招聘次数及人数为由拒绝履行相关义务，每场招聘具体的服务项目以我方实际招聘需要为准。</w:t>
      </w:r>
    </w:p>
    <w:p w14:paraId="09F401AC">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（二）应急措施</w:t>
      </w:r>
    </w:p>
    <w:p w14:paraId="1C0885D2">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1.如因外部服务供应商原因造成我方宣传、面试及背景调查服务全面无法履行，则我方可选择：</w:t>
      </w:r>
    </w:p>
    <w:p w14:paraId="149CEDD5">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（1）解除协议，我方将不支付服务费，且外部服务供应商应按当次全部服务费的15%向我方支付违约金，并赔偿损失。</w:t>
      </w:r>
    </w:p>
    <w:p w14:paraId="5E4DB1C7">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（2）仍委托外部服务供应商提供服务的，外部服务供应商应自逾期之日起按照当次全部服务项目服务费的3‰乘以逾期天数向我方支付违约金，并赔偿我方因此而增加的费用及其他损失。</w:t>
      </w:r>
    </w:p>
    <w:p w14:paraId="7396E35D">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2.如因外部服务供应商原因造成面试发生了重大事故的（不可抗力除外），且外部服务供应商未制定应急预案或未能按应急预案妥善处置，造成考场秩序混乱的；外部服务供应商项目团队工作人员工作不力，造成考场秩序混乱，出现大面积考生作弊的。则我方可选择：</w:t>
      </w:r>
    </w:p>
    <w:p w14:paraId="2613FED1">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（1）就所涉考生不再委托外部服务供应商提供面试服务，我方将不支付服务费，且外部服务供应商按照所涉考生服务费的15％向我方支付违约金，并赔偿我方损失。</w:t>
      </w:r>
    </w:p>
    <w:p w14:paraId="0488D860">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r>
        <w:rPr>
          <w:rFonts w:hint="eastAsia" w:ascii="彩虹粗仿宋" w:hAnsi="彩虹粗仿宋" w:eastAsia="彩虹粗仿宋" w:cs="彩虹粗仿宋"/>
          <w:kern w:val="2"/>
          <w:sz w:val="32"/>
          <w:szCs w:val="32"/>
          <w:lang w:val="en-US" w:eastAsia="zh-CN" w:bidi="ar"/>
        </w:rPr>
        <w:t>（2）就该部分考生仍委托外部服务供应商提供考试服务，更换试题、进行补考的，外部服务供应商应自逾期之日起按照所涉考生服务费的3‰乘以逾期天数向我方支付违约金，并赔偿我方因更换试题而增加的费用及其他损失。</w:t>
      </w:r>
    </w:p>
    <w:p w14:paraId="3C980281">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p>
    <w:p w14:paraId="350A674F">
      <w:pPr>
        <w:keepNext w:val="0"/>
        <w:keepLines w:val="0"/>
        <w:widowControl w:val="0"/>
        <w:suppressLineNumbers w:val="0"/>
        <w:spacing w:before="0" w:beforeAutospacing="0" w:after="0" w:afterAutospacing="0" w:line="560" w:lineRule="exact"/>
        <w:ind w:left="0" w:right="0" w:firstLine="640" w:firstLineChars="200"/>
        <w:jc w:val="both"/>
        <w:rPr>
          <w:rFonts w:hint="eastAsia" w:ascii="彩虹粗仿宋" w:hAnsi="彩虹粗仿宋" w:eastAsia="彩虹粗仿宋" w:cs="彩虹粗仿宋"/>
          <w:sz w:val="32"/>
          <w:szCs w:val="32"/>
          <w:lang w:val="en-US"/>
        </w:rPr>
      </w:pPr>
    </w:p>
    <w:p w14:paraId="629D8911"/>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auto"/>
    <w:pitch w:val="fixed"/>
    <w:sig w:usb0="00000001" w:usb1="080E0000" w:usb2="00000000" w:usb3="00000000" w:csb0="00040000" w:csb1="00000000"/>
  </w:font>
  <w:font w:name="Cambria Math">
    <w:panose1 w:val="02040503050406030204"/>
    <w:charset w:val="01"/>
    <w:family w:val="auto"/>
    <w:pitch w:val="variable"/>
    <w:sig w:usb0="E00006FF" w:usb1="420024FF" w:usb2="02000000" w:usb3="00000000" w:csb0="2000019F" w:csb1="00000000"/>
  </w:font>
  <w:font w:name="@彩虹粗仿宋">
    <w:panose1 w:val="03000509000000000000"/>
    <w:charset w:val="86"/>
    <w:family w:val="auto"/>
    <w:pitch w:val="fixed"/>
    <w:sig w:usb0="00000001" w:usb1="080E0000" w:usb2="00000000" w:usb3="00000000" w:csb0="00040000" w:csb1="00000000"/>
  </w:font>
  <w:font w:name="彩虹小标宋">
    <w:panose1 w:val="03000509000000000000"/>
    <w:charset w:val="86"/>
    <w:family w:val="auto"/>
    <w:pitch w:val="fixed"/>
    <w:sig w:usb0="00000001" w:usb1="080E0000" w:usb2="00000000" w:usb3="00000000" w:csb0="00040000" w:csb1="00000000"/>
  </w:font>
  <w:font w:name="彩虹粗仿宋">
    <w:panose1 w:val="03000509000000000000"/>
    <w:charset w:val="86"/>
    <w:family w:val="auto"/>
    <w:pitch w:val="fixed"/>
    <w:sig w:usb0="00000001" w:usb1="080E0000" w:usb2="00000000" w:usb3="00000000" w:csb0="00040000" w:csb1="00000000"/>
  </w:font>
  <w:font w:name="彩虹黑体">
    <w:panose1 w:val="03000509000000000000"/>
    <w:charset w:val="86"/>
    <w:family w:val="auto"/>
    <w:pitch w:val="fixed"/>
    <w:sig w:usb0="00000001" w:usb1="080E0000" w:usb2="00000000" w:usb3="00000000" w:csb0="00040000" w:csb1="00000000"/>
  </w:font>
  <w:font w:name="@彩虹黑体">
    <w:panose1 w:val="03000509000000000000"/>
    <w:charset w:val="86"/>
    <w:family w:val="auto"/>
    <w:pitch w:val="fixed"/>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00FFE3"/>
    <w:multiLevelType w:val="multilevel"/>
    <w:tmpl w:val="DC00FFE3"/>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874B6"/>
    <w:rsid w:val="330164E8"/>
    <w:rsid w:val="3BEB75DB"/>
    <w:rsid w:val="41E50BAA"/>
    <w:rsid w:val="507F4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2026-01-08T07:21:20Z</dcterms:created>
  <dc:creator>Administrator</dc:creator>
  <cp:lastModifiedBy>马晓慧</cp:lastModifiedBy>
  <dcterms:modified xsi:type="dcterms:W3CDTF">2026-01-08T07:22:18Z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DCF8C33513C24495A9E637B8939CBF74_12</vt:lpwstr>
  </property>
</Properties>
</file>