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B83" w:rsidRDefault="00A63795">
      <w:pPr>
        <w:spacing w:line="400" w:lineRule="exact"/>
        <w:jc w:val="center"/>
        <w:rPr>
          <w:rFonts w:ascii="宋体" w:hAnsi="宋体"/>
          <w:b/>
          <w:bCs/>
          <w:sz w:val="32"/>
          <w:szCs w:val="32"/>
        </w:rPr>
      </w:pPr>
      <w:r>
        <w:rPr>
          <w:rFonts w:ascii="宋体" w:hAnsi="宋体" w:hint="eastAsia"/>
          <w:b/>
          <w:bCs/>
          <w:sz w:val="32"/>
          <w:szCs w:val="32"/>
        </w:rPr>
        <w:t>采购清单及技术要求</w:t>
      </w:r>
    </w:p>
    <w:p w:rsidR="00AF64B4" w:rsidRDefault="00A63795" w:rsidP="00AF64B4">
      <w:pPr>
        <w:keepNext/>
        <w:keepLines/>
        <w:spacing w:beforeLines="10" w:afterLines="10" w:line="415" w:lineRule="auto"/>
        <w:jc w:val="center"/>
        <w:outlineLvl w:val="1"/>
        <w:rPr>
          <w:rFonts w:ascii="宋体" w:hAnsi="宋体" w:cs="宋体" w:hint="eastAsia"/>
          <w:b/>
          <w:sz w:val="24"/>
          <w:szCs w:val="24"/>
          <w:u w:val="single"/>
        </w:rPr>
      </w:pPr>
      <w:r>
        <w:rPr>
          <w:rFonts w:ascii="宋体" w:hAnsi="宋体" w:cs="宋体" w:hint="eastAsia"/>
          <w:b/>
          <w:sz w:val="24"/>
          <w:szCs w:val="24"/>
        </w:rPr>
        <w:t>一、预算金额：</w:t>
      </w:r>
      <w:r w:rsidR="00185505" w:rsidRPr="00185505">
        <w:rPr>
          <w:rFonts w:ascii="宋体" w:hAnsi="宋体" w:cs="宋体"/>
          <w:b/>
          <w:sz w:val="24"/>
          <w:szCs w:val="24"/>
          <w:u w:val="single"/>
        </w:rPr>
        <w:t>2349563</w:t>
      </w:r>
      <w:r w:rsidR="00185505" w:rsidRPr="00185505">
        <w:rPr>
          <w:rFonts w:ascii="宋体" w:hAnsi="宋体" w:cs="宋体" w:hint="eastAsia"/>
          <w:b/>
          <w:sz w:val="24"/>
          <w:szCs w:val="24"/>
          <w:u w:val="single"/>
        </w:rPr>
        <w:t>元</w:t>
      </w:r>
      <w:bookmarkStart w:id="0" w:name="_Toc153956424"/>
      <w:bookmarkStart w:id="1" w:name="_Toc9910"/>
      <w:bookmarkStart w:id="2" w:name="_Toc498693351"/>
      <w:bookmarkStart w:id="3" w:name="_Toc23653"/>
      <w:bookmarkStart w:id="4" w:name="_Toc500268811"/>
      <w:bookmarkStart w:id="5" w:name="_Toc500268810"/>
      <w:bookmarkStart w:id="6" w:name="_Toc24989"/>
      <w:bookmarkStart w:id="7" w:name="_Toc18700"/>
    </w:p>
    <w:p w:rsidR="00AF64B4" w:rsidRDefault="00AF64B4" w:rsidP="00AF64B4">
      <w:pPr>
        <w:pStyle w:val="2"/>
        <w:keepNext w:val="0"/>
        <w:keepLines w:val="0"/>
        <w:spacing w:beforeLines="10" w:afterLines="10" w:line="415" w:lineRule="auto"/>
        <w:jc w:val="center"/>
        <w:rPr>
          <w:rFonts w:ascii="宋体" w:eastAsia="宋体" w:hAnsi="宋体" w:hint="eastAsia"/>
        </w:rPr>
      </w:pPr>
      <w:bookmarkStart w:id="8" w:name="_Toc394745328"/>
      <w:bookmarkStart w:id="9" w:name="_Toc32072"/>
      <w:bookmarkStart w:id="10" w:name="_Toc256695433"/>
      <w:bookmarkStart w:id="11" w:name="_Toc482790619"/>
      <w:bookmarkStart w:id="12" w:name="_Toc256674344"/>
      <w:bookmarkStart w:id="13" w:name="_Toc256696413"/>
      <w:bookmarkStart w:id="14" w:name="_Toc7195"/>
      <w:bookmarkStart w:id="15" w:name="_Toc256691557"/>
      <w:bookmarkStart w:id="16" w:name="_Toc22836"/>
      <w:bookmarkStart w:id="17" w:name="_Toc20531"/>
      <w:bookmarkStart w:id="18" w:name="_Toc5090"/>
      <w:bookmarkStart w:id="19" w:name="_Toc528244121"/>
      <w:bookmarkStart w:id="20" w:name="_Toc113284216"/>
      <w:bookmarkEnd w:id="0"/>
      <w:bookmarkEnd w:id="1"/>
      <w:bookmarkEnd w:id="2"/>
      <w:bookmarkEnd w:id="3"/>
      <w:bookmarkEnd w:id="4"/>
      <w:bookmarkEnd w:id="5"/>
      <w:bookmarkEnd w:id="6"/>
      <w:bookmarkEnd w:id="7"/>
      <w:r>
        <w:rPr>
          <w:rFonts w:ascii="宋体" w:eastAsia="宋体" w:hAnsi="宋体" w:hint="eastAsia"/>
        </w:rPr>
        <w:t>第三节 技术标准和要求</w:t>
      </w:r>
      <w:bookmarkEnd w:id="19"/>
      <w:bookmarkEnd w:id="20"/>
    </w:p>
    <w:bookmarkEnd w:id="8"/>
    <w:bookmarkEnd w:id="9"/>
    <w:bookmarkEnd w:id="10"/>
    <w:bookmarkEnd w:id="11"/>
    <w:bookmarkEnd w:id="12"/>
    <w:bookmarkEnd w:id="13"/>
    <w:bookmarkEnd w:id="14"/>
    <w:bookmarkEnd w:id="15"/>
    <w:bookmarkEnd w:id="16"/>
    <w:bookmarkEnd w:id="17"/>
    <w:bookmarkEnd w:id="18"/>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水泵</w:t>
      </w:r>
      <w:r w:rsidRPr="00186EB3">
        <w:rPr>
          <w:rFonts w:ascii="宋体" w:hAnsi="宋体" w:hint="eastAsia"/>
          <w:szCs w:val="21"/>
        </w:rPr>
        <w:t>机组及其附属设备</w:t>
      </w:r>
      <w:r w:rsidRPr="00186EB3">
        <w:rPr>
          <w:rFonts w:ascii="宋体" w:hAnsi="宋体"/>
          <w:szCs w:val="21"/>
        </w:rPr>
        <w:t>采购标技术标准和要求</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1 概述</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1.1 工程概况</w:t>
      </w:r>
    </w:p>
    <w:p w:rsidR="00AF64B4" w:rsidRPr="00186EB3" w:rsidRDefault="00AF64B4" w:rsidP="00AF64B4">
      <w:pPr>
        <w:snapToGrid w:val="0"/>
        <w:spacing w:line="440" w:lineRule="exact"/>
        <w:ind w:leftChars="-13" w:left="-27" w:firstLineChars="200" w:firstLine="420"/>
        <w:jc w:val="left"/>
        <w:rPr>
          <w:rFonts w:ascii="宋体" w:hAnsi="宋体"/>
          <w:szCs w:val="21"/>
          <w:lang w:val="en-GB"/>
        </w:rPr>
      </w:pPr>
      <w:r w:rsidRPr="00186EB3">
        <w:rPr>
          <w:rFonts w:ascii="宋体" w:hAnsi="宋体" w:hint="eastAsia"/>
          <w:szCs w:val="21"/>
        </w:rPr>
        <w:t>河东站共安装3台1000QZ-100T型潜水轴流泵，配套YQGN740-10型潜水电机，单机功率310kW，额定电压10kV，总装机功率930kW。</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1.2 泵站基础资料</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1.2.1 泵站设计条件</w:t>
      </w:r>
    </w:p>
    <w:p w:rsidR="00AF64B4" w:rsidRPr="00186EB3" w:rsidRDefault="00AF64B4" w:rsidP="00AF64B4">
      <w:pPr>
        <w:snapToGrid w:val="0"/>
        <w:spacing w:line="440" w:lineRule="exact"/>
        <w:ind w:leftChars="-13" w:left="-27" w:firstLineChars="200" w:firstLine="420"/>
        <w:jc w:val="left"/>
        <w:rPr>
          <w:rFonts w:ascii="宋体" w:hAnsi="宋体" w:hint="eastAsia"/>
          <w:bCs/>
          <w:szCs w:val="21"/>
        </w:rPr>
      </w:pPr>
      <w:r w:rsidRPr="00186EB3">
        <w:rPr>
          <w:rFonts w:ascii="宋体" w:hAnsi="宋体" w:hint="eastAsia"/>
          <w:bCs/>
          <w:szCs w:val="21"/>
        </w:rPr>
        <w:t>表1.2-1  泵站规划设计参数表</w:t>
      </w:r>
    </w:p>
    <w:tbl>
      <w:tblPr>
        <w:tblW w:w="7060" w:type="dxa"/>
        <w:jc w:val="center"/>
        <w:tblCellMar>
          <w:left w:w="0" w:type="dxa"/>
          <w:right w:w="0" w:type="dxa"/>
        </w:tblCellMar>
        <w:tblLook w:val="0000"/>
      </w:tblPr>
      <w:tblGrid>
        <w:gridCol w:w="1430"/>
        <w:gridCol w:w="1460"/>
        <w:gridCol w:w="1980"/>
        <w:gridCol w:w="2190"/>
      </w:tblGrid>
      <w:tr w:rsidR="00AF64B4" w:rsidRPr="00186EB3" w:rsidTr="006F19BE">
        <w:trPr>
          <w:trHeight w:val="288"/>
          <w:jc w:val="center"/>
        </w:trPr>
        <w:tc>
          <w:tcPr>
            <w:tcW w:w="4870"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项目名称</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河东站</w:t>
            </w:r>
          </w:p>
        </w:tc>
      </w:tr>
      <w:tr w:rsidR="00AF64B4" w:rsidRPr="00186EB3" w:rsidTr="006F19BE">
        <w:trPr>
          <w:trHeight w:val="300"/>
          <w:jc w:val="center"/>
        </w:trPr>
        <w:tc>
          <w:tcPr>
            <w:tcW w:w="143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自排设计条件</w:t>
            </w:r>
          </w:p>
        </w:tc>
        <w:tc>
          <w:tcPr>
            <w:tcW w:w="3440"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设计流量（</w:t>
            </w:r>
            <w:r w:rsidRPr="00186EB3">
              <w:rPr>
                <w:rFonts w:ascii="宋体" w:hAnsi="宋体"/>
                <w:szCs w:val="21"/>
              </w:rPr>
              <w:t>m3/s</w:t>
            </w:r>
            <w:r w:rsidRPr="00186EB3">
              <w:rPr>
                <w:rFonts w:ascii="宋体" w:hAnsi="宋体" w:hint="eastAsia"/>
                <w:szCs w:val="21"/>
              </w:rPr>
              <w:t>）</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6.2</w:t>
            </w:r>
          </w:p>
        </w:tc>
      </w:tr>
      <w:tr w:rsidR="00AF64B4" w:rsidRPr="00186EB3" w:rsidTr="006F19BE">
        <w:trPr>
          <w:trHeight w:val="340"/>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3440"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闸上水位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4.9</w:t>
            </w:r>
          </w:p>
        </w:tc>
      </w:tr>
      <w:tr w:rsidR="00AF64B4" w:rsidRPr="00186EB3" w:rsidTr="006F19BE">
        <w:trPr>
          <w:trHeight w:val="288"/>
          <w:jc w:val="center"/>
        </w:trPr>
        <w:tc>
          <w:tcPr>
            <w:tcW w:w="143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抽排设计条件</w:t>
            </w:r>
          </w:p>
        </w:tc>
        <w:tc>
          <w:tcPr>
            <w:tcW w:w="3440"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设计流量（</w:t>
            </w:r>
            <w:r w:rsidRPr="00186EB3">
              <w:rPr>
                <w:rFonts w:ascii="宋体" w:hAnsi="宋体"/>
                <w:szCs w:val="21"/>
              </w:rPr>
              <w:t>m3/s</w:t>
            </w:r>
            <w:r w:rsidRPr="00186EB3">
              <w:rPr>
                <w:rFonts w:ascii="宋体" w:hAnsi="宋体" w:hint="eastAsia"/>
                <w:szCs w:val="21"/>
              </w:rPr>
              <w:t>）</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7.8</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进水池水位</w:t>
            </w: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最高水位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8.0</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最高运行水位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7.0</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设计运行水位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4.9</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最低运行水位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4.4</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出水池水位</w:t>
            </w: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防洪水位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12.5</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最高运行水位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12.5</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设计运行水位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10.3</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最低运行水位</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4.9</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扬程</w:t>
            </w: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净扬程</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5.4</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最大扬程</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8.1</w:t>
            </w:r>
          </w:p>
        </w:tc>
      </w:tr>
      <w:tr w:rsidR="00AF64B4" w:rsidRPr="00186EB3" w:rsidTr="006F19BE">
        <w:trPr>
          <w:trHeight w:val="288"/>
          <w:jc w:val="center"/>
        </w:trPr>
        <w:tc>
          <w:tcPr>
            <w:tcW w:w="143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46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p>
        </w:tc>
        <w:tc>
          <w:tcPr>
            <w:tcW w:w="198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最小扬程</w:t>
            </w:r>
            <w:r w:rsidRPr="00186EB3">
              <w:rPr>
                <w:rFonts w:ascii="宋体" w:hAnsi="宋体"/>
                <w:szCs w:val="21"/>
              </w:rPr>
              <w:t>(m)</w:t>
            </w:r>
          </w:p>
        </w:tc>
        <w:tc>
          <w:tcPr>
            <w:tcW w:w="219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0.0</w:t>
            </w:r>
          </w:p>
        </w:tc>
      </w:tr>
    </w:tbl>
    <w:p w:rsidR="00AF64B4" w:rsidRPr="00186EB3" w:rsidRDefault="00AF64B4" w:rsidP="00AF64B4">
      <w:pPr>
        <w:snapToGrid w:val="0"/>
        <w:spacing w:line="440" w:lineRule="exact"/>
        <w:ind w:leftChars="-13" w:left="-27" w:firstLineChars="200" w:firstLine="420"/>
        <w:jc w:val="left"/>
        <w:rPr>
          <w:rFonts w:ascii="宋体" w:hAnsi="宋体" w:hint="eastAsia"/>
          <w:bCs/>
          <w:szCs w:val="21"/>
        </w:rPr>
      </w:pP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1.2.2 泵站主要土建尺寸</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3台机组在平面上呈一列式布置，流道净宽3.0m，泵站装置采用开敞式进水流道、直管式出水流道。</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泵站厂房各控制尺寸如下：</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井盖层高程                               7.0m</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井筒基础层高程                           2.80m</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出水管中心高程                           4.0m</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进水喇叭口下缘高程                       0.10m</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流道底板高程                             -0.80m</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进水流道净宽                             3.0m</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井盖预留孔（井筒安装完成后二期填实）     2300×2300mm</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 xml:space="preserve">井筒基础孔                               </w:t>
      </w:r>
      <w:r w:rsidRPr="00186EB3">
        <w:rPr>
          <w:rFonts w:ascii="MS Mincho" w:eastAsia="MS Mincho" w:hAnsi="MS Mincho" w:cs="MS Mincho" w:hint="eastAsia"/>
          <w:szCs w:val="21"/>
        </w:rPr>
        <w:t>∅</w:t>
      </w:r>
      <w:r w:rsidRPr="00186EB3">
        <w:rPr>
          <w:rFonts w:ascii="宋体" w:hAnsi="宋体" w:hint="eastAsia"/>
          <w:szCs w:val="21"/>
        </w:rPr>
        <w:t>1800mm</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具体布置详见招标附图，招标图纸中的土建尺寸原则上不得变更，卖方所提供的产品需适应招标图纸中建筑物的主要控制尺寸，如因机组结构型式需要对土建尺寸进行适当变更时，需得到买方的许可。</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2 一般要求</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本技术文件提出的是最低限度的技术要求，并未对一切技术细节作出规定，也未充分引述有关标准和规范的条文。卖方应保证提供满足本技术要求和工业标准的优质产品。</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如卖方在报价过程中没有以书面形式对本技术规范的条文提出技术偏差，则买方可以认为卖方产品完全满足本规范书的要求。</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如买方有本技术要求以外的特殊要求，将以书面形式提出，并对每一点作详细说明。</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本技术要求未尽事宜由买卖双方与设计单位共同协商。</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2.1 招标范围</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1)  3台套1000QZ-100T潜水轴流泵,配套YQGN740-10潜水电机 (额定功率310kW、额定电压10kV)潜水轴流电泵机组及其附属设备、备品备件及专用工具等；配套的综合保护控制器、静态绝缘监控仪、现地接线转接箱等附属设备及钢制井筒、出线密封装置、防反转、抬机装置、井盖、地脚螺栓等紧固、预埋件等</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 xml:space="preserve">2)  3台套水泵出口的伸缩节、扩散管、出水短管及其紧固、密封件等； </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3)  3台套DN1400对开侧翻式拍门及其缓冲器、紧固、预埋件等；</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4)  检修排水泵；</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2.2 工作内容</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lastRenderedPageBreak/>
        <w:t>包括设计、制造、工厂试验、装配、包装、运输、工地现场卸货和交货；提供必要的维修设备、试验设备和仪器仪表；提交合同规定的图纸、资料等全套技术文件；对设备现场安装、调试、试验、试运行、验收提供技术指导和监督服务，提供培训服务及售后服务等，并对上述工作的质量负责。</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2.3 供货边界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1）土建侧：供货至设备基础板、垫板、锚固螺栓和基础螺栓等全部预埋件。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2）各辅助系统：轴承润滑、冷却、密封等用的油管和水管。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3）凡构成永久设备的相关辅助材料：如绝缘材料、油漆、密封件、密封胶、螺栓锁定胶等均应由卖方随合同设备交货时供货；工地焊接所需的焊条、焊丝和焊剂，随合同设备交货时提供。</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4）对于一个完整、性能良好的设备所必须的装置，卖方应提供。</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2.4 技术服务、设计联络会</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2.4.1　技术服务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2.4.1.1  </w:t>
      </w:r>
      <w:r w:rsidRPr="00186EB3">
        <w:rPr>
          <w:rFonts w:ascii="宋体" w:hAnsi="宋体" w:hint="eastAsia"/>
          <w:szCs w:val="21"/>
        </w:rPr>
        <w:t>卖方现场技术服务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1) 卖方应指定一名工地代表，配合买方及安装承包商的工作</w:t>
      </w:r>
      <w:r w:rsidRPr="00186EB3">
        <w:rPr>
          <w:rFonts w:ascii="宋体" w:hAnsi="宋体" w:hint="eastAsia"/>
          <w:szCs w:val="21"/>
        </w:rPr>
        <w:t>。</w:t>
      </w:r>
      <w:r w:rsidRPr="00186EB3">
        <w:rPr>
          <w:rFonts w:ascii="宋体" w:hAnsi="宋体"/>
          <w:szCs w:val="21"/>
        </w:rPr>
        <w:t>卖方应指派有经验的安装</w:t>
      </w:r>
      <w:r w:rsidRPr="00186EB3">
        <w:rPr>
          <w:rFonts w:ascii="宋体" w:hAnsi="宋体" w:hint="eastAsia"/>
          <w:szCs w:val="21"/>
        </w:rPr>
        <w:t>指导</w:t>
      </w:r>
      <w:r w:rsidRPr="00186EB3">
        <w:rPr>
          <w:rFonts w:ascii="宋体" w:hAnsi="宋体"/>
          <w:szCs w:val="21"/>
        </w:rPr>
        <w:t>人员和试验工程师，对合同设备的安装、调试和现场试验等进行技术指导。卖方指导人员应对所有安装工作的正确性负责，除非安装承包商的工作未按照卖方指导人员的意见执行，但是，卖方指导人员应立即以书面形式将此情况通知了买方。</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卖方在投标文件中应提供包括服务人月数的现场服务计划表（见表</w:t>
      </w:r>
      <w:r w:rsidRPr="00186EB3">
        <w:rPr>
          <w:rFonts w:ascii="宋体" w:hAnsi="宋体"/>
          <w:szCs w:val="21"/>
        </w:rPr>
        <w:t>2</w:t>
      </w:r>
      <w:r w:rsidRPr="00186EB3">
        <w:rPr>
          <w:rFonts w:ascii="宋体" w:hAnsi="宋体" w:hint="eastAsia"/>
          <w:szCs w:val="21"/>
        </w:rPr>
        <w:t>.4</w:t>
      </w:r>
      <w:r w:rsidRPr="00186EB3">
        <w:rPr>
          <w:rFonts w:ascii="宋体" w:hAnsi="宋体"/>
          <w:szCs w:val="21"/>
        </w:rPr>
        <w:t>-1</w:t>
      </w:r>
      <w:r w:rsidRPr="00186EB3">
        <w:rPr>
          <w:rFonts w:ascii="宋体" w:hAnsi="宋体" w:hint="eastAsia"/>
          <w:szCs w:val="21"/>
        </w:rPr>
        <w:t>）。如果此人月数不能满足工程需要，卖方应追加人月数，但买方无须为此支付任何额外费用。</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00"/>
      </w:tblPr>
      <w:tblGrid>
        <w:gridCol w:w="1014"/>
        <w:gridCol w:w="1897"/>
        <w:gridCol w:w="1640"/>
        <w:gridCol w:w="1515"/>
        <w:gridCol w:w="1517"/>
        <w:gridCol w:w="1769"/>
      </w:tblGrid>
      <w:tr w:rsidR="00AF64B4" w:rsidRPr="00186EB3" w:rsidTr="006F19BE">
        <w:trPr>
          <w:trHeight w:val="53"/>
          <w:tblHeader/>
        </w:trPr>
        <w:tc>
          <w:tcPr>
            <w:tcW w:w="5000" w:type="pct"/>
            <w:gridSpan w:val="6"/>
            <w:tcBorders>
              <w:top w:val="nil"/>
              <w:left w:val="nil"/>
              <w:right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表</w:t>
            </w:r>
            <w:r w:rsidRPr="00186EB3">
              <w:rPr>
                <w:rFonts w:ascii="宋体" w:hAnsi="宋体"/>
                <w:szCs w:val="21"/>
              </w:rPr>
              <w:t>2</w:t>
            </w:r>
            <w:r w:rsidRPr="00186EB3">
              <w:rPr>
                <w:rFonts w:ascii="宋体" w:hAnsi="宋体" w:hint="eastAsia"/>
                <w:szCs w:val="21"/>
              </w:rPr>
              <w:t>.4</w:t>
            </w:r>
            <w:r w:rsidRPr="00186EB3">
              <w:rPr>
                <w:rFonts w:ascii="宋体" w:hAnsi="宋体"/>
                <w:szCs w:val="21"/>
              </w:rPr>
              <w:t>-1</w:t>
            </w:r>
            <w:r w:rsidRPr="00186EB3">
              <w:rPr>
                <w:rFonts w:ascii="宋体" w:hAnsi="宋体" w:hint="eastAsia"/>
                <w:szCs w:val="21"/>
              </w:rPr>
              <w:t xml:space="preserve">  现场服务计划表（由卖方填写）</w:t>
            </w:r>
          </w:p>
        </w:tc>
      </w:tr>
      <w:tr w:rsidR="00AF64B4" w:rsidRPr="00186EB3" w:rsidTr="006F19BE">
        <w:trPr>
          <w:trHeight w:val="397"/>
          <w:tblHeader/>
        </w:trPr>
        <w:tc>
          <w:tcPr>
            <w:tcW w:w="542" w:type="pct"/>
            <w:vMerge w:val="restart"/>
            <w:tcBorders>
              <w:top w:val="single" w:sz="6" w:space="0" w:color="auto"/>
              <w:left w:val="single" w:sz="6" w:space="0" w:color="auto"/>
              <w:bottom w:val="nil"/>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序号</w:t>
            </w:r>
          </w:p>
        </w:tc>
        <w:tc>
          <w:tcPr>
            <w:tcW w:w="1014" w:type="pct"/>
            <w:vMerge w:val="restart"/>
            <w:tcBorders>
              <w:top w:val="single" w:sz="6" w:space="0" w:color="auto"/>
              <w:left w:val="nil"/>
              <w:bottom w:val="nil"/>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技术服务内容</w:t>
            </w:r>
          </w:p>
        </w:tc>
        <w:tc>
          <w:tcPr>
            <w:tcW w:w="877" w:type="pct"/>
            <w:vMerge w:val="restart"/>
            <w:tcBorders>
              <w:top w:val="single" w:sz="6" w:space="0" w:color="auto"/>
              <w:left w:val="nil"/>
              <w:bottom w:val="nil"/>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计划人月数</w:t>
            </w:r>
          </w:p>
        </w:tc>
        <w:tc>
          <w:tcPr>
            <w:tcW w:w="1621" w:type="pct"/>
            <w:gridSpan w:val="2"/>
            <w:tcBorders>
              <w:top w:val="single" w:sz="6" w:space="0" w:color="auto"/>
              <w:left w:val="nil"/>
              <w:bottom w:val="single" w:sz="6" w:space="0" w:color="auto"/>
              <w:right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派出人员构成</w:t>
            </w:r>
          </w:p>
        </w:tc>
        <w:tc>
          <w:tcPr>
            <w:tcW w:w="943" w:type="pct"/>
            <w:vMerge w:val="restart"/>
            <w:tcBorders>
              <w:top w:val="single" w:sz="6" w:space="0" w:color="auto"/>
              <w:left w:val="single" w:sz="6" w:space="0" w:color="auto"/>
              <w:bottom w:val="nil"/>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备注</w:t>
            </w:r>
          </w:p>
        </w:tc>
      </w:tr>
      <w:tr w:rsidR="00AF64B4" w:rsidRPr="00186EB3" w:rsidTr="006F19BE">
        <w:trPr>
          <w:tblHeader/>
        </w:trPr>
        <w:tc>
          <w:tcPr>
            <w:tcW w:w="542" w:type="pct"/>
            <w:vMerge/>
            <w:tcBorders>
              <w:top w:val="nil"/>
              <w:left w:val="single" w:sz="6" w:space="0" w:color="auto"/>
              <w:bottom w:val="single" w:sz="6" w:space="0" w:color="auto"/>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1014" w:type="pct"/>
            <w:vMerge/>
            <w:tcBorders>
              <w:top w:val="nil"/>
              <w:left w:val="nil"/>
              <w:bottom w:val="single" w:sz="6" w:space="0" w:color="auto"/>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77" w:type="pct"/>
            <w:vMerge/>
            <w:tcBorders>
              <w:top w:val="nil"/>
              <w:left w:val="nil"/>
              <w:bottom w:val="single" w:sz="6" w:space="0" w:color="auto"/>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10" w:type="pct"/>
            <w:tcBorders>
              <w:top w:val="nil"/>
              <w:left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职称</w:t>
            </w:r>
          </w:p>
        </w:tc>
        <w:tc>
          <w:tcPr>
            <w:tcW w:w="810" w:type="pct"/>
            <w:tcBorders>
              <w:top w:val="nil"/>
              <w:right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人数</w:t>
            </w:r>
          </w:p>
        </w:tc>
        <w:tc>
          <w:tcPr>
            <w:tcW w:w="943" w:type="pct"/>
            <w:vMerge/>
            <w:tcBorders>
              <w:top w:val="nil"/>
              <w:left w:val="single" w:sz="6" w:space="0" w:color="auto"/>
              <w:bottom w:val="single" w:sz="6" w:space="0" w:color="auto"/>
              <w:right w:val="single" w:sz="6" w:space="0" w:color="auto"/>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r>
      <w:tr w:rsidR="00AF64B4" w:rsidRPr="00186EB3" w:rsidTr="006F19BE">
        <w:tc>
          <w:tcPr>
            <w:tcW w:w="542"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1014"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77"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10" w:type="pct"/>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10" w:type="pct"/>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943"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r>
      <w:tr w:rsidR="00AF64B4" w:rsidRPr="00186EB3" w:rsidTr="006F19BE">
        <w:tc>
          <w:tcPr>
            <w:tcW w:w="542"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1014"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77"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10" w:type="pct"/>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810" w:type="pct"/>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c>
          <w:tcPr>
            <w:tcW w:w="943" w:type="pct"/>
            <w:tcBorders>
              <w:top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p>
        </w:tc>
      </w:tr>
    </w:tbl>
    <w:p w:rsidR="00AF64B4" w:rsidRPr="00186EB3" w:rsidRDefault="00AF64B4" w:rsidP="00AF64B4">
      <w:pPr>
        <w:snapToGrid w:val="0"/>
        <w:spacing w:line="440" w:lineRule="exact"/>
        <w:ind w:leftChars="-13" w:left="-27" w:firstLineChars="200" w:firstLine="420"/>
        <w:jc w:val="left"/>
        <w:rPr>
          <w:rFonts w:ascii="宋体" w:hAnsi="宋体"/>
          <w:szCs w:val="21"/>
        </w:rPr>
      </w:pP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 卖方派出</w:t>
      </w:r>
      <w:r w:rsidRPr="00186EB3">
        <w:rPr>
          <w:rFonts w:ascii="宋体" w:hAnsi="宋体"/>
          <w:szCs w:val="21"/>
        </w:rPr>
        <w:t>的</w:t>
      </w:r>
      <w:r w:rsidRPr="00186EB3">
        <w:rPr>
          <w:rFonts w:ascii="宋体" w:hAnsi="宋体" w:hint="eastAsia"/>
          <w:szCs w:val="21"/>
        </w:rPr>
        <w:t>现场服务人员应具有下列资格和条件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(a）遵守法纪，遵守现场的各项规章和制度。</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(b）有较强的责任感和事业心，按时到位。</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(c）了解合同设备的设计，熟悉其结构，有相同或相近设备的现场工作经验，能够正确地进行现场指导。</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(d）身体健康，适应现场工作的条件。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(e）卖方须更换买方认为不合格的卖方现场服务人员。</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3) </w:t>
      </w:r>
      <w:r w:rsidRPr="00186EB3">
        <w:rPr>
          <w:rFonts w:ascii="宋体" w:hAnsi="宋体" w:hint="eastAsia"/>
          <w:szCs w:val="21"/>
        </w:rPr>
        <w:t>卖方现场服务人员的职责</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卖方现场服务人员的任务主要包括设备催交、货物的开箱检验、设备质量问题的处理、指导安装</w:t>
      </w:r>
      <w:r w:rsidRPr="00186EB3">
        <w:rPr>
          <w:rFonts w:ascii="宋体" w:hAnsi="宋体" w:hint="eastAsia"/>
          <w:szCs w:val="21"/>
        </w:rPr>
        <w:lastRenderedPageBreak/>
        <w:t>和调试、参加试运和性能验收试验。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在安装和调试前，卖方技术服务人员应向买方进行技术交底，讲解和示范将要进行的程序和方法。对重要工序，卖方技术人员要对施工情况进行确认和签证，否则买方不能进行下一道工序。经卖方确认和签证的工序如因卖方技术服务人员指导错误而发生问题，卖方负全部责任。</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w:t>
      </w:r>
      <w:r w:rsidRPr="00186EB3">
        <w:rPr>
          <w:rFonts w:ascii="宋体" w:hAnsi="宋体" w:hint="eastAsia"/>
          <w:szCs w:val="21"/>
        </w:rPr>
        <w:t>4</w:t>
      </w:r>
      <w:r w:rsidRPr="00186EB3">
        <w:rPr>
          <w:rFonts w:ascii="宋体" w:hAnsi="宋体"/>
          <w:szCs w:val="21"/>
        </w:rPr>
        <w:t xml:space="preserve">) </w:t>
      </w:r>
      <w:r w:rsidRPr="00186EB3">
        <w:rPr>
          <w:rFonts w:ascii="宋体" w:hAnsi="宋体" w:hint="eastAsia"/>
          <w:szCs w:val="21"/>
        </w:rPr>
        <w:t>卖方对其现场服务人员的一切行为负全部责任。</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w:t>
      </w:r>
      <w:r w:rsidRPr="00186EB3">
        <w:rPr>
          <w:rFonts w:ascii="宋体" w:hAnsi="宋体" w:hint="eastAsia"/>
          <w:szCs w:val="21"/>
        </w:rPr>
        <w:t>5</w:t>
      </w:r>
      <w:r w:rsidRPr="00186EB3">
        <w:rPr>
          <w:rFonts w:ascii="宋体" w:hAnsi="宋体"/>
          <w:szCs w:val="21"/>
        </w:rPr>
        <w:t xml:space="preserve">) </w:t>
      </w:r>
      <w:r w:rsidRPr="00186EB3">
        <w:rPr>
          <w:rFonts w:ascii="宋体" w:hAnsi="宋体" w:hint="eastAsia"/>
          <w:szCs w:val="21"/>
        </w:rPr>
        <w:t>卖方现场服务人员的正常来去和更换应事先与买方协商。</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w:t>
      </w:r>
      <w:r w:rsidRPr="00186EB3">
        <w:rPr>
          <w:rFonts w:ascii="宋体" w:hAnsi="宋体" w:hint="eastAsia"/>
          <w:szCs w:val="21"/>
        </w:rPr>
        <w:t>6</w:t>
      </w:r>
      <w:r w:rsidRPr="00186EB3">
        <w:rPr>
          <w:rFonts w:ascii="宋体" w:hAnsi="宋体"/>
          <w:szCs w:val="21"/>
        </w:rPr>
        <w:t xml:space="preserve">) </w:t>
      </w:r>
      <w:r w:rsidRPr="00186EB3">
        <w:rPr>
          <w:rFonts w:ascii="宋体" w:hAnsi="宋体" w:hint="eastAsia"/>
          <w:szCs w:val="21"/>
        </w:rPr>
        <w:t>买方的义务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买方要配合卖方现场服务人员的工作，并在生活、交通和通讯上提供方便。</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2.4.2　设计联络会</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卖方应组织设计联络会（暂定举行1次）及设备验收，费用单列并计入投标总价中。在合同生效后</w:t>
      </w:r>
      <w:r w:rsidRPr="00186EB3">
        <w:rPr>
          <w:rFonts w:ascii="宋体" w:hAnsi="宋体"/>
          <w:szCs w:val="21"/>
        </w:rPr>
        <w:t>30</w:t>
      </w:r>
      <w:r w:rsidRPr="00186EB3">
        <w:rPr>
          <w:rFonts w:ascii="宋体" w:hAnsi="宋体" w:hint="eastAsia"/>
          <w:szCs w:val="21"/>
        </w:rPr>
        <w:t>天内举行第一次设计联络会，会议地点设在设备生产所在地；第二次设计联络会视实际需要情况决定是否召开。设计联络会由买方、设计、监理、施工四方派人参加，具体人数见表</w:t>
      </w:r>
      <w:r w:rsidRPr="00186EB3">
        <w:rPr>
          <w:rFonts w:ascii="宋体" w:hAnsi="宋体"/>
          <w:szCs w:val="21"/>
        </w:rPr>
        <w:t>2</w:t>
      </w:r>
      <w:r w:rsidRPr="00186EB3">
        <w:rPr>
          <w:rFonts w:ascii="宋体" w:hAnsi="宋体" w:hint="eastAsia"/>
          <w:szCs w:val="21"/>
        </w:rPr>
        <w:t>.4</w:t>
      </w:r>
      <w:r w:rsidRPr="00186EB3">
        <w:rPr>
          <w:rFonts w:ascii="宋体" w:hAnsi="宋体"/>
          <w:szCs w:val="21"/>
        </w:rPr>
        <w:t>-</w:t>
      </w:r>
      <w:r w:rsidRPr="00186EB3">
        <w:rPr>
          <w:rFonts w:ascii="宋体" w:hAnsi="宋体" w:hint="eastAsia"/>
          <w:szCs w:val="21"/>
        </w:rPr>
        <w:t>2，卖方参加人数由卖方自定。费用应包括往返交通费、食宿费和当地交通费等全部费用，并计入投标总价。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6"/>
        <w:gridCol w:w="2527"/>
        <w:gridCol w:w="3169"/>
      </w:tblGrid>
      <w:tr w:rsidR="00AF64B4" w:rsidRPr="00186EB3" w:rsidTr="006F19BE">
        <w:trPr>
          <w:tblHeader/>
        </w:trPr>
        <w:tc>
          <w:tcPr>
            <w:tcW w:w="8522" w:type="dxa"/>
            <w:gridSpan w:val="3"/>
            <w:tcBorders>
              <w:top w:val="nil"/>
              <w:left w:val="nil"/>
              <w:right w:val="nil"/>
            </w:tcBorders>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表</w:t>
            </w:r>
            <w:r w:rsidRPr="00186EB3">
              <w:rPr>
                <w:rFonts w:ascii="宋体" w:hAnsi="宋体"/>
                <w:szCs w:val="21"/>
              </w:rPr>
              <w:t>2</w:t>
            </w:r>
            <w:r w:rsidRPr="00186EB3">
              <w:rPr>
                <w:rFonts w:ascii="宋体" w:hAnsi="宋体" w:hint="eastAsia"/>
                <w:szCs w:val="21"/>
              </w:rPr>
              <w:t>.4</w:t>
            </w:r>
            <w:r w:rsidRPr="00186EB3">
              <w:rPr>
                <w:rFonts w:ascii="宋体" w:hAnsi="宋体"/>
                <w:szCs w:val="21"/>
              </w:rPr>
              <w:t>-</w:t>
            </w:r>
            <w:r w:rsidRPr="00186EB3">
              <w:rPr>
                <w:rFonts w:ascii="宋体" w:hAnsi="宋体" w:hint="eastAsia"/>
                <w:szCs w:val="21"/>
              </w:rPr>
              <w:t>2  设计联络会参加人员表</w:t>
            </w:r>
          </w:p>
        </w:tc>
      </w:tr>
      <w:tr w:rsidR="00AF64B4" w:rsidRPr="00186EB3" w:rsidTr="006F19BE">
        <w:trPr>
          <w:tblHeader/>
        </w:trPr>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参加会议单位</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第一次联络会</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第二次联络会</w:t>
            </w:r>
          </w:p>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（视实际需要确定是否召开）</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 xml:space="preserve">买 </w:t>
            </w:r>
            <w:r w:rsidRPr="00186EB3">
              <w:rPr>
                <w:rFonts w:ascii="宋体" w:hAnsi="宋体"/>
                <w:szCs w:val="21"/>
              </w:rPr>
              <w:t xml:space="preserve"> 方</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3</w:t>
            </w:r>
            <w:r w:rsidRPr="00186EB3">
              <w:rPr>
                <w:rFonts w:ascii="宋体" w:hAnsi="宋体" w:hint="eastAsia"/>
                <w:szCs w:val="21"/>
              </w:rPr>
              <w:t>～</w:t>
            </w:r>
            <w:r w:rsidRPr="00186EB3">
              <w:rPr>
                <w:rFonts w:ascii="宋体" w:hAnsi="宋体"/>
                <w:szCs w:val="21"/>
              </w:rPr>
              <w:t>5</w:t>
            </w:r>
            <w:r w:rsidRPr="00186EB3">
              <w:rPr>
                <w:rFonts w:ascii="宋体" w:hAnsi="宋体" w:hint="eastAsia"/>
                <w:szCs w:val="21"/>
              </w:rPr>
              <w:t>人</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3</w:t>
            </w:r>
            <w:r w:rsidRPr="00186EB3">
              <w:rPr>
                <w:rFonts w:ascii="宋体" w:hAnsi="宋体" w:hint="eastAsia"/>
                <w:szCs w:val="21"/>
              </w:rPr>
              <w:t>～</w:t>
            </w:r>
            <w:r w:rsidRPr="00186EB3">
              <w:rPr>
                <w:rFonts w:ascii="宋体" w:hAnsi="宋体"/>
                <w:szCs w:val="21"/>
              </w:rPr>
              <w:t>5</w:t>
            </w:r>
            <w:r w:rsidRPr="00186EB3">
              <w:rPr>
                <w:rFonts w:ascii="宋体" w:hAnsi="宋体" w:hint="eastAsia"/>
                <w:szCs w:val="21"/>
              </w:rPr>
              <w:t>人</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设计人</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w:t>
            </w:r>
            <w:r w:rsidRPr="00186EB3">
              <w:rPr>
                <w:rFonts w:ascii="宋体" w:hAnsi="宋体" w:hint="eastAsia"/>
                <w:szCs w:val="21"/>
              </w:rPr>
              <w:t>～</w:t>
            </w:r>
            <w:r w:rsidRPr="00186EB3">
              <w:rPr>
                <w:rFonts w:ascii="宋体" w:hAnsi="宋体"/>
                <w:szCs w:val="21"/>
              </w:rPr>
              <w:t>2</w:t>
            </w:r>
            <w:r w:rsidRPr="00186EB3">
              <w:rPr>
                <w:rFonts w:ascii="宋体" w:hAnsi="宋体" w:hint="eastAsia"/>
                <w:szCs w:val="21"/>
              </w:rPr>
              <w:t>人</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w:t>
            </w:r>
            <w:r w:rsidRPr="00186EB3">
              <w:rPr>
                <w:rFonts w:ascii="宋体" w:hAnsi="宋体" w:hint="eastAsia"/>
                <w:szCs w:val="21"/>
              </w:rPr>
              <w:t>～</w:t>
            </w:r>
            <w:r w:rsidRPr="00186EB3">
              <w:rPr>
                <w:rFonts w:ascii="宋体" w:hAnsi="宋体"/>
                <w:szCs w:val="21"/>
              </w:rPr>
              <w:t>2</w:t>
            </w:r>
            <w:r w:rsidRPr="00186EB3">
              <w:rPr>
                <w:rFonts w:ascii="宋体" w:hAnsi="宋体" w:hint="eastAsia"/>
                <w:szCs w:val="21"/>
              </w:rPr>
              <w:t>人</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监理人</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w:t>
            </w:r>
            <w:r w:rsidRPr="00186EB3">
              <w:rPr>
                <w:rFonts w:ascii="宋体" w:hAnsi="宋体" w:hint="eastAsia"/>
                <w:szCs w:val="21"/>
              </w:rPr>
              <w:t>～</w:t>
            </w:r>
            <w:r w:rsidRPr="00186EB3">
              <w:rPr>
                <w:rFonts w:ascii="宋体" w:hAnsi="宋体"/>
                <w:szCs w:val="21"/>
              </w:rPr>
              <w:t>2</w:t>
            </w:r>
            <w:r w:rsidRPr="00186EB3">
              <w:rPr>
                <w:rFonts w:ascii="宋体" w:hAnsi="宋体" w:hint="eastAsia"/>
                <w:szCs w:val="21"/>
              </w:rPr>
              <w:t>人</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w:t>
            </w:r>
            <w:r w:rsidRPr="00186EB3">
              <w:rPr>
                <w:rFonts w:ascii="宋体" w:hAnsi="宋体" w:hint="eastAsia"/>
                <w:szCs w:val="21"/>
              </w:rPr>
              <w:t>～</w:t>
            </w:r>
            <w:r w:rsidRPr="00186EB3">
              <w:rPr>
                <w:rFonts w:ascii="宋体" w:hAnsi="宋体"/>
                <w:szCs w:val="21"/>
              </w:rPr>
              <w:t>2</w:t>
            </w:r>
            <w:r w:rsidRPr="00186EB3">
              <w:rPr>
                <w:rFonts w:ascii="宋体" w:hAnsi="宋体" w:hint="eastAsia"/>
                <w:szCs w:val="21"/>
              </w:rPr>
              <w:t>人</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安装承包商</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w:t>
            </w:r>
            <w:r w:rsidRPr="00186EB3">
              <w:rPr>
                <w:rFonts w:ascii="宋体" w:hAnsi="宋体" w:hint="eastAsia"/>
                <w:szCs w:val="21"/>
              </w:rPr>
              <w:t>人</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szCs w:val="21"/>
              </w:rPr>
              <w:t>1</w:t>
            </w:r>
            <w:r w:rsidRPr="00186EB3">
              <w:rPr>
                <w:rFonts w:ascii="宋体" w:hAnsi="宋体" w:hint="eastAsia"/>
                <w:szCs w:val="21"/>
              </w:rPr>
              <w:t>人</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卖  方</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自定</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自定</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与合同关联第三方</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每单位</w:t>
            </w:r>
            <w:r w:rsidRPr="00186EB3">
              <w:rPr>
                <w:rFonts w:ascii="宋体" w:hAnsi="宋体"/>
                <w:szCs w:val="21"/>
              </w:rPr>
              <w:t>1</w:t>
            </w:r>
            <w:r w:rsidRPr="00186EB3">
              <w:rPr>
                <w:rFonts w:ascii="宋体" w:hAnsi="宋体" w:hint="eastAsia"/>
                <w:szCs w:val="21"/>
              </w:rPr>
              <w:t>～</w:t>
            </w:r>
            <w:r w:rsidRPr="00186EB3">
              <w:rPr>
                <w:rFonts w:ascii="宋体" w:hAnsi="宋体"/>
                <w:szCs w:val="21"/>
              </w:rPr>
              <w:t>2</w:t>
            </w:r>
            <w:r w:rsidRPr="00186EB3">
              <w:rPr>
                <w:rFonts w:ascii="宋体" w:hAnsi="宋体" w:hint="eastAsia"/>
                <w:szCs w:val="21"/>
              </w:rPr>
              <w:t>人</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每单位</w:t>
            </w:r>
            <w:r w:rsidRPr="00186EB3">
              <w:rPr>
                <w:rFonts w:ascii="宋体" w:hAnsi="宋体"/>
                <w:szCs w:val="21"/>
              </w:rPr>
              <w:t>1</w:t>
            </w:r>
            <w:r w:rsidRPr="00186EB3">
              <w:rPr>
                <w:rFonts w:ascii="宋体" w:hAnsi="宋体" w:hint="eastAsia"/>
                <w:szCs w:val="21"/>
              </w:rPr>
              <w:t>～</w:t>
            </w:r>
            <w:r w:rsidRPr="00186EB3">
              <w:rPr>
                <w:rFonts w:ascii="宋体" w:hAnsi="宋体"/>
                <w:szCs w:val="21"/>
              </w:rPr>
              <w:t>2</w:t>
            </w:r>
            <w:r w:rsidRPr="00186EB3">
              <w:rPr>
                <w:rFonts w:ascii="宋体" w:hAnsi="宋体" w:hint="eastAsia"/>
                <w:szCs w:val="21"/>
              </w:rPr>
              <w:t>人</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会议时间</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待定</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待定</w:t>
            </w:r>
          </w:p>
        </w:tc>
      </w:tr>
      <w:tr w:rsidR="00AF64B4" w:rsidRPr="00186EB3" w:rsidTr="006F19BE">
        <w:tc>
          <w:tcPr>
            <w:tcW w:w="2826"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会议地点</w:t>
            </w:r>
          </w:p>
        </w:tc>
        <w:tc>
          <w:tcPr>
            <w:tcW w:w="2527"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设备生产厂</w:t>
            </w:r>
          </w:p>
        </w:tc>
        <w:tc>
          <w:tcPr>
            <w:tcW w:w="3169" w:type="dxa"/>
            <w:vAlign w:val="center"/>
          </w:tcPr>
          <w:p w:rsidR="00AF64B4" w:rsidRPr="00186EB3" w:rsidRDefault="00AF64B4" w:rsidP="006F19BE">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待定</w:t>
            </w:r>
          </w:p>
        </w:tc>
      </w:tr>
    </w:tbl>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设计联络会的主要内容</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 确定最终布置尺寸</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 复核投标产品的主要性能和参数，并进行确认。</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3) 复核卖方提供与本合同设备相关的标准和规范的清单。</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4) 检查投标单位的总进度、质量保证体系及质控措施。</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5）确定土建要求/运输尺寸和质量，以及工程设计的各种接口的资料要求。</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6) 讨论工厂试验及检验问题。</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7) 讨论运输、安装、调试及验收问题</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lastRenderedPageBreak/>
        <w:t>(2) 会议纪要</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设计联络会卖方需派专人记录，整理相关资料，协助监理单位形成会议纪要，会议纪要经与会代表确认签字后生效，并作为本合同的一部分。</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2.5 其他</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1）相同设备的配件和部件应具有通配性。</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2）所有设备外露管线采用集成设计，采用隐蔽走线且便于维修，设置分类端子箱与外部管线连接。</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3）所有备品备件满足三年运行需要，应具备良好互换性，并必须与原部件具有相同的材料和相同的工艺标准；备品备件应单独包装并保护完好；提交完整的备品备件清单，清单应包括部件识别号、主要设备类别、部件说明、参考图、图号和数量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4）专用工具满足安装和拆卸时起吊和搬动主要部件的吊具和夹具，其吊具应有多功能用途，所有专用工器具应适用于所有提供的设备。</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5）所有设备外露和水下部分的螺栓、螺帽、垫片均采用不锈钢材质。</w:t>
      </w:r>
    </w:p>
    <w:p w:rsidR="00AF64B4" w:rsidRPr="00186EB3" w:rsidRDefault="00AF64B4" w:rsidP="00AF64B4">
      <w:pPr>
        <w:snapToGrid w:val="0"/>
        <w:spacing w:line="440" w:lineRule="exact"/>
        <w:ind w:leftChars="-13" w:left="-27" w:firstLineChars="200" w:firstLine="420"/>
        <w:jc w:val="left"/>
        <w:rPr>
          <w:rFonts w:ascii="宋体" w:hAnsi="宋体"/>
          <w:szCs w:val="21"/>
        </w:rPr>
      </w:pPr>
      <w:bookmarkStart w:id="21" w:name="_Toc153956427"/>
      <w:r w:rsidRPr="00186EB3">
        <w:rPr>
          <w:rFonts w:ascii="宋体" w:hAnsi="宋体"/>
          <w:szCs w:val="21"/>
        </w:rPr>
        <w:t>2</w:t>
      </w:r>
      <w:r w:rsidRPr="00186EB3">
        <w:rPr>
          <w:rFonts w:ascii="宋体" w:hAnsi="宋体" w:hint="eastAsia"/>
          <w:szCs w:val="21"/>
        </w:rPr>
        <w:t>.6</w:t>
      </w:r>
      <w:r w:rsidRPr="00186EB3">
        <w:rPr>
          <w:rFonts w:ascii="宋体" w:hAnsi="宋体"/>
          <w:szCs w:val="21"/>
        </w:rPr>
        <w:t xml:space="preserve"> 引用标准</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机电设备采购应遵守下列标准（但不限于）：</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《混流泵、轴流泵技术条件》          GB/T 13008-2010</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《混流式、轴流式潜水泵》            JB/T 10179-2016</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《离心泵，混流泵和轴流泵 汽蚀余量》 GB/T 13006-2013</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《泵的振动测量与评价方法》    </w:t>
      </w:r>
      <w:r w:rsidRPr="00186EB3">
        <w:rPr>
          <w:rFonts w:ascii="宋体" w:hAnsi="宋体" w:hint="eastAsia"/>
          <w:szCs w:val="21"/>
        </w:rPr>
        <w:t xml:space="preserve">    </w:t>
      </w:r>
      <w:r w:rsidRPr="00186EB3">
        <w:rPr>
          <w:rFonts w:ascii="宋体" w:hAnsi="宋体"/>
          <w:szCs w:val="21"/>
        </w:rPr>
        <w:t xml:space="preserve"> GB/T 29531-2013</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《泵站设计规范》             </w:t>
      </w:r>
      <w:r w:rsidRPr="00186EB3">
        <w:rPr>
          <w:rFonts w:ascii="宋体" w:hAnsi="宋体" w:hint="eastAsia"/>
          <w:szCs w:val="21"/>
        </w:rPr>
        <w:t xml:space="preserve">     </w:t>
      </w:r>
      <w:r w:rsidRPr="00186EB3">
        <w:rPr>
          <w:rFonts w:ascii="宋体" w:hAnsi="宋体"/>
          <w:szCs w:val="21"/>
        </w:rPr>
        <w:t xml:space="preserve"> GB50265-20</w:t>
      </w:r>
      <w:r w:rsidRPr="00186EB3">
        <w:rPr>
          <w:rFonts w:ascii="宋体" w:hAnsi="宋体" w:hint="eastAsia"/>
          <w:szCs w:val="21"/>
        </w:rPr>
        <w:t>22</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《泵站设备安装及验收规范》         SL317-2015</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《潜水泵站技术规范》       </w:t>
      </w:r>
      <w:r w:rsidRPr="00186EB3">
        <w:rPr>
          <w:rFonts w:ascii="宋体" w:hAnsi="宋体" w:hint="eastAsia"/>
          <w:szCs w:val="21"/>
        </w:rPr>
        <w:t xml:space="preserve">       </w:t>
      </w:r>
      <w:r w:rsidRPr="00186EB3">
        <w:rPr>
          <w:rFonts w:ascii="宋体" w:hAnsi="宋体"/>
          <w:szCs w:val="21"/>
        </w:rPr>
        <w:t xml:space="preserve"> SL584-2012</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《水泵流量的测定方法》      </w:t>
      </w:r>
      <w:r w:rsidRPr="00186EB3">
        <w:rPr>
          <w:rFonts w:ascii="宋体" w:hAnsi="宋体" w:hint="eastAsia"/>
          <w:szCs w:val="21"/>
        </w:rPr>
        <w:t xml:space="preserve">       </w:t>
      </w:r>
      <w:r w:rsidRPr="00186EB3">
        <w:rPr>
          <w:rFonts w:ascii="宋体" w:hAnsi="宋体"/>
          <w:szCs w:val="21"/>
        </w:rPr>
        <w:t>GB/T3214-2007</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《回转动力泵 水力性能验收试验 1级和2级》 GB/T3216-2016</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《旋转电机定额和性能》   </w:t>
      </w:r>
      <w:r w:rsidRPr="00186EB3">
        <w:rPr>
          <w:rFonts w:ascii="宋体" w:hAnsi="宋体" w:hint="eastAsia"/>
          <w:szCs w:val="21"/>
        </w:rPr>
        <w:t xml:space="preserve">          </w:t>
      </w:r>
      <w:r w:rsidRPr="00186EB3">
        <w:rPr>
          <w:rFonts w:ascii="宋体" w:hAnsi="宋体"/>
          <w:szCs w:val="21"/>
        </w:rPr>
        <w:t xml:space="preserve"> GB755-2008</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《中大型高、低压潜水泵电动机》 </w:t>
      </w:r>
      <w:r w:rsidRPr="00186EB3">
        <w:rPr>
          <w:rFonts w:ascii="宋体" w:hAnsi="宋体" w:hint="eastAsia"/>
          <w:szCs w:val="21"/>
        </w:rPr>
        <w:t xml:space="preserve">     </w:t>
      </w:r>
      <w:r w:rsidRPr="00186EB3">
        <w:rPr>
          <w:rFonts w:ascii="宋体" w:hAnsi="宋体"/>
          <w:szCs w:val="21"/>
        </w:rPr>
        <w:t>JB/T 10869-2008</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《机电产品包装通用技术条件》  </w:t>
      </w:r>
      <w:r w:rsidRPr="00186EB3">
        <w:rPr>
          <w:rFonts w:ascii="宋体" w:hAnsi="宋体" w:hint="eastAsia"/>
          <w:szCs w:val="21"/>
        </w:rPr>
        <w:t xml:space="preserve">      </w:t>
      </w:r>
      <w:r w:rsidRPr="00186EB3">
        <w:rPr>
          <w:rFonts w:ascii="宋体" w:hAnsi="宋体"/>
          <w:szCs w:val="21"/>
        </w:rPr>
        <w:t>GB/T 13384-2008</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《安全标志及其使用导则》      </w:t>
      </w:r>
      <w:r w:rsidRPr="00186EB3">
        <w:rPr>
          <w:rFonts w:ascii="宋体" w:hAnsi="宋体" w:hint="eastAsia"/>
          <w:szCs w:val="21"/>
        </w:rPr>
        <w:t xml:space="preserve">      </w:t>
      </w:r>
      <w:r w:rsidRPr="00186EB3">
        <w:rPr>
          <w:rFonts w:ascii="宋体" w:hAnsi="宋体"/>
          <w:szCs w:val="21"/>
        </w:rPr>
        <w:t>GB 2894-2008</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《焊接钢管尺寸及单位长度重量》    </w:t>
      </w:r>
      <w:r w:rsidRPr="00186EB3">
        <w:rPr>
          <w:rFonts w:ascii="宋体" w:hAnsi="宋体" w:hint="eastAsia"/>
          <w:szCs w:val="21"/>
        </w:rPr>
        <w:t xml:space="preserve"> </w:t>
      </w:r>
      <w:r w:rsidRPr="00186EB3">
        <w:rPr>
          <w:rFonts w:ascii="宋体" w:hAnsi="宋体"/>
          <w:szCs w:val="21"/>
        </w:rPr>
        <w:t xml:space="preserve">  GB/T21835-2008</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szCs w:val="21"/>
        </w:rPr>
        <w:t>《低压流体输送用焊接钢管》</w:t>
      </w:r>
      <w:r w:rsidRPr="00186EB3">
        <w:rPr>
          <w:rFonts w:ascii="宋体" w:hAnsi="宋体" w:hint="eastAsia"/>
          <w:szCs w:val="21"/>
        </w:rPr>
        <w:t xml:space="preserve">          </w:t>
      </w:r>
      <w:r w:rsidRPr="00186EB3">
        <w:rPr>
          <w:rFonts w:ascii="宋体" w:hAnsi="宋体"/>
          <w:szCs w:val="21"/>
        </w:rPr>
        <w:t xml:space="preserve"> GB/T 3091-2015</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szCs w:val="21"/>
        </w:rPr>
        <w:t>《</w:t>
      </w:r>
      <w:r w:rsidRPr="00186EB3">
        <w:rPr>
          <w:rFonts w:ascii="宋体" w:hAnsi="宋体" w:hint="eastAsia"/>
          <w:szCs w:val="21"/>
        </w:rPr>
        <w:t>管路补偿接头</w:t>
      </w:r>
      <w:r w:rsidRPr="00186EB3">
        <w:rPr>
          <w:rFonts w:ascii="宋体" w:hAnsi="宋体"/>
          <w:szCs w:val="21"/>
        </w:rPr>
        <w:t>》</w:t>
      </w:r>
      <w:r w:rsidRPr="00186EB3">
        <w:rPr>
          <w:rFonts w:ascii="宋体" w:hAnsi="宋体" w:hint="eastAsia"/>
          <w:szCs w:val="21"/>
        </w:rPr>
        <w:t xml:space="preserve">                    </w:t>
      </w:r>
      <w:r w:rsidRPr="00186EB3">
        <w:rPr>
          <w:rFonts w:ascii="宋体" w:hAnsi="宋体"/>
          <w:szCs w:val="21"/>
        </w:rPr>
        <w:t xml:space="preserve"> GB/T </w:t>
      </w:r>
      <w:r w:rsidRPr="00186EB3">
        <w:rPr>
          <w:rFonts w:ascii="宋体" w:hAnsi="宋体" w:hint="eastAsia"/>
          <w:szCs w:val="21"/>
        </w:rPr>
        <w:t>12465</w:t>
      </w:r>
      <w:r w:rsidRPr="00186EB3">
        <w:rPr>
          <w:rFonts w:ascii="宋体" w:hAnsi="宋体"/>
          <w:szCs w:val="21"/>
        </w:rPr>
        <w:t>-201</w:t>
      </w:r>
      <w:r w:rsidRPr="00186EB3">
        <w:rPr>
          <w:rFonts w:ascii="宋体" w:hAnsi="宋体" w:hint="eastAsia"/>
          <w:szCs w:val="21"/>
        </w:rPr>
        <w:t>7</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szCs w:val="21"/>
        </w:rPr>
        <w:t>《</w:t>
      </w:r>
      <w:r w:rsidRPr="00186EB3">
        <w:rPr>
          <w:rFonts w:ascii="宋体" w:hAnsi="宋体" w:hint="eastAsia"/>
          <w:szCs w:val="21"/>
        </w:rPr>
        <w:t>管路补偿接头选用和安装要求</w:t>
      </w:r>
      <w:r w:rsidRPr="00186EB3">
        <w:rPr>
          <w:rFonts w:ascii="宋体" w:hAnsi="宋体"/>
          <w:szCs w:val="21"/>
        </w:rPr>
        <w:t>》</w:t>
      </w:r>
      <w:r w:rsidRPr="00186EB3">
        <w:rPr>
          <w:rFonts w:ascii="宋体" w:hAnsi="宋体" w:hint="eastAsia"/>
          <w:szCs w:val="21"/>
        </w:rPr>
        <w:t xml:space="preserve">     </w:t>
      </w:r>
      <w:r w:rsidRPr="00186EB3">
        <w:rPr>
          <w:rFonts w:ascii="宋体" w:hAnsi="宋体"/>
          <w:szCs w:val="21"/>
        </w:rPr>
        <w:t xml:space="preserve"> GB/T </w:t>
      </w:r>
      <w:r w:rsidRPr="00186EB3">
        <w:rPr>
          <w:rFonts w:ascii="宋体" w:hAnsi="宋体" w:hint="eastAsia"/>
          <w:szCs w:val="21"/>
        </w:rPr>
        <w:t>29751</w:t>
      </w:r>
      <w:r w:rsidRPr="00186EB3">
        <w:rPr>
          <w:rFonts w:ascii="宋体" w:hAnsi="宋体"/>
          <w:szCs w:val="21"/>
        </w:rPr>
        <w:t>-201</w:t>
      </w:r>
      <w:r w:rsidRPr="00186EB3">
        <w:rPr>
          <w:rFonts w:ascii="宋体" w:hAnsi="宋体" w:hint="eastAsia"/>
          <w:szCs w:val="21"/>
        </w:rPr>
        <w:t>3</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《板式平焊钢制管法兰》         </w:t>
      </w:r>
      <w:r w:rsidRPr="00186EB3">
        <w:rPr>
          <w:rFonts w:ascii="宋体" w:hAnsi="宋体" w:hint="eastAsia"/>
          <w:szCs w:val="21"/>
        </w:rPr>
        <w:t xml:space="preserve">     </w:t>
      </w:r>
      <w:r w:rsidRPr="00186EB3">
        <w:rPr>
          <w:rFonts w:ascii="宋体" w:hAnsi="宋体"/>
          <w:szCs w:val="21"/>
        </w:rPr>
        <w:t xml:space="preserve"> GB 9119-2010</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 xml:space="preserve">《钢制管法兰、垫片、紧固件》    </w:t>
      </w:r>
      <w:r w:rsidRPr="00186EB3">
        <w:rPr>
          <w:rFonts w:ascii="宋体" w:hAnsi="宋体" w:hint="eastAsia"/>
          <w:szCs w:val="21"/>
        </w:rPr>
        <w:t xml:space="preserve">  </w:t>
      </w:r>
      <w:r w:rsidRPr="00186EB3">
        <w:rPr>
          <w:rFonts w:ascii="宋体" w:hAnsi="宋体"/>
          <w:szCs w:val="21"/>
        </w:rPr>
        <w:t xml:space="preserve"> </w:t>
      </w:r>
      <w:r w:rsidRPr="00186EB3">
        <w:rPr>
          <w:rFonts w:ascii="宋体" w:hAnsi="宋体" w:hint="eastAsia"/>
          <w:szCs w:val="21"/>
        </w:rPr>
        <w:t xml:space="preserve"> </w:t>
      </w:r>
      <w:r w:rsidRPr="00186EB3">
        <w:rPr>
          <w:rFonts w:ascii="宋体" w:hAnsi="宋体"/>
          <w:szCs w:val="21"/>
        </w:rPr>
        <w:t xml:space="preserve"> HG/T 20592～20635-2009</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lastRenderedPageBreak/>
        <w:t xml:space="preserve">《优质碳素结构钢》         </w:t>
      </w:r>
      <w:r w:rsidRPr="00186EB3">
        <w:rPr>
          <w:rFonts w:ascii="宋体" w:hAnsi="宋体" w:hint="eastAsia"/>
          <w:szCs w:val="21"/>
        </w:rPr>
        <w:t xml:space="preserve">          </w:t>
      </w:r>
      <w:r w:rsidRPr="00186EB3">
        <w:rPr>
          <w:rFonts w:ascii="宋体" w:hAnsi="宋体"/>
          <w:szCs w:val="21"/>
        </w:rPr>
        <w:t xml:space="preserve"> GB/T 699-2015</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在上述标准中，优先采用中华人民共和国国家标准、有关部颁标准及水利电力行业标准。选用的标准应采用在招标书发售以前已颁布的最新版本。</w:t>
      </w:r>
    </w:p>
    <w:p w:rsidR="00AF64B4" w:rsidRPr="00186EB3" w:rsidRDefault="00AF64B4" w:rsidP="00AF64B4">
      <w:pPr>
        <w:snapToGrid w:val="0"/>
        <w:spacing w:line="440" w:lineRule="exact"/>
        <w:ind w:leftChars="-13" w:left="-27" w:firstLineChars="200" w:firstLine="420"/>
        <w:jc w:val="left"/>
        <w:rPr>
          <w:rFonts w:ascii="宋体" w:hAnsi="宋体" w:hint="eastAsia"/>
          <w:bCs/>
          <w:szCs w:val="21"/>
        </w:rPr>
      </w:pPr>
      <w:r w:rsidRPr="00186EB3">
        <w:rPr>
          <w:rFonts w:ascii="宋体" w:hAnsi="宋体"/>
          <w:bCs/>
          <w:szCs w:val="21"/>
        </w:rPr>
        <w:t xml:space="preserve">3 </w:t>
      </w:r>
      <w:r w:rsidRPr="00186EB3">
        <w:rPr>
          <w:rFonts w:ascii="宋体" w:hAnsi="宋体" w:hint="eastAsia"/>
          <w:bCs/>
          <w:szCs w:val="21"/>
        </w:rPr>
        <w:t>专项</w:t>
      </w:r>
      <w:r w:rsidRPr="00186EB3">
        <w:rPr>
          <w:rFonts w:ascii="宋体" w:hAnsi="宋体"/>
          <w:bCs/>
          <w:szCs w:val="21"/>
        </w:rPr>
        <w:t>技术要求</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3.1 设备采购一览表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潜水电泵</w:t>
      </w:r>
      <w:r w:rsidRPr="00186EB3">
        <w:rPr>
          <w:rFonts w:ascii="宋体" w:hAnsi="宋体" w:hint="eastAsia"/>
          <w:szCs w:val="21"/>
        </w:rPr>
        <w:t>机组</w:t>
      </w:r>
      <w:r w:rsidRPr="00186EB3">
        <w:rPr>
          <w:rFonts w:ascii="宋体" w:hAnsi="宋体"/>
          <w:szCs w:val="21"/>
        </w:rPr>
        <w:t>设备</w:t>
      </w:r>
      <w:r w:rsidRPr="00186EB3">
        <w:rPr>
          <w:rFonts w:ascii="宋体" w:hAnsi="宋体" w:hint="eastAsia"/>
          <w:szCs w:val="21"/>
        </w:rPr>
        <w:t>采购</w:t>
      </w:r>
      <w:r w:rsidRPr="00186EB3">
        <w:rPr>
          <w:rFonts w:ascii="宋体" w:hAnsi="宋体"/>
          <w:szCs w:val="21"/>
        </w:rPr>
        <w:t>型号</w:t>
      </w:r>
      <w:r w:rsidRPr="00186EB3">
        <w:rPr>
          <w:rFonts w:ascii="宋体" w:hAnsi="宋体" w:hint="eastAsia"/>
          <w:szCs w:val="21"/>
        </w:rPr>
        <w:t>规格</w:t>
      </w:r>
      <w:r w:rsidRPr="00186EB3">
        <w:rPr>
          <w:rFonts w:ascii="宋体" w:hAnsi="宋体"/>
          <w:szCs w:val="21"/>
        </w:rPr>
        <w:t>见</w:t>
      </w:r>
      <w:r w:rsidRPr="00186EB3">
        <w:rPr>
          <w:rFonts w:ascii="宋体" w:hAnsi="宋体" w:hint="eastAsia"/>
          <w:szCs w:val="21"/>
        </w:rPr>
        <w:t>工程量清单</w:t>
      </w:r>
      <w:r w:rsidRPr="00186EB3">
        <w:rPr>
          <w:rFonts w:ascii="宋体" w:hAnsi="宋体"/>
          <w:szCs w:val="21"/>
        </w:rPr>
        <w:t>。</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 xml:space="preserve">3.2 </w:t>
      </w:r>
      <w:r w:rsidRPr="00186EB3">
        <w:rPr>
          <w:rFonts w:ascii="宋体" w:hAnsi="宋体"/>
          <w:bCs/>
          <w:szCs w:val="21"/>
        </w:rPr>
        <w:t>泵站规划资料</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规划设计参数见表</w:t>
      </w:r>
      <w:r w:rsidRPr="00186EB3">
        <w:rPr>
          <w:rFonts w:ascii="宋体" w:hAnsi="宋体" w:hint="eastAsia"/>
          <w:szCs w:val="21"/>
        </w:rPr>
        <w:t>1</w:t>
      </w:r>
      <w:r w:rsidRPr="00186EB3">
        <w:rPr>
          <w:rFonts w:ascii="宋体" w:hAnsi="宋体"/>
          <w:szCs w:val="21"/>
        </w:rPr>
        <w:t>.</w:t>
      </w:r>
      <w:r w:rsidRPr="00186EB3">
        <w:rPr>
          <w:rFonts w:ascii="宋体" w:hAnsi="宋体" w:hint="eastAsia"/>
          <w:szCs w:val="21"/>
        </w:rPr>
        <w:t>2</w:t>
      </w:r>
      <w:r w:rsidRPr="00186EB3">
        <w:rPr>
          <w:rFonts w:ascii="宋体" w:hAnsi="宋体"/>
          <w:szCs w:val="21"/>
        </w:rPr>
        <w:t>-</w:t>
      </w:r>
      <w:r w:rsidRPr="00186EB3">
        <w:rPr>
          <w:rFonts w:ascii="宋体" w:hAnsi="宋体" w:hint="eastAsia"/>
          <w:szCs w:val="21"/>
        </w:rPr>
        <w:t>1</w:t>
      </w:r>
      <w:r w:rsidRPr="00186EB3">
        <w:rPr>
          <w:rFonts w:ascii="宋体" w:hAnsi="宋体"/>
          <w:szCs w:val="21"/>
        </w:rPr>
        <w:t>。</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 xml:space="preserve">3.3 </w:t>
      </w:r>
      <w:r w:rsidRPr="00186EB3">
        <w:rPr>
          <w:rFonts w:ascii="宋体" w:hAnsi="宋体"/>
          <w:bCs/>
          <w:szCs w:val="21"/>
        </w:rPr>
        <w:t>成套供货范围</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任何元件或装置，如果在合同文件中未专门提到，但它们对于构成一台完整和性能良好的机组是必不可少的；或者对于保证机组稳定运行，或改善机组运行品质是必要的话，那么这些元件、部件或装置卖方也应提供，其费用包括在设备总价中。</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1）潜水电泵及其附件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（a）共计</w:t>
      </w:r>
      <w:r w:rsidRPr="00186EB3">
        <w:rPr>
          <w:rFonts w:ascii="宋体" w:hAnsi="宋体" w:hint="eastAsia"/>
          <w:szCs w:val="21"/>
        </w:rPr>
        <w:t>3</w:t>
      </w:r>
      <w:r w:rsidRPr="00186EB3">
        <w:rPr>
          <w:rFonts w:ascii="宋体" w:hAnsi="宋体"/>
          <w:szCs w:val="21"/>
        </w:rPr>
        <w:t>台套潜水电泵及其配套的潜水电机。每台水泵包括叶轮部件、叶轮外壳、主轴、导叶体、推力轴承、密封件、防止水泵机组反转装置、防止水泵机组上抬装置以及出线装置等。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（b）每台套潜水电机包括潜水电机本体（含电机外壳、定子、转子等）及其附属设备附件和其他必要的配件、电缆固定装置，进线盒及水下电缆。</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（c）每台套潜水电泵安装中所需的任何预埋件（不限于井筒座以及地脚螺栓、紧固件）等。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（d）每台套钢制井筒（含出水三通、井筒盖、配套复合排气阀及排气阀下方的手动检修阀）</w:t>
      </w:r>
      <w:r w:rsidRPr="00186EB3">
        <w:rPr>
          <w:rFonts w:ascii="宋体" w:hAnsi="宋体" w:hint="eastAsia"/>
          <w:szCs w:val="21"/>
        </w:rPr>
        <w:t>，井筒封水底座及其紧固预埋件。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（e）每台套潜水电泵监测仪器（含监测保护装置所必须的各种传感器元件及监测元件）和就地接线箱。包括智能控制器、绝缘水平在线监控测试仪等。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2）</w:t>
      </w:r>
      <w:r w:rsidRPr="00186EB3">
        <w:rPr>
          <w:rFonts w:ascii="宋体" w:hAnsi="宋体" w:hint="eastAsia"/>
          <w:szCs w:val="21"/>
        </w:rPr>
        <w:t>3台套水泵出口的伸缩节、出水短管、扩散管及其紧固、密封件等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每台套均包含：</w:t>
      </w:r>
    </w:p>
    <w:p w:rsidR="00AF64B4" w:rsidRPr="00186EB3" w:rsidRDefault="00AF64B4" w:rsidP="00AF64B4">
      <w:pPr>
        <w:numPr>
          <w:ilvl w:val="0"/>
          <w:numId w:val="2"/>
        </w:num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C2F型传力补偿接头</w:t>
      </w:r>
      <w:r w:rsidRPr="00186EB3">
        <w:rPr>
          <w:rFonts w:ascii="宋体" w:hAnsi="宋体"/>
          <w:szCs w:val="21"/>
        </w:rPr>
        <w:t>，DN1</w:t>
      </w:r>
      <w:r w:rsidRPr="00186EB3">
        <w:rPr>
          <w:rFonts w:ascii="宋体" w:hAnsi="宋体" w:hint="eastAsia"/>
          <w:szCs w:val="21"/>
        </w:rPr>
        <w:t>2</w:t>
      </w:r>
      <w:r w:rsidRPr="00186EB3">
        <w:rPr>
          <w:rFonts w:ascii="宋体" w:hAnsi="宋体"/>
          <w:szCs w:val="21"/>
        </w:rPr>
        <w:t>00  PN</w:t>
      </w:r>
      <w:r w:rsidRPr="00186EB3">
        <w:rPr>
          <w:rFonts w:ascii="宋体" w:hAnsi="宋体" w:hint="eastAsia"/>
          <w:szCs w:val="21"/>
        </w:rPr>
        <w:t>1.0</w:t>
      </w:r>
      <w:r w:rsidRPr="00186EB3">
        <w:rPr>
          <w:rFonts w:ascii="宋体" w:hAnsi="宋体"/>
          <w:szCs w:val="21"/>
        </w:rPr>
        <w:t>MPa  L=370</w:t>
      </w:r>
      <w:r w:rsidRPr="00186EB3">
        <w:rPr>
          <w:rFonts w:ascii="宋体" w:hAnsi="宋体" w:hint="eastAsia"/>
          <w:szCs w:val="21"/>
        </w:rPr>
        <w:t>，</w:t>
      </w:r>
      <w:r w:rsidRPr="00186EB3">
        <w:rPr>
          <w:rFonts w:ascii="宋体" w:hAnsi="宋体"/>
          <w:szCs w:val="21"/>
        </w:rPr>
        <w:t>材质为</w:t>
      </w:r>
      <w:r w:rsidRPr="00186EB3">
        <w:rPr>
          <w:rFonts w:ascii="宋体" w:hAnsi="宋体" w:hint="eastAsia"/>
          <w:szCs w:val="21"/>
        </w:rPr>
        <w:t>QT450</w:t>
      </w:r>
      <w:r w:rsidRPr="00186EB3">
        <w:rPr>
          <w:rFonts w:ascii="宋体" w:hAnsi="宋体"/>
          <w:szCs w:val="21"/>
        </w:rPr>
        <w:t>；</w:t>
      </w:r>
    </w:p>
    <w:p w:rsidR="00AF64B4" w:rsidRPr="00186EB3" w:rsidRDefault="00AF64B4" w:rsidP="00AF64B4">
      <w:pPr>
        <w:numPr>
          <w:ilvl w:val="0"/>
          <w:numId w:val="2"/>
        </w:num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 xml:space="preserve">两端带法兰扩散管，DN1200/DN1400  </w:t>
      </w:r>
      <w:r w:rsidRPr="00186EB3">
        <w:rPr>
          <w:rFonts w:ascii="宋体" w:hAnsi="宋体"/>
          <w:szCs w:val="21"/>
        </w:rPr>
        <w:t>PN</w:t>
      </w:r>
      <w:r w:rsidRPr="00186EB3">
        <w:rPr>
          <w:rFonts w:ascii="宋体" w:hAnsi="宋体" w:hint="eastAsia"/>
          <w:szCs w:val="21"/>
        </w:rPr>
        <w:t>1.0</w:t>
      </w:r>
      <w:r w:rsidRPr="00186EB3">
        <w:rPr>
          <w:rFonts w:ascii="宋体" w:hAnsi="宋体"/>
          <w:szCs w:val="21"/>
        </w:rPr>
        <w:t>MPa  L=</w:t>
      </w:r>
      <w:r w:rsidRPr="00186EB3">
        <w:rPr>
          <w:rFonts w:ascii="宋体" w:hAnsi="宋体" w:hint="eastAsia"/>
          <w:szCs w:val="21"/>
        </w:rPr>
        <w:t>120</w:t>
      </w:r>
      <w:r w:rsidRPr="00186EB3">
        <w:rPr>
          <w:rFonts w:ascii="宋体" w:hAnsi="宋体"/>
          <w:szCs w:val="21"/>
        </w:rPr>
        <w:t>0</w:t>
      </w:r>
      <w:r w:rsidRPr="00186EB3">
        <w:rPr>
          <w:rFonts w:ascii="宋体" w:hAnsi="宋体" w:hint="eastAsia"/>
          <w:szCs w:val="21"/>
        </w:rPr>
        <w:t>，</w:t>
      </w:r>
      <w:r w:rsidRPr="00186EB3">
        <w:rPr>
          <w:rFonts w:ascii="宋体" w:hAnsi="宋体"/>
          <w:szCs w:val="21"/>
        </w:rPr>
        <w:t>材质为</w:t>
      </w:r>
      <w:r w:rsidRPr="00186EB3">
        <w:rPr>
          <w:rFonts w:ascii="宋体" w:hAnsi="宋体" w:hint="eastAsia"/>
          <w:szCs w:val="21"/>
        </w:rPr>
        <w:t>Q235</w:t>
      </w:r>
      <w:r w:rsidRPr="00186EB3">
        <w:rPr>
          <w:rFonts w:ascii="宋体" w:hAnsi="宋体"/>
          <w:szCs w:val="21"/>
        </w:rPr>
        <w:t>；</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w:t>
      </w:r>
      <w:r w:rsidRPr="00186EB3">
        <w:rPr>
          <w:rFonts w:ascii="宋体" w:hAnsi="宋体" w:hint="eastAsia"/>
          <w:szCs w:val="21"/>
        </w:rPr>
        <w:t>c</w:t>
      </w:r>
      <w:r w:rsidRPr="00186EB3">
        <w:rPr>
          <w:rFonts w:ascii="宋体" w:hAnsi="宋体"/>
          <w:szCs w:val="21"/>
        </w:rPr>
        <w:t>）</w:t>
      </w:r>
      <w:r w:rsidRPr="00186EB3">
        <w:rPr>
          <w:rFonts w:ascii="宋体" w:hAnsi="宋体" w:hint="eastAsia"/>
          <w:szCs w:val="21"/>
        </w:rPr>
        <w:t>两端带法兰直管</w:t>
      </w:r>
      <w:r w:rsidRPr="00186EB3">
        <w:rPr>
          <w:rFonts w:ascii="宋体" w:hAnsi="宋体"/>
          <w:szCs w:val="21"/>
        </w:rPr>
        <w:t>，DN1400  PN</w:t>
      </w:r>
      <w:r w:rsidRPr="00186EB3">
        <w:rPr>
          <w:rFonts w:ascii="宋体" w:hAnsi="宋体" w:hint="eastAsia"/>
          <w:szCs w:val="21"/>
        </w:rPr>
        <w:t>1.0</w:t>
      </w:r>
      <w:r w:rsidRPr="00186EB3">
        <w:rPr>
          <w:rFonts w:ascii="宋体" w:hAnsi="宋体"/>
          <w:szCs w:val="21"/>
        </w:rPr>
        <w:t>MPa</w:t>
      </w:r>
      <w:r w:rsidRPr="00186EB3">
        <w:rPr>
          <w:rFonts w:ascii="宋体" w:hAnsi="宋体" w:hint="eastAsia"/>
          <w:szCs w:val="21"/>
        </w:rPr>
        <w:t xml:space="preserve">  </w:t>
      </w:r>
      <w:r w:rsidRPr="00186EB3">
        <w:rPr>
          <w:rFonts w:ascii="宋体" w:hAnsi="宋体"/>
          <w:szCs w:val="21"/>
        </w:rPr>
        <w:t>L=</w:t>
      </w:r>
      <w:r w:rsidRPr="00186EB3">
        <w:rPr>
          <w:rFonts w:ascii="宋体" w:hAnsi="宋体" w:hint="eastAsia"/>
          <w:szCs w:val="21"/>
        </w:rPr>
        <w:t>140</w:t>
      </w:r>
      <w:r w:rsidRPr="00186EB3">
        <w:rPr>
          <w:rFonts w:ascii="宋体" w:hAnsi="宋体"/>
          <w:szCs w:val="21"/>
        </w:rPr>
        <w:t>0</w:t>
      </w:r>
      <w:r w:rsidRPr="00186EB3">
        <w:rPr>
          <w:rFonts w:ascii="宋体" w:hAnsi="宋体" w:hint="eastAsia"/>
          <w:szCs w:val="21"/>
        </w:rPr>
        <w:t>，</w:t>
      </w:r>
      <w:r w:rsidRPr="00186EB3">
        <w:rPr>
          <w:rFonts w:ascii="宋体" w:hAnsi="宋体"/>
          <w:szCs w:val="21"/>
        </w:rPr>
        <w:t>材质为Q235；</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3)  3台套DN1400对开侧翻式拍门及其缓冲器、紧固、预埋件等</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对开</w:t>
      </w:r>
      <w:r w:rsidRPr="00186EB3">
        <w:rPr>
          <w:rFonts w:ascii="宋体" w:hAnsi="宋体"/>
          <w:szCs w:val="21"/>
        </w:rPr>
        <w:t>侧翻式拍门，门体材质为Q235</w:t>
      </w:r>
      <w:r w:rsidRPr="00186EB3">
        <w:rPr>
          <w:rFonts w:ascii="宋体" w:hAnsi="宋体" w:hint="eastAsia"/>
          <w:szCs w:val="21"/>
        </w:rPr>
        <w:t>。</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4)  检修排水泵，100QW65-15 5.5kW潜污排水泵；</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 xml:space="preserve">3.4 </w:t>
      </w:r>
      <w:r w:rsidRPr="00186EB3">
        <w:rPr>
          <w:rFonts w:ascii="宋体" w:hAnsi="宋体"/>
          <w:bCs/>
          <w:szCs w:val="21"/>
        </w:rPr>
        <w:t>技术要求</w:t>
      </w:r>
      <w:r w:rsidRPr="00186EB3">
        <w:rPr>
          <w:rFonts w:ascii="宋体" w:hAnsi="宋体" w:hint="eastAsia"/>
          <w:bCs/>
          <w:szCs w:val="21"/>
        </w:rPr>
        <w:t>及性能保证</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3.4.</w:t>
      </w:r>
      <w:r w:rsidRPr="00186EB3">
        <w:rPr>
          <w:rFonts w:ascii="宋体" w:hAnsi="宋体"/>
          <w:bCs/>
          <w:szCs w:val="21"/>
        </w:rPr>
        <w:t>1</w:t>
      </w:r>
      <w:r w:rsidRPr="00186EB3">
        <w:rPr>
          <w:rFonts w:ascii="宋体" w:hAnsi="宋体" w:hint="eastAsia"/>
          <w:bCs/>
          <w:szCs w:val="21"/>
        </w:rPr>
        <w:t xml:space="preserve"> 一般规定</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潜水泵组均为统一设计、统一图纸生产，外形、尺寸、材料、性能应一致；设备外观表面应光滑</w:t>
      </w:r>
      <w:r w:rsidRPr="00186EB3">
        <w:rPr>
          <w:rFonts w:ascii="宋体" w:hAnsi="宋体"/>
          <w:szCs w:val="21"/>
        </w:rPr>
        <w:lastRenderedPageBreak/>
        <w:t>美观。产品中的外购、外协配套装置及零部件必须有合格证，经工厂复检，并符合技术要求。</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2）材料要求</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（a）材料选用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所有材料均不允许有任何缺陷。材质的修改或更换不得低于本技术标准的要求，如确需修改，需征得买方的同意。材料的选择避免各种材料之间产生的电解反应、锈蚀作用，避免水中杂质的腐蚀。与水接触部分的材料，不产生异昧、臭味、毒性或者有损人体健康和影响水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（b）材料试验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主要部件所采用的材料需经过试验，试验根据国家颁布的最新标准中规定的方法进行。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买</w:t>
      </w:r>
      <w:r w:rsidRPr="00186EB3">
        <w:rPr>
          <w:rFonts w:ascii="宋体" w:hAnsi="宋体"/>
          <w:szCs w:val="21"/>
        </w:rPr>
        <w:t>方保留进行现场试验的权利，如果发现试验的材料与规定的标准不符，</w:t>
      </w:r>
      <w:r w:rsidRPr="00186EB3">
        <w:rPr>
          <w:rFonts w:ascii="宋体" w:hAnsi="宋体" w:hint="eastAsia"/>
          <w:szCs w:val="21"/>
        </w:rPr>
        <w:t>卖</w:t>
      </w:r>
      <w:r w:rsidRPr="00186EB3">
        <w:rPr>
          <w:rFonts w:ascii="宋体" w:hAnsi="宋体"/>
          <w:szCs w:val="21"/>
        </w:rPr>
        <w:t>方自费进行更换并承担相应责任。</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（c）工作应力和安全系数</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除非另有规定，所用材料的工作应力在正常运行条件下，不超过屈服应力的二分之一（1/2）或抗拉强度的五分之一（1/5）（采用两者中的小值）；在最不利的运行条件下，其工作压力不超过屈服应力的二分之一（1/2）或极限强度的三分之一（1/3）（采用两者中的小值）。</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螺栓、螺杆及联接件等要求有预应力的部件，施加不超过材料屈服点的三分之二的预应力，允许载荷不低于设计载荷2倍。</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3）设备验收及其他</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（a）设备质保期不少于二年（质保期内确属设备质量问题，</w:t>
      </w:r>
      <w:r w:rsidRPr="00186EB3">
        <w:rPr>
          <w:rFonts w:ascii="宋体" w:hAnsi="宋体" w:hint="eastAsia"/>
          <w:szCs w:val="21"/>
        </w:rPr>
        <w:t>卖</w:t>
      </w:r>
      <w:r w:rsidRPr="00186EB3">
        <w:rPr>
          <w:rFonts w:ascii="宋体" w:hAnsi="宋体"/>
          <w:szCs w:val="21"/>
        </w:rPr>
        <w:t>方应负责免费包修、包换、包退）。时间从机组启动验收合格之日算起。</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（b）设备在出厂前应按规定做有关试验，测定的各项性能指标均应符合规定要求，并向买方提供试验或检查报告。所有设备必须在做完试验且合格后，才能包装发运。</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（c）设备在厂内由买方组织验收，卖方必须提供设备制造过程中的质量检测报告。买方有保留再次验收的权利，卖方有调试设备的义务。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d）卖方应指定负责本工程的项目经理，负责协调在工程全过程中的各项工作，如工程进度、设计制造、图纸文件、包装运输、安装、调试验收等。在设备安装和调试过程中，设备生产厂家应派出技术人员提供现场服务。</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3.4.2  技术参数及</w:t>
      </w:r>
      <w:r w:rsidRPr="00186EB3">
        <w:rPr>
          <w:rFonts w:ascii="宋体" w:hAnsi="宋体"/>
          <w:bCs/>
          <w:szCs w:val="21"/>
        </w:rPr>
        <w:t>性能保证</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1）</w:t>
      </w:r>
      <w:r w:rsidRPr="00186EB3">
        <w:rPr>
          <w:rFonts w:ascii="宋体" w:hAnsi="宋体" w:hint="eastAsia"/>
          <w:bCs/>
          <w:szCs w:val="21"/>
        </w:rPr>
        <w:t>潜水电泵</w:t>
      </w:r>
      <w:r w:rsidRPr="00186EB3">
        <w:rPr>
          <w:rFonts w:ascii="宋体" w:hAnsi="宋体"/>
          <w:bCs/>
          <w:szCs w:val="21"/>
        </w:rPr>
        <w:t>主要技术参数</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3.4</w:t>
      </w:r>
      <w:r w:rsidRPr="00186EB3">
        <w:rPr>
          <w:rFonts w:ascii="宋体" w:hAnsi="宋体"/>
          <w:szCs w:val="21"/>
        </w:rPr>
        <w:t>-</w:t>
      </w:r>
      <w:r w:rsidRPr="00186EB3">
        <w:rPr>
          <w:rFonts w:ascii="宋体" w:hAnsi="宋体" w:hint="eastAsia"/>
          <w:szCs w:val="21"/>
        </w:rPr>
        <w:t>1</w:t>
      </w:r>
      <w:r w:rsidRPr="00186EB3">
        <w:rPr>
          <w:rFonts w:ascii="宋体" w:hAnsi="宋体"/>
          <w:szCs w:val="21"/>
        </w:rPr>
        <w:t xml:space="preserve">    潜水电</w:t>
      </w:r>
      <w:r w:rsidRPr="00186EB3">
        <w:rPr>
          <w:rFonts w:ascii="宋体" w:hAnsi="宋体" w:hint="eastAsia"/>
          <w:szCs w:val="21"/>
        </w:rPr>
        <w:t>泵</w:t>
      </w:r>
      <w:r w:rsidRPr="00186EB3">
        <w:rPr>
          <w:rFonts w:ascii="宋体" w:hAnsi="宋体"/>
          <w:szCs w:val="21"/>
        </w:rPr>
        <w:t>主要技术参数表</w:t>
      </w:r>
    </w:p>
    <w:tbl>
      <w:tblPr>
        <w:tblW w:w="466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917"/>
        <w:gridCol w:w="4956"/>
      </w:tblGrid>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hint="eastAsia"/>
                <w:bCs/>
                <w:szCs w:val="21"/>
                <w:lang w:val="en-US"/>
              </w:rPr>
              <w:t>潜水轴流</w:t>
            </w:r>
            <w:r w:rsidRPr="00186EB3">
              <w:rPr>
                <w:rFonts w:ascii="宋体" w:hAnsi="宋体"/>
                <w:bCs/>
                <w:szCs w:val="21"/>
                <w:lang w:val="en-US"/>
              </w:rPr>
              <w:t>泵型号</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1</w:t>
            </w:r>
            <w:r w:rsidRPr="00186EB3">
              <w:rPr>
                <w:rFonts w:ascii="宋体" w:hAnsi="宋体" w:hint="eastAsia"/>
                <w:bCs/>
                <w:szCs w:val="21"/>
              </w:rPr>
              <w:t>0</w:t>
            </w:r>
            <w:r w:rsidRPr="00186EB3">
              <w:rPr>
                <w:rFonts w:ascii="宋体" w:hAnsi="宋体"/>
                <w:bCs/>
                <w:szCs w:val="21"/>
                <w:lang w:val="en-US"/>
              </w:rPr>
              <w:t>00QZ-1</w:t>
            </w:r>
            <w:r w:rsidRPr="00186EB3">
              <w:rPr>
                <w:rFonts w:ascii="宋体" w:hAnsi="宋体" w:hint="eastAsia"/>
                <w:bCs/>
                <w:szCs w:val="21"/>
                <w:lang w:val="en-US"/>
              </w:rPr>
              <w:t>00</w:t>
            </w:r>
            <w:r w:rsidRPr="00186EB3">
              <w:rPr>
                <w:rFonts w:ascii="宋体" w:hAnsi="宋体" w:hint="eastAsia"/>
                <w:bCs/>
                <w:szCs w:val="21"/>
              </w:rPr>
              <w:t>T</w:t>
            </w:r>
            <w:r w:rsidRPr="00186EB3">
              <w:rPr>
                <w:rFonts w:ascii="宋体" w:hAnsi="宋体"/>
                <w:bCs/>
                <w:szCs w:val="21"/>
                <w:lang w:val="en-US"/>
              </w:rPr>
              <w:t xml:space="preserve"> ( </w:t>
            </w:r>
            <w:r w:rsidRPr="00186EB3">
              <w:rPr>
                <w:rFonts w:ascii="宋体" w:hAnsi="宋体" w:hint="eastAsia"/>
                <w:bCs/>
                <w:szCs w:val="21"/>
              </w:rPr>
              <w:t>-2</w:t>
            </w:r>
            <w:r w:rsidRPr="00186EB3">
              <w:rPr>
                <w:rFonts w:ascii="宋体" w:hAnsi="宋体"/>
                <w:bCs/>
                <w:szCs w:val="21"/>
                <w:lang w:val="en-US"/>
              </w:rPr>
              <w:t>°）</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机组台数</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3</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叶轮直径（mm）</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870</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叶片角度</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hint="eastAsia"/>
                <w:bCs/>
                <w:szCs w:val="21"/>
              </w:rPr>
              <w:t>-2</w:t>
            </w:r>
            <w:r w:rsidRPr="00186EB3">
              <w:rPr>
                <w:rFonts w:ascii="宋体" w:hAnsi="宋体"/>
                <w:bCs/>
                <w:szCs w:val="21"/>
                <w:lang w:val="en-US"/>
              </w:rPr>
              <w:t>°</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lastRenderedPageBreak/>
              <w:t>额定转速（r/min）</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590</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设计工况点</w:t>
            </w:r>
            <w:r w:rsidRPr="00186EB3">
              <w:rPr>
                <w:rFonts w:ascii="宋体" w:hAnsi="宋体" w:hint="eastAsia"/>
                <w:bCs/>
                <w:szCs w:val="21"/>
                <w:lang w:val="en-US"/>
              </w:rPr>
              <w:t>泵</w:t>
            </w:r>
            <w:r w:rsidRPr="00186EB3">
              <w:rPr>
                <w:rFonts w:ascii="宋体" w:hAnsi="宋体"/>
                <w:bCs/>
                <w:szCs w:val="21"/>
                <w:lang w:val="en-US"/>
              </w:rPr>
              <w:t>扬程（m）</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6.67</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设计工况点流量（m³/s）</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bCs/>
                <w:szCs w:val="21"/>
                <w:lang w:val="en-US"/>
              </w:rPr>
              <w:t>≮</w:t>
            </w:r>
            <w:r w:rsidRPr="00186EB3">
              <w:rPr>
                <w:rFonts w:ascii="宋体" w:hAnsi="宋体" w:hint="eastAsia"/>
                <w:bCs/>
                <w:szCs w:val="21"/>
              </w:rPr>
              <w:t>2.6</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设计工况点</w:t>
            </w:r>
            <w:r w:rsidRPr="00186EB3">
              <w:rPr>
                <w:rFonts w:ascii="宋体" w:hAnsi="宋体" w:hint="eastAsia"/>
                <w:bCs/>
                <w:szCs w:val="21"/>
                <w:lang w:val="en-US"/>
              </w:rPr>
              <w:t>泵</w:t>
            </w:r>
            <w:r w:rsidRPr="00186EB3">
              <w:rPr>
                <w:rFonts w:ascii="宋体" w:hAnsi="宋体"/>
                <w:bCs/>
                <w:szCs w:val="21"/>
                <w:lang w:val="en-US"/>
              </w:rPr>
              <w:t>效率（%）</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lang w:val="en-US"/>
              </w:rPr>
              <w:t>≮</w:t>
            </w:r>
            <w:r w:rsidRPr="00186EB3">
              <w:rPr>
                <w:rFonts w:ascii="宋体" w:hAnsi="宋体" w:hint="eastAsia"/>
                <w:bCs/>
                <w:szCs w:val="21"/>
              </w:rPr>
              <w:t>86</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hint="eastAsia"/>
                <w:bCs/>
                <w:szCs w:val="21"/>
                <w:lang w:val="en-US"/>
              </w:rPr>
              <w:t>最高扬程</w:t>
            </w:r>
            <w:r w:rsidRPr="00186EB3">
              <w:rPr>
                <w:rFonts w:ascii="宋体" w:hAnsi="宋体"/>
                <w:bCs/>
                <w:szCs w:val="21"/>
                <w:lang w:val="en-US"/>
              </w:rPr>
              <w:t>工况</w:t>
            </w:r>
            <w:r w:rsidRPr="00186EB3">
              <w:rPr>
                <w:rFonts w:ascii="宋体" w:hAnsi="宋体" w:hint="eastAsia"/>
                <w:bCs/>
                <w:szCs w:val="21"/>
                <w:lang w:val="en-US"/>
              </w:rPr>
              <w:t>点泵扬程</w:t>
            </w:r>
            <w:r w:rsidRPr="00186EB3">
              <w:rPr>
                <w:rFonts w:ascii="宋体" w:hAnsi="宋体"/>
                <w:bCs/>
                <w:szCs w:val="21"/>
                <w:lang w:val="en-US"/>
              </w:rPr>
              <w:t>（m）</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9.07</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hint="eastAsia"/>
                <w:bCs/>
                <w:szCs w:val="21"/>
                <w:lang w:val="en-US"/>
              </w:rPr>
              <w:t>最高扬程</w:t>
            </w:r>
            <w:r w:rsidRPr="00186EB3">
              <w:rPr>
                <w:rFonts w:ascii="宋体" w:hAnsi="宋体"/>
                <w:bCs/>
                <w:szCs w:val="21"/>
                <w:lang w:val="en-US"/>
              </w:rPr>
              <w:t>工况</w:t>
            </w:r>
            <w:r w:rsidRPr="00186EB3">
              <w:rPr>
                <w:rFonts w:ascii="宋体" w:hAnsi="宋体" w:hint="eastAsia"/>
                <w:bCs/>
                <w:szCs w:val="21"/>
                <w:lang w:val="en-US"/>
              </w:rPr>
              <w:t>点</w:t>
            </w:r>
            <w:r w:rsidRPr="00186EB3">
              <w:rPr>
                <w:rFonts w:ascii="宋体" w:hAnsi="宋体"/>
                <w:bCs/>
                <w:szCs w:val="21"/>
                <w:lang w:val="en-US"/>
              </w:rPr>
              <w:t>流量（m³/s）</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~2.45</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hint="eastAsia"/>
                <w:bCs/>
                <w:szCs w:val="21"/>
                <w:lang w:val="en-US"/>
              </w:rPr>
              <w:t>最高扬程工况点泵</w:t>
            </w:r>
            <w:r w:rsidRPr="00186EB3">
              <w:rPr>
                <w:rFonts w:ascii="宋体" w:hAnsi="宋体"/>
                <w:bCs/>
                <w:szCs w:val="21"/>
                <w:lang w:val="en-US"/>
              </w:rPr>
              <w:t>效率（%）</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lang w:val="en-US"/>
              </w:rPr>
              <w:t>≮</w:t>
            </w:r>
            <w:r w:rsidRPr="00186EB3">
              <w:rPr>
                <w:rFonts w:ascii="宋体" w:hAnsi="宋体" w:hint="eastAsia"/>
                <w:bCs/>
                <w:szCs w:val="21"/>
              </w:rPr>
              <w:t>81</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水泵最大轴功率（kW）</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lang w:val="en-US"/>
              </w:rPr>
              <w:t>≯</w:t>
            </w:r>
            <w:r w:rsidRPr="00186EB3">
              <w:rPr>
                <w:rFonts w:ascii="宋体" w:hAnsi="宋体" w:hint="eastAsia"/>
                <w:bCs/>
                <w:szCs w:val="21"/>
              </w:rPr>
              <w:t>269</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喇叭口淹没深度（m）</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lang w:val="en-US"/>
              </w:rPr>
              <w:t>≯</w:t>
            </w:r>
            <w:r w:rsidRPr="00186EB3">
              <w:rPr>
                <w:rFonts w:ascii="宋体" w:hAnsi="宋体" w:hint="eastAsia"/>
                <w:bCs/>
                <w:szCs w:val="21"/>
              </w:rPr>
              <w:t>2.0</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配套电机型号</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YQGN</w:t>
            </w:r>
            <w:r w:rsidRPr="00186EB3">
              <w:rPr>
                <w:rFonts w:ascii="宋体" w:hAnsi="宋体" w:hint="eastAsia"/>
                <w:bCs/>
                <w:szCs w:val="21"/>
              </w:rPr>
              <w:t>740</w:t>
            </w:r>
            <w:r w:rsidRPr="00186EB3">
              <w:rPr>
                <w:rFonts w:ascii="宋体" w:hAnsi="宋体"/>
                <w:bCs/>
                <w:szCs w:val="21"/>
              </w:rPr>
              <w:t>-1</w:t>
            </w:r>
            <w:r w:rsidRPr="00186EB3">
              <w:rPr>
                <w:rFonts w:ascii="宋体" w:hAnsi="宋体" w:hint="eastAsia"/>
                <w:bCs/>
                <w:szCs w:val="21"/>
              </w:rPr>
              <w:t>0</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额定功率（kW）</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310</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额定电压（</w:t>
            </w:r>
            <w:r w:rsidRPr="00186EB3">
              <w:rPr>
                <w:rFonts w:ascii="宋体" w:hAnsi="宋体" w:hint="eastAsia"/>
                <w:bCs/>
                <w:szCs w:val="21"/>
                <w:lang w:val="en-US"/>
              </w:rPr>
              <w:t>k</w:t>
            </w:r>
            <w:r w:rsidRPr="00186EB3">
              <w:rPr>
                <w:rFonts w:ascii="宋体" w:hAnsi="宋体"/>
                <w:bCs/>
                <w:szCs w:val="21"/>
                <w:lang w:val="en-US"/>
              </w:rPr>
              <w:t>V）</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hint="eastAsia"/>
                <w:bCs/>
                <w:szCs w:val="21"/>
                <w:lang w:val="en-US"/>
              </w:rPr>
              <w:t>10</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功率因数</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lang w:val="en-US"/>
              </w:rPr>
              <w:t>≮</w:t>
            </w:r>
            <w:r w:rsidRPr="00186EB3">
              <w:rPr>
                <w:rFonts w:ascii="宋体" w:hAnsi="宋体"/>
                <w:bCs/>
                <w:szCs w:val="21"/>
                <w:lang w:val="en-US"/>
              </w:rPr>
              <w:t>0.</w:t>
            </w:r>
            <w:r w:rsidRPr="00186EB3">
              <w:rPr>
                <w:rFonts w:ascii="宋体" w:hAnsi="宋体" w:hint="eastAsia"/>
                <w:bCs/>
                <w:szCs w:val="21"/>
              </w:rPr>
              <w:t>79</w:t>
            </w:r>
          </w:p>
        </w:tc>
      </w:tr>
      <w:tr w:rsidR="00AF64B4" w:rsidRPr="00186EB3" w:rsidTr="006F19BE">
        <w:trPr>
          <w:trHeight w:val="20"/>
          <w:jc w:val="center"/>
        </w:trPr>
        <w:tc>
          <w:tcPr>
            <w:tcW w:w="2207"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lang w:val="en-US"/>
              </w:rPr>
            </w:pPr>
            <w:r w:rsidRPr="00186EB3">
              <w:rPr>
                <w:rFonts w:ascii="宋体" w:hAnsi="宋体"/>
                <w:bCs/>
                <w:szCs w:val="21"/>
                <w:lang w:val="en-US"/>
              </w:rPr>
              <w:t>效率（%）</w:t>
            </w:r>
          </w:p>
        </w:tc>
        <w:tc>
          <w:tcPr>
            <w:tcW w:w="2793" w:type="pct"/>
            <w:vAlign w:val="center"/>
          </w:tcPr>
          <w:p w:rsidR="00AF64B4" w:rsidRPr="00186EB3" w:rsidRDefault="00AF64B4" w:rsidP="006F19BE">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lang w:val="en-US"/>
              </w:rPr>
              <w:t>≮</w:t>
            </w:r>
            <w:r w:rsidRPr="00186EB3">
              <w:rPr>
                <w:rFonts w:ascii="宋体" w:hAnsi="宋体"/>
                <w:bCs/>
                <w:szCs w:val="21"/>
                <w:lang w:val="en-US"/>
              </w:rPr>
              <w:t>9</w:t>
            </w:r>
            <w:r w:rsidRPr="00186EB3">
              <w:rPr>
                <w:rFonts w:ascii="宋体" w:hAnsi="宋体" w:hint="eastAsia"/>
                <w:bCs/>
                <w:szCs w:val="21"/>
              </w:rPr>
              <w:t>2</w:t>
            </w:r>
          </w:p>
        </w:tc>
      </w:tr>
    </w:tbl>
    <w:p w:rsidR="00AF64B4" w:rsidRPr="00186EB3" w:rsidRDefault="00AF64B4" w:rsidP="00AF64B4">
      <w:pPr>
        <w:snapToGrid w:val="0"/>
        <w:spacing w:line="440" w:lineRule="exact"/>
        <w:ind w:leftChars="-13" w:left="-27" w:firstLineChars="200" w:firstLine="420"/>
        <w:jc w:val="left"/>
        <w:rPr>
          <w:rFonts w:ascii="宋体" w:hAnsi="宋体"/>
          <w:szCs w:val="21"/>
        </w:rPr>
      </w:pP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2）</w:t>
      </w:r>
      <w:r w:rsidRPr="00186EB3">
        <w:rPr>
          <w:rFonts w:ascii="宋体" w:hAnsi="宋体" w:hint="eastAsia"/>
          <w:bCs/>
          <w:szCs w:val="21"/>
        </w:rPr>
        <w:t>潜水轴流电</w:t>
      </w:r>
      <w:r w:rsidRPr="00186EB3">
        <w:rPr>
          <w:rFonts w:ascii="宋体" w:hAnsi="宋体"/>
          <w:bCs/>
          <w:szCs w:val="21"/>
        </w:rPr>
        <w:t>泵性能保证</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（a）水泵机组在额定转速、设计扬程工况时，其流量应满足设计流量要求；在最高扬程和最低扬程时能安全稳定运行，具体性能参数见技术参数表</w:t>
      </w:r>
      <w:r w:rsidRPr="00186EB3">
        <w:rPr>
          <w:rFonts w:ascii="宋体" w:hAnsi="宋体" w:hint="eastAsia"/>
          <w:szCs w:val="21"/>
        </w:rPr>
        <w:t>3.5</w:t>
      </w:r>
      <w:r w:rsidRPr="00186EB3">
        <w:rPr>
          <w:rFonts w:ascii="宋体" w:hAnsi="宋体"/>
          <w:szCs w:val="21"/>
        </w:rPr>
        <w:t>-</w:t>
      </w:r>
      <w:r w:rsidRPr="00186EB3">
        <w:rPr>
          <w:rFonts w:ascii="宋体" w:hAnsi="宋体" w:hint="eastAsia"/>
          <w:szCs w:val="21"/>
        </w:rPr>
        <w:t>1</w:t>
      </w:r>
      <w:r w:rsidRPr="00186EB3">
        <w:rPr>
          <w:rFonts w:ascii="宋体" w:hAnsi="宋体"/>
          <w:szCs w:val="21"/>
        </w:rPr>
        <w:t>。应保证在运行范围内的任何工况，泵均能稳定运行，无有害振动和噪音及其它有害水力现象存在。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机组的整机使用寿命应不低于15年（其中绝缘使用寿命不小于8年，机械密封使用寿命不小于20000小时，轴承使用寿命不小于20000小时），首次无故障运行时间不小于8000小时。潜水泵淹没水下不开机，间隔时间可达10个月以上（没有外加条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c）水泵临界汽蚀余量（NPSH）应不大于GB/T13006《离心泵、混流泵和轴流泵汽蚀余量》标准。确保在最低装置扬程、最低内河水位运行时，不发生汽蚀。汽蚀损坏保证期为累计运行8000h，水泵叶轮在汽蚀保证期内总失重量不超过0.5D²kg（D为叶轮直径，以米计）。单个叶片的空蚀质量或体积不得超过整个转轮的0.4倍。叶轮及过流部件任何汽蚀面积上允许最大剥落深度不应超过5D</w:t>
      </w:r>
      <w:r w:rsidRPr="00186EB3">
        <w:rPr>
          <w:rFonts w:ascii="宋体" w:hAnsi="宋体"/>
          <w:szCs w:val="21"/>
          <w:vertAlign w:val="superscript"/>
        </w:rPr>
        <w:t>0.4</w:t>
      </w:r>
      <w:r w:rsidRPr="00186EB3">
        <w:rPr>
          <w:rFonts w:ascii="宋体" w:hAnsi="宋体"/>
          <w:szCs w:val="21"/>
        </w:rPr>
        <w:t>mm（D为叶轮直径，以米计，剥落深度为从母材的原始表面量起）。</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（d）泵允许反转，在最大反转速度下历时2min，泵组不允许有损坏。</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（e）潜水电泵可从出水流道或钢制井筒内方便的吊出或吊入，泵组依靠自身重量紧密而平衡地安装在耦合座上，无需任何紧固件紧固。</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（f）水泵设计应重视泵组在长时间停机后，能顺利启动的问题，对此有相应措施，潜水电机冷态试验绝缘电阻在50MΩ以上。</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lastRenderedPageBreak/>
        <w:t>（g）潜水电机为全淹没式，防护等级为IP68，电机定子和绕组均应采用F级绝缘，电机绝缘应采用VPI真空浸漆工艺技术，在40℃泵送介质温度中最大温升不超过100K。</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（h）电机必须设计成能在没有任何外部冷却系统下，在40℃泵送介质温度中连续运转，且至少能在冷态启动二次、热态启动一次，而不会引起任何有害影响。</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（i）在额定频率下，当电动机运行电压在其额定值的95％～105％之间变化时，应能维持其额定输出功率。</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j）接到电机上的供电和控制电缆必须是适合于水下应用的，并应采用柔性的电缆，电机电缆应为聚乙丙烯橡胶绝缘，每根动力电缆芯为镀锌铜线，尼龙屏蔽、氯丁橡胶的电缆外套。配套潜水电缆长度见设备采购一览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（k）现地接线转接箱</w:t>
      </w:r>
      <w:r w:rsidRPr="00186EB3">
        <w:rPr>
          <w:rFonts w:ascii="宋体" w:hAnsi="宋体" w:hint="eastAsia"/>
          <w:szCs w:val="21"/>
        </w:rPr>
        <w:t>（如有）</w:t>
      </w:r>
      <w:r w:rsidRPr="00186EB3">
        <w:rPr>
          <w:rFonts w:ascii="宋体" w:hAnsi="宋体"/>
          <w:szCs w:val="21"/>
        </w:rPr>
        <w:t>采用0</w:t>
      </w:r>
      <w:r w:rsidRPr="00186EB3">
        <w:rPr>
          <w:rFonts w:ascii="宋体" w:hAnsi="宋体" w:hint="eastAsia"/>
          <w:szCs w:val="21"/>
        </w:rPr>
        <w:t>6</w:t>
      </w:r>
      <w:r w:rsidRPr="00186EB3">
        <w:rPr>
          <w:rFonts w:ascii="宋体" w:hAnsi="宋体"/>
          <w:szCs w:val="21"/>
        </w:rPr>
        <w:t>Cr18Ni9不锈钢制作。</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3）潜水</w:t>
      </w:r>
      <w:r w:rsidRPr="00186EB3">
        <w:rPr>
          <w:rFonts w:ascii="宋体" w:hAnsi="宋体" w:hint="eastAsia"/>
          <w:bCs/>
          <w:szCs w:val="21"/>
        </w:rPr>
        <w:t>轴流泵</w:t>
      </w:r>
      <w:r w:rsidRPr="00186EB3">
        <w:rPr>
          <w:rFonts w:ascii="宋体" w:hAnsi="宋体"/>
          <w:bCs/>
          <w:szCs w:val="21"/>
        </w:rPr>
        <w:t>结构及材料</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潜水轴流泵结构包括叶轮、叶轮室、导叶体、轴、轴承、密封件等。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（a）叶轮</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（i）叶轮叶片采用不锈钢ZG06Cr13Ni4Mo，表面打磨光滑，轮毂采用铸钢ZG310-570。叶轮和轴连接采用内部锁定装置以将叶轮可靠地固定在泵轴上，并采用保护帽进行密封，防止叶轮和轴在正转或反转时发生松动。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（ii）叶轮的设计和制造保证有足够的强度，能承受任何可能产生的作用在叶轮上的最大水压力和离心力。在水泵工作年限内不产生任何裂纹和断裂或有害变形。</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（iv）叶轮装配的所有螺栓和销子，保证不会由于振动和运行中的其它原因而出现松动。叶轮加工完成后，应进行动平衡试验。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（b）叶轮室</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叶轮室材质采用ZG270-500。叶轮室的设计和制造保证有足够的刚度，直径精度，粗糙度、跳动标准规定，内壁为球面，采用分半结构。</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（c）导叶体</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导叶体材质为球墨铸铁QT400。保证所采用的导叶体经过运行或试验证明其水力性能优良；导叶体的设计和制造保证有足够的刚度，能抑制水泵运行中的振动，并能承受任何工况下水导轴承传来的荷载；导叶体过流表面的粗糙度，导叶体法兰止口与轴承内孔轴线的同轴度，导叶体入口节距偏差，导叶体入口内外圆直径偏差应满足相关规范要求。</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（d）轴</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泵轴采用优质不锈钢（3Cr13）整体锻造，锻件作无损探伤检查。泵轴具有足够的刚度和强度，能承受在任何工况条件可能产生的作用在泵轴上的扭矩、轴向力和径向力。在可能发生的飞逸转速时没有有害的振动和摆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（e）轴承</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lastRenderedPageBreak/>
        <w:t>轴承应采用优质进口轴承（瑞典SKF），其精度等级为E级，并保证其运行寿命不低于80000小时，轴承润滑采用既有防水性能又有耐高温性能的油脂润滑。设计的轴承必须能够承受所有轴向和径向负荷，在最大飞逸转速下不产生有害变形。</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（f）密封件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 轴密封</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轴密封采用水中机械密封、油室中机械密封、电机端机械密封三道密封。机械密封的设计应保证可靠与持久的密封性能、抗磨性与耐冲击性。投标文件中应对所供设备密封的结构、材质作详细说明。</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（ii）电缆出线密封</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电机应设有独立的电缆接线盒，能够很容易将动力电缆线从电机上分隔开，并可避免任何外部杂质进入电机。电缆出线密封保证在水下有效地密封接线盒，密封组件应很容易更换。</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（g）</w:t>
      </w:r>
      <w:r w:rsidRPr="00186EB3">
        <w:rPr>
          <w:rFonts w:ascii="宋体" w:hAnsi="宋体" w:hint="eastAsia"/>
          <w:szCs w:val="21"/>
        </w:rPr>
        <w:t>井筒及出水</w:t>
      </w:r>
      <w:r w:rsidRPr="00186EB3">
        <w:rPr>
          <w:rFonts w:ascii="宋体" w:hAnsi="宋体"/>
          <w:szCs w:val="21"/>
        </w:rPr>
        <w:t>管件</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szCs w:val="21"/>
        </w:rPr>
        <w:t>钢制井筒材质不低于Q235，其壁厚由卖方计算后确定。井筒</w:t>
      </w:r>
      <w:r w:rsidRPr="00186EB3">
        <w:rPr>
          <w:rFonts w:ascii="宋体" w:hAnsi="宋体" w:hint="eastAsia"/>
          <w:szCs w:val="21"/>
        </w:rPr>
        <w:t>从便于运输角度可采用分段结构。</w:t>
      </w:r>
      <w:r w:rsidRPr="00186EB3">
        <w:rPr>
          <w:rFonts w:ascii="宋体" w:hAnsi="宋体"/>
          <w:szCs w:val="21"/>
        </w:rPr>
        <w:t>扩散管、穿墙钢管材质不低于Q235。</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井筒与井筒盖之间、出水三通、伸缩节、穿墙直管、对开侧翻式拍门之间均采用法兰连接，连接法兰等级为PN0.6MPa；并配套相应规格的密封件，连接用螺栓及螺母为不锈钢材质。</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4）潜水电机</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潜水电机包括潜水电机本体（含电机外壳、定子、转子等）及其附属设备和其他必要的配件、电缆固定装置，接线盒及电缆等。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电机密封：泵腔与电动机内腔之间应设置可靠的密封装置，以防止泵所输送的液体进入电机内腔，如密封装置需加入润滑液（或阻隔液）时，产品说明书应注明润滑液（或阻隔液）的种类和数量以及更换周期；各配合面应有可靠的密封，以防止电动机内腔进入外界杂质及介质；泵组装后，泵腔与电动机内腔之间的密封装置和电动机内腔应能承受1.5倍泵容许工作压力，但不低于0.2 MPa 的气压试验，在保压时间内，不得有泄漏或其他异常现象。</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5）安装附件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安装附件包括泵座、井盖、井盖座、复合式排气阀、防抬机装置、防倒转装置及安装所需的微调垫铁、地脚螺栓、预埋件、密封件及连接件等。</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防抬机装置由电缆引导管、轴向预紧力装置组成。防抬机装置应是全密封结构。</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每台潜水轴流泵的控制保护信号电缆线与专用控制设备连接，可对机组进行过载、缺相、短路、泄漏、超温等保护和提供相应的信号指示，可确保机组可靠运行。潜水电缆在防抬机装置中引出到井盖处，电缆从电机顶部出线，采购清单中电缆长度为参考值，具体长度及方向可根据泵站的实际情况作适当调整。</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电缆在出水井筒中的固定应设计成能防止电缆在泵送水流中晃动而使电缆保护层破损，并能方便潜水轴流泵的拆卸。电缆在井筒中的出线处应设置密封以防漏水。</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lastRenderedPageBreak/>
        <w:t>水泵各部件中与水接触面必须作防腐喷涂处理，喷涂方法、喷涂材料须经</w:t>
      </w:r>
      <w:r w:rsidRPr="00186EB3">
        <w:rPr>
          <w:rFonts w:ascii="宋体" w:hAnsi="宋体" w:hint="eastAsia"/>
          <w:szCs w:val="21"/>
        </w:rPr>
        <w:t>实际工程应用检验过的效果良好的方法及材料</w:t>
      </w:r>
      <w:r w:rsidRPr="00186EB3">
        <w:rPr>
          <w:rFonts w:ascii="宋体" w:hAnsi="宋体"/>
          <w:szCs w:val="21"/>
        </w:rPr>
        <w:t>。</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泵座、井盖等附件安装后要求潜水电泵应能方便的从井筒内吊出或吊入，泵组应依靠自身重量即可紧密而平衡地安装在井筒内凸台上，无需任何紧固件紧固。</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每台机组井盖顶部安装1套</w:t>
      </w:r>
      <w:r w:rsidRPr="00186EB3">
        <w:rPr>
          <w:rFonts w:ascii="宋体" w:hAnsi="宋体" w:hint="eastAsia"/>
          <w:szCs w:val="21"/>
        </w:rPr>
        <w:t>DN200口径</w:t>
      </w:r>
      <w:r w:rsidRPr="00186EB3">
        <w:rPr>
          <w:rFonts w:ascii="宋体" w:hAnsi="宋体"/>
          <w:szCs w:val="21"/>
        </w:rPr>
        <w:t>复合式排气阀并配套相应的检修阀，排气阀口径见设备采购一览表。</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bCs/>
          <w:szCs w:val="21"/>
        </w:rPr>
        <w:t>6）潜水电泵监测保护措施</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潜水电泵应配置综合保护控制器</w:t>
      </w:r>
      <w:r w:rsidRPr="00186EB3">
        <w:rPr>
          <w:rFonts w:ascii="宋体" w:hAnsi="宋体" w:hint="eastAsia"/>
          <w:szCs w:val="21"/>
        </w:rPr>
        <w:t>和</w:t>
      </w:r>
      <w:r w:rsidRPr="00186EB3">
        <w:rPr>
          <w:rFonts w:ascii="宋体" w:hAnsi="宋体"/>
          <w:szCs w:val="21"/>
        </w:rPr>
        <w:t>静态绝缘监控仪</w:t>
      </w:r>
      <w:r w:rsidRPr="00186EB3">
        <w:rPr>
          <w:rFonts w:ascii="宋体" w:hAnsi="宋体" w:hint="eastAsia"/>
          <w:szCs w:val="21"/>
        </w:rPr>
        <w:t>，这两种保护装置均</w:t>
      </w:r>
      <w:r w:rsidRPr="00186EB3">
        <w:rPr>
          <w:rFonts w:ascii="宋体" w:hAnsi="宋体"/>
          <w:szCs w:val="21"/>
        </w:rPr>
        <w:t>安装在电气开关柜中。</w:t>
      </w:r>
      <w:r w:rsidRPr="00186EB3">
        <w:rPr>
          <w:rFonts w:ascii="宋体" w:hAnsi="宋体" w:hint="eastAsia"/>
          <w:bCs/>
          <w:szCs w:val="21"/>
        </w:rPr>
        <w:t>卖方应负责与开关柜厂配合协调，主动向开关柜厂提供所需要的安装开孔尺寸。</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（a）综合保护控制器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水泵综合保护控制器能对潜水电泵进行有效的监控保护，监视水泵因故障可能发生的超温和进水，当发生以下任何一个故障时，控制器发出对应故障的声光报警。</w:t>
      </w:r>
      <w:r w:rsidRPr="00186EB3">
        <w:rPr>
          <w:rFonts w:ascii="宋体" w:hAnsi="宋体" w:hint="eastAsia"/>
          <w:szCs w:val="21"/>
        </w:rPr>
        <w:t>综合保护控制器安装在电气开关柜中。</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（i）电机定子绕组超温报警控制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当潜水泵电机出现故障时（过载、断相、缺相）绕组温度骤增，当温度超过135℃时，面板绕组指示灯不断闪烁，以示电机过热故障，保护装置自动停机。在定子绕组A、B、C三相分别嵌设二只温度传感器（进口优质Pt100铂电阻元件，一用一备），作为超温时停机的检测元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（ii）推力轴承或上导轴承超温报警控制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当潜水泵轴承出现故障时温度骤增，当温度超过105℃，本装置故障输出，面板轴承过热指示灯闪光报警，保护装置自动停机。在推力轴座或上导轴承应设置二只温度传感器（进口优质Pt100元件，一用一备），用来监测轴承温度。</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（iii）推力轴承油室湿度报警控制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当潜水泵油室出现漏水故障时，危及电泵正常运行，本保护装置故障输出，面板上油室浸水指示灯闪光报警，保护装置自动停机。在推力轴承油室内，应设置两只（进口）优质湿度传感器（一用一备）。</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（iv）电机内腔、电机接线盒漏水报警控制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当潜水泵电机内腔、电机接线盒出现漏水故障时，危及电泵正常运行，本保护装置故障输出，面板上各漏水指示灯闪光报警，保护装置自动停机。在电机内腔内应设置二只（进口）优质渗漏传感器（一只报警，一只停机），测定漏油及渗水，以防止水进入电机内腔，另外，在电机内腔内设置一只（进口）优质湿度传感器，以便监测电机的结露情况。在电机接线盒内应设置二只（进口）优质渗漏传感器（一只报警，一只停机）。</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（v）电机绝缘、防潮报警控制</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潜水电机在实际运行中，有可能在停车时，渐渐吸潮，吸湿现象将反映在电机绝缘电阻的缓慢下降，进而造成电机的损害。为保护潜水电泵电机的绝缘性，提高耐用性，本保护装置通过检测电泵信</w:t>
      </w:r>
      <w:r w:rsidRPr="00186EB3">
        <w:rPr>
          <w:rFonts w:ascii="宋体" w:hAnsi="宋体"/>
          <w:szCs w:val="21"/>
        </w:rPr>
        <w:lastRenderedPageBreak/>
        <w:t>号线，当湿度达到100%，即露点时，通过端子检测到停机信号，延时一段时间，本装置除湿加热常开接点接通，驱动除湿加热装置。直至湿度达到70%自动停止加热。若电机一起动，本控制系统立即停止工作。</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定子及轴承测温元件采用三线制，所有传感器元件连结线采用电缆引至就地接线箱，并且每根线都作出标志，以便识别和引出。所有输出信号应与潜水电泵综合保护器相匹配，所有输出信号应采取防干扰屏蔽的措施。</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（b）静态绝缘监控仪</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每台潜水泵都配置电机静态绝缘检测装置，用于电机在停运和在线运行情况下测量对地绝缘电阻，便于运行人员根据绝缘电阻的变化采取措施，有效地防止事故的突然发生和扩大。监控仪带有485输出接口，采用MODBUS-RTU通讯规约，实现数据上传至上位机。</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（i）电机的绕组在停机情况下，监控仪始终监控其绝缘，发现问题及时闭锁电机启动回路，不得投入运行。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（ii）电机在运行情况下，可在线测量其绝缘状况。当被测阻值小于整定值时，监控仪报警LED灯亮、测量数值闪烁、绝缘电阻报警输出继电器无源常开触点闭合。</w:t>
      </w:r>
    </w:p>
    <w:p w:rsidR="00AF64B4" w:rsidRPr="00186EB3" w:rsidRDefault="00AF64B4" w:rsidP="00AF64B4">
      <w:pPr>
        <w:snapToGrid w:val="0"/>
        <w:spacing w:line="440" w:lineRule="exact"/>
        <w:ind w:leftChars="-13" w:left="-27" w:firstLineChars="200" w:firstLine="420"/>
        <w:jc w:val="left"/>
        <w:rPr>
          <w:rFonts w:ascii="宋体" w:hAnsi="宋体" w:hint="eastAsia"/>
          <w:bCs/>
          <w:szCs w:val="21"/>
        </w:rPr>
      </w:pPr>
      <w:r w:rsidRPr="00186EB3">
        <w:rPr>
          <w:rFonts w:ascii="宋体" w:hAnsi="宋体"/>
          <w:bCs/>
          <w:szCs w:val="21"/>
        </w:rPr>
        <w:t>7）</w:t>
      </w:r>
      <w:r w:rsidRPr="00186EB3">
        <w:rPr>
          <w:rFonts w:ascii="宋体" w:hAnsi="宋体" w:hint="eastAsia"/>
          <w:bCs/>
          <w:szCs w:val="21"/>
        </w:rPr>
        <w:t>水泵出口伸缩节、出水短管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每台机组的钢制井筒三通出水后依次接伸缩节、扩散管、钢制短管，经侧翻式拍门汇入压力水箱。</w:t>
      </w:r>
    </w:p>
    <w:p w:rsidR="00AF64B4" w:rsidRPr="00186EB3" w:rsidRDefault="00AF64B4" w:rsidP="00AF64B4">
      <w:pPr>
        <w:numPr>
          <w:ilvl w:val="0"/>
          <w:numId w:val="3"/>
        </w:num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出口伸缩节为C</w:t>
      </w:r>
      <w:r w:rsidRPr="00186EB3">
        <w:rPr>
          <w:rFonts w:ascii="宋体" w:hAnsi="宋体" w:hint="eastAsia"/>
          <w:szCs w:val="21"/>
          <w:vertAlign w:val="subscript"/>
        </w:rPr>
        <w:t>2</w:t>
      </w:r>
      <w:r w:rsidRPr="00186EB3">
        <w:rPr>
          <w:rFonts w:ascii="宋体" w:hAnsi="宋体" w:hint="eastAsia"/>
          <w:szCs w:val="21"/>
        </w:rPr>
        <w:t>F型双法兰松套传力补偿接头（轴线方向伸缩），公称直径DN1200mm，长度370mm， 压力等级PN1.0MPa，材质为QT450及以上球墨铸铁或Q235。伸缩节伸缩量应充分考虑安装条件、合理选取。</w:t>
      </w:r>
    </w:p>
    <w:p w:rsidR="00AF64B4" w:rsidRPr="00186EB3" w:rsidRDefault="00AF64B4" w:rsidP="00AF64B4">
      <w:pPr>
        <w:numPr>
          <w:ilvl w:val="0"/>
          <w:numId w:val="3"/>
        </w:num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扩散管公称直径DN1200/DN1400mm，长度1200mm，两端带法兰，压力等级PN1.0MPa，材质为Q235</w:t>
      </w:r>
      <w:r w:rsidRPr="00186EB3">
        <w:rPr>
          <w:rFonts w:ascii="宋体" w:hAnsi="宋体"/>
          <w:szCs w:val="21"/>
        </w:rPr>
        <w:t>。</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（c</w:t>
      </w:r>
      <w:r w:rsidRPr="00186EB3">
        <w:rPr>
          <w:rFonts w:ascii="宋体" w:hAnsi="宋体"/>
          <w:szCs w:val="21"/>
        </w:rPr>
        <w:t>）</w:t>
      </w:r>
      <w:r w:rsidRPr="00186EB3">
        <w:rPr>
          <w:rFonts w:ascii="宋体" w:hAnsi="宋体" w:hint="eastAsia"/>
          <w:szCs w:val="21"/>
        </w:rPr>
        <w:t>出水短管公称直径DN1400mm，长度1400mm，两端带法兰，压力等级PN1.0MPa，材质为Q235</w:t>
      </w:r>
      <w:r w:rsidRPr="00186EB3">
        <w:rPr>
          <w:rFonts w:ascii="宋体" w:hAnsi="宋体"/>
          <w:szCs w:val="21"/>
        </w:rPr>
        <w:t>。</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（d）卖方应提供所有法兰连接用的螺栓、垫片和螺母。法兰、螺栓孔、垫片等铸铁管应符合《整体铸铁法兰》；钢管应符合《整体钢制管法兰》。</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（e）伸缩节的密封设计要保证工地现场不漏水、不渗水。各管件之间的联结应密封良好，不应有渗水现象。</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f）钢制短管应在工厂内进行防腐处理。内防腐采用无毒环氧树脂涂料防腐层，防腐涂料必须具有良好的卫生安全可靠性；外防腐采用环氧煤沥青涂料。与混凝土接触的部分涂水泥浆。外防腐除应严格执行《埋地钢质管道环氧煤沥青防腐层技术标准》及其他相关规范规程的要求。</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（g）各出水管件应在厂内按规范要求的压力进行水压试验，并随厂品提供水压试验资料。</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（h）各出水管件的设计寿命不小于30年。</w:t>
      </w:r>
    </w:p>
    <w:p w:rsidR="00AF64B4" w:rsidRPr="00186EB3" w:rsidRDefault="00AF64B4" w:rsidP="00AF64B4">
      <w:pPr>
        <w:snapToGrid w:val="0"/>
        <w:spacing w:line="440" w:lineRule="exact"/>
        <w:ind w:leftChars="-13" w:left="-27" w:firstLineChars="200" w:firstLine="420"/>
        <w:jc w:val="left"/>
        <w:rPr>
          <w:rFonts w:ascii="宋体" w:hAnsi="宋体" w:hint="eastAsia"/>
          <w:bCs/>
          <w:szCs w:val="21"/>
        </w:rPr>
      </w:pPr>
      <w:r w:rsidRPr="00186EB3">
        <w:rPr>
          <w:rFonts w:ascii="宋体" w:hAnsi="宋体" w:hint="eastAsia"/>
          <w:bCs/>
          <w:szCs w:val="21"/>
        </w:rPr>
        <w:t>8）侧翻式拍门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（a）拍门设计参数</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lastRenderedPageBreak/>
        <w:t>型式                            节能型自由侧翻式拍门（对开式）</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台数                            3台套</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拍门口径                        DN1400</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单套拍门最大过流量              满足扬程范围内最大流量要求</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（b）拍门必须从专业生产厂家采购。</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（c）拍门各部件应有足够的强度和刚度，在此最高水位差下拍门各部件不应出现任何变形及损坏。</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（d）拍门设计时应选择最佳竖向倾角，既能使开启时灵活、运行水阻小，又要使得门页有一定的自关闭力，从而在水泵停泵时能够确保拍门关闭。</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（e）拍门带缓冲装置，以减小关闭时的撞击力。缓冲装置无易损件，无需人工和电动控制，设计结构简单、工作稳定可靠、维护方便。缓冲装置缸筒、活塞杆、碰撞头质均为不锈钢。</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（f）拍门座、门页（阀板）采用碳钢材料，门铰轴采用不锈钢，密封面采用不锈钢+丁腈橡胶材料。</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（g）每套拍门应提供足够数量的预埋件、紧固件及临时支撑件，以防在浇灌砼时发生门座移位、变形现象。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（h）拍门的可靠性和寿命</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自正式投入运行后，应安全可靠。大修间隔时间（累计运行）不少于3万小时，退役前使用期限不少于30年。</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（i）拍门出厂前的组装及运行要求</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每套拍门组出厂前，应在厂内进行预组装，进行各部位的配合间隙及尺寸的检查，并进行转动灵活性及自关闭性能检查，同时向买方和设计部门提供书面报告。</w:t>
      </w:r>
    </w:p>
    <w:p w:rsidR="00AF64B4" w:rsidRPr="00186EB3" w:rsidRDefault="00AF64B4" w:rsidP="00AF64B4">
      <w:pPr>
        <w:snapToGrid w:val="0"/>
        <w:spacing w:line="440" w:lineRule="exact"/>
        <w:ind w:leftChars="-13" w:left="-27" w:firstLineChars="200" w:firstLine="420"/>
        <w:jc w:val="left"/>
        <w:rPr>
          <w:rFonts w:ascii="宋体" w:hAnsi="宋体" w:hint="eastAsia"/>
          <w:bCs/>
          <w:szCs w:val="21"/>
        </w:rPr>
      </w:pPr>
      <w:r w:rsidRPr="00186EB3">
        <w:rPr>
          <w:rFonts w:ascii="宋体" w:hAnsi="宋体" w:hint="eastAsia"/>
          <w:bCs/>
          <w:szCs w:val="21"/>
        </w:rPr>
        <w:t>9）辅助系统排水泵、浮子信号器、液位变送控制器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检修排水泵</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型号                           100WQ65-15 型移动式潜水泵</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台数                           2</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流量                           65m³/h</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hint="eastAsia"/>
          <w:szCs w:val="21"/>
        </w:rPr>
        <w:t>扬程                           15</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hint="eastAsia"/>
          <w:szCs w:val="21"/>
        </w:rPr>
        <w:t>功率                           5.5kW</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szCs w:val="21"/>
        </w:rPr>
        <w:t>水泵的主要材质满足以下要求：泵体、泵盖、叶轮等部位材质不低于HT200，轴采用45钢镀铬，机械密封采用碳化钨/碳化硅，紧固件采用不锈钢，轴承采用优质轴承。每台潜水泵配套潜水电缆长</w:t>
      </w:r>
      <w:r w:rsidRPr="00186EB3">
        <w:rPr>
          <w:rFonts w:ascii="宋体" w:hAnsi="宋体" w:hint="eastAsia"/>
          <w:szCs w:val="21"/>
        </w:rPr>
        <w:t>10</w:t>
      </w:r>
      <w:r w:rsidRPr="00186EB3">
        <w:rPr>
          <w:rFonts w:ascii="宋体" w:hAnsi="宋体"/>
          <w:szCs w:val="21"/>
        </w:rPr>
        <w:t>m</w:t>
      </w:r>
      <w:r w:rsidRPr="00186EB3">
        <w:rPr>
          <w:rFonts w:ascii="宋体" w:hAnsi="宋体" w:hint="eastAsia"/>
          <w:szCs w:val="21"/>
        </w:rPr>
        <w:t>，</w:t>
      </w:r>
      <w:r w:rsidRPr="00186EB3">
        <w:rPr>
          <w:rFonts w:ascii="宋体" w:hAnsi="宋体"/>
          <w:szCs w:val="21"/>
        </w:rPr>
        <w:t>配套提供长度为</w:t>
      </w:r>
      <w:r w:rsidRPr="00186EB3">
        <w:rPr>
          <w:rFonts w:ascii="宋体" w:hAnsi="宋体" w:hint="eastAsia"/>
          <w:szCs w:val="21"/>
        </w:rPr>
        <w:t>10</w:t>
      </w:r>
      <w:r w:rsidRPr="00186EB3">
        <w:rPr>
          <w:rFonts w:ascii="宋体" w:hAnsi="宋体"/>
          <w:szCs w:val="21"/>
        </w:rPr>
        <w:t>m、管径DN1</w:t>
      </w:r>
      <w:r w:rsidRPr="00186EB3">
        <w:rPr>
          <w:rFonts w:ascii="宋体" w:hAnsi="宋体" w:hint="eastAsia"/>
          <w:szCs w:val="21"/>
        </w:rPr>
        <w:t>0</w:t>
      </w:r>
      <w:r w:rsidRPr="00186EB3">
        <w:rPr>
          <w:rFonts w:ascii="宋体" w:hAnsi="宋体"/>
          <w:szCs w:val="21"/>
        </w:rPr>
        <w:t>0的夹筋橡胶波纹管1根。</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 xml:space="preserve">3.4.4 </w:t>
      </w:r>
      <w:r w:rsidRPr="00186EB3">
        <w:rPr>
          <w:rFonts w:ascii="宋体" w:hAnsi="宋体"/>
          <w:bCs/>
          <w:szCs w:val="21"/>
        </w:rPr>
        <w:t>设备验收及其他</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1）潜水泵组在出厂前应在厂内进行出厂试验，并邀请</w:t>
      </w:r>
      <w:r w:rsidRPr="00186EB3">
        <w:rPr>
          <w:rFonts w:ascii="宋体" w:hAnsi="宋体" w:hint="eastAsia"/>
          <w:szCs w:val="21"/>
        </w:rPr>
        <w:t>买方</w:t>
      </w:r>
      <w:r w:rsidRPr="00186EB3">
        <w:rPr>
          <w:rFonts w:ascii="宋体" w:hAnsi="宋体"/>
          <w:szCs w:val="21"/>
        </w:rPr>
        <w:t>、设计、监理到场，测定的各项性能指标均应符合规定要求，并出具试验或检查报告。所有设备必须在做完试验且合格后，才能包装发运。</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lastRenderedPageBreak/>
        <w:t>2）厂内试验</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（a）所有泵在制造过程中以及出厂发运前都经过检查与试验，包括材料、铸件、部件的检验和出厂试验。泵的材料试验主要指泵壳、叶轮、轴等主要部件的材料试验的理化分析，以检查是否符合相关标准。</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（b）泵性能试验的方法应符合GB/T 3216-2016以及GB/T 3214-2007的规定。</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c）试验内容包括：运转试验、性能试验（流量-扬程曲线，流量-功率曲线，流量-效率曲线）、电机的绝缘测试、整机密封试验、机械密封测试、轴承温升测试、油室密封测试以及电机温升测试等。测试前应书面告知买方抽样，并提供试验报告给买方。</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3）设备在厂内由买方组织验收，卖方必须提供设备制造过程中的质量检测报告。买方有保留再次验收的权利，供货方有应买方要求帮助其调试设备的义务。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4）特别说明</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本要求所提供的产品技术、参考图纸及要求等均供卖方作基本参考，卖方可以提供更优的技术方案及产品进行投标。在投标过程中，卖方应承担以下义务：</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（a）其所提供的货物必须是自身合法生产的或通过正当合法来源获得的全新的产品，并对之具有完全所有权；</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（b）卖方不得对基于本次招投标活动订立合同以及履行合同中侵害自己的知识产权的行为提出诉讼；</w:t>
      </w:r>
    </w:p>
    <w:p w:rsidR="00AF64B4" w:rsidRPr="00186EB3" w:rsidRDefault="00AF64B4" w:rsidP="00AF64B4">
      <w:pPr>
        <w:snapToGrid w:val="0"/>
        <w:spacing w:line="440" w:lineRule="exact"/>
        <w:ind w:leftChars="-13" w:left="-27" w:firstLineChars="200" w:firstLine="420"/>
        <w:jc w:val="left"/>
        <w:rPr>
          <w:rFonts w:ascii="宋体" w:hAnsi="宋体" w:hint="eastAsia"/>
          <w:szCs w:val="21"/>
        </w:rPr>
      </w:pPr>
      <w:r w:rsidRPr="00186EB3">
        <w:rPr>
          <w:rFonts w:ascii="宋体" w:hAnsi="宋体"/>
          <w:szCs w:val="21"/>
        </w:rPr>
        <w:t>（c）对货物的所有权、知识产权或担保物权可能提出的异议、有关索赔责任、费用由卖方承担，买方不承担任何责任。</w:t>
      </w:r>
    </w:p>
    <w:p w:rsidR="00AF64B4" w:rsidRPr="00186EB3" w:rsidRDefault="00AF64B4" w:rsidP="00AF64B4">
      <w:pPr>
        <w:snapToGrid w:val="0"/>
        <w:spacing w:line="440" w:lineRule="exact"/>
        <w:ind w:leftChars="-13" w:left="-27" w:firstLineChars="200" w:firstLine="420"/>
        <w:jc w:val="left"/>
        <w:rPr>
          <w:rFonts w:ascii="宋体" w:hAnsi="宋体"/>
          <w:bCs/>
          <w:szCs w:val="21"/>
        </w:rPr>
      </w:pPr>
      <w:r w:rsidRPr="00186EB3">
        <w:rPr>
          <w:rFonts w:ascii="宋体" w:hAnsi="宋体" w:hint="eastAsia"/>
          <w:bCs/>
          <w:szCs w:val="21"/>
        </w:rPr>
        <w:t xml:space="preserve">3.4.5 </w:t>
      </w:r>
      <w:r w:rsidRPr="00186EB3">
        <w:rPr>
          <w:rFonts w:ascii="宋体" w:hAnsi="宋体"/>
          <w:bCs/>
          <w:szCs w:val="21"/>
        </w:rPr>
        <w:t>厂供图纸和资料</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签定合同后20天内向设计单位和买方提供以下图纸和资料，经双方确认后方可作为正式图纸和资料使用：</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1）潜水轴流电泵安装图</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2）潜水轴流电泵外形尺寸图</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3）潜水轴流泵性能曲线</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4）机组接线与控制图</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5）潜水轴流电泵安装使用说明书</w:t>
      </w:r>
    </w:p>
    <w:p w:rsidR="00AF64B4" w:rsidRPr="00186EB3" w:rsidRDefault="00AF64B4" w:rsidP="00AF64B4">
      <w:pPr>
        <w:snapToGrid w:val="0"/>
        <w:spacing w:line="440" w:lineRule="exact"/>
        <w:ind w:leftChars="-13" w:left="-27" w:firstLineChars="200" w:firstLine="420"/>
        <w:jc w:val="left"/>
        <w:rPr>
          <w:rFonts w:ascii="宋体" w:hAnsi="宋体"/>
          <w:szCs w:val="21"/>
        </w:rPr>
      </w:pPr>
      <w:r w:rsidRPr="00186EB3">
        <w:rPr>
          <w:rFonts w:ascii="宋体" w:hAnsi="宋体"/>
          <w:szCs w:val="21"/>
        </w:rPr>
        <w:t>6）侧翻式拍门安装图</w:t>
      </w:r>
      <w:bookmarkEnd w:id="21"/>
    </w:p>
    <w:p w:rsidR="00AF64B4" w:rsidRPr="00850F3F" w:rsidRDefault="00AF64B4" w:rsidP="00AF64B4">
      <w:pPr>
        <w:snapToGrid w:val="0"/>
        <w:spacing w:line="440" w:lineRule="exact"/>
        <w:ind w:leftChars="-13" w:left="-27" w:firstLineChars="200" w:firstLine="420"/>
        <w:jc w:val="left"/>
        <w:rPr>
          <w:rFonts w:ascii="宋体" w:hAnsi="宋体" w:hint="eastAsia"/>
          <w:color w:val="FF0000"/>
          <w:kern w:val="0"/>
          <w:szCs w:val="21"/>
          <w:highlight w:val="yellow"/>
          <w:lang/>
        </w:rPr>
      </w:pPr>
      <w:r w:rsidRPr="00850F3F">
        <w:rPr>
          <w:rFonts w:ascii="宋体" w:hAnsi="宋体" w:hint="eastAsia"/>
          <w:color w:val="FF0000"/>
          <w:kern w:val="0"/>
          <w:szCs w:val="21"/>
          <w:highlight w:val="yellow"/>
          <w:lang/>
        </w:rPr>
        <w:t>注：</w:t>
      </w:r>
    </w:p>
    <w:p w:rsidR="00AF64B4" w:rsidRPr="00850F3F" w:rsidRDefault="00AF64B4" w:rsidP="00AF64B4">
      <w:pPr>
        <w:snapToGrid w:val="0"/>
        <w:spacing w:line="440" w:lineRule="exact"/>
        <w:ind w:leftChars="-13" w:left="-27" w:firstLineChars="200" w:firstLine="420"/>
        <w:jc w:val="left"/>
        <w:rPr>
          <w:rFonts w:ascii="宋体" w:hAnsi="宋体" w:hint="eastAsia"/>
          <w:color w:val="FF0000"/>
          <w:kern w:val="0"/>
          <w:szCs w:val="21"/>
          <w:highlight w:val="yellow"/>
          <w:lang/>
        </w:rPr>
      </w:pPr>
      <w:r w:rsidRPr="00850F3F">
        <w:rPr>
          <w:rFonts w:ascii="宋体" w:hAnsi="宋体" w:hint="eastAsia"/>
          <w:color w:val="FF0000"/>
          <w:kern w:val="0"/>
          <w:szCs w:val="21"/>
          <w:highlight w:val="yellow"/>
          <w:lang/>
        </w:rPr>
        <w:t>（1）上述内容中，如果在技术参数或配置中标明了品牌或产地，则仅供参考，并非指定，投标人可以选用替代的方案，但这种替代整体上要优于或相当于招标文件的相关要求。</w:t>
      </w:r>
    </w:p>
    <w:p w:rsidR="00AF64B4" w:rsidRPr="00850F3F" w:rsidRDefault="00AF64B4" w:rsidP="00AF64B4">
      <w:pPr>
        <w:snapToGrid w:val="0"/>
        <w:spacing w:line="440" w:lineRule="exact"/>
        <w:ind w:leftChars="-13" w:left="-27" w:firstLineChars="200" w:firstLine="420"/>
        <w:jc w:val="left"/>
        <w:rPr>
          <w:rFonts w:ascii="宋体" w:hAnsi="宋体" w:hint="eastAsia"/>
          <w:color w:val="FF0000"/>
          <w:kern w:val="0"/>
          <w:szCs w:val="21"/>
          <w:lang/>
        </w:rPr>
      </w:pPr>
      <w:r w:rsidRPr="00850F3F">
        <w:rPr>
          <w:rFonts w:ascii="宋体" w:hAnsi="宋体" w:hint="eastAsia"/>
          <w:color w:val="FF0000"/>
          <w:kern w:val="0"/>
          <w:szCs w:val="21"/>
          <w:highlight w:val="yellow"/>
          <w:lang/>
        </w:rPr>
        <w:t>（2）上述技术标准和要求中，需要提供的相关材料，均为在供货时提供给招标人。</w:t>
      </w:r>
    </w:p>
    <w:p w:rsidR="00AD6B83" w:rsidRPr="00AF64B4" w:rsidRDefault="00AD6B83" w:rsidP="00AF64B4">
      <w:pPr>
        <w:keepNext/>
        <w:keepLines/>
        <w:spacing w:beforeLines="10" w:afterLines="10" w:line="415" w:lineRule="auto"/>
        <w:jc w:val="center"/>
        <w:outlineLvl w:val="1"/>
      </w:pPr>
    </w:p>
    <w:sectPr w:rsidR="00AD6B83" w:rsidRPr="00AF64B4" w:rsidSect="00F64683">
      <w:footerReference w:type="default" r:id="rId7"/>
      <w:pgSz w:w="11906" w:h="16839"/>
      <w:pgMar w:top="400" w:right="1305" w:bottom="1773" w:left="1305" w:header="0" w:footer="157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FA6" w:rsidRDefault="00984FA6" w:rsidP="00AD6B83">
      <w:r>
        <w:separator/>
      </w:r>
    </w:p>
  </w:endnote>
  <w:endnote w:type="continuationSeparator" w:id="1">
    <w:p w:rsidR="00984FA6" w:rsidRDefault="00984FA6" w:rsidP="00AD6B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B83" w:rsidRDefault="00A63795">
    <w:pPr>
      <w:spacing w:line="203" w:lineRule="auto"/>
      <w:ind w:right="112"/>
      <w:jc w:val="right"/>
      <w:rPr>
        <w:rFonts w:ascii="宋体" w:hAnsi="宋体" w:cs="宋体"/>
        <w:sz w:val="17"/>
        <w:szCs w:val="17"/>
      </w:rPr>
    </w:pPr>
    <w:r>
      <w:rPr>
        <w:rFonts w:ascii="宋体" w:hAnsi="宋体" w:cs="宋体"/>
        <w:spacing w:val="6"/>
        <w:sz w:val="17"/>
        <w:szCs w:val="17"/>
      </w:rPr>
      <w:t>—</w:t>
    </w:r>
    <w:r>
      <w:rPr>
        <w:rFonts w:ascii="Arial" w:eastAsia="Arial" w:hAnsi="Arial" w:cs="Arial"/>
        <w:b/>
        <w:bCs/>
        <w:i/>
        <w:iCs/>
        <w:spacing w:val="6"/>
        <w:sz w:val="20"/>
      </w:rPr>
      <w:t>32</w:t>
    </w:r>
    <w:r>
      <w:rPr>
        <w:rFonts w:ascii="宋体" w:hAnsi="宋体" w:cs="宋体"/>
        <w:spacing w:val="6"/>
        <w:sz w:val="17"/>
        <w:szCs w:val="17"/>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FA6" w:rsidRDefault="00984FA6" w:rsidP="00AD6B83">
      <w:r>
        <w:separator/>
      </w:r>
    </w:p>
  </w:footnote>
  <w:footnote w:type="continuationSeparator" w:id="1">
    <w:p w:rsidR="00984FA6" w:rsidRDefault="00984FA6" w:rsidP="00AD6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4FF408"/>
    <w:multiLevelType w:val="singleLevel"/>
    <w:tmpl w:val="C94FF408"/>
    <w:lvl w:ilvl="0">
      <w:start w:val="1"/>
      <w:numFmt w:val="lowerLetter"/>
      <w:suff w:val="nothing"/>
      <w:lvlText w:val="（%1）"/>
      <w:lvlJc w:val="left"/>
    </w:lvl>
  </w:abstractNum>
  <w:abstractNum w:abstractNumId="1">
    <w:nsid w:val="1C197EB7"/>
    <w:multiLevelType w:val="singleLevel"/>
    <w:tmpl w:val="1C197EB7"/>
    <w:lvl w:ilvl="0">
      <w:start w:val="6"/>
      <w:numFmt w:val="decimal"/>
      <w:suff w:val="nothing"/>
      <w:lvlText w:val="%1、"/>
      <w:lvlJc w:val="left"/>
    </w:lvl>
  </w:abstractNum>
  <w:abstractNum w:abstractNumId="2">
    <w:nsid w:val="42A614A5"/>
    <w:multiLevelType w:val="singleLevel"/>
    <w:tmpl w:val="42A614A5"/>
    <w:lvl w:ilvl="0">
      <w:start w:val="1"/>
      <w:numFmt w:val="lowerLetter"/>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ZmODIwYThiYjQzYTE2ZTM2ZTNmZjMzMGQ1MDIxNmUifQ=="/>
  </w:docVars>
  <w:rsids>
    <w:rsidRoot w:val="00C11BA6"/>
    <w:rsid w:val="00057A1E"/>
    <w:rsid w:val="001031F6"/>
    <w:rsid w:val="00106E41"/>
    <w:rsid w:val="00185505"/>
    <w:rsid w:val="001C09E6"/>
    <w:rsid w:val="001D3D00"/>
    <w:rsid w:val="003167A3"/>
    <w:rsid w:val="003842ED"/>
    <w:rsid w:val="004138E1"/>
    <w:rsid w:val="00427AF7"/>
    <w:rsid w:val="006054D7"/>
    <w:rsid w:val="00626B77"/>
    <w:rsid w:val="00780436"/>
    <w:rsid w:val="007D5138"/>
    <w:rsid w:val="007F2B3B"/>
    <w:rsid w:val="0086201E"/>
    <w:rsid w:val="0091395A"/>
    <w:rsid w:val="009811D7"/>
    <w:rsid w:val="00984FA6"/>
    <w:rsid w:val="00A63795"/>
    <w:rsid w:val="00AD6B83"/>
    <w:rsid w:val="00AF64B4"/>
    <w:rsid w:val="00B44796"/>
    <w:rsid w:val="00B618F8"/>
    <w:rsid w:val="00B62598"/>
    <w:rsid w:val="00C11BA6"/>
    <w:rsid w:val="00C71D20"/>
    <w:rsid w:val="00C8215C"/>
    <w:rsid w:val="00CC4BE9"/>
    <w:rsid w:val="00D93B05"/>
    <w:rsid w:val="00DB546E"/>
    <w:rsid w:val="00E45684"/>
    <w:rsid w:val="00E70675"/>
    <w:rsid w:val="00EF521E"/>
    <w:rsid w:val="00F64683"/>
    <w:rsid w:val="049B3A64"/>
    <w:rsid w:val="04F84C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0" w:uiPriority="39" w:unhideWhenUsed="0"/>
    <w:lsdException w:name="toc 9" w:uiPriority="39"/>
    <w:lsdException w:name="Normal Indent" w:semiHidden="0" w:qFormat="1"/>
    <w:lsdException w:name="footer" w:qFormat="1"/>
    <w:lsdException w:name="caption" w:uiPriority="35" w:qFormat="1"/>
    <w:lsdException w:name="envelope return"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D6B83"/>
    <w:pPr>
      <w:widowControl w:val="0"/>
      <w:jc w:val="both"/>
    </w:pPr>
    <w:rPr>
      <w:rFonts w:ascii="Times New Roman" w:eastAsia="宋体" w:hAnsi="Times New Roman" w:cs="Times New Roman"/>
      <w:kern w:val="2"/>
      <w:sz w:val="21"/>
    </w:rPr>
  </w:style>
  <w:style w:type="paragraph" w:styleId="2">
    <w:name w:val="heading 2"/>
    <w:aliases w:val="章,H2,标题 2 Char Char Char Char,标题 2 Char Char Char Char Char Char Char Char Char Char Char Char Char,Title Header2,标2,h2,标题 2 Char Char Char,标题 2 Char Char,W2,1.1标题 2,标题 1.1,第*章,sect 1.2,h21,h22,sect 1.21,h23,sect 1.22,sect 1.23,h24,h25,节标"/>
    <w:basedOn w:val="a"/>
    <w:next w:val="a"/>
    <w:link w:val="2Char"/>
    <w:qFormat/>
    <w:rsid w:val="00AF64B4"/>
    <w:pPr>
      <w:keepNext/>
      <w:keepLines/>
      <w:spacing w:before="260" w:after="260" w:line="412"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8"/>
    <w:qFormat/>
    <w:rsid w:val="00AD6B83"/>
    <w:pPr>
      <w:jc w:val="left"/>
    </w:pPr>
    <w:rPr>
      <w:rFonts w:ascii="Arial" w:eastAsia="黑体" w:hAnsi="Arial"/>
      <w:b/>
      <w:sz w:val="32"/>
    </w:rPr>
  </w:style>
  <w:style w:type="paragraph" w:styleId="8">
    <w:name w:val="toc 8"/>
    <w:basedOn w:val="a"/>
    <w:next w:val="a"/>
    <w:uiPriority w:val="39"/>
    <w:rsid w:val="00AD6B83"/>
    <w:pPr>
      <w:ind w:leftChars="1400" w:left="2940"/>
    </w:pPr>
  </w:style>
  <w:style w:type="paragraph" w:styleId="a4">
    <w:name w:val="Normal Indent"/>
    <w:basedOn w:val="a"/>
    <w:uiPriority w:val="99"/>
    <w:unhideWhenUsed/>
    <w:qFormat/>
    <w:rsid w:val="00AD6B83"/>
    <w:pPr>
      <w:ind w:firstLineChars="200" w:firstLine="420"/>
    </w:pPr>
  </w:style>
  <w:style w:type="paragraph" w:styleId="a5">
    <w:name w:val="Body Text Indent"/>
    <w:basedOn w:val="a"/>
    <w:next w:val="a6"/>
    <w:link w:val="Char"/>
    <w:uiPriority w:val="99"/>
    <w:semiHidden/>
    <w:unhideWhenUsed/>
    <w:qFormat/>
    <w:rsid w:val="00AD6B83"/>
    <w:pPr>
      <w:spacing w:after="120"/>
      <w:ind w:leftChars="200" w:left="420"/>
    </w:pPr>
  </w:style>
  <w:style w:type="paragraph" w:styleId="a6">
    <w:name w:val="envelope return"/>
    <w:basedOn w:val="a"/>
    <w:qFormat/>
    <w:rsid w:val="00AD6B83"/>
    <w:pPr>
      <w:snapToGrid w:val="0"/>
    </w:pPr>
    <w:rPr>
      <w:rFonts w:ascii="Arial" w:hAnsi="Arial" w:cs="Arial"/>
      <w:szCs w:val="24"/>
    </w:rPr>
  </w:style>
  <w:style w:type="paragraph" w:styleId="a7">
    <w:name w:val="footer"/>
    <w:basedOn w:val="a"/>
    <w:link w:val="Char0"/>
    <w:uiPriority w:val="99"/>
    <w:semiHidden/>
    <w:unhideWhenUsed/>
    <w:qFormat/>
    <w:rsid w:val="00AD6B83"/>
    <w:pPr>
      <w:tabs>
        <w:tab w:val="center" w:pos="4153"/>
        <w:tab w:val="right" w:pos="8306"/>
      </w:tabs>
      <w:snapToGrid w:val="0"/>
      <w:jc w:val="left"/>
    </w:pPr>
    <w:rPr>
      <w:sz w:val="18"/>
      <w:szCs w:val="18"/>
    </w:rPr>
  </w:style>
  <w:style w:type="paragraph" w:styleId="a8">
    <w:name w:val="header"/>
    <w:basedOn w:val="a"/>
    <w:link w:val="Char1"/>
    <w:uiPriority w:val="99"/>
    <w:semiHidden/>
    <w:unhideWhenUsed/>
    <w:rsid w:val="00AD6B83"/>
    <w:pPr>
      <w:pBdr>
        <w:bottom w:val="single" w:sz="6" w:space="1" w:color="auto"/>
      </w:pBdr>
      <w:tabs>
        <w:tab w:val="center" w:pos="4153"/>
        <w:tab w:val="right" w:pos="8306"/>
      </w:tabs>
      <w:snapToGrid w:val="0"/>
      <w:jc w:val="center"/>
    </w:pPr>
    <w:rPr>
      <w:sz w:val="18"/>
      <w:szCs w:val="18"/>
    </w:rPr>
  </w:style>
  <w:style w:type="paragraph" w:styleId="20">
    <w:name w:val="Body Text First Indent 2"/>
    <w:basedOn w:val="a5"/>
    <w:link w:val="2Char0"/>
    <w:qFormat/>
    <w:rsid w:val="00AD6B83"/>
    <w:pPr>
      <w:ind w:firstLineChars="200" w:firstLine="420"/>
    </w:pPr>
    <w:rPr>
      <w:szCs w:val="24"/>
    </w:rPr>
  </w:style>
  <w:style w:type="character" w:customStyle="1" w:styleId="Char1">
    <w:name w:val="页眉 Char"/>
    <w:basedOn w:val="a1"/>
    <w:link w:val="a8"/>
    <w:uiPriority w:val="99"/>
    <w:semiHidden/>
    <w:qFormat/>
    <w:rsid w:val="00AD6B83"/>
    <w:rPr>
      <w:sz w:val="18"/>
      <w:szCs w:val="18"/>
    </w:rPr>
  </w:style>
  <w:style w:type="character" w:customStyle="1" w:styleId="Char0">
    <w:name w:val="页脚 Char"/>
    <w:basedOn w:val="a1"/>
    <w:link w:val="a7"/>
    <w:uiPriority w:val="99"/>
    <w:semiHidden/>
    <w:qFormat/>
    <w:rsid w:val="00AD6B83"/>
    <w:rPr>
      <w:sz w:val="18"/>
      <w:szCs w:val="18"/>
    </w:rPr>
  </w:style>
  <w:style w:type="character" w:customStyle="1" w:styleId="Char">
    <w:name w:val="正文文本缩进 Char"/>
    <w:basedOn w:val="a1"/>
    <w:link w:val="a5"/>
    <w:uiPriority w:val="99"/>
    <w:semiHidden/>
    <w:qFormat/>
    <w:rsid w:val="00AD6B83"/>
    <w:rPr>
      <w:rFonts w:ascii="Times New Roman" w:eastAsia="宋体" w:hAnsi="Times New Roman" w:cs="Times New Roman"/>
      <w:szCs w:val="20"/>
    </w:rPr>
  </w:style>
  <w:style w:type="character" w:customStyle="1" w:styleId="2Char0">
    <w:name w:val="正文首行缩进 2 Char"/>
    <w:basedOn w:val="Char"/>
    <w:link w:val="20"/>
    <w:qFormat/>
    <w:rsid w:val="00AD6B83"/>
    <w:rPr>
      <w:szCs w:val="24"/>
    </w:rPr>
  </w:style>
  <w:style w:type="paragraph" w:customStyle="1" w:styleId="21">
    <w:name w:val="正文首行缩进 21"/>
    <w:basedOn w:val="a"/>
    <w:qFormat/>
    <w:rsid w:val="00AD6B83"/>
    <w:pPr>
      <w:ind w:firstLine="420"/>
    </w:pPr>
    <w:rPr>
      <w:rFonts w:cs="宋体"/>
      <w:szCs w:val="24"/>
    </w:rPr>
  </w:style>
  <w:style w:type="character" w:customStyle="1" w:styleId="font61">
    <w:name w:val="font61"/>
    <w:basedOn w:val="a1"/>
    <w:qFormat/>
    <w:rsid w:val="00AD6B83"/>
    <w:rPr>
      <w:rFonts w:ascii="宋体" w:eastAsia="宋体" w:hAnsi="宋体" w:cs="宋体" w:hint="eastAsia"/>
      <w:color w:val="000000"/>
      <w:sz w:val="20"/>
      <w:szCs w:val="20"/>
      <w:u w:val="none"/>
    </w:rPr>
  </w:style>
  <w:style w:type="character" w:customStyle="1" w:styleId="font31">
    <w:name w:val="font31"/>
    <w:basedOn w:val="a1"/>
    <w:rsid w:val="00AD6B83"/>
    <w:rPr>
      <w:rFonts w:ascii="Times New Roman" w:hAnsi="Times New Roman" w:cs="Times New Roman" w:hint="default"/>
      <w:color w:val="000000"/>
      <w:sz w:val="21"/>
      <w:szCs w:val="21"/>
      <w:u w:val="none"/>
    </w:rPr>
  </w:style>
  <w:style w:type="character" w:customStyle="1" w:styleId="font51">
    <w:name w:val="font51"/>
    <w:basedOn w:val="a1"/>
    <w:qFormat/>
    <w:rsid w:val="00AD6B83"/>
    <w:rPr>
      <w:rFonts w:ascii="Symbol" w:hAnsi="Symbol" w:cs="Symbol"/>
      <w:color w:val="000000"/>
      <w:sz w:val="20"/>
      <w:szCs w:val="20"/>
      <w:u w:val="none"/>
    </w:rPr>
  </w:style>
  <w:style w:type="character" w:customStyle="1" w:styleId="font01">
    <w:name w:val="font01"/>
    <w:basedOn w:val="a1"/>
    <w:qFormat/>
    <w:rsid w:val="00AD6B83"/>
    <w:rPr>
      <w:rFonts w:ascii="宋体" w:eastAsia="宋体" w:hAnsi="宋体" w:cs="宋体" w:hint="eastAsia"/>
      <w:color w:val="000000"/>
      <w:sz w:val="20"/>
      <w:szCs w:val="20"/>
      <w:u w:val="none"/>
    </w:rPr>
  </w:style>
  <w:style w:type="character" w:customStyle="1" w:styleId="font91">
    <w:name w:val="font91"/>
    <w:basedOn w:val="a1"/>
    <w:qFormat/>
    <w:rsid w:val="00AD6B83"/>
    <w:rPr>
      <w:rFonts w:ascii="Arial" w:hAnsi="Arial" w:cs="Arial" w:hint="default"/>
      <w:color w:val="000000"/>
      <w:sz w:val="22"/>
      <w:szCs w:val="22"/>
      <w:u w:val="none"/>
    </w:rPr>
  </w:style>
  <w:style w:type="character" w:customStyle="1" w:styleId="Char2">
    <w:name w:val="(正文) Char"/>
    <w:link w:val="a9"/>
    <w:rsid w:val="00185505"/>
    <w:rPr>
      <w:sz w:val="24"/>
      <w:szCs w:val="24"/>
    </w:rPr>
  </w:style>
  <w:style w:type="paragraph" w:customStyle="1" w:styleId="a9">
    <w:name w:val="(正文)"/>
    <w:basedOn w:val="a5"/>
    <w:link w:val="Char2"/>
    <w:qFormat/>
    <w:rsid w:val="00185505"/>
    <w:pPr>
      <w:tabs>
        <w:tab w:val="left" w:pos="4860"/>
      </w:tabs>
      <w:adjustRightInd w:val="0"/>
      <w:snapToGrid w:val="0"/>
      <w:spacing w:after="0" w:line="360" w:lineRule="auto"/>
      <w:ind w:leftChars="0" w:left="0" w:firstLineChars="200" w:firstLine="480"/>
      <w:textAlignment w:val="center"/>
    </w:pPr>
    <w:rPr>
      <w:rFonts w:asciiTheme="minorHAnsi" w:eastAsiaTheme="minorEastAsia" w:hAnsiTheme="minorHAnsi" w:cstheme="minorBidi"/>
      <w:kern w:val="0"/>
      <w:sz w:val="24"/>
      <w:szCs w:val="24"/>
    </w:rPr>
  </w:style>
  <w:style w:type="character" w:customStyle="1" w:styleId="alt9Char">
    <w:name w:val="!表格文字_alt9 Char"/>
    <w:link w:val="alt9"/>
    <w:rsid w:val="00185505"/>
    <w:rPr>
      <w:bCs/>
      <w:spacing w:val="6"/>
      <w:sz w:val="18"/>
      <w:szCs w:val="18"/>
      <w:lang w:val="en-US" w:eastAsia="zh-CN"/>
    </w:rPr>
  </w:style>
  <w:style w:type="paragraph" w:customStyle="1" w:styleId="alt9">
    <w:name w:val="!表格文字_alt9"/>
    <w:basedOn w:val="a"/>
    <w:next w:val="a"/>
    <w:link w:val="alt9Char"/>
    <w:qFormat/>
    <w:rsid w:val="00185505"/>
    <w:pPr>
      <w:adjustRightInd w:val="0"/>
      <w:snapToGrid w:val="0"/>
      <w:jc w:val="center"/>
    </w:pPr>
    <w:rPr>
      <w:rFonts w:asciiTheme="minorHAnsi" w:eastAsiaTheme="minorEastAsia" w:hAnsiTheme="minorHAnsi" w:cstheme="minorBidi"/>
      <w:bCs/>
      <w:spacing w:val="6"/>
      <w:kern w:val="0"/>
      <w:sz w:val="18"/>
      <w:szCs w:val="18"/>
    </w:rPr>
  </w:style>
  <w:style w:type="character" w:customStyle="1" w:styleId="2Char">
    <w:name w:val="标题 2 Char"/>
    <w:aliases w:val="章 Char1,H2 Char1,标题 2 Char Char Char Char Char1,标题 2 Char Char Char Char Char Char Char Char Char Char Char Char Char Char1,Title Header2 Char1,标2 Char1,h2 Char1,标题 2 Char Char Char2,W2 Char1,1.1标题 2 Char1,标题 1.1 Char"/>
    <w:basedOn w:val="a1"/>
    <w:link w:val="2"/>
    <w:qFormat/>
    <w:rsid w:val="00AF64B4"/>
    <w:rPr>
      <w:rFonts w:ascii="Arial" w:eastAsia="黑体" w:hAnsi="Arial" w:cs="Times New Roman"/>
      <w:b/>
      <w:kern w:val="2"/>
      <w:sz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14</Pages>
  <Words>1918</Words>
  <Characters>10937</Characters>
  <Application>Microsoft Office Word</Application>
  <DocSecurity>0</DocSecurity>
  <Lines>91</Lines>
  <Paragraphs>25</Paragraphs>
  <ScaleCrop>false</ScaleCrop>
  <Company>Microsoft</Company>
  <LinksUpToDate>false</LinksUpToDate>
  <CharactersWithSpaces>12830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7</cp:revision>
  <cp:lastPrinted>2023-07-20T03:45:00Z</cp:lastPrinted>
  <dcterms:created xsi:type="dcterms:W3CDTF">2023-07-11T04:40:00Z</dcterms:created>
  <dcterms:modified xsi:type="dcterms:W3CDTF">2023-07-20T03:45:00Z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1C909F8523C046B6977746CCAB945E98</vt:lpwstr>
  </property>
</Properties>
</file>