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38F1C">
      <w:pPr>
        <w:spacing w:line="500" w:lineRule="exact"/>
        <w:jc w:val="center"/>
        <w:rPr>
          <w:rFonts w:hint="eastAsia" w:ascii="宋体" w:hAnsi="宋体"/>
          <w:b/>
          <w:sz w:val="30"/>
          <w:szCs w:val="30"/>
        </w:rPr>
      </w:pPr>
      <w:bookmarkStart w:id="0" w:name="_Hlk70003743"/>
      <w:bookmarkStart w:id="1" w:name="_Hlk71532816"/>
      <w:r>
        <w:rPr>
          <w:rFonts w:hint="eastAsia" w:ascii="宋体" w:hAnsi="宋体"/>
          <w:b/>
          <w:sz w:val="30"/>
          <w:szCs w:val="30"/>
          <w:lang w:val="zh-CN"/>
        </w:rPr>
        <w:t>中铁六局集团有限公司常州地铁5号线土建施工01标项目经理部</w:t>
      </w:r>
      <w:r>
        <w:rPr>
          <w:rFonts w:hint="eastAsia" w:ascii="宋体" w:hAnsi="宋体"/>
          <w:b/>
          <w:sz w:val="30"/>
          <w:szCs w:val="30"/>
          <w:lang w:val="en-US" w:eastAsia="zh-CN"/>
        </w:rPr>
        <w:t>特殊衬衬砌环管片配套材料</w:t>
      </w:r>
      <w:r>
        <w:rPr>
          <w:rFonts w:hint="eastAsia" w:ascii="宋体" w:hAnsi="宋体" w:eastAsia="宋体"/>
          <w:b/>
          <w:sz w:val="30"/>
          <w:szCs w:val="30"/>
          <w:lang w:val="zh-CN"/>
        </w:rPr>
        <w:t>采购</w:t>
      </w:r>
      <w:r>
        <w:rPr>
          <w:rFonts w:hint="eastAsia" w:ascii="宋体" w:hAnsi="宋体"/>
          <w:b/>
          <w:sz w:val="30"/>
          <w:szCs w:val="30"/>
        </w:rPr>
        <w:t>公告</w:t>
      </w:r>
    </w:p>
    <w:p w14:paraId="05970661">
      <w:pPr>
        <w:spacing w:line="500" w:lineRule="exact"/>
        <w:jc w:val="center"/>
        <w:rPr>
          <w:rFonts w:hint="eastAsia" w:ascii="宋体" w:hAnsi="宋体"/>
          <w:sz w:val="28"/>
          <w:szCs w:val="32"/>
          <w:highlight w:val="none"/>
        </w:rPr>
      </w:pPr>
      <w:r>
        <w:rPr>
          <w:rFonts w:hint="eastAsia" w:ascii="宋体" w:hAnsi="宋体"/>
          <w:sz w:val="28"/>
          <w:szCs w:val="32"/>
        </w:rPr>
        <w:t>（招标编</w:t>
      </w:r>
      <w:r>
        <w:rPr>
          <w:rFonts w:hint="eastAsia" w:ascii="宋体" w:hAnsi="宋体"/>
          <w:sz w:val="28"/>
          <w:szCs w:val="32"/>
          <w:highlight w:val="none"/>
        </w:rPr>
        <w:t>号：</w:t>
      </w:r>
      <w:r>
        <w:rPr>
          <w:rFonts w:hint="eastAsia" w:ascii="宋体" w:hAnsi="宋体"/>
          <w:sz w:val="28"/>
          <w:szCs w:val="32"/>
          <w:highlight w:val="none"/>
          <w:lang w:eastAsia="zh-CN"/>
        </w:rPr>
        <w:t>JTCZDT-DL-2026-229-2</w:t>
      </w:r>
      <w:r>
        <w:rPr>
          <w:rFonts w:hint="eastAsia" w:ascii="宋体" w:hAnsi="宋体"/>
          <w:sz w:val="28"/>
          <w:szCs w:val="32"/>
          <w:highlight w:val="none"/>
        </w:rPr>
        <w:t>)</w:t>
      </w:r>
    </w:p>
    <w:p w14:paraId="0829D06B">
      <w:pPr>
        <w:pStyle w:val="2"/>
        <w:rPr>
          <w:rFonts w:hint="eastAsia" w:cstheme="minorBidi"/>
          <w:b/>
          <w:bCs/>
          <w:sz w:val="24"/>
          <w:szCs w:val="28"/>
          <w:highlight w:val="none"/>
        </w:rPr>
      </w:pPr>
      <w:bookmarkStart w:id="2" w:name="_Toc41376166"/>
      <w:bookmarkStart w:id="3" w:name="_Toc26794"/>
      <w:bookmarkStart w:id="4" w:name="_Toc41376167"/>
      <w:r>
        <w:rPr>
          <w:rFonts w:hint="eastAsia"/>
          <w:sz w:val="24"/>
          <w:szCs w:val="28"/>
          <w:highlight w:val="none"/>
        </w:rPr>
        <w:t>1．</w:t>
      </w:r>
      <w:bookmarkEnd w:id="2"/>
      <w:bookmarkEnd w:id="3"/>
      <w:r>
        <w:rPr>
          <w:rFonts w:hint="eastAsia"/>
          <w:sz w:val="24"/>
          <w:szCs w:val="28"/>
          <w:highlight w:val="none"/>
        </w:rPr>
        <w:t>招标条件与招标依据</w:t>
      </w:r>
    </w:p>
    <w:p w14:paraId="772DD5D5">
      <w:pPr>
        <w:spacing w:line="440" w:lineRule="exact"/>
        <w:ind w:firstLine="420" w:firstLineChars="200"/>
        <w:rPr>
          <w:rFonts w:hint="eastAsia" w:ascii="宋体" w:hAnsi="宋体" w:eastAsia="宋体" w:cstheme="minorBidi"/>
          <w:b w:val="0"/>
          <w:bCs w:val="0"/>
          <w:color w:val="000000" w:themeColor="text1"/>
          <w:sz w:val="21"/>
          <w:szCs w:val="21"/>
          <w:highlight w:val="none"/>
          <w14:textFill>
            <w14:solidFill>
              <w14:schemeClr w14:val="tx1"/>
            </w14:solidFill>
          </w14:textFill>
        </w:rPr>
      </w:pPr>
      <w:r>
        <w:rPr>
          <w:rFonts w:hint="eastAsia" w:ascii="宋体" w:hAnsi="宋体" w:cs="宋体"/>
          <w:kern w:val="0"/>
          <w:szCs w:val="21"/>
          <w:highlight w:val="none"/>
          <w:lang w:val="en-US" w:eastAsia="zh-CN"/>
        </w:rPr>
        <w:t>1.1招标条件</w:t>
      </w:r>
    </w:p>
    <w:p w14:paraId="5A4A736C">
      <w:pPr>
        <w:spacing w:line="440" w:lineRule="exact"/>
        <w:ind w:firstLine="420" w:firstLineChars="200"/>
        <w:rPr>
          <w:rFonts w:hint="eastAsia" w:ascii="宋体" w:hAnsi="宋体" w:cs="宋体"/>
          <w:kern w:val="0"/>
          <w:szCs w:val="21"/>
          <w:highlight w:val="none"/>
        </w:rPr>
      </w:pPr>
      <w:bookmarkStart w:id="5" w:name="_Toc22796"/>
      <w:r>
        <w:rPr>
          <w:rFonts w:hint="eastAsia" w:ascii="宋体" w:hAnsi="宋体" w:cs="宋体"/>
          <w:kern w:val="0"/>
          <w:szCs w:val="21"/>
          <w:highlight w:val="none"/>
        </w:rPr>
        <w:t>本招标中铁六局集团有限公司</w:t>
      </w:r>
      <w:r>
        <w:rPr>
          <w:rFonts w:hint="eastAsia" w:ascii="宋体" w:hAnsi="宋体" w:cs="宋体"/>
          <w:kern w:val="0"/>
          <w:szCs w:val="21"/>
          <w:highlight w:val="none"/>
          <w:lang w:eastAsia="zh-CN"/>
        </w:rPr>
        <w:t>常州地铁5号线土建施工01标项目经理部</w:t>
      </w:r>
      <w:r>
        <w:rPr>
          <w:rFonts w:hint="eastAsia" w:ascii="宋体" w:hAnsi="宋体" w:cs="宋体"/>
          <w:kern w:val="0"/>
          <w:szCs w:val="21"/>
          <w:highlight w:val="none"/>
        </w:rPr>
        <w:t>，建设资金由常州地铁集团有限公司筹资建设,</w:t>
      </w:r>
      <w:r>
        <w:rPr>
          <w:rFonts w:ascii="宋体" w:hAnsi="宋体" w:cs="宋体"/>
          <w:kern w:val="0"/>
          <w:szCs w:val="21"/>
          <w:highlight w:val="none"/>
        </w:rPr>
        <w:t>建设资金</w:t>
      </w:r>
      <w:r>
        <w:rPr>
          <w:rFonts w:hint="eastAsia" w:ascii="宋体" w:hAnsi="宋体" w:cs="宋体"/>
          <w:kern w:val="0"/>
          <w:szCs w:val="21"/>
          <w:highlight w:val="none"/>
        </w:rPr>
        <w:t>已到位。</w:t>
      </w:r>
      <w:r>
        <w:rPr>
          <w:rFonts w:hint="eastAsia"/>
          <w:highlight w:val="none"/>
        </w:rPr>
        <w:t>招标人为中铁六局集团有限公司</w:t>
      </w:r>
      <w:r>
        <w:rPr>
          <w:rFonts w:hint="eastAsia" w:ascii="宋体" w:hAnsi="宋体" w:cs="宋体"/>
          <w:kern w:val="0"/>
          <w:szCs w:val="21"/>
          <w:highlight w:val="none"/>
        </w:rPr>
        <w:t>交通工程分</w:t>
      </w:r>
      <w:r>
        <w:rPr>
          <w:rFonts w:hint="eastAsia"/>
          <w:highlight w:val="none"/>
        </w:rPr>
        <w:t>公司。</w:t>
      </w:r>
      <w:r>
        <w:rPr>
          <w:rFonts w:hint="eastAsia" w:ascii="宋体" w:hAnsi="宋体" w:cs="宋体"/>
          <w:kern w:val="0"/>
          <w:szCs w:val="21"/>
          <w:highlight w:val="none"/>
        </w:rPr>
        <w:t>本项目物资已具备招标条件，现进行公开招标。</w:t>
      </w:r>
    </w:p>
    <w:p w14:paraId="0DC641A1">
      <w:pPr>
        <w:spacing w:line="440" w:lineRule="exact"/>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1.2．招标依据</w:t>
      </w:r>
    </w:p>
    <w:p w14:paraId="27D93F12">
      <w:pPr>
        <w:spacing w:line="440" w:lineRule="exact"/>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1.2.1《中华人民共和国招标投标法》（中华人民共和国主席令（第21号）；</w:t>
      </w:r>
    </w:p>
    <w:p w14:paraId="704A2AB9">
      <w:pPr>
        <w:spacing w:line="440" w:lineRule="exact"/>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1.2.2《中华人民共和国招标投标法实施条例》（中华人民共和国国务院令第613号)；</w:t>
      </w:r>
    </w:p>
    <w:p w14:paraId="6689892C">
      <w:pPr>
        <w:spacing w:line="440" w:lineRule="exact"/>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1.2.3《工程建设项目货物招标投标办法》（国家发展改革委等七部委令第27号）；</w:t>
      </w:r>
    </w:p>
    <w:p w14:paraId="76116908">
      <w:pPr>
        <w:spacing w:line="440" w:lineRule="exact"/>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1.2.4《评标委员会和评标方法暂行规定》（国家发展改革委等七部委令第12号）；</w:t>
      </w:r>
    </w:p>
    <w:p w14:paraId="748108E5">
      <w:pPr>
        <w:spacing w:line="440" w:lineRule="exact"/>
        <w:ind w:firstLine="420" w:firstLineChars="200"/>
        <w:rPr>
          <w:rFonts w:hint="eastAsia"/>
        </w:rPr>
      </w:pPr>
      <w:r>
        <w:rPr>
          <w:rFonts w:hint="eastAsia" w:ascii="宋体" w:hAnsi="宋体" w:eastAsia="宋体"/>
          <w:sz w:val="21"/>
          <w:szCs w:val="21"/>
          <w:highlight w:val="none"/>
        </w:rPr>
        <w:t>1.2.5《</w:t>
      </w:r>
      <w:r>
        <w:rPr>
          <w:rFonts w:hint="eastAsia"/>
        </w:rPr>
        <w:t>招标人主体责任履行指引》（国家发展改革委等八部委令第 1358 号）。</w:t>
      </w:r>
    </w:p>
    <w:p w14:paraId="753ACFD8">
      <w:pPr>
        <w:pStyle w:val="2"/>
        <w:spacing w:before="0" w:line="440" w:lineRule="exact"/>
        <w:rPr>
          <w:rFonts w:hint="eastAsia" w:ascii="宋体" w:hAnsi="宋体" w:eastAsia="宋体"/>
          <w:sz w:val="21"/>
          <w:szCs w:val="21"/>
        </w:rPr>
      </w:pPr>
      <w:r>
        <w:rPr>
          <w:rFonts w:hint="eastAsia" w:ascii="宋体" w:hAnsi="宋体" w:eastAsia="宋体"/>
          <w:sz w:val="21"/>
          <w:szCs w:val="21"/>
        </w:rPr>
        <w:t>2．</w:t>
      </w:r>
      <w:bookmarkEnd w:id="4"/>
      <w:r>
        <w:rPr>
          <w:rFonts w:hint="eastAsia" w:ascii="宋体" w:hAnsi="宋体" w:eastAsia="宋体"/>
          <w:sz w:val="21"/>
          <w:szCs w:val="21"/>
        </w:rPr>
        <w:t>招标内容</w:t>
      </w:r>
      <w:bookmarkEnd w:id="5"/>
    </w:p>
    <w:p w14:paraId="39C51624">
      <w:pPr>
        <w:bidi w:val="0"/>
      </w:pPr>
      <w:bookmarkStart w:id="6" w:name="_Toc26020"/>
      <w:bookmarkStart w:id="7" w:name="_Toc41376168"/>
      <w:r>
        <w:rPr>
          <w:rFonts w:hint="eastAsia" w:ascii="宋体" w:hAnsi="宋体"/>
          <w:highlight w:val="none"/>
        </w:rPr>
        <w:t>本次招标物资用于中铁六局集团有限公司</w:t>
      </w:r>
      <w:r>
        <w:rPr>
          <w:rFonts w:hint="eastAsia" w:ascii="宋体" w:hAnsi="宋体"/>
          <w:highlight w:val="none"/>
          <w:lang w:eastAsia="zh-CN"/>
        </w:rPr>
        <w:t>常州地铁5号线土建施工01标，</w:t>
      </w:r>
      <w:r>
        <w:rPr>
          <w:rFonts w:hint="eastAsia"/>
        </w:rPr>
        <w:t>本标段为</w:t>
      </w:r>
      <w:r>
        <w:t>5</w:t>
      </w:r>
      <w:r>
        <w:rPr>
          <w:rFonts w:hint="eastAsia"/>
        </w:rPr>
        <w:t>号线起点，包括四站四区间及出入段线，（揽月湾站～西太湖站～禾香路站～常州南站（不含）～漕溪路站，西太湖车辆段出入线）车站（主体和附属结构）的围护和支撑、地基加固、土石方、钢筋混凝土结构、防水、部分供电设施、机电和装饰配合的预埋件和预留孔洞等；盾构区间隧道掘进、土石方、进出洞加固、联络通道及排水泵站、防水、沿线保护加固；揽月湾站新型围挡及天幕施工；西太湖车辆段软基处理、基础土方回填工程等。</w:t>
      </w:r>
    </w:p>
    <w:p w14:paraId="5272C5A1">
      <w:pPr>
        <w:ind w:firstLine="420" w:firstLineChars="200"/>
        <w:jc w:val="left"/>
        <w:rPr>
          <w:rFonts w:ascii="宋体" w:hAnsi="宋体"/>
          <w:b w:val="0"/>
          <w:bCs w:val="0"/>
          <w:sz w:val="21"/>
          <w:szCs w:val="22"/>
        </w:rPr>
      </w:pPr>
      <w:r>
        <w:rPr>
          <w:rFonts w:hint="eastAsia" w:ascii="宋体" w:hAnsi="宋体"/>
          <w:highlight w:val="none"/>
        </w:rPr>
        <w:t>计划开</w:t>
      </w:r>
      <w:r>
        <w:rPr>
          <w:rFonts w:hint="eastAsia" w:ascii="宋体" w:hAnsi="宋体" w:cs="宋体"/>
          <w:kern w:val="0"/>
          <w:szCs w:val="21"/>
          <w:highlight w:val="none"/>
        </w:rPr>
        <w:t>工日期：2023年6月30日。竣工日期：2028年05月19日。</w:t>
      </w:r>
    </w:p>
    <w:p w14:paraId="5914453C">
      <w:pPr>
        <w:pStyle w:val="2"/>
        <w:spacing w:before="0" w:line="440" w:lineRule="exact"/>
        <w:rPr>
          <w:rFonts w:hint="eastAsia" w:ascii="宋体" w:hAnsi="宋体" w:eastAsiaTheme="majorEastAsia"/>
          <w:b w:val="0"/>
          <w:bCs w:val="0"/>
          <w:sz w:val="21"/>
          <w:szCs w:val="22"/>
          <w:lang w:eastAsia="zh-CN"/>
        </w:rPr>
      </w:pPr>
      <w:r>
        <w:rPr>
          <w:rFonts w:hint="eastAsia" w:ascii="宋体" w:hAnsi="宋体"/>
          <w:b w:val="0"/>
          <w:bCs w:val="0"/>
          <w:sz w:val="21"/>
          <w:szCs w:val="22"/>
        </w:rPr>
        <w:t>所采购：</w:t>
      </w:r>
      <w:r>
        <w:rPr>
          <w:rFonts w:hint="eastAsia" w:ascii="宋体" w:hAnsi="宋体"/>
          <w:b w:val="0"/>
          <w:bCs w:val="0"/>
          <w:sz w:val="21"/>
          <w:szCs w:val="22"/>
          <w:lang w:val="en-US" w:eastAsia="zh-CN"/>
        </w:rPr>
        <w:t>特殊衬衬砌环管片配套材料</w:t>
      </w:r>
      <w:r>
        <w:rPr>
          <w:rFonts w:hint="eastAsia" w:ascii="宋体" w:hAnsi="宋体" w:eastAsia="宋体" w:cstheme="minorBidi"/>
          <w:b w:val="0"/>
          <w:bCs w:val="0"/>
          <w:kern w:val="2"/>
          <w:sz w:val="21"/>
          <w:szCs w:val="22"/>
          <w:lang w:val="en-US" w:eastAsia="zh-CN" w:bidi="ar-SA"/>
        </w:rPr>
        <w:t>96块，共有一个包件。</w:t>
      </w:r>
      <w:r>
        <w:rPr>
          <w:rFonts w:hint="eastAsia" w:ascii="宋体" w:hAnsi="宋体"/>
          <w:b w:val="0"/>
          <w:bCs w:val="0"/>
          <w:sz w:val="21"/>
          <w:szCs w:val="22"/>
          <w:lang w:val="en-US" w:eastAsia="zh-CN"/>
        </w:rPr>
        <w:t>具体数量详见物资明细表</w:t>
      </w:r>
      <w:r>
        <w:rPr>
          <w:rFonts w:hint="eastAsia" w:ascii="宋体" w:hAnsi="宋体"/>
          <w:b w:val="0"/>
          <w:bCs w:val="0"/>
          <w:sz w:val="21"/>
          <w:szCs w:val="22"/>
        </w:rPr>
        <w:t>，本次为第</w:t>
      </w:r>
      <w:r>
        <w:rPr>
          <w:rFonts w:hint="eastAsia" w:ascii="宋体" w:hAnsi="宋体"/>
          <w:b w:val="0"/>
          <w:bCs w:val="0"/>
          <w:sz w:val="21"/>
          <w:szCs w:val="22"/>
          <w:lang w:val="en-US" w:eastAsia="zh-CN"/>
        </w:rPr>
        <w:t>三</w:t>
      </w:r>
      <w:r>
        <w:rPr>
          <w:rFonts w:hint="eastAsia" w:ascii="宋体" w:hAnsi="宋体"/>
          <w:b w:val="0"/>
          <w:bCs w:val="0"/>
          <w:sz w:val="21"/>
          <w:szCs w:val="22"/>
        </w:rPr>
        <w:t>次采购</w:t>
      </w:r>
      <w:r>
        <w:rPr>
          <w:rFonts w:hint="eastAsia" w:ascii="宋体" w:hAnsi="宋体"/>
          <w:b w:val="0"/>
          <w:bCs w:val="0"/>
          <w:sz w:val="21"/>
          <w:szCs w:val="22"/>
          <w:lang w:eastAsia="zh-CN"/>
        </w:rPr>
        <w:t>。</w:t>
      </w:r>
    </w:p>
    <w:p w14:paraId="6CA9134E">
      <w:pPr>
        <w:pStyle w:val="2"/>
        <w:spacing w:before="0" w:line="440" w:lineRule="exact"/>
        <w:rPr>
          <w:rFonts w:hint="eastAsia" w:ascii="宋体" w:hAnsi="宋体" w:eastAsia="宋体"/>
          <w:sz w:val="21"/>
          <w:szCs w:val="21"/>
        </w:rPr>
      </w:pPr>
      <w:r>
        <w:rPr>
          <w:rFonts w:hint="eastAsia" w:ascii="宋体" w:hAnsi="宋体" w:eastAsia="宋体"/>
          <w:sz w:val="21"/>
          <w:szCs w:val="21"/>
        </w:rPr>
        <w:t>3．投标人资格要求</w:t>
      </w:r>
      <w:bookmarkEnd w:id="6"/>
      <w:bookmarkEnd w:id="7"/>
    </w:p>
    <w:p w14:paraId="2D5696DE">
      <w:pPr>
        <w:pStyle w:val="10"/>
        <w:spacing w:line="440" w:lineRule="exact"/>
        <w:rPr>
          <w:rFonts w:hint="eastAsia" w:ascii="宋体" w:hAnsi="宋体"/>
          <w:szCs w:val="21"/>
        </w:rPr>
      </w:pPr>
      <w:r>
        <w:rPr>
          <w:rFonts w:hint="eastAsia" w:ascii="宋体" w:hAnsi="宋体"/>
          <w:szCs w:val="21"/>
        </w:rPr>
        <w:t>3.1本次招标要求投标人须具备资质条件：详见附表1。</w:t>
      </w:r>
    </w:p>
    <w:p w14:paraId="6DE67C1E">
      <w:pPr>
        <w:pStyle w:val="10"/>
        <w:spacing w:line="440" w:lineRule="exact"/>
        <w:rPr>
          <w:rFonts w:hint="eastAsia" w:ascii="宋体" w:hAnsi="宋体"/>
          <w:szCs w:val="21"/>
        </w:rPr>
      </w:pPr>
      <w:r>
        <w:rPr>
          <w:rFonts w:hint="eastAsia" w:ascii="宋体" w:hAnsi="宋体"/>
          <w:szCs w:val="21"/>
        </w:rPr>
        <w:t>3.2本次招标不接受联合体投标。</w:t>
      </w:r>
    </w:p>
    <w:p w14:paraId="3E3470F4">
      <w:pPr>
        <w:pStyle w:val="2"/>
        <w:spacing w:before="0" w:line="440" w:lineRule="exact"/>
        <w:rPr>
          <w:rFonts w:hint="eastAsia" w:ascii="宋体" w:hAnsi="宋体" w:eastAsia="宋体"/>
          <w:sz w:val="21"/>
          <w:szCs w:val="21"/>
        </w:rPr>
      </w:pPr>
      <w:bookmarkStart w:id="8" w:name="_Toc41376169"/>
      <w:bookmarkStart w:id="9" w:name="_Toc25933"/>
      <w:r>
        <w:rPr>
          <w:rFonts w:hint="eastAsia" w:ascii="宋体" w:hAnsi="宋体" w:eastAsia="宋体"/>
          <w:sz w:val="21"/>
          <w:szCs w:val="21"/>
        </w:rPr>
        <w:t>4．招标文件的获取</w:t>
      </w:r>
      <w:bookmarkEnd w:id="8"/>
      <w:bookmarkEnd w:id="9"/>
    </w:p>
    <w:p w14:paraId="7CDE0366">
      <w:pPr>
        <w:spacing w:line="440" w:lineRule="exact"/>
        <w:ind w:firstLine="424" w:firstLineChars="202"/>
        <w:jc w:val="left"/>
        <w:rPr>
          <w:rFonts w:hint="eastAsia" w:ascii="宋体" w:hAnsi="宋体" w:cs="宋体"/>
          <w:color w:val="000000"/>
          <w:szCs w:val="21"/>
          <w:lang w:bidi="ar"/>
        </w:rPr>
      </w:pPr>
      <w:r>
        <w:rPr>
          <w:rFonts w:ascii="宋体" w:hAnsi="宋体"/>
          <w:color w:val="000000"/>
          <w:szCs w:val="21"/>
        </w:rPr>
        <w:t>4.1</w:t>
      </w:r>
      <w:r>
        <w:rPr>
          <w:rFonts w:hint="eastAsia" w:ascii="宋体" w:hAnsi="宋体"/>
          <w:color w:val="000000"/>
          <w:szCs w:val="21"/>
        </w:rPr>
        <w:t>招标文件以电子版和纸质版形式同时发售，电子版不收取费用，</w:t>
      </w:r>
      <w:r>
        <w:rPr>
          <w:rFonts w:hint="eastAsia" w:ascii="宋体" w:hAnsi="宋体" w:cs="宋体"/>
          <w:color w:val="000000"/>
          <w:szCs w:val="21"/>
          <w:lang w:bidi="ar"/>
        </w:rPr>
        <w:t>在中国中铁采购电子商务平台下载</w:t>
      </w:r>
      <w:r>
        <w:rPr>
          <w:rFonts w:ascii="宋体" w:hAnsi="宋体" w:cs="宋体"/>
          <w:color w:val="000000"/>
          <w:szCs w:val="21"/>
          <w:lang w:bidi="ar"/>
        </w:rPr>
        <w:t>。</w:t>
      </w:r>
      <w:r>
        <w:rPr>
          <w:rFonts w:hint="eastAsia" w:ascii="宋体" w:hAnsi="宋体"/>
          <w:color w:val="000000"/>
          <w:szCs w:val="21"/>
        </w:rPr>
        <w:t>纸质版标书费用详见附件1</w:t>
      </w:r>
      <w:r>
        <w:rPr>
          <w:rFonts w:ascii="宋体" w:hAnsi="宋体"/>
          <w:color w:val="000000"/>
          <w:szCs w:val="21"/>
        </w:rPr>
        <w:t>，</w:t>
      </w:r>
      <w:r>
        <w:rPr>
          <w:rFonts w:hint="eastAsia" w:ascii="宋体" w:hAnsi="宋体" w:cs="宋体"/>
          <w:color w:val="000000"/>
          <w:szCs w:val="21"/>
          <w:lang w:bidi="ar"/>
        </w:rPr>
        <w:t>需到中铁六局集团物资工贸有限公司</w:t>
      </w:r>
      <w:r>
        <w:rPr>
          <w:rFonts w:ascii="宋体" w:hAnsi="宋体" w:cs="宋体"/>
          <w:color w:val="000000"/>
          <w:szCs w:val="21"/>
          <w:lang w:bidi="ar"/>
        </w:rPr>
        <w:t>办理</w:t>
      </w:r>
      <w:r>
        <w:rPr>
          <w:rFonts w:hint="eastAsia" w:ascii="宋体" w:hAnsi="宋体" w:cs="宋体"/>
          <w:color w:val="000000"/>
          <w:szCs w:val="21"/>
          <w:lang w:bidi="ar"/>
        </w:rPr>
        <w:t>领取</w:t>
      </w:r>
      <w:r>
        <w:rPr>
          <w:rFonts w:ascii="宋体" w:hAnsi="宋体" w:cs="宋体"/>
          <w:color w:val="000000"/>
          <w:szCs w:val="21"/>
          <w:lang w:bidi="ar"/>
        </w:rPr>
        <w:t>，不具备现场领取招标文件的投标人，可将招标文件邮寄给投标人。</w:t>
      </w:r>
    </w:p>
    <w:p w14:paraId="6C355A2F">
      <w:pPr>
        <w:widowControl/>
        <w:tabs>
          <w:tab w:val="left" w:pos="1134"/>
        </w:tabs>
        <w:topLinePunct/>
        <w:snapToGrid w:val="0"/>
        <w:spacing w:line="44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.1 首先在中国中铁采购电子商务平台(</w:t>
      </w:r>
      <w:r>
        <w:fldChar w:fldCharType="begin"/>
      </w:r>
      <w:r>
        <w:instrText xml:space="preserve"> HYPERLINK "http://www.crecgec.com" </w:instrText>
      </w:r>
      <w:r>
        <w:fldChar w:fldCharType="separate"/>
      </w:r>
      <w:r>
        <w:rPr>
          <w:rStyle w:val="9"/>
          <w:rFonts w:hint="eastAsia" w:cs="宋体"/>
          <w:color w:val="000000" w:themeColor="text1"/>
          <w:szCs w:val="21"/>
          <w14:textFill>
            <w14:solidFill>
              <w14:schemeClr w14:val="tx1"/>
            </w14:solidFill>
          </w14:textFill>
        </w:rPr>
        <w:t>www.crecgec.com</w:t>
      </w:r>
      <w:r>
        <w:rPr>
          <w:rStyle w:val="9"/>
          <w:rFonts w:hint="eastAsia" w:cs="宋体"/>
          <w:color w:val="000000" w:themeColor="text1"/>
          <w:szCs w:val="21"/>
          <w14:textFill>
            <w14:solidFill>
              <w14:schemeClr w14:val="tx1"/>
            </w14:solidFill>
          </w14:textFill>
        </w:rPr>
        <w:fldChar w:fldCharType="end"/>
      </w:r>
      <w:r>
        <w:rPr>
          <w:rFonts w:hint="eastAsia"/>
          <w:color w:val="000000" w:themeColor="text1"/>
          <w:szCs w:val="21"/>
          <w14:textFill>
            <w14:solidFill>
              <w14:schemeClr w14:val="tx1"/>
            </w14:solidFill>
          </w14:textFill>
        </w:rPr>
        <w:t>)注册成为平台用户（须签订合同），因合同双方签订有一定时间，建议提前操作。（</w:t>
      </w:r>
      <w:r>
        <w:rPr>
          <w:rFonts w:hint="eastAsia"/>
          <w:b/>
          <w:color w:val="000000" w:themeColor="text1"/>
          <w:szCs w:val="21"/>
          <w14:textFill>
            <w14:solidFill>
              <w14:schemeClr w14:val="tx1"/>
            </w14:solidFill>
          </w14:textFill>
        </w:rPr>
        <w:t>客服热线4006010100</w:t>
      </w:r>
      <w:r>
        <w:rPr>
          <w:rFonts w:hint="eastAsia"/>
          <w:color w:val="000000" w:themeColor="text1"/>
          <w:szCs w:val="21"/>
          <w14:textFill>
            <w14:solidFill>
              <w14:schemeClr w14:val="tx1"/>
            </w14:solidFill>
          </w14:textFill>
        </w:rPr>
        <w:t>）</w:t>
      </w:r>
    </w:p>
    <w:p w14:paraId="55D1C046">
      <w:pPr>
        <w:widowControl/>
        <w:tabs>
          <w:tab w:val="left" w:pos="1134"/>
        </w:tabs>
        <w:topLinePunct/>
        <w:snapToGrid w:val="0"/>
        <w:spacing w:line="44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.2已注册成功、审核后的潜在投标人“响应”操作：从中铁鲁班商务网登录进入“供方交易系统（二期）”“供方交易系统（二期）”</w:t>
      </w:r>
      <w:r>
        <w:rPr>
          <w:color w:val="000000" w:themeColor="text1"/>
          <w:szCs w:val="21"/>
          <w14:textFill>
            <w14:solidFill>
              <w14:schemeClr w14:val="tx1"/>
            </w14:solidFill>
          </w14:textFill>
        </w:rPr>
        <w:t>-&gt;在【供应商首页】-&gt;【我</w:t>
      </w:r>
      <w:r>
        <w:rPr>
          <w:rFonts w:hint="eastAsia"/>
          <w:color w:val="000000" w:themeColor="text1"/>
          <w:szCs w:val="21"/>
          <w14:textFill>
            <w14:solidFill>
              <w14:schemeClr w14:val="tx1"/>
            </w14:solidFill>
          </w14:textFill>
        </w:rPr>
        <w:t>的交易】</w:t>
      </w:r>
      <w:r>
        <w:rPr>
          <w:color w:val="000000" w:themeColor="text1"/>
          <w:szCs w:val="21"/>
          <w14:textFill>
            <w14:solidFill>
              <w14:schemeClr w14:val="tx1"/>
            </w14:solidFill>
          </w14:textFill>
        </w:rPr>
        <w:t>-&gt;【最新商机】-&gt;【更多】中找到本次招标项目名称-&gt;点击相应“响应”-&gt;填写“联系人、联系方式”-&gt;点击“确认”。（注：如报名注：如报名</w:t>
      </w:r>
      <w:r>
        <w:rPr>
          <w:rFonts w:hint="eastAsia"/>
          <w:color w:val="000000" w:themeColor="text1"/>
          <w:szCs w:val="21"/>
          <w14:textFill>
            <w14:solidFill>
              <w14:schemeClr w14:val="tx1"/>
            </w14:solidFill>
          </w14:textFill>
        </w:rPr>
        <w:t>多个包件，点击“展开包件”，多包件勾选后可同时响应。多个包件，点击“展开包件”，多包件勾选后可同时响应）。</w:t>
      </w:r>
    </w:p>
    <w:p w14:paraId="6ACA195D">
      <w:pPr>
        <w:spacing w:line="440" w:lineRule="exact"/>
        <w:jc w:val="left"/>
        <w:rPr>
          <w:rFonts w:hint="eastAsia" w:ascii="宋体" w:hAnsi="宋体"/>
          <w:szCs w:val="21"/>
        </w:rPr>
      </w:pPr>
      <w:r>
        <w:rPr>
          <w:rFonts w:hint="eastAsia" w:ascii="宋体" w:hAnsi="宋体"/>
          <w:szCs w:val="21"/>
        </w:rPr>
        <w:t>具体响应操作指导见网上《供应商操作手册》。</w:t>
      </w:r>
    </w:p>
    <w:p w14:paraId="663C001D">
      <w:pPr>
        <w:widowControl/>
        <w:tabs>
          <w:tab w:val="left" w:pos="1134"/>
        </w:tabs>
        <w:topLinePunct/>
        <w:snapToGrid w:val="0"/>
        <w:spacing w:line="44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14:textFill>
            <w14:solidFill>
              <w14:schemeClr w14:val="tx1"/>
            </w14:solidFill>
          </w14:textFill>
        </w:rPr>
        <w:t xml:space="preserve">4.2 </w:t>
      </w:r>
      <w:r>
        <w:rPr>
          <w:rFonts w:ascii="宋体" w:hAnsi="宋体"/>
          <w:b/>
          <w:bCs/>
          <w:szCs w:val="21"/>
        </w:rPr>
        <w:t>获取电子版标书</w:t>
      </w:r>
      <w:r>
        <w:rPr>
          <w:rFonts w:ascii="宋体" w:hAnsi="宋体"/>
          <w:szCs w:val="21"/>
        </w:rPr>
        <w:t>。</w:t>
      </w:r>
      <w:r>
        <w:rPr>
          <w:rFonts w:hint="eastAsia"/>
          <w:color w:val="000000" w:themeColor="text1"/>
          <w:szCs w:val="21"/>
          <w14:textFill>
            <w14:solidFill>
              <w14:schemeClr w14:val="tx1"/>
            </w14:solidFill>
          </w14:textFill>
        </w:rPr>
        <w:t>凡有意参加投标的潜在</w:t>
      </w:r>
      <w:r>
        <w:rPr>
          <w:rFonts w:hint="eastAsia"/>
          <w:color w:val="000000" w:themeColor="text1"/>
          <w:szCs w:val="21"/>
          <w:highlight w:val="none"/>
          <w14:textFill>
            <w14:solidFill>
              <w14:schemeClr w14:val="tx1"/>
            </w14:solidFill>
          </w14:textFill>
        </w:rPr>
        <w:t>投标人请于公告之日起至</w:t>
      </w:r>
      <w:r>
        <w:rPr>
          <w:rFonts w:hint="eastAsia"/>
          <w:color w:val="000000" w:themeColor="text1"/>
          <w:szCs w:val="21"/>
          <w:highlight w:val="none"/>
          <w:u w:val="single"/>
          <w:lang w:eastAsia="zh-CN"/>
          <w14:textFill>
            <w14:solidFill>
              <w14:schemeClr w14:val="tx1"/>
            </w14:solidFill>
          </w14:textFill>
        </w:rPr>
        <w:t>2026年3月31日</w:t>
      </w:r>
      <w:r>
        <w:rPr>
          <w:rFonts w:hint="eastAsia"/>
          <w:color w:val="000000" w:themeColor="text1"/>
          <w:szCs w:val="21"/>
          <w:highlight w:val="none"/>
          <w:u w:val="single"/>
          <w14:textFill>
            <w14:solidFill>
              <w14:schemeClr w14:val="tx1"/>
            </w14:solidFill>
          </w14:textFill>
        </w:rPr>
        <w:t>17</w:t>
      </w:r>
      <w:r>
        <w:rPr>
          <w:rFonts w:hint="eastAsia"/>
          <w:color w:val="000000" w:themeColor="text1"/>
          <w:szCs w:val="21"/>
          <w:highlight w:val="none"/>
          <w14:textFill>
            <w14:solidFill>
              <w14:schemeClr w14:val="tx1"/>
            </w14:solidFill>
          </w14:textFill>
        </w:rPr>
        <w:t>时</w:t>
      </w:r>
      <w:r>
        <w:rPr>
          <w:rFonts w:hint="eastAsia"/>
          <w:color w:val="000000" w:themeColor="text1"/>
          <w:szCs w:val="21"/>
          <w:highlight w:val="none"/>
          <w:u w:val="single"/>
          <w14:textFill>
            <w14:solidFill>
              <w14:schemeClr w14:val="tx1"/>
            </w14:solidFill>
          </w14:textFill>
        </w:rPr>
        <w:t>00</w:t>
      </w:r>
      <w:r>
        <w:rPr>
          <w:rFonts w:hint="eastAsia"/>
          <w:color w:val="000000" w:themeColor="text1"/>
          <w:szCs w:val="21"/>
          <w:highlight w:val="none"/>
          <w14:textFill>
            <w14:solidFill>
              <w14:schemeClr w14:val="tx1"/>
            </w14:solidFill>
          </w14:textFill>
        </w:rPr>
        <w:t>分前，在中国中铁采购电子商务平台上进行</w:t>
      </w:r>
      <w:r>
        <w:rPr>
          <w:rFonts w:hint="eastAsia"/>
          <w:b/>
          <w:color w:val="FF0000"/>
          <w:szCs w:val="21"/>
          <w:highlight w:val="none"/>
        </w:rPr>
        <w:t>响应</w:t>
      </w:r>
      <w:r>
        <w:rPr>
          <w:rFonts w:hint="eastAsia"/>
          <w:color w:val="000000" w:themeColor="text1"/>
          <w:szCs w:val="21"/>
          <w:highlight w:val="none"/>
          <w14:textFill>
            <w14:solidFill>
              <w14:schemeClr w14:val="tx1"/>
            </w14:solidFill>
          </w14:textFill>
        </w:rPr>
        <w:t>以获取招标文件</w:t>
      </w:r>
      <w:r>
        <w:rPr>
          <w:color w:val="000000" w:themeColor="text1"/>
          <w:szCs w:val="21"/>
          <w:highlight w:val="none"/>
          <w14:textFill>
            <w14:solidFill>
              <w14:schemeClr w14:val="tx1"/>
            </w14:solidFill>
          </w14:textFill>
        </w:rPr>
        <w:t>。</w:t>
      </w:r>
    </w:p>
    <w:p w14:paraId="26DD5824">
      <w:pPr>
        <w:widowControl/>
        <w:tabs>
          <w:tab w:val="left" w:pos="1134"/>
        </w:tabs>
        <w:topLinePunct/>
        <w:snapToGrid w:val="0"/>
        <w:spacing w:line="44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4.3 </w:t>
      </w:r>
      <w:r>
        <w:rPr>
          <w:rFonts w:ascii="宋体" w:hAnsi="宋体"/>
          <w:b/>
          <w:bCs/>
          <w:szCs w:val="21"/>
          <w:highlight w:val="none"/>
        </w:rPr>
        <w:t>获取</w:t>
      </w:r>
      <w:r>
        <w:rPr>
          <w:rFonts w:hint="eastAsia" w:ascii="宋体" w:hAnsi="宋体"/>
          <w:b/>
          <w:bCs/>
          <w:szCs w:val="21"/>
          <w:highlight w:val="none"/>
        </w:rPr>
        <w:t>纸质</w:t>
      </w:r>
      <w:r>
        <w:rPr>
          <w:rFonts w:ascii="宋体" w:hAnsi="宋体"/>
          <w:b/>
          <w:bCs/>
          <w:szCs w:val="21"/>
          <w:highlight w:val="none"/>
        </w:rPr>
        <w:t>版标书</w:t>
      </w:r>
      <w:r>
        <w:rPr>
          <w:rFonts w:ascii="宋体" w:hAnsi="宋体"/>
          <w:szCs w:val="21"/>
          <w:highlight w:val="none"/>
        </w:rPr>
        <w:t>。</w:t>
      </w:r>
      <w:r>
        <w:rPr>
          <w:rFonts w:hint="eastAsia"/>
          <w:color w:val="000000" w:themeColor="text1"/>
          <w:szCs w:val="21"/>
          <w:highlight w:val="none"/>
          <w14:textFill>
            <w14:solidFill>
              <w14:schemeClr w14:val="tx1"/>
            </w14:solidFill>
          </w14:textFill>
        </w:rPr>
        <w:t>若招标文件线下发售，</w:t>
      </w:r>
      <w:r>
        <w:rPr>
          <w:color w:val="000000" w:themeColor="text1"/>
          <w:szCs w:val="21"/>
          <w:highlight w:val="none"/>
          <w14:textFill>
            <w14:solidFill>
              <w14:schemeClr w14:val="tx1"/>
            </w14:solidFill>
          </w14:textFill>
        </w:rPr>
        <w:t>足额现金转入到招标人指定账户</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汇款单位与投标人名称须完全一致，不接受个人汇款，违者后果自负。</w:t>
      </w:r>
    </w:p>
    <w:p w14:paraId="148B1D5F">
      <w:pPr>
        <w:spacing w:line="440" w:lineRule="exact"/>
        <w:ind w:firstLine="424" w:firstLineChars="202"/>
        <w:jc w:val="left"/>
        <w:rPr>
          <w:highlight w:val="none"/>
        </w:rPr>
      </w:pPr>
      <w:r>
        <w:rPr>
          <w:rFonts w:hint="eastAsia" w:ascii="宋体" w:hAnsi="宋体"/>
          <w:bCs/>
          <w:color w:val="000000"/>
          <w:szCs w:val="21"/>
          <w:highlight w:val="none"/>
        </w:rPr>
        <w:t>4.3.1</w:t>
      </w:r>
      <w:r>
        <w:rPr>
          <w:rFonts w:ascii="宋体" w:hAnsi="宋体"/>
          <w:bCs/>
          <w:color w:val="000000"/>
          <w:szCs w:val="21"/>
          <w:highlight w:val="none"/>
        </w:rPr>
        <w:t>购买纸质版招标文件的款项电汇至招标人指定帐户。</w:t>
      </w:r>
      <w:r>
        <w:rPr>
          <w:rFonts w:hint="eastAsia" w:ascii="宋体" w:hAnsi="宋体"/>
          <w:bCs/>
          <w:color w:val="000000"/>
          <w:szCs w:val="21"/>
          <w:highlight w:val="none"/>
        </w:rPr>
        <w:t>（</w:t>
      </w:r>
      <w:r>
        <w:rPr>
          <w:rFonts w:ascii="宋体" w:hAnsi="宋体"/>
          <w:bCs/>
          <w:color w:val="000000"/>
          <w:szCs w:val="21"/>
          <w:highlight w:val="none"/>
        </w:rPr>
        <w:t>账户名称：中铁六局集团物资工贸有限公司，开户银行：</w:t>
      </w:r>
      <w:r>
        <w:rPr>
          <w:rFonts w:hint="eastAsia" w:ascii="宋体" w:hAnsi="宋体"/>
          <w:bCs/>
          <w:color w:val="000000"/>
          <w:szCs w:val="21"/>
          <w:highlight w:val="none"/>
        </w:rPr>
        <w:t>平安银行股份有限公司北京知春路支行</w:t>
      </w:r>
      <w:r>
        <w:rPr>
          <w:rFonts w:ascii="宋体" w:hAnsi="宋体"/>
          <w:bCs/>
          <w:color w:val="000000"/>
          <w:szCs w:val="21"/>
          <w:highlight w:val="none"/>
        </w:rPr>
        <w:t>，账号：</w:t>
      </w:r>
      <w:r>
        <w:rPr>
          <w:rFonts w:hint="eastAsia" w:ascii="宋体" w:hAnsi="宋体"/>
          <w:bCs/>
          <w:color w:val="000000"/>
          <w:szCs w:val="21"/>
          <w:highlight w:val="none"/>
          <w:lang w:eastAsia="zh-CN"/>
        </w:rPr>
        <w:t>30214171000685</w:t>
      </w:r>
      <w:r>
        <w:rPr>
          <w:rFonts w:hint="eastAsia" w:ascii="宋体" w:hAnsi="宋体"/>
          <w:bCs/>
          <w:color w:val="000000"/>
          <w:szCs w:val="21"/>
          <w:highlight w:val="none"/>
        </w:rPr>
        <w:t>，联行号</w:t>
      </w:r>
      <w:r>
        <w:rPr>
          <w:rFonts w:hint="eastAsia" w:ascii="宋体" w:hAnsi="宋体"/>
          <w:bCs/>
          <w:color w:val="000000"/>
          <w:szCs w:val="21"/>
          <w:highlight w:val="none"/>
          <w:lang w:eastAsia="zh-CN"/>
        </w:rPr>
        <w:t>307100003109</w:t>
      </w:r>
      <w:r>
        <w:rPr>
          <w:rFonts w:hint="eastAsia" w:ascii="宋体" w:hAnsi="宋体"/>
          <w:bCs/>
          <w:color w:val="000000"/>
          <w:szCs w:val="21"/>
          <w:highlight w:val="none"/>
        </w:rPr>
        <w:t>）购买标书时，售标帐户不接受个人帐户汇款，否则视为无效购标，采购人不接受其单位投标文件</w:t>
      </w:r>
      <w:r>
        <w:rPr>
          <w:rFonts w:ascii="宋体" w:hAnsi="宋体"/>
          <w:bCs/>
          <w:color w:val="000000"/>
          <w:szCs w:val="21"/>
          <w:highlight w:val="none"/>
        </w:rPr>
        <w:t>，在汇款单上注明</w:t>
      </w:r>
      <w:r>
        <w:rPr>
          <w:rFonts w:hint="eastAsia" w:ascii="宋体" w:hAnsi="宋体"/>
          <w:bCs/>
          <w:color w:val="000000"/>
          <w:szCs w:val="21"/>
          <w:highlight w:val="none"/>
        </w:rPr>
        <w:t>招标编号（</w:t>
      </w:r>
      <w:r>
        <w:rPr>
          <w:rFonts w:hint="eastAsia" w:ascii="宋体" w:hAnsi="宋体"/>
          <w:bCs/>
          <w:color w:val="000000"/>
          <w:szCs w:val="21"/>
          <w:highlight w:val="none"/>
          <w:lang w:val="en-US" w:eastAsia="zh-CN"/>
        </w:rPr>
        <w:t>229-2</w:t>
      </w:r>
      <w:r>
        <w:rPr>
          <w:rFonts w:hint="eastAsia" w:ascii="宋体" w:hAnsi="宋体"/>
          <w:bCs/>
          <w:color w:val="000000"/>
          <w:szCs w:val="21"/>
          <w:highlight w:val="none"/>
        </w:rPr>
        <w:t>）+包件号+</w:t>
      </w:r>
      <w:r>
        <w:rPr>
          <w:rFonts w:ascii="宋体" w:hAnsi="宋体"/>
          <w:bCs/>
          <w:color w:val="000000"/>
          <w:szCs w:val="21"/>
          <w:highlight w:val="none"/>
        </w:rPr>
        <w:t>标书款，汇款单位名称与投标人名称须完全一致。</w:t>
      </w:r>
    </w:p>
    <w:p w14:paraId="37F27325">
      <w:pPr>
        <w:spacing w:line="440" w:lineRule="exact"/>
        <w:ind w:firstLine="420" w:firstLineChars="200"/>
        <w:rPr>
          <w:rFonts w:hint="eastAsia" w:ascii="宋体" w:hAnsi="宋体"/>
          <w:szCs w:val="21"/>
          <w:highlight w:val="none"/>
        </w:rPr>
      </w:pPr>
      <w:bookmarkStart w:id="10" w:name="_Toc31218"/>
      <w:bookmarkStart w:id="11" w:name="_Toc41376170"/>
      <w:r>
        <w:rPr>
          <w:rFonts w:hint="eastAsia" w:ascii="宋体" w:hAnsi="宋体"/>
          <w:szCs w:val="21"/>
          <w:highlight w:val="none"/>
        </w:rPr>
        <w:t>4.3.2纸质</w:t>
      </w:r>
      <w:r>
        <w:rPr>
          <w:rFonts w:ascii="宋体" w:hAnsi="宋体"/>
          <w:szCs w:val="21"/>
          <w:highlight w:val="none"/>
        </w:rPr>
        <w:t>版</w:t>
      </w:r>
      <w:r>
        <w:rPr>
          <w:rFonts w:hint="eastAsia" w:ascii="宋体" w:hAnsi="宋体"/>
          <w:szCs w:val="21"/>
          <w:highlight w:val="none"/>
        </w:rPr>
        <w:t>招标文件售后不退。如需开具标书款发票请自行点击链接</w:t>
      </w:r>
      <w:r>
        <w:rPr>
          <w:highlight w:val="none"/>
        </w:rPr>
        <w:fldChar w:fldCharType="begin"/>
      </w:r>
      <w:r>
        <w:rPr>
          <w:highlight w:val="none"/>
        </w:rPr>
        <w:instrText xml:space="preserve"> HYPERLINK "https://www.wjx.top/vj/mjcAxDX.aspx" </w:instrText>
      </w:r>
      <w:r>
        <w:rPr>
          <w:highlight w:val="none"/>
        </w:rPr>
        <w:fldChar w:fldCharType="separate"/>
      </w:r>
      <w:r>
        <w:rPr>
          <w:rFonts w:ascii="宋体" w:hAnsi="宋体"/>
          <w:szCs w:val="21"/>
          <w:highlight w:val="none"/>
        </w:rPr>
        <w:t>https://www.wjx.top/vj/mjcAxDX.aspx</w:t>
      </w:r>
      <w:r>
        <w:rPr>
          <w:rFonts w:ascii="宋体" w:hAnsi="宋体"/>
          <w:szCs w:val="21"/>
          <w:highlight w:val="none"/>
        </w:rPr>
        <w:fldChar w:fldCharType="end"/>
      </w:r>
      <w:r>
        <w:rPr>
          <w:rFonts w:hint="eastAsia" w:ascii="宋体" w:hAnsi="宋体"/>
          <w:szCs w:val="21"/>
          <w:highlight w:val="none"/>
        </w:rPr>
        <w:t>，填写开票信息</w:t>
      </w:r>
      <w:r>
        <w:rPr>
          <w:rFonts w:ascii="宋体" w:hAnsi="宋体"/>
          <w:szCs w:val="21"/>
          <w:highlight w:val="none"/>
        </w:rPr>
        <w:t>（</w:t>
      </w:r>
      <w:r>
        <w:rPr>
          <w:rFonts w:hint="eastAsia" w:ascii="宋体" w:hAnsi="宋体"/>
          <w:color w:val="FF0000"/>
          <w:szCs w:val="21"/>
          <w:highlight w:val="none"/>
        </w:rPr>
        <w:t>注：仅限标书费发票</w:t>
      </w:r>
      <w:r>
        <w:rPr>
          <w:rFonts w:ascii="宋体" w:hAnsi="宋体"/>
          <w:szCs w:val="21"/>
          <w:highlight w:val="none"/>
        </w:rPr>
        <w:t>）</w:t>
      </w:r>
      <w:r>
        <w:rPr>
          <w:rFonts w:hint="eastAsia" w:ascii="宋体" w:hAnsi="宋体"/>
          <w:szCs w:val="21"/>
          <w:highlight w:val="none"/>
        </w:rPr>
        <w:t>。</w:t>
      </w:r>
    </w:p>
    <w:p w14:paraId="6B381DAB">
      <w:pPr>
        <w:spacing w:line="440" w:lineRule="exact"/>
        <w:ind w:firstLine="424" w:firstLineChars="202"/>
        <w:jc w:val="left"/>
        <w:rPr>
          <w:rFonts w:hint="eastAsia" w:ascii="宋体" w:hAnsi="宋体"/>
          <w:color w:val="000000"/>
          <w:szCs w:val="21"/>
          <w:highlight w:val="none"/>
        </w:rPr>
      </w:pPr>
      <w:r>
        <w:rPr>
          <w:rFonts w:hint="eastAsia" w:ascii="宋体" w:hAnsi="宋体"/>
          <w:szCs w:val="21"/>
          <w:highlight w:val="none"/>
        </w:rPr>
        <w:t>4.4</w:t>
      </w:r>
      <w:r>
        <w:rPr>
          <w:rFonts w:hint="eastAsia" w:ascii="宋体" w:hAnsi="宋体"/>
          <w:b/>
          <w:szCs w:val="21"/>
          <w:highlight w:val="none"/>
        </w:rPr>
        <w:t>招标文件下载</w:t>
      </w:r>
      <w:r>
        <w:rPr>
          <w:rFonts w:hint="eastAsia" w:ascii="宋体" w:hAnsi="宋体"/>
          <w:szCs w:val="21"/>
          <w:highlight w:val="none"/>
        </w:rPr>
        <w:t>。</w:t>
      </w:r>
      <w:r>
        <w:rPr>
          <w:rFonts w:ascii="宋体" w:hAnsi="宋体"/>
          <w:szCs w:val="21"/>
          <w:highlight w:val="none"/>
        </w:rPr>
        <w:t>潜在投标人请于</w:t>
      </w:r>
      <w:r>
        <w:rPr>
          <w:rFonts w:hint="eastAsia" w:ascii="宋体" w:hAnsi="宋体"/>
          <w:szCs w:val="21"/>
          <w:highlight w:val="none"/>
          <w:u w:val="single"/>
          <w:lang w:eastAsia="zh-CN"/>
        </w:rPr>
        <w:t>2026年3月31日</w:t>
      </w:r>
      <w:r>
        <w:rPr>
          <w:rFonts w:hint="eastAsia" w:ascii="宋体" w:hAnsi="宋体"/>
          <w:szCs w:val="21"/>
          <w:highlight w:val="none"/>
          <w:u w:val="single"/>
        </w:rPr>
        <w:t>17：00</w:t>
      </w:r>
      <w:r>
        <w:rPr>
          <w:rFonts w:ascii="宋体" w:hAnsi="宋体"/>
          <w:szCs w:val="21"/>
          <w:highlight w:val="none"/>
          <w:u w:val="single"/>
        </w:rPr>
        <w:t>前</w:t>
      </w:r>
      <w:r>
        <w:rPr>
          <w:rFonts w:ascii="宋体" w:hAnsi="宋体"/>
          <w:szCs w:val="21"/>
          <w:highlight w:val="none"/>
        </w:rPr>
        <w:t>，在中国中铁采购电子商务平台对本次招标相应包件</w:t>
      </w:r>
      <w:r>
        <w:rPr>
          <w:rFonts w:ascii="宋体" w:hAnsi="宋体"/>
          <w:color w:val="000000"/>
          <w:szCs w:val="21"/>
          <w:highlight w:val="none"/>
        </w:rPr>
        <w:t>进行响应，下载招标文件。</w:t>
      </w:r>
    </w:p>
    <w:p w14:paraId="34EDF2CD">
      <w:pPr>
        <w:spacing w:line="440" w:lineRule="exact"/>
        <w:ind w:firstLine="424" w:firstLineChars="202"/>
        <w:jc w:val="left"/>
        <w:rPr>
          <w:rFonts w:hint="eastAsia" w:ascii="宋体" w:hAnsi="宋体"/>
          <w:color w:val="000000"/>
          <w:szCs w:val="21"/>
          <w:highlight w:val="none"/>
        </w:rPr>
      </w:pPr>
      <w:r>
        <w:rPr>
          <w:rFonts w:hint="eastAsia" w:ascii="宋体" w:hAnsi="宋体"/>
          <w:color w:val="000000"/>
          <w:szCs w:val="21"/>
          <w:highlight w:val="none"/>
        </w:rPr>
        <w:t>4.5</w:t>
      </w:r>
      <w:r>
        <w:rPr>
          <w:rFonts w:hint="eastAsia" w:ascii="宋体" w:hAnsi="宋体"/>
          <w:b/>
          <w:color w:val="000000"/>
          <w:szCs w:val="21"/>
          <w:highlight w:val="none"/>
        </w:rPr>
        <w:t>时效要求</w:t>
      </w:r>
      <w:r>
        <w:rPr>
          <w:rFonts w:hint="eastAsia" w:ascii="宋体" w:hAnsi="宋体"/>
          <w:color w:val="000000"/>
          <w:szCs w:val="21"/>
          <w:highlight w:val="none"/>
        </w:rPr>
        <w:t xml:space="preserve">。获取电子版标书的潜在投标人必须在采购人指定时间前在鲁班平台进行响应。获取纸质版标书的潜在投标人必须在采购人指定时间前将购买标书款汇至指定账号，同时在鲁班平台进行响应并联系采购人，经采购人或代理机构核实，为潜在投标人办理标书领取、邮寄业务，潜在投标人过时响应视为无效。 </w:t>
      </w:r>
    </w:p>
    <w:p w14:paraId="6FB5D0CC">
      <w:pPr>
        <w:spacing w:line="440" w:lineRule="exact"/>
        <w:ind w:firstLine="424" w:firstLineChars="202"/>
        <w:jc w:val="left"/>
        <w:rPr>
          <w:rFonts w:hint="eastAsia" w:ascii="宋体" w:hAnsi="宋体"/>
          <w:color w:val="000000"/>
          <w:szCs w:val="21"/>
        </w:rPr>
      </w:pPr>
      <w:r>
        <w:rPr>
          <w:rFonts w:hint="eastAsia" w:ascii="宋体" w:hAnsi="宋体"/>
          <w:color w:val="000000"/>
          <w:szCs w:val="21"/>
        </w:rPr>
        <w:t>4.6</w:t>
      </w:r>
      <w:r>
        <w:rPr>
          <w:rFonts w:hint="eastAsia" w:ascii="宋体" w:hAnsi="宋体"/>
          <w:b/>
          <w:color w:val="000000"/>
          <w:szCs w:val="21"/>
        </w:rPr>
        <w:t>招标代理费用</w:t>
      </w:r>
      <w:r>
        <w:rPr>
          <w:rFonts w:hint="eastAsia" w:ascii="宋体" w:hAnsi="宋体"/>
          <w:color w:val="000000"/>
          <w:szCs w:val="21"/>
        </w:rPr>
        <w:t>。本次招标由中铁六局集团物资工贸有限公司代理，代理费由中标人缴纳，代理费标准为中标金额在5000万元以下时按中标金额的0.1%收取;超出5000万元部分按0.05%收取。中标结果公示后，缴纳投标保证金者在招标人发放中标通知书前，代理费将直接从投标保证金中予以扣除(购买标书参与投标的行为将被默认为同意该条款)；递交投标保函的投标人，在收到缴纳代理服务费的通知后三个工作日内</w:t>
      </w:r>
      <w:r>
        <w:t>将代理服务费汇至招标代理机构账户</w:t>
      </w:r>
      <w:r>
        <w:rPr>
          <w:rFonts w:hint="eastAsia"/>
        </w:rPr>
        <w:t>（同购买纸质版标书账户），在收到代理费用后，</w:t>
      </w:r>
      <w:r>
        <w:rPr>
          <w:rFonts w:hint="eastAsia" w:ascii="宋体" w:hAnsi="宋体"/>
          <w:color w:val="000000"/>
          <w:szCs w:val="21"/>
        </w:rPr>
        <w:t>招标人将发放中标通知书。未按期缴纳者，招标代理人将取消其中标资格并没收投标保函。</w:t>
      </w:r>
    </w:p>
    <w:p w14:paraId="2D182157">
      <w:pPr>
        <w:pStyle w:val="2"/>
        <w:spacing w:before="0" w:line="440" w:lineRule="exact"/>
        <w:rPr>
          <w:rFonts w:hint="eastAsia" w:ascii="宋体" w:hAnsi="宋体" w:eastAsia="宋体"/>
          <w:sz w:val="21"/>
          <w:szCs w:val="21"/>
        </w:rPr>
      </w:pPr>
      <w:r>
        <w:rPr>
          <w:rFonts w:hint="eastAsia" w:ascii="宋体" w:hAnsi="宋体" w:eastAsia="宋体"/>
          <w:sz w:val="21"/>
          <w:szCs w:val="21"/>
        </w:rPr>
        <w:t>5．投标文件的递交</w:t>
      </w:r>
      <w:bookmarkEnd w:id="10"/>
      <w:bookmarkEnd w:id="11"/>
    </w:p>
    <w:p w14:paraId="11C3CA92">
      <w:pPr>
        <w:spacing w:line="440" w:lineRule="exact"/>
        <w:ind w:firstLine="424" w:firstLineChars="202"/>
        <w:jc w:val="left"/>
        <w:rPr>
          <w:rFonts w:hint="eastAsia" w:ascii="宋体" w:hAnsi="宋体"/>
          <w:color w:val="FF0000"/>
          <w:szCs w:val="21"/>
          <w:highlight w:val="none"/>
        </w:rPr>
      </w:pPr>
      <w:r>
        <w:rPr>
          <w:rFonts w:hint="eastAsia" w:ascii="宋体" w:hAnsi="宋体"/>
          <w:color w:val="FF0000"/>
          <w:szCs w:val="21"/>
        </w:rPr>
        <w:t>5.1本次招标通过中国中铁采购电子商务平台（</w:t>
      </w:r>
      <w:r>
        <w:rPr>
          <w:rFonts w:hint="eastAsia" w:ascii="宋体" w:hAnsi="宋体"/>
          <w:color w:val="FF0000"/>
          <w:szCs w:val="21"/>
        </w:rPr>
        <w:fldChar w:fldCharType="begin"/>
      </w:r>
      <w:r>
        <w:rPr>
          <w:rFonts w:hint="eastAsia" w:ascii="宋体" w:hAnsi="宋体"/>
          <w:color w:val="FF0000"/>
          <w:szCs w:val="21"/>
        </w:rPr>
        <w:instrText xml:space="preserve"> HYPERLINK "http://www.crecgec" \t "_blank" </w:instrText>
      </w:r>
      <w:r>
        <w:rPr>
          <w:rFonts w:hint="eastAsia" w:ascii="宋体" w:hAnsi="宋体"/>
          <w:color w:val="FF0000"/>
          <w:szCs w:val="21"/>
        </w:rPr>
        <w:fldChar w:fldCharType="separate"/>
      </w:r>
      <w:r>
        <w:rPr>
          <w:rFonts w:hint="eastAsia" w:ascii="宋体" w:hAnsi="宋体"/>
          <w:color w:val="FF0000"/>
          <w:szCs w:val="21"/>
        </w:rPr>
        <w:t>http://www.crecgec</w:t>
      </w:r>
      <w:r>
        <w:rPr>
          <w:rFonts w:hint="eastAsia" w:ascii="宋体" w:hAnsi="宋体"/>
          <w:color w:val="FF0000"/>
          <w:szCs w:val="21"/>
        </w:rPr>
        <w:fldChar w:fldCharType="end"/>
      </w:r>
      <w:r>
        <w:rPr>
          <w:rFonts w:hint="eastAsia" w:ascii="宋体" w:hAnsi="宋体"/>
          <w:color w:val="FF0000"/>
          <w:szCs w:val="21"/>
        </w:rPr>
        <w:t xml:space="preserve"> .com）同时接收PDF电子版和WORD版投标文件，请投标人在规定时间前，在该平台上传投标文件PDF电子版和WORD版并报价。（提醒投标人：宜提前上传投标文件PDF电子版和WORD版，避免因网络等原因导致投标截止时间前未上传完成，导致投标无效。）</w:t>
      </w:r>
    </w:p>
    <w:p w14:paraId="1F3EECDA">
      <w:pPr>
        <w:spacing w:line="440" w:lineRule="exact"/>
        <w:ind w:firstLine="424" w:firstLineChars="202"/>
        <w:jc w:val="left"/>
        <w:rPr>
          <w:rFonts w:hint="eastAsia" w:ascii="宋体" w:hAnsi="宋体" w:cs="宋体"/>
          <w:bCs/>
          <w:color w:val="FF0000"/>
          <w:szCs w:val="21"/>
          <w:highlight w:val="none"/>
        </w:rPr>
      </w:pPr>
      <w:r>
        <w:rPr>
          <w:rFonts w:hint="eastAsia" w:ascii="宋体" w:hAnsi="宋体"/>
          <w:color w:val="FF0000"/>
          <w:szCs w:val="21"/>
          <w:highlight w:val="none"/>
        </w:rPr>
        <w:t>5.2</w:t>
      </w:r>
      <w:r>
        <w:rPr>
          <w:rFonts w:hint="eastAsia" w:ascii="宋体" w:hAnsi="宋体" w:cs="宋体"/>
          <w:bCs/>
          <w:color w:val="FF0000"/>
          <w:szCs w:val="21"/>
          <w:highlight w:val="none"/>
        </w:rPr>
        <w:t>上传投标文件的截止时间（投标截止时间，下同）为</w:t>
      </w:r>
      <w:r>
        <w:rPr>
          <w:rFonts w:hint="eastAsia" w:ascii="宋体" w:hAnsi="宋体" w:cs="宋体"/>
          <w:bCs/>
          <w:color w:val="FF0000"/>
          <w:szCs w:val="21"/>
          <w:highlight w:val="none"/>
          <w:lang w:eastAsia="zh-CN"/>
        </w:rPr>
        <w:t>2026年4月7日</w:t>
      </w:r>
      <w:r>
        <w:rPr>
          <w:rFonts w:hint="eastAsia" w:ascii="宋体" w:hAnsi="宋体" w:cs="宋体"/>
          <w:bCs/>
          <w:color w:val="FF0000"/>
          <w:szCs w:val="21"/>
          <w:highlight w:val="none"/>
        </w:rPr>
        <w:t>9时30分。逾期上传投标文件PDF电子版和WORD版或仅上传投标文件不报价，或仅上传PDF电子版投标文件和报价不上传WORD版投标文件，或仅在中国中铁采购电子商务平台报价但不上传投标文件的，中国中铁采购电子商务平台将自动判定为无效投标，招标人将不予受理。（pdf版本按照招标文件要求签字盖章）</w:t>
      </w:r>
    </w:p>
    <w:p w14:paraId="4C11284F">
      <w:pPr>
        <w:pStyle w:val="2"/>
        <w:spacing w:before="0" w:line="440" w:lineRule="exact"/>
        <w:rPr>
          <w:rFonts w:hint="eastAsia" w:ascii="宋体" w:hAnsi="宋体" w:eastAsia="宋体"/>
          <w:sz w:val="21"/>
          <w:szCs w:val="21"/>
          <w:highlight w:val="none"/>
        </w:rPr>
      </w:pPr>
      <w:bookmarkStart w:id="12" w:name="_Toc13654"/>
      <w:bookmarkStart w:id="13" w:name="_Toc41376171"/>
      <w:r>
        <w:rPr>
          <w:rFonts w:hint="eastAsia" w:ascii="宋体" w:hAnsi="宋体" w:eastAsia="宋体"/>
          <w:sz w:val="21"/>
          <w:szCs w:val="21"/>
          <w:highlight w:val="none"/>
        </w:rPr>
        <w:t>6．开标</w:t>
      </w:r>
      <w:bookmarkEnd w:id="12"/>
      <w:bookmarkEnd w:id="13"/>
    </w:p>
    <w:p w14:paraId="4944329E">
      <w:pPr>
        <w:spacing w:line="440" w:lineRule="exact"/>
        <w:ind w:firstLine="420"/>
        <w:rPr>
          <w:rFonts w:hint="eastAsia" w:ascii="宋体" w:hAnsi="宋体"/>
          <w:szCs w:val="21"/>
          <w:highlight w:val="none"/>
        </w:rPr>
      </w:pPr>
      <w:r>
        <w:rPr>
          <w:rFonts w:hint="eastAsia" w:ascii="宋体" w:hAnsi="宋体" w:cs="宋体"/>
          <w:bCs/>
          <w:szCs w:val="21"/>
          <w:highlight w:val="none"/>
        </w:rPr>
        <w:t>6.1时间：</w:t>
      </w:r>
      <w:r>
        <w:rPr>
          <w:rFonts w:hint="eastAsia" w:ascii="宋体" w:hAnsi="宋体" w:cs="宋体"/>
          <w:bCs/>
          <w:szCs w:val="21"/>
          <w:highlight w:val="none"/>
          <w:u w:val="single"/>
          <w:lang w:eastAsia="zh-CN"/>
        </w:rPr>
        <w:t>2026年4月7日</w:t>
      </w:r>
      <w:r>
        <w:rPr>
          <w:rFonts w:hint="eastAsia" w:ascii="宋体" w:hAnsi="宋体"/>
          <w:szCs w:val="21"/>
          <w:highlight w:val="none"/>
          <w:u w:val="single"/>
        </w:rPr>
        <w:t>9时30分</w:t>
      </w:r>
      <w:r>
        <w:rPr>
          <w:rFonts w:hint="eastAsia" w:ascii="宋体" w:hAnsi="宋体"/>
          <w:szCs w:val="21"/>
          <w:highlight w:val="none"/>
        </w:rPr>
        <w:t>（投标截止时间）。</w:t>
      </w:r>
    </w:p>
    <w:p w14:paraId="5856C205">
      <w:pPr>
        <w:spacing w:line="440" w:lineRule="exact"/>
        <w:ind w:firstLine="420"/>
        <w:rPr>
          <w:rFonts w:hint="eastAsia" w:ascii="宋体" w:hAnsi="宋体"/>
          <w:szCs w:val="21"/>
          <w:highlight w:val="none"/>
        </w:rPr>
      </w:pPr>
      <w:r>
        <w:rPr>
          <w:rFonts w:hint="eastAsia" w:ascii="宋体" w:hAnsi="宋体"/>
          <w:szCs w:val="21"/>
          <w:highlight w:val="none"/>
        </w:rPr>
        <w:t>6.2线下地点：北京市海淀区万寿路2号（中铁六局集采中心）。</w:t>
      </w:r>
    </w:p>
    <w:p w14:paraId="135E25DE">
      <w:pPr>
        <w:spacing w:line="440" w:lineRule="exact"/>
        <w:ind w:firstLine="420"/>
        <w:rPr>
          <w:rFonts w:hint="eastAsia" w:ascii="宋体" w:hAnsi="宋体"/>
          <w:szCs w:val="21"/>
          <w:highlight w:val="none"/>
        </w:rPr>
      </w:pPr>
      <w:r>
        <w:rPr>
          <w:rFonts w:hint="eastAsia" w:ascii="宋体" w:hAnsi="宋体"/>
          <w:szCs w:val="21"/>
          <w:highlight w:val="none"/>
        </w:rPr>
        <w:t>6.3线上开标地点：</w:t>
      </w:r>
      <w:r>
        <w:rPr>
          <w:rFonts w:hint="eastAsia"/>
          <w:color w:val="000000" w:themeColor="text1"/>
          <w:szCs w:val="21"/>
          <w:highlight w:val="none"/>
          <w14:textFill>
            <w14:solidFill>
              <w14:schemeClr w14:val="tx1"/>
            </w14:solidFill>
          </w14:textFill>
        </w:rPr>
        <w:t>本次招标在中国中铁采购电子商务平台（www.crecgec.com）在线开标，投标人无须到开标现场参加开标</w:t>
      </w:r>
      <w:r>
        <w:rPr>
          <w:rFonts w:hint="eastAsia" w:ascii="宋体" w:hAnsi="宋体"/>
          <w:szCs w:val="21"/>
          <w:highlight w:val="none"/>
        </w:rPr>
        <w:t>。</w:t>
      </w:r>
    </w:p>
    <w:p w14:paraId="1DDF6648">
      <w:pPr>
        <w:spacing w:line="420" w:lineRule="exact"/>
        <w:ind w:firstLine="420" w:firstLineChars="200"/>
        <w:rPr>
          <w:color w:val="000000" w:themeColor="text1"/>
          <w:szCs w:val="21"/>
          <w14:textFill>
            <w14:solidFill>
              <w14:schemeClr w14:val="tx1"/>
            </w14:solidFill>
          </w14:textFill>
        </w:rPr>
      </w:pPr>
      <w:r>
        <w:rPr>
          <w:rFonts w:hint="eastAsia" w:ascii="宋体" w:hAnsi="宋体"/>
          <w:szCs w:val="21"/>
        </w:rPr>
        <w:t>6.4开标方式。</w:t>
      </w:r>
      <w:r>
        <w:rPr>
          <w:rFonts w:hint="eastAsia"/>
          <w:color w:val="000000" w:themeColor="text1"/>
          <w:szCs w:val="21"/>
          <w14:textFill>
            <w14:solidFill>
              <w14:schemeClr w14:val="tx1"/>
            </w14:solidFill>
          </w14:textFill>
        </w:rPr>
        <w:t>在开标规定的时间，投标人登录中国中铁采购电子商务平台（www.crecgec.com）进入线上开标大厅参加开标。开标工作人员执行“开标”操作，系统会自动唱标，待唱标结束后，投标人可以点击“签名”按钮进行扫码签字操作。（未完成签字视为同意开标结果）</w:t>
      </w:r>
    </w:p>
    <w:p w14:paraId="1E638737">
      <w:pPr>
        <w:spacing w:line="42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如投标人未能按时参加在线开标，在整个项目开标结束后，也可在供方交易系统中点击“其他供应商报价”查看其他投标人报价。</w:t>
      </w:r>
    </w:p>
    <w:p w14:paraId="6B46FF27">
      <w:pPr>
        <w:spacing w:line="440" w:lineRule="exact"/>
        <w:ind w:firstLine="424" w:firstLineChars="202"/>
        <w:jc w:val="left"/>
        <w:rPr>
          <w:rFonts w:hint="eastAsia" w:ascii="宋体" w:hAnsi="宋体"/>
          <w:szCs w:val="21"/>
        </w:rPr>
      </w:pPr>
      <w:r>
        <w:rPr>
          <w:rFonts w:hint="eastAsia" w:ascii="宋体" w:hAnsi="宋体"/>
          <w:szCs w:val="21"/>
        </w:rPr>
        <w:t>6.5届</w:t>
      </w:r>
      <w:r>
        <w:rPr>
          <w:rFonts w:hint="eastAsia"/>
          <w:color w:val="000000" w:themeColor="text1"/>
          <w:szCs w:val="21"/>
          <w14:textFill>
            <w14:solidFill>
              <w14:schemeClr w14:val="tx1"/>
            </w14:solidFill>
          </w14:textFill>
        </w:rPr>
        <w:t>时请投标人法定代表人或其委托代理人密切关注中国中铁采购电子商务平台。上述安排如有变化，招标组织单位将通过发布公告的媒介发布通知。</w:t>
      </w:r>
    </w:p>
    <w:p w14:paraId="1DB76186">
      <w:pPr>
        <w:pStyle w:val="2"/>
        <w:spacing w:before="0" w:line="440" w:lineRule="exact"/>
        <w:rPr>
          <w:rFonts w:hint="eastAsia" w:ascii="宋体" w:hAnsi="宋体" w:eastAsia="宋体"/>
          <w:sz w:val="21"/>
          <w:szCs w:val="21"/>
        </w:rPr>
      </w:pPr>
      <w:bookmarkStart w:id="14" w:name="_Toc15011"/>
      <w:bookmarkStart w:id="15" w:name="_Toc41376172"/>
      <w:r>
        <w:rPr>
          <w:rFonts w:hint="eastAsia" w:ascii="宋体" w:hAnsi="宋体" w:eastAsia="宋体"/>
          <w:sz w:val="21"/>
          <w:szCs w:val="21"/>
        </w:rPr>
        <w:t>7．发布公告的媒介</w:t>
      </w:r>
      <w:bookmarkEnd w:id="14"/>
    </w:p>
    <w:p w14:paraId="1F2509F4">
      <w:pPr>
        <w:spacing w:line="440" w:lineRule="exact"/>
        <w:ind w:firstLine="424" w:firstLineChars="202"/>
        <w:rPr>
          <w:rFonts w:hint="eastAsia" w:ascii="宋体" w:hAnsi="宋体"/>
          <w:szCs w:val="21"/>
        </w:rPr>
      </w:pPr>
      <w:r>
        <w:rPr>
          <w:rFonts w:hint="eastAsia" w:ascii="宋体" w:hAnsi="宋体"/>
          <w:szCs w:val="21"/>
        </w:rPr>
        <w:t>本招标在中国采购与招标网（</w:t>
      </w:r>
      <w:r>
        <w:fldChar w:fldCharType="begin"/>
      </w:r>
      <w:r>
        <w:instrText xml:space="preserve"> HYPERLINK "http://www.chinabidding.com.cn" </w:instrText>
      </w:r>
      <w:r>
        <w:fldChar w:fldCharType="separate"/>
      </w:r>
      <w:r>
        <w:rPr>
          <w:rFonts w:ascii="宋体" w:hAnsi="宋体"/>
          <w:szCs w:val="21"/>
        </w:rPr>
        <w:t>www.chinabidding.com.cn</w:t>
      </w:r>
      <w:r>
        <w:rPr>
          <w:rFonts w:ascii="宋体" w:hAnsi="宋体"/>
          <w:szCs w:val="21"/>
        </w:rPr>
        <w:fldChar w:fldCharType="end"/>
      </w:r>
      <w:r>
        <w:rPr>
          <w:rFonts w:hint="eastAsia" w:ascii="宋体" w:hAnsi="宋体"/>
          <w:szCs w:val="21"/>
        </w:rPr>
        <w:t>）、中国中铁采购电子商务平台（</w:t>
      </w:r>
      <w:r>
        <w:rPr>
          <w:rFonts w:ascii="宋体" w:hAnsi="宋体"/>
          <w:szCs w:val="21"/>
        </w:rPr>
        <w:t>http://www.crecgec.com/</w:t>
      </w:r>
      <w:r>
        <w:rPr>
          <w:rFonts w:hint="eastAsia" w:ascii="宋体" w:hAnsi="宋体"/>
          <w:szCs w:val="21"/>
        </w:rPr>
        <w:t>）发布。</w:t>
      </w:r>
    </w:p>
    <w:p w14:paraId="6AFB98ED">
      <w:pPr>
        <w:pStyle w:val="2"/>
        <w:spacing w:before="0" w:line="440" w:lineRule="exact"/>
        <w:rPr>
          <w:rFonts w:hint="eastAsia" w:ascii="宋体" w:hAnsi="宋体" w:eastAsia="宋体"/>
          <w:sz w:val="21"/>
          <w:szCs w:val="21"/>
        </w:rPr>
      </w:pPr>
      <w:bookmarkStart w:id="16" w:name="_Toc23040"/>
      <w:bookmarkStart w:id="17" w:name="_Toc41376173"/>
      <w:r>
        <w:rPr>
          <w:rFonts w:hint="eastAsia" w:ascii="宋体" w:hAnsi="宋体" w:eastAsia="宋体"/>
          <w:sz w:val="21"/>
          <w:szCs w:val="21"/>
        </w:rPr>
        <w:t>8．联系方式</w:t>
      </w:r>
      <w:bookmarkEnd w:id="16"/>
      <w:bookmarkEnd w:id="17"/>
    </w:p>
    <w:p w14:paraId="158BEEDA">
      <w:pPr>
        <w:spacing w:line="440" w:lineRule="exact"/>
        <w:ind w:firstLine="424" w:firstLineChars="202"/>
        <w:rPr>
          <w:rFonts w:hint="eastAsia" w:ascii="宋体" w:hAnsi="宋体" w:cs="宋体"/>
          <w:bCs/>
          <w:highlight w:val="none"/>
        </w:rPr>
      </w:pPr>
      <w:r>
        <w:rPr>
          <w:rFonts w:hint="eastAsia" w:ascii="宋体" w:hAnsi="宋体"/>
          <w:szCs w:val="21"/>
          <w:lang w:val="en-US" w:eastAsia="zh-CN"/>
        </w:rPr>
        <w:t>8.1</w:t>
      </w:r>
      <w:r>
        <w:rPr>
          <w:rFonts w:hint="eastAsia" w:ascii="宋体" w:hAnsi="宋体"/>
          <w:szCs w:val="21"/>
          <w:highlight w:val="none"/>
        </w:rPr>
        <w:t>招标单位：</w:t>
      </w:r>
      <w:r>
        <w:rPr>
          <w:rFonts w:hint="eastAsia" w:ascii="宋体" w:hAnsi="宋体"/>
          <w:bCs/>
          <w:szCs w:val="21"/>
          <w:highlight w:val="none"/>
        </w:rPr>
        <w:t>中铁六局集团有限公司交通工程分公司</w:t>
      </w:r>
    </w:p>
    <w:p w14:paraId="7B12AC4B">
      <w:pPr>
        <w:spacing w:line="460" w:lineRule="exact"/>
        <w:ind w:firstLine="424" w:firstLineChars="202"/>
        <w:rPr>
          <w:rFonts w:hint="eastAsia" w:ascii="宋体" w:hAnsi="宋体"/>
          <w:szCs w:val="21"/>
          <w:lang w:val="en-US" w:eastAsia="zh-CN"/>
        </w:rPr>
      </w:pPr>
      <w:r>
        <w:rPr>
          <w:rFonts w:hint="eastAsia" w:ascii="宋体" w:hAnsi="宋体"/>
          <w:szCs w:val="21"/>
        </w:rPr>
        <w:t>公司联系人：</w:t>
      </w:r>
      <w:r>
        <w:rPr>
          <w:rFonts w:hint="eastAsia" w:ascii="宋体" w:hAnsi="宋体"/>
          <w:szCs w:val="21"/>
          <w:lang w:eastAsia="zh-CN"/>
        </w:rPr>
        <w:t>李工</w:t>
      </w:r>
      <w:r>
        <w:rPr>
          <w:rFonts w:hint="eastAsia" w:ascii="宋体" w:hAnsi="宋体"/>
          <w:szCs w:val="21"/>
          <w:lang w:val="en-US" w:eastAsia="zh-CN"/>
        </w:rPr>
        <w:t xml:space="preserve">  </w:t>
      </w:r>
      <w:r>
        <w:rPr>
          <w:rFonts w:hint="eastAsia" w:ascii="宋体" w:hAnsi="宋体"/>
          <w:bCs/>
          <w:szCs w:val="21"/>
        </w:rPr>
        <w:t>联系电话：</w:t>
      </w:r>
      <w:r>
        <w:rPr>
          <w:rFonts w:hint="eastAsia" w:ascii="宋体" w:hAnsi="宋体"/>
          <w:szCs w:val="21"/>
        </w:rPr>
        <w:t xml:space="preserve"> </w:t>
      </w:r>
      <w:r>
        <w:rPr>
          <w:rFonts w:hint="eastAsia" w:ascii="宋体" w:hAnsi="宋体"/>
          <w:szCs w:val="21"/>
          <w:lang w:eastAsia="zh-CN"/>
        </w:rPr>
        <w:t>15003315532</w:t>
      </w:r>
      <w:r>
        <w:rPr>
          <w:rFonts w:hint="eastAsia" w:ascii="宋体" w:hAnsi="宋体"/>
          <w:szCs w:val="21"/>
        </w:rPr>
        <w:t xml:space="preserve"> </w:t>
      </w:r>
      <w:r>
        <w:rPr>
          <w:rFonts w:hint="eastAsia" w:ascii="宋体" w:hAnsi="宋体"/>
          <w:bCs/>
          <w:szCs w:val="21"/>
          <w:lang w:val="en-US" w:eastAsia="zh-CN"/>
        </w:rPr>
        <w:t xml:space="preserve">  </w:t>
      </w:r>
      <w:r>
        <w:rPr>
          <w:rFonts w:hint="eastAsia" w:ascii="宋体" w:hAnsi="宋体"/>
          <w:bCs/>
          <w:szCs w:val="21"/>
          <w:lang w:eastAsia="zh-CN"/>
        </w:rPr>
        <w:t>郑工</w:t>
      </w:r>
      <w:r>
        <w:rPr>
          <w:rFonts w:hint="eastAsia" w:ascii="宋体" w:hAnsi="宋体"/>
          <w:szCs w:val="21"/>
        </w:rPr>
        <w:t xml:space="preserve">  </w:t>
      </w:r>
      <w:r>
        <w:rPr>
          <w:rFonts w:hint="eastAsia" w:ascii="宋体" w:hAnsi="宋体"/>
          <w:szCs w:val="21"/>
          <w:lang w:val="en-US" w:eastAsia="zh-CN"/>
        </w:rPr>
        <w:t>联系电话：</w:t>
      </w:r>
      <w:r>
        <w:rPr>
          <w:rFonts w:hint="eastAsia" w:ascii="宋体" w:hAnsi="宋体"/>
          <w:bCs/>
          <w:szCs w:val="21"/>
        </w:rPr>
        <w:t xml:space="preserve"> </w:t>
      </w:r>
      <w:r>
        <w:rPr>
          <w:rFonts w:hint="eastAsia" w:ascii="宋体" w:hAnsi="宋体"/>
          <w:szCs w:val="21"/>
          <w:lang w:eastAsia="zh-CN"/>
        </w:rPr>
        <w:t>13051219885</w:t>
      </w:r>
      <w:r>
        <w:rPr>
          <w:rFonts w:hint="eastAsia" w:ascii="宋体" w:hAnsi="宋体"/>
          <w:szCs w:val="21"/>
          <w:lang w:val="en-US" w:eastAsia="zh-CN"/>
        </w:rPr>
        <w:t xml:space="preserve"> </w:t>
      </w:r>
      <w:r>
        <w:rPr>
          <w:rFonts w:hint="eastAsia" w:ascii="宋体" w:hAnsi="宋体"/>
          <w:bCs/>
          <w:szCs w:val="21"/>
        </w:rPr>
        <w:t xml:space="preserve">            </w:t>
      </w:r>
      <w:r>
        <w:rPr>
          <w:rFonts w:hint="eastAsia" w:ascii="宋体" w:hAnsi="宋体"/>
          <w:bCs/>
          <w:szCs w:val="21"/>
          <w:lang w:val="en-US" w:eastAsia="zh-CN"/>
        </w:rPr>
        <w:t xml:space="preserve"> </w:t>
      </w:r>
      <w:r>
        <w:rPr>
          <w:rFonts w:hint="eastAsia" w:ascii="宋体" w:hAnsi="宋体"/>
          <w:szCs w:val="21"/>
          <w:lang w:val="en-US" w:eastAsia="zh-CN"/>
        </w:rPr>
        <w:t xml:space="preserve">         </w:t>
      </w:r>
    </w:p>
    <w:p w14:paraId="6E5770DB">
      <w:pPr>
        <w:spacing w:line="460" w:lineRule="exact"/>
        <w:ind w:firstLine="424" w:firstLineChars="202"/>
        <w:rPr>
          <w:rFonts w:hint="eastAsia" w:ascii="宋体" w:hAnsi="宋体" w:eastAsia="宋体"/>
          <w:bCs/>
          <w:szCs w:val="21"/>
          <w:lang w:eastAsia="zh-CN"/>
        </w:rPr>
      </w:pPr>
      <w:r>
        <w:rPr>
          <w:rFonts w:hint="eastAsia" w:ascii="宋体" w:hAnsi="宋体"/>
          <w:bCs/>
          <w:szCs w:val="21"/>
        </w:rPr>
        <w:t>退投标保证金联系人：</w:t>
      </w:r>
      <w:r>
        <w:rPr>
          <w:rFonts w:hint="eastAsia" w:ascii="宋体" w:hAnsi="宋体"/>
          <w:bCs/>
          <w:szCs w:val="21"/>
          <w:lang w:eastAsia="zh-CN"/>
        </w:rPr>
        <w:t>郑工</w:t>
      </w:r>
    </w:p>
    <w:p w14:paraId="27747D50">
      <w:pPr>
        <w:pStyle w:val="4"/>
        <w:ind w:firstLine="400"/>
      </w:pPr>
      <w:r>
        <w:rPr>
          <w:rFonts w:hint="eastAsia" w:ascii="宋体" w:hAnsi="宋体"/>
          <w:bCs/>
          <w:szCs w:val="21"/>
        </w:rPr>
        <w:t xml:space="preserve">联系电话：13051219885    </w:t>
      </w:r>
    </w:p>
    <w:p w14:paraId="2F67AF2F">
      <w:pPr>
        <w:spacing w:line="440" w:lineRule="exact"/>
        <w:ind w:firstLine="420" w:firstLineChars="200"/>
        <w:rPr>
          <w:rFonts w:hint="eastAsia" w:ascii="宋体" w:hAnsi="宋体"/>
          <w:szCs w:val="21"/>
        </w:rPr>
      </w:pPr>
      <w:r>
        <w:rPr>
          <w:rFonts w:hint="eastAsia" w:ascii="宋体" w:hAnsi="宋体"/>
          <w:szCs w:val="21"/>
          <w:lang w:val="en-US" w:eastAsia="zh-CN"/>
        </w:rPr>
        <w:t>8.2</w:t>
      </w:r>
      <w:r>
        <w:rPr>
          <w:rFonts w:hint="eastAsia" w:ascii="宋体" w:hAnsi="宋体"/>
          <w:szCs w:val="21"/>
        </w:rPr>
        <w:t>招标代理机构：中铁六局集团物资工贸有限公司</w:t>
      </w:r>
    </w:p>
    <w:p w14:paraId="0CB535EA">
      <w:pPr>
        <w:spacing w:line="440" w:lineRule="exact"/>
        <w:ind w:left="422" w:leftChars="201" w:firstLine="420"/>
        <w:rPr>
          <w:rFonts w:hint="eastAsia" w:ascii="宋体" w:hAnsi="宋体"/>
          <w:szCs w:val="21"/>
        </w:rPr>
      </w:pPr>
      <w:r>
        <w:rPr>
          <w:rFonts w:hint="eastAsia" w:ascii="宋体" w:hAnsi="宋体"/>
          <w:szCs w:val="21"/>
        </w:rPr>
        <w:t>地址：北京市海淀区万寿路2号</w:t>
      </w:r>
    </w:p>
    <w:p w14:paraId="00126796">
      <w:pPr>
        <w:spacing w:line="440" w:lineRule="exact"/>
        <w:ind w:left="422" w:leftChars="201" w:firstLine="420"/>
        <w:rPr>
          <w:rFonts w:hint="eastAsia" w:ascii="宋体" w:hAnsi="宋体" w:eastAsia="宋体"/>
          <w:bCs/>
          <w:szCs w:val="21"/>
          <w:lang w:eastAsia="zh-CN"/>
        </w:rPr>
      </w:pPr>
      <w:r>
        <w:rPr>
          <w:rFonts w:hint="eastAsia" w:ascii="宋体" w:hAnsi="宋体"/>
          <w:szCs w:val="21"/>
        </w:rPr>
        <w:t>联系人：</w:t>
      </w:r>
      <w:r>
        <w:rPr>
          <w:rFonts w:hint="eastAsia" w:ascii="宋体" w:hAnsi="宋体"/>
          <w:bCs/>
          <w:szCs w:val="21"/>
          <w:lang w:eastAsia="zh-CN"/>
        </w:rPr>
        <w:t>严工</w:t>
      </w:r>
    </w:p>
    <w:p w14:paraId="54FEA52D">
      <w:pPr>
        <w:spacing w:line="440" w:lineRule="exact"/>
        <w:ind w:left="422" w:leftChars="201" w:firstLine="420"/>
        <w:rPr>
          <w:rFonts w:hint="eastAsia" w:ascii="宋体" w:hAnsi="宋体"/>
          <w:szCs w:val="21"/>
        </w:rPr>
      </w:pPr>
      <w:r>
        <w:rPr>
          <w:rFonts w:hint="eastAsia" w:ascii="宋体" w:hAnsi="宋体"/>
          <w:szCs w:val="21"/>
        </w:rPr>
        <w:t>电话：010-52733279</w:t>
      </w:r>
    </w:p>
    <w:p w14:paraId="1A67BF39">
      <w:pPr>
        <w:spacing w:line="440" w:lineRule="exact"/>
        <w:ind w:left="420" w:leftChars="200"/>
        <w:rPr>
          <w:rFonts w:hint="eastAsia" w:ascii="宋体" w:hAnsi="宋体" w:cs="宋体"/>
          <w:szCs w:val="21"/>
          <w:lang w:val="en-US" w:eastAsia="zh-CN" w:bidi="ar"/>
        </w:rPr>
      </w:pPr>
      <w:r>
        <w:rPr>
          <w:rFonts w:hint="eastAsia" w:ascii="宋体" w:hAnsi="宋体" w:cs="宋体"/>
          <w:szCs w:val="21"/>
          <w:lang w:val="en-US" w:eastAsia="zh-CN" w:bidi="ar"/>
        </w:rPr>
        <w:t>8.3异议受理：</w:t>
      </w:r>
    </w:p>
    <w:p w14:paraId="48AF0186">
      <w:pPr>
        <w:spacing w:line="440" w:lineRule="exact"/>
        <w:ind w:left="420" w:leftChars="200"/>
        <w:rPr>
          <w:rFonts w:hint="eastAsia" w:ascii="宋体" w:hAnsi="宋体"/>
          <w:szCs w:val="21"/>
          <w:lang w:eastAsia="zh-CN"/>
        </w:rPr>
      </w:pPr>
      <w:r>
        <w:rPr>
          <w:rFonts w:hint="eastAsia" w:ascii="宋体" w:hAnsi="宋体" w:cs="宋体"/>
          <w:szCs w:val="21"/>
          <w:lang w:val="en-US" w:eastAsia="zh-CN" w:bidi="ar"/>
        </w:rPr>
        <w:t>联系人：郑工，联系电话：</w:t>
      </w:r>
      <w:r>
        <w:rPr>
          <w:rFonts w:hint="eastAsia" w:ascii="宋体" w:hAnsi="宋体"/>
          <w:szCs w:val="21"/>
          <w:lang w:eastAsia="zh-CN"/>
        </w:rPr>
        <w:t>13051219885</w:t>
      </w:r>
    </w:p>
    <w:p w14:paraId="74DFEDFE">
      <w:pPr>
        <w:spacing w:line="440" w:lineRule="exact"/>
        <w:ind w:left="420" w:leftChars="200"/>
        <w:rPr>
          <w:rFonts w:hint="eastAsia" w:ascii="宋体" w:hAnsi="宋体"/>
          <w:szCs w:val="21"/>
          <w:lang w:val="en-US" w:eastAsia="zh-CN"/>
        </w:rPr>
      </w:pPr>
      <w:r>
        <w:rPr>
          <w:rFonts w:hint="eastAsia" w:ascii="宋体" w:hAnsi="宋体"/>
          <w:szCs w:val="21"/>
          <w:lang w:val="en-US" w:eastAsia="zh-CN"/>
        </w:rPr>
        <w:t>8.4行政监督：</w:t>
      </w:r>
    </w:p>
    <w:p w14:paraId="5BC97D2A">
      <w:pPr>
        <w:spacing w:line="440" w:lineRule="exact"/>
        <w:ind w:left="420" w:leftChars="200"/>
        <w:rPr>
          <w:rFonts w:hint="default" w:ascii="宋体" w:hAnsi="宋体"/>
          <w:szCs w:val="21"/>
          <w:lang w:val="en-US" w:eastAsia="zh-CN"/>
        </w:rPr>
      </w:pPr>
      <w:r>
        <w:rPr>
          <w:rFonts w:hint="eastAsia" w:ascii="宋体" w:hAnsi="宋体"/>
          <w:szCs w:val="21"/>
          <w:lang w:val="en-US" w:eastAsia="zh-CN"/>
        </w:rPr>
        <w:t>联系人：李工，联系电话：</w:t>
      </w:r>
      <w:r>
        <w:t>010-52733102</w:t>
      </w:r>
    </w:p>
    <w:p w14:paraId="2B8CBF57">
      <w:pPr>
        <w:spacing w:line="440" w:lineRule="exact"/>
        <w:ind w:left="420" w:leftChars="200"/>
        <w:rPr>
          <w:rFonts w:hint="eastAsia" w:ascii="宋体" w:hAnsi="宋体" w:cs="宋体"/>
          <w:szCs w:val="21"/>
          <w:lang w:bidi="ar"/>
        </w:rPr>
      </w:pPr>
    </w:p>
    <w:p w14:paraId="2F294DB6">
      <w:pPr>
        <w:spacing w:line="440" w:lineRule="exact"/>
        <w:rPr>
          <w:rFonts w:hint="eastAsia" w:ascii="宋体" w:hAnsi="宋体" w:cs="宋体"/>
          <w:szCs w:val="21"/>
          <w:lang w:bidi="ar"/>
        </w:rPr>
      </w:pPr>
    </w:p>
    <w:p w14:paraId="5E970313">
      <w:pPr>
        <w:spacing w:line="440" w:lineRule="exact"/>
        <w:ind w:firstLine="4960" w:firstLineChars="2362"/>
        <w:jc w:val="center"/>
        <w:rPr>
          <w:rFonts w:hint="eastAsia" w:ascii="宋体" w:hAnsi="宋体"/>
          <w:szCs w:val="21"/>
        </w:rPr>
      </w:pPr>
      <w:r>
        <w:rPr>
          <w:rFonts w:hint="eastAsia" w:ascii="宋体" w:hAnsi="宋体"/>
          <w:szCs w:val="21"/>
        </w:rPr>
        <w:t>202</w:t>
      </w:r>
      <w:r>
        <w:rPr>
          <w:rFonts w:hint="eastAsia" w:ascii="宋体" w:hAnsi="宋体"/>
          <w:szCs w:val="21"/>
          <w:lang w:val="en-US" w:eastAsia="zh-CN"/>
        </w:rPr>
        <w:t>6</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p>
    <w:p w14:paraId="625DE670">
      <w:pPr>
        <w:widowControl/>
        <w:spacing w:line="440" w:lineRule="exact"/>
        <w:jc w:val="left"/>
        <w:rPr>
          <w:rFonts w:hint="eastAsia" w:ascii="宋体" w:hAnsi="宋体"/>
        </w:rPr>
        <w:sectPr>
          <w:footerReference r:id="rId5" w:type="default"/>
          <w:pgSz w:w="11906" w:h="16838"/>
          <w:pgMar w:top="1440" w:right="1077" w:bottom="1440" w:left="1077" w:header="851" w:footer="992" w:gutter="0"/>
          <w:pgBorders>
            <w:top w:val="none" w:sz="0" w:space="0"/>
            <w:left w:val="none" w:sz="0" w:space="0"/>
            <w:bottom w:val="none" w:sz="0" w:space="0"/>
            <w:right w:val="none" w:sz="0" w:space="0"/>
          </w:pgBorders>
          <w:cols w:space="425" w:num="1"/>
          <w:docGrid w:type="lines" w:linePitch="312" w:charSpace="0"/>
        </w:sectPr>
      </w:pPr>
    </w:p>
    <w:bookmarkEnd w:id="15"/>
    <w:p w14:paraId="59B8D0E1">
      <w:pPr>
        <w:pStyle w:val="3"/>
        <w:jc w:val="center"/>
        <w:rPr>
          <w:rFonts w:hint="default" w:eastAsia="宋体"/>
          <w:color w:val="auto"/>
          <w:sz w:val="28"/>
          <w:szCs w:val="28"/>
          <w:lang w:val="en-US" w:eastAsia="zh-CN"/>
        </w:rPr>
      </w:pPr>
      <w:bookmarkStart w:id="18" w:name="_Hlk80694696"/>
      <w:bookmarkStart w:id="19" w:name="_Toc11535"/>
      <w:bookmarkStart w:id="20" w:name="_Hlk70003768"/>
      <w:bookmarkStart w:id="21" w:name="_Hlk88481962"/>
      <w:r>
        <w:rPr>
          <w:rFonts w:hint="eastAsia"/>
          <w:sz w:val="28"/>
          <w:szCs w:val="28"/>
        </w:rPr>
        <w:t xml:space="preserve">附件一： </w:t>
      </w:r>
      <w:r>
        <w:rPr>
          <w:sz w:val="28"/>
          <w:szCs w:val="28"/>
        </w:rPr>
        <w:t xml:space="preserve">          </w:t>
      </w:r>
      <w:r>
        <w:rPr>
          <w:color w:val="FF0000"/>
          <w:sz w:val="28"/>
          <w:szCs w:val="28"/>
        </w:rPr>
        <w:t xml:space="preserve">      </w:t>
      </w:r>
      <w:r>
        <w:rPr>
          <w:rFonts w:hint="eastAsia"/>
          <w:color w:val="auto"/>
          <w:sz w:val="28"/>
          <w:szCs w:val="28"/>
        </w:rPr>
        <w:t>招标公告附表</w:t>
      </w:r>
      <w:r>
        <w:rPr>
          <w:rFonts w:hint="eastAsia"/>
          <w:color w:val="auto"/>
          <w:sz w:val="28"/>
          <w:szCs w:val="28"/>
          <w:lang w:val="en-US" w:eastAsia="zh-CN"/>
        </w:rPr>
        <w:t xml:space="preserve">                                                 </w:t>
      </w:r>
    </w:p>
    <w:tbl>
      <w:tblPr>
        <w:tblStyle w:val="6"/>
        <w:tblW w:w="499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1"/>
        <w:gridCol w:w="1214"/>
        <w:gridCol w:w="1693"/>
        <w:gridCol w:w="515"/>
        <w:gridCol w:w="762"/>
        <w:gridCol w:w="8055"/>
        <w:gridCol w:w="905"/>
        <w:gridCol w:w="1045"/>
      </w:tblGrid>
      <w:tr w14:paraId="33A00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83C6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包件号</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1389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物资名称</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85E3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规格型号</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C0A0D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计量单位</w:t>
            </w:r>
          </w:p>
        </w:tc>
        <w:tc>
          <w:tcPr>
            <w:tcW w:w="2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2666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包件数量</w:t>
            </w:r>
          </w:p>
        </w:tc>
        <w:tc>
          <w:tcPr>
            <w:tcW w:w="27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DC6D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供应商资格条件</w:t>
            </w:r>
          </w:p>
        </w:tc>
        <w:tc>
          <w:tcPr>
            <w:tcW w:w="3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87A8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标书费（元）</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C25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投标保证金</w:t>
            </w:r>
          </w:p>
        </w:tc>
      </w:tr>
      <w:tr w14:paraId="3A35A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10C3F">
            <w:pPr>
              <w:jc w:val="center"/>
              <w:rPr>
                <w:rFonts w:hint="eastAsia" w:ascii="宋体" w:hAnsi="宋体" w:eastAsia="宋体" w:cs="宋体"/>
                <w:b/>
                <w:bCs/>
                <w:i w:val="0"/>
                <w:iCs w:val="0"/>
                <w:color w:val="000000"/>
                <w:sz w:val="21"/>
                <w:szCs w:val="21"/>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3F678">
            <w:pPr>
              <w:jc w:val="center"/>
              <w:rPr>
                <w:rFonts w:hint="eastAsia" w:ascii="宋体" w:hAnsi="宋体" w:eastAsia="宋体" w:cs="宋体"/>
                <w:b/>
                <w:bCs/>
                <w:i w:val="0"/>
                <w:iCs w:val="0"/>
                <w:color w:val="000000"/>
                <w:sz w:val="21"/>
                <w:szCs w:val="21"/>
                <w:u w:val="none"/>
              </w:rPr>
            </w:pP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0189B">
            <w:pPr>
              <w:jc w:val="center"/>
              <w:rPr>
                <w:rFonts w:hint="eastAsia" w:ascii="宋体" w:hAnsi="宋体" w:eastAsia="宋体" w:cs="宋体"/>
                <w:b/>
                <w:bCs/>
                <w:i w:val="0"/>
                <w:iCs w:val="0"/>
                <w:color w:val="000000"/>
                <w:sz w:val="21"/>
                <w:szCs w:val="21"/>
                <w:u w:val="none"/>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75856">
            <w:pPr>
              <w:jc w:val="center"/>
              <w:rPr>
                <w:rFonts w:hint="eastAsia" w:ascii="宋体" w:hAnsi="宋体" w:eastAsia="宋体" w:cs="宋体"/>
                <w:b/>
                <w:bCs/>
                <w:i w:val="0"/>
                <w:iCs w:val="0"/>
                <w:color w:val="000000"/>
                <w:sz w:val="21"/>
                <w:szCs w:val="21"/>
                <w:u w:val="none"/>
              </w:rPr>
            </w:pPr>
          </w:p>
        </w:tc>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CE43D">
            <w:pPr>
              <w:jc w:val="center"/>
              <w:rPr>
                <w:rFonts w:hint="eastAsia" w:ascii="宋体" w:hAnsi="宋体" w:eastAsia="宋体" w:cs="宋体"/>
                <w:b/>
                <w:bCs/>
                <w:i w:val="0"/>
                <w:iCs w:val="0"/>
                <w:color w:val="000000"/>
                <w:sz w:val="21"/>
                <w:szCs w:val="21"/>
                <w:u w:val="none"/>
              </w:rPr>
            </w:pPr>
          </w:p>
        </w:tc>
        <w:tc>
          <w:tcPr>
            <w:tcW w:w="2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5DC32">
            <w:pPr>
              <w:jc w:val="center"/>
              <w:rPr>
                <w:rFonts w:hint="eastAsia" w:ascii="宋体" w:hAnsi="宋体" w:eastAsia="宋体" w:cs="宋体"/>
                <w:b/>
                <w:bCs/>
                <w:i w:val="0"/>
                <w:iCs w:val="0"/>
                <w:color w:val="000000"/>
                <w:sz w:val="21"/>
                <w:szCs w:val="21"/>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54525">
            <w:pPr>
              <w:jc w:val="center"/>
              <w:rPr>
                <w:rFonts w:hint="eastAsia" w:ascii="宋体" w:hAnsi="宋体" w:eastAsia="宋体" w:cs="宋体"/>
                <w:b/>
                <w:bCs/>
                <w:i w:val="0"/>
                <w:iCs w:val="0"/>
                <w:color w:val="000000"/>
                <w:sz w:val="21"/>
                <w:szCs w:val="21"/>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1E5A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（万元）</w:t>
            </w:r>
          </w:p>
        </w:tc>
      </w:tr>
      <w:tr w14:paraId="46844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229" w:type="pct"/>
            <w:vMerge w:val="restart"/>
            <w:tcBorders>
              <w:top w:val="single" w:color="000000" w:sz="4" w:space="0"/>
              <w:left w:val="single" w:color="000000" w:sz="4" w:space="0"/>
              <w:right w:val="single" w:color="000000" w:sz="4" w:space="0"/>
            </w:tcBorders>
            <w:shd w:val="clear" w:color="auto" w:fill="auto"/>
            <w:vAlign w:val="center"/>
          </w:tcPr>
          <w:p w14:paraId="4925DF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GGP</w:t>
            </w:r>
            <w:r>
              <w:rPr>
                <w:rFonts w:hint="eastAsia" w:ascii="宋体" w:hAnsi="宋体" w:eastAsia="宋体" w:cs="宋体"/>
                <w:i w:val="0"/>
                <w:iCs w:val="0"/>
                <w:color w:val="000000"/>
                <w:kern w:val="0"/>
                <w:sz w:val="18"/>
                <w:szCs w:val="18"/>
                <w:u w:val="none"/>
                <w:lang w:val="en-US" w:eastAsia="zh-CN" w:bidi="ar"/>
              </w:rPr>
              <w:t>-01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FBFA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钢管片</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C8D8D">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u w:val="none"/>
                <w:lang w:val="en-US" w:eastAsia="zh-CN" w:bidi="ar"/>
              </w:rPr>
              <w:t>区间泵房处B3G</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D12DD">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块</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A4CE">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u w:val="none"/>
                <w:lang w:val="en-US" w:eastAsia="zh-CN" w:bidi="ar"/>
              </w:rPr>
              <w:t>24</w:t>
            </w:r>
          </w:p>
        </w:tc>
        <w:tc>
          <w:tcPr>
            <w:tcW w:w="2707" w:type="pct"/>
            <w:vMerge w:val="restart"/>
            <w:tcBorders>
              <w:top w:val="single" w:color="000000" w:sz="4" w:space="0"/>
              <w:left w:val="single" w:color="000000" w:sz="4" w:space="0"/>
              <w:right w:val="single" w:color="000000" w:sz="4" w:space="0"/>
            </w:tcBorders>
            <w:shd w:val="clear" w:color="auto" w:fill="auto"/>
            <w:vAlign w:val="center"/>
          </w:tcPr>
          <w:p w14:paraId="1E01A99B">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w:t>
            </w:r>
            <w:r>
              <w:rPr>
                <w:rFonts w:hint="eastAsia" w:ascii="宋体" w:hAnsi="宋体" w:eastAsia="宋体" w:cs="宋体"/>
                <w:i w:val="0"/>
                <w:iCs w:val="0"/>
                <w:color w:val="000000"/>
                <w:kern w:val="0"/>
                <w:sz w:val="11"/>
                <w:szCs w:val="11"/>
                <w:highlight w:val="none"/>
                <w:u w:val="none"/>
                <w:lang w:val="en-US" w:eastAsia="zh-CN" w:bidi="ar"/>
              </w:rPr>
              <w:t>．</w:t>
            </w:r>
            <w:r>
              <w:rPr>
                <w:rFonts w:hint="eastAsia" w:ascii="宋体" w:hAnsi="宋体" w:eastAsia="宋体" w:cs="宋体"/>
                <w:kern w:val="0"/>
                <w:sz w:val="15"/>
                <w:szCs w:val="15"/>
                <w:highlight w:val="none"/>
                <w:lang w:val="en-US" w:eastAsia="zh-CN" w:bidi="ar-SA"/>
              </w:rPr>
              <w:t>营业范围：在中华人民共和国境内依法注册，具有独立法人资格的生产厂家</w:t>
            </w:r>
            <w:r>
              <w:rPr>
                <w:rFonts w:hint="eastAsia" w:ascii="宋体" w:hAnsi="宋体" w:cs="宋体"/>
                <w:kern w:val="0"/>
                <w:sz w:val="15"/>
                <w:szCs w:val="15"/>
                <w:highlight w:val="none"/>
                <w:lang w:val="en-US" w:eastAsia="zh-CN" w:bidi="ar-SA"/>
              </w:rPr>
              <w:t>或代理商</w:t>
            </w:r>
            <w:r>
              <w:rPr>
                <w:rFonts w:hint="eastAsia" w:ascii="宋体" w:hAnsi="宋体" w:eastAsia="宋体" w:cs="宋体"/>
                <w:kern w:val="0"/>
                <w:sz w:val="15"/>
                <w:szCs w:val="15"/>
                <w:highlight w:val="none"/>
                <w:lang w:val="en-US" w:eastAsia="zh-CN" w:bidi="ar-SA"/>
              </w:rPr>
              <w:t>并且具有合法、有效的营业执照，不接受成立时间不足1年的投标人。</w:t>
            </w:r>
            <w:r>
              <w:rPr>
                <w:rFonts w:hint="eastAsia" w:ascii="宋体" w:hAnsi="宋体" w:eastAsia="宋体" w:cs="宋体"/>
                <w:kern w:val="0"/>
                <w:sz w:val="15"/>
                <w:szCs w:val="15"/>
                <w:highlight w:val="none"/>
                <w:lang w:val="en-US" w:eastAsia="zh-CN" w:bidi="ar-SA"/>
              </w:rPr>
              <w:br w:type="textWrapping"/>
            </w:r>
            <w:r>
              <w:rPr>
                <w:rFonts w:hint="eastAsia" w:ascii="宋体" w:hAnsi="宋体" w:eastAsia="宋体" w:cs="宋体"/>
                <w:kern w:val="0"/>
                <w:sz w:val="15"/>
                <w:szCs w:val="15"/>
                <w:highlight w:val="none"/>
                <w:lang w:val="en-US" w:eastAsia="zh-CN" w:bidi="ar-SA"/>
              </w:rPr>
              <w:t>2．财务能力：投标人资金财务状况良好，投标人需出具2024年的财务会计报表(包含但不限于资产负债表、现金流量表和利润表)。投标人需要提供2024年度纳税信用等级状况信息证明资料 （且不接受查询结果是”C、D级“的投标人）。</w:t>
            </w:r>
            <w:r>
              <w:rPr>
                <w:rFonts w:hint="eastAsia" w:ascii="宋体" w:hAnsi="宋体" w:eastAsia="宋体" w:cs="宋体"/>
                <w:kern w:val="0"/>
                <w:sz w:val="15"/>
                <w:szCs w:val="15"/>
                <w:highlight w:val="none"/>
                <w:lang w:val="en-US" w:eastAsia="zh-CN" w:bidi="ar-SA"/>
              </w:rPr>
              <w:br w:type="textWrapping"/>
            </w:r>
            <w:r>
              <w:rPr>
                <w:rFonts w:hint="eastAsia" w:ascii="宋体" w:hAnsi="宋体" w:eastAsia="宋体" w:cs="宋体"/>
                <w:kern w:val="0"/>
                <w:sz w:val="15"/>
                <w:szCs w:val="15"/>
                <w:highlight w:val="none"/>
                <w:lang w:val="en-US" w:eastAsia="zh-CN" w:bidi="ar-SA"/>
              </w:rPr>
              <w:t>3．质量保证能力：提供2023年至开标日的采购物资</w:t>
            </w:r>
            <w:r>
              <w:rPr>
                <w:rFonts w:hint="eastAsia" w:ascii="宋体" w:hAnsi="宋体" w:cs="宋体"/>
                <w:kern w:val="0"/>
                <w:sz w:val="15"/>
                <w:szCs w:val="15"/>
                <w:highlight w:val="none"/>
                <w:lang w:val="en-US" w:eastAsia="zh-CN" w:bidi="ar-SA"/>
              </w:rPr>
              <w:t>（钢管片任意型号）</w:t>
            </w:r>
            <w:r>
              <w:rPr>
                <w:rFonts w:hint="eastAsia" w:ascii="宋体" w:hAnsi="宋体" w:eastAsia="宋体" w:cs="宋体"/>
                <w:kern w:val="0"/>
                <w:sz w:val="15"/>
                <w:szCs w:val="15"/>
                <w:highlight w:val="none"/>
                <w:lang w:val="en-US" w:eastAsia="zh-CN" w:bidi="ar-SA"/>
              </w:rPr>
              <w:t>的</w:t>
            </w:r>
            <w:r>
              <w:rPr>
                <w:rFonts w:hint="eastAsia" w:ascii="宋体" w:hAnsi="宋体" w:cs="宋体"/>
                <w:kern w:val="0"/>
                <w:sz w:val="15"/>
                <w:szCs w:val="15"/>
                <w:highlight w:val="none"/>
                <w:lang w:val="en-US" w:eastAsia="zh-CN" w:bidi="ar-SA"/>
              </w:rPr>
              <w:t>合格有效的质量证明材料</w:t>
            </w:r>
            <w:r>
              <w:rPr>
                <w:rFonts w:hint="eastAsia" w:ascii="宋体" w:hAnsi="宋体" w:eastAsia="宋体" w:cs="宋体"/>
                <w:kern w:val="0"/>
                <w:sz w:val="15"/>
                <w:szCs w:val="15"/>
                <w:highlight w:val="none"/>
                <w:lang w:val="en-US" w:eastAsia="zh-CN" w:bidi="ar-SA"/>
              </w:rPr>
              <w:t>一份；</w:t>
            </w:r>
            <w:r>
              <w:rPr>
                <w:rFonts w:hint="eastAsia" w:ascii="宋体" w:hAnsi="宋体" w:eastAsia="宋体" w:cs="宋体"/>
                <w:kern w:val="0"/>
                <w:sz w:val="15"/>
                <w:szCs w:val="15"/>
                <w:highlight w:val="none"/>
                <w:lang w:val="en-US" w:eastAsia="zh-CN" w:bidi="ar-SA"/>
              </w:rPr>
              <w:br w:type="textWrapping"/>
            </w:r>
            <w:r>
              <w:rPr>
                <w:rFonts w:hint="eastAsia" w:ascii="宋体" w:hAnsi="宋体" w:eastAsia="宋体" w:cs="宋体"/>
                <w:kern w:val="0"/>
                <w:sz w:val="15"/>
                <w:szCs w:val="15"/>
                <w:highlight w:val="none"/>
                <w:lang w:val="en-US" w:eastAsia="zh-CN" w:bidi="ar-SA"/>
              </w:rPr>
              <w:t>4．供货业绩要求：投标人提供</w:t>
            </w:r>
            <w:r>
              <w:rPr>
                <w:rFonts w:hint="eastAsia" w:ascii="宋体" w:hAnsi="宋体" w:cs="宋体"/>
                <w:kern w:val="0"/>
                <w:sz w:val="15"/>
                <w:szCs w:val="15"/>
                <w:highlight w:val="none"/>
                <w:lang w:val="en-US" w:eastAsia="zh-CN" w:bidi="ar-SA"/>
              </w:rPr>
              <w:t>1</w:t>
            </w:r>
            <w:r>
              <w:rPr>
                <w:rFonts w:hint="eastAsia" w:ascii="宋体" w:hAnsi="宋体" w:eastAsia="宋体" w:cs="宋体"/>
                <w:kern w:val="0"/>
                <w:sz w:val="15"/>
                <w:szCs w:val="15"/>
                <w:highlight w:val="none"/>
                <w:lang w:val="en-US" w:eastAsia="zh-CN" w:bidi="ar-SA"/>
              </w:rPr>
              <w:t>份近年（2023年至开标日，以合同签订日期为准）类似投标物资供货业绩。</w:t>
            </w:r>
            <w:r>
              <w:rPr>
                <w:rFonts w:hint="eastAsia" w:ascii="宋体" w:hAnsi="宋体" w:eastAsia="宋体" w:cs="宋体"/>
                <w:kern w:val="0"/>
                <w:sz w:val="15"/>
                <w:szCs w:val="15"/>
                <w:highlight w:val="none"/>
                <w:lang w:val="en-US" w:eastAsia="zh-CN" w:bidi="ar-SA"/>
              </w:rPr>
              <w:br w:type="textWrapping"/>
            </w:r>
            <w:r>
              <w:rPr>
                <w:rFonts w:hint="eastAsia" w:ascii="宋体" w:hAnsi="宋体" w:eastAsia="宋体" w:cs="宋体"/>
                <w:kern w:val="0"/>
                <w:sz w:val="15"/>
                <w:szCs w:val="15"/>
                <w:highlight w:val="none"/>
                <w:lang w:val="en-US" w:eastAsia="zh-CN" w:bidi="ar-SA"/>
              </w:rPr>
              <w:t>5．履约信用：具有良好的社会信誉①2023年1月1日至开标前没有与骗取合同有关的犯罪或严重违法行为而引起的诉讼和仲裁，提供投标单位及其法定代表人（单位负责人）在“中国裁判文书网”（wenshu.court.gov.cn）对“行贿”（单位或个人）的查询结果截图；提供投标人未被最高人民法院在信用中国或中国执行信息公开网等信用信息共享平台中列入失信被执行人的查询结果截图；投标人未被列入国家企业信用信息公示系统（https://www.gsxt.gov.cn/）严重违法失信企业名单、经营异常名录中（提供企业信用信息查询结果截图）。②未被国铁集团、中国中铁、中铁六局列入“限制交易供应商名单”、“不合格供应商名单”或“供应商黑名单”。</w:t>
            </w:r>
            <w:r>
              <w:rPr>
                <w:rFonts w:hint="eastAsia" w:ascii="宋体" w:hAnsi="宋体" w:eastAsia="宋体" w:cs="宋体"/>
                <w:kern w:val="0"/>
                <w:sz w:val="15"/>
                <w:szCs w:val="15"/>
                <w:highlight w:val="none"/>
                <w:lang w:val="en-US" w:eastAsia="zh-CN" w:bidi="ar-SA"/>
              </w:rPr>
              <w:br w:type="textWrapping"/>
            </w:r>
            <w:r>
              <w:rPr>
                <w:rFonts w:hint="eastAsia" w:ascii="宋体" w:hAnsi="宋体" w:eastAsia="宋体" w:cs="宋体"/>
                <w:kern w:val="0"/>
                <w:sz w:val="15"/>
                <w:szCs w:val="15"/>
                <w:highlight w:val="none"/>
                <w:lang w:val="en-US" w:eastAsia="zh-CN" w:bidi="ar-SA"/>
              </w:rPr>
              <w:t>6.一票制结算，供应商提供增值税专用发票。</w:t>
            </w:r>
          </w:p>
        </w:tc>
        <w:tc>
          <w:tcPr>
            <w:tcW w:w="304" w:type="pct"/>
            <w:vMerge w:val="restart"/>
            <w:tcBorders>
              <w:top w:val="single" w:color="000000" w:sz="4" w:space="0"/>
              <w:left w:val="single" w:color="000000" w:sz="4" w:space="0"/>
              <w:right w:val="single" w:color="000000" w:sz="4" w:space="0"/>
            </w:tcBorders>
            <w:shd w:val="clear" w:color="auto" w:fill="auto"/>
            <w:vAlign w:val="center"/>
          </w:tcPr>
          <w:p w14:paraId="69915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电子版标书费0元;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纸质版标书费200元;</w:t>
            </w:r>
          </w:p>
        </w:tc>
        <w:tc>
          <w:tcPr>
            <w:tcW w:w="351" w:type="pct"/>
            <w:vMerge w:val="restart"/>
            <w:tcBorders>
              <w:top w:val="single" w:color="000000" w:sz="4" w:space="0"/>
              <w:left w:val="single" w:color="000000" w:sz="4" w:space="0"/>
              <w:right w:val="single" w:color="000000" w:sz="4" w:space="0"/>
            </w:tcBorders>
            <w:shd w:val="clear" w:color="auto" w:fill="auto"/>
            <w:vAlign w:val="center"/>
          </w:tcPr>
          <w:p w14:paraId="2B65BB4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0.5万元</w:t>
            </w:r>
          </w:p>
        </w:tc>
      </w:tr>
      <w:tr w14:paraId="468DD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229" w:type="pct"/>
            <w:vMerge w:val="continue"/>
            <w:tcBorders>
              <w:left w:val="single" w:color="000000" w:sz="4" w:space="0"/>
              <w:right w:val="single" w:color="000000" w:sz="4" w:space="0"/>
            </w:tcBorders>
            <w:shd w:val="clear" w:color="auto" w:fill="auto"/>
            <w:vAlign w:val="center"/>
          </w:tcPr>
          <w:p w14:paraId="7D449298">
            <w:pPr>
              <w:keepNext w:val="0"/>
              <w:keepLines w:val="0"/>
              <w:widowControl/>
              <w:suppressLineNumbers w:val="0"/>
              <w:jc w:val="center"/>
              <w:textAlignment w:val="cente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0FBEC">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泵房处钢管片举重臂</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964B5">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参数详见图纸</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20B03">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BF0D">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24</w:t>
            </w:r>
          </w:p>
        </w:tc>
        <w:tc>
          <w:tcPr>
            <w:tcW w:w="2707" w:type="pct"/>
            <w:vMerge w:val="continue"/>
            <w:tcBorders>
              <w:left w:val="single" w:color="000000" w:sz="4" w:space="0"/>
              <w:right w:val="single" w:color="000000" w:sz="4" w:space="0"/>
            </w:tcBorders>
            <w:shd w:val="clear" w:color="auto" w:fill="auto"/>
            <w:vAlign w:val="center"/>
          </w:tcPr>
          <w:p w14:paraId="41C79BC5">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304" w:type="pct"/>
            <w:vMerge w:val="continue"/>
            <w:tcBorders>
              <w:left w:val="single" w:color="000000" w:sz="4" w:space="0"/>
              <w:right w:val="single" w:color="000000" w:sz="4" w:space="0"/>
            </w:tcBorders>
            <w:shd w:val="clear" w:color="auto" w:fill="auto"/>
            <w:vAlign w:val="center"/>
          </w:tcPr>
          <w:p w14:paraId="3D67519D">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351" w:type="pct"/>
            <w:vMerge w:val="continue"/>
            <w:tcBorders>
              <w:left w:val="single" w:color="000000" w:sz="4" w:space="0"/>
              <w:right w:val="single" w:color="000000" w:sz="4" w:space="0"/>
            </w:tcBorders>
            <w:shd w:val="clear" w:color="auto" w:fill="auto"/>
            <w:vAlign w:val="center"/>
          </w:tcPr>
          <w:p w14:paraId="1134877E">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r>
      <w:tr w14:paraId="2B460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229" w:type="pct"/>
            <w:vMerge w:val="continue"/>
            <w:tcBorders>
              <w:left w:val="single" w:color="000000" w:sz="4" w:space="0"/>
              <w:right w:val="single" w:color="000000" w:sz="4" w:space="0"/>
            </w:tcBorders>
            <w:shd w:val="clear" w:color="auto" w:fill="auto"/>
            <w:vAlign w:val="center"/>
          </w:tcPr>
          <w:p w14:paraId="059C7BA4">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360C6">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钢管片</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6D753">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左开洞（XB2）0 H1</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3B976">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CE22">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p>
        </w:tc>
        <w:tc>
          <w:tcPr>
            <w:tcW w:w="2707" w:type="pct"/>
            <w:vMerge w:val="continue"/>
            <w:tcBorders>
              <w:left w:val="single" w:color="000000" w:sz="4" w:space="0"/>
              <w:right w:val="single" w:color="000000" w:sz="4" w:space="0"/>
            </w:tcBorders>
            <w:shd w:val="clear" w:color="auto" w:fill="auto"/>
            <w:vAlign w:val="center"/>
          </w:tcPr>
          <w:p w14:paraId="3861C4D4">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304" w:type="pct"/>
            <w:vMerge w:val="continue"/>
            <w:tcBorders>
              <w:left w:val="single" w:color="000000" w:sz="4" w:space="0"/>
              <w:right w:val="single" w:color="000000" w:sz="4" w:space="0"/>
            </w:tcBorders>
            <w:shd w:val="clear" w:color="auto" w:fill="auto"/>
            <w:vAlign w:val="center"/>
          </w:tcPr>
          <w:p w14:paraId="0C88F08A">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351" w:type="pct"/>
            <w:vMerge w:val="continue"/>
            <w:tcBorders>
              <w:left w:val="single" w:color="000000" w:sz="4" w:space="0"/>
              <w:right w:val="single" w:color="000000" w:sz="4" w:space="0"/>
            </w:tcBorders>
            <w:shd w:val="clear" w:color="auto" w:fill="auto"/>
            <w:vAlign w:val="center"/>
          </w:tcPr>
          <w:p w14:paraId="28042F4F">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r>
      <w:tr w14:paraId="34C7F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229" w:type="pct"/>
            <w:vMerge w:val="continue"/>
            <w:tcBorders>
              <w:left w:val="single" w:color="000000" w:sz="4" w:space="0"/>
              <w:right w:val="single" w:color="000000" w:sz="4" w:space="0"/>
            </w:tcBorders>
            <w:shd w:val="clear" w:color="auto" w:fill="auto"/>
            <w:vAlign w:val="center"/>
          </w:tcPr>
          <w:p w14:paraId="57847181">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C5833">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钢管片</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AFF4C">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左开洞（XB2）0 H2</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DA021">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B9D5F">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p>
        </w:tc>
        <w:tc>
          <w:tcPr>
            <w:tcW w:w="2707" w:type="pct"/>
            <w:vMerge w:val="continue"/>
            <w:tcBorders>
              <w:left w:val="single" w:color="000000" w:sz="4" w:space="0"/>
              <w:right w:val="single" w:color="000000" w:sz="4" w:space="0"/>
            </w:tcBorders>
            <w:shd w:val="clear" w:color="auto" w:fill="auto"/>
            <w:vAlign w:val="center"/>
          </w:tcPr>
          <w:p w14:paraId="361046F4">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304" w:type="pct"/>
            <w:vMerge w:val="continue"/>
            <w:tcBorders>
              <w:left w:val="single" w:color="000000" w:sz="4" w:space="0"/>
              <w:right w:val="single" w:color="000000" w:sz="4" w:space="0"/>
            </w:tcBorders>
            <w:shd w:val="clear" w:color="auto" w:fill="auto"/>
            <w:vAlign w:val="center"/>
          </w:tcPr>
          <w:p w14:paraId="2EA2A628">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351" w:type="pct"/>
            <w:vMerge w:val="continue"/>
            <w:tcBorders>
              <w:left w:val="single" w:color="000000" w:sz="4" w:space="0"/>
              <w:right w:val="single" w:color="000000" w:sz="4" w:space="0"/>
            </w:tcBorders>
            <w:shd w:val="clear" w:color="auto" w:fill="auto"/>
            <w:vAlign w:val="center"/>
          </w:tcPr>
          <w:p w14:paraId="4088F29E">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r>
      <w:tr w14:paraId="761AE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229" w:type="pct"/>
            <w:vMerge w:val="continue"/>
            <w:tcBorders>
              <w:left w:val="single" w:color="000000" w:sz="4" w:space="0"/>
              <w:right w:val="single" w:color="000000" w:sz="4" w:space="0"/>
            </w:tcBorders>
            <w:shd w:val="clear" w:color="auto" w:fill="auto"/>
            <w:vAlign w:val="center"/>
          </w:tcPr>
          <w:p w14:paraId="3EAEB4ED">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35FBC">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钢管片</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F47E7">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左开洞（XB2）0 H3</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A025D">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277C7">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p>
        </w:tc>
        <w:tc>
          <w:tcPr>
            <w:tcW w:w="2707" w:type="pct"/>
            <w:vMerge w:val="continue"/>
            <w:tcBorders>
              <w:left w:val="single" w:color="000000" w:sz="4" w:space="0"/>
              <w:right w:val="single" w:color="000000" w:sz="4" w:space="0"/>
            </w:tcBorders>
            <w:shd w:val="clear" w:color="auto" w:fill="auto"/>
            <w:vAlign w:val="center"/>
          </w:tcPr>
          <w:p w14:paraId="677A0045">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304" w:type="pct"/>
            <w:vMerge w:val="continue"/>
            <w:tcBorders>
              <w:left w:val="single" w:color="000000" w:sz="4" w:space="0"/>
              <w:right w:val="single" w:color="000000" w:sz="4" w:space="0"/>
            </w:tcBorders>
            <w:shd w:val="clear" w:color="auto" w:fill="auto"/>
            <w:vAlign w:val="center"/>
          </w:tcPr>
          <w:p w14:paraId="0BBAB1A7">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351" w:type="pct"/>
            <w:vMerge w:val="continue"/>
            <w:tcBorders>
              <w:left w:val="single" w:color="000000" w:sz="4" w:space="0"/>
              <w:right w:val="single" w:color="000000" w:sz="4" w:space="0"/>
            </w:tcBorders>
            <w:shd w:val="clear" w:color="auto" w:fill="auto"/>
            <w:vAlign w:val="center"/>
          </w:tcPr>
          <w:p w14:paraId="31B80442">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r>
      <w:tr w14:paraId="01A45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229" w:type="pct"/>
            <w:vMerge w:val="continue"/>
            <w:tcBorders>
              <w:left w:val="single" w:color="000000" w:sz="4" w:space="0"/>
              <w:right w:val="single" w:color="000000" w:sz="4" w:space="0"/>
            </w:tcBorders>
            <w:shd w:val="clear" w:color="auto" w:fill="auto"/>
            <w:vAlign w:val="center"/>
          </w:tcPr>
          <w:p w14:paraId="70BBBAC2">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34F35">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钢管片</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3C50D">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左开洞（XB3）0 H1</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94770">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AF49">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p>
        </w:tc>
        <w:tc>
          <w:tcPr>
            <w:tcW w:w="2707" w:type="pct"/>
            <w:vMerge w:val="continue"/>
            <w:tcBorders>
              <w:left w:val="single" w:color="000000" w:sz="4" w:space="0"/>
              <w:right w:val="single" w:color="000000" w:sz="4" w:space="0"/>
            </w:tcBorders>
            <w:shd w:val="clear" w:color="auto" w:fill="auto"/>
            <w:vAlign w:val="center"/>
          </w:tcPr>
          <w:p w14:paraId="46BFC2C3">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304" w:type="pct"/>
            <w:vMerge w:val="continue"/>
            <w:tcBorders>
              <w:left w:val="single" w:color="000000" w:sz="4" w:space="0"/>
              <w:right w:val="single" w:color="000000" w:sz="4" w:space="0"/>
            </w:tcBorders>
            <w:shd w:val="clear" w:color="auto" w:fill="auto"/>
            <w:vAlign w:val="center"/>
          </w:tcPr>
          <w:p w14:paraId="7A85F86B">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351" w:type="pct"/>
            <w:vMerge w:val="continue"/>
            <w:tcBorders>
              <w:left w:val="single" w:color="000000" w:sz="4" w:space="0"/>
              <w:right w:val="single" w:color="000000" w:sz="4" w:space="0"/>
            </w:tcBorders>
            <w:shd w:val="clear" w:color="auto" w:fill="auto"/>
            <w:vAlign w:val="center"/>
          </w:tcPr>
          <w:p w14:paraId="75D2B21B">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r>
      <w:tr w14:paraId="581E0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229" w:type="pct"/>
            <w:vMerge w:val="continue"/>
            <w:tcBorders>
              <w:left w:val="single" w:color="000000" w:sz="4" w:space="0"/>
              <w:right w:val="single" w:color="000000" w:sz="4" w:space="0"/>
            </w:tcBorders>
            <w:shd w:val="clear" w:color="auto" w:fill="auto"/>
            <w:vAlign w:val="center"/>
          </w:tcPr>
          <w:p w14:paraId="33B154C1">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B1B3B">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钢管片</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1CC16">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左开洞（XB3）0 H2</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E085F">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5104">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p>
        </w:tc>
        <w:tc>
          <w:tcPr>
            <w:tcW w:w="2707" w:type="pct"/>
            <w:vMerge w:val="continue"/>
            <w:tcBorders>
              <w:left w:val="single" w:color="000000" w:sz="4" w:space="0"/>
              <w:right w:val="single" w:color="000000" w:sz="4" w:space="0"/>
            </w:tcBorders>
            <w:shd w:val="clear" w:color="auto" w:fill="auto"/>
            <w:vAlign w:val="center"/>
          </w:tcPr>
          <w:p w14:paraId="0BAB4D45">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304" w:type="pct"/>
            <w:vMerge w:val="continue"/>
            <w:tcBorders>
              <w:left w:val="single" w:color="000000" w:sz="4" w:space="0"/>
              <w:right w:val="single" w:color="000000" w:sz="4" w:space="0"/>
            </w:tcBorders>
            <w:shd w:val="clear" w:color="auto" w:fill="auto"/>
            <w:vAlign w:val="center"/>
          </w:tcPr>
          <w:p w14:paraId="02AADC19">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351" w:type="pct"/>
            <w:vMerge w:val="continue"/>
            <w:tcBorders>
              <w:left w:val="single" w:color="000000" w:sz="4" w:space="0"/>
              <w:right w:val="single" w:color="000000" w:sz="4" w:space="0"/>
            </w:tcBorders>
            <w:shd w:val="clear" w:color="auto" w:fill="auto"/>
            <w:vAlign w:val="center"/>
          </w:tcPr>
          <w:p w14:paraId="2FDEED76">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r>
      <w:tr w14:paraId="79AF0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229" w:type="pct"/>
            <w:vMerge w:val="continue"/>
            <w:tcBorders>
              <w:left w:val="single" w:color="000000" w:sz="4" w:space="0"/>
              <w:right w:val="single" w:color="000000" w:sz="4" w:space="0"/>
            </w:tcBorders>
            <w:shd w:val="clear" w:color="auto" w:fill="auto"/>
            <w:vAlign w:val="center"/>
          </w:tcPr>
          <w:p w14:paraId="0D39C43C">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B18C4">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钢管片</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5DABD">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左开洞（XB3）0 H3</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43AA6">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7538">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p>
        </w:tc>
        <w:tc>
          <w:tcPr>
            <w:tcW w:w="2707" w:type="pct"/>
            <w:vMerge w:val="continue"/>
            <w:tcBorders>
              <w:left w:val="single" w:color="000000" w:sz="4" w:space="0"/>
              <w:right w:val="single" w:color="000000" w:sz="4" w:space="0"/>
            </w:tcBorders>
            <w:shd w:val="clear" w:color="auto" w:fill="auto"/>
            <w:vAlign w:val="center"/>
          </w:tcPr>
          <w:p w14:paraId="414DA986">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304" w:type="pct"/>
            <w:vMerge w:val="continue"/>
            <w:tcBorders>
              <w:left w:val="single" w:color="000000" w:sz="4" w:space="0"/>
              <w:right w:val="single" w:color="000000" w:sz="4" w:space="0"/>
            </w:tcBorders>
            <w:shd w:val="clear" w:color="auto" w:fill="auto"/>
            <w:vAlign w:val="center"/>
          </w:tcPr>
          <w:p w14:paraId="368DBD03">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351" w:type="pct"/>
            <w:vMerge w:val="continue"/>
            <w:tcBorders>
              <w:left w:val="single" w:color="000000" w:sz="4" w:space="0"/>
              <w:right w:val="single" w:color="000000" w:sz="4" w:space="0"/>
            </w:tcBorders>
            <w:shd w:val="clear" w:color="auto" w:fill="auto"/>
            <w:vAlign w:val="center"/>
          </w:tcPr>
          <w:p w14:paraId="028B5F09">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r>
      <w:tr w14:paraId="43FE6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229" w:type="pct"/>
            <w:vMerge w:val="continue"/>
            <w:tcBorders>
              <w:left w:val="single" w:color="000000" w:sz="4" w:space="0"/>
              <w:right w:val="single" w:color="000000" w:sz="4" w:space="0"/>
            </w:tcBorders>
            <w:shd w:val="clear" w:color="auto" w:fill="auto"/>
            <w:vAlign w:val="center"/>
          </w:tcPr>
          <w:p w14:paraId="68A5160E">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A9671">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钢管片</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9702E">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右开洞（XB1）0 H4</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DE920">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78B3">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p>
        </w:tc>
        <w:tc>
          <w:tcPr>
            <w:tcW w:w="2707" w:type="pct"/>
            <w:vMerge w:val="continue"/>
            <w:tcBorders>
              <w:left w:val="single" w:color="000000" w:sz="4" w:space="0"/>
              <w:right w:val="single" w:color="000000" w:sz="4" w:space="0"/>
            </w:tcBorders>
            <w:shd w:val="clear" w:color="auto" w:fill="auto"/>
            <w:vAlign w:val="center"/>
          </w:tcPr>
          <w:p w14:paraId="01A9540F">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304" w:type="pct"/>
            <w:vMerge w:val="continue"/>
            <w:tcBorders>
              <w:left w:val="single" w:color="000000" w:sz="4" w:space="0"/>
              <w:right w:val="single" w:color="000000" w:sz="4" w:space="0"/>
            </w:tcBorders>
            <w:shd w:val="clear" w:color="auto" w:fill="auto"/>
            <w:vAlign w:val="center"/>
          </w:tcPr>
          <w:p w14:paraId="1AFF7B3E">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351" w:type="pct"/>
            <w:vMerge w:val="continue"/>
            <w:tcBorders>
              <w:left w:val="single" w:color="000000" w:sz="4" w:space="0"/>
              <w:right w:val="single" w:color="000000" w:sz="4" w:space="0"/>
            </w:tcBorders>
            <w:shd w:val="clear" w:color="auto" w:fill="auto"/>
            <w:vAlign w:val="center"/>
          </w:tcPr>
          <w:p w14:paraId="4C7F1761">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r>
      <w:tr w14:paraId="3D2AD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229" w:type="pct"/>
            <w:vMerge w:val="continue"/>
            <w:tcBorders>
              <w:left w:val="single" w:color="000000" w:sz="4" w:space="0"/>
              <w:right w:val="single" w:color="000000" w:sz="4" w:space="0"/>
            </w:tcBorders>
            <w:shd w:val="clear" w:color="auto" w:fill="auto"/>
            <w:vAlign w:val="center"/>
          </w:tcPr>
          <w:p w14:paraId="20F0069B">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533C0">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钢管片</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CCBAA">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右开洞（XB1）0 H5</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FCD6B">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B425">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p>
        </w:tc>
        <w:tc>
          <w:tcPr>
            <w:tcW w:w="2707" w:type="pct"/>
            <w:vMerge w:val="continue"/>
            <w:tcBorders>
              <w:left w:val="single" w:color="000000" w:sz="4" w:space="0"/>
              <w:right w:val="single" w:color="000000" w:sz="4" w:space="0"/>
            </w:tcBorders>
            <w:shd w:val="clear" w:color="auto" w:fill="auto"/>
            <w:vAlign w:val="center"/>
          </w:tcPr>
          <w:p w14:paraId="0BB439AE">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304" w:type="pct"/>
            <w:vMerge w:val="continue"/>
            <w:tcBorders>
              <w:left w:val="single" w:color="000000" w:sz="4" w:space="0"/>
              <w:right w:val="single" w:color="000000" w:sz="4" w:space="0"/>
            </w:tcBorders>
            <w:shd w:val="clear" w:color="auto" w:fill="auto"/>
            <w:vAlign w:val="center"/>
          </w:tcPr>
          <w:p w14:paraId="623FC2FC">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351" w:type="pct"/>
            <w:vMerge w:val="continue"/>
            <w:tcBorders>
              <w:left w:val="single" w:color="000000" w:sz="4" w:space="0"/>
              <w:right w:val="single" w:color="000000" w:sz="4" w:space="0"/>
            </w:tcBorders>
            <w:shd w:val="clear" w:color="auto" w:fill="auto"/>
            <w:vAlign w:val="center"/>
          </w:tcPr>
          <w:p w14:paraId="3208166E">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r>
      <w:tr w14:paraId="2B0CB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229" w:type="pct"/>
            <w:vMerge w:val="continue"/>
            <w:tcBorders>
              <w:left w:val="single" w:color="000000" w:sz="4" w:space="0"/>
              <w:right w:val="single" w:color="000000" w:sz="4" w:space="0"/>
            </w:tcBorders>
            <w:shd w:val="clear" w:color="auto" w:fill="auto"/>
            <w:vAlign w:val="center"/>
          </w:tcPr>
          <w:p w14:paraId="1D533B34">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B8E5D">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钢管片</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F1CF2">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右开洞（XB1）0 H6</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248FF">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6F54">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p>
        </w:tc>
        <w:tc>
          <w:tcPr>
            <w:tcW w:w="2707" w:type="pct"/>
            <w:vMerge w:val="continue"/>
            <w:tcBorders>
              <w:left w:val="single" w:color="000000" w:sz="4" w:space="0"/>
              <w:right w:val="single" w:color="000000" w:sz="4" w:space="0"/>
            </w:tcBorders>
            <w:shd w:val="clear" w:color="auto" w:fill="auto"/>
            <w:vAlign w:val="center"/>
          </w:tcPr>
          <w:p w14:paraId="4B577655">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304" w:type="pct"/>
            <w:vMerge w:val="continue"/>
            <w:tcBorders>
              <w:left w:val="single" w:color="000000" w:sz="4" w:space="0"/>
              <w:right w:val="single" w:color="000000" w:sz="4" w:space="0"/>
            </w:tcBorders>
            <w:shd w:val="clear" w:color="auto" w:fill="auto"/>
            <w:vAlign w:val="center"/>
          </w:tcPr>
          <w:p w14:paraId="309D434C">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351" w:type="pct"/>
            <w:vMerge w:val="continue"/>
            <w:tcBorders>
              <w:left w:val="single" w:color="000000" w:sz="4" w:space="0"/>
              <w:right w:val="single" w:color="000000" w:sz="4" w:space="0"/>
            </w:tcBorders>
            <w:shd w:val="clear" w:color="auto" w:fill="auto"/>
            <w:vAlign w:val="center"/>
          </w:tcPr>
          <w:p w14:paraId="4D28857C">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r>
      <w:tr w14:paraId="0BE01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229" w:type="pct"/>
            <w:vMerge w:val="continue"/>
            <w:tcBorders>
              <w:left w:val="single" w:color="000000" w:sz="4" w:space="0"/>
              <w:right w:val="single" w:color="000000" w:sz="4" w:space="0"/>
            </w:tcBorders>
            <w:shd w:val="clear" w:color="auto" w:fill="auto"/>
            <w:vAlign w:val="center"/>
          </w:tcPr>
          <w:p w14:paraId="7BAFCD35">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36F4D">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钢管片</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AF698">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右开洞（XB3）0 H4</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7B4A3">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9C26">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p>
        </w:tc>
        <w:tc>
          <w:tcPr>
            <w:tcW w:w="2707" w:type="pct"/>
            <w:vMerge w:val="continue"/>
            <w:tcBorders>
              <w:left w:val="single" w:color="000000" w:sz="4" w:space="0"/>
              <w:right w:val="single" w:color="000000" w:sz="4" w:space="0"/>
            </w:tcBorders>
            <w:shd w:val="clear" w:color="auto" w:fill="auto"/>
            <w:vAlign w:val="center"/>
          </w:tcPr>
          <w:p w14:paraId="16B259BD">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304" w:type="pct"/>
            <w:vMerge w:val="continue"/>
            <w:tcBorders>
              <w:left w:val="single" w:color="000000" w:sz="4" w:space="0"/>
              <w:right w:val="single" w:color="000000" w:sz="4" w:space="0"/>
            </w:tcBorders>
            <w:shd w:val="clear" w:color="auto" w:fill="auto"/>
            <w:vAlign w:val="center"/>
          </w:tcPr>
          <w:p w14:paraId="177B2AB4">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351" w:type="pct"/>
            <w:vMerge w:val="continue"/>
            <w:tcBorders>
              <w:left w:val="single" w:color="000000" w:sz="4" w:space="0"/>
              <w:right w:val="single" w:color="000000" w:sz="4" w:space="0"/>
            </w:tcBorders>
            <w:shd w:val="clear" w:color="auto" w:fill="auto"/>
            <w:vAlign w:val="center"/>
          </w:tcPr>
          <w:p w14:paraId="739EE5FB">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r>
      <w:tr w14:paraId="04381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229" w:type="pct"/>
            <w:vMerge w:val="continue"/>
            <w:tcBorders>
              <w:left w:val="single" w:color="000000" w:sz="4" w:space="0"/>
              <w:right w:val="single" w:color="000000" w:sz="4" w:space="0"/>
            </w:tcBorders>
            <w:shd w:val="clear" w:color="auto" w:fill="auto"/>
            <w:vAlign w:val="center"/>
          </w:tcPr>
          <w:p w14:paraId="62EEEFCC">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3C3F2">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钢管片</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C7250">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右开洞（XB3）0 H5</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EAA4E">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C6177">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p>
        </w:tc>
        <w:tc>
          <w:tcPr>
            <w:tcW w:w="2707" w:type="pct"/>
            <w:vMerge w:val="continue"/>
            <w:tcBorders>
              <w:left w:val="single" w:color="000000" w:sz="4" w:space="0"/>
              <w:right w:val="single" w:color="000000" w:sz="4" w:space="0"/>
            </w:tcBorders>
            <w:shd w:val="clear" w:color="auto" w:fill="auto"/>
            <w:vAlign w:val="center"/>
          </w:tcPr>
          <w:p w14:paraId="2B1C14D3">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304" w:type="pct"/>
            <w:vMerge w:val="continue"/>
            <w:tcBorders>
              <w:left w:val="single" w:color="000000" w:sz="4" w:space="0"/>
              <w:right w:val="single" w:color="000000" w:sz="4" w:space="0"/>
            </w:tcBorders>
            <w:shd w:val="clear" w:color="auto" w:fill="auto"/>
            <w:vAlign w:val="center"/>
          </w:tcPr>
          <w:p w14:paraId="661CD30B">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351" w:type="pct"/>
            <w:vMerge w:val="continue"/>
            <w:tcBorders>
              <w:left w:val="single" w:color="000000" w:sz="4" w:space="0"/>
              <w:right w:val="single" w:color="000000" w:sz="4" w:space="0"/>
            </w:tcBorders>
            <w:shd w:val="clear" w:color="auto" w:fill="auto"/>
            <w:vAlign w:val="center"/>
          </w:tcPr>
          <w:p w14:paraId="086A88E8">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r>
      <w:tr w14:paraId="6069A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229" w:type="pct"/>
            <w:vMerge w:val="continue"/>
            <w:tcBorders>
              <w:left w:val="single" w:color="000000" w:sz="4" w:space="0"/>
              <w:bottom w:val="single" w:color="000000" w:sz="4" w:space="0"/>
              <w:right w:val="single" w:color="000000" w:sz="4" w:space="0"/>
            </w:tcBorders>
            <w:shd w:val="clear" w:color="auto" w:fill="auto"/>
            <w:vAlign w:val="center"/>
          </w:tcPr>
          <w:p w14:paraId="3C19E1C2">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258D2">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钢管片</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BC689">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右开洞（XB3）0 H6</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32415">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79370">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p>
        </w:tc>
        <w:tc>
          <w:tcPr>
            <w:tcW w:w="2707" w:type="pct"/>
            <w:vMerge w:val="continue"/>
            <w:tcBorders>
              <w:left w:val="single" w:color="000000" w:sz="4" w:space="0"/>
              <w:bottom w:val="single" w:color="000000" w:sz="4" w:space="0"/>
              <w:right w:val="single" w:color="000000" w:sz="4" w:space="0"/>
            </w:tcBorders>
            <w:shd w:val="clear" w:color="auto" w:fill="auto"/>
            <w:vAlign w:val="center"/>
          </w:tcPr>
          <w:p w14:paraId="33FA7CE2">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304" w:type="pct"/>
            <w:vMerge w:val="continue"/>
            <w:tcBorders>
              <w:left w:val="single" w:color="000000" w:sz="4" w:space="0"/>
              <w:bottom w:val="single" w:color="000000" w:sz="4" w:space="0"/>
              <w:right w:val="single" w:color="000000" w:sz="4" w:space="0"/>
            </w:tcBorders>
            <w:shd w:val="clear" w:color="auto" w:fill="auto"/>
            <w:vAlign w:val="center"/>
          </w:tcPr>
          <w:p w14:paraId="77A7CE8D">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351" w:type="pct"/>
            <w:vMerge w:val="continue"/>
            <w:tcBorders>
              <w:left w:val="single" w:color="000000" w:sz="4" w:space="0"/>
              <w:bottom w:val="single" w:color="000000" w:sz="4" w:space="0"/>
              <w:right w:val="single" w:color="000000" w:sz="4" w:space="0"/>
            </w:tcBorders>
            <w:shd w:val="clear" w:color="auto" w:fill="auto"/>
            <w:vAlign w:val="center"/>
          </w:tcPr>
          <w:p w14:paraId="520B72EE">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r>
    </w:tbl>
    <w:p w14:paraId="6E1DB2D8">
      <w:pPr>
        <w:rPr>
          <w:rFonts w:hint="eastAsia"/>
          <w:color w:val="FF0000"/>
          <w:sz w:val="28"/>
          <w:szCs w:val="28"/>
        </w:rPr>
      </w:pPr>
      <w:r>
        <w:rPr>
          <w:rFonts w:hint="eastAsia"/>
          <w:color w:val="FF0000"/>
          <w:sz w:val="28"/>
          <w:szCs w:val="28"/>
        </w:rPr>
        <w:br w:type="page"/>
      </w:r>
    </w:p>
    <w:bookmarkEnd w:id="0"/>
    <w:bookmarkEnd w:id="1"/>
    <w:bookmarkEnd w:id="18"/>
    <w:bookmarkEnd w:id="19"/>
    <w:bookmarkEnd w:id="20"/>
    <w:bookmarkEnd w:id="21"/>
    <w:p w14:paraId="481ABB63">
      <w:pPr>
        <w:pStyle w:val="2"/>
        <w:spacing w:before="0"/>
        <w:rPr>
          <w:rFonts w:hint="eastAsia" w:ascii="宋体" w:hAnsi="宋体" w:eastAsia="宋体" w:cs="宋体"/>
          <w:b w:val="0"/>
          <w:bCs/>
          <w:kern w:val="2"/>
          <w:sz w:val="21"/>
          <w:szCs w:val="22"/>
          <w:lang w:val="en-US" w:eastAsia="zh-CN" w:bidi="ar-SA"/>
        </w:rPr>
      </w:pPr>
      <w:r>
        <w:rPr>
          <w:rFonts w:hint="eastAsia"/>
        </w:rPr>
        <w:t>附件</w:t>
      </w:r>
      <w:r>
        <w:rPr>
          <w:rFonts w:hint="eastAsia"/>
          <w:lang w:val="en-US" w:eastAsia="zh-CN"/>
        </w:rPr>
        <w:t>二</w:t>
      </w:r>
      <w:r>
        <w:rPr>
          <w:rFonts w:hint="eastAsia"/>
        </w:rPr>
        <w:t>：</w:t>
      </w:r>
      <w:r>
        <w:rPr>
          <w:rFonts w:hint="eastAsia" w:ascii="宋体" w:hAnsi="宋体" w:eastAsia="宋体" w:cs="宋体"/>
          <w:b w:val="0"/>
          <w:bCs/>
          <w:kern w:val="2"/>
          <w:sz w:val="21"/>
          <w:szCs w:val="22"/>
          <w:lang w:val="en-US" w:eastAsia="zh-CN" w:bidi="ar-SA"/>
        </w:rPr>
        <w:t xml:space="preserve">（中标人填写，收到中标通知书后七个工作日内发送到指定邮箱） </w:t>
      </w:r>
    </w:p>
    <w:p w14:paraId="4BDB015E">
      <w:pPr>
        <w:rPr>
          <w:rFonts w:hint="eastAsia"/>
          <w:lang w:val="en-US" w:eastAsia="zh-CN"/>
        </w:rPr>
      </w:pPr>
    </w:p>
    <w:p w14:paraId="5F47EFE0">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Times New Roman" w:hAnsi="Times New Roman" w:eastAsia="宋体" w:cstheme="minorBidi"/>
          <w:b/>
          <w:bCs/>
          <w:kern w:val="2"/>
          <w:sz w:val="28"/>
          <w:szCs w:val="28"/>
          <w:lang w:val="en-US" w:eastAsia="zh-CN" w:bidi="ar-SA"/>
        </w:rPr>
      </w:pPr>
      <w:r>
        <w:rPr>
          <w:rFonts w:hint="eastAsia" w:ascii="Times New Roman" w:hAnsi="Times New Roman" w:eastAsia="宋体" w:cstheme="minorBidi"/>
          <w:b/>
          <w:bCs/>
          <w:kern w:val="2"/>
          <w:sz w:val="28"/>
          <w:szCs w:val="28"/>
          <w:lang w:val="en-US" w:eastAsia="zh-CN" w:bidi="ar-SA"/>
        </w:rPr>
        <w:t>代理费开票申请表</w:t>
      </w:r>
    </w:p>
    <w:p w14:paraId="5292F646">
      <w:pPr>
        <w:pStyle w:val="4"/>
        <w:rPr>
          <w:rFonts w:hint="default" w:ascii="宋体" w:hAnsi="宋体" w:eastAsia="宋体" w:cs="宋体"/>
          <w:b w:val="0"/>
          <w:bCs/>
          <w:kern w:val="2"/>
          <w:sz w:val="21"/>
          <w:szCs w:val="22"/>
          <w:lang w:eastAsia="zh-CN" w:bidi="ar-SA"/>
        </w:rPr>
      </w:pPr>
      <w:r>
        <w:rPr>
          <w:rFonts w:hint="default" w:ascii="宋体" w:hAnsi="宋体" w:eastAsia="宋体" w:cs="宋体"/>
          <w:b w:val="0"/>
          <w:bCs/>
          <w:kern w:val="2"/>
          <w:sz w:val="21"/>
          <w:szCs w:val="22"/>
          <w:lang w:eastAsia="zh-CN" w:bidi="ar-SA"/>
        </w:rPr>
        <w:t>招标编号：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3"/>
        <w:gridCol w:w="1571"/>
        <w:gridCol w:w="1324"/>
        <w:gridCol w:w="1510"/>
        <w:gridCol w:w="1417"/>
        <w:gridCol w:w="1417"/>
        <w:gridCol w:w="1418"/>
        <w:gridCol w:w="1418"/>
        <w:gridCol w:w="1418"/>
        <w:gridCol w:w="1418"/>
      </w:tblGrid>
      <w:tr w14:paraId="7BEE8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1263" w:type="dxa"/>
            <w:vAlign w:val="center"/>
          </w:tcPr>
          <w:p w14:paraId="57471DD6">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中标单位名称</w:t>
            </w:r>
          </w:p>
        </w:tc>
        <w:tc>
          <w:tcPr>
            <w:tcW w:w="1571" w:type="dxa"/>
            <w:vAlign w:val="center"/>
          </w:tcPr>
          <w:p w14:paraId="0171717F">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中标单位纳税人识别号</w:t>
            </w:r>
          </w:p>
        </w:tc>
        <w:tc>
          <w:tcPr>
            <w:tcW w:w="1324" w:type="dxa"/>
            <w:vAlign w:val="center"/>
          </w:tcPr>
          <w:p w14:paraId="01F98FCB">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中标单位地址</w:t>
            </w:r>
          </w:p>
        </w:tc>
        <w:tc>
          <w:tcPr>
            <w:tcW w:w="1510" w:type="dxa"/>
            <w:vAlign w:val="center"/>
          </w:tcPr>
          <w:p w14:paraId="058012F1">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中标单位电话</w:t>
            </w:r>
          </w:p>
        </w:tc>
        <w:tc>
          <w:tcPr>
            <w:tcW w:w="1417" w:type="dxa"/>
            <w:vAlign w:val="center"/>
          </w:tcPr>
          <w:p w14:paraId="28AC60D7">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中标单位开户银行</w:t>
            </w:r>
          </w:p>
        </w:tc>
        <w:tc>
          <w:tcPr>
            <w:tcW w:w="1417" w:type="dxa"/>
            <w:vAlign w:val="center"/>
          </w:tcPr>
          <w:p w14:paraId="6D96E828">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中标单位银行账号</w:t>
            </w:r>
          </w:p>
        </w:tc>
        <w:tc>
          <w:tcPr>
            <w:tcW w:w="1418" w:type="dxa"/>
            <w:vAlign w:val="center"/>
          </w:tcPr>
          <w:p w14:paraId="6FFA4072">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招标编号及包件号</w:t>
            </w:r>
          </w:p>
        </w:tc>
        <w:tc>
          <w:tcPr>
            <w:tcW w:w="1418" w:type="dxa"/>
            <w:vAlign w:val="center"/>
          </w:tcPr>
          <w:p w14:paraId="336FC847">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中标单位邮箱</w:t>
            </w:r>
          </w:p>
        </w:tc>
        <w:tc>
          <w:tcPr>
            <w:tcW w:w="1418" w:type="dxa"/>
            <w:vAlign w:val="center"/>
          </w:tcPr>
          <w:p w14:paraId="7F6EBE33">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cs="宋体"/>
                <w:kern w:val="0"/>
                <w:szCs w:val="21"/>
              </w:rPr>
              <w:t>投标保证金形式</w:t>
            </w:r>
          </w:p>
        </w:tc>
        <w:tc>
          <w:tcPr>
            <w:tcW w:w="1418" w:type="dxa"/>
            <w:vAlign w:val="center"/>
          </w:tcPr>
          <w:p w14:paraId="34991131">
            <w:pPr>
              <w:keepNext w:val="0"/>
              <w:keepLines w:val="0"/>
              <w:widowControl/>
              <w:suppressLineNumbers w:val="0"/>
              <w:jc w:val="center"/>
              <w:textAlignment w:val="center"/>
              <w:rPr>
                <w:vertAlign w:val="baseline"/>
              </w:rPr>
            </w:pPr>
            <w:r>
              <w:rPr>
                <w:rFonts w:hint="eastAsia"/>
                <w:vertAlign w:val="baseline"/>
                <w:lang w:val="en-US" w:eastAsia="zh-CN"/>
              </w:rPr>
              <w:t>代理费开票</w:t>
            </w:r>
            <w:r>
              <w:rPr>
                <w:rFonts w:hint="eastAsia"/>
                <w:vertAlign w:val="baseline"/>
              </w:rPr>
              <w:t>金额</w:t>
            </w:r>
          </w:p>
        </w:tc>
      </w:tr>
      <w:tr w14:paraId="6DB5B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263" w:type="dxa"/>
          </w:tcPr>
          <w:p w14:paraId="2CD38FE1">
            <w:pPr>
              <w:rPr>
                <w:vertAlign w:val="baseline"/>
              </w:rPr>
            </w:pPr>
          </w:p>
        </w:tc>
        <w:tc>
          <w:tcPr>
            <w:tcW w:w="1571" w:type="dxa"/>
          </w:tcPr>
          <w:p w14:paraId="284D18BA">
            <w:pPr>
              <w:rPr>
                <w:vertAlign w:val="baseline"/>
              </w:rPr>
            </w:pPr>
          </w:p>
        </w:tc>
        <w:tc>
          <w:tcPr>
            <w:tcW w:w="1324" w:type="dxa"/>
          </w:tcPr>
          <w:p w14:paraId="6D210503">
            <w:pPr>
              <w:rPr>
                <w:vertAlign w:val="baseline"/>
              </w:rPr>
            </w:pPr>
          </w:p>
        </w:tc>
        <w:tc>
          <w:tcPr>
            <w:tcW w:w="1510" w:type="dxa"/>
          </w:tcPr>
          <w:p w14:paraId="514E6F7C">
            <w:pPr>
              <w:rPr>
                <w:vertAlign w:val="baseline"/>
              </w:rPr>
            </w:pPr>
          </w:p>
        </w:tc>
        <w:tc>
          <w:tcPr>
            <w:tcW w:w="1417" w:type="dxa"/>
          </w:tcPr>
          <w:p w14:paraId="0E72227A">
            <w:pPr>
              <w:rPr>
                <w:vertAlign w:val="baseline"/>
              </w:rPr>
            </w:pPr>
          </w:p>
        </w:tc>
        <w:tc>
          <w:tcPr>
            <w:tcW w:w="1417" w:type="dxa"/>
          </w:tcPr>
          <w:p w14:paraId="082C3040">
            <w:pPr>
              <w:rPr>
                <w:vertAlign w:val="baseline"/>
              </w:rPr>
            </w:pPr>
          </w:p>
        </w:tc>
        <w:tc>
          <w:tcPr>
            <w:tcW w:w="1418" w:type="dxa"/>
          </w:tcPr>
          <w:p w14:paraId="0FBF316E">
            <w:pPr>
              <w:rPr>
                <w:vertAlign w:val="baseline"/>
              </w:rPr>
            </w:pPr>
          </w:p>
        </w:tc>
        <w:tc>
          <w:tcPr>
            <w:tcW w:w="1418" w:type="dxa"/>
          </w:tcPr>
          <w:p w14:paraId="4A10875B">
            <w:pPr>
              <w:rPr>
                <w:vertAlign w:val="baseline"/>
              </w:rPr>
            </w:pPr>
          </w:p>
        </w:tc>
        <w:tc>
          <w:tcPr>
            <w:tcW w:w="1418" w:type="dxa"/>
          </w:tcPr>
          <w:p w14:paraId="425EE92F">
            <w:pPr>
              <w:rPr>
                <w:rFonts w:hint="eastAsia" w:ascii="宋体" w:hAnsi="宋体" w:cs="宋体"/>
                <w:kern w:val="0"/>
                <w:szCs w:val="21"/>
              </w:rPr>
            </w:pPr>
            <w:r>
              <w:rPr>
                <w:rFonts w:hint="eastAsia" w:ascii="宋体" w:hAnsi="宋体" w:cs="宋体"/>
              </w:rPr>
              <w:t xml:space="preserve">□ </w:t>
            </w:r>
            <w:r>
              <w:rPr>
                <w:rFonts w:hint="eastAsia" w:ascii="宋体" w:hAnsi="宋体" w:cs="宋体"/>
                <w:kern w:val="0"/>
                <w:szCs w:val="21"/>
              </w:rPr>
              <w:t>银行转账</w:t>
            </w:r>
          </w:p>
          <w:p w14:paraId="381FF8BD">
            <w:pPr>
              <w:rPr>
                <w:rFonts w:hint="eastAsia" w:ascii="宋体" w:hAnsi="宋体" w:cs="宋体"/>
                <w:kern w:val="0"/>
                <w:szCs w:val="21"/>
              </w:rPr>
            </w:pPr>
          </w:p>
          <w:p w14:paraId="15547984">
            <w:pPr>
              <w:rPr>
                <w:rFonts w:hint="eastAsia" w:eastAsiaTheme="minorEastAsia"/>
                <w:vertAlign w:val="baseline"/>
                <w:lang w:val="en-US" w:eastAsia="zh-CN"/>
              </w:rPr>
            </w:pPr>
            <w:r>
              <w:rPr>
                <w:rFonts w:hint="eastAsia" w:ascii="宋体" w:hAnsi="宋体" w:cs="宋体"/>
              </w:rPr>
              <w:t xml:space="preserve">□ </w:t>
            </w:r>
            <w:r>
              <w:rPr>
                <w:rFonts w:hint="eastAsia" w:ascii="宋体" w:hAnsi="宋体" w:cs="宋体"/>
                <w:kern w:val="0"/>
                <w:szCs w:val="21"/>
              </w:rPr>
              <w:t>投标保函</w:t>
            </w:r>
          </w:p>
        </w:tc>
        <w:tc>
          <w:tcPr>
            <w:tcW w:w="1418" w:type="dxa"/>
          </w:tcPr>
          <w:p w14:paraId="59892BBD">
            <w:pPr>
              <w:rPr>
                <w:vertAlign w:val="baseline"/>
              </w:rPr>
            </w:pPr>
          </w:p>
        </w:tc>
      </w:tr>
    </w:tbl>
    <w:p w14:paraId="56CA7A37">
      <w:pPr>
        <w:sectPr>
          <w:footerReference r:id="rId6" w:type="default"/>
          <w:type w:val="continuous"/>
          <w:pgSz w:w="16838" w:h="11906" w:orient="landscape"/>
          <w:pgMar w:top="1440" w:right="1077" w:bottom="1440" w:left="1077" w:header="851" w:footer="992" w:gutter="0"/>
          <w:pgBorders>
            <w:top w:val="none" w:sz="0" w:space="0"/>
            <w:left w:val="none" w:sz="0" w:space="0"/>
            <w:bottom w:val="none" w:sz="0" w:space="0"/>
            <w:right w:val="none" w:sz="0" w:space="0"/>
          </w:pgBorders>
          <w:cols w:space="425" w:num="1"/>
          <w:docGrid w:type="linesAndChars" w:linePitch="312" w:charSpace="0"/>
        </w:sectPr>
      </w:pPr>
      <w:r>
        <w:rPr>
          <w:rFonts w:hint="eastAsia" w:ascii="宋体" w:hAnsi="宋体" w:cs="宋体"/>
          <w:sz w:val="18"/>
          <w:szCs w:val="18"/>
        </w:rPr>
        <w:t>备注：此表</w:t>
      </w:r>
      <w:r>
        <w:rPr>
          <w:rFonts w:hint="eastAsia" w:ascii="宋体" w:hAnsi="宋体" w:cs="宋体"/>
          <w:sz w:val="18"/>
          <w:szCs w:val="18"/>
          <w:lang w:val="en-US" w:eastAsia="zh-CN"/>
        </w:rPr>
        <w:t>仅供中标人填写；表中均为必填项；中标人</w:t>
      </w:r>
      <w:r>
        <w:rPr>
          <w:rFonts w:hint="default" w:ascii="宋体" w:hAnsi="宋体" w:cs="宋体"/>
          <w:sz w:val="18"/>
          <w:szCs w:val="18"/>
          <w:lang w:eastAsia="zh-CN"/>
          <w:woUserID w:val="4"/>
        </w:rPr>
        <w:t>须</w:t>
      </w:r>
      <w:r>
        <w:rPr>
          <w:rFonts w:hint="eastAsia" w:ascii="宋体" w:hAnsi="宋体" w:cs="宋体"/>
          <w:sz w:val="18"/>
          <w:szCs w:val="18"/>
          <w:lang w:val="en-US" w:eastAsia="zh-CN"/>
        </w:rPr>
        <w:t>将</w:t>
      </w:r>
      <w:r>
        <w:rPr>
          <w:rFonts w:hint="eastAsia" w:ascii="宋体" w:hAnsi="宋体" w:cs="宋体"/>
          <w:sz w:val="18"/>
          <w:szCs w:val="18"/>
          <w:lang w:val="en-US" w:eastAsia="zh-CN"/>
          <w:woUserID w:val="4"/>
        </w:rPr>
        <w:t>代理费开票申请表</w:t>
      </w:r>
      <w:r>
        <w:rPr>
          <w:rFonts w:hint="default" w:ascii="宋体" w:hAnsi="宋体" w:cs="宋体"/>
          <w:sz w:val="18"/>
          <w:szCs w:val="18"/>
          <w:lang w:eastAsia="zh-CN"/>
          <w:woUserID w:val="4"/>
        </w:rPr>
        <w:t>和缴纳代理费汇款回单一并</w:t>
      </w:r>
      <w:r>
        <w:rPr>
          <w:rFonts w:hint="eastAsia" w:ascii="宋体" w:hAnsi="宋体" w:cs="宋体"/>
          <w:sz w:val="18"/>
          <w:szCs w:val="18"/>
          <w:lang w:val="en-US" w:eastAsia="zh-CN"/>
        </w:rPr>
        <w:t>发送至招标代理机构电子邮箱（</w:t>
      </w:r>
      <w:r>
        <w:rPr>
          <w:rFonts w:hint="eastAsia" w:ascii="宋体" w:hAnsi="宋体" w:cs="宋体"/>
          <w:sz w:val="18"/>
          <w:szCs w:val="18"/>
          <w:lang w:val="en-US" w:eastAsia="zh-CN"/>
        </w:rPr>
        <w:fldChar w:fldCharType="begin"/>
      </w:r>
      <w:r>
        <w:rPr>
          <w:rFonts w:hint="eastAsia" w:ascii="宋体" w:hAnsi="宋体" w:cs="宋体"/>
          <w:sz w:val="18"/>
          <w:szCs w:val="18"/>
          <w:lang w:val="en-US" w:eastAsia="zh-CN"/>
        </w:rPr>
        <w:instrText xml:space="preserve"> HYPERLINK "mailto:zbsyb52733250@163.com" </w:instrText>
      </w:r>
      <w:r>
        <w:rPr>
          <w:rFonts w:hint="eastAsia" w:ascii="宋体" w:hAnsi="宋体" w:cs="宋体"/>
          <w:sz w:val="18"/>
          <w:szCs w:val="18"/>
          <w:lang w:val="en-US" w:eastAsia="zh-CN"/>
        </w:rPr>
        <w:fldChar w:fldCharType="separate"/>
      </w:r>
      <w:r>
        <w:rPr>
          <w:rFonts w:hint="eastAsia" w:ascii="宋体" w:hAnsi="宋体" w:cs="宋体"/>
          <w:sz w:val="18"/>
          <w:szCs w:val="18"/>
          <w:lang w:val="en-US" w:eastAsia="zh-CN"/>
        </w:rPr>
        <w:t>zbsyb52733250@163.com</w:t>
      </w:r>
      <w:r>
        <w:rPr>
          <w:rFonts w:hint="eastAsia" w:ascii="宋体" w:hAnsi="宋体" w:cs="宋体"/>
          <w:sz w:val="18"/>
          <w:szCs w:val="18"/>
          <w:lang w:val="en-US" w:eastAsia="zh-CN"/>
        </w:rPr>
        <w:fldChar w:fldCharType="end"/>
      </w:r>
      <w:r>
        <w:rPr>
          <w:rFonts w:hint="eastAsia" w:ascii="宋体" w:hAnsi="宋体" w:cs="宋体"/>
          <w:sz w:val="18"/>
          <w:szCs w:val="18"/>
          <w:lang w:val="en-US" w:eastAsia="zh-CN"/>
        </w:rPr>
        <w:t>），邮件主题为“招标编号+中标人名称”。</w:t>
      </w:r>
    </w:p>
    <w:p w14:paraId="3514D510">
      <w:bookmarkStart w:id="22" w:name="_GoBack"/>
      <w:bookmarkEnd w:id="2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4E483">
    <w:pPr>
      <w:pStyle w:val="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A8D735">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CA8D735">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DC9AF">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C4D52B">
                          <w:pPr>
                            <w:pStyle w:val="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13C4D52B">
                    <w:pPr>
                      <w:pStyle w:val="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DF7F65"/>
    <w:rsid w:val="7EDF7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2">
    <w:name w:val="heading 2"/>
    <w:basedOn w:val="1"/>
    <w:next w:val="1"/>
    <w:unhideWhenUsed/>
    <w:qFormat/>
    <w:uiPriority w:val="9"/>
    <w:pPr>
      <w:keepNext/>
      <w:keepLines/>
      <w:spacing w:before="100"/>
      <w:outlineLvl w:val="1"/>
    </w:pPr>
    <w:rPr>
      <w:rFonts w:eastAsiaTheme="majorEastAsia" w:cstheme="majorBidi"/>
      <w:b/>
      <w:bCs/>
      <w:sz w:val="28"/>
      <w:szCs w:val="32"/>
    </w:rPr>
  </w:style>
  <w:style w:type="paragraph" w:styleId="3">
    <w:name w:val="heading 3"/>
    <w:basedOn w:val="1"/>
    <w:next w:val="1"/>
    <w:unhideWhenUsed/>
    <w:qFormat/>
    <w:uiPriority w:val="9"/>
    <w:pPr>
      <w:keepNext/>
      <w:keepLines/>
      <w:outlineLvl w:val="2"/>
    </w:pPr>
    <w:rPr>
      <w:b/>
      <w:bCs/>
      <w:sz w:val="24"/>
      <w:szCs w:val="32"/>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Normal Indent"/>
    <w:basedOn w:val="1"/>
    <w:qFormat/>
    <w:uiPriority w:val="0"/>
    <w:pPr>
      <w:widowControl/>
      <w:ind w:firstLine="420"/>
      <w:jc w:val="left"/>
    </w:pPr>
    <w:rPr>
      <w:sz w:val="20"/>
    </w:rPr>
  </w:style>
  <w:style w:type="paragraph" w:styleId="5">
    <w:name w:val="footer"/>
    <w:basedOn w:val="1"/>
    <w:unhideWhenUsed/>
    <w:qFormat/>
    <w:uiPriority w:val="99"/>
    <w:pPr>
      <w:tabs>
        <w:tab w:val="center" w:pos="4153"/>
        <w:tab w:val="right" w:pos="8306"/>
      </w:tabs>
      <w:snapToGrid w:val="0"/>
      <w:jc w:val="left"/>
    </w:pPr>
    <w:rPr>
      <w:sz w:val="18"/>
      <w:szCs w:val="18"/>
    </w:rPr>
  </w:style>
  <w:style w:type="table" w:styleId="7">
    <w:name w:val="Table Grid"/>
    <w:basedOn w:val="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26E5" w:themeColor="hyperlink"/>
      <w:u w:val="single"/>
      <w14:textFill>
        <w14:solidFill>
          <w14:schemeClr w14:val="hlink"/>
        </w14:solidFill>
      </w14:textFill>
    </w:rPr>
  </w:style>
  <w:style w:type="paragraph" w:customStyle="1" w:styleId="10">
    <w:name w:val="正文 含缩进"/>
    <w:basedOn w:val="1"/>
    <w:qFormat/>
    <w:uiPriority w:val="0"/>
    <w:pPr>
      <w:ind w:firstLine="424" w:firstLineChars="202"/>
      <w:jc w:val="left"/>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2026-03-23T08:30:00Z</dcterms:created>
  <dc:creator>i佳佳</dc:creator>
  <cp:lastModifiedBy>i佳佳</cp:lastModifiedBy>
  <dcterms:modified xsi:type="dcterms:W3CDTF">2026-03-23T08:30:32Z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A7273F7B2EF24BE9BC9827120C7733BA_11</vt:lpwstr>
  </property>
  <property fmtid="{D5CDD505-2E9C-101B-9397-08002B2CF9AE}" pid="4" name="KSOTemplateDocerSaveRecord">
    <vt:lpwstr>eyJoZGlkIjoiOTc3M2Y5NzIzMDFlZjAyY2Q4Njk5ODkyYjFjNzBiNTQiLCJ1c2VySWQiOiIxMzY4MjcyNTkyIn0=</vt:lpwstr>
  </property>
</Properties>
</file>