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D4FE8">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以下内容禁止转载或擅自修改编辑后发布，否则将依法追究侵权人侵犯著作权法律责任。</w:t>
      </w:r>
    </w:p>
    <w:p w14:paraId="212AEBA5">
      <w:pPr>
        <w:pStyle w:val="5"/>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val="en-US" w:eastAsia="zh-CN"/>
        </w:rPr>
        <w:t>国网福建电力亿力建设公司2025年第三次物资授权公开竞争性谈判采购</w:t>
      </w:r>
    </w:p>
    <w:p w14:paraId="48B10F9E">
      <w:pPr>
        <w:keepNext w:val="0"/>
        <w:keepLines w:val="0"/>
        <w:pageBreakBefore w:val="0"/>
        <w:widowControl w:val="0"/>
        <w:kinsoku/>
        <w:wordWrap/>
        <w:overflowPunct/>
        <w:topLinePunct w:val="0"/>
        <w:autoSpaceDE/>
        <w:bidi w:val="0"/>
        <w:adjustRightInd w:val="0"/>
        <w:snapToGrid w:val="0"/>
        <w:spacing w:line="360" w:lineRule="auto"/>
        <w:jc w:val="center"/>
        <w:textAlignment w:val="auto"/>
        <w:outlineLvl w:val="0"/>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采购推荐的成交候选人公示</w:t>
      </w:r>
    </w:p>
    <w:p w14:paraId="5DB3FC70">
      <w:pPr>
        <w:pStyle w:val="2"/>
        <w:jc w:val="center"/>
        <w:rPr>
          <w:rFonts w:hint="eastAsia" w:eastAsiaTheme="minorEastAsia"/>
          <w:highlight w:val="none"/>
          <w:lang w:eastAsia="zh-CN"/>
        </w:rPr>
      </w:pPr>
      <w:r>
        <w:rPr>
          <w:rFonts w:hint="eastAsia" w:asciiTheme="minorEastAsia" w:hAnsiTheme="minorEastAsia" w:eastAsiaTheme="minorEastAsia" w:cstheme="minorEastAsia"/>
          <w:b/>
          <w:bCs/>
          <w:sz w:val="30"/>
          <w:szCs w:val="30"/>
          <w:highlight w:val="none"/>
          <w:lang w:eastAsia="zh-CN"/>
        </w:rPr>
        <w:t>（</w:t>
      </w:r>
      <w:r>
        <w:rPr>
          <w:rFonts w:hint="eastAsia" w:asciiTheme="minorEastAsia" w:hAnsiTheme="minorEastAsia" w:eastAsiaTheme="minorEastAsia" w:cstheme="minorEastAsia"/>
          <w:b/>
          <w:bCs/>
          <w:sz w:val="30"/>
          <w:szCs w:val="30"/>
          <w:highlight w:val="none"/>
          <w:lang w:val="en-US" w:eastAsia="zh-CN"/>
        </w:rPr>
        <w:t>采购项目编号：</w:t>
      </w:r>
      <w:r>
        <w:rPr>
          <w:rFonts w:hint="eastAsia" w:asciiTheme="minorEastAsia" w:hAnsiTheme="minorEastAsia" w:eastAsiaTheme="minorEastAsia" w:cstheme="minorEastAsia"/>
          <w:b/>
          <w:bCs/>
          <w:sz w:val="30"/>
          <w:szCs w:val="30"/>
          <w:highlight w:val="none"/>
          <w:lang w:val="en-US" w:eastAsia="zh-CN"/>
        </w:rPr>
        <w:t>CY1325SM103</w:t>
      </w:r>
      <w:r>
        <w:rPr>
          <w:rFonts w:hint="eastAsia" w:asciiTheme="minorEastAsia" w:hAnsiTheme="minorEastAsia" w:eastAsiaTheme="minorEastAsia" w:cstheme="minorEastAsia"/>
          <w:b/>
          <w:bCs/>
          <w:sz w:val="30"/>
          <w:szCs w:val="30"/>
          <w:highlight w:val="none"/>
          <w:lang w:eastAsia="zh-CN"/>
        </w:rPr>
        <w:t>）</w:t>
      </w:r>
    </w:p>
    <w:p w14:paraId="3B2B91B9">
      <w:pPr>
        <w:keepNext w:val="0"/>
        <w:keepLines w:val="0"/>
        <w:pageBreakBefore w:val="0"/>
        <w:kinsoku/>
        <w:wordWrap/>
        <w:topLinePunct w:val="0"/>
        <w:bidi w:val="0"/>
        <w:adjustRightInd w:val="0"/>
        <w:snapToGrid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各相关应答人：</w:t>
      </w:r>
    </w:p>
    <w:p w14:paraId="367E6E49">
      <w:pPr>
        <w:keepNext w:val="0"/>
        <w:keepLines w:val="0"/>
        <w:pageBreakBefore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国网福建电力亿力建设公司2025年第三次物资授权公开竞争性谈判采购</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评审工作已经结束，现将</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推荐的成交候选人予以公示，</w:t>
      </w:r>
      <w:r>
        <w:rPr>
          <w:rFonts w:hint="eastAsia" w:ascii="宋体" w:hAnsi="宋体" w:eastAsia="宋体" w:cs="宋体"/>
          <w:sz w:val="24"/>
          <w:szCs w:val="24"/>
          <w:highlight w:val="none"/>
        </w:rPr>
        <w:t>公示期</w:t>
      </w:r>
      <w:r>
        <w:rPr>
          <w:rFonts w:hint="eastAsia" w:ascii="宋体" w:hAnsi="宋体" w:eastAsia="宋体" w:cs="宋体"/>
          <w:sz w:val="24"/>
          <w:szCs w:val="24"/>
          <w:highlight w:val="none"/>
          <w:lang w:val="en-US" w:eastAsia="zh-CN"/>
        </w:rPr>
        <w:t>：2025年7月21日至2025年7月23日</w:t>
      </w:r>
      <w:r>
        <w:rPr>
          <w:rFonts w:hint="eastAsia" w:ascii="宋体" w:hAnsi="宋体" w:eastAsia="宋体" w:cs="宋体"/>
          <w:sz w:val="24"/>
          <w:szCs w:val="24"/>
          <w:highlight w:val="none"/>
        </w:rPr>
        <w:t>。应答人或者其他利害关系人若对评审结果有异议的，请在成交候选人公示期间以书面形式提出。</w:t>
      </w:r>
    </w:p>
    <w:tbl>
      <w:tblPr>
        <w:tblStyle w:val="6"/>
        <w:tblW w:w="9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8"/>
        <w:gridCol w:w="1484"/>
        <w:gridCol w:w="711"/>
        <w:gridCol w:w="2639"/>
        <w:gridCol w:w="3448"/>
        <w:gridCol w:w="824"/>
      </w:tblGrid>
      <w:tr w14:paraId="6B33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shd w:val="clear" w:color="auto" w:fill="auto"/>
            <w:vAlign w:val="center"/>
          </w:tcPr>
          <w:p w14:paraId="0DEC118F">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84" w:type="dxa"/>
            <w:shd w:val="clear" w:color="auto" w:fill="auto"/>
            <w:vAlign w:val="center"/>
          </w:tcPr>
          <w:p w14:paraId="118E70B2">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分标编号</w:t>
            </w:r>
          </w:p>
        </w:tc>
        <w:tc>
          <w:tcPr>
            <w:tcW w:w="711" w:type="dxa"/>
            <w:shd w:val="clear" w:color="auto" w:fill="auto"/>
            <w:vAlign w:val="center"/>
          </w:tcPr>
          <w:p w14:paraId="118885A8">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包号</w:t>
            </w:r>
          </w:p>
        </w:tc>
        <w:tc>
          <w:tcPr>
            <w:tcW w:w="2639" w:type="dxa"/>
            <w:shd w:val="clear" w:color="auto" w:fill="auto"/>
            <w:vAlign w:val="center"/>
          </w:tcPr>
          <w:p w14:paraId="67595B37">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包</w:t>
            </w: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3448" w:type="dxa"/>
            <w:shd w:val="clear" w:color="auto" w:fill="auto"/>
            <w:vAlign w:val="center"/>
          </w:tcPr>
          <w:p w14:paraId="626BFE6C">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推荐的成交候选人</w:t>
            </w:r>
          </w:p>
        </w:tc>
        <w:tc>
          <w:tcPr>
            <w:tcW w:w="824" w:type="dxa"/>
            <w:shd w:val="clear" w:color="auto" w:fill="auto"/>
            <w:vAlign w:val="center"/>
          </w:tcPr>
          <w:p w14:paraId="05E96683">
            <w:pPr>
              <w:keepNext w:val="0"/>
              <w:keepLines w:val="0"/>
              <w:widowControl/>
              <w:suppressLineNumbers w:val="0"/>
              <w:jc w:val="center"/>
              <w:textAlignment w:val="center"/>
              <w:rPr>
                <w:rFonts w:hint="default" w:ascii="宋体" w:hAnsi="宋体" w:eastAsia="宋体" w:cs="宋体"/>
                <w:b/>
                <w:bCs/>
                <w:i w:val="0"/>
                <w:iCs w:val="0"/>
                <w:color w:val="000000"/>
                <w:sz w:val="24"/>
                <w:szCs w:val="24"/>
                <w:highlight w:val="none"/>
                <w:u w:val="none"/>
                <w:lang w:val="en-US"/>
              </w:rPr>
            </w:pPr>
            <w:r>
              <w:rPr>
                <w:rFonts w:hint="eastAsia" w:ascii="宋体" w:hAnsi="宋体" w:eastAsia="宋体" w:cs="宋体"/>
                <w:b/>
                <w:bCs/>
                <w:i w:val="0"/>
                <w:iCs w:val="0"/>
                <w:color w:val="000000"/>
                <w:kern w:val="0"/>
                <w:sz w:val="24"/>
                <w:szCs w:val="24"/>
                <w:highlight w:val="none"/>
                <w:u w:val="none"/>
                <w:lang w:val="en-US" w:eastAsia="zh-CN" w:bidi="ar"/>
              </w:rPr>
              <w:t>推荐排序</w:t>
            </w:r>
          </w:p>
        </w:tc>
      </w:tr>
      <w:tr w14:paraId="3252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vMerge w:val="restart"/>
            <w:shd w:val="clear" w:color="auto" w:fill="auto"/>
            <w:vAlign w:val="center"/>
          </w:tcPr>
          <w:p w14:paraId="38877B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84" w:type="dxa"/>
            <w:vMerge w:val="restart"/>
            <w:shd w:val="clear" w:color="auto" w:fill="auto"/>
            <w:vAlign w:val="center"/>
          </w:tcPr>
          <w:p w14:paraId="47C6C93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YLJSWZ2025GJT07008</w:t>
            </w:r>
          </w:p>
        </w:tc>
        <w:tc>
          <w:tcPr>
            <w:tcW w:w="711" w:type="dxa"/>
            <w:vMerge w:val="restart"/>
            <w:shd w:val="clear" w:color="auto" w:fill="auto"/>
            <w:vAlign w:val="center"/>
          </w:tcPr>
          <w:p w14:paraId="5BFC52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包1</w:t>
            </w:r>
          </w:p>
        </w:tc>
        <w:tc>
          <w:tcPr>
            <w:tcW w:w="2639" w:type="dxa"/>
            <w:vMerge w:val="restart"/>
            <w:shd w:val="clear" w:color="auto" w:fill="auto"/>
            <w:vAlign w:val="center"/>
          </w:tcPr>
          <w:p w14:paraId="02931C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亿力建设2025年交通银行股份有限公司福建省分行新营业用房变配电增容变压器采购</w:t>
            </w:r>
          </w:p>
        </w:tc>
        <w:tc>
          <w:tcPr>
            <w:tcW w:w="3448" w:type="dxa"/>
            <w:shd w:val="clear" w:color="auto" w:fill="auto"/>
            <w:vAlign w:val="center"/>
          </w:tcPr>
          <w:p w14:paraId="0812359D">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福建庆能电气有限公司</w:t>
            </w:r>
          </w:p>
        </w:tc>
        <w:tc>
          <w:tcPr>
            <w:tcW w:w="824" w:type="dxa"/>
            <w:shd w:val="clear" w:color="auto" w:fill="auto"/>
            <w:vAlign w:val="center"/>
          </w:tcPr>
          <w:p w14:paraId="2B52D15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r>
      <w:tr w14:paraId="5CEA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vMerge w:val="continue"/>
            <w:shd w:val="clear" w:color="auto" w:fill="auto"/>
            <w:vAlign w:val="center"/>
          </w:tcPr>
          <w:p w14:paraId="63C65479">
            <w:pPr>
              <w:jc w:val="center"/>
              <w:rPr>
                <w:rFonts w:hint="eastAsia" w:ascii="宋体" w:hAnsi="宋体" w:eastAsia="宋体" w:cs="宋体"/>
                <w:i w:val="0"/>
                <w:iCs w:val="0"/>
                <w:color w:val="000000"/>
                <w:sz w:val="24"/>
                <w:szCs w:val="24"/>
                <w:highlight w:val="none"/>
                <w:u w:val="none"/>
              </w:rPr>
            </w:pPr>
          </w:p>
        </w:tc>
        <w:tc>
          <w:tcPr>
            <w:tcW w:w="1484" w:type="dxa"/>
            <w:vMerge w:val="continue"/>
            <w:shd w:val="clear" w:color="auto" w:fill="auto"/>
            <w:vAlign w:val="center"/>
          </w:tcPr>
          <w:p w14:paraId="58433A9C">
            <w:pPr>
              <w:jc w:val="center"/>
              <w:rPr>
                <w:rFonts w:hint="eastAsia" w:ascii="宋体" w:hAnsi="宋体" w:eastAsia="宋体" w:cs="宋体"/>
                <w:i w:val="0"/>
                <w:iCs w:val="0"/>
                <w:color w:val="000000"/>
                <w:sz w:val="24"/>
                <w:szCs w:val="24"/>
                <w:highlight w:val="none"/>
                <w:u w:val="none"/>
              </w:rPr>
            </w:pPr>
          </w:p>
        </w:tc>
        <w:tc>
          <w:tcPr>
            <w:tcW w:w="711" w:type="dxa"/>
            <w:vMerge w:val="continue"/>
            <w:shd w:val="clear" w:color="auto" w:fill="auto"/>
            <w:vAlign w:val="center"/>
          </w:tcPr>
          <w:p w14:paraId="3C0902C2">
            <w:pPr>
              <w:jc w:val="center"/>
              <w:rPr>
                <w:rFonts w:hint="eastAsia" w:ascii="宋体" w:hAnsi="宋体" w:eastAsia="宋体" w:cs="宋体"/>
                <w:i w:val="0"/>
                <w:iCs w:val="0"/>
                <w:color w:val="000000"/>
                <w:sz w:val="24"/>
                <w:szCs w:val="24"/>
                <w:highlight w:val="none"/>
                <w:u w:val="none"/>
              </w:rPr>
            </w:pPr>
          </w:p>
        </w:tc>
        <w:tc>
          <w:tcPr>
            <w:tcW w:w="2639" w:type="dxa"/>
            <w:vMerge w:val="continue"/>
            <w:shd w:val="clear" w:color="auto" w:fill="auto"/>
            <w:vAlign w:val="center"/>
          </w:tcPr>
          <w:p w14:paraId="0B5AAC95">
            <w:pPr>
              <w:jc w:val="center"/>
              <w:rPr>
                <w:rFonts w:hint="eastAsia" w:ascii="宋体" w:hAnsi="宋体" w:eastAsia="宋体" w:cs="宋体"/>
                <w:i w:val="0"/>
                <w:iCs w:val="0"/>
                <w:color w:val="000000"/>
                <w:sz w:val="24"/>
                <w:szCs w:val="24"/>
                <w:highlight w:val="none"/>
                <w:u w:val="none"/>
              </w:rPr>
            </w:pPr>
          </w:p>
        </w:tc>
        <w:tc>
          <w:tcPr>
            <w:tcW w:w="3448" w:type="dxa"/>
            <w:shd w:val="clear" w:color="auto" w:fill="auto"/>
            <w:vAlign w:val="center"/>
          </w:tcPr>
          <w:p w14:paraId="7C8A657F">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lang w:val="en-US" w:eastAsia="zh-CN"/>
              </w:rPr>
              <w:t>厦门毅联自动化设备有限公司</w:t>
            </w:r>
          </w:p>
        </w:tc>
        <w:tc>
          <w:tcPr>
            <w:tcW w:w="824" w:type="dxa"/>
            <w:shd w:val="clear" w:color="auto" w:fill="auto"/>
            <w:vAlign w:val="center"/>
          </w:tcPr>
          <w:p w14:paraId="7DEBD7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r>
      <w:tr w14:paraId="6BF11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vMerge w:val="restart"/>
            <w:shd w:val="clear" w:color="auto" w:fill="auto"/>
            <w:vAlign w:val="center"/>
          </w:tcPr>
          <w:p w14:paraId="061F85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484" w:type="dxa"/>
            <w:vMerge w:val="restart"/>
            <w:shd w:val="clear" w:color="auto" w:fill="auto"/>
            <w:vAlign w:val="center"/>
          </w:tcPr>
          <w:p w14:paraId="1FB9040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YLJSWZ2025GJT07009</w:t>
            </w:r>
          </w:p>
        </w:tc>
        <w:tc>
          <w:tcPr>
            <w:tcW w:w="711" w:type="dxa"/>
            <w:vMerge w:val="restart"/>
            <w:shd w:val="clear" w:color="auto" w:fill="auto"/>
            <w:vAlign w:val="center"/>
          </w:tcPr>
          <w:p w14:paraId="25FE82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包1</w:t>
            </w:r>
          </w:p>
        </w:tc>
        <w:tc>
          <w:tcPr>
            <w:tcW w:w="2639" w:type="dxa"/>
            <w:vMerge w:val="restart"/>
            <w:shd w:val="clear" w:color="auto" w:fill="auto"/>
            <w:vAlign w:val="center"/>
          </w:tcPr>
          <w:p w14:paraId="07BF6E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亿力建设2025年交通银行股份有限公司福建省分行新营业用房变配电增容密集母线采购</w:t>
            </w:r>
          </w:p>
        </w:tc>
        <w:tc>
          <w:tcPr>
            <w:tcW w:w="3448" w:type="dxa"/>
            <w:shd w:val="clear" w:color="auto" w:fill="auto"/>
            <w:vAlign w:val="center"/>
          </w:tcPr>
          <w:p w14:paraId="1160D061">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福建路浩机电工程有限公司</w:t>
            </w:r>
          </w:p>
        </w:tc>
        <w:tc>
          <w:tcPr>
            <w:tcW w:w="824" w:type="dxa"/>
            <w:shd w:val="clear" w:color="auto" w:fill="auto"/>
            <w:vAlign w:val="center"/>
          </w:tcPr>
          <w:p w14:paraId="77BAB67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r>
      <w:tr w14:paraId="129F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8" w:type="dxa"/>
            <w:vMerge w:val="continue"/>
            <w:shd w:val="clear" w:color="auto" w:fill="auto"/>
            <w:vAlign w:val="center"/>
          </w:tcPr>
          <w:p w14:paraId="0ECE1641">
            <w:pPr>
              <w:jc w:val="center"/>
              <w:rPr>
                <w:rFonts w:hint="eastAsia" w:ascii="宋体" w:hAnsi="宋体" w:eastAsia="宋体" w:cs="宋体"/>
                <w:i w:val="0"/>
                <w:iCs w:val="0"/>
                <w:color w:val="000000"/>
                <w:sz w:val="24"/>
                <w:szCs w:val="24"/>
                <w:highlight w:val="none"/>
                <w:u w:val="none"/>
              </w:rPr>
            </w:pPr>
          </w:p>
        </w:tc>
        <w:tc>
          <w:tcPr>
            <w:tcW w:w="1484" w:type="dxa"/>
            <w:vMerge w:val="continue"/>
            <w:shd w:val="clear" w:color="auto" w:fill="auto"/>
            <w:vAlign w:val="center"/>
          </w:tcPr>
          <w:p w14:paraId="7B597054">
            <w:pPr>
              <w:jc w:val="center"/>
              <w:rPr>
                <w:rFonts w:hint="eastAsia" w:ascii="宋体" w:hAnsi="宋体" w:eastAsia="宋体" w:cs="宋体"/>
                <w:i w:val="0"/>
                <w:iCs w:val="0"/>
                <w:color w:val="000000"/>
                <w:sz w:val="24"/>
                <w:szCs w:val="24"/>
                <w:highlight w:val="none"/>
                <w:u w:val="none"/>
              </w:rPr>
            </w:pPr>
          </w:p>
        </w:tc>
        <w:tc>
          <w:tcPr>
            <w:tcW w:w="711" w:type="dxa"/>
            <w:vMerge w:val="continue"/>
            <w:shd w:val="clear" w:color="auto" w:fill="auto"/>
            <w:vAlign w:val="center"/>
          </w:tcPr>
          <w:p w14:paraId="17ED744C">
            <w:pPr>
              <w:jc w:val="center"/>
              <w:rPr>
                <w:rFonts w:hint="eastAsia" w:ascii="宋体" w:hAnsi="宋体" w:eastAsia="宋体" w:cs="宋体"/>
                <w:i w:val="0"/>
                <w:iCs w:val="0"/>
                <w:color w:val="000000"/>
                <w:sz w:val="24"/>
                <w:szCs w:val="24"/>
                <w:highlight w:val="none"/>
                <w:u w:val="none"/>
              </w:rPr>
            </w:pPr>
          </w:p>
        </w:tc>
        <w:tc>
          <w:tcPr>
            <w:tcW w:w="2639" w:type="dxa"/>
            <w:vMerge w:val="continue"/>
            <w:shd w:val="clear" w:color="auto" w:fill="auto"/>
            <w:vAlign w:val="center"/>
          </w:tcPr>
          <w:p w14:paraId="4F701F33">
            <w:pPr>
              <w:jc w:val="center"/>
              <w:rPr>
                <w:rFonts w:hint="eastAsia" w:ascii="宋体" w:hAnsi="宋体" w:eastAsia="宋体" w:cs="宋体"/>
                <w:i w:val="0"/>
                <w:iCs w:val="0"/>
                <w:color w:val="000000"/>
                <w:sz w:val="24"/>
                <w:szCs w:val="24"/>
                <w:highlight w:val="none"/>
                <w:u w:val="none"/>
              </w:rPr>
            </w:pPr>
          </w:p>
        </w:tc>
        <w:tc>
          <w:tcPr>
            <w:tcW w:w="3448" w:type="dxa"/>
            <w:shd w:val="clear" w:color="auto" w:fill="auto"/>
            <w:vAlign w:val="center"/>
          </w:tcPr>
          <w:p w14:paraId="637148AA">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福建鑫荣机电设备有限公司</w:t>
            </w:r>
          </w:p>
        </w:tc>
        <w:tc>
          <w:tcPr>
            <w:tcW w:w="824" w:type="dxa"/>
            <w:shd w:val="clear" w:color="auto" w:fill="auto"/>
            <w:vAlign w:val="center"/>
          </w:tcPr>
          <w:p w14:paraId="6D4807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r>
    </w:tbl>
    <w:p w14:paraId="3DA9EE75">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应答人对以上结果如有异议，可以在成交候选人公示期间，向采购人提出。</w:t>
      </w:r>
    </w:p>
    <w:p w14:paraId="18DF7BDF">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根据招标投标法及相关法规规定，应答人和直接参与并且与</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活动有着直接利害关系的当事人有异议的，有权依法进行异议，提出异议时应注意以下事项：</w:t>
      </w:r>
    </w:p>
    <w:p w14:paraId="6A81E735">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异议必须在</w:t>
      </w:r>
      <w:r>
        <w:rPr>
          <w:rFonts w:hint="eastAsia" w:ascii="宋体" w:hAnsi="宋体" w:eastAsia="宋体" w:cs="宋体"/>
          <w:sz w:val="24"/>
          <w:szCs w:val="24"/>
          <w:highlight w:val="none"/>
          <w:lang w:eastAsia="zh-CN"/>
        </w:rPr>
        <w:t>成交候选人公示</w:t>
      </w:r>
      <w:r>
        <w:rPr>
          <w:rFonts w:hint="eastAsia" w:ascii="宋体" w:hAnsi="宋体" w:eastAsia="宋体" w:cs="宋体"/>
          <w:sz w:val="24"/>
          <w:szCs w:val="24"/>
          <w:highlight w:val="none"/>
        </w:rPr>
        <w:t>结束前以书面形式提出。</w:t>
      </w:r>
    </w:p>
    <w:p w14:paraId="766C9488">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应当提交异议书，并包括下列内容：</w:t>
      </w:r>
    </w:p>
    <w:p w14:paraId="449CC02E">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（1）异议人的名称、地址、联系人及有效联系方式；</w:t>
      </w:r>
    </w:p>
    <w:p w14:paraId="6F52DF74">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（2）被异议人的名称；</w:t>
      </w:r>
    </w:p>
    <w:p w14:paraId="66296C49">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（3）异议事项的基本事实；</w:t>
      </w:r>
    </w:p>
    <w:p w14:paraId="2323071B">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（4）有效线索和相关证明材料。</w:t>
      </w:r>
    </w:p>
    <w:p w14:paraId="7FFA9EAC">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异议人为法人的，异议书必须由其法定代表人或者授权代表签字并加盖公章，同时还需提交授权委托书；异议人为个人的，异议书必须由异议人本人签字，并附有效身份证明，由本人提交。</w:t>
      </w:r>
    </w:p>
    <w:p w14:paraId="2289CB9D">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下列异议将不予接收：</w:t>
      </w:r>
    </w:p>
    <w:p w14:paraId="38F24537">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（1）在</w:t>
      </w:r>
      <w:r>
        <w:rPr>
          <w:rFonts w:hint="eastAsia" w:ascii="宋体" w:hAnsi="宋体" w:eastAsia="宋体" w:cs="宋体"/>
          <w:sz w:val="24"/>
          <w:szCs w:val="24"/>
          <w:highlight w:val="none"/>
          <w:lang w:eastAsia="zh-CN"/>
        </w:rPr>
        <w:t>成交候选人公示</w:t>
      </w:r>
      <w:r>
        <w:rPr>
          <w:rFonts w:hint="eastAsia" w:ascii="宋体" w:hAnsi="宋体" w:eastAsia="宋体" w:cs="宋体"/>
          <w:sz w:val="24"/>
          <w:szCs w:val="24"/>
          <w:highlight w:val="none"/>
        </w:rPr>
        <w:t>结束后提出的；</w:t>
      </w:r>
    </w:p>
    <w:p w14:paraId="779CF5E3">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（2）异议人不能证明是所异议</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活动的应答人和直接参与并且与</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活动有着直接利害关系的当事人；</w:t>
      </w:r>
    </w:p>
    <w:p w14:paraId="13FCED01">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（3）异议事项不具体，且未提供有效线索，难以查证的；</w:t>
      </w:r>
    </w:p>
    <w:p w14:paraId="749C098F">
      <w:pPr>
        <w:keepNext w:val="0"/>
        <w:keepLines w:val="0"/>
        <w:pageBreakBefore w:val="0"/>
        <w:widowControl w:val="0"/>
        <w:kinsoku/>
        <w:wordWrap/>
        <w:topLinePunct w:val="0"/>
        <w:bidi w:val="0"/>
        <w:adjustRightInd w:val="0"/>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（4）对异议事项已经答复，且异议人没有提出新的证据的。</w:t>
      </w:r>
    </w:p>
    <w:p w14:paraId="24FEFE4A">
      <w:pPr>
        <w:keepNext w:val="0"/>
        <w:keepLines w:val="0"/>
        <w:pageBreakBefore w:val="0"/>
        <w:widowControl w:val="0"/>
        <w:kinsoku/>
        <w:wordWrap/>
        <w:topLinePunct w:val="0"/>
        <w:bidi w:val="0"/>
        <w:adjustRightInd/>
        <w:snapToGrid w:val="0"/>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异议人不得以异议为名排挤竞争对手，进行虚假、恶意异议，阻碍</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活动的正常进行。</w:t>
      </w:r>
    </w:p>
    <w:p w14:paraId="08809B3B">
      <w:pPr>
        <w:keepNext w:val="0"/>
        <w:keepLines w:val="0"/>
        <w:pageBreakBefore w:val="0"/>
        <w:widowControl w:val="0"/>
        <w:kinsoku/>
        <w:wordWrap/>
        <w:topLinePunct w:val="0"/>
        <w:bidi w:val="0"/>
        <w:adjustRightInd/>
        <w:snapToGrid w:val="0"/>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6、联系方式</w:t>
      </w:r>
    </w:p>
    <w:p w14:paraId="5ABDD523">
      <w:pPr>
        <w:keepNext w:val="0"/>
        <w:keepLines w:val="0"/>
        <w:pageBreakBefore w:val="0"/>
        <w:widowControl w:val="0"/>
        <w:kinsoku/>
        <w:wordWrap/>
        <w:topLinePunct w:val="0"/>
        <w:bidi w:val="0"/>
        <w:adjustRightInd/>
        <w:snapToGrid w:val="0"/>
        <w:spacing w:line="360" w:lineRule="auto"/>
        <w:ind w:left="0" w:leftChars="0" w:firstLine="420" w:firstLineChars="175"/>
        <w:jc w:val="left"/>
        <w:rPr>
          <w:rFonts w:hint="default"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联系电话：肖工18065058683、郑工13023889688</w:t>
      </w:r>
    </w:p>
    <w:p w14:paraId="5775ABB5">
      <w:pPr>
        <w:keepNext w:val="0"/>
        <w:keepLines w:val="0"/>
        <w:pageBreakBefore w:val="0"/>
        <w:widowControl w:val="0"/>
        <w:kinsoku/>
        <w:wordWrap/>
        <w:topLinePunct w:val="0"/>
        <w:bidi w:val="0"/>
        <w:adjustRightInd/>
        <w:snapToGrid w:val="0"/>
        <w:spacing w:line="360" w:lineRule="auto"/>
        <w:ind w:left="0" w:leftChars="0" w:firstLine="420" w:firstLineChars="175"/>
        <w:jc w:val="left"/>
        <w:rPr>
          <w:rFonts w:hint="default"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联系邮箱：</w:t>
      </w:r>
      <w:r>
        <w:rPr>
          <w:rFonts w:hint="eastAsia" w:ascii="宋体" w:hAnsi="宋体" w:eastAsia="宋体" w:cs="宋体"/>
          <w:b w:val="0"/>
          <w:bCs w:val="0"/>
          <w:kern w:val="0"/>
          <w:sz w:val="24"/>
          <w:szCs w:val="24"/>
          <w:highlight w:val="none"/>
          <w:lang w:val="en-US" w:eastAsia="zh-CN"/>
        </w:rPr>
        <w:fldChar w:fldCharType="begin"/>
      </w:r>
      <w:r>
        <w:rPr>
          <w:rFonts w:hint="eastAsia" w:ascii="宋体" w:hAnsi="宋体" w:eastAsia="宋体" w:cs="宋体"/>
          <w:b w:val="0"/>
          <w:bCs w:val="0"/>
          <w:kern w:val="0"/>
          <w:sz w:val="24"/>
          <w:szCs w:val="24"/>
          <w:highlight w:val="none"/>
          <w:lang w:val="en-US" w:eastAsia="zh-CN"/>
        </w:rPr>
        <w:instrText xml:space="preserve"> HYPERLINK "mailto:rwzb315@163.com" </w:instrText>
      </w:r>
      <w:r>
        <w:rPr>
          <w:rFonts w:hint="eastAsia" w:ascii="宋体" w:hAnsi="宋体" w:eastAsia="宋体" w:cs="宋体"/>
          <w:b w:val="0"/>
          <w:bCs w:val="0"/>
          <w:kern w:val="0"/>
          <w:sz w:val="24"/>
          <w:szCs w:val="24"/>
          <w:highlight w:val="none"/>
          <w:lang w:val="en-US" w:eastAsia="zh-CN"/>
        </w:rPr>
        <w:fldChar w:fldCharType="separate"/>
      </w:r>
      <w:r>
        <w:rPr>
          <w:rFonts w:hint="eastAsia" w:ascii="宋体" w:hAnsi="宋体" w:eastAsia="宋体" w:cs="宋体"/>
          <w:b w:val="0"/>
          <w:bCs w:val="0"/>
          <w:kern w:val="0"/>
          <w:sz w:val="24"/>
          <w:szCs w:val="24"/>
          <w:highlight w:val="none"/>
          <w:lang w:val="en-US" w:eastAsia="zh-CN"/>
        </w:rPr>
        <w:t>rwzb905@163.com</w:t>
      </w:r>
      <w:r>
        <w:rPr>
          <w:rFonts w:hint="eastAsia" w:ascii="宋体" w:hAnsi="宋体" w:eastAsia="宋体" w:cs="宋体"/>
          <w:b w:val="0"/>
          <w:bCs w:val="0"/>
          <w:kern w:val="0"/>
          <w:sz w:val="24"/>
          <w:szCs w:val="24"/>
          <w:highlight w:val="none"/>
          <w:lang w:val="en-US" w:eastAsia="zh-CN"/>
        </w:rPr>
        <w:fldChar w:fldCharType="end"/>
      </w:r>
    </w:p>
    <w:p w14:paraId="19C1C888">
      <w:pPr>
        <w:pStyle w:val="2"/>
        <w:keepNext w:val="0"/>
        <w:keepLines w:val="0"/>
        <w:pageBreakBefore w:val="0"/>
        <w:widowControl w:val="0"/>
        <w:kinsoku/>
        <w:wordWrap/>
        <w:topLinePunct w:val="0"/>
        <w:bidi w:val="0"/>
        <w:adjustRightInd/>
        <w:snapToGrid w:val="0"/>
        <w:spacing w:line="360" w:lineRule="auto"/>
        <w:ind w:left="0" w:leftChars="0" w:firstLine="4620" w:firstLineChars="1925"/>
        <w:jc w:val="left"/>
        <w:rPr>
          <w:rFonts w:hint="eastAsia" w:ascii="宋体" w:hAnsi="宋体" w:eastAsia="宋体" w:cs="宋体"/>
          <w:b w:val="0"/>
          <w:bCs w:val="0"/>
          <w:color w:val="auto"/>
          <w:kern w:val="0"/>
          <w:sz w:val="24"/>
          <w:szCs w:val="24"/>
          <w:highlight w:val="none"/>
        </w:rPr>
      </w:pPr>
    </w:p>
    <w:p w14:paraId="4AFF8BE1">
      <w:pPr>
        <w:pStyle w:val="2"/>
        <w:keepNext w:val="0"/>
        <w:keepLines w:val="0"/>
        <w:pageBreakBefore w:val="0"/>
        <w:widowControl w:val="0"/>
        <w:kinsoku/>
        <w:wordWrap/>
        <w:topLinePunct w:val="0"/>
        <w:bidi w:val="0"/>
        <w:adjustRightInd/>
        <w:snapToGrid w:val="0"/>
        <w:spacing w:line="360" w:lineRule="auto"/>
        <w:ind w:left="0" w:leftChars="0" w:firstLine="4638" w:firstLineChars="1925"/>
        <w:jc w:val="right"/>
        <w:rPr>
          <w:rFonts w:hint="default"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采购人：福建省亿力建设工程有限公司</w:t>
      </w:r>
    </w:p>
    <w:p w14:paraId="0B2C2DAA">
      <w:pPr>
        <w:pStyle w:val="2"/>
        <w:keepNext w:val="0"/>
        <w:keepLines w:val="0"/>
        <w:pageBreakBefore w:val="0"/>
        <w:widowControl w:val="0"/>
        <w:kinsoku/>
        <w:wordWrap/>
        <w:topLinePunct w:val="0"/>
        <w:bidi w:val="0"/>
        <w:adjustRightInd/>
        <w:snapToGrid w:val="0"/>
        <w:spacing w:line="360" w:lineRule="auto"/>
        <w:ind w:left="0" w:leftChars="0" w:firstLine="4638" w:firstLineChars="1925"/>
        <w:jc w:val="right"/>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采购代理机构：福建榕卫招标有限公司</w:t>
      </w:r>
    </w:p>
    <w:p w14:paraId="0EE1D556">
      <w:pPr>
        <w:pStyle w:val="2"/>
        <w:keepNext w:val="0"/>
        <w:keepLines w:val="0"/>
        <w:pageBreakBefore w:val="0"/>
        <w:widowControl w:val="0"/>
        <w:kinsoku/>
        <w:wordWrap/>
        <w:topLinePunct w:val="0"/>
        <w:bidi w:val="0"/>
        <w:adjustRightInd/>
        <w:snapToGrid w:val="0"/>
        <w:spacing w:line="360" w:lineRule="auto"/>
        <w:ind w:left="0" w:leftChars="0" w:firstLine="4638" w:firstLineChars="1925"/>
        <w:jc w:val="right"/>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2025年7月21日</w:t>
      </w:r>
      <w:bookmarkStart w:id="0" w:name="_GoBack"/>
      <w:bookmarkEnd w:id="0"/>
    </w:p>
    <w:p w14:paraId="203F24A6">
      <w:pPr>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br w:type="page"/>
      </w:r>
    </w:p>
    <w:p w14:paraId="6B23521C">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9"/>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val="en-US" w:eastAsia="zh-CN"/>
        </w:rPr>
        <w:t>国网福建电力亿力建设公司2025年第三次物资授权公开竞争性谈判采购</w:t>
      </w:r>
    </w:p>
    <w:p w14:paraId="4FA45DEC">
      <w:pPr>
        <w:tabs>
          <w:tab w:val="left" w:pos="3990"/>
        </w:tabs>
        <w:spacing w:line="360" w:lineRule="auto"/>
        <w:jc w:val="center"/>
        <w:outlineLvl w:val="0"/>
        <w:rPr>
          <w:rFonts w:hint="eastAsia"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z w:val="30"/>
          <w:szCs w:val="30"/>
          <w:highlight w:val="none"/>
          <w:lang w:eastAsia="zh-CN"/>
        </w:rPr>
        <w:t>否决原因公示</w:t>
      </w:r>
    </w:p>
    <w:p w14:paraId="199A97F8">
      <w:pPr>
        <w:spacing w:line="360"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各相关应答人：</w:t>
      </w:r>
    </w:p>
    <w:p w14:paraId="025ED75F">
      <w:pPr>
        <w:spacing w:line="360" w:lineRule="auto"/>
        <w:ind w:left="0" w:leftChars="0" w:firstLine="420" w:firstLineChars="175"/>
        <w:rPr>
          <w:rFonts w:hint="eastAsia" w:asciiTheme="minorEastAsia" w:hAnsiTheme="minorEastAsia" w:eastAsiaTheme="minorEastAsia" w:cstheme="minorEastAsia"/>
          <w:sz w:val="24"/>
          <w:szCs w:val="24"/>
          <w:highlight w:val="none"/>
          <w:lang w:eastAsia="zh-CN"/>
        </w:rPr>
      </w:pPr>
      <w:r>
        <w:rPr>
          <w:rFonts w:hint="eastAsia" w:ascii="宋体" w:hAnsi="宋体" w:eastAsia="宋体" w:cs="宋体"/>
          <w:sz w:val="24"/>
          <w:szCs w:val="24"/>
          <w:highlight w:val="none"/>
          <w:lang w:val="en-US" w:eastAsia="zh-CN"/>
        </w:rPr>
        <w:t>国网福建电力亿力建设公司2025年第三次物资授权公开竞争性谈判采购</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评审工作已经结束，</w:t>
      </w:r>
      <w:r>
        <w:rPr>
          <w:rFonts w:hint="eastAsia" w:asciiTheme="minorEastAsia" w:hAnsiTheme="minorEastAsia" w:eastAsiaTheme="minorEastAsia" w:cstheme="minorEastAsia"/>
          <w:sz w:val="24"/>
          <w:szCs w:val="24"/>
          <w:highlight w:val="none"/>
        </w:rPr>
        <w:t>现将评审有关主要否决原因公示如下</w:t>
      </w:r>
      <w:r>
        <w:rPr>
          <w:rFonts w:hint="eastAsia" w:asciiTheme="minorEastAsia" w:hAnsiTheme="minorEastAsia" w:eastAsiaTheme="minorEastAsia" w:cstheme="minorEastAsia"/>
          <w:sz w:val="24"/>
          <w:szCs w:val="24"/>
          <w:highlight w:val="none"/>
          <w:lang w:eastAsia="zh-CN"/>
        </w:rPr>
        <w:t>：</w:t>
      </w:r>
    </w:p>
    <w:tbl>
      <w:tblPr>
        <w:tblStyle w:val="6"/>
        <w:tblW w:w="9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635"/>
        <w:gridCol w:w="1002"/>
        <w:gridCol w:w="3547"/>
        <w:gridCol w:w="1480"/>
        <w:gridCol w:w="1481"/>
      </w:tblGrid>
      <w:tr w14:paraId="3E28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blHeader/>
          <w:jc w:val="center"/>
        </w:trPr>
        <w:tc>
          <w:tcPr>
            <w:tcW w:w="672" w:type="dxa"/>
            <w:shd w:val="clear" w:color="auto" w:fill="auto"/>
            <w:vAlign w:val="center"/>
          </w:tcPr>
          <w:p w14:paraId="28A5B032">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bCs/>
                <w:i w:val="0"/>
                <w:color w:val="000000"/>
                <w:kern w:val="0"/>
                <w:sz w:val="24"/>
                <w:szCs w:val="24"/>
                <w:highlight w:val="none"/>
                <w:u w:val="none"/>
                <w:lang w:val="en-US" w:eastAsia="zh-CN" w:bidi="ar"/>
              </w:rPr>
            </w:pPr>
            <w:r>
              <w:rPr>
                <w:rFonts w:hint="eastAsia" w:asciiTheme="minorEastAsia" w:hAnsiTheme="minorEastAsia" w:eastAsiaTheme="minorEastAsia" w:cstheme="minorEastAsia"/>
                <w:b/>
                <w:bCs/>
                <w:i w:val="0"/>
                <w:iCs w:val="0"/>
                <w:color w:val="000000"/>
                <w:kern w:val="0"/>
                <w:sz w:val="24"/>
                <w:szCs w:val="24"/>
                <w:highlight w:val="none"/>
                <w:u w:val="none"/>
                <w:lang w:val="en-US" w:eastAsia="zh-CN" w:bidi="ar"/>
              </w:rPr>
              <w:t>序号</w:t>
            </w:r>
          </w:p>
        </w:tc>
        <w:tc>
          <w:tcPr>
            <w:tcW w:w="1635" w:type="dxa"/>
            <w:shd w:val="clear" w:color="auto" w:fill="auto"/>
            <w:vAlign w:val="center"/>
          </w:tcPr>
          <w:p w14:paraId="0E10A31C">
            <w:pPr>
              <w:keepNext w:val="0"/>
              <w:keepLines w:val="0"/>
              <w:widowControl/>
              <w:suppressLineNumbers w:val="0"/>
              <w:jc w:val="center"/>
              <w:textAlignment w:val="center"/>
              <w:rPr>
                <w:rFonts w:hint="eastAsia" w:asciiTheme="minorEastAsia" w:hAnsiTheme="minorEastAsia" w:eastAsiaTheme="minorEastAsia" w:cstheme="minorEastAsia"/>
                <w:b/>
                <w:bCs/>
                <w:sz w:val="24"/>
                <w:szCs w:val="24"/>
                <w:highlight w:val="none"/>
              </w:rPr>
            </w:pPr>
            <w:r>
              <w:rPr>
                <w:rFonts w:hint="eastAsia" w:ascii="宋体" w:hAnsi="宋体" w:eastAsia="宋体" w:cs="宋体"/>
                <w:b/>
                <w:bCs/>
                <w:i w:val="0"/>
                <w:iCs w:val="0"/>
                <w:color w:val="000000"/>
                <w:kern w:val="0"/>
                <w:sz w:val="24"/>
                <w:szCs w:val="24"/>
                <w:highlight w:val="none"/>
                <w:u w:val="none"/>
                <w:lang w:val="en-US" w:eastAsia="zh-CN" w:bidi="ar"/>
              </w:rPr>
              <w:t>分标编号</w:t>
            </w:r>
          </w:p>
        </w:tc>
        <w:tc>
          <w:tcPr>
            <w:tcW w:w="1002" w:type="dxa"/>
            <w:shd w:val="clear" w:color="auto" w:fill="auto"/>
            <w:vAlign w:val="center"/>
          </w:tcPr>
          <w:p w14:paraId="6C35616C">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sz w:val="24"/>
                <w:szCs w:val="24"/>
                <w:highlight w:val="none"/>
                <w:u w:val="none"/>
                <w:lang w:val="en-US" w:eastAsia="zh-CN"/>
              </w:rPr>
              <w:t>包号</w:t>
            </w:r>
          </w:p>
        </w:tc>
        <w:tc>
          <w:tcPr>
            <w:tcW w:w="3547" w:type="dxa"/>
            <w:shd w:val="clear" w:color="auto" w:fill="auto"/>
            <w:vAlign w:val="center"/>
          </w:tcPr>
          <w:p w14:paraId="47A80A2F">
            <w:pPr>
              <w:keepNext w:val="0"/>
              <w:keepLines w:val="0"/>
              <w:widowControl/>
              <w:suppressLineNumbers w:val="0"/>
              <w:jc w:val="center"/>
              <w:textAlignment w:val="center"/>
              <w:rPr>
                <w:rFonts w:hint="eastAsia" w:asciiTheme="minorEastAsia" w:hAnsiTheme="minorEastAsia" w:eastAsiaTheme="minorEastAsia" w:cstheme="minorEastAsia"/>
                <w:b/>
                <w:bCs/>
                <w:sz w:val="24"/>
                <w:szCs w:val="24"/>
                <w:highlight w:val="none"/>
              </w:rPr>
            </w:pPr>
            <w:r>
              <w:rPr>
                <w:rFonts w:hint="eastAsia" w:ascii="宋体" w:hAnsi="宋体" w:eastAsia="宋体" w:cs="宋体"/>
                <w:b/>
                <w:bCs/>
                <w:i w:val="0"/>
                <w:iCs w:val="0"/>
                <w:color w:val="000000"/>
                <w:kern w:val="0"/>
                <w:sz w:val="24"/>
                <w:szCs w:val="24"/>
                <w:highlight w:val="none"/>
                <w:u w:val="none"/>
                <w:lang w:val="en-US" w:eastAsia="zh-CN" w:bidi="ar"/>
              </w:rPr>
              <w:t>包</w:t>
            </w: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1480" w:type="dxa"/>
            <w:shd w:val="clear" w:color="auto" w:fill="auto"/>
            <w:vAlign w:val="center"/>
          </w:tcPr>
          <w:p w14:paraId="3783598F">
            <w:pPr>
              <w:spacing w:line="240" w:lineRule="auto"/>
              <w:jc w:val="cente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未进入详评原因</w:t>
            </w:r>
          </w:p>
        </w:tc>
        <w:tc>
          <w:tcPr>
            <w:tcW w:w="1481" w:type="dxa"/>
            <w:shd w:val="clear" w:color="auto" w:fill="auto"/>
            <w:vAlign w:val="center"/>
          </w:tcPr>
          <w:p w14:paraId="01D83448">
            <w:pPr>
              <w:spacing w:line="240" w:lineRule="auto"/>
              <w:jc w:val="cente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未实质响应的应答人数量</w:t>
            </w:r>
          </w:p>
        </w:tc>
      </w:tr>
      <w:tr w14:paraId="6DA9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blHeader/>
          <w:jc w:val="center"/>
        </w:trPr>
        <w:tc>
          <w:tcPr>
            <w:tcW w:w="672" w:type="dxa"/>
            <w:shd w:val="clear" w:color="auto" w:fill="auto"/>
            <w:vAlign w:val="center"/>
          </w:tcPr>
          <w:p w14:paraId="0451DA83">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1</w:t>
            </w:r>
          </w:p>
        </w:tc>
        <w:tc>
          <w:tcPr>
            <w:tcW w:w="1635" w:type="dxa"/>
            <w:shd w:val="clear" w:color="auto" w:fill="auto"/>
            <w:vAlign w:val="center"/>
          </w:tcPr>
          <w:p w14:paraId="2C5522CA">
            <w:pPr>
              <w:keepNext w:val="0"/>
              <w:keepLines w:val="0"/>
              <w:widowControl/>
              <w:suppressLineNumbers w:val="0"/>
              <w:jc w:val="center"/>
              <w:textAlignment w:val="center"/>
              <w:rPr>
                <w:rFonts w:hint="eastAsia" w:asciiTheme="minorEastAsia" w:hAnsiTheme="minorEastAsia" w:eastAsiaTheme="minorEastAsia" w:cstheme="minorEastAsia"/>
                <w:b w:val="0"/>
                <w:bCs w:val="0"/>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YLJSWZ2025GJT07008</w:t>
            </w:r>
          </w:p>
        </w:tc>
        <w:tc>
          <w:tcPr>
            <w:tcW w:w="1002" w:type="dxa"/>
            <w:shd w:val="clear" w:color="auto" w:fill="auto"/>
            <w:vAlign w:val="center"/>
          </w:tcPr>
          <w:p w14:paraId="173697C6">
            <w:pPr>
              <w:keepNext w:val="0"/>
              <w:keepLines w:val="0"/>
              <w:widowControl/>
              <w:suppressLineNumbers w:val="0"/>
              <w:jc w:val="center"/>
              <w:textAlignment w:val="center"/>
              <w:rPr>
                <w:rFonts w:hint="eastAsia" w:asciiTheme="minorEastAsia" w:hAnsiTheme="minorEastAsia" w:eastAsiaTheme="minorEastAsia" w:cstheme="minorEastAsia"/>
                <w:b w:val="0"/>
                <w:bCs w:val="0"/>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包1</w:t>
            </w:r>
          </w:p>
        </w:tc>
        <w:tc>
          <w:tcPr>
            <w:tcW w:w="3547" w:type="dxa"/>
            <w:shd w:val="clear" w:color="auto" w:fill="auto"/>
            <w:vAlign w:val="center"/>
          </w:tcPr>
          <w:p w14:paraId="4D2216D3">
            <w:pPr>
              <w:keepNext w:val="0"/>
              <w:keepLines w:val="0"/>
              <w:widowControl/>
              <w:suppressLineNumbers w:val="0"/>
              <w:jc w:val="center"/>
              <w:textAlignment w:val="center"/>
              <w:rPr>
                <w:rFonts w:hint="eastAsia" w:asciiTheme="minorEastAsia" w:hAnsiTheme="minorEastAsia" w:eastAsiaTheme="minorEastAsia" w:cstheme="minorEastAsia"/>
                <w:b w:val="0"/>
                <w:bCs w:val="0"/>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亿力建设2025年交通银行股份有限公司福建省分行新营业用房变配电增容变压器采购</w:t>
            </w:r>
          </w:p>
        </w:tc>
        <w:tc>
          <w:tcPr>
            <w:tcW w:w="1480" w:type="dxa"/>
            <w:shd w:val="clear" w:color="auto" w:fill="auto"/>
            <w:vAlign w:val="center"/>
          </w:tcPr>
          <w:p w14:paraId="6E88E28B">
            <w:pPr>
              <w:spacing w:line="240" w:lineRule="auto"/>
              <w:jc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资格不符</w:t>
            </w:r>
          </w:p>
        </w:tc>
        <w:tc>
          <w:tcPr>
            <w:tcW w:w="1481" w:type="dxa"/>
            <w:shd w:val="clear" w:color="auto" w:fill="auto"/>
            <w:vAlign w:val="center"/>
          </w:tcPr>
          <w:p w14:paraId="3B4997AA">
            <w:pPr>
              <w:spacing w:line="240" w:lineRule="auto"/>
              <w:jc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1</w:t>
            </w:r>
          </w:p>
        </w:tc>
      </w:tr>
    </w:tbl>
    <w:p w14:paraId="394069B7">
      <w:pPr>
        <w:pStyle w:val="2"/>
        <w:keepNext w:val="0"/>
        <w:keepLines w:val="0"/>
        <w:pageBreakBefore w:val="0"/>
        <w:widowControl w:val="0"/>
        <w:kinsoku/>
        <w:wordWrap/>
        <w:topLinePunct w:val="0"/>
        <w:bidi w:val="0"/>
        <w:adjustRightInd w:val="0"/>
        <w:snapToGrid w:val="0"/>
        <w:spacing w:line="360" w:lineRule="auto"/>
        <w:jc w:val="right"/>
        <w:rPr>
          <w:rFonts w:hint="eastAsia" w:asciiTheme="minorEastAsia" w:hAnsiTheme="minorEastAsia" w:eastAsiaTheme="minorEastAsia" w:cstheme="minorEastAsia"/>
          <w:sz w:val="24"/>
          <w:szCs w:val="24"/>
          <w:highlight w:val="none"/>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5YjBjMmEzMWY0ZDlmY2JiM2YwMzQzNmFhZDRmYTMifQ=="/>
  </w:docVars>
  <w:rsids>
    <w:rsidRoot w:val="40473DB9"/>
    <w:rsid w:val="01BB275D"/>
    <w:rsid w:val="02106018"/>
    <w:rsid w:val="03081947"/>
    <w:rsid w:val="04756995"/>
    <w:rsid w:val="07865E8C"/>
    <w:rsid w:val="094B2281"/>
    <w:rsid w:val="0A020752"/>
    <w:rsid w:val="0A8B5034"/>
    <w:rsid w:val="0B5138F2"/>
    <w:rsid w:val="0BDF4458"/>
    <w:rsid w:val="0C8C5156"/>
    <w:rsid w:val="0DC40AA8"/>
    <w:rsid w:val="0ED308B1"/>
    <w:rsid w:val="0EEA79A9"/>
    <w:rsid w:val="0FC6698E"/>
    <w:rsid w:val="12FA35F9"/>
    <w:rsid w:val="133E6640"/>
    <w:rsid w:val="13D824C6"/>
    <w:rsid w:val="13E90704"/>
    <w:rsid w:val="140D0762"/>
    <w:rsid w:val="157C263E"/>
    <w:rsid w:val="15E26516"/>
    <w:rsid w:val="1A766692"/>
    <w:rsid w:val="1C143474"/>
    <w:rsid w:val="1CA371D3"/>
    <w:rsid w:val="1D5F3620"/>
    <w:rsid w:val="1DFB4965"/>
    <w:rsid w:val="20006617"/>
    <w:rsid w:val="22151C48"/>
    <w:rsid w:val="25643447"/>
    <w:rsid w:val="27D8088F"/>
    <w:rsid w:val="28B31943"/>
    <w:rsid w:val="295A0B0B"/>
    <w:rsid w:val="299702EB"/>
    <w:rsid w:val="2BFC2575"/>
    <w:rsid w:val="2E863F08"/>
    <w:rsid w:val="33DB7AC3"/>
    <w:rsid w:val="34B955A4"/>
    <w:rsid w:val="37D3697D"/>
    <w:rsid w:val="395714A0"/>
    <w:rsid w:val="3A745DB9"/>
    <w:rsid w:val="3E7E0648"/>
    <w:rsid w:val="3E895A82"/>
    <w:rsid w:val="3EF80B34"/>
    <w:rsid w:val="40473DB9"/>
    <w:rsid w:val="43BE750B"/>
    <w:rsid w:val="440C342B"/>
    <w:rsid w:val="454F2A58"/>
    <w:rsid w:val="485174A2"/>
    <w:rsid w:val="4AD3675D"/>
    <w:rsid w:val="4AFA5BF6"/>
    <w:rsid w:val="4C285091"/>
    <w:rsid w:val="4CAD3143"/>
    <w:rsid w:val="4EA774EC"/>
    <w:rsid w:val="512D6CA6"/>
    <w:rsid w:val="563171FB"/>
    <w:rsid w:val="56991E70"/>
    <w:rsid w:val="5A757D9B"/>
    <w:rsid w:val="5B487621"/>
    <w:rsid w:val="5BEE7611"/>
    <w:rsid w:val="5DBA348B"/>
    <w:rsid w:val="61365B03"/>
    <w:rsid w:val="648B6E33"/>
    <w:rsid w:val="64DD4813"/>
    <w:rsid w:val="659323A9"/>
    <w:rsid w:val="6CF331DB"/>
    <w:rsid w:val="6FC2054A"/>
    <w:rsid w:val="71DC5974"/>
    <w:rsid w:val="721F449F"/>
    <w:rsid w:val="725A4607"/>
    <w:rsid w:val="736E2E54"/>
    <w:rsid w:val="74C0586C"/>
    <w:rsid w:val="76832ECE"/>
    <w:rsid w:val="77060EB0"/>
    <w:rsid w:val="77CB19B9"/>
    <w:rsid w:val="7BE2684A"/>
    <w:rsid w:val="7DB3688B"/>
    <w:rsid w:val="7EAB0966"/>
    <w:rsid w:val="7FB06DAE"/>
    <w:rsid w:val="7FD93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10"/>
    <w:qFormat/>
    <w:uiPriority w:val="0"/>
    <w:pPr>
      <w:keepNext/>
      <w:tabs>
        <w:tab w:val="left" w:pos="345"/>
      </w:tabs>
      <w:spacing w:line="400" w:lineRule="exact"/>
      <w:ind w:left="345" w:hanging="345"/>
      <w:jc w:val="center"/>
      <w:outlineLvl w:val="0"/>
    </w:pPr>
    <w:rPr>
      <w:rFonts w:ascii="宋体" w:hAnsi="宋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Fließtext"/>
    <w:basedOn w:val="1"/>
    <w:qFormat/>
    <w:uiPriority w:val="99"/>
    <w:pPr>
      <w:overflowPunct w:val="0"/>
      <w:autoSpaceDE w:val="0"/>
      <w:autoSpaceDN w:val="0"/>
      <w:textAlignment w:val="baseline"/>
    </w:pPr>
    <w:rPr>
      <w:kern w:val="28"/>
    </w:rPr>
  </w:style>
  <w:style w:type="paragraph" w:styleId="4">
    <w:name w:val="annotation text"/>
    <w:basedOn w:val="1"/>
    <w:qFormat/>
    <w:uiPriority w:val="0"/>
    <w:pPr>
      <w:jc w:val="left"/>
    </w:pPr>
  </w:style>
  <w:style w:type="paragraph" w:styleId="5">
    <w:name w:val="Body Text"/>
    <w:basedOn w:val="1"/>
    <w:semiHidden/>
    <w:qFormat/>
    <w:uiPriority w:val="0"/>
    <w:rPr>
      <w:rFonts w:ascii="微软雅黑" w:hAnsi="微软雅黑" w:eastAsia="微软雅黑" w:cs="微软雅黑"/>
      <w:sz w:val="31"/>
      <w:szCs w:val="31"/>
      <w:lang w:val="en-US" w:eastAsia="en-US" w:bidi="ar-SA"/>
    </w:rPr>
  </w:style>
  <w:style w:type="character" w:customStyle="1" w:styleId="8">
    <w:name w:val="font21"/>
    <w:basedOn w:val="7"/>
    <w:qFormat/>
    <w:uiPriority w:val="0"/>
    <w:rPr>
      <w:rFonts w:hint="eastAsia" w:ascii="宋体" w:hAnsi="宋体" w:eastAsia="宋体" w:cs="宋体"/>
      <w:color w:val="000000"/>
      <w:sz w:val="20"/>
      <w:szCs w:val="20"/>
      <w:u w:val="none"/>
    </w:rPr>
  </w:style>
  <w:style w:type="character" w:customStyle="1" w:styleId="9">
    <w:name w:val="font11"/>
    <w:basedOn w:val="7"/>
    <w:qFormat/>
    <w:uiPriority w:val="0"/>
    <w:rPr>
      <w:rFonts w:hint="eastAsia" w:ascii="宋体" w:hAnsi="宋体" w:eastAsia="宋体" w:cs="宋体"/>
      <w:color w:val="000000"/>
      <w:sz w:val="20"/>
      <w:szCs w:val="20"/>
      <w:u w:val="none"/>
    </w:rPr>
  </w:style>
  <w:style w:type="character" w:customStyle="1" w:styleId="10">
    <w:name w:val="标题 1 Char"/>
    <w:link w:val="3"/>
    <w:qFormat/>
    <w:uiPriority w:val="0"/>
    <w:rPr>
      <w:rFonts w:ascii="宋体" w:hAnsi="宋体"/>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1078</Words>
  <Characters>1205</Characters>
  <Lines>0</Lines>
  <Paragraphs>0</Paragraphs>
  <TotalTime>0</TotalTime>
  <ScaleCrop>false</ScaleCrop>
  <LinksUpToDate>false</LinksUpToDate>
  <CharactersWithSpaces>1205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2022-05-06T02:50:00Z</dcterms:created>
  <dc:creator>Administrator</dc:creator>
  <cp:lastModifiedBy>千与千寻</cp:lastModifiedBy>
  <dcterms:modified xsi:type="dcterms:W3CDTF">2025-07-21T02:16:05Z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40AE96DA13FE43699C2F558026AA4776</vt:lpwstr>
  </property>
  <property fmtid="{D5CDD505-2E9C-101B-9397-08002B2CF9AE}" pid="4" name="KSOTemplateDocerSaveRecord">
    <vt:lpwstr>eyJoZGlkIjoiZjliODNkZWZjYWQ3MWRiYzY0MDBjYzc5NGVhZjIwNDciLCJ1c2VySWQiOiI1ODY3MzYxMjcifQ==</vt:lpwstr>
  </property>
</Properties>
</file>