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931D6">
      <w:pPr>
        <w:bidi w:val="0"/>
        <w:rPr>
          <w:rFonts w:hint="eastAsia" w:ascii="宋体" w:hAnsi="宋体" w:eastAsia="宋体" w:cs="宋体"/>
          <w:color w:val="auto"/>
          <w:sz w:val="21"/>
          <w:szCs w:val="24"/>
          <w:highlight w:val="none"/>
          <w:lang w:val="en-US" w:eastAsia="zh-CN"/>
        </w:rPr>
      </w:pPr>
    </w:p>
    <w:p w14:paraId="5FA41C42">
      <w:pPr>
        <w:pStyle w:val="53"/>
        <w:spacing w:line="360" w:lineRule="auto"/>
        <w:jc w:val="center"/>
        <w:rPr>
          <w:rFonts w:hint="eastAsia" w:ascii="宋体" w:hAnsi="宋体" w:eastAsia="宋体" w:cs="宋体"/>
          <w:b/>
          <w:bCs/>
          <w:color w:val="auto"/>
          <w:sz w:val="40"/>
          <w:szCs w:val="32"/>
          <w:highlight w:val="none"/>
        </w:rPr>
      </w:pPr>
      <w:r>
        <w:rPr>
          <w:rFonts w:hint="eastAsia" w:ascii="宋体" w:hAnsi="宋体" w:eastAsia="宋体" w:cs="宋体"/>
          <w:b/>
          <w:bCs/>
          <w:color w:val="auto"/>
          <w:sz w:val="40"/>
          <w:szCs w:val="32"/>
          <w:highlight w:val="none"/>
          <w:lang w:val="en-US" w:eastAsia="zh-CN"/>
        </w:rPr>
        <w:t>淮滨县老煤炭公司家属院等14个老旧小区改造项目</w:t>
      </w:r>
      <w:r>
        <w:rPr>
          <w:rFonts w:hint="eastAsia" w:ascii="宋体" w:hAnsi="宋体" w:cs="宋体"/>
          <w:b/>
          <w:bCs/>
          <w:color w:val="auto"/>
          <w:sz w:val="40"/>
          <w:szCs w:val="32"/>
          <w:highlight w:val="none"/>
          <w:lang w:val="en-US" w:eastAsia="zh-CN"/>
        </w:rPr>
        <w:t>二</w:t>
      </w:r>
      <w:r>
        <w:rPr>
          <w:rFonts w:hint="eastAsia" w:ascii="宋体" w:hAnsi="宋体" w:eastAsia="宋体" w:cs="宋体"/>
          <w:b/>
          <w:bCs/>
          <w:color w:val="auto"/>
          <w:sz w:val="40"/>
          <w:szCs w:val="32"/>
          <w:highlight w:val="none"/>
          <w:lang w:val="en-US" w:eastAsia="zh-CN"/>
        </w:rPr>
        <w:t>标段</w:t>
      </w:r>
    </w:p>
    <w:p w14:paraId="62EB234C">
      <w:pPr>
        <w:pStyle w:val="22"/>
        <w:ind w:left="0" w:leftChars="0" w:firstLine="0" w:firstLineChars="0"/>
        <w:rPr>
          <w:rFonts w:hint="eastAsia" w:ascii="宋体" w:hAnsi="宋体" w:eastAsia="宋体" w:cs="宋体"/>
          <w:color w:val="auto"/>
        </w:rPr>
      </w:pPr>
    </w:p>
    <w:p w14:paraId="34A33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lang w:val="en-US" w:eastAsia="zh-CN"/>
        </w:rPr>
        <w:t>监理</w:t>
      </w:r>
      <w:r>
        <w:rPr>
          <w:rFonts w:hint="eastAsia" w:ascii="宋体" w:hAnsi="宋体" w:eastAsia="宋体" w:cs="宋体"/>
          <w:b/>
          <w:bCs/>
          <w:color w:val="auto"/>
          <w:sz w:val="72"/>
          <w:szCs w:val="72"/>
          <w:highlight w:val="none"/>
        </w:rPr>
        <w:t>招标文件</w:t>
      </w:r>
    </w:p>
    <w:p w14:paraId="2A2F288F">
      <w:pPr>
        <w:pStyle w:val="12"/>
        <w:keepNext w:val="0"/>
        <w:keepLines w:val="0"/>
        <w:pageBreakBefore w:val="0"/>
        <w:widowControl w:val="0"/>
        <w:kinsoku/>
        <w:wordWrap/>
        <w:overflowPunct/>
        <w:topLinePunct w:val="0"/>
        <w:autoSpaceDE/>
        <w:autoSpaceDN/>
        <w:bidi w:val="0"/>
        <w:adjustRightInd/>
        <w:snapToGrid/>
        <w:spacing w:before="120"/>
        <w:jc w:val="center"/>
        <w:textAlignment w:val="auto"/>
        <w:outlineLvl w:val="0"/>
        <w:rPr>
          <w:rFonts w:hint="eastAsia" w:ascii="宋体" w:hAnsi="宋体" w:eastAsia="宋体" w:cs="宋体"/>
          <w:b/>
          <w:bCs/>
          <w:color w:val="auto"/>
          <w:sz w:val="28"/>
          <w:szCs w:val="28"/>
          <w:highlight w:val="none"/>
          <w:lang w:eastAsia="zh-CN"/>
        </w:rPr>
      </w:pPr>
    </w:p>
    <w:p w14:paraId="43D7BE7E">
      <w:pPr>
        <w:pStyle w:val="12"/>
        <w:keepNext w:val="0"/>
        <w:keepLines w:val="0"/>
        <w:pageBreakBefore w:val="0"/>
        <w:widowControl w:val="0"/>
        <w:kinsoku/>
        <w:wordWrap/>
        <w:overflowPunct/>
        <w:topLinePunct w:val="0"/>
        <w:autoSpaceDE/>
        <w:autoSpaceDN/>
        <w:bidi w:val="0"/>
        <w:adjustRightInd/>
        <w:snapToGrid/>
        <w:spacing w:before="120"/>
        <w:jc w:val="center"/>
        <w:textAlignment w:val="auto"/>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招标编号：</w:t>
      </w:r>
    </w:p>
    <w:p w14:paraId="79EF6198">
      <w:pPr>
        <w:pStyle w:val="53"/>
        <w:rPr>
          <w:rFonts w:hint="eastAsia" w:ascii="宋体" w:hAnsi="宋体" w:eastAsia="宋体" w:cs="宋体"/>
          <w:color w:val="auto"/>
          <w:highlight w:val="none"/>
        </w:rPr>
      </w:pPr>
      <w:r>
        <w:rPr>
          <w:rFonts w:hint="eastAsia" w:ascii="楷体" w:hAnsi="楷体" w:eastAsia="楷体" w:cs="楷体"/>
          <w:bCs/>
          <w:color w:val="000000"/>
          <w:sz w:val="32"/>
          <w:szCs w:val="30"/>
          <w:highlight w:val="none"/>
        </w:rPr>
        <w:drawing>
          <wp:anchor distT="0" distB="0" distL="114300" distR="114300" simplePos="0" relativeHeight="251659264" behindDoc="0" locked="0" layoutInCell="1" allowOverlap="1">
            <wp:simplePos x="0" y="0"/>
            <wp:positionH relativeFrom="column">
              <wp:posOffset>1351280</wp:posOffset>
            </wp:positionH>
            <wp:positionV relativeFrom="paragraph">
              <wp:posOffset>40005</wp:posOffset>
            </wp:positionV>
            <wp:extent cx="2483485" cy="2679700"/>
            <wp:effectExtent l="0" t="0" r="12065" b="6350"/>
            <wp:wrapNone/>
            <wp:docPr id="2" name="图片 2" descr="9a54eb119e2969728ccf02b39733f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54eb119e2969728ccf02b39733fe1"/>
                    <pic:cNvPicPr>
                      <a:picLocks noChangeAspect="1"/>
                    </pic:cNvPicPr>
                  </pic:nvPicPr>
                  <pic:blipFill>
                    <a:blip r:embed="rId9"/>
                    <a:srcRect l="19714" t="10950" r="25996" b="11366"/>
                    <a:stretch>
                      <a:fillRect/>
                    </a:stretch>
                  </pic:blipFill>
                  <pic:spPr>
                    <a:xfrm>
                      <a:off x="0" y="0"/>
                      <a:ext cx="2483485" cy="2679700"/>
                    </a:xfrm>
                    <a:prstGeom prst="rect">
                      <a:avLst/>
                    </a:prstGeom>
                    <a:noFill/>
                    <a:ln>
                      <a:noFill/>
                    </a:ln>
                  </pic:spPr>
                </pic:pic>
              </a:graphicData>
            </a:graphic>
          </wp:anchor>
        </w:drawing>
      </w:r>
    </w:p>
    <w:p w14:paraId="2C4B4161">
      <w:pPr>
        <w:pStyle w:val="53"/>
        <w:rPr>
          <w:rFonts w:hint="eastAsia" w:ascii="宋体" w:hAnsi="宋体" w:eastAsia="宋体" w:cs="宋体"/>
          <w:color w:val="auto"/>
          <w:highlight w:val="none"/>
        </w:rPr>
      </w:pPr>
    </w:p>
    <w:p w14:paraId="523153E9">
      <w:pPr>
        <w:pStyle w:val="10"/>
        <w:rPr>
          <w:rFonts w:hint="eastAsia"/>
          <w:color w:val="000000"/>
          <w:highlight w:val="none"/>
        </w:rPr>
      </w:pPr>
    </w:p>
    <w:p w14:paraId="0FE0E294">
      <w:pPr>
        <w:rPr>
          <w:rFonts w:hint="eastAsia"/>
          <w:color w:val="000000"/>
          <w:highlight w:val="none"/>
        </w:rPr>
      </w:pPr>
    </w:p>
    <w:p w14:paraId="3F0770E7">
      <w:pPr>
        <w:rPr>
          <w:rFonts w:hint="eastAsia"/>
          <w:color w:val="000000"/>
          <w:highlight w:val="none"/>
        </w:rPr>
      </w:pPr>
    </w:p>
    <w:p w14:paraId="7109EA6D">
      <w:pPr>
        <w:rPr>
          <w:rFonts w:hint="eastAsia"/>
          <w:color w:val="000000"/>
          <w:highlight w:val="none"/>
        </w:rPr>
      </w:pPr>
    </w:p>
    <w:p w14:paraId="046E9AB9">
      <w:pPr>
        <w:rPr>
          <w:rFonts w:hint="eastAsia"/>
          <w:color w:val="000000"/>
          <w:highlight w:val="none"/>
        </w:rPr>
      </w:pPr>
    </w:p>
    <w:p w14:paraId="7FEAD957">
      <w:pPr>
        <w:rPr>
          <w:rFonts w:hint="eastAsia"/>
          <w:color w:val="000000"/>
          <w:highlight w:val="none"/>
        </w:rPr>
      </w:pPr>
    </w:p>
    <w:p w14:paraId="6454663A">
      <w:pPr>
        <w:spacing w:before="120" w:beforeLines="50" w:line="360" w:lineRule="auto"/>
        <w:ind w:firstLine="1084" w:firstLineChars="300"/>
        <w:jc w:val="left"/>
        <w:rPr>
          <w:rFonts w:hint="eastAsia"/>
          <w:b/>
          <w:bCs/>
          <w:color w:val="000000"/>
          <w:sz w:val="36"/>
          <w:szCs w:val="36"/>
          <w:highlight w:val="none"/>
        </w:rPr>
      </w:pPr>
    </w:p>
    <w:p w14:paraId="6D4B9CDF">
      <w:pPr>
        <w:spacing w:before="120" w:beforeLines="50" w:line="360" w:lineRule="auto"/>
        <w:ind w:firstLine="1084" w:firstLineChars="300"/>
        <w:jc w:val="left"/>
        <w:rPr>
          <w:rFonts w:hint="eastAsia"/>
          <w:b/>
          <w:bCs/>
          <w:color w:val="000000"/>
          <w:sz w:val="36"/>
          <w:szCs w:val="36"/>
          <w:highlight w:val="none"/>
        </w:rPr>
      </w:pPr>
    </w:p>
    <w:p w14:paraId="4A4524BD">
      <w:pPr>
        <w:spacing w:before="120" w:beforeLines="50" w:line="360" w:lineRule="auto"/>
        <w:ind w:firstLine="1084" w:firstLineChars="300"/>
        <w:jc w:val="left"/>
        <w:rPr>
          <w:rFonts w:hint="eastAsia"/>
          <w:b/>
          <w:bCs/>
          <w:color w:val="000000"/>
          <w:sz w:val="36"/>
          <w:szCs w:val="36"/>
          <w:highlight w:val="none"/>
        </w:rPr>
      </w:pPr>
    </w:p>
    <w:p w14:paraId="46F04D86">
      <w:pPr>
        <w:adjustRightInd w:val="0"/>
        <w:snapToGrid w:val="0"/>
        <w:spacing w:line="360" w:lineRule="auto"/>
        <w:ind w:firstLine="803" w:firstLineChars="200"/>
        <w:rPr>
          <w:rFonts w:hint="eastAsia" w:ascii="宋体" w:hAnsi="宋体" w:eastAsia="宋体" w:cs="宋体"/>
          <w:b/>
          <w:bCs/>
          <w:sz w:val="40"/>
          <w:szCs w:val="40"/>
          <w:lang w:eastAsia="zh-CN"/>
        </w:rPr>
      </w:pPr>
      <w:bookmarkStart w:id="0" w:name="_Toc22397"/>
      <w:bookmarkStart w:id="1" w:name="_Toc19220"/>
      <w:r>
        <w:rPr>
          <w:rFonts w:hint="eastAsia" w:ascii="宋体" w:hAnsi="宋体" w:cs="宋体"/>
          <w:b/>
          <w:bCs/>
          <w:sz w:val="40"/>
          <w:szCs w:val="40"/>
        </w:rPr>
        <w:t>招 标 人：</w:t>
      </w:r>
      <w:bookmarkEnd w:id="0"/>
      <w:bookmarkEnd w:id="1"/>
      <w:r>
        <w:rPr>
          <w:rFonts w:hint="eastAsia" w:ascii="宋体" w:hAnsi="宋体" w:cs="宋体"/>
          <w:b/>
          <w:bCs/>
          <w:sz w:val="40"/>
          <w:szCs w:val="40"/>
          <w:lang w:val="zh-CN" w:eastAsia="zh-CN"/>
        </w:rPr>
        <w:t>河南淮河港产城发展有限公司</w:t>
      </w:r>
    </w:p>
    <w:p w14:paraId="706AA42B">
      <w:pPr>
        <w:adjustRightInd w:val="0"/>
        <w:snapToGrid w:val="0"/>
        <w:spacing w:line="360" w:lineRule="auto"/>
        <w:ind w:firstLine="803" w:firstLineChars="200"/>
        <w:rPr>
          <w:rFonts w:ascii="宋体" w:hAnsi="宋体" w:cs="宋体"/>
          <w:b/>
          <w:bCs/>
          <w:sz w:val="40"/>
          <w:szCs w:val="40"/>
        </w:rPr>
      </w:pPr>
      <w:r>
        <w:rPr>
          <w:rFonts w:hint="eastAsia" w:ascii="宋体" w:hAnsi="宋体" w:cs="宋体"/>
          <w:b/>
          <w:bCs/>
          <w:sz w:val="40"/>
          <w:szCs w:val="40"/>
        </w:rPr>
        <w:t>代理机构：</w:t>
      </w:r>
      <w:r>
        <w:rPr>
          <w:rFonts w:hint="eastAsia" w:ascii="宋体" w:hAnsi="宋体" w:eastAsia="宋体" w:cs="宋体"/>
          <w:b/>
          <w:color w:val="auto"/>
          <w:sz w:val="40"/>
          <w:szCs w:val="40"/>
          <w:highlight w:val="none"/>
          <w:lang w:eastAsia="zh-CN"/>
        </w:rPr>
        <w:t>中文达建设发展股份有限公司</w:t>
      </w:r>
      <w:r>
        <w:rPr>
          <w:rFonts w:hint="eastAsia" w:ascii="宋体" w:hAnsi="宋体" w:cs="宋体"/>
          <w:b/>
          <w:bCs/>
          <w:sz w:val="40"/>
          <w:szCs w:val="40"/>
        </w:rPr>
        <w:t xml:space="preserve"> </w:t>
      </w:r>
    </w:p>
    <w:p w14:paraId="15C2AB30">
      <w:pPr>
        <w:adjustRightInd w:val="0"/>
        <w:snapToGrid w:val="0"/>
        <w:spacing w:line="360" w:lineRule="auto"/>
        <w:ind w:firstLine="787" w:firstLineChars="196"/>
        <w:rPr>
          <w:rFonts w:ascii="宋体" w:hAnsi="宋体" w:cs="宋体"/>
          <w:b/>
          <w:bCs/>
          <w:sz w:val="40"/>
          <w:szCs w:val="40"/>
        </w:rPr>
      </w:pPr>
      <w:bookmarkStart w:id="2" w:name="_Toc3370"/>
      <w:bookmarkStart w:id="3" w:name="_Toc23188"/>
      <w:r>
        <w:rPr>
          <w:rFonts w:hint="eastAsia" w:ascii="宋体" w:hAnsi="宋体" w:cs="宋体"/>
          <w:b/>
          <w:bCs/>
          <w:sz w:val="40"/>
          <w:szCs w:val="40"/>
        </w:rPr>
        <w:t>日    期：二〇二</w:t>
      </w:r>
      <w:r>
        <w:rPr>
          <w:rFonts w:hint="eastAsia" w:ascii="宋体" w:hAnsi="宋体" w:cs="宋体"/>
          <w:b/>
          <w:bCs/>
          <w:sz w:val="40"/>
          <w:szCs w:val="40"/>
          <w:lang w:val="en-US" w:eastAsia="zh-CN"/>
        </w:rPr>
        <w:t>五</w:t>
      </w:r>
      <w:r>
        <w:rPr>
          <w:rFonts w:hint="eastAsia" w:ascii="宋体" w:hAnsi="宋体" w:cs="宋体"/>
          <w:b/>
          <w:bCs/>
          <w:sz w:val="40"/>
          <w:szCs w:val="40"/>
        </w:rPr>
        <w:t>年</w:t>
      </w:r>
      <w:r>
        <w:rPr>
          <w:rFonts w:hint="eastAsia" w:ascii="宋体" w:hAnsi="宋体" w:cs="宋体"/>
          <w:b/>
          <w:bCs/>
          <w:sz w:val="40"/>
          <w:szCs w:val="40"/>
          <w:lang w:val="en-US" w:eastAsia="zh-CN"/>
        </w:rPr>
        <w:t>八</w:t>
      </w:r>
      <w:r>
        <w:rPr>
          <w:rFonts w:hint="eastAsia" w:ascii="宋体" w:hAnsi="宋体" w:cs="宋体"/>
          <w:b/>
          <w:bCs/>
          <w:sz w:val="40"/>
          <w:szCs w:val="40"/>
        </w:rPr>
        <w:t>月</w:t>
      </w:r>
      <w:bookmarkEnd w:id="2"/>
      <w:bookmarkEnd w:id="3"/>
    </w:p>
    <w:p w14:paraId="603C0D37">
      <w:pPr>
        <w:pStyle w:val="53"/>
        <w:rPr>
          <w:rFonts w:hint="eastAsia" w:ascii="宋体" w:hAnsi="宋体" w:eastAsia="宋体" w:cs="宋体"/>
          <w:color w:val="auto"/>
          <w:highlight w:val="none"/>
        </w:rPr>
      </w:pPr>
    </w:p>
    <w:sdt>
      <w:sdtPr>
        <w:rPr>
          <w:rFonts w:hint="eastAsia" w:ascii="宋体" w:hAnsi="宋体" w:eastAsia="宋体" w:cs="宋体"/>
          <w:b/>
          <w:bCs/>
          <w:color w:val="auto"/>
          <w:sz w:val="28"/>
          <w:szCs w:val="36"/>
          <w:highlight w:val="none"/>
        </w:rPr>
        <w:id w:val="147467082"/>
        <w15:color w:val="DBDBDB"/>
        <w:docPartObj>
          <w:docPartGallery w:val="Table of Contents"/>
          <w:docPartUnique/>
        </w:docPartObj>
      </w:sdtPr>
      <w:sdtEndPr>
        <w:rPr>
          <w:rFonts w:hint="eastAsia" w:ascii="宋体" w:hAnsi="宋体" w:eastAsia="宋体" w:cs="宋体"/>
          <w:b/>
          <w:bCs/>
          <w:color w:val="auto"/>
          <w:sz w:val="28"/>
          <w:szCs w:val="36"/>
          <w:highlight w:val="none"/>
        </w:rPr>
      </w:sdtEndPr>
      <w:sdtContent>
        <w:p w14:paraId="4CFE28AB">
          <w:pPr>
            <w:spacing w:line="480" w:lineRule="auto"/>
            <w:jc w:val="center"/>
            <w:rPr>
              <w:rFonts w:hint="eastAsia" w:ascii="宋体" w:hAnsi="宋体" w:eastAsia="宋体" w:cs="宋体"/>
              <w:b/>
              <w:bCs/>
              <w:color w:val="auto"/>
              <w:sz w:val="28"/>
              <w:szCs w:val="36"/>
              <w:highlight w:val="none"/>
            </w:rPr>
          </w:pPr>
          <w:bookmarkStart w:id="4" w:name="_Toc13415"/>
        </w:p>
        <w:p w14:paraId="65EAB4DD">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14:paraId="169AFA85">
          <w:pPr>
            <w:spacing w:line="48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32"/>
              <w:szCs w:val="40"/>
              <w:highlight w:val="none"/>
            </w:rPr>
            <w:t>目录</w:t>
          </w:r>
        </w:p>
        <w:p w14:paraId="4F440D87">
          <w:pPr>
            <w:pStyle w:val="4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"_Toc12296"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pacing w:val="14"/>
              <w:sz w:val="24"/>
              <w:szCs w:val="24"/>
              <w:highlight w:val="none"/>
            </w:rPr>
            <w:t>无范本电子招投标特别提示</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_Toc12296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88FC3AA">
          <w:pPr>
            <w:pStyle w:val="4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"_Toc11327"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第一章  招标公告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_Toc11327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30411B4D">
          <w:pPr>
            <w:pStyle w:val="4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"_Toc30248"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第二章  投标人须知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_Toc30248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2D7686D">
          <w:pPr>
            <w:pStyle w:val="4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"_Toc32446"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第三章  评标办法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_Toc32446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7FC7732">
          <w:pPr>
            <w:pStyle w:val="4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"_Toc21881"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第四章  合同条款及格式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_Toc21881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299DF25B">
          <w:pPr>
            <w:pStyle w:val="49"/>
            <w:keepNext w:val="0"/>
            <w:keepLines w:val="0"/>
            <w:pageBreakBefore w:val="0"/>
            <w:widowControl/>
            <w:tabs>
              <w:tab w:val="right" w:pos="3200"/>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"_Toc5402"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第五章</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委托监理的范围和监理工作主要内容</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_Toc5402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40</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4959EDD7">
          <w:pPr>
            <w:pStyle w:val="49"/>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"_Toc18882"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第六章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_Toc18882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385D3BFF">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019F4B29">
      <w:pPr>
        <w:pStyle w:val="12"/>
        <w:rPr>
          <w:rFonts w:hint="eastAsia" w:ascii="宋体" w:hAnsi="宋体" w:eastAsia="宋体" w:cs="宋体"/>
          <w:color w:val="auto"/>
          <w:highlight w:val="none"/>
        </w:rPr>
      </w:pPr>
      <w:bookmarkStart w:id="5" w:name="_Toc12296"/>
    </w:p>
    <w:p w14:paraId="6852598D">
      <w:pPr>
        <w:pStyle w:val="40"/>
        <w:jc w:val="center"/>
        <w:outlineLvl w:val="0"/>
        <w:rPr>
          <w:rFonts w:hint="eastAsia" w:ascii="宋体" w:hAnsi="宋体" w:eastAsia="宋体" w:cs="宋体"/>
          <w:bCs/>
          <w:color w:val="auto"/>
          <w:spacing w:val="14"/>
          <w:sz w:val="40"/>
          <w:szCs w:val="40"/>
          <w:highlight w:val="none"/>
        </w:rPr>
        <w:sectPr>
          <w:headerReference r:id="rId5" w:type="default"/>
          <w:footerReference r:id="rId6" w:type="default"/>
          <w:pgSz w:w="11910" w:h="16840"/>
          <w:pgMar w:top="1440" w:right="1800" w:bottom="1440" w:left="1800" w:header="872" w:footer="835" w:gutter="0"/>
          <w:pgBorders>
            <w:top w:val="none" w:sz="0" w:space="0"/>
            <w:left w:val="none" w:sz="0" w:space="0"/>
            <w:bottom w:val="none" w:sz="0" w:space="0"/>
            <w:right w:val="none" w:sz="0" w:space="0"/>
          </w:pgBorders>
          <w:cols w:space="720" w:num="1"/>
        </w:sectPr>
      </w:pPr>
    </w:p>
    <w:p w14:paraId="2B15DB94">
      <w:pPr>
        <w:pStyle w:val="40"/>
        <w:jc w:val="center"/>
        <w:outlineLvl w:val="0"/>
        <w:rPr>
          <w:rFonts w:hint="eastAsia" w:ascii="宋体" w:hAnsi="宋体" w:eastAsia="宋体" w:cs="宋体"/>
          <w:b/>
          <w:bCs/>
          <w:color w:val="auto"/>
          <w:szCs w:val="22"/>
          <w:highlight w:val="none"/>
        </w:rPr>
      </w:pPr>
      <w:r>
        <w:rPr>
          <w:rFonts w:hint="eastAsia" w:ascii="宋体" w:hAnsi="宋体" w:eastAsia="宋体" w:cs="宋体"/>
          <w:bCs/>
          <w:color w:val="auto"/>
          <w:spacing w:val="14"/>
          <w:sz w:val="40"/>
          <w:szCs w:val="40"/>
          <w:highlight w:val="none"/>
        </w:rPr>
        <w:t>无范本电子招投标特别提示</w:t>
      </w:r>
      <w:bookmarkEnd w:id="4"/>
      <w:bookmarkEnd w:id="5"/>
    </w:p>
    <w:p w14:paraId="6CBFD98B">
      <w:pPr>
        <w:spacing w:line="360" w:lineRule="auto"/>
        <w:outlineLvl w:val="0"/>
        <w:rPr>
          <w:rFonts w:hint="eastAsia" w:ascii="宋体" w:hAnsi="宋体" w:eastAsia="宋体" w:cs="宋体"/>
          <w:b/>
          <w:bCs/>
          <w:color w:val="auto"/>
          <w:sz w:val="21"/>
          <w:szCs w:val="21"/>
          <w:highlight w:val="none"/>
          <w:u w:val="double"/>
        </w:rPr>
      </w:pPr>
      <w:bookmarkStart w:id="6" w:name="_Toc14428"/>
      <w:bookmarkStart w:id="7" w:name="_Toc13455"/>
      <w:r>
        <w:rPr>
          <w:rFonts w:hint="eastAsia" w:ascii="宋体" w:hAnsi="宋体" w:eastAsia="宋体" w:cs="宋体"/>
          <w:b/>
          <w:bCs/>
          <w:color w:val="auto"/>
          <w:sz w:val="21"/>
          <w:szCs w:val="21"/>
          <w:highlight w:val="none"/>
          <w:u w:val="double"/>
        </w:rPr>
        <w:t>一、投标人（供应商）注册</w:t>
      </w:r>
      <w:bookmarkEnd w:id="6"/>
      <w:bookmarkEnd w:id="7"/>
    </w:p>
    <w:p w14:paraId="4EFED6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凡有意参加本项目的投标人（供应商），请</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“信阳市公共资源交易中心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"https://ggzyjy.xinyang.gov.cn/"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https://ggzyjy.xinyang.gov.cn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0A471864">
      <w:pPr>
        <w:spacing w:line="360" w:lineRule="auto"/>
        <w:outlineLvl w:val="0"/>
        <w:rPr>
          <w:rFonts w:hint="eastAsia" w:ascii="宋体" w:hAnsi="宋体" w:eastAsia="宋体" w:cs="宋体"/>
          <w:b/>
          <w:bCs/>
          <w:color w:val="auto"/>
          <w:sz w:val="21"/>
          <w:szCs w:val="21"/>
          <w:highlight w:val="none"/>
          <w:u w:val="double"/>
        </w:rPr>
      </w:pPr>
      <w:bookmarkStart w:id="8" w:name="_Toc27615"/>
      <w:bookmarkStart w:id="9" w:name="_Toc6504"/>
      <w:r>
        <w:rPr>
          <w:rFonts w:hint="eastAsia" w:ascii="宋体" w:hAnsi="宋体" w:eastAsia="宋体" w:cs="宋体"/>
          <w:b/>
          <w:bCs/>
          <w:color w:val="auto"/>
          <w:sz w:val="21"/>
          <w:szCs w:val="21"/>
          <w:highlight w:val="none"/>
          <w:u w:val="double"/>
        </w:rPr>
        <w:t>二、办理CA数字证书</w:t>
      </w:r>
      <w:bookmarkEnd w:id="8"/>
      <w:bookmarkEnd w:id="9"/>
    </w:p>
    <w:p w14:paraId="5CEA52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7581E512">
      <w:pPr>
        <w:spacing w:line="360" w:lineRule="auto"/>
        <w:outlineLvl w:val="0"/>
        <w:rPr>
          <w:rFonts w:hint="eastAsia" w:ascii="宋体" w:hAnsi="宋体" w:eastAsia="宋体" w:cs="宋体"/>
          <w:b/>
          <w:bCs/>
          <w:color w:val="auto"/>
          <w:sz w:val="21"/>
          <w:szCs w:val="21"/>
          <w:highlight w:val="none"/>
          <w:u w:val="double"/>
        </w:rPr>
      </w:pPr>
      <w:bookmarkStart w:id="10" w:name="_Toc26049"/>
      <w:bookmarkStart w:id="11" w:name="_Toc8931"/>
      <w:r>
        <w:rPr>
          <w:rFonts w:hint="eastAsia" w:ascii="宋体" w:hAnsi="宋体" w:eastAsia="宋体" w:cs="宋体"/>
          <w:b/>
          <w:bCs/>
          <w:color w:val="auto"/>
          <w:sz w:val="21"/>
          <w:szCs w:val="21"/>
          <w:highlight w:val="none"/>
          <w:u w:val="double"/>
        </w:rPr>
        <w:t>三、招标（采购）文件获取方式</w:t>
      </w:r>
      <w:bookmarkEnd w:id="10"/>
      <w:bookmarkEnd w:id="11"/>
    </w:p>
    <w:p w14:paraId="559E06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投标人（供应商）凭CA数字证书</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信阳市公共资源交易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"https://ggzyjy.xinyang.gov.cn/"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https://ggzyjy.xinyang.gov.cn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”网站下载中心栏目内下载或在招标文件领取页面下载）。</w:t>
      </w:r>
    </w:p>
    <w:p w14:paraId="22B5E3B3">
      <w:pPr>
        <w:tabs>
          <w:tab w:val="left" w:pos="0"/>
        </w:tabs>
        <w:spacing w:line="360" w:lineRule="auto"/>
        <w:outlineLvl w:val="0"/>
        <w:rPr>
          <w:rFonts w:hint="eastAsia" w:ascii="宋体" w:hAnsi="宋体" w:eastAsia="宋体" w:cs="宋体"/>
          <w:b/>
          <w:bCs/>
          <w:color w:val="auto"/>
          <w:sz w:val="21"/>
          <w:szCs w:val="21"/>
          <w:highlight w:val="none"/>
          <w:u w:val="double"/>
        </w:rPr>
      </w:pPr>
      <w:bookmarkStart w:id="12" w:name="_Toc22907"/>
      <w:bookmarkStart w:id="13" w:name="_Toc6681"/>
      <w:r>
        <w:rPr>
          <w:rFonts w:hint="eastAsia" w:ascii="宋体" w:hAnsi="宋体" w:eastAsia="宋体" w:cs="宋体"/>
          <w:b/>
          <w:bCs/>
          <w:color w:val="auto"/>
          <w:sz w:val="21"/>
          <w:szCs w:val="21"/>
          <w:highlight w:val="none"/>
          <w:u w:val="double"/>
        </w:rPr>
        <w:t>四、投标（响应）文件制作</w:t>
      </w:r>
      <w:bookmarkEnd w:id="12"/>
      <w:bookmarkEnd w:id="13"/>
    </w:p>
    <w:p w14:paraId="11826180">
      <w:pPr>
        <w:tabs>
          <w:tab w:val="left" w:pos="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投标（响应）文件应使用信阳市公共资源交易系统投标文件制作专用工具软件编制，投标（响应）文件格式为“*.XYTF”。</w:t>
      </w:r>
    </w:p>
    <w:p w14:paraId="0EB837A1">
      <w:pPr>
        <w:tabs>
          <w:tab w:val="left" w:pos="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投标人（供应商）须在投标（响应）文件递交截止时间前制作并提交。</w:t>
      </w:r>
    </w:p>
    <w:p w14:paraId="3541C4CA">
      <w:pPr>
        <w:pStyle w:val="12"/>
        <w:spacing w:line="360" w:lineRule="auto"/>
        <w:outlineLvl w:val="0"/>
        <w:rPr>
          <w:rFonts w:hint="eastAsia" w:ascii="宋体" w:hAnsi="宋体" w:eastAsia="宋体" w:cs="宋体"/>
          <w:b/>
          <w:bCs/>
          <w:color w:val="auto"/>
          <w:sz w:val="21"/>
          <w:szCs w:val="21"/>
          <w:highlight w:val="none"/>
        </w:rPr>
      </w:pPr>
      <w:bookmarkStart w:id="14" w:name="_Toc27877"/>
      <w:bookmarkStart w:id="15" w:name="_Toc22446"/>
      <w:r>
        <w:rPr>
          <w:rFonts w:hint="eastAsia" w:ascii="宋体" w:hAnsi="宋体" w:eastAsia="宋体" w:cs="宋体"/>
          <w:b/>
          <w:bCs/>
          <w:color w:val="auto"/>
          <w:sz w:val="21"/>
          <w:szCs w:val="21"/>
          <w:highlight w:val="none"/>
          <w:u w:val="double"/>
        </w:rPr>
        <w:t>五、投标（响应）文件的签字和盖章要求</w:t>
      </w:r>
      <w:bookmarkEnd w:id="14"/>
      <w:bookmarkEnd w:id="15"/>
    </w:p>
    <w:p w14:paraId="4D1D064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1、投标文件（响应）格式中所有要求投标人（供应商）加盖公章的地方都须加盖投标人（供应商）的 CA 印章。</w:t>
      </w:r>
    </w:p>
    <w:p w14:paraId="78F6FC1D">
      <w:pPr>
        <w:adjustRightInd w:val="0"/>
        <w:snapToGrid w:val="0"/>
        <w:spacing w:line="360" w:lineRule="auto"/>
        <w:ind w:left="-126" w:leftChars="-60" w:firstLine="525" w:firstLineChars="25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2、投标文件（响应）格式中所有要求法定代表人或其委托代理人签字或盖章的地方</w:t>
      </w:r>
      <w:r>
        <w:rPr>
          <w:rFonts w:hint="eastAsia" w:ascii="宋体" w:hAnsi="宋体" w:eastAsia="宋体" w:cs="宋体"/>
          <w:b/>
          <w:bCs/>
          <w:color w:val="auto"/>
          <w:sz w:val="21"/>
          <w:szCs w:val="21"/>
          <w:highlight w:val="none"/>
        </w:rPr>
        <w:t>（不含授权委托书委托人签字）</w:t>
      </w:r>
      <w:r>
        <w:rPr>
          <w:rFonts w:hint="eastAsia" w:ascii="宋体" w:hAnsi="宋体" w:eastAsia="宋体" w:cs="宋体"/>
          <w:color w:val="auto"/>
          <w:sz w:val="21"/>
          <w:szCs w:val="21"/>
          <w:highlight w:val="none"/>
        </w:rPr>
        <w:t>都须加盖法定代表人</w:t>
      </w:r>
      <w:r>
        <w:rPr>
          <w:rFonts w:hint="eastAsia" w:ascii="宋体" w:hAnsi="宋体" w:eastAsia="宋体" w:cs="宋体"/>
          <w:b/>
          <w:bCs/>
          <w:color w:val="auto"/>
          <w:sz w:val="21"/>
          <w:szCs w:val="21"/>
          <w:highlight w:val="none"/>
        </w:rPr>
        <w:t>CA 印章。</w:t>
      </w:r>
    </w:p>
    <w:p w14:paraId="54EE2549">
      <w:pPr>
        <w:pStyle w:val="12"/>
        <w:spacing w:line="360" w:lineRule="auto"/>
        <w:outlineLvl w:val="0"/>
        <w:rPr>
          <w:rFonts w:hint="eastAsia" w:ascii="宋体" w:hAnsi="宋体" w:eastAsia="宋体" w:cs="宋体"/>
          <w:b/>
          <w:bCs/>
          <w:color w:val="auto"/>
          <w:sz w:val="21"/>
          <w:szCs w:val="21"/>
          <w:highlight w:val="none"/>
          <w:u w:val="double"/>
        </w:rPr>
      </w:pPr>
      <w:bookmarkStart w:id="16" w:name="_Toc25518"/>
      <w:bookmarkStart w:id="17" w:name="_Toc26081"/>
      <w:r>
        <w:rPr>
          <w:rFonts w:hint="eastAsia" w:ascii="宋体" w:hAnsi="宋体" w:eastAsia="宋体" w:cs="宋体"/>
          <w:b/>
          <w:bCs/>
          <w:color w:val="auto"/>
          <w:sz w:val="21"/>
          <w:szCs w:val="21"/>
          <w:highlight w:val="none"/>
          <w:u w:val="double"/>
        </w:rPr>
        <w:t>六、投标文件份数</w:t>
      </w:r>
      <w:bookmarkEnd w:id="16"/>
      <w:bookmarkEnd w:id="17"/>
    </w:p>
    <w:p w14:paraId="419AC38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1、加密的电子投标（响应）文件壹份（*.XYTF 格式，在会员系统指定位置上传）。</w:t>
      </w:r>
    </w:p>
    <w:p w14:paraId="483C27CF">
      <w:pPr>
        <w:pStyle w:val="12"/>
        <w:spacing w:line="360" w:lineRule="auto"/>
        <w:outlineLvl w:val="0"/>
        <w:rPr>
          <w:rFonts w:hint="eastAsia" w:ascii="宋体" w:hAnsi="宋体" w:eastAsia="宋体" w:cs="宋体"/>
          <w:b/>
          <w:bCs/>
          <w:color w:val="auto"/>
          <w:sz w:val="21"/>
          <w:szCs w:val="21"/>
          <w:highlight w:val="none"/>
          <w:u w:val="double"/>
        </w:rPr>
      </w:pPr>
      <w:bookmarkStart w:id="18" w:name="_Toc8717"/>
      <w:bookmarkStart w:id="19" w:name="_Toc10361"/>
      <w:r>
        <w:rPr>
          <w:rFonts w:hint="eastAsia" w:ascii="宋体" w:hAnsi="宋体" w:eastAsia="宋体" w:cs="宋体"/>
          <w:b/>
          <w:bCs/>
          <w:color w:val="auto"/>
          <w:sz w:val="21"/>
          <w:szCs w:val="21"/>
          <w:highlight w:val="none"/>
          <w:u w:val="double"/>
        </w:rPr>
        <w:t>七、投标（响应）文件的递交</w:t>
      </w:r>
      <w:bookmarkEnd w:id="18"/>
      <w:bookmarkEnd w:id="19"/>
    </w:p>
    <w:p w14:paraId="660C7BC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1、电子投标（响应）文件的递交</w:t>
      </w:r>
    </w:p>
    <w:p w14:paraId="67020D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4C6BFA03">
      <w:pPr>
        <w:numPr>
          <w:ilvl w:val="0"/>
          <w:numId w:val="1"/>
        </w:num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20" w:name="_Toc30124"/>
      <w:bookmarkStart w:id="21" w:name="_Toc14998"/>
      <w:r>
        <w:rPr>
          <w:rFonts w:hint="eastAsia" w:ascii="宋体" w:hAnsi="宋体" w:eastAsia="宋体" w:cs="宋体"/>
          <w:color w:val="auto"/>
          <w:sz w:val="21"/>
          <w:szCs w:val="21"/>
          <w:highlight w:val="none"/>
        </w:rPr>
        <w:t xml:space="preserve">本项目采用“不见面开标”交易方式，不见面开标大厅网址为 </w:t>
      </w:r>
      <w:r>
        <w:rPr>
          <w:rFonts w:hint="eastAsia" w:ascii="宋体" w:hAnsi="宋体" w:eastAsia="宋体" w:cs="宋体"/>
          <w:color w:val="auto"/>
          <w:sz w:val="21"/>
          <w:szCs w:val="21"/>
          <w:highlight w:val="none"/>
          <w:u w:val="none"/>
          <w:lang w:eastAsia="zh-CN"/>
        </w:rPr>
        <w:t>https://ggzyjy.xinyang.gov.cn/BidOpening/bidhall/xinyang/login.html</w:t>
      </w:r>
      <w:r>
        <w:rPr>
          <w:rFonts w:hint="eastAsia" w:ascii="宋体" w:hAnsi="宋体" w:eastAsia="宋体" w:cs="宋体"/>
          <w:color w:val="auto"/>
          <w:sz w:val="21"/>
          <w:szCs w:val="21"/>
          <w:highlight w:val="none"/>
          <w:u w:val="none"/>
        </w:rPr>
        <w:t>，投标人无需寄送和递交非加密的电子投标文件，无需到现场参加开标会议，无需到达现场提交原件资料。</w:t>
      </w:r>
    </w:p>
    <w:p w14:paraId="435243AF">
      <w:pPr>
        <w:spacing w:line="360" w:lineRule="auto"/>
        <w:outlineLvl w:val="0"/>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八、澄清与变更</w:t>
      </w:r>
      <w:bookmarkEnd w:id="20"/>
      <w:bookmarkEnd w:id="21"/>
    </w:p>
    <w:p w14:paraId="14CD41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2914B19F">
      <w:pPr>
        <w:widowControl/>
        <w:spacing w:line="360" w:lineRule="auto"/>
        <w:outlineLvl w:val="0"/>
        <w:rPr>
          <w:rFonts w:hint="eastAsia" w:ascii="宋体" w:hAnsi="宋体" w:eastAsia="宋体" w:cs="宋体"/>
          <w:b/>
          <w:bCs/>
          <w:color w:val="auto"/>
          <w:sz w:val="21"/>
          <w:szCs w:val="21"/>
          <w:highlight w:val="none"/>
          <w:u w:val="double"/>
        </w:rPr>
      </w:pPr>
      <w:bookmarkStart w:id="22" w:name="_Toc27926"/>
      <w:bookmarkStart w:id="23" w:name="_Toc3829"/>
      <w:r>
        <w:rPr>
          <w:rFonts w:hint="eastAsia" w:ascii="宋体" w:hAnsi="宋体" w:eastAsia="宋体" w:cs="宋体"/>
          <w:b/>
          <w:bCs/>
          <w:color w:val="auto"/>
          <w:sz w:val="21"/>
          <w:szCs w:val="21"/>
          <w:highlight w:val="none"/>
          <w:u w:val="double"/>
        </w:rPr>
        <w:t>九、其他注意事项</w:t>
      </w:r>
      <w:bookmarkEnd w:id="22"/>
      <w:bookmarkEnd w:id="23"/>
      <w:r>
        <w:rPr>
          <w:rFonts w:hint="eastAsia" w:ascii="宋体" w:hAnsi="宋体" w:eastAsia="宋体" w:cs="宋体"/>
          <w:b/>
          <w:bCs/>
          <w:color w:val="auto"/>
          <w:sz w:val="21"/>
          <w:szCs w:val="21"/>
          <w:highlight w:val="none"/>
          <w:u w:val="double"/>
        </w:rPr>
        <w:t xml:space="preserve"> </w:t>
      </w:r>
    </w:p>
    <w:p w14:paraId="162CD6D2">
      <w:pPr>
        <w:widowControl/>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1、投标人（供应商）编制投标（响应）文件时，涉及营业执照、资质、业绩、获奖、人员、财务、 社保、纳税、各类证书等内容</w:t>
      </w:r>
      <w:r>
        <w:rPr>
          <w:rFonts w:hint="eastAsia" w:ascii="宋体" w:hAnsi="宋体" w:eastAsia="宋体" w:cs="宋体"/>
          <w:b/>
          <w:bCs/>
          <w:color w:val="auto"/>
          <w:sz w:val="21"/>
          <w:szCs w:val="21"/>
          <w:highlight w:val="none"/>
          <w:u w:val="double"/>
        </w:rPr>
        <w:t>，须扫描编制在投标（响应）文件内，</w:t>
      </w:r>
      <w:r>
        <w:rPr>
          <w:rFonts w:hint="eastAsia" w:ascii="宋体" w:hAnsi="宋体" w:eastAsia="宋体" w:cs="宋体"/>
          <w:color w:val="auto"/>
          <w:sz w:val="21"/>
          <w:szCs w:val="21"/>
          <w:highlight w:val="none"/>
        </w:rPr>
        <w:t>同时须上传至信阳市公共资源交易中心诚信库。</w:t>
      </w:r>
      <w:r>
        <w:rPr>
          <w:rFonts w:hint="eastAsia" w:ascii="宋体" w:hAnsi="宋体" w:eastAsia="宋体" w:cs="宋体"/>
          <w:b/>
          <w:bCs/>
          <w:color w:val="auto"/>
          <w:sz w:val="21"/>
          <w:szCs w:val="21"/>
          <w:highlight w:val="none"/>
          <w:u w:val="double"/>
        </w:rPr>
        <w:t>评委评审时，必须核对投标人（供应商）诚信库信息，未在诚信库中登记的上述内容，不得作为评标（或评审）依据。</w:t>
      </w:r>
      <w:r>
        <w:rPr>
          <w:rFonts w:hint="eastAsia" w:ascii="宋体" w:hAnsi="宋体" w:eastAsia="宋体" w:cs="宋体"/>
          <w:color w:val="auto"/>
          <w:sz w:val="21"/>
          <w:szCs w:val="21"/>
          <w:highlight w:val="none"/>
        </w:rPr>
        <w:t>投标人（供应商）</w:t>
      </w:r>
      <w:r>
        <w:rPr>
          <w:rFonts w:hint="eastAsia" w:ascii="宋体" w:hAnsi="宋体" w:eastAsia="宋体" w:cs="宋体"/>
          <w:color w:val="auto"/>
          <w:sz w:val="21"/>
          <w:szCs w:val="21"/>
          <w:highlight w:val="none"/>
          <w:u w:val="double"/>
        </w:rPr>
        <w:t>应及时在投标（响应）截止时间前</w:t>
      </w:r>
      <w:r>
        <w:rPr>
          <w:rFonts w:hint="eastAsia" w:ascii="宋体" w:hAnsi="宋体" w:eastAsia="宋体" w:cs="宋体"/>
          <w:color w:val="auto"/>
          <w:sz w:val="21"/>
          <w:szCs w:val="21"/>
          <w:highlight w:val="none"/>
        </w:rPr>
        <w:t>对主体诚信库的相关内容进行补充、 更新，</w:t>
      </w:r>
      <w:r>
        <w:rPr>
          <w:rFonts w:hint="eastAsia" w:ascii="宋体" w:hAnsi="宋体" w:eastAsia="宋体" w:cs="宋体"/>
          <w:b/>
          <w:bCs/>
          <w:color w:val="auto"/>
          <w:sz w:val="21"/>
          <w:szCs w:val="21"/>
          <w:highlight w:val="none"/>
        </w:rPr>
        <w:t>过期更改的诚信库信息不作为本项目评审依据。</w:t>
      </w:r>
    </w:p>
    <w:p w14:paraId="0640C630">
      <w:pPr>
        <w:widowControl/>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合体投标时，联合体各成员单位编制投标（响应）文件时，各成员单位应分别按招标项目所对应资质完善诚信库信息，涉及的营业执照、资质、业绩、获奖、人员、财务、社保、纳税、各类证书等内容上传诚信库后，将相应内容编制在投标（响应）文件中。</w:t>
      </w:r>
    </w:p>
    <w:p w14:paraId="23AB3708">
      <w:pPr>
        <w:widowControl/>
        <w:spacing w:line="360" w:lineRule="auto"/>
        <w:ind w:firstLine="420" w:firstLineChars="200"/>
        <w:rPr>
          <w:rFonts w:hint="eastAsia" w:ascii="宋体" w:hAnsi="宋体" w:eastAsia="宋体" w:cs="宋体"/>
          <w:color w:val="auto"/>
          <w:sz w:val="21"/>
          <w:szCs w:val="21"/>
          <w:highlight w:val="none"/>
          <w:u w:val="doubl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u w:val="double"/>
        </w:rPr>
        <w:t>本项目评标结果公示时，同时公示中标候选人诚信库信息，接受社会监督。</w:t>
      </w:r>
      <w:r>
        <w:rPr>
          <w:rFonts w:hint="eastAsia" w:ascii="宋体" w:hAnsi="宋体" w:eastAsia="宋体" w:cs="宋体"/>
          <w:color w:val="auto"/>
          <w:sz w:val="21"/>
          <w:szCs w:val="21"/>
          <w:highlight w:val="none"/>
          <w:u w:val="double"/>
        </w:rPr>
        <w:t>因入库信息不合法、不真实、不清晰、不准确、不完整、无效、错误或信息处于编辑中、待验证状态等对交易活动所造成的一切后果，由信息提供主体自行负责。</w:t>
      </w:r>
    </w:p>
    <w:p w14:paraId="75B093F0">
      <w:pPr>
        <w:widowControl/>
        <w:spacing w:line="360" w:lineRule="auto"/>
        <w:ind w:firstLine="420" w:firstLineChars="200"/>
        <w:rPr>
          <w:rFonts w:hint="eastAsia" w:ascii="宋体" w:hAnsi="宋体" w:eastAsia="宋体" w:cs="宋体"/>
          <w:color w:val="auto"/>
          <w:sz w:val="21"/>
          <w:szCs w:val="21"/>
          <w:highlight w:val="none"/>
          <w:u w:val="double"/>
        </w:rPr>
      </w:pPr>
      <w:r>
        <w:rPr>
          <w:rFonts w:hint="eastAsia" w:ascii="宋体" w:hAnsi="宋体" w:eastAsia="宋体" w:cs="宋体"/>
          <w:color w:val="auto"/>
          <w:sz w:val="21"/>
          <w:szCs w:val="21"/>
          <w:highlight w:val="none"/>
          <w:u w:val="double"/>
        </w:rPr>
        <w:t>3、投标文件中的扫描件，每张一般控制在500kb内,生成的加密电子投标文件一般不要超过50MB。</w:t>
      </w:r>
    </w:p>
    <w:p w14:paraId="4D614F05">
      <w:pPr>
        <w:widowControl/>
        <w:spacing w:line="360" w:lineRule="auto"/>
        <w:outlineLvl w:val="0"/>
        <w:rPr>
          <w:rFonts w:hint="eastAsia" w:ascii="宋体" w:hAnsi="宋体" w:eastAsia="宋体" w:cs="宋体"/>
          <w:b/>
          <w:bCs/>
          <w:color w:val="auto"/>
          <w:sz w:val="21"/>
          <w:szCs w:val="21"/>
          <w:highlight w:val="none"/>
          <w:u w:val="double"/>
        </w:rPr>
      </w:pPr>
      <w:bookmarkStart w:id="24" w:name="_Toc20467"/>
      <w:bookmarkStart w:id="25" w:name="_Toc11552"/>
      <w:r>
        <w:rPr>
          <w:rFonts w:hint="eastAsia" w:ascii="宋体" w:hAnsi="宋体" w:eastAsia="宋体" w:cs="宋体"/>
          <w:b/>
          <w:bCs/>
          <w:color w:val="auto"/>
          <w:sz w:val="21"/>
          <w:szCs w:val="21"/>
          <w:highlight w:val="none"/>
          <w:u w:val="double"/>
        </w:rPr>
        <w:t>十、特别提醒</w:t>
      </w:r>
      <w:bookmarkEnd w:id="24"/>
      <w:bookmarkEnd w:id="25"/>
    </w:p>
    <w:p w14:paraId="3B3535CC">
      <w:pPr>
        <w:pStyle w:val="53"/>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招标（响应）文件与此内容不符的，以此内容为准。</w:t>
      </w:r>
    </w:p>
    <w:p w14:paraId="2600C717">
      <w:pPr>
        <w:rPr>
          <w:rFonts w:hint="eastAsia" w:ascii="宋体" w:hAnsi="宋体" w:eastAsia="宋体" w:cs="宋体"/>
          <w:color w:val="auto"/>
          <w:highlight w:val="none"/>
        </w:rPr>
      </w:pPr>
    </w:p>
    <w:p w14:paraId="138F280D">
      <w:pPr>
        <w:rPr>
          <w:rFonts w:hint="eastAsia" w:ascii="宋体" w:hAnsi="宋体" w:eastAsia="宋体" w:cs="宋体"/>
          <w:color w:val="auto"/>
          <w:highlight w:val="none"/>
        </w:rPr>
      </w:pPr>
    </w:p>
    <w:p w14:paraId="0B66979A">
      <w:pPr>
        <w:rPr>
          <w:rFonts w:hint="eastAsia" w:ascii="宋体" w:hAnsi="宋体" w:eastAsia="宋体" w:cs="宋体"/>
          <w:color w:val="auto"/>
          <w:highlight w:val="none"/>
        </w:rPr>
      </w:pPr>
    </w:p>
    <w:p w14:paraId="6BFA835F">
      <w:pPr>
        <w:rPr>
          <w:rFonts w:hint="eastAsia" w:ascii="宋体" w:hAnsi="宋体" w:eastAsia="宋体" w:cs="宋体"/>
          <w:color w:val="auto"/>
          <w:highlight w:val="none"/>
        </w:rPr>
      </w:pPr>
      <w:bookmarkStart w:id="26" w:name="_Toc3705"/>
      <w:bookmarkStart w:id="27" w:name="_Toc412626568"/>
      <w:bookmarkStart w:id="28" w:name="_Toc11327"/>
    </w:p>
    <w:p w14:paraId="0DE475BA">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2F24481">
      <w:pPr>
        <w:pStyle w:val="3"/>
        <w:spacing w:before="120" w:after="120"/>
        <w:rPr>
          <w:rFonts w:hint="eastAsia"/>
          <w:color w:val="000000"/>
          <w:highlight w:val="none"/>
        </w:rPr>
      </w:pPr>
      <w:r>
        <w:rPr>
          <w:rFonts w:hint="eastAsia"/>
          <w:color w:val="000000"/>
          <w:highlight w:val="none"/>
        </w:rPr>
        <w:t>第一章 招标公告</w:t>
      </w:r>
    </w:p>
    <w:p w14:paraId="15E27F48">
      <w:pPr>
        <w:spacing w:line="480" w:lineRule="atLeast"/>
        <w:jc w:val="center"/>
        <w:outlineLvl w:val="1"/>
        <w:rPr>
          <w:rFonts w:hint="eastAsia"/>
          <w:b/>
          <w:color w:val="000000"/>
          <w:highlight w:val="none"/>
        </w:rPr>
      </w:pPr>
      <w:bookmarkStart w:id="29" w:name="_Toc5244"/>
      <w:r>
        <w:rPr>
          <w:rFonts w:hint="eastAsia"/>
          <w:b/>
          <w:color w:val="000000"/>
          <w:sz w:val="24"/>
          <w:szCs w:val="24"/>
          <w:highlight w:val="none"/>
          <w:lang w:val="en-US" w:eastAsia="zh-CN"/>
        </w:rPr>
        <w:t>淮滨县老煤炭公司家属院等14个老旧小区改造项目</w:t>
      </w:r>
      <w:r>
        <w:rPr>
          <w:rFonts w:hint="eastAsia"/>
          <w:b/>
          <w:color w:val="000000"/>
          <w:sz w:val="24"/>
          <w:szCs w:val="24"/>
          <w:highlight w:val="none"/>
        </w:rPr>
        <w:t>招标公告</w:t>
      </w:r>
    </w:p>
    <w:p w14:paraId="2839BC57">
      <w:pPr>
        <w:spacing w:line="480" w:lineRule="atLeast"/>
        <w:outlineLvl w:val="1"/>
        <w:rPr>
          <w:rFonts w:hint="eastAsia"/>
          <w:b/>
          <w:color w:val="000000"/>
          <w:highlight w:val="none"/>
        </w:rPr>
      </w:pPr>
      <w:r>
        <w:rPr>
          <w:rFonts w:hint="eastAsia"/>
          <w:b/>
          <w:color w:val="000000"/>
          <w:highlight w:val="none"/>
        </w:rPr>
        <w:t>1、招标条件</w:t>
      </w:r>
      <w:bookmarkEnd w:id="29"/>
    </w:p>
    <w:p w14:paraId="46FA894F">
      <w:pPr>
        <w:pStyle w:val="9"/>
        <w:rPr>
          <w:rFonts w:hint="eastAsia"/>
          <w:color w:val="000000"/>
          <w:highlight w:val="none"/>
        </w:rPr>
      </w:pPr>
      <w:r>
        <w:rPr>
          <w:rFonts w:hint="eastAsia"/>
          <w:color w:val="000000"/>
          <w:highlight w:val="none"/>
        </w:rPr>
        <w:t>本招标项目</w:t>
      </w:r>
      <w:r>
        <w:rPr>
          <w:rFonts w:hint="eastAsia"/>
          <w:color w:val="000000"/>
          <w:highlight w:val="none"/>
          <w:u w:val="single"/>
          <w:lang w:val="en-US" w:eastAsia="zh-CN"/>
        </w:rPr>
        <w:t xml:space="preserve">淮滨县老煤炭公司家属院等14个老旧小区改造项目 </w:t>
      </w:r>
      <w:r>
        <w:rPr>
          <w:rFonts w:hint="eastAsia"/>
          <w:color w:val="000000"/>
          <w:highlight w:val="none"/>
        </w:rPr>
        <w:t>（项目名称）已由</w:t>
      </w:r>
      <w:r>
        <w:rPr>
          <w:rFonts w:hint="eastAsia"/>
          <w:color w:val="000000"/>
          <w:highlight w:val="none"/>
          <w:u w:val="single"/>
        </w:rPr>
        <w:t xml:space="preserve"> </w:t>
      </w:r>
      <w:r>
        <w:rPr>
          <w:rFonts w:hint="eastAsia"/>
          <w:color w:val="000000"/>
          <w:highlight w:val="none"/>
          <w:u w:val="single"/>
          <w:lang w:eastAsia="zh-CN"/>
        </w:rPr>
        <w:t>淮滨县</w:t>
      </w:r>
      <w:r>
        <w:rPr>
          <w:rFonts w:hint="eastAsia"/>
          <w:color w:val="000000"/>
          <w:highlight w:val="none"/>
          <w:u w:val="single"/>
        </w:rPr>
        <w:t xml:space="preserve">发展和改革委员会 </w:t>
      </w:r>
      <w:r>
        <w:rPr>
          <w:rFonts w:hint="eastAsia"/>
          <w:color w:val="000000"/>
          <w:highlight w:val="none"/>
        </w:rPr>
        <w:t>批准建设，投资项目统一代码：</w:t>
      </w:r>
      <w:r>
        <w:rPr>
          <w:rFonts w:hint="eastAsia"/>
          <w:color w:val="000000"/>
          <w:highlight w:val="none"/>
          <w:u w:val="single"/>
        </w:rPr>
        <w:t xml:space="preserve"> </w:t>
      </w:r>
      <w:r>
        <w:rPr>
          <w:rFonts w:hint="eastAsia"/>
          <w:color w:val="000000"/>
          <w:highlight w:val="none"/>
          <w:u w:val="single"/>
          <w:lang w:val="en-US" w:eastAsia="zh-CN"/>
        </w:rPr>
        <w:t>2503</w:t>
      </w:r>
      <w:r>
        <w:rPr>
          <w:rFonts w:hint="eastAsia"/>
          <w:color w:val="000000"/>
          <w:highlight w:val="none"/>
          <w:u w:val="single"/>
        </w:rPr>
        <w:t>-411</w:t>
      </w:r>
      <w:r>
        <w:rPr>
          <w:rFonts w:hint="eastAsia"/>
          <w:color w:val="000000"/>
          <w:highlight w:val="none"/>
          <w:u w:val="single"/>
          <w:lang w:val="en-US" w:eastAsia="zh-CN"/>
        </w:rPr>
        <w:t>527</w:t>
      </w:r>
      <w:r>
        <w:rPr>
          <w:rFonts w:hint="eastAsia"/>
          <w:color w:val="000000"/>
          <w:highlight w:val="none"/>
          <w:u w:val="single"/>
        </w:rPr>
        <w:t>-04-01-</w:t>
      </w:r>
      <w:r>
        <w:rPr>
          <w:rFonts w:hint="eastAsia"/>
          <w:color w:val="000000"/>
          <w:highlight w:val="none"/>
          <w:u w:val="single"/>
          <w:lang w:val="en-US" w:eastAsia="zh-CN"/>
        </w:rPr>
        <w:t>948448</w:t>
      </w:r>
      <w:r>
        <w:rPr>
          <w:rFonts w:hint="eastAsia"/>
          <w:color w:val="000000"/>
          <w:highlight w:val="none"/>
        </w:rPr>
        <w:t>，招标人（项目业主）为</w:t>
      </w:r>
      <w:r>
        <w:rPr>
          <w:rFonts w:hint="eastAsia"/>
          <w:color w:val="000000"/>
          <w:highlight w:val="none"/>
          <w:u w:val="single"/>
        </w:rPr>
        <w:t xml:space="preserve"> </w:t>
      </w:r>
      <w:r>
        <w:rPr>
          <w:rFonts w:hint="eastAsia"/>
          <w:color w:val="000000"/>
          <w:highlight w:val="none"/>
          <w:u w:val="single"/>
          <w:lang w:val="zh-CN" w:eastAsia="zh-CN"/>
        </w:rPr>
        <w:t>河南淮河港产城发展有限公司</w:t>
      </w:r>
      <w:r>
        <w:rPr>
          <w:rFonts w:hint="eastAsia"/>
          <w:color w:val="000000"/>
          <w:highlight w:val="none"/>
        </w:rPr>
        <w:t>，建设资金</w:t>
      </w:r>
      <w:r>
        <w:rPr>
          <w:rFonts w:hint="eastAsia"/>
          <w:color w:val="000000"/>
          <w:highlight w:val="none"/>
          <w:u w:val="single"/>
        </w:rPr>
        <w:t xml:space="preserve"> </w:t>
      </w:r>
      <w:r>
        <w:rPr>
          <w:rFonts w:hint="eastAsia"/>
          <w:color w:val="0000FF"/>
          <w:highlight w:val="none"/>
          <w:u w:val="single"/>
          <w:lang w:eastAsia="zh-CN"/>
        </w:rPr>
        <w:t>上级资金和财政资金</w:t>
      </w:r>
      <w:r>
        <w:rPr>
          <w:rFonts w:hint="eastAsia"/>
          <w:color w:val="000000"/>
          <w:highlight w:val="none"/>
        </w:rPr>
        <w:t xml:space="preserve"> （资金来源），资金已落实，项目出资比例为</w:t>
      </w:r>
      <w:r>
        <w:rPr>
          <w:rFonts w:hint="eastAsia"/>
          <w:color w:val="000000"/>
          <w:highlight w:val="none"/>
          <w:u w:val="single"/>
        </w:rPr>
        <w:t xml:space="preserve"> 100% </w:t>
      </w:r>
      <w:r>
        <w:rPr>
          <w:rFonts w:hint="eastAsia"/>
          <w:color w:val="000000"/>
          <w:highlight w:val="none"/>
        </w:rPr>
        <w:t>。项目已具备招标条件，现对该项目的</w:t>
      </w:r>
      <w:r>
        <w:rPr>
          <w:rFonts w:hint="eastAsia"/>
          <w:color w:val="000000"/>
          <w:highlight w:val="none"/>
          <w:u w:val="single"/>
        </w:rPr>
        <w:t xml:space="preserve"> 施工 </w:t>
      </w:r>
      <w:r>
        <w:rPr>
          <w:rFonts w:hint="eastAsia"/>
          <w:color w:val="000000"/>
          <w:highlight w:val="none"/>
        </w:rPr>
        <w:t>进行公开招标。</w:t>
      </w:r>
      <w:r>
        <w:rPr>
          <w:rFonts w:hint="eastAsia"/>
          <w:b/>
          <w:bCs/>
          <w:color w:val="000000"/>
          <w:highlight w:val="none"/>
        </w:rPr>
        <w:t>本次招投标实行全流程电子招投标。</w:t>
      </w:r>
    </w:p>
    <w:p w14:paraId="01F9DAEB">
      <w:pPr>
        <w:spacing w:line="480" w:lineRule="atLeast"/>
        <w:outlineLvl w:val="1"/>
        <w:rPr>
          <w:rFonts w:hint="eastAsia"/>
          <w:b/>
          <w:color w:val="000000"/>
          <w:highlight w:val="none"/>
        </w:rPr>
      </w:pPr>
      <w:bookmarkStart w:id="30" w:name="_Toc15563"/>
      <w:r>
        <w:rPr>
          <w:rFonts w:hint="eastAsia"/>
          <w:b/>
          <w:color w:val="000000"/>
          <w:highlight w:val="none"/>
        </w:rPr>
        <w:t>2、项目概况与招标范围</w:t>
      </w:r>
      <w:bookmarkEnd w:id="30"/>
    </w:p>
    <w:p w14:paraId="276B6472">
      <w:pPr>
        <w:pStyle w:val="9"/>
        <w:rPr>
          <w:rFonts w:hint="eastAsia"/>
          <w:color w:val="000000"/>
          <w:highlight w:val="none"/>
        </w:rPr>
      </w:pPr>
      <w:r>
        <w:rPr>
          <w:rFonts w:hint="eastAsia"/>
          <w:color w:val="000000"/>
          <w:highlight w:val="none"/>
        </w:rPr>
        <w:t>2.1  招标编号：</w:t>
      </w:r>
    </w:p>
    <w:p w14:paraId="25949A46">
      <w:pPr>
        <w:pStyle w:val="9"/>
        <w:rPr>
          <w:rFonts w:hint="eastAsia" w:eastAsia="宋体"/>
          <w:color w:val="000000"/>
          <w:highlight w:val="none"/>
          <w:lang w:eastAsia="zh-CN"/>
        </w:rPr>
      </w:pPr>
      <w:r>
        <w:rPr>
          <w:rFonts w:hint="eastAsia"/>
          <w:color w:val="000000"/>
          <w:highlight w:val="none"/>
        </w:rPr>
        <w:t>2.2  建设地点：</w:t>
      </w:r>
      <w:r>
        <w:rPr>
          <w:rFonts w:hint="eastAsia"/>
          <w:color w:val="000000"/>
          <w:highlight w:val="none"/>
          <w:lang w:eastAsia="zh-CN"/>
        </w:rPr>
        <w:t>淮滨城区</w:t>
      </w:r>
    </w:p>
    <w:p w14:paraId="61716426">
      <w:pPr>
        <w:pStyle w:val="9"/>
        <w:rPr>
          <w:rFonts w:hint="eastAsia" w:ascii="宋体" w:hAnsi="宋体" w:eastAsia="宋体" w:cs="宋体"/>
          <w:color w:val="000000"/>
          <w:highlight w:val="none"/>
        </w:rPr>
      </w:pPr>
      <w:r>
        <w:rPr>
          <w:rFonts w:hint="eastAsia" w:ascii="宋体" w:hAnsi="宋体" w:eastAsia="宋体" w:cs="宋体"/>
          <w:color w:val="000000"/>
          <w:highlight w:val="none"/>
        </w:rPr>
        <w:t>2.3  建设规模：本项目共涉及淮滨县14个老旧小区，共632户，建筑面积8.81万平方米，占地面积5.27万平方米。具体改造范围为楼体外立面修缮52031.06平方米、楼顶防水16434.29平方米、坡屋面改造8968.82平方米、围墙改造414平方米、楼梯间护栏扶手改造2442米、公共窗户改造 272 扇、道路改造13767.33平方米、雨、污管网改造1921.50</w:t>
      </w:r>
    </w:p>
    <w:p w14:paraId="1B9090A3">
      <w:pPr>
        <w:pStyle w:val="9"/>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米、通信及电力线路梳理改造9364米、路灯改造87个、机动车停车位改造102 个、新建机动车充电桩42个、新建非机动车车棚(带充电插座)585平方米、新建宣传栏46个。</w:t>
      </w:r>
    </w:p>
    <w:p w14:paraId="66196D1D">
      <w:pPr>
        <w:pStyle w:val="9"/>
        <w:rPr>
          <w:rFonts w:hint="eastAsia"/>
          <w:color w:val="000000"/>
          <w:highlight w:val="none"/>
        </w:rPr>
      </w:pPr>
      <w:r>
        <w:rPr>
          <w:rFonts w:hint="eastAsia"/>
          <w:color w:val="000000"/>
          <w:highlight w:val="none"/>
        </w:rPr>
        <w:t>2.4  总投资：</w:t>
      </w:r>
      <w:r>
        <w:rPr>
          <w:rFonts w:hint="eastAsia"/>
          <w:color w:val="000000"/>
          <w:highlight w:val="none"/>
          <w:lang w:val="en-US" w:eastAsia="zh-CN"/>
        </w:rPr>
        <w:t>15712898.68</w:t>
      </w:r>
      <w:r>
        <w:rPr>
          <w:rFonts w:hint="eastAsia"/>
          <w:color w:val="000000"/>
          <w:highlight w:val="none"/>
        </w:rPr>
        <w:t>元</w:t>
      </w:r>
    </w:p>
    <w:p w14:paraId="4DAF0E3E">
      <w:pPr>
        <w:pStyle w:val="9"/>
        <w:rPr>
          <w:rFonts w:hint="eastAsia" w:ascii="宋体" w:hAnsi="宋体" w:eastAsia="宋体" w:cs="宋体"/>
          <w:color w:val="000000"/>
          <w:highlight w:val="none"/>
        </w:rPr>
      </w:pPr>
      <w:r>
        <w:rPr>
          <w:rFonts w:hint="eastAsia" w:ascii="宋体" w:hAnsi="宋体" w:eastAsia="宋体" w:cs="宋体"/>
          <w:color w:val="000000"/>
          <w:highlight w:val="none"/>
        </w:rPr>
        <w:t>2.5  计划工期：</w:t>
      </w:r>
    </w:p>
    <w:p w14:paraId="05A18AB1">
      <w:pPr>
        <w:pStyle w:val="9"/>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一标段：</w:t>
      </w:r>
      <w:r>
        <w:rPr>
          <w:rFonts w:hint="eastAsia" w:ascii="宋体" w:hAnsi="宋体" w:cs="宋体"/>
          <w:color w:val="000000"/>
          <w:highlight w:val="none"/>
          <w:lang w:val="en-US" w:eastAsia="zh-CN"/>
        </w:rPr>
        <w:t>120</w:t>
      </w:r>
      <w:r>
        <w:rPr>
          <w:rFonts w:hint="eastAsia" w:ascii="宋体" w:hAnsi="宋体" w:eastAsia="宋体" w:cs="宋体"/>
          <w:color w:val="000000"/>
          <w:highlight w:val="none"/>
          <w:lang w:eastAsia="zh-CN"/>
        </w:rPr>
        <w:t>日历天</w:t>
      </w:r>
    </w:p>
    <w:p w14:paraId="5E762EE5">
      <w:pPr>
        <w:pStyle w:val="9"/>
        <w:rPr>
          <w:rFonts w:hint="eastAsia" w:eastAsia="宋体"/>
          <w:color w:val="000000"/>
          <w:highlight w:val="none"/>
          <w:lang w:val="en-US" w:eastAsia="zh-CN"/>
        </w:rPr>
      </w:pPr>
      <w:r>
        <w:rPr>
          <w:rFonts w:hint="eastAsia" w:eastAsia="宋体"/>
          <w:color w:val="000000"/>
          <w:highlight w:val="none"/>
          <w:lang w:eastAsia="zh-CN"/>
        </w:rPr>
        <w:t>二标段：</w:t>
      </w:r>
      <w:r>
        <w:rPr>
          <w:rFonts w:hint="eastAsia" w:eastAsia="宋体"/>
          <w:color w:val="000000"/>
          <w:highlight w:val="none"/>
        </w:rPr>
        <w:t>同施工工期及保修期</w:t>
      </w:r>
      <w:r>
        <w:rPr>
          <w:rFonts w:hint="eastAsia" w:eastAsia="宋体"/>
          <w:color w:val="000000"/>
          <w:highlight w:val="none"/>
          <w:lang w:eastAsia="zh-CN"/>
        </w:rPr>
        <w:t>。</w:t>
      </w:r>
    </w:p>
    <w:p w14:paraId="668AF229">
      <w:pPr>
        <w:pStyle w:val="9"/>
        <w:rPr>
          <w:rFonts w:hint="eastAsia" w:eastAsia="宋体"/>
          <w:color w:val="000000"/>
          <w:highlight w:val="none"/>
        </w:rPr>
      </w:pPr>
      <w:r>
        <w:rPr>
          <w:rFonts w:hint="eastAsia" w:eastAsia="宋体"/>
          <w:color w:val="000000"/>
          <w:highlight w:val="none"/>
        </w:rPr>
        <w:t>2.6  招标范围：</w:t>
      </w:r>
    </w:p>
    <w:p w14:paraId="1EA71DA2">
      <w:pPr>
        <w:pStyle w:val="9"/>
        <w:rPr>
          <w:rFonts w:hint="eastAsia" w:eastAsia="宋体"/>
          <w:color w:val="000000"/>
          <w:highlight w:val="none"/>
        </w:rPr>
      </w:pPr>
      <w:r>
        <w:rPr>
          <w:rFonts w:hint="eastAsia" w:eastAsia="宋体"/>
          <w:color w:val="000000"/>
          <w:highlight w:val="none"/>
          <w:lang w:eastAsia="zh-CN"/>
        </w:rPr>
        <w:t>一标段：</w:t>
      </w:r>
      <w:r>
        <w:rPr>
          <w:rFonts w:hint="eastAsia" w:eastAsia="宋体"/>
          <w:color w:val="000000"/>
          <w:highlight w:val="none"/>
        </w:rPr>
        <w:t>工程量清单及施工图纸范围内的全部内容。</w:t>
      </w:r>
    </w:p>
    <w:p w14:paraId="16521B87">
      <w:pPr>
        <w:pStyle w:val="9"/>
        <w:rPr>
          <w:rFonts w:hint="eastAsia" w:eastAsia="宋体"/>
          <w:color w:val="000000"/>
          <w:highlight w:val="none"/>
          <w:lang w:eastAsia="zh-CN"/>
        </w:rPr>
      </w:pPr>
      <w:r>
        <w:rPr>
          <w:rFonts w:hint="eastAsia" w:eastAsia="宋体"/>
          <w:color w:val="000000"/>
          <w:highlight w:val="none"/>
          <w:lang w:val="en-US" w:eastAsia="zh-CN"/>
        </w:rPr>
        <w:t>二标段：</w:t>
      </w:r>
      <w:r>
        <w:rPr>
          <w:rFonts w:hint="eastAsia" w:eastAsia="宋体"/>
          <w:color w:val="000000"/>
          <w:highlight w:val="none"/>
        </w:rPr>
        <w:t>本项目施工及保修阶段的全过程监理服务</w:t>
      </w:r>
      <w:r>
        <w:rPr>
          <w:rFonts w:hint="eastAsia" w:eastAsia="宋体"/>
          <w:color w:val="000000"/>
          <w:highlight w:val="none"/>
          <w:lang w:eastAsia="zh-CN"/>
        </w:rPr>
        <w:t>。</w:t>
      </w:r>
    </w:p>
    <w:p w14:paraId="36A474C0">
      <w:pPr>
        <w:pStyle w:val="9"/>
        <w:rPr>
          <w:rFonts w:hint="eastAsia" w:ascii="宋体" w:hAnsi="宋体" w:eastAsia="宋体" w:cs="宋体"/>
          <w:color w:val="000000"/>
          <w:highlight w:val="none"/>
          <w:lang w:eastAsia="zh-CN"/>
        </w:rPr>
      </w:pPr>
      <w:r>
        <w:rPr>
          <w:rFonts w:hint="eastAsia" w:ascii="宋体" w:hAnsi="宋体" w:eastAsia="宋体" w:cs="宋体"/>
          <w:color w:val="000000"/>
          <w:highlight w:val="none"/>
        </w:rPr>
        <w:t>2.7  标段划分：本次招标共分为两个标段，施工一个标段，监理一个标段</w:t>
      </w:r>
      <w:r>
        <w:rPr>
          <w:rFonts w:hint="eastAsia" w:ascii="宋体" w:hAnsi="宋体" w:eastAsia="宋体" w:cs="宋体"/>
          <w:color w:val="000000"/>
          <w:highlight w:val="none"/>
          <w:lang w:eastAsia="zh-CN"/>
        </w:rPr>
        <w:t>。</w:t>
      </w:r>
    </w:p>
    <w:p w14:paraId="2E72D558">
      <w:pPr>
        <w:pStyle w:val="9"/>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一标段：淮滨县老煤炭公司家属院等14个老旧小区改造项目施工；</w:t>
      </w:r>
    </w:p>
    <w:p w14:paraId="4C6F85A9">
      <w:pPr>
        <w:pStyle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二标段：淮滨县老煤炭公司家属院等14个老旧小区改造项目</w:t>
      </w:r>
      <w:r>
        <w:rPr>
          <w:rFonts w:hint="eastAsia" w:ascii="宋体" w:hAnsi="宋体" w:eastAsia="宋体" w:cs="宋体"/>
          <w:color w:val="000000"/>
          <w:highlight w:val="none"/>
        </w:rPr>
        <w:t>监理</w:t>
      </w:r>
      <w:r>
        <w:rPr>
          <w:rFonts w:hint="eastAsia" w:ascii="宋体" w:hAnsi="宋体" w:eastAsia="宋体" w:cs="宋体"/>
          <w:color w:val="000000"/>
          <w:highlight w:val="none"/>
          <w:lang w:eastAsia="zh-CN"/>
        </w:rPr>
        <w:t>。</w:t>
      </w:r>
    </w:p>
    <w:p w14:paraId="2B201C9A">
      <w:pPr>
        <w:pStyle w:val="9"/>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2.8  质量要求：</w:t>
      </w:r>
    </w:p>
    <w:p w14:paraId="6103B1F3">
      <w:pPr>
        <w:pStyle w:val="9"/>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一标段：</w:t>
      </w:r>
      <w:r>
        <w:rPr>
          <w:rFonts w:hint="eastAsia" w:ascii="宋体" w:hAnsi="宋体" w:eastAsia="宋体" w:cs="宋体"/>
          <w:color w:val="000000"/>
          <w:highlight w:val="none"/>
          <w:lang w:eastAsia="zh-CN"/>
        </w:rPr>
        <w:t>符合国家现行《工程施工质量验收规范》合格标准</w:t>
      </w:r>
      <w:r>
        <w:rPr>
          <w:rFonts w:hint="eastAsia" w:ascii="宋体" w:hAnsi="宋体" w:eastAsia="宋体" w:cs="宋体"/>
          <w:color w:val="000000"/>
          <w:highlight w:val="none"/>
          <w:lang w:val="en-US" w:eastAsia="zh-CN"/>
        </w:rPr>
        <w:t>；</w:t>
      </w:r>
    </w:p>
    <w:p w14:paraId="4E3EAD3E">
      <w:pPr>
        <w:pStyle w:val="9"/>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二标段：</w:t>
      </w:r>
      <w:r>
        <w:rPr>
          <w:rFonts w:hint="eastAsia" w:ascii="宋体" w:hAnsi="宋体" w:eastAsia="宋体" w:cs="宋体"/>
          <w:color w:val="000000"/>
          <w:highlight w:val="none"/>
          <w:lang w:eastAsia="zh-CN"/>
        </w:rPr>
        <w:t>按照《建设工程监理规范》及现行相关规范对本工程实施监理，并通过相</w:t>
      </w:r>
      <w:r>
        <w:rPr>
          <w:rFonts w:hint="eastAsia" w:ascii="宋体" w:hAnsi="宋体" w:eastAsia="宋体" w:cs="宋体"/>
          <w:i w:val="0"/>
          <w:iCs w:val="0"/>
          <w:caps w:val="0"/>
          <w:color w:val="auto"/>
          <w:spacing w:val="0"/>
          <w:sz w:val="21"/>
          <w:szCs w:val="21"/>
          <w:highlight w:val="none"/>
          <w:shd w:val="clear" w:color="auto" w:fill="FFFFFF"/>
        </w:rPr>
        <w:t>关部门的质量验收合格标准</w:t>
      </w:r>
      <w:r>
        <w:rPr>
          <w:rFonts w:hint="eastAsia" w:ascii="宋体" w:hAnsi="宋体" w:eastAsia="宋体" w:cs="宋体"/>
          <w:i w:val="0"/>
          <w:iCs w:val="0"/>
          <w:caps w:val="0"/>
          <w:color w:val="auto"/>
          <w:spacing w:val="0"/>
          <w:sz w:val="21"/>
          <w:szCs w:val="21"/>
          <w:highlight w:val="none"/>
          <w:shd w:val="clear" w:color="auto" w:fill="FFFFFF"/>
          <w:lang w:eastAsia="zh-CN"/>
        </w:rPr>
        <w:t>。</w:t>
      </w:r>
    </w:p>
    <w:p w14:paraId="534DDCA9">
      <w:pPr>
        <w:pStyle w:val="9"/>
        <w:rPr>
          <w:rFonts w:hint="eastAsia"/>
          <w:color w:val="000000"/>
          <w:highlight w:val="none"/>
        </w:rPr>
      </w:pPr>
      <w:r>
        <w:rPr>
          <w:rFonts w:hint="eastAsia"/>
          <w:color w:val="000000"/>
          <w:highlight w:val="none"/>
        </w:rPr>
        <w:t>2.9  本项目实行资格后审。</w:t>
      </w:r>
    </w:p>
    <w:p w14:paraId="49A4887C">
      <w:pPr>
        <w:spacing w:line="480" w:lineRule="atLeast"/>
        <w:outlineLvl w:val="1"/>
        <w:rPr>
          <w:rFonts w:hint="eastAsia"/>
          <w:b/>
          <w:color w:val="000000"/>
          <w:highlight w:val="none"/>
        </w:rPr>
      </w:pPr>
      <w:bookmarkStart w:id="31" w:name="_Toc17035"/>
      <w:r>
        <w:rPr>
          <w:rFonts w:hint="eastAsia"/>
          <w:b/>
          <w:color w:val="000000"/>
          <w:highlight w:val="none"/>
        </w:rPr>
        <w:t>3、投标人资格要求</w:t>
      </w:r>
      <w:bookmarkEnd w:id="31"/>
      <w:r>
        <w:rPr>
          <w:rFonts w:hint="eastAsia"/>
          <w:b/>
          <w:color w:val="000000"/>
          <w:highlight w:val="none"/>
        </w:rPr>
        <w:t xml:space="preserve"> </w:t>
      </w:r>
    </w:p>
    <w:p w14:paraId="7C4BD2A3">
      <w:pPr>
        <w:spacing w:line="480" w:lineRule="atLeast"/>
        <w:outlineLvl w:val="1"/>
        <w:rPr>
          <w:rFonts w:hint="eastAsia" w:eastAsia="宋体"/>
          <w:b/>
          <w:color w:val="000000"/>
          <w:highlight w:val="none"/>
          <w:lang w:eastAsia="zh-CN"/>
        </w:rPr>
      </w:pPr>
      <w:r>
        <w:rPr>
          <w:rFonts w:hint="eastAsia"/>
          <w:b/>
          <w:color w:val="000000"/>
          <w:highlight w:val="none"/>
          <w:lang w:val="en-US" w:eastAsia="zh-CN"/>
        </w:rPr>
        <w:t>3.1、</w:t>
      </w:r>
      <w:r>
        <w:rPr>
          <w:rFonts w:hint="eastAsia"/>
          <w:b/>
          <w:color w:val="000000"/>
          <w:highlight w:val="none"/>
          <w:lang w:eastAsia="zh-CN"/>
        </w:rPr>
        <w:t>一标段：施工</w:t>
      </w:r>
    </w:p>
    <w:p w14:paraId="7078120E">
      <w:pPr>
        <w:pStyle w:val="9"/>
        <w:rPr>
          <w:rFonts w:hint="eastAsia"/>
          <w:color w:val="000000"/>
          <w:highlight w:val="none"/>
        </w:rPr>
      </w:pPr>
      <w:r>
        <w:rPr>
          <w:rFonts w:hint="eastAsia"/>
          <w:color w:val="000000"/>
          <w:highlight w:val="none"/>
        </w:rPr>
        <w:t>3.1</w:t>
      </w:r>
      <w:r>
        <w:rPr>
          <w:rFonts w:hint="eastAsia"/>
          <w:color w:val="000000"/>
          <w:highlight w:val="none"/>
          <w:lang w:val="en-US" w:eastAsia="zh-CN"/>
        </w:rPr>
        <w:t>.1</w:t>
      </w:r>
      <w:r>
        <w:rPr>
          <w:rFonts w:hint="eastAsia"/>
          <w:color w:val="000000"/>
          <w:highlight w:val="none"/>
        </w:rPr>
        <w:t>投标人须具有独立法人资格，具有有效的营业执照；</w:t>
      </w:r>
    </w:p>
    <w:p w14:paraId="411AB50A">
      <w:pPr>
        <w:pStyle w:val="9"/>
        <w:rPr>
          <w:color w:val="000000"/>
          <w:highlight w:val="none"/>
        </w:rPr>
      </w:pPr>
      <w:r>
        <w:rPr>
          <w:rFonts w:hint="eastAsia"/>
          <w:color w:val="000000"/>
          <w:highlight w:val="none"/>
        </w:rPr>
        <w:t>3.</w:t>
      </w:r>
      <w:r>
        <w:rPr>
          <w:rFonts w:hint="eastAsia"/>
          <w:color w:val="000000"/>
          <w:highlight w:val="none"/>
          <w:lang w:val="en-US" w:eastAsia="zh-CN"/>
        </w:rPr>
        <w:t>1.</w:t>
      </w:r>
      <w:r>
        <w:rPr>
          <w:rFonts w:hint="eastAsia"/>
          <w:color w:val="000000"/>
          <w:highlight w:val="none"/>
        </w:rPr>
        <w:t>2投标人具备建设行政主管部门核发的建筑工程施工总承包</w:t>
      </w:r>
      <w:r>
        <w:rPr>
          <w:rFonts w:hint="eastAsia"/>
          <w:color w:val="000000"/>
          <w:highlight w:val="none"/>
          <w:lang w:eastAsia="zh-CN"/>
        </w:rPr>
        <w:t>叄</w:t>
      </w:r>
      <w:r>
        <w:rPr>
          <w:rFonts w:hint="eastAsia"/>
          <w:color w:val="000000"/>
          <w:highlight w:val="none"/>
        </w:rPr>
        <w:t>级及以上资质,安全生产许可证在有效期内；</w:t>
      </w:r>
    </w:p>
    <w:p w14:paraId="6EA3CB5D">
      <w:pPr>
        <w:pStyle w:val="9"/>
        <w:rPr>
          <w:rFonts w:hint="eastAsia"/>
          <w:color w:val="000000"/>
          <w:highlight w:val="none"/>
        </w:rPr>
      </w:pPr>
      <w:r>
        <w:rPr>
          <w:rFonts w:hint="eastAsia"/>
          <w:color w:val="000000"/>
          <w:highlight w:val="none"/>
        </w:rPr>
        <w:t>3.</w:t>
      </w:r>
      <w:r>
        <w:rPr>
          <w:rFonts w:hint="eastAsia"/>
          <w:color w:val="000000"/>
          <w:highlight w:val="none"/>
          <w:lang w:val="en-US" w:eastAsia="zh-CN"/>
        </w:rPr>
        <w:t>1.</w:t>
      </w:r>
      <w:r>
        <w:rPr>
          <w:rFonts w:hint="eastAsia"/>
          <w:color w:val="000000"/>
          <w:highlight w:val="none"/>
        </w:rPr>
        <w:t>3投标人拟派项目经理须具备建筑工程专业贰级及以上建造师注册证书，具备有效的安全生产考核合格证书，且未担任其他在施建设工程项目的项目经理；</w:t>
      </w:r>
    </w:p>
    <w:p w14:paraId="4459C614">
      <w:pPr>
        <w:pStyle w:val="9"/>
        <w:rPr>
          <w:rFonts w:hint="eastAsia"/>
          <w:color w:val="000000"/>
          <w:highlight w:val="none"/>
        </w:rPr>
      </w:pPr>
      <w:r>
        <w:rPr>
          <w:rFonts w:hint="eastAsia"/>
          <w:color w:val="000000"/>
          <w:highlight w:val="none"/>
        </w:rPr>
        <w:t>3.</w:t>
      </w:r>
      <w:r>
        <w:rPr>
          <w:rFonts w:hint="eastAsia"/>
          <w:color w:val="000000"/>
          <w:highlight w:val="none"/>
          <w:lang w:val="en-US" w:eastAsia="zh-CN"/>
        </w:rPr>
        <w:t>1.</w:t>
      </w:r>
      <w:r>
        <w:rPr>
          <w:rFonts w:hint="eastAsia"/>
          <w:color w:val="000000"/>
          <w:highlight w:val="none"/>
        </w:rPr>
        <w:t>4根据《河南省住房和城乡建设厅关于进一步规范建设工程企业资质管理的通知》建筑业企业不能使用标注异常资质承揽新的工程；</w:t>
      </w:r>
    </w:p>
    <w:p w14:paraId="6F8B64D1">
      <w:pPr>
        <w:pStyle w:val="9"/>
        <w:rPr>
          <w:rFonts w:hint="eastAsia"/>
          <w:color w:val="000000"/>
          <w:highlight w:val="none"/>
        </w:rPr>
      </w:pPr>
      <w:r>
        <w:rPr>
          <w:rFonts w:hint="eastAsia"/>
          <w:color w:val="000000"/>
          <w:highlight w:val="none"/>
        </w:rPr>
        <w:t>3.</w:t>
      </w:r>
      <w:r>
        <w:rPr>
          <w:rFonts w:hint="eastAsia"/>
          <w:color w:val="000000"/>
          <w:highlight w:val="none"/>
          <w:lang w:val="en-US" w:eastAsia="zh-CN"/>
        </w:rPr>
        <w:t>1.</w:t>
      </w:r>
      <w:r>
        <w:rPr>
          <w:rFonts w:hint="eastAsia"/>
          <w:color w:val="000000"/>
          <w:highlight w:val="none"/>
        </w:rPr>
        <w:t>5执行《关于在招标投标活动中对失信被执行人实施联合惩戒的通知》法（2016）285号文件）：投标人须提供“信用中国”（www.creditchina.gov.cn）网站的“失信被执行人”(跳转至中国执行信息公开网)和“重大税收违法失信主体”查询结果页面截图，若有不良记录，不得参与此次的招标投标活动。</w:t>
      </w:r>
    </w:p>
    <w:p w14:paraId="2CD3CE55">
      <w:pPr>
        <w:spacing w:line="480" w:lineRule="atLeast"/>
        <w:outlineLvl w:val="1"/>
        <w:rPr>
          <w:rFonts w:hint="eastAsia" w:eastAsia="宋体"/>
          <w:b/>
          <w:color w:val="000000"/>
          <w:highlight w:val="none"/>
          <w:lang w:eastAsia="zh-CN"/>
        </w:rPr>
      </w:pPr>
      <w:r>
        <w:rPr>
          <w:rFonts w:hint="eastAsia" w:eastAsia="宋体"/>
          <w:b/>
          <w:color w:val="000000"/>
          <w:highlight w:val="none"/>
          <w:lang w:val="en-US" w:eastAsia="zh-CN"/>
        </w:rPr>
        <w:t>3.2、</w:t>
      </w:r>
      <w:r>
        <w:rPr>
          <w:rFonts w:hint="eastAsia" w:eastAsia="宋体"/>
          <w:b/>
          <w:color w:val="000000"/>
          <w:highlight w:val="none"/>
          <w:lang w:eastAsia="zh-CN"/>
        </w:rPr>
        <w:t>二标段：监理</w:t>
      </w:r>
    </w:p>
    <w:p w14:paraId="542189D7">
      <w:pPr>
        <w:pStyle w:val="9"/>
        <w:rPr>
          <w:rFonts w:hint="eastAsia" w:eastAsia="宋体"/>
          <w:color w:val="000000"/>
          <w:highlight w:val="none"/>
          <w:lang w:val="en-US" w:eastAsia="zh-CN"/>
        </w:rPr>
      </w:pPr>
      <w:r>
        <w:rPr>
          <w:rFonts w:hint="eastAsia" w:eastAsia="宋体"/>
          <w:color w:val="000000"/>
          <w:highlight w:val="none"/>
          <w:lang w:val="en-US" w:eastAsia="zh-CN"/>
        </w:rPr>
        <w:t>3.2.1投标人须具有独立法人资格，具有有效的营业执照。</w:t>
      </w:r>
    </w:p>
    <w:p w14:paraId="63047812">
      <w:pPr>
        <w:pStyle w:val="9"/>
        <w:rPr>
          <w:rFonts w:hint="eastAsia" w:eastAsia="宋体"/>
          <w:color w:val="000000"/>
          <w:highlight w:val="none"/>
          <w:lang w:val="en-US" w:eastAsia="zh-CN"/>
        </w:rPr>
      </w:pPr>
      <w:r>
        <w:rPr>
          <w:rFonts w:hint="eastAsia" w:eastAsia="宋体"/>
          <w:color w:val="000000"/>
          <w:highlight w:val="none"/>
          <w:lang w:val="en-US" w:eastAsia="zh-CN"/>
        </w:rPr>
        <w:t>3.2.2投标人须具备房屋建筑工程专业监理乙级及以上资质或具有工程监理综合资质。</w:t>
      </w:r>
    </w:p>
    <w:p w14:paraId="137CB327">
      <w:pPr>
        <w:pStyle w:val="9"/>
        <w:rPr>
          <w:rFonts w:hint="eastAsia" w:eastAsia="宋体"/>
          <w:color w:val="000000"/>
          <w:highlight w:val="none"/>
          <w:lang w:val="en-US" w:eastAsia="zh-CN"/>
        </w:rPr>
      </w:pPr>
      <w:r>
        <w:rPr>
          <w:rFonts w:hint="eastAsia" w:eastAsia="宋体"/>
          <w:color w:val="000000"/>
          <w:highlight w:val="none"/>
          <w:lang w:val="en-US" w:eastAsia="zh-CN"/>
        </w:rPr>
        <w:t>3.2.3投标人拟派项目总监理工程师须相关专业注册监理工程师资格。</w:t>
      </w:r>
    </w:p>
    <w:p w14:paraId="2695A8E5">
      <w:pPr>
        <w:pStyle w:val="9"/>
        <w:rPr>
          <w:rFonts w:hint="eastAsia" w:eastAsia="宋体"/>
          <w:color w:val="000000"/>
          <w:highlight w:val="none"/>
          <w:lang w:val="en-US" w:eastAsia="zh-CN"/>
        </w:rPr>
      </w:pPr>
      <w:r>
        <w:rPr>
          <w:rFonts w:hint="eastAsia" w:eastAsia="宋体"/>
          <w:color w:val="000000"/>
          <w:highlight w:val="none"/>
          <w:lang w:val="en-US" w:eastAsia="zh-CN"/>
        </w:rPr>
        <w:t>3.2.4根据《河南省住房和城乡建设厅关于进一步规范建设工程企业资质管理的通知》建筑业企业不能使用标注异常资质承揽新的工程。</w:t>
      </w:r>
    </w:p>
    <w:p w14:paraId="414ECBD3">
      <w:pPr>
        <w:pStyle w:val="9"/>
        <w:rPr>
          <w:rFonts w:hint="eastAsia" w:eastAsia="宋体"/>
          <w:color w:val="000000"/>
          <w:highlight w:val="none"/>
          <w:lang w:val="en-US" w:eastAsia="zh-CN"/>
        </w:rPr>
      </w:pPr>
      <w:r>
        <w:rPr>
          <w:rFonts w:hint="eastAsia" w:eastAsia="宋体"/>
          <w:color w:val="000000"/>
          <w:highlight w:val="none"/>
          <w:lang w:val="en-US" w:eastAsia="zh-CN"/>
        </w:rPr>
        <w:t>3.2.5执行《关于在招标投标活动中对失信被执行人实施联合惩戒的通知》法（2016）285号文件）：投标人须提供“信用中国”（www.creditchina.gov.cn）网站的“失信被执行人”(跳转至中国执行信息公开网)和“重大税收违法失信主体”查询结果页面截图，若有不良记录，不得参与此次的招标投标活动。</w:t>
      </w:r>
    </w:p>
    <w:p w14:paraId="38B0FC70">
      <w:pPr>
        <w:pStyle w:val="9"/>
        <w:rPr>
          <w:rFonts w:hint="eastAsia" w:eastAsia="宋体"/>
          <w:color w:val="000000"/>
          <w:highlight w:val="none"/>
          <w:lang w:val="en-US" w:eastAsia="zh-CN"/>
        </w:rPr>
      </w:pPr>
      <w:r>
        <w:rPr>
          <w:rFonts w:hint="eastAsia" w:eastAsia="宋体"/>
          <w:color w:val="000000"/>
          <w:highlight w:val="none"/>
          <w:lang w:val="en-US" w:eastAsia="zh-CN"/>
        </w:rPr>
        <w:t>3.2.6本次招标不接受联合体投标。</w:t>
      </w:r>
    </w:p>
    <w:p w14:paraId="4173E4B5">
      <w:pPr>
        <w:spacing w:line="480" w:lineRule="atLeast"/>
        <w:outlineLvl w:val="1"/>
        <w:rPr>
          <w:rFonts w:hint="eastAsia"/>
          <w:b/>
          <w:color w:val="000000"/>
          <w:highlight w:val="none"/>
        </w:rPr>
      </w:pPr>
      <w:bookmarkStart w:id="32" w:name="_Toc31986"/>
      <w:r>
        <w:rPr>
          <w:rFonts w:hint="eastAsia"/>
          <w:b/>
          <w:color w:val="000000"/>
          <w:highlight w:val="none"/>
        </w:rPr>
        <w:t>4、招标文件的获取</w:t>
      </w:r>
      <w:bookmarkEnd w:id="32"/>
    </w:p>
    <w:p w14:paraId="71FAA056">
      <w:pPr>
        <w:pStyle w:val="9"/>
        <w:rPr>
          <w:rFonts w:hint="eastAsia"/>
          <w:color w:val="000000"/>
          <w:highlight w:val="none"/>
        </w:rPr>
      </w:pPr>
      <w:r>
        <w:rPr>
          <w:rFonts w:hint="eastAsia"/>
          <w:color w:val="000000"/>
          <w:highlight w:val="none"/>
        </w:rPr>
        <w:t>4.1企业诚信库注册</w:t>
      </w:r>
    </w:p>
    <w:p w14:paraId="3028B2F2">
      <w:pPr>
        <w:pStyle w:val="9"/>
        <w:rPr>
          <w:rFonts w:hint="eastAsia"/>
          <w:color w:val="000000"/>
          <w:highlight w:val="none"/>
        </w:rPr>
      </w:pPr>
      <w:r>
        <w:rPr>
          <w:rFonts w:hint="eastAsia"/>
          <w:color w:val="000000"/>
          <w:highlight w:val="none"/>
        </w:rPr>
        <w:t>凡有意参加本项目的投标人，请登录</w:t>
      </w:r>
      <w:r>
        <w:rPr>
          <w:color w:val="000000"/>
          <w:highlight w:val="none"/>
        </w:rPr>
        <w:t>“信阳市公共资源交易中心（http</w:t>
      </w:r>
      <w:r>
        <w:rPr>
          <w:rFonts w:hint="eastAsia"/>
          <w:color w:val="000000"/>
          <w:highlight w:val="none"/>
        </w:rPr>
        <w:t>s</w:t>
      </w:r>
      <w:r>
        <w:rPr>
          <w:color w:val="000000"/>
          <w:highlight w:val="none"/>
        </w:rPr>
        <w:t>://ggzyjy.xinyang.gov.cn/）”</w:t>
      </w:r>
      <w:r>
        <w:rPr>
          <w:rFonts w:hint="eastAsia"/>
          <w:color w:val="000000"/>
          <w:highlight w:val="none"/>
        </w:rPr>
        <w:t>网站进行交易主体自主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68FAB3A0">
      <w:pPr>
        <w:pStyle w:val="9"/>
        <w:rPr>
          <w:rFonts w:hint="eastAsia"/>
          <w:color w:val="000000"/>
          <w:highlight w:val="none"/>
        </w:rPr>
      </w:pPr>
      <w:r>
        <w:rPr>
          <w:rFonts w:hint="eastAsia"/>
          <w:color w:val="000000"/>
          <w:highlight w:val="none"/>
        </w:rPr>
        <w:t>4.2 办理CA数字证书</w:t>
      </w:r>
    </w:p>
    <w:p w14:paraId="432F8ACF">
      <w:pPr>
        <w:pStyle w:val="9"/>
        <w:rPr>
          <w:rFonts w:hint="eastAsia"/>
          <w:color w:val="000000"/>
          <w:highlight w:val="none"/>
        </w:rPr>
      </w:pPr>
      <w:r>
        <w:rPr>
          <w:rFonts w:hint="eastAsia"/>
          <w:color w:val="000000"/>
          <w:highlight w:val="none"/>
        </w:rPr>
        <w:t xml:space="preserve">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 </w:t>
      </w:r>
    </w:p>
    <w:p w14:paraId="3594A491">
      <w:pPr>
        <w:pStyle w:val="9"/>
        <w:rPr>
          <w:rFonts w:hint="eastAsia"/>
          <w:color w:val="000000"/>
          <w:highlight w:val="none"/>
        </w:rPr>
      </w:pPr>
      <w:r>
        <w:rPr>
          <w:rFonts w:hint="eastAsia"/>
          <w:color w:val="000000"/>
          <w:highlight w:val="none"/>
        </w:rPr>
        <w:t>4.3 招标文件获取方式</w:t>
      </w:r>
    </w:p>
    <w:p w14:paraId="136BD426">
      <w:pPr>
        <w:pStyle w:val="9"/>
        <w:rPr>
          <w:rFonts w:hint="eastAsia"/>
          <w:color w:val="000000"/>
          <w:highlight w:val="none"/>
        </w:rPr>
      </w:pPr>
      <w:r>
        <w:rPr>
          <w:rFonts w:hint="eastAsia"/>
          <w:color w:val="000000"/>
          <w:highlight w:val="none"/>
        </w:rPr>
        <w:t>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信阳市公共资源交易网https://ggzyjy.xinyang.gov.cn/”网站下载中心栏目内下载或在招标文件领取页面下载）。</w:t>
      </w:r>
    </w:p>
    <w:p w14:paraId="5BD78CD3">
      <w:pPr>
        <w:pStyle w:val="9"/>
        <w:rPr>
          <w:rFonts w:hint="eastAsia"/>
          <w:color w:val="000000"/>
          <w:highlight w:val="none"/>
        </w:rPr>
      </w:pPr>
      <w:r>
        <w:rPr>
          <w:rFonts w:hint="eastAsia"/>
          <w:color w:val="000000"/>
          <w:highlight w:val="none"/>
        </w:rPr>
        <w:t>4.4 招标文件的下载时间：</w:t>
      </w:r>
      <w:r>
        <w:rPr>
          <w:rFonts w:hint="eastAsia"/>
          <w:color w:val="0000FF"/>
          <w:highlight w:val="none"/>
        </w:rPr>
        <w:t>2025年</w:t>
      </w:r>
      <w:r>
        <w:rPr>
          <w:rFonts w:hint="eastAsia"/>
          <w:color w:val="0000FF"/>
          <w:highlight w:val="none"/>
          <w:lang w:val="en-US" w:eastAsia="zh-CN"/>
        </w:rPr>
        <w:t>8</w:t>
      </w:r>
      <w:r>
        <w:rPr>
          <w:rFonts w:hint="eastAsia"/>
          <w:color w:val="0000FF"/>
          <w:highlight w:val="none"/>
        </w:rPr>
        <w:t>月</w:t>
      </w:r>
      <w:r>
        <w:rPr>
          <w:rFonts w:hint="eastAsia"/>
          <w:color w:val="0000FF"/>
          <w:highlight w:val="none"/>
          <w:lang w:val="en-US" w:eastAsia="zh-CN"/>
        </w:rPr>
        <w:t xml:space="preserve">  </w:t>
      </w:r>
      <w:r>
        <w:rPr>
          <w:rFonts w:hint="eastAsia"/>
          <w:color w:val="0000FF"/>
          <w:highlight w:val="none"/>
        </w:rPr>
        <w:t>日至 2025年</w:t>
      </w:r>
      <w:r>
        <w:rPr>
          <w:rFonts w:hint="eastAsia"/>
          <w:color w:val="0000FF"/>
          <w:highlight w:val="none"/>
          <w:lang w:val="en-US" w:eastAsia="zh-CN"/>
        </w:rPr>
        <w:t>8</w:t>
      </w:r>
      <w:r>
        <w:rPr>
          <w:rFonts w:hint="eastAsia"/>
          <w:color w:val="0000FF"/>
          <w:highlight w:val="none"/>
        </w:rPr>
        <w:t>月</w:t>
      </w:r>
      <w:r>
        <w:rPr>
          <w:rFonts w:hint="eastAsia"/>
          <w:color w:val="0000FF"/>
          <w:highlight w:val="none"/>
          <w:lang w:val="en-US" w:eastAsia="zh-CN"/>
        </w:rPr>
        <w:t xml:space="preserve">  </w:t>
      </w:r>
      <w:r>
        <w:rPr>
          <w:rFonts w:hint="eastAsia"/>
          <w:color w:val="0000FF"/>
          <w:highlight w:val="none"/>
        </w:rPr>
        <w:t>日。</w:t>
      </w:r>
    </w:p>
    <w:p w14:paraId="43CEA68A">
      <w:pPr>
        <w:pStyle w:val="9"/>
        <w:rPr>
          <w:rFonts w:hint="eastAsia"/>
          <w:color w:val="000000"/>
          <w:highlight w:val="none"/>
        </w:rPr>
      </w:pPr>
      <w:r>
        <w:rPr>
          <w:rFonts w:hint="eastAsia"/>
          <w:color w:val="000000"/>
          <w:highlight w:val="none"/>
        </w:rPr>
        <w:t>4.5 招标文件（含电子图纸）售价：0元/份。投标人凭CA钥匙登录进入“信阳市电子招投标交易平台--市场主体系统”，打开“招标文件领取”页面，点击“下载招标文件”按钮，直接下载招标文件。请投标人下载招标文件后，及时关注系统业务菜单（“答疑澄清文件领取”，“控制价文件领取”）内该项目是否有新的答疑澄清文件或控制价文件。如有请直接下载，不再另行通知。</w:t>
      </w:r>
    </w:p>
    <w:p w14:paraId="597540EA">
      <w:pPr>
        <w:spacing w:line="480" w:lineRule="atLeast"/>
        <w:outlineLvl w:val="1"/>
        <w:rPr>
          <w:rFonts w:hint="eastAsia"/>
          <w:b/>
          <w:color w:val="000000"/>
          <w:highlight w:val="none"/>
        </w:rPr>
      </w:pPr>
      <w:bookmarkStart w:id="33" w:name="_Toc21435"/>
      <w:r>
        <w:rPr>
          <w:rFonts w:hint="eastAsia"/>
          <w:b/>
          <w:color w:val="000000"/>
          <w:highlight w:val="none"/>
        </w:rPr>
        <w:t>5、投标文件的递交</w:t>
      </w:r>
      <w:bookmarkEnd w:id="33"/>
    </w:p>
    <w:p w14:paraId="3BB1DD02">
      <w:pPr>
        <w:pStyle w:val="9"/>
        <w:rPr>
          <w:rFonts w:hint="eastAsia"/>
          <w:color w:val="000000"/>
          <w:highlight w:val="none"/>
        </w:rPr>
      </w:pPr>
      <w:r>
        <w:rPr>
          <w:rFonts w:hint="eastAsia"/>
          <w:color w:val="000000"/>
          <w:highlight w:val="none"/>
        </w:rPr>
        <w:t>5.1 投标文件递交的截止时间：</w:t>
      </w:r>
      <w:r>
        <w:rPr>
          <w:rFonts w:hint="eastAsia"/>
          <w:color w:val="0000FF"/>
          <w:highlight w:val="none"/>
        </w:rPr>
        <w:t>2025年</w:t>
      </w:r>
      <w:r>
        <w:rPr>
          <w:rFonts w:hint="eastAsia"/>
          <w:color w:val="0000FF"/>
          <w:highlight w:val="none"/>
          <w:lang w:val="en-US" w:eastAsia="zh-CN"/>
        </w:rPr>
        <w:t xml:space="preserve">  </w:t>
      </w:r>
      <w:r>
        <w:rPr>
          <w:rFonts w:hint="eastAsia"/>
          <w:color w:val="0000FF"/>
          <w:highlight w:val="none"/>
        </w:rPr>
        <w:t>月</w:t>
      </w:r>
      <w:r>
        <w:rPr>
          <w:rFonts w:hint="eastAsia"/>
          <w:color w:val="0000FF"/>
          <w:highlight w:val="none"/>
          <w:lang w:val="en-US" w:eastAsia="zh-CN"/>
        </w:rPr>
        <w:t xml:space="preserve">   </w:t>
      </w:r>
      <w:r>
        <w:rPr>
          <w:rFonts w:hint="eastAsia"/>
          <w:color w:val="0000FF"/>
          <w:highlight w:val="none"/>
        </w:rPr>
        <w:t xml:space="preserve">日 09 时 </w:t>
      </w:r>
      <w:r>
        <w:rPr>
          <w:rFonts w:hint="eastAsia"/>
          <w:color w:val="0000FF"/>
          <w:highlight w:val="none"/>
          <w:lang w:val="en-US" w:eastAsia="zh-CN"/>
        </w:rPr>
        <w:t>00</w:t>
      </w:r>
      <w:r>
        <w:rPr>
          <w:rFonts w:hint="eastAsia"/>
          <w:color w:val="0000FF"/>
          <w:highlight w:val="none"/>
        </w:rPr>
        <w:t xml:space="preserve"> 分。</w:t>
      </w:r>
    </w:p>
    <w:p w14:paraId="681BF1F6">
      <w:pPr>
        <w:pStyle w:val="9"/>
        <w:rPr>
          <w:rFonts w:hint="eastAsia"/>
          <w:color w:val="000000"/>
          <w:highlight w:val="none"/>
        </w:rPr>
      </w:pPr>
      <w:r>
        <w:rPr>
          <w:rFonts w:hint="eastAsia"/>
          <w:color w:val="000000"/>
          <w:highlight w:val="none"/>
        </w:rPr>
        <w:t>5.2 投标人必须在投标截止时间前通过信阳市公共资源交易中心电子招投标系统上传电子投标文件(.XYTF格式)。上传的电子投标文件应使用投标人CA数字证书认证并加密。</w:t>
      </w:r>
    </w:p>
    <w:p w14:paraId="27CA82E3">
      <w:pPr>
        <w:pStyle w:val="9"/>
        <w:rPr>
          <w:rFonts w:hint="eastAsia"/>
          <w:color w:val="000000"/>
          <w:highlight w:val="none"/>
        </w:rPr>
      </w:pPr>
      <w:r>
        <w:rPr>
          <w:rFonts w:hint="eastAsia"/>
          <w:color w:val="000000"/>
          <w:highlight w:val="none"/>
        </w:rPr>
        <w:t>5.3 加密电子投标文件逾期上传的招标人不予受理。</w:t>
      </w:r>
    </w:p>
    <w:p w14:paraId="4F344E66">
      <w:pPr>
        <w:pStyle w:val="9"/>
        <w:rPr>
          <w:rFonts w:hint="eastAsia"/>
          <w:color w:val="000000"/>
          <w:highlight w:val="none"/>
        </w:rPr>
      </w:pPr>
      <w:r>
        <w:rPr>
          <w:rFonts w:hint="eastAsia"/>
          <w:color w:val="000000"/>
          <w:highlight w:val="none"/>
        </w:rPr>
        <w:t>5.4 开标地点：信阳市公共资源交易中心第</w:t>
      </w:r>
      <w:r>
        <w:rPr>
          <w:rFonts w:hint="eastAsia"/>
          <w:color w:val="000000"/>
          <w:highlight w:val="none"/>
          <w:lang w:eastAsia="zh-CN"/>
        </w:rPr>
        <w:t>六</w:t>
      </w:r>
      <w:r>
        <w:rPr>
          <w:rFonts w:hint="eastAsia"/>
          <w:color w:val="000000"/>
          <w:highlight w:val="none"/>
        </w:rPr>
        <w:t>开标厅。</w:t>
      </w:r>
    </w:p>
    <w:p w14:paraId="12DB14D4">
      <w:pPr>
        <w:pStyle w:val="9"/>
        <w:rPr>
          <w:rFonts w:hint="eastAsia"/>
          <w:color w:val="000000"/>
          <w:highlight w:val="none"/>
          <w:u w:val="single"/>
        </w:rPr>
      </w:pPr>
      <w:r>
        <w:rPr>
          <w:rFonts w:hint="eastAsia"/>
          <w:color w:val="000000"/>
          <w:highlight w:val="none"/>
          <w:u w:val="single"/>
        </w:rPr>
        <w:t xml:space="preserve">本项目采用“不见面开标”交易方式，不见面开标大厅网址为 </w:t>
      </w:r>
      <w:r>
        <w:rPr>
          <w:color w:val="000000"/>
          <w:highlight w:val="none"/>
          <w:u w:val="single"/>
        </w:rPr>
        <w:t xml:space="preserve"> https://ggzyjy.xinyang.gov.cn/BidOpening/bidhall/xinyang/login.html。</w:t>
      </w:r>
      <w:r>
        <w:rPr>
          <w:rFonts w:hint="eastAsia"/>
          <w:color w:val="000000"/>
          <w:highlight w:val="none"/>
          <w:u w:val="single"/>
        </w:rPr>
        <w:t>投标人无需寄送和递交非加密的电子投标文件，无需到现场参加开标会议，无需到达现场提交原件资料。</w:t>
      </w:r>
    </w:p>
    <w:p w14:paraId="709FDE1B">
      <w:pPr>
        <w:pStyle w:val="9"/>
        <w:rPr>
          <w:rFonts w:hint="eastAsia"/>
          <w:color w:val="000000"/>
          <w:highlight w:val="none"/>
          <w:u w:val="single"/>
        </w:rPr>
      </w:pPr>
      <w:r>
        <w:rPr>
          <w:rFonts w:hint="eastAsia"/>
          <w:color w:val="000000"/>
          <w:highlight w:val="none"/>
          <w:u w:val="single"/>
        </w:rPr>
        <w:t>投标人应当在投标截止时间前，使用投标人CA数字证书登录不见面开标大厅，在线签到并准时参加开标活动，并在规定时间内完成投标文件解密、答疑澄清等。</w:t>
      </w:r>
    </w:p>
    <w:p w14:paraId="45A0F21A">
      <w:pPr>
        <w:pStyle w:val="9"/>
        <w:rPr>
          <w:rFonts w:hint="eastAsia"/>
          <w:color w:val="000000"/>
          <w:highlight w:val="none"/>
          <w:u w:val="single"/>
        </w:rPr>
      </w:pPr>
      <w:r>
        <w:rPr>
          <w:rFonts w:hint="eastAsia"/>
          <w:color w:val="000000"/>
          <w:highlight w:val="none"/>
          <w:u w:val="single"/>
        </w:rPr>
        <w:t>逾期解密或者没有准时在线参加开标活动导致的一切后果投标人自行承担。</w:t>
      </w:r>
    </w:p>
    <w:p w14:paraId="207D8B98">
      <w:pPr>
        <w:pStyle w:val="9"/>
        <w:rPr>
          <w:rFonts w:hint="eastAsia"/>
          <w:color w:val="000000"/>
          <w:highlight w:val="none"/>
          <w:u w:val="single"/>
        </w:rPr>
      </w:pPr>
      <w:r>
        <w:rPr>
          <w:rFonts w:hint="eastAsia"/>
          <w:color w:val="000000"/>
          <w:highlight w:val="none"/>
          <w:u w:val="single"/>
        </w:rPr>
        <w:t>不见面开标服务的具体事宜，请查阅信阳市公共资源交易中心网站首页—下载中心—信阳市不见面开标大厅系统操作手册 。</w:t>
      </w:r>
    </w:p>
    <w:p w14:paraId="4BA951F6">
      <w:pPr>
        <w:pStyle w:val="9"/>
        <w:ind w:firstLine="422"/>
        <w:rPr>
          <w:rFonts w:hint="eastAsia"/>
          <w:b/>
          <w:bCs/>
          <w:color w:val="000000"/>
          <w:highlight w:val="none"/>
        </w:rPr>
      </w:pPr>
      <w:r>
        <w:rPr>
          <w:rFonts w:hint="eastAsia"/>
          <w:b/>
          <w:bCs/>
          <w:color w:val="000000"/>
          <w:highlight w:val="none"/>
        </w:rPr>
        <w:t xml:space="preserve">特别提示：投标人在线签到时，应如实准确的填写授权委托人的联系电话，开标当天请务必保证电话保持畅通。 </w:t>
      </w:r>
    </w:p>
    <w:p w14:paraId="112E518B">
      <w:pPr>
        <w:spacing w:line="480" w:lineRule="atLeast"/>
        <w:outlineLvl w:val="1"/>
        <w:rPr>
          <w:rFonts w:hint="eastAsia"/>
          <w:b/>
          <w:color w:val="000000"/>
          <w:highlight w:val="none"/>
        </w:rPr>
      </w:pPr>
      <w:bookmarkStart w:id="34" w:name="_Toc17041"/>
      <w:r>
        <w:rPr>
          <w:rFonts w:hint="eastAsia"/>
          <w:b/>
          <w:color w:val="000000"/>
          <w:highlight w:val="none"/>
        </w:rPr>
        <w:t>6、发布公告的媒介</w:t>
      </w:r>
      <w:bookmarkEnd w:id="34"/>
      <w:r>
        <w:rPr>
          <w:rFonts w:hint="eastAsia"/>
          <w:b/>
          <w:color w:val="000000"/>
          <w:highlight w:val="none"/>
        </w:rPr>
        <w:t xml:space="preserve"> </w:t>
      </w:r>
    </w:p>
    <w:p w14:paraId="0978CCC0">
      <w:pPr>
        <w:pStyle w:val="9"/>
        <w:rPr>
          <w:rFonts w:hint="eastAsia"/>
          <w:color w:val="000000"/>
          <w:highlight w:val="none"/>
        </w:rPr>
      </w:pPr>
      <w:r>
        <w:rPr>
          <w:rFonts w:hint="eastAsia"/>
          <w:color w:val="000000"/>
          <w:highlight w:val="none"/>
        </w:rPr>
        <w:t>本次招标公告同时在《中国招标投标公共服务平台》、《河南省电子招标投标公共服务平台》、《全国公共资源交易平台（河南省·</w:t>
      </w:r>
      <w:r>
        <w:rPr>
          <w:rFonts w:hint="eastAsia"/>
          <w:color w:val="000000"/>
          <w:highlight w:val="none"/>
          <w:lang w:eastAsia="zh-CN"/>
        </w:rPr>
        <w:t>淮滨县</w:t>
      </w:r>
      <w:r>
        <w:rPr>
          <w:rFonts w:hint="eastAsia"/>
          <w:color w:val="000000"/>
          <w:highlight w:val="none"/>
        </w:rPr>
        <w:t>）》上发布。</w:t>
      </w:r>
    </w:p>
    <w:p w14:paraId="705CFF5A">
      <w:pPr>
        <w:spacing w:line="480" w:lineRule="atLeast"/>
        <w:outlineLvl w:val="1"/>
        <w:rPr>
          <w:rFonts w:hint="eastAsia"/>
          <w:b/>
          <w:color w:val="000000"/>
          <w:highlight w:val="none"/>
        </w:rPr>
      </w:pPr>
      <w:bookmarkStart w:id="35" w:name="_Toc19690"/>
      <w:r>
        <w:rPr>
          <w:rFonts w:hint="eastAsia"/>
          <w:b/>
          <w:color w:val="000000"/>
          <w:highlight w:val="none"/>
        </w:rPr>
        <w:t>7、其他注意事项</w:t>
      </w:r>
      <w:bookmarkEnd w:id="35"/>
      <w:r>
        <w:rPr>
          <w:rFonts w:hint="eastAsia"/>
          <w:b/>
          <w:color w:val="000000"/>
          <w:highlight w:val="none"/>
        </w:rPr>
        <w:t xml:space="preserve"> </w:t>
      </w:r>
    </w:p>
    <w:p w14:paraId="5FDF5EFD">
      <w:pPr>
        <w:pStyle w:val="9"/>
        <w:rPr>
          <w:rFonts w:hint="eastAsia"/>
          <w:color w:val="000000"/>
          <w:highlight w:val="none"/>
        </w:rPr>
      </w:pPr>
      <w:r>
        <w:rPr>
          <w:rFonts w:hint="eastAsia"/>
          <w:color w:val="000000"/>
          <w:highlight w:val="none"/>
        </w:rPr>
        <w:t>7.1 投标人编制投标文件时，涉及营业执照、资质、业绩、获奖、人员、财务、 社保、纳税、各类证书等内容，必须在信阳市公共资源交易中心诚信库中已登记的信息中选取。未在诚信库中登记的上述内容，不得作为评标（或评审）依据。投标人应及时在投标截止时间前对主体诚信库的相关内容进行补充、 更新，过期更改的诚信库信息不作为本项目评审依据。</w:t>
      </w:r>
    </w:p>
    <w:p w14:paraId="3594BCE1">
      <w:pPr>
        <w:pStyle w:val="9"/>
        <w:rPr>
          <w:rFonts w:hint="eastAsia"/>
          <w:color w:val="000000"/>
          <w:highlight w:val="none"/>
        </w:rPr>
      </w:pPr>
      <w:r>
        <w:rPr>
          <w:rFonts w:hint="eastAsia"/>
          <w:color w:val="000000"/>
          <w:highlight w:val="none"/>
        </w:rPr>
        <w:t xml:space="preserve">7.2 </w:t>
      </w:r>
      <w:r>
        <w:rPr>
          <w:rFonts w:hint="eastAsia"/>
          <w:color w:val="000000"/>
          <w:highlight w:val="none"/>
          <w:u w:val="double"/>
        </w:rPr>
        <w:t>本项目评标结果公示时，同时公示中标候选人诚信库信息，</w:t>
      </w:r>
      <w:r>
        <w:rPr>
          <w:rFonts w:hint="eastAsia"/>
          <w:color w:val="000000"/>
          <w:highlight w:val="none"/>
        </w:rPr>
        <w:t>接受社会监督。因入库信息不合法、不真实、不清晰、不准确、不完整、无效、错误或信息处于编辑中、待验证状态等对交易活动所造成的一切后果，由信息提供主体自行负责。</w:t>
      </w:r>
    </w:p>
    <w:p w14:paraId="0BA06E5A">
      <w:pPr>
        <w:pStyle w:val="9"/>
        <w:rPr>
          <w:rFonts w:hint="eastAsia"/>
          <w:color w:val="000000"/>
          <w:highlight w:val="none"/>
          <w:u w:val="double"/>
        </w:rPr>
      </w:pPr>
      <w:r>
        <w:rPr>
          <w:rFonts w:hint="eastAsia"/>
          <w:color w:val="000000"/>
          <w:highlight w:val="none"/>
        </w:rPr>
        <w:t xml:space="preserve">7.3 </w:t>
      </w:r>
      <w:r>
        <w:rPr>
          <w:rFonts w:hint="eastAsia"/>
          <w:color w:val="000000"/>
          <w:highlight w:val="none"/>
          <w:u w:val="double"/>
        </w:rPr>
        <w:t>根据《河南省住房和城乡建设厅关于进一步规范建设工程企业资质管理的通知》建筑业企业不能使用标注异常资质承揽新的工程。</w:t>
      </w:r>
    </w:p>
    <w:p w14:paraId="2A0B061F">
      <w:pPr>
        <w:spacing w:line="480" w:lineRule="atLeast"/>
        <w:outlineLvl w:val="1"/>
        <w:rPr>
          <w:rFonts w:hint="eastAsia"/>
          <w:b/>
          <w:color w:val="000000"/>
          <w:highlight w:val="none"/>
        </w:rPr>
      </w:pPr>
      <w:bookmarkStart w:id="36" w:name="_Toc22524"/>
      <w:r>
        <w:rPr>
          <w:rFonts w:hint="eastAsia"/>
          <w:b/>
          <w:color w:val="000000"/>
          <w:highlight w:val="none"/>
        </w:rPr>
        <w:t>8、联系方式</w:t>
      </w:r>
      <w:bookmarkEnd w:id="36"/>
    </w:p>
    <w:p w14:paraId="228B0686">
      <w:pPr>
        <w:adjustRightInd w:val="0"/>
        <w:snapToGrid w:val="0"/>
        <w:spacing w:line="360" w:lineRule="auto"/>
        <w:ind w:firstLine="440" w:firstLineChars="200"/>
        <w:jc w:val="left"/>
        <w:rPr>
          <w:rFonts w:ascii="宋体" w:hAnsi="宋体" w:cs="宋体"/>
          <w:sz w:val="22"/>
          <w:szCs w:val="22"/>
          <w:lang w:val="zh-CN"/>
        </w:rPr>
      </w:pPr>
      <w:r>
        <w:rPr>
          <w:rFonts w:hint="eastAsia" w:ascii="宋体" w:hAnsi="宋体" w:cs="宋体"/>
          <w:sz w:val="22"/>
          <w:szCs w:val="22"/>
          <w:lang w:val="zh-CN"/>
        </w:rPr>
        <w:t>招标人：河南淮河港产城发展有限公司</w:t>
      </w:r>
    </w:p>
    <w:p w14:paraId="109AA362">
      <w:pPr>
        <w:adjustRightInd w:val="0"/>
        <w:snapToGrid w:val="0"/>
        <w:spacing w:line="360" w:lineRule="auto"/>
        <w:ind w:firstLine="440" w:firstLineChars="200"/>
        <w:jc w:val="left"/>
        <w:rPr>
          <w:rFonts w:ascii="宋体" w:hAnsi="宋体" w:cs="宋体"/>
          <w:sz w:val="22"/>
          <w:szCs w:val="22"/>
          <w:lang w:val="zh-CN"/>
        </w:rPr>
      </w:pPr>
      <w:r>
        <w:rPr>
          <w:rFonts w:hint="eastAsia" w:ascii="宋体" w:hAnsi="宋体" w:cs="宋体"/>
          <w:sz w:val="22"/>
          <w:szCs w:val="22"/>
          <w:lang w:val="zh-CN"/>
        </w:rPr>
        <w:t xml:space="preserve">地址：河南省信阳市淮滨县栏杆街道办事处栏杆街与闾河路交叉口1号 </w:t>
      </w:r>
    </w:p>
    <w:p w14:paraId="5BD92586">
      <w:pPr>
        <w:adjustRightInd w:val="0"/>
        <w:snapToGrid w:val="0"/>
        <w:spacing w:line="360" w:lineRule="auto"/>
        <w:ind w:firstLine="440" w:firstLineChars="200"/>
        <w:jc w:val="left"/>
        <w:rPr>
          <w:rFonts w:ascii="宋体" w:hAnsi="宋体" w:cs="宋体"/>
          <w:sz w:val="22"/>
          <w:szCs w:val="22"/>
          <w:lang w:val="zh-CN"/>
        </w:rPr>
      </w:pPr>
      <w:r>
        <w:rPr>
          <w:rFonts w:hint="eastAsia" w:ascii="宋体" w:hAnsi="宋体" w:cs="宋体"/>
          <w:sz w:val="22"/>
          <w:szCs w:val="22"/>
          <w:lang w:val="zh-CN"/>
        </w:rPr>
        <w:t>联系人：</w:t>
      </w:r>
      <w:r>
        <w:rPr>
          <w:rFonts w:hint="eastAsia" w:ascii="宋体" w:hAnsi="宋体" w:cs="宋体"/>
          <w:sz w:val="22"/>
          <w:szCs w:val="22"/>
        </w:rPr>
        <w:t>郭先生</w:t>
      </w:r>
    </w:p>
    <w:p w14:paraId="229F5100">
      <w:pPr>
        <w:adjustRightInd w:val="0"/>
        <w:snapToGrid w:val="0"/>
        <w:spacing w:line="360" w:lineRule="auto"/>
        <w:ind w:firstLine="440" w:firstLineChars="200"/>
        <w:jc w:val="left"/>
        <w:rPr>
          <w:rFonts w:ascii="宋体" w:hAnsi="宋体" w:cs="宋体"/>
          <w:sz w:val="22"/>
          <w:szCs w:val="22"/>
        </w:rPr>
      </w:pPr>
      <w:r>
        <w:rPr>
          <w:rFonts w:hint="eastAsia" w:ascii="宋体" w:hAnsi="宋体" w:cs="宋体"/>
          <w:sz w:val="22"/>
          <w:szCs w:val="22"/>
          <w:lang w:val="zh-CN"/>
        </w:rPr>
        <w:t>联系方式：</w:t>
      </w:r>
      <w:r>
        <w:rPr>
          <w:rFonts w:hint="eastAsia" w:ascii="宋体" w:hAnsi="宋体" w:cs="宋体"/>
          <w:sz w:val="22"/>
          <w:szCs w:val="22"/>
        </w:rPr>
        <w:t>15793121435</w:t>
      </w:r>
    </w:p>
    <w:p w14:paraId="3D2299A9">
      <w:pPr>
        <w:adjustRightInd w:val="0"/>
        <w:snapToGrid w:val="0"/>
        <w:spacing w:line="360" w:lineRule="auto"/>
        <w:ind w:firstLine="440" w:firstLineChars="200"/>
        <w:jc w:val="left"/>
        <w:rPr>
          <w:rFonts w:ascii="宋体" w:hAnsi="宋体" w:cs="宋体"/>
          <w:sz w:val="22"/>
          <w:szCs w:val="22"/>
        </w:rPr>
      </w:pPr>
      <w:bookmarkStart w:id="37" w:name="_Toc31536"/>
      <w:bookmarkStart w:id="38" w:name="_Toc1399"/>
      <w:bookmarkStart w:id="39" w:name="_Toc17234"/>
      <w:r>
        <w:rPr>
          <w:rFonts w:hint="eastAsia" w:ascii="宋体" w:hAnsi="宋体" w:cs="宋体"/>
          <w:sz w:val="22"/>
          <w:szCs w:val="22"/>
        </w:rPr>
        <w:t>名  称：中文达建设发展股份有限公司　　</w:t>
      </w:r>
    </w:p>
    <w:p w14:paraId="0EFF6266">
      <w:pPr>
        <w:adjustRightInd w:val="0"/>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 xml:space="preserve">地　址：河南省郑州市郑东新区商都路100号1号楼2单元6层616号　    </w:t>
      </w:r>
    </w:p>
    <w:p w14:paraId="7706F0E6">
      <w:pPr>
        <w:adjustRightInd w:val="0"/>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 xml:space="preserve">联系人：张女士     </w:t>
      </w:r>
    </w:p>
    <w:p w14:paraId="2BCA7B7F">
      <w:pPr>
        <w:adjustRightInd w:val="0"/>
        <w:snapToGrid w:val="0"/>
        <w:spacing w:line="360" w:lineRule="auto"/>
        <w:ind w:firstLine="440" w:firstLineChars="200"/>
        <w:jc w:val="left"/>
        <w:rPr>
          <w:rFonts w:hint="eastAsia" w:ascii="宋体" w:hAnsi="宋体" w:cs="宋体"/>
          <w:sz w:val="22"/>
          <w:szCs w:val="22"/>
          <w:lang w:val="zh-CN"/>
        </w:rPr>
      </w:pPr>
      <w:r>
        <w:rPr>
          <w:rFonts w:hint="eastAsia" w:ascii="宋体" w:hAnsi="宋体" w:cs="宋体"/>
          <w:sz w:val="22"/>
          <w:szCs w:val="22"/>
          <w:lang w:val="zh-CN"/>
        </w:rPr>
        <w:t xml:space="preserve">联系方式：18860353747 </w:t>
      </w:r>
    </w:p>
    <w:bookmarkEnd w:id="37"/>
    <w:bookmarkEnd w:id="38"/>
    <w:bookmarkEnd w:id="39"/>
    <w:p w14:paraId="4D5991B5">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监督部门：淮滨县建设工程招标投标服务中心</w:t>
      </w:r>
    </w:p>
    <w:p w14:paraId="7DD3A7E4">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监督电话：0376-7715839</w:t>
      </w:r>
    </w:p>
    <w:p w14:paraId="18805EC2">
      <w:pPr>
        <w:rPr>
          <w:rFonts w:hint="eastAsia" w:ascii="宋体" w:hAnsi="宋体" w:eastAsia="宋体" w:cs="宋体"/>
          <w:b/>
          <w:bCs/>
          <w:color w:val="auto"/>
          <w:sz w:val="32"/>
          <w:szCs w:val="32"/>
          <w:highlight w:val="none"/>
        </w:rPr>
      </w:pPr>
    </w:p>
    <w:bookmarkEnd w:id="26"/>
    <w:bookmarkEnd w:id="27"/>
    <w:bookmarkEnd w:id="28"/>
    <w:p w14:paraId="4FE0EF12">
      <w:pPr>
        <w:pStyle w:val="14"/>
        <w:rPr>
          <w:rFonts w:hint="eastAsia" w:ascii="宋体" w:hAnsi="宋体" w:eastAsia="宋体" w:cs="宋体"/>
          <w:color w:val="auto"/>
          <w:highlight w:val="none"/>
        </w:rPr>
      </w:pPr>
      <w:bookmarkStart w:id="40" w:name="_Toc12661"/>
    </w:p>
    <w:p w14:paraId="64645EC2">
      <w:pPr>
        <w:pStyle w:val="3"/>
        <w:bidi w:val="0"/>
        <w:spacing w:line="240" w:lineRule="auto"/>
        <w:rPr>
          <w:rFonts w:hint="eastAsia" w:ascii="宋体" w:hAnsi="宋体" w:eastAsia="宋体" w:cs="宋体"/>
          <w:color w:val="auto"/>
          <w:highlight w:val="none"/>
        </w:rPr>
      </w:pPr>
      <w:bookmarkStart w:id="41" w:name="_Toc30248"/>
      <w:r>
        <w:rPr>
          <w:rFonts w:hint="eastAsia" w:ascii="宋体" w:hAnsi="宋体" w:eastAsia="宋体" w:cs="宋体"/>
          <w:color w:val="auto"/>
          <w:highlight w:val="none"/>
        </w:rPr>
        <w:t>第二章  投标人须知</w:t>
      </w:r>
      <w:bookmarkEnd w:id="40"/>
      <w:bookmarkEnd w:id="41"/>
    </w:p>
    <w:p w14:paraId="6BB1528D">
      <w:pPr>
        <w:pStyle w:val="2"/>
        <w:bidi w:val="0"/>
        <w:spacing w:line="240" w:lineRule="auto"/>
        <w:rPr>
          <w:rFonts w:hint="eastAsia" w:ascii="宋体" w:hAnsi="宋体" w:eastAsia="宋体" w:cs="宋体"/>
          <w:color w:val="auto"/>
          <w:highlight w:val="none"/>
        </w:rPr>
      </w:pPr>
      <w:bookmarkStart w:id="42" w:name="_Toc11407"/>
      <w:bookmarkStart w:id="43" w:name="_Toc10496"/>
      <w:r>
        <w:rPr>
          <w:rFonts w:hint="eastAsia" w:ascii="宋体" w:hAnsi="宋体" w:eastAsia="宋体" w:cs="宋体"/>
          <w:color w:val="auto"/>
          <w:highlight w:val="none"/>
        </w:rPr>
        <w:t>投标人须知前附表</w:t>
      </w:r>
      <w:bookmarkEnd w:id="42"/>
      <w:bookmarkEnd w:id="43"/>
      <w:r>
        <w:rPr>
          <w:rFonts w:hint="eastAsia" w:ascii="宋体" w:hAnsi="宋体" w:eastAsia="宋体" w:cs="宋体"/>
          <w:color w:val="auto"/>
          <w:highlight w:val="none"/>
        </w:rPr>
        <w:t xml:space="preserve"> </w:t>
      </w:r>
    </w:p>
    <w:tbl>
      <w:tblPr>
        <w:tblStyle w:val="23"/>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23"/>
        <w:gridCol w:w="2364"/>
        <w:gridCol w:w="192"/>
        <w:gridCol w:w="5566"/>
      </w:tblGrid>
      <w:tr w14:paraId="58A6D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759792E7">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2387" w:type="dxa"/>
            <w:gridSpan w:val="2"/>
            <w:tcBorders>
              <w:tl2br w:val="nil"/>
              <w:tr2bl w:val="nil"/>
            </w:tcBorders>
            <w:vAlign w:val="center"/>
          </w:tcPr>
          <w:p w14:paraId="0B2658A5">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 款 名 称</w:t>
            </w:r>
          </w:p>
        </w:tc>
        <w:tc>
          <w:tcPr>
            <w:tcW w:w="5758" w:type="dxa"/>
            <w:gridSpan w:val="2"/>
            <w:tcBorders>
              <w:tl2br w:val="nil"/>
              <w:tr2bl w:val="nil"/>
            </w:tcBorders>
            <w:vAlign w:val="center"/>
          </w:tcPr>
          <w:p w14:paraId="132F1F3C">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14:paraId="43D12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3DAD7AF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2387" w:type="dxa"/>
            <w:gridSpan w:val="2"/>
            <w:tcBorders>
              <w:tl2br w:val="nil"/>
              <w:tr2bl w:val="nil"/>
            </w:tcBorders>
            <w:vAlign w:val="center"/>
          </w:tcPr>
          <w:p w14:paraId="4F76EBD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5758" w:type="dxa"/>
            <w:gridSpan w:val="2"/>
            <w:tcBorders>
              <w:tl2br w:val="nil"/>
              <w:tr2bl w:val="nil"/>
            </w:tcBorders>
            <w:vAlign w:val="center"/>
          </w:tcPr>
          <w:p w14:paraId="557E43B1">
            <w:pPr>
              <w:adjustRightInd w:val="0"/>
              <w:snapToGrid w:val="0"/>
              <w:spacing w:line="360" w:lineRule="auto"/>
              <w:jc w:val="left"/>
              <w:rPr>
                <w:rFonts w:ascii="宋体" w:hAnsi="宋体" w:cs="宋体"/>
                <w:sz w:val="22"/>
                <w:szCs w:val="22"/>
                <w:lang w:val="zh-CN"/>
              </w:rPr>
            </w:pPr>
            <w:r>
              <w:rPr>
                <w:rFonts w:hint="eastAsia" w:ascii="宋体" w:hAnsi="宋体" w:cs="宋体"/>
                <w:sz w:val="22"/>
                <w:szCs w:val="22"/>
                <w:lang w:val="zh-CN"/>
              </w:rPr>
              <w:t>招标人：河南淮河港产城发展有限公司</w:t>
            </w:r>
          </w:p>
          <w:p w14:paraId="3A942460">
            <w:pPr>
              <w:adjustRightInd w:val="0"/>
              <w:snapToGrid w:val="0"/>
              <w:spacing w:line="360" w:lineRule="auto"/>
              <w:jc w:val="left"/>
              <w:rPr>
                <w:rFonts w:ascii="宋体" w:hAnsi="宋体" w:cs="宋体"/>
                <w:sz w:val="22"/>
                <w:szCs w:val="22"/>
                <w:lang w:val="zh-CN"/>
              </w:rPr>
            </w:pPr>
            <w:r>
              <w:rPr>
                <w:rFonts w:hint="eastAsia" w:ascii="宋体" w:hAnsi="宋体" w:cs="宋体"/>
                <w:sz w:val="22"/>
                <w:szCs w:val="22"/>
                <w:lang w:val="zh-CN"/>
              </w:rPr>
              <w:t xml:space="preserve">地址：河南省信阳市淮滨县栏杆街道办事处栏杆街与闾河路交叉口1号 </w:t>
            </w:r>
          </w:p>
          <w:p w14:paraId="1F0F4C35">
            <w:pPr>
              <w:adjustRightInd w:val="0"/>
              <w:snapToGrid w:val="0"/>
              <w:spacing w:line="360" w:lineRule="auto"/>
              <w:jc w:val="left"/>
              <w:rPr>
                <w:rFonts w:hint="eastAsia" w:ascii="宋体" w:hAnsi="宋体" w:cs="宋体"/>
                <w:sz w:val="22"/>
                <w:szCs w:val="22"/>
              </w:rPr>
            </w:pPr>
            <w:r>
              <w:rPr>
                <w:rFonts w:hint="eastAsia" w:ascii="宋体" w:hAnsi="宋体" w:cs="宋体"/>
                <w:sz w:val="22"/>
                <w:szCs w:val="22"/>
                <w:lang w:val="zh-CN"/>
              </w:rPr>
              <w:t>联系人：</w:t>
            </w:r>
            <w:r>
              <w:rPr>
                <w:rFonts w:hint="eastAsia" w:ascii="宋体" w:hAnsi="宋体" w:cs="宋体"/>
                <w:sz w:val="22"/>
                <w:szCs w:val="22"/>
              </w:rPr>
              <w:t>郭先</w:t>
            </w:r>
            <w:r>
              <w:rPr>
                <w:rFonts w:hint="eastAsia" w:ascii="宋体" w:hAnsi="宋体" w:eastAsia="宋体" w:cs="宋体"/>
                <w:color w:val="auto"/>
                <w:kern w:val="2"/>
                <w:sz w:val="21"/>
                <w:szCs w:val="24"/>
                <w:highlight w:val="none"/>
                <w:lang w:val="en-US" w:eastAsia="zh-CN" w:bidi="ar-SA"/>
              </w:rPr>
              <w:t>生</w:t>
            </w:r>
          </w:p>
          <w:p w14:paraId="3AB66030">
            <w:pPr>
              <w:adjustRightInd w:val="0"/>
              <w:snapToGrid w:val="0"/>
              <w:spacing w:line="360" w:lineRule="auto"/>
              <w:jc w:val="left"/>
              <w:rPr>
                <w:rFonts w:hint="eastAsia" w:ascii="宋体" w:hAnsi="宋体" w:eastAsia="宋体" w:cs="宋体"/>
                <w:color w:val="auto"/>
                <w:highlight w:val="none"/>
              </w:rPr>
            </w:pPr>
            <w:r>
              <w:rPr>
                <w:rFonts w:hint="eastAsia" w:ascii="宋体" w:hAnsi="宋体" w:cs="宋体"/>
                <w:sz w:val="22"/>
                <w:szCs w:val="22"/>
                <w:lang w:val="zh-CN"/>
              </w:rPr>
              <w:t>联系方式：</w:t>
            </w:r>
            <w:r>
              <w:rPr>
                <w:rFonts w:hint="eastAsia" w:ascii="宋体" w:hAnsi="宋体" w:cs="宋体"/>
                <w:sz w:val="22"/>
                <w:szCs w:val="22"/>
              </w:rPr>
              <w:t>15793121435</w:t>
            </w:r>
          </w:p>
        </w:tc>
      </w:tr>
      <w:tr w14:paraId="01B22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03EDEED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2387" w:type="dxa"/>
            <w:gridSpan w:val="2"/>
            <w:tcBorders>
              <w:tl2br w:val="nil"/>
              <w:tr2bl w:val="nil"/>
            </w:tcBorders>
            <w:vAlign w:val="center"/>
          </w:tcPr>
          <w:p w14:paraId="5A13B60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5758" w:type="dxa"/>
            <w:gridSpan w:val="2"/>
            <w:tcBorders>
              <w:tl2br w:val="nil"/>
              <w:tr2bl w:val="nil"/>
            </w:tcBorders>
            <w:vAlign w:val="center"/>
          </w:tcPr>
          <w:p w14:paraId="67A20107">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招标代理机构：中文达建设发展股份有限公司　</w:t>
            </w:r>
          </w:p>
          <w:p w14:paraId="2F21A17F">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　址：河南省郑州市郑东新区商都路100号1号楼2单元6层616号　    </w:t>
            </w:r>
          </w:p>
          <w:p w14:paraId="1D4A92C5">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联系人：张女士     </w:t>
            </w:r>
          </w:p>
          <w:p w14:paraId="4AA49BF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eastAsia="zh-CN"/>
              </w:rPr>
              <w:t xml:space="preserve">联系方式：18860353747 </w:t>
            </w:r>
          </w:p>
        </w:tc>
      </w:tr>
      <w:tr w14:paraId="7EC7C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2EF4DF1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2387" w:type="dxa"/>
            <w:gridSpan w:val="2"/>
            <w:tcBorders>
              <w:tl2br w:val="nil"/>
              <w:tr2bl w:val="nil"/>
            </w:tcBorders>
            <w:vAlign w:val="center"/>
          </w:tcPr>
          <w:p w14:paraId="61E29B1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758" w:type="dxa"/>
            <w:gridSpan w:val="2"/>
            <w:tcBorders>
              <w:tl2br w:val="nil"/>
              <w:tr2bl w:val="nil"/>
            </w:tcBorders>
            <w:vAlign w:val="center"/>
          </w:tcPr>
          <w:p w14:paraId="00496788">
            <w:pPr>
              <w:bidi w:val="0"/>
              <w:rPr>
                <w:rFonts w:hint="eastAsia" w:ascii="宋体" w:hAnsi="宋体" w:eastAsia="宋体" w:cs="宋体"/>
                <w:color w:val="auto"/>
                <w:highlight w:val="none"/>
              </w:rPr>
            </w:pPr>
            <w:r>
              <w:rPr>
                <w:rFonts w:hint="eastAsia"/>
                <w:color w:val="0000FF"/>
                <w:highlight w:val="none"/>
                <w:lang w:val="en-US" w:eastAsia="zh-CN"/>
              </w:rPr>
              <w:t>淮滨县老煤炭公司家属院等14个老旧小区改造项目二标段</w:t>
            </w:r>
          </w:p>
        </w:tc>
      </w:tr>
      <w:tr w14:paraId="4951C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5BA0642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2387" w:type="dxa"/>
            <w:gridSpan w:val="2"/>
            <w:tcBorders>
              <w:tl2br w:val="nil"/>
              <w:tr2bl w:val="nil"/>
            </w:tcBorders>
            <w:vAlign w:val="center"/>
          </w:tcPr>
          <w:p w14:paraId="28CAD34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5758" w:type="dxa"/>
            <w:gridSpan w:val="2"/>
            <w:tcBorders>
              <w:tl2br w:val="nil"/>
              <w:tr2bl w:val="nil"/>
            </w:tcBorders>
            <w:vAlign w:val="center"/>
          </w:tcPr>
          <w:p w14:paraId="67630A71">
            <w:pPr>
              <w:bidi w:val="0"/>
              <w:rPr>
                <w:rFonts w:hint="eastAsia" w:ascii="宋体" w:hAnsi="宋体" w:eastAsia="宋体" w:cs="宋体"/>
                <w:color w:val="auto"/>
                <w:highlight w:val="none"/>
                <w:lang w:eastAsia="zh-CN"/>
              </w:rPr>
            </w:pPr>
            <w:r>
              <w:rPr>
                <w:rFonts w:hint="eastAsia"/>
                <w:color w:val="000000"/>
                <w:highlight w:val="none"/>
                <w:lang w:eastAsia="zh-CN"/>
              </w:rPr>
              <w:t>淮滨城区</w:t>
            </w:r>
          </w:p>
        </w:tc>
      </w:tr>
      <w:tr w14:paraId="708E5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77EFB0B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2387" w:type="dxa"/>
            <w:gridSpan w:val="2"/>
            <w:tcBorders>
              <w:tl2br w:val="nil"/>
              <w:tr2bl w:val="nil"/>
            </w:tcBorders>
            <w:vAlign w:val="center"/>
          </w:tcPr>
          <w:p w14:paraId="3A105A3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5758" w:type="dxa"/>
            <w:gridSpan w:val="2"/>
            <w:tcBorders>
              <w:tl2br w:val="nil"/>
              <w:tr2bl w:val="nil"/>
            </w:tcBorders>
            <w:vAlign w:val="center"/>
          </w:tcPr>
          <w:p w14:paraId="2512BDCA">
            <w:pPr>
              <w:bidi w:val="0"/>
              <w:rPr>
                <w:rFonts w:hint="eastAsia" w:ascii="宋体" w:hAnsi="宋体" w:eastAsia="宋体" w:cs="宋体"/>
                <w:color w:val="auto"/>
                <w:highlight w:val="none"/>
                <w:lang w:val="en-US" w:eastAsia="zh-CN"/>
              </w:rPr>
            </w:pPr>
            <w:r>
              <w:rPr>
                <w:rFonts w:hint="eastAsia"/>
                <w:color w:val="0000FF"/>
                <w:highlight w:val="none"/>
                <w:u w:val="none"/>
                <w:lang w:eastAsia="zh-CN"/>
              </w:rPr>
              <w:t>上级资金和财政资金</w:t>
            </w:r>
          </w:p>
        </w:tc>
      </w:tr>
      <w:tr w14:paraId="00F69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752AF48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2387" w:type="dxa"/>
            <w:gridSpan w:val="2"/>
            <w:tcBorders>
              <w:tl2br w:val="nil"/>
              <w:tr2bl w:val="nil"/>
            </w:tcBorders>
            <w:vAlign w:val="center"/>
          </w:tcPr>
          <w:p w14:paraId="231E855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出资比例</w:t>
            </w:r>
          </w:p>
        </w:tc>
        <w:tc>
          <w:tcPr>
            <w:tcW w:w="5758" w:type="dxa"/>
            <w:gridSpan w:val="2"/>
            <w:tcBorders>
              <w:tl2br w:val="nil"/>
              <w:tr2bl w:val="nil"/>
            </w:tcBorders>
            <w:vAlign w:val="center"/>
          </w:tcPr>
          <w:p w14:paraId="0A8FA99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w:t>
            </w:r>
          </w:p>
        </w:tc>
      </w:tr>
      <w:tr w14:paraId="2C244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2E16AF7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1.2.3</w:t>
            </w:r>
          </w:p>
        </w:tc>
        <w:tc>
          <w:tcPr>
            <w:tcW w:w="2387" w:type="dxa"/>
            <w:gridSpan w:val="2"/>
            <w:tcBorders>
              <w:tl2br w:val="nil"/>
              <w:tr2bl w:val="nil"/>
            </w:tcBorders>
            <w:vAlign w:val="center"/>
          </w:tcPr>
          <w:p w14:paraId="4416BEA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5758" w:type="dxa"/>
            <w:gridSpan w:val="2"/>
            <w:tcBorders>
              <w:tl2br w:val="nil"/>
              <w:tr2bl w:val="nil"/>
            </w:tcBorders>
            <w:vAlign w:val="center"/>
          </w:tcPr>
          <w:p w14:paraId="5877EAE5">
            <w:pPr>
              <w:bidi w:val="0"/>
              <w:rPr>
                <w:rFonts w:hint="eastAsia" w:ascii="宋体" w:hAnsi="宋体" w:eastAsia="宋体" w:cs="宋体"/>
                <w:color w:val="auto"/>
                <w:highlight w:val="none"/>
              </w:rPr>
            </w:pPr>
            <w:r>
              <w:rPr>
                <w:rFonts w:hint="eastAsia" w:ascii="宋体" w:hAnsi="宋体" w:eastAsia="宋体" w:cs="宋体"/>
                <w:color w:val="auto"/>
                <w:highlight w:val="none"/>
              </w:rPr>
              <w:t>已落实</w:t>
            </w:r>
          </w:p>
        </w:tc>
      </w:tr>
      <w:tr w14:paraId="680CD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11B68FF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387" w:type="dxa"/>
            <w:gridSpan w:val="2"/>
            <w:tcBorders>
              <w:tl2br w:val="nil"/>
              <w:tr2bl w:val="nil"/>
            </w:tcBorders>
            <w:vAlign w:val="center"/>
          </w:tcPr>
          <w:p w14:paraId="2DF5491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5758" w:type="dxa"/>
            <w:gridSpan w:val="2"/>
            <w:tcBorders>
              <w:tl2br w:val="nil"/>
              <w:tr2bl w:val="nil"/>
            </w:tcBorders>
            <w:vAlign w:val="center"/>
          </w:tcPr>
          <w:p w14:paraId="1C120593">
            <w:pPr>
              <w:bidi w:val="0"/>
              <w:rPr>
                <w:rFonts w:hint="eastAsia" w:ascii="宋体" w:hAnsi="宋体" w:eastAsia="宋体" w:cs="宋体"/>
                <w:color w:val="auto"/>
                <w:highlight w:val="yellow"/>
                <w:lang w:eastAsia="zh-CN"/>
              </w:rPr>
            </w:pPr>
            <w:r>
              <w:rPr>
                <w:rFonts w:hint="eastAsia" w:ascii="宋体" w:hAnsi="宋体" w:eastAsia="宋体" w:cs="宋体"/>
                <w:color w:val="auto"/>
                <w:highlight w:val="none"/>
                <w:lang w:eastAsia="zh-CN"/>
              </w:rPr>
              <w:t>本项目施工及保修阶段的全过程监理服务</w:t>
            </w:r>
          </w:p>
        </w:tc>
      </w:tr>
      <w:tr w14:paraId="16A74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07E468C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2387" w:type="dxa"/>
            <w:gridSpan w:val="2"/>
            <w:tcBorders>
              <w:tl2br w:val="nil"/>
              <w:tr2bl w:val="nil"/>
            </w:tcBorders>
            <w:vAlign w:val="center"/>
          </w:tcPr>
          <w:p w14:paraId="26B0394A">
            <w:pPr>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监理服务期</w:t>
            </w:r>
          </w:p>
        </w:tc>
        <w:tc>
          <w:tcPr>
            <w:tcW w:w="5758" w:type="dxa"/>
            <w:gridSpan w:val="2"/>
            <w:tcBorders>
              <w:tl2br w:val="nil"/>
              <w:tr2bl w:val="nil"/>
            </w:tcBorders>
            <w:vAlign w:val="center"/>
          </w:tcPr>
          <w:p w14:paraId="1803850E">
            <w:pPr>
              <w:bidi w:val="0"/>
              <w:rPr>
                <w:rFonts w:hint="eastAsia" w:ascii="宋体" w:hAnsi="宋体" w:eastAsia="宋体" w:cs="宋体"/>
                <w:color w:val="auto"/>
                <w:highlight w:val="yellow"/>
                <w:lang w:eastAsia="zh-CN"/>
              </w:rPr>
            </w:pPr>
            <w:r>
              <w:rPr>
                <w:rFonts w:hint="eastAsia" w:ascii="宋体" w:hAnsi="宋体" w:eastAsia="宋体" w:cs="宋体"/>
                <w:color w:val="auto"/>
                <w:highlight w:val="none"/>
                <w:lang w:eastAsia="zh-CN"/>
              </w:rPr>
              <w:t>同施工工期及保修期</w:t>
            </w:r>
          </w:p>
        </w:tc>
      </w:tr>
      <w:tr w14:paraId="4FF89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324D7A8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2387" w:type="dxa"/>
            <w:gridSpan w:val="2"/>
            <w:tcBorders>
              <w:tl2br w:val="nil"/>
              <w:tr2bl w:val="nil"/>
            </w:tcBorders>
            <w:vAlign w:val="center"/>
          </w:tcPr>
          <w:p w14:paraId="34B5383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质量要求</w:t>
            </w:r>
          </w:p>
        </w:tc>
        <w:tc>
          <w:tcPr>
            <w:tcW w:w="5758" w:type="dxa"/>
            <w:gridSpan w:val="2"/>
            <w:tcBorders>
              <w:tl2br w:val="nil"/>
              <w:tr2bl w:val="nil"/>
            </w:tcBorders>
            <w:vAlign w:val="center"/>
          </w:tcPr>
          <w:p w14:paraId="76334BBA">
            <w:pPr>
              <w:bidi w:val="0"/>
              <w:rPr>
                <w:rFonts w:hint="eastAsia" w:ascii="宋体" w:hAnsi="宋体" w:eastAsia="宋体" w:cs="宋体"/>
                <w:color w:val="auto"/>
                <w:highlight w:val="yellow"/>
              </w:rPr>
            </w:pPr>
            <w:r>
              <w:rPr>
                <w:rFonts w:hint="eastAsia" w:ascii="宋体" w:hAnsi="宋体" w:eastAsia="宋体" w:cs="宋体"/>
                <w:color w:val="auto"/>
                <w:highlight w:val="none"/>
              </w:rPr>
              <w:t>按照《建设工程监理规范》及现行相关规范对本工程实施监理，并通过相关部门的质量验收合格标准</w:t>
            </w:r>
          </w:p>
        </w:tc>
      </w:tr>
      <w:tr w14:paraId="17E7C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29D2DDB6">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1.3.4</w:t>
            </w:r>
          </w:p>
        </w:tc>
        <w:tc>
          <w:tcPr>
            <w:tcW w:w="2387" w:type="dxa"/>
            <w:gridSpan w:val="2"/>
            <w:tcBorders>
              <w:tl2br w:val="nil"/>
              <w:tr2bl w:val="nil"/>
            </w:tcBorders>
            <w:vAlign w:val="center"/>
          </w:tcPr>
          <w:p w14:paraId="1A06E32F">
            <w:pPr>
              <w:spacing w:line="4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安全要求</w:t>
            </w:r>
          </w:p>
        </w:tc>
        <w:tc>
          <w:tcPr>
            <w:tcW w:w="5758" w:type="dxa"/>
            <w:gridSpan w:val="2"/>
            <w:tcBorders>
              <w:tl2br w:val="nil"/>
              <w:tr2bl w:val="nil"/>
            </w:tcBorders>
            <w:vAlign w:val="center"/>
          </w:tcPr>
          <w:p w14:paraId="2E1BC063">
            <w:pPr>
              <w:autoSpaceDE w:val="0"/>
              <w:autoSpaceDN w:val="0"/>
              <w:adjustRightInd w:val="0"/>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安全生产零事故</w:t>
            </w:r>
          </w:p>
        </w:tc>
      </w:tr>
      <w:tr w14:paraId="08591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520EF2CC">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5</w:t>
            </w:r>
          </w:p>
        </w:tc>
        <w:tc>
          <w:tcPr>
            <w:tcW w:w="2387" w:type="dxa"/>
            <w:gridSpan w:val="2"/>
            <w:tcBorders>
              <w:tl2br w:val="nil"/>
              <w:tr2bl w:val="nil"/>
            </w:tcBorders>
            <w:vAlign w:val="center"/>
          </w:tcPr>
          <w:p w14:paraId="14FD052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资格审查方式</w:t>
            </w:r>
          </w:p>
        </w:tc>
        <w:tc>
          <w:tcPr>
            <w:tcW w:w="5758" w:type="dxa"/>
            <w:gridSpan w:val="2"/>
            <w:tcBorders>
              <w:tl2br w:val="nil"/>
              <w:tr2bl w:val="nil"/>
            </w:tcBorders>
            <w:vAlign w:val="center"/>
          </w:tcPr>
          <w:p w14:paraId="35151AF9">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□资格预审                ☑资格后审</w:t>
            </w:r>
          </w:p>
        </w:tc>
      </w:tr>
      <w:tr w14:paraId="1D23A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39D37F5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2387" w:type="dxa"/>
            <w:gridSpan w:val="2"/>
            <w:tcBorders>
              <w:tl2br w:val="nil"/>
              <w:tr2bl w:val="nil"/>
            </w:tcBorders>
            <w:vAlign w:val="center"/>
          </w:tcPr>
          <w:p w14:paraId="1501378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投标人资质条件、</w:t>
            </w:r>
          </w:p>
          <w:p w14:paraId="5D560BA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能力和信誉</w:t>
            </w:r>
          </w:p>
        </w:tc>
        <w:tc>
          <w:tcPr>
            <w:tcW w:w="5758" w:type="dxa"/>
            <w:gridSpan w:val="2"/>
            <w:tcBorders>
              <w:tl2br w:val="nil"/>
              <w:tr2bl w:val="nil"/>
            </w:tcBorders>
            <w:vAlign w:val="center"/>
          </w:tcPr>
          <w:p w14:paraId="7B3B26FE">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1、投标人须具有独立法人资格，具有有效的营业执照。</w:t>
            </w:r>
          </w:p>
          <w:p w14:paraId="76DBC282">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2、投标人须具备房屋建筑工程专业监理乙级及以上资质或具有工程监理综合资质。</w:t>
            </w:r>
          </w:p>
          <w:p w14:paraId="391B0EAB">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3、投标人拟派项目总监理工程师须相关专业注册监理工程师资格。</w:t>
            </w:r>
          </w:p>
          <w:p w14:paraId="6E047731">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4、根据《河南省住房和城乡建设厅关于进一步规范建设工程企业资质管理的通知》建筑业企业不能使用标注异常资质承揽新的工程。</w:t>
            </w:r>
          </w:p>
          <w:p w14:paraId="3F821DD2">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执行《关于在招标投标活动中对失信被执行人实施联合惩戒的通知》法（2016）285号文件）：投标人须提供“信用中国”（www.creditchina.gov.cn）网站的“失信被执行人”(跳转至中国执行信息公开网)和“重大税收违法失信主体”查询结果页面截图，若有不良记录，不得参与此次的招标投标活动。</w:t>
            </w:r>
          </w:p>
          <w:p w14:paraId="6B565BEC">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6、本次招标不接受联合体投标。</w:t>
            </w:r>
          </w:p>
        </w:tc>
      </w:tr>
      <w:tr w14:paraId="5D2E2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431FB90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2387" w:type="dxa"/>
            <w:gridSpan w:val="2"/>
            <w:tcBorders>
              <w:tl2br w:val="nil"/>
              <w:tr2bl w:val="nil"/>
            </w:tcBorders>
            <w:vAlign w:val="center"/>
          </w:tcPr>
          <w:p w14:paraId="2E618D9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5758" w:type="dxa"/>
            <w:gridSpan w:val="2"/>
            <w:tcBorders>
              <w:tl2br w:val="nil"/>
              <w:tr2bl w:val="nil"/>
            </w:tcBorders>
            <w:vAlign w:val="center"/>
          </w:tcPr>
          <w:p w14:paraId="5DA981C0">
            <w:pPr>
              <w:bidi w:val="0"/>
              <w:rPr>
                <w:rFonts w:hint="eastAsia" w:ascii="宋体" w:hAnsi="宋体" w:eastAsia="宋体" w:cs="宋体"/>
                <w:color w:val="auto"/>
                <w:highlight w:val="none"/>
              </w:rPr>
            </w:pPr>
            <w:r>
              <w:rPr>
                <w:rFonts w:hint="eastAsia" w:ascii="宋体" w:hAnsi="宋体" w:eastAsia="宋体" w:cs="宋体"/>
                <w:color w:val="auto"/>
                <w:highlight w:val="none"/>
              </w:rPr>
              <w:t>☑ 不接受</w:t>
            </w:r>
          </w:p>
          <w:p w14:paraId="16D8017C">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接受，应满足下列要求：        </w:t>
            </w:r>
          </w:p>
          <w:p w14:paraId="4E882521">
            <w:pPr>
              <w:bidi w:val="0"/>
              <w:rPr>
                <w:rFonts w:hint="eastAsia" w:ascii="宋体" w:hAnsi="宋体" w:eastAsia="宋体" w:cs="宋体"/>
                <w:color w:val="auto"/>
                <w:highlight w:val="none"/>
              </w:rPr>
            </w:pPr>
            <w:r>
              <w:rPr>
                <w:rFonts w:hint="eastAsia" w:ascii="宋体" w:hAnsi="宋体" w:eastAsia="宋体" w:cs="宋体"/>
                <w:color w:val="auto"/>
                <w:highlight w:val="none"/>
              </w:rPr>
              <w:t>联合体资质按照联合体协议约定的分工认定。</w:t>
            </w:r>
          </w:p>
        </w:tc>
      </w:tr>
      <w:tr w14:paraId="43341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3C17A44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2387" w:type="dxa"/>
            <w:gridSpan w:val="2"/>
            <w:tcBorders>
              <w:tl2br w:val="nil"/>
              <w:tr2bl w:val="nil"/>
            </w:tcBorders>
            <w:vAlign w:val="center"/>
          </w:tcPr>
          <w:p w14:paraId="65CF79C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5758" w:type="dxa"/>
            <w:gridSpan w:val="2"/>
            <w:tcBorders>
              <w:tl2br w:val="nil"/>
              <w:tr2bl w:val="nil"/>
            </w:tcBorders>
            <w:vAlign w:val="center"/>
          </w:tcPr>
          <w:p w14:paraId="01FC88DB">
            <w:pPr>
              <w:bidi w:val="0"/>
              <w:rPr>
                <w:rFonts w:hint="eastAsia" w:ascii="宋体" w:hAnsi="宋体" w:eastAsia="宋体" w:cs="宋体"/>
                <w:color w:val="auto"/>
                <w:highlight w:val="none"/>
              </w:rPr>
            </w:pPr>
            <w:r>
              <w:rPr>
                <w:rFonts w:hint="eastAsia" w:ascii="宋体" w:hAnsi="宋体" w:eastAsia="宋体" w:cs="宋体"/>
                <w:color w:val="auto"/>
                <w:highlight w:val="none"/>
              </w:rPr>
              <w:t>☑ 不组织</w:t>
            </w:r>
          </w:p>
          <w:p w14:paraId="25D147AE">
            <w:pPr>
              <w:bidi w:val="0"/>
              <w:rPr>
                <w:rFonts w:hint="eastAsia" w:ascii="宋体" w:hAnsi="宋体" w:eastAsia="宋体" w:cs="宋体"/>
                <w:color w:val="auto"/>
                <w:highlight w:val="none"/>
              </w:rPr>
            </w:pPr>
            <w:r>
              <w:rPr>
                <w:rFonts w:hint="eastAsia" w:ascii="宋体" w:hAnsi="宋体" w:eastAsia="宋体" w:cs="宋体"/>
                <w:color w:val="auto"/>
                <w:highlight w:val="none"/>
              </w:rPr>
              <w:t>□ 组织，踏勘时间：</w:t>
            </w:r>
          </w:p>
          <w:p w14:paraId="09E6FFC6">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踏勘集中地点：</w:t>
            </w:r>
          </w:p>
        </w:tc>
      </w:tr>
      <w:tr w14:paraId="02050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6D5FDF6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1.10</w:t>
            </w:r>
          </w:p>
        </w:tc>
        <w:tc>
          <w:tcPr>
            <w:tcW w:w="2387" w:type="dxa"/>
            <w:gridSpan w:val="2"/>
            <w:tcBorders>
              <w:tl2br w:val="nil"/>
              <w:tr2bl w:val="nil"/>
            </w:tcBorders>
            <w:vAlign w:val="center"/>
          </w:tcPr>
          <w:p w14:paraId="103BEEF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分  包</w:t>
            </w:r>
          </w:p>
        </w:tc>
        <w:tc>
          <w:tcPr>
            <w:tcW w:w="5758" w:type="dxa"/>
            <w:gridSpan w:val="2"/>
            <w:tcBorders>
              <w:tl2br w:val="nil"/>
              <w:tr2bl w:val="nil"/>
            </w:tcBorders>
            <w:vAlign w:val="center"/>
          </w:tcPr>
          <w:p w14:paraId="3ADECF92">
            <w:pPr>
              <w:bidi w:val="0"/>
              <w:rPr>
                <w:rFonts w:hint="eastAsia" w:ascii="宋体" w:hAnsi="宋体" w:eastAsia="宋体" w:cs="宋体"/>
                <w:color w:val="auto"/>
                <w:highlight w:val="none"/>
              </w:rPr>
            </w:pPr>
            <w:r>
              <w:rPr>
                <w:rFonts w:hint="eastAsia" w:ascii="宋体" w:hAnsi="宋体" w:eastAsia="宋体" w:cs="宋体"/>
                <w:color w:val="auto"/>
                <w:highlight w:val="none"/>
              </w:rPr>
              <w:t>☑ 不允许</w:t>
            </w:r>
          </w:p>
          <w:p w14:paraId="6DC6C352">
            <w:pPr>
              <w:bidi w:val="0"/>
              <w:rPr>
                <w:rFonts w:hint="eastAsia" w:ascii="宋体" w:hAnsi="宋体" w:eastAsia="宋体" w:cs="宋体"/>
                <w:color w:val="auto"/>
                <w:highlight w:val="none"/>
              </w:rPr>
            </w:pPr>
            <w:r>
              <w:rPr>
                <w:rFonts w:hint="eastAsia" w:ascii="宋体" w:hAnsi="宋体" w:eastAsia="宋体" w:cs="宋体"/>
                <w:color w:val="auto"/>
                <w:highlight w:val="none"/>
              </w:rPr>
              <w:t>□ 允许，分包内容要求：</w:t>
            </w:r>
          </w:p>
          <w:p w14:paraId="166987C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分包金额要求：</w:t>
            </w:r>
          </w:p>
          <w:p w14:paraId="115B74AE">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接受分包的第三人资质要求：</w:t>
            </w:r>
          </w:p>
        </w:tc>
      </w:tr>
      <w:tr w14:paraId="7CD7D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255B309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1.11</w:t>
            </w:r>
          </w:p>
        </w:tc>
        <w:tc>
          <w:tcPr>
            <w:tcW w:w="2387" w:type="dxa"/>
            <w:gridSpan w:val="2"/>
            <w:tcBorders>
              <w:tl2br w:val="nil"/>
              <w:tr2bl w:val="nil"/>
            </w:tcBorders>
            <w:vAlign w:val="center"/>
          </w:tcPr>
          <w:p w14:paraId="6E40CBB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偏  离</w:t>
            </w:r>
          </w:p>
        </w:tc>
        <w:tc>
          <w:tcPr>
            <w:tcW w:w="5758" w:type="dxa"/>
            <w:gridSpan w:val="2"/>
            <w:tcBorders>
              <w:tl2br w:val="nil"/>
              <w:tr2bl w:val="nil"/>
            </w:tcBorders>
            <w:vAlign w:val="center"/>
          </w:tcPr>
          <w:p w14:paraId="7105808B">
            <w:pPr>
              <w:bidi w:val="0"/>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14:paraId="42F57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3C15672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2387" w:type="dxa"/>
            <w:gridSpan w:val="2"/>
            <w:tcBorders>
              <w:tl2br w:val="nil"/>
              <w:tr2bl w:val="nil"/>
            </w:tcBorders>
            <w:vAlign w:val="center"/>
          </w:tcPr>
          <w:p w14:paraId="36F862C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构成招标文件</w:t>
            </w:r>
          </w:p>
          <w:p w14:paraId="6A7A6B5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的其他材料</w:t>
            </w:r>
          </w:p>
        </w:tc>
        <w:tc>
          <w:tcPr>
            <w:tcW w:w="5758" w:type="dxa"/>
            <w:gridSpan w:val="2"/>
            <w:tcBorders>
              <w:tl2br w:val="nil"/>
              <w:tr2bl w:val="nil"/>
            </w:tcBorders>
            <w:vAlign w:val="center"/>
          </w:tcPr>
          <w:p w14:paraId="099D8FE1">
            <w:pPr>
              <w:bidi w:val="0"/>
              <w:rPr>
                <w:rFonts w:hint="eastAsia" w:ascii="宋体" w:hAnsi="宋体" w:eastAsia="宋体" w:cs="宋体"/>
                <w:color w:val="auto"/>
                <w:highlight w:val="none"/>
              </w:rPr>
            </w:pPr>
            <w:r>
              <w:rPr>
                <w:rFonts w:hint="eastAsia" w:ascii="宋体" w:hAnsi="宋体" w:eastAsia="宋体" w:cs="宋体"/>
                <w:color w:val="auto"/>
                <w:highlight w:val="none"/>
              </w:rPr>
              <w:t>根据本章第2.2款和第2.3款对招标文件所作的澄清、修改，构成招标文件的组成部分。</w:t>
            </w:r>
          </w:p>
        </w:tc>
      </w:tr>
      <w:tr w14:paraId="1C66D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4CDCBAD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2387" w:type="dxa"/>
            <w:gridSpan w:val="2"/>
            <w:tcBorders>
              <w:tl2br w:val="nil"/>
              <w:tr2bl w:val="nil"/>
            </w:tcBorders>
            <w:vAlign w:val="center"/>
          </w:tcPr>
          <w:p w14:paraId="1C3591E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投标人提出问题的</w:t>
            </w:r>
          </w:p>
          <w:p w14:paraId="2C6D7CC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p>
        </w:tc>
        <w:tc>
          <w:tcPr>
            <w:tcW w:w="5758" w:type="dxa"/>
            <w:gridSpan w:val="2"/>
            <w:tcBorders>
              <w:tl2br w:val="nil"/>
              <w:tr2bl w:val="nil"/>
            </w:tcBorders>
            <w:vAlign w:val="center"/>
          </w:tcPr>
          <w:p w14:paraId="47ABB602">
            <w:pPr>
              <w:bidi w:val="0"/>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提交投标文件截止时间10日前</w:t>
            </w:r>
          </w:p>
        </w:tc>
      </w:tr>
      <w:tr w14:paraId="7A0DB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6A273D7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2387" w:type="dxa"/>
            <w:gridSpan w:val="2"/>
            <w:tcBorders>
              <w:tl2br w:val="nil"/>
              <w:tr2bl w:val="nil"/>
            </w:tcBorders>
            <w:vAlign w:val="center"/>
          </w:tcPr>
          <w:p w14:paraId="674008C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5758" w:type="dxa"/>
            <w:gridSpan w:val="2"/>
            <w:tcBorders>
              <w:tl2br w:val="nil"/>
              <w:tr2bl w:val="nil"/>
            </w:tcBorders>
            <w:vAlign w:val="center"/>
          </w:tcPr>
          <w:p w14:paraId="4CDEF19B">
            <w:pPr>
              <w:bidi w:val="0"/>
              <w:rPr>
                <w:rFonts w:hint="eastAsia" w:ascii="宋体" w:hAnsi="宋体" w:eastAsia="宋体" w:cs="宋体"/>
                <w:color w:val="auto"/>
                <w:highlight w:val="none"/>
              </w:rPr>
            </w:pPr>
            <w:r>
              <w:rPr>
                <w:rFonts w:hint="eastAsia" w:ascii="宋体" w:hAnsi="宋体" w:eastAsia="宋体" w:cs="宋体"/>
                <w:b/>
                <w:bCs/>
                <w:color w:val="0000FF"/>
                <w:highlight w:val="none"/>
              </w:rPr>
              <w:t>2025年</w:t>
            </w:r>
            <w:r>
              <w:rPr>
                <w:rFonts w:hint="eastAsia" w:ascii="宋体" w:hAnsi="宋体" w:cs="宋体"/>
                <w:b/>
                <w:bCs/>
                <w:color w:val="0000FF"/>
                <w:highlight w:val="none"/>
                <w:lang w:val="en-US" w:eastAsia="zh-CN"/>
              </w:rPr>
              <w:t>08</w:t>
            </w:r>
            <w:r>
              <w:rPr>
                <w:rFonts w:hint="eastAsia" w:ascii="宋体" w:hAnsi="宋体" w:eastAsia="宋体" w:cs="宋体"/>
                <w:b/>
                <w:bCs/>
                <w:color w:val="0000FF"/>
                <w:highlight w:val="none"/>
              </w:rPr>
              <w:t>月</w:t>
            </w:r>
            <w:r>
              <w:rPr>
                <w:rFonts w:hint="eastAsia" w:ascii="宋体" w:hAnsi="宋体" w:cs="宋体"/>
                <w:b/>
                <w:bCs/>
                <w:color w:val="0000FF"/>
                <w:highlight w:val="none"/>
                <w:lang w:val="en-US" w:eastAsia="zh-CN"/>
              </w:rPr>
              <w:t xml:space="preserve">  </w:t>
            </w:r>
            <w:r>
              <w:rPr>
                <w:rFonts w:hint="eastAsia" w:ascii="宋体" w:hAnsi="宋体" w:eastAsia="宋体" w:cs="宋体"/>
                <w:b/>
                <w:bCs/>
                <w:color w:val="0000FF"/>
                <w:highlight w:val="none"/>
              </w:rPr>
              <w:t xml:space="preserve">日 09 时 </w:t>
            </w:r>
            <w:r>
              <w:rPr>
                <w:rFonts w:hint="eastAsia" w:ascii="宋体" w:hAnsi="宋体" w:cs="宋体"/>
                <w:b/>
                <w:bCs/>
                <w:color w:val="0000FF"/>
                <w:highlight w:val="none"/>
                <w:lang w:val="en-US" w:eastAsia="zh-CN"/>
              </w:rPr>
              <w:t>00</w:t>
            </w:r>
            <w:r>
              <w:rPr>
                <w:rFonts w:hint="eastAsia" w:ascii="宋体" w:hAnsi="宋体" w:eastAsia="宋体" w:cs="宋体"/>
                <w:b/>
                <w:bCs/>
                <w:color w:val="0000FF"/>
                <w:highlight w:val="none"/>
              </w:rPr>
              <w:t>分</w:t>
            </w:r>
          </w:p>
        </w:tc>
      </w:tr>
      <w:tr w14:paraId="30903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93" w:type="dxa"/>
            <w:tcBorders>
              <w:tl2br w:val="nil"/>
              <w:tr2bl w:val="nil"/>
            </w:tcBorders>
            <w:vAlign w:val="center"/>
          </w:tcPr>
          <w:p w14:paraId="1E51B56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2387" w:type="dxa"/>
            <w:gridSpan w:val="2"/>
            <w:tcBorders>
              <w:tl2br w:val="nil"/>
              <w:tr2bl w:val="nil"/>
            </w:tcBorders>
            <w:vAlign w:val="center"/>
          </w:tcPr>
          <w:p w14:paraId="2C105D3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招标人澄清的时间</w:t>
            </w:r>
          </w:p>
        </w:tc>
        <w:tc>
          <w:tcPr>
            <w:tcW w:w="5758" w:type="dxa"/>
            <w:gridSpan w:val="2"/>
            <w:tcBorders>
              <w:tl2br w:val="nil"/>
              <w:tr2bl w:val="nil"/>
            </w:tcBorders>
            <w:vAlign w:val="center"/>
          </w:tcPr>
          <w:p w14:paraId="3847357A">
            <w:pPr>
              <w:bidi w:val="0"/>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提交投标文件截止时间15日前</w:t>
            </w:r>
          </w:p>
        </w:tc>
      </w:tr>
      <w:tr w14:paraId="1CD08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61CD358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2387" w:type="dxa"/>
            <w:gridSpan w:val="2"/>
            <w:tcBorders>
              <w:tl2br w:val="nil"/>
              <w:tr2bl w:val="nil"/>
            </w:tcBorders>
            <w:vAlign w:val="center"/>
          </w:tcPr>
          <w:p w14:paraId="526C41E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5758" w:type="dxa"/>
            <w:gridSpan w:val="2"/>
            <w:tcBorders>
              <w:tl2br w:val="nil"/>
              <w:tr2bl w:val="nil"/>
            </w:tcBorders>
            <w:vAlign w:val="center"/>
          </w:tcPr>
          <w:p w14:paraId="153F5504">
            <w:pPr>
              <w:bidi w:val="0"/>
              <w:rPr>
                <w:rFonts w:hint="eastAsia" w:ascii="宋体" w:hAnsi="宋体" w:eastAsia="宋体" w:cs="宋体"/>
                <w:color w:val="auto"/>
                <w:highlight w:val="none"/>
              </w:rPr>
            </w:pPr>
            <w:r>
              <w:rPr>
                <w:rFonts w:hint="eastAsia" w:ascii="宋体" w:hAnsi="宋体" w:eastAsia="宋体" w:cs="宋体"/>
                <w:color w:val="auto"/>
                <w:highlight w:val="none"/>
              </w:rPr>
              <w:t>60</w:t>
            </w:r>
            <w:r>
              <w:rPr>
                <w:rFonts w:hint="eastAsia" w:ascii="宋体" w:hAnsi="宋体" w:eastAsia="宋体" w:cs="宋体"/>
                <w:color w:val="auto"/>
              </w:rPr>
              <w:t>日历天</w:t>
            </w:r>
            <w:r>
              <w:rPr>
                <w:rFonts w:hint="eastAsia" w:ascii="宋体" w:hAnsi="宋体" w:eastAsia="宋体" w:cs="宋体"/>
                <w:color w:val="auto"/>
                <w:szCs w:val="21"/>
                <w:highlight w:val="none"/>
              </w:rPr>
              <w:t>（自投标截止之日起）</w:t>
            </w:r>
          </w:p>
        </w:tc>
      </w:tr>
      <w:tr w14:paraId="3EC57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0C04BD8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2387" w:type="dxa"/>
            <w:gridSpan w:val="2"/>
            <w:tcBorders>
              <w:tl2br w:val="nil"/>
              <w:tr2bl w:val="nil"/>
            </w:tcBorders>
            <w:vAlign w:val="center"/>
          </w:tcPr>
          <w:p w14:paraId="5C37FB2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5758" w:type="dxa"/>
            <w:gridSpan w:val="2"/>
            <w:tcBorders>
              <w:tl2br w:val="nil"/>
              <w:tr2bl w:val="nil"/>
            </w:tcBorders>
            <w:vAlign w:val="center"/>
          </w:tcPr>
          <w:p w14:paraId="5C53CAA4">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无（（说明：为响应国家发展改革委、广电总局等13个部门近日联合印发的“发改法规［2023］27号文《关于完善招标投标交易担保制度进一步降低招标投标交易成本的通知》”的文件精神，本项目免收投标保证金。）</w:t>
            </w:r>
          </w:p>
        </w:tc>
      </w:tr>
      <w:tr w14:paraId="22E37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3DB6FDD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2387" w:type="dxa"/>
            <w:gridSpan w:val="2"/>
            <w:tcBorders>
              <w:tl2br w:val="nil"/>
              <w:tr2bl w:val="nil"/>
            </w:tcBorders>
            <w:vAlign w:val="center"/>
          </w:tcPr>
          <w:p w14:paraId="6AAB10A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近年财务状况的年份要求</w:t>
            </w:r>
          </w:p>
        </w:tc>
        <w:tc>
          <w:tcPr>
            <w:tcW w:w="5758" w:type="dxa"/>
            <w:gridSpan w:val="2"/>
            <w:tcBorders>
              <w:tl2br w:val="nil"/>
              <w:tr2bl w:val="nil"/>
            </w:tcBorders>
            <w:vAlign w:val="center"/>
          </w:tcPr>
          <w:p w14:paraId="2CAA4053">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90FD29E">
            <w:pPr>
              <w:pStyle w:val="22"/>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r>
      <w:tr w14:paraId="1FAC8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26D4348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2387" w:type="dxa"/>
            <w:gridSpan w:val="2"/>
            <w:tcBorders>
              <w:tl2br w:val="nil"/>
              <w:tr2bl w:val="nil"/>
            </w:tcBorders>
            <w:vAlign w:val="center"/>
          </w:tcPr>
          <w:p w14:paraId="13C8F187">
            <w:pPr>
              <w:bidi w:val="0"/>
              <w:rPr>
                <w:rFonts w:hint="eastAsia" w:ascii="宋体" w:hAnsi="宋体" w:eastAsia="宋体" w:cs="宋体"/>
                <w:color w:val="auto"/>
                <w:highlight w:val="none"/>
              </w:rPr>
            </w:pPr>
            <w:r>
              <w:rPr>
                <w:rFonts w:hint="eastAsia" w:ascii="宋体" w:hAnsi="宋体" w:eastAsia="宋体" w:cs="宋体"/>
                <w:color w:val="auto"/>
                <w:highlight w:val="none"/>
              </w:rPr>
              <w:t>近年的类似项目的年份要求</w:t>
            </w:r>
          </w:p>
        </w:tc>
        <w:tc>
          <w:tcPr>
            <w:tcW w:w="5758" w:type="dxa"/>
            <w:gridSpan w:val="2"/>
            <w:tcBorders>
              <w:tl2br w:val="nil"/>
              <w:tr2bl w:val="nil"/>
            </w:tcBorders>
            <w:vAlign w:val="center"/>
          </w:tcPr>
          <w:p w14:paraId="36AFECA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2022年1月1日以来</w:t>
            </w:r>
          </w:p>
        </w:tc>
      </w:tr>
      <w:tr w14:paraId="63AD1F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6D562B9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2387" w:type="dxa"/>
            <w:gridSpan w:val="2"/>
            <w:tcBorders>
              <w:tl2br w:val="nil"/>
              <w:tr2bl w:val="nil"/>
            </w:tcBorders>
            <w:vAlign w:val="center"/>
          </w:tcPr>
          <w:p w14:paraId="4C2F40D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5758" w:type="dxa"/>
            <w:gridSpan w:val="2"/>
            <w:tcBorders>
              <w:tl2br w:val="nil"/>
              <w:tr2bl w:val="nil"/>
            </w:tcBorders>
            <w:vAlign w:val="center"/>
          </w:tcPr>
          <w:p w14:paraId="2E947C48">
            <w:pPr>
              <w:bidi w:val="0"/>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14:paraId="15EA4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171DD7C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3.7.1</w:t>
            </w:r>
          </w:p>
        </w:tc>
        <w:tc>
          <w:tcPr>
            <w:tcW w:w="2387" w:type="dxa"/>
            <w:gridSpan w:val="2"/>
            <w:tcBorders>
              <w:tl2br w:val="nil"/>
              <w:tr2bl w:val="nil"/>
            </w:tcBorders>
            <w:vAlign w:val="center"/>
          </w:tcPr>
          <w:p w14:paraId="27C7493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电子投标文件格式</w:t>
            </w:r>
          </w:p>
        </w:tc>
        <w:tc>
          <w:tcPr>
            <w:tcW w:w="5758" w:type="dxa"/>
            <w:gridSpan w:val="2"/>
            <w:tcBorders>
              <w:tl2br w:val="nil"/>
              <w:tr2bl w:val="nil"/>
            </w:tcBorders>
            <w:vAlign w:val="center"/>
          </w:tcPr>
          <w:p w14:paraId="5A8F9CFD">
            <w:pPr>
              <w:bidi w:val="0"/>
              <w:rPr>
                <w:rFonts w:hint="eastAsia" w:ascii="宋体" w:hAnsi="宋体" w:eastAsia="宋体" w:cs="宋体"/>
                <w:color w:val="auto"/>
                <w:highlight w:val="none"/>
              </w:rPr>
            </w:pPr>
            <w:r>
              <w:rPr>
                <w:rFonts w:hint="eastAsia" w:ascii="宋体" w:hAnsi="宋体" w:eastAsia="宋体" w:cs="宋体"/>
                <w:color w:val="auto"/>
                <w:highlight w:val="none"/>
              </w:rPr>
              <w:t>电子投标文件格式文件必须使用信阳市公共资源交易系统指定的投标文件制作工具进行制作。投标文件格式为“*.XYTF”</w:t>
            </w:r>
          </w:p>
        </w:tc>
      </w:tr>
      <w:tr w14:paraId="1D625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5FCACC2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3.7.3</w:t>
            </w:r>
          </w:p>
        </w:tc>
        <w:tc>
          <w:tcPr>
            <w:tcW w:w="2387" w:type="dxa"/>
            <w:gridSpan w:val="2"/>
            <w:tcBorders>
              <w:tl2br w:val="nil"/>
              <w:tr2bl w:val="nil"/>
            </w:tcBorders>
            <w:vAlign w:val="center"/>
          </w:tcPr>
          <w:p w14:paraId="2739229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签字和盖章要求</w:t>
            </w:r>
          </w:p>
        </w:tc>
        <w:tc>
          <w:tcPr>
            <w:tcW w:w="5758" w:type="dxa"/>
            <w:gridSpan w:val="2"/>
            <w:tcBorders>
              <w:tl2br w:val="nil"/>
              <w:tr2bl w:val="nil"/>
            </w:tcBorders>
            <w:vAlign w:val="center"/>
          </w:tcPr>
          <w:p w14:paraId="32235713">
            <w:pPr>
              <w:bidi w:val="0"/>
              <w:rPr>
                <w:rFonts w:hint="eastAsia" w:ascii="宋体" w:hAnsi="宋体" w:eastAsia="宋体" w:cs="宋体"/>
                <w:color w:val="auto"/>
                <w:highlight w:val="none"/>
              </w:rPr>
            </w:pPr>
            <w:r>
              <w:rPr>
                <w:rFonts w:hint="eastAsia" w:ascii="宋体" w:hAnsi="宋体" w:eastAsia="宋体" w:cs="宋体"/>
                <w:color w:val="auto"/>
                <w:highlight w:val="none"/>
              </w:rPr>
              <w:t>1、签字和盖章的要求应符合第六章投标文件格式相应要求；</w:t>
            </w:r>
          </w:p>
          <w:p w14:paraId="5FD0B7F4">
            <w:pPr>
              <w:bidi w:val="0"/>
              <w:rPr>
                <w:rFonts w:hint="eastAsia" w:ascii="宋体" w:hAnsi="宋体" w:eastAsia="宋体" w:cs="宋体"/>
                <w:color w:val="auto"/>
                <w:highlight w:val="none"/>
              </w:rPr>
            </w:pPr>
            <w:r>
              <w:rPr>
                <w:rFonts w:hint="eastAsia" w:ascii="宋体" w:hAnsi="宋体" w:eastAsia="宋体" w:cs="宋体"/>
                <w:color w:val="auto"/>
                <w:highlight w:val="none"/>
              </w:rPr>
              <w:t>2、投标文件格式中所有要求法定代表人或其委托代理人签字或盖章的地方</w:t>
            </w:r>
            <w:r>
              <w:rPr>
                <w:rFonts w:hint="eastAsia" w:ascii="宋体" w:hAnsi="宋体" w:eastAsia="宋体" w:cs="宋体"/>
                <w:b/>
                <w:bCs/>
                <w:color w:val="auto"/>
                <w:sz w:val="21"/>
                <w:szCs w:val="21"/>
                <w:highlight w:val="none"/>
              </w:rPr>
              <w:t>（不含授权委托书委托人签字）</w:t>
            </w:r>
            <w:r>
              <w:rPr>
                <w:rFonts w:hint="eastAsia" w:ascii="宋体" w:hAnsi="宋体" w:eastAsia="宋体" w:cs="宋体"/>
                <w:color w:val="auto"/>
                <w:highlight w:val="none"/>
              </w:rPr>
              <w:t>都须加盖法定代表人或其委托代理人的CA 印章。</w:t>
            </w:r>
          </w:p>
        </w:tc>
      </w:tr>
      <w:tr w14:paraId="150F3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00A2F8D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3.7</w:t>
            </w:r>
          </w:p>
        </w:tc>
        <w:tc>
          <w:tcPr>
            <w:tcW w:w="2387" w:type="dxa"/>
            <w:gridSpan w:val="2"/>
            <w:tcBorders>
              <w:tl2br w:val="nil"/>
              <w:tr2bl w:val="nil"/>
            </w:tcBorders>
            <w:vAlign w:val="center"/>
          </w:tcPr>
          <w:p w14:paraId="5CB6815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5758" w:type="dxa"/>
            <w:gridSpan w:val="2"/>
            <w:tcBorders>
              <w:tl2br w:val="nil"/>
              <w:tr2bl w:val="nil"/>
            </w:tcBorders>
            <w:vAlign w:val="center"/>
          </w:tcPr>
          <w:p w14:paraId="4F0777A6">
            <w:pPr>
              <w:bidi w:val="0"/>
              <w:rPr>
                <w:rFonts w:hint="eastAsia" w:ascii="宋体" w:hAnsi="宋体" w:eastAsia="宋体" w:cs="宋体"/>
                <w:color w:val="auto"/>
                <w:highlight w:val="none"/>
              </w:rPr>
            </w:pPr>
            <w:r>
              <w:rPr>
                <w:rFonts w:hint="eastAsia" w:ascii="宋体" w:hAnsi="宋体" w:eastAsia="宋体" w:cs="宋体"/>
                <w:color w:val="auto"/>
                <w:highlight w:val="none"/>
              </w:rPr>
              <w:t>加密的电子投标文件壹份（*.XYTF 格式，在会员系统指定位置上传）</w:t>
            </w:r>
          </w:p>
        </w:tc>
      </w:tr>
      <w:tr w14:paraId="1344C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393B526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2387" w:type="dxa"/>
            <w:gridSpan w:val="2"/>
            <w:tcBorders>
              <w:tl2br w:val="nil"/>
              <w:tr2bl w:val="nil"/>
            </w:tcBorders>
            <w:vAlign w:val="center"/>
          </w:tcPr>
          <w:p w14:paraId="72B94DC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投标文件的递交</w:t>
            </w:r>
          </w:p>
        </w:tc>
        <w:tc>
          <w:tcPr>
            <w:tcW w:w="5758" w:type="dxa"/>
            <w:gridSpan w:val="2"/>
            <w:tcBorders>
              <w:tl2br w:val="nil"/>
              <w:tr2bl w:val="nil"/>
            </w:tcBorders>
            <w:vAlign w:val="center"/>
          </w:tcPr>
          <w:p w14:paraId="50BF1F1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1、电子投标文件的递交</w:t>
            </w:r>
          </w:p>
          <w:p w14:paraId="1376FFC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14:paraId="02F97473">
            <w:pPr>
              <w:bidi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2、本项目采用“不见面开标”交易方式，不见面开标大厅网址为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https://ggzyjy.xinyang.gov.cn/BidOpening</w:t>
            </w:r>
            <w:r>
              <w:rPr>
                <w:rFonts w:hint="eastAsia" w:ascii="宋体" w:hAnsi="宋体" w:eastAsia="宋体" w:cs="宋体"/>
                <w:color w:val="auto"/>
                <w:sz w:val="21"/>
                <w:szCs w:val="21"/>
                <w:highlight w:val="none"/>
              </w:rPr>
              <w:t>，投标人无需寄送和递交非加密的电子投标文件，无需到现场参加开标会议，无需到达现场提交原件资料。</w:t>
            </w:r>
            <w:r>
              <w:rPr>
                <w:rFonts w:hint="eastAsia" w:ascii="宋体" w:hAnsi="宋体" w:eastAsia="宋体" w:cs="宋体"/>
                <w:color w:val="auto"/>
                <w:sz w:val="21"/>
                <w:szCs w:val="21"/>
                <w:highlight w:val="none"/>
              </w:rPr>
              <w:fldChar w:fldCharType="end"/>
            </w:r>
          </w:p>
        </w:tc>
      </w:tr>
      <w:tr w14:paraId="02027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60411F9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2387" w:type="dxa"/>
            <w:gridSpan w:val="2"/>
            <w:tcBorders>
              <w:tl2br w:val="nil"/>
              <w:tr2bl w:val="nil"/>
            </w:tcBorders>
            <w:vAlign w:val="center"/>
          </w:tcPr>
          <w:p w14:paraId="3CBE596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5758" w:type="dxa"/>
            <w:gridSpan w:val="2"/>
            <w:tcBorders>
              <w:tl2br w:val="nil"/>
              <w:tr2bl w:val="nil"/>
            </w:tcBorders>
            <w:vAlign w:val="center"/>
          </w:tcPr>
          <w:p w14:paraId="3CD51742">
            <w:pPr>
              <w:bidi w:val="0"/>
              <w:rPr>
                <w:rFonts w:hint="eastAsia" w:ascii="宋体" w:hAnsi="宋体" w:eastAsia="宋体" w:cs="宋体"/>
                <w:color w:val="auto"/>
                <w:highlight w:val="none"/>
              </w:rPr>
            </w:pPr>
            <w:r>
              <w:rPr>
                <w:rFonts w:hint="eastAsia" w:ascii="宋体" w:hAnsi="宋体" w:eastAsia="宋体" w:cs="宋体"/>
                <w:color w:val="auto"/>
                <w:highlight w:val="none"/>
              </w:rPr>
              <w:t>开标时间：同投标截止时间</w:t>
            </w:r>
          </w:p>
          <w:p w14:paraId="5A2ECA3F">
            <w:pPr>
              <w:bidi w:val="0"/>
              <w:rPr>
                <w:rFonts w:hint="eastAsia" w:ascii="宋体" w:hAnsi="宋体" w:eastAsia="宋体" w:cs="宋体"/>
                <w:color w:val="auto"/>
                <w:highlight w:val="none"/>
              </w:rPr>
            </w:pPr>
            <w:r>
              <w:rPr>
                <w:rFonts w:hint="eastAsia" w:ascii="宋体" w:hAnsi="宋体" w:eastAsia="宋体" w:cs="宋体"/>
                <w:color w:val="auto"/>
                <w:highlight w:val="none"/>
              </w:rPr>
              <w:t>开标地点：淮滨县公共资源交易中心四楼不见面开标厅</w:t>
            </w:r>
          </w:p>
        </w:tc>
      </w:tr>
      <w:tr w14:paraId="49710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2387AD9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2387" w:type="dxa"/>
            <w:gridSpan w:val="2"/>
            <w:tcBorders>
              <w:tl2br w:val="nil"/>
              <w:tr2bl w:val="nil"/>
            </w:tcBorders>
            <w:vAlign w:val="center"/>
          </w:tcPr>
          <w:p w14:paraId="2999705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5758" w:type="dxa"/>
            <w:gridSpan w:val="2"/>
            <w:tcBorders>
              <w:tl2br w:val="nil"/>
              <w:tr2bl w:val="nil"/>
            </w:tcBorders>
            <w:vAlign w:val="center"/>
          </w:tcPr>
          <w:p w14:paraId="427C57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评标委员会构成：</w:t>
            </w:r>
          </w:p>
          <w:p w14:paraId="598D88A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其中业主评委</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softHyphen/>
            </w:r>
            <w:r>
              <w:rPr>
                <w:rFonts w:hint="eastAsia" w:ascii="宋体" w:hAnsi="宋体" w:eastAsia="宋体" w:cs="宋体"/>
                <w:color w:val="auto"/>
                <w:sz w:val="21"/>
                <w:szCs w:val="21"/>
              </w:rPr>
              <w:t>人，评标专家</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共</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w:t>
            </w:r>
          </w:p>
          <w:p w14:paraId="66A8771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评标专家确定方式：</w:t>
            </w:r>
          </w:p>
          <w:p w14:paraId="6FEB0C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从河南省综合评标专家库中随机抽取方式确定。</w:t>
            </w:r>
          </w:p>
          <w:p w14:paraId="5557A3B2">
            <w:pPr>
              <w:bidi w:val="0"/>
              <w:rPr>
                <w:rFonts w:hint="eastAsia" w:ascii="宋体" w:hAnsi="宋体" w:eastAsia="宋体" w:cs="宋体"/>
                <w:color w:val="auto"/>
                <w:highlight w:val="none"/>
              </w:rPr>
            </w:pPr>
            <w:r>
              <w:rPr>
                <w:rFonts w:hint="eastAsia" w:ascii="宋体" w:hAnsi="宋体" w:eastAsia="宋体" w:cs="宋体"/>
                <w:color w:val="auto"/>
                <w:sz w:val="21"/>
                <w:szCs w:val="21"/>
              </w:rPr>
              <w:t>□其他：</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highlight w:val="none"/>
              </w:rPr>
              <w:t xml:space="preserve">          </w:t>
            </w:r>
          </w:p>
        </w:tc>
      </w:tr>
      <w:tr w14:paraId="65949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4FA13DE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6.3</w:t>
            </w:r>
          </w:p>
        </w:tc>
        <w:tc>
          <w:tcPr>
            <w:tcW w:w="2387" w:type="dxa"/>
            <w:gridSpan w:val="2"/>
            <w:tcBorders>
              <w:tl2br w:val="nil"/>
              <w:tr2bl w:val="nil"/>
            </w:tcBorders>
            <w:vAlign w:val="center"/>
          </w:tcPr>
          <w:p w14:paraId="6303098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本次评标采用</w:t>
            </w:r>
          </w:p>
          <w:p w14:paraId="43C69C6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的评标方法</w:t>
            </w:r>
          </w:p>
        </w:tc>
        <w:tc>
          <w:tcPr>
            <w:tcW w:w="5758" w:type="dxa"/>
            <w:gridSpan w:val="2"/>
            <w:tcBorders>
              <w:tl2br w:val="nil"/>
              <w:tr2bl w:val="nil"/>
            </w:tcBorders>
            <w:vAlign w:val="center"/>
          </w:tcPr>
          <w:p w14:paraId="10D04A09">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☑综合评估法       </w:t>
            </w:r>
          </w:p>
        </w:tc>
      </w:tr>
      <w:tr w14:paraId="282F6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3271B75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6.3</w:t>
            </w:r>
          </w:p>
        </w:tc>
        <w:tc>
          <w:tcPr>
            <w:tcW w:w="2387" w:type="dxa"/>
            <w:gridSpan w:val="2"/>
            <w:tcBorders>
              <w:tl2br w:val="nil"/>
              <w:tr2bl w:val="nil"/>
            </w:tcBorders>
            <w:vAlign w:val="center"/>
          </w:tcPr>
          <w:p w14:paraId="143B51A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评标方式</w:t>
            </w:r>
          </w:p>
        </w:tc>
        <w:tc>
          <w:tcPr>
            <w:tcW w:w="5758" w:type="dxa"/>
            <w:gridSpan w:val="2"/>
            <w:tcBorders>
              <w:tl2br w:val="nil"/>
              <w:tr2bl w:val="nil"/>
            </w:tcBorders>
            <w:vAlign w:val="center"/>
          </w:tcPr>
          <w:p w14:paraId="3AD24BB6">
            <w:pPr>
              <w:bidi w:val="0"/>
              <w:rPr>
                <w:rFonts w:hint="eastAsia" w:ascii="宋体" w:hAnsi="宋体" w:eastAsia="宋体" w:cs="宋体"/>
                <w:color w:val="auto"/>
                <w:highlight w:val="none"/>
              </w:rPr>
            </w:pPr>
            <w:r>
              <w:rPr>
                <w:rFonts w:hint="eastAsia" w:ascii="宋体" w:hAnsi="宋体" w:eastAsia="宋体" w:cs="宋体"/>
                <w:color w:val="auto"/>
                <w:highlight w:val="none"/>
              </w:rPr>
              <w:t>☑网络电子评标(默认)</w:t>
            </w:r>
          </w:p>
          <w:p w14:paraId="6EFAF312">
            <w:pPr>
              <w:bidi w:val="0"/>
              <w:rPr>
                <w:rFonts w:hint="eastAsia" w:ascii="宋体" w:hAnsi="宋体" w:eastAsia="宋体" w:cs="宋体"/>
                <w:color w:val="auto"/>
                <w:highlight w:val="none"/>
              </w:rPr>
            </w:pPr>
            <w:r>
              <w:rPr>
                <w:rFonts w:hint="eastAsia" w:ascii="宋体" w:hAnsi="宋体" w:eastAsia="宋体" w:cs="宋体"/>
                <w:color w:val="auto"/>
                <w:highlight w:val="none"/>
              </w:rPr>
              <w:t>□纸质评标</w:t>
            </w:r>
          </w:p>
        </w:tc>
      </w:tr>
      <w:tr w14:paraId="01274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25B4AB2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2387" w:type="dxa"/>
            <w:gridSpan w:val="2"/>
            <w:tcBorders>
              <w:tl2br w:val="nil"/>
              <w:tr2bl w:val="nil"/>
            </w:tcBorders>
            <w:vAlign w:val="center"/>
          </w:tcPr>
          <w:p w14:paraId="5CFB742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是否授权评标委员会</w:t>
            </w:r>
          </w:p>
          <w:p w14:paraId="41A6E5A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确定中标人</w:t>
            </w:r>
          </w:p>
        </w:tc>
        <w:tc>
          <w:tcPr>
            <w:tcW w:w="5758" w:type="dxa"/>
            <w:gridSpan w:val="2"/>
            <w:tcBorders>
              <w:tl2br w:val="nil"/>
              <w:tr2bl w:val="nil"/>
            </w:tcBorders>
            <w:vAlign w:val="center"/>
          </w:tcPr>
          <w:p w14:paraId="0FA96A11">
            <w:pPr>
              <w:bidi w:val="0"/>
              <w:rPr>
                <w:rFonts w:hint="eastAsia" w:ascii="宋体" w:hAnsi="宋体" w:eastAsia="宋体" w:cs="宋体"/>
                <w:color w:val="auto"/>
                <w:highlight w:val="none"/>
              </w:rPr>
            </w:pPr>
            <w:r>
              <w:rPr>
                <w:rFonts w:hint="eastAsia" w:ascii="宋体" w:hAnsi="宋体" w:eastAsia="宋体" w:cs="宋体"/>
                <w:color w:val="auto"/>
                <w:highlight w:val="none"/>
              </w:rPr>
              <w:t>□ 是</w:t>
            </w:r>
          </w:p>
          <w:p w14:paraId="303EB099">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否，推荐的中标候选人数： 3 </w:t>
            </w:r>
          </w:p>
        </w:tc>
      </w:tr>
      <w:tr w14:paraId="0EAF1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239CB6E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7.3.1</w:t>
            </w:r>
          </w:p>
        </w:tc>
        <w:tc>
          <w:tcPr>
            <w:tcW w:w="2387" w:type="dxa"/>
            <w:gridSpan w:val="2"/>
            <w:tcBorders>
              <w:tl2br w:val="nil"/>
              <w:tr2bl w:val="nil"/>
            </w:tcBorders>
            <w:vAlign w:val="center"/>
          </w:tcPr>
          <w:p w14:paraId="16E3242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履约担保</w:t>
            </w:r>
          </w:p>
        </w:tc>
        <w:tc>
          <w:tcPr>
            <w:tcW w:w="5758" w:type="dxa"/>
            <w:gridSpan w:val="2"/>
            <w:tcBorders>
              <w:tl2br w:val="nil"/>
              <w:tr2bl w:val="nil"/>
            </w:tcBorders>
            <w:vAlign w:val="center"/>
          </w:tcPr>
          <w:p w14:paraId="49641ABF">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履约担保的形式：/</w:t>
            </w:r>
          </w:p>
          <w:p w14:paraId="2A874AB1">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履约担保的金额：/</w:t>
            </w:r>
          </w:p>
        </w:tc>
      </w:tr>
      <w:tr w14:paraId="016F3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1E99CB20">
            <w:pPr>
              <w:bidi w:val="0"/>
              <w:rPr>
                <w:rFonts w:hint="eastAsia" w:ascii="宋体" w:hAnsi="宋体" w:eastAsia="宋体" w:cs="宋体"/>
                <w:color w:val="auto"/>
                <w:highlight w:val="none"/>
              </w:rPr>
            </w:pPr>
            <w:r>
              <w:rPr>
                <w:rFonts w:hint="eastAsia" w:ascii="宋体" w:hAnsi="宋体" w:eastAsia="宋体" w:cs="宋体"/>
                <w:color w:val="auto"/>
                <w:highlight w:val="none"/>
              </w:rPr>
              <w:t>10. 需要补充的其他内容</w:t>
            </w:r>
          </w:p>
        </w:tc>
      </w:tr>
      <w:tr w14:paraId="6E7C9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66080BD4">
            <w:pPr>
              <w:bidi w:val="0"/>
              <w:rPr>
                <w:rFonts w:hint="eastAsia" w:ascii="宋体" w:hAnsi="宋体" w:eastAsia="宋体" w:cs="宋体"/>
                <w:color w:val="auto"/>
                <w:highlight w:val="none"/>
              </w:rPr>
            </w:pPr>
            <w:r>
              <w:rPr>
                <w:rFonts w:hint="eastAsia" w:ascii="宋体" w:hAnsi="宋体" w:eastAsia="宋体" w:cs="宋体"/>
                <w:color w:val="auto"/>
                <w:highlight w:val="none"/>
              </w:rPr>
              <w:t>10.1 词语定义</w:t>
            </w:r>
          </w:p>
        </w:tc>
      </w:tr>
      <w:tr w14:paraId="0D41F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124197D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10.1.1</w:t>
            </w:r>
          </w:p>
        </w:tc>
        <w:tc>
          <w:tcPr>
            <w:tcW w:w="2579" w:type="dxa"/>
            <w:gridSpan w:val="3"/>
            <w:tcBorders>
              <w:tl2br w:val="nil"/>
              <w:tr2bl w:val="nil"/>
            </w:tcBorders>
            <w:vAlign w:val="center"/>
          </w:tcPr>
          <w:p w14:paraId="042C9521">
            <w:pPr>
              <w:bidi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类似项目</w:t>
            </w:r>
          </w:p>
        </w:tc>
        <w:tc>
          <w:tcPr>
            <w:tcW w:w="5566" w:type="dxa"/>
            <w:tcBorders>
              <w:tl2br w:val="nil"/>
              <w:tr2bl w:val="nil"/>
            </w:tcBorders>
            <w:vAlign w:val="center"/>
          </w:tcPr>
          <w:p w14:paraId="0A9A6FFE">
            <w:pPr>
              <w:bidi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类似项目是指：房屋建筑工程监理</w:t>
            </w:r>
          </w:p>
        </w:tc>
      </w:tr>
      <w:tr w14:paraId="1CCF6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3191D9E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10.1.2</w:t>
            </w:r>
          </w:p>
        </w:tc>
        <w:tc>
          <w:tcPr>
            <w:tcW w:w="2579" w:type="dxa"/>
            <w:gridSpan w:val="3"/>
            <w:tcBorders>
              <w:tl2br w:val="nil"/>
              <w:tr2bl w:val="nil"/>
            </w:tcBorders>
            <w:vAlign w:val="center"/>
          </w:tcPr>
          <w:p w14:paraId="1524BF89">
            <w:pPr>
              <w:bidi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不良行为记录</w:t>
            </w:r>
          </w:p>
        </w:tc>
        <w:tc>
          <w:tcPr>
            <w:tcW w:w="5566" w:type="dxa"/>
            <w:tcBorders>
              <w:tl2br w:val="nil"/>
              <w:tr2bl w:val="nil"/>
            </w:tcBorders>
            <w:vAlign w:val="center"/>
          </w:tcPr>
          <w:p w14:paraId="74C867FE">
            <w:pPr>
              <w:bidi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良行为记录是指：建筑市场各方主体在工程建设过程中违反有关工程建设的法律、法规、规章或强制性标准和执业行为规范，经县级以上建设行政主管部门或其委托的执法监督机构查实和行政处罚，形成的不良行为记录，且在行政处罚期内。</w:t>
            </w:r>
          </w:p>
        </w:tc>
      </w:tr>
      <w:tr w14:paraId="1C247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6A40BD1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579" w:type="dxa"/>
            <w:gridSpan w:val="3"/>
            <w:tcBorders>
              <w:tl2br w:val="nil"/>
              <w:tr2bl w:val="nil"/>
            </w:tcBorders>
            <w:vAlign w:val="center"/>
          </w:tcPr>
          <w:p w14:paraId="3FBC4BB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5566" w:type="dxa"/>
            <w:tcBorders>
              <w:tl2br w:val="nil"/>
              <w:tr2bl w:val="nil"/>
            </w:tcBorders>
            <w:vAlign w:val="center"/>
          </w:tcPr>
          <w:p w14:paraId="7664D88A">
            <w:pPr>
              <w:bidi w:val="0"/>
              <w:rPr>
                <w:rFonts w:hint="eastAsia" w:ascii="宋体" w:hAnsi="宋体" w:eastAsia="宋体" w:cs="宋体"/>
                <w:color w:val="auto"/>
                <w:highlight w:val="none"/>
              </w:rPr>
            </w:pPr>
          </w:p>
        </w:tc>
      </w:tr>
      <w:tr w14:paraId="634FF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50E5C3D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10.2  </w:t>
            </w:r>
            <w:r>
              <w:rPr>
                <w:rFonts w:hint="eastAsia" w:ascii="宋体" w:hAnsi="宋体" w:eastAsia="宋体" w:cs="宋体"/>
                <w:color w:val="auto"/>
                <w:highlight w:val="none"/>
                <w:lang w:eastAsia="zh-CN"/>
              </w:rPr>
              <w:t>招标控制价</w:t>
            </w:r>
          </w:p>
        </w:tc>
      </w:tr>
      <w:tr w14:paraId="65879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3" w:type="dxa"/>
            <w:tcBorders>
              <w:tl2br w:val="nil"/>
              <w:tr2bl w:val="nil"/>
            </w:tcBorders>
            <w:vAlign w:val="center"/>
          </w:tcPr>
          <w:p w14:paraId="6875D015">
            <w:pPr>
              <w:bidi w:val="0"/>
              <w:jc w:val="center"/>
              <w:rPr>
                <w:rFonts w:hint="eastAsia" w:ascii="宋体" w:hAnsi="宋体" w:eastAsia="宋体" w:cs="宋体"/>
                <w:color w:val="auto"/>
                <w:highlight w:val="none"/>
              </w:rPr>
            </w:pPr>
          </w:p>
        </w:tc>
        <w:tc>
          <w:tcPr>
            <w:tcW w:w="2579" w:type="dxa"/>
            <w:gridSpan w:val="3"/>
            <w:tcBorders>
              <w:tl2br w:val="nil"/>
              <w:tr2bl w:val="nil"/>
            </w:tcBorders>
            <w:vAlign w:val="center"/>
          </w:tcPr>
          <w:p w14:paraId="59702330">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招标控制价（费率）</w:t>
            </w:r>
          </w:p>
        </w:tc>
        <w:tc>
          <w:tcPr>
            <w:tcW w:w="5566" w:type="dxa"/>
            <w:tcBorders>
              <w:tl2br w:val="nil"/>
              <w:tr2bl w:val="nil"/>
            </w:tcBorders>
            <w:vAlign w:val="center"/>
          </w:tcPr>
          <w:p w14:paraId="1382B8FF">
            <w:pPr>
              <w:bidi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招标控制价：本项目监理费财政评审价*100.00%</w:t>
            </w:r>
          </w:p>
          <w:p w14:paraId="5398089D">
            <w:pPr>
              <w:bidi w:val="0"/>
              <w:jc w:val="lef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注：本次报价为费率报价，任何超过最高投标限价（招标控制价）的投标报价都将做无效投标处理。</w:t>
            </w:r>
          </w:p>
        </w:tc>
      </w:tr>
      <w:tr w14:paraId="233CA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18AC647F">
            <w:pPr>
              <w:bidi w:val="0"/>
              <w:rPr>
                <w:rFonts w:hint="eastAsia" w:ascii="宋体" w:hAnsi="宋体" w:eastAsia="宋体" w:cs="宋体"/>
                <w:color w:val="auto"/>
                <w:highlight w:val="none"/>
              </w:rPr>
            </w:pPr>
            <w:r>
              <w:rPr>
                <w:rFonts w:hint="eastAsia" w:ascii="宋体" w:hAnsi="宋体" w:eastAsia="宋体" w:cs="宋体"/>
                <w:color w:val="auto"/>
                <w:highlight w:val="none"/>
              </w:rPr>
              <w:t>10.5 中标公示</w:t>
            </w:r>
          </w:p>
        </w:tc>
      </w:tr>
      <w:tr w14:paraId="13F04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dxa"/>
            <w:gridSpan w:val="2"/>
            <w:tcBorders>
              <w:tl2br w:val="nil"/>
              <w:tr2bl w:val="nil"/>
            </w:tcBorders>
            <w:vAlign w:val="center"/>
          </w:tcPr>
          <w:p w14:paraId="73CFC208">
            <w:pPr>
              <w:bidi w:val="0"/>
              <w:rPr>
                <w:rFonts w:hint="eastAsia" w:ascii="宋体" w:hAnsi="宋体" w:eastAsia="宋体" w:cs="宋体"/>
                <w:color w:val="auto"/>
                <w:highlight w:val="none"/>
              </w:rPr>
            </w:pPr>
          </w:p>
        </w:tc>
        <w:tc>
          <w:tcPr>
            <w:tcW w:w="8122" w:type="dxa"/>
            <w:gridSpan w:val="3"/>
            <w:tcBorders>
              <w:tl2br w:val="nil"/>
              <w:tr2bl w:val="nil"/>
            </w:tcBorders>
            <w:vAlign w:val="center"/>
          </w:tcPr>
          <w:p w14:paraId="65DC2472">
            <w:pPr>
              <w:bidi w:val="0"/>
              <w:rPr>
                <w:rFonts w:hint="eastAsia" w:ascii="宋体" w:hAnsi="宋体" w:eastAsia="宋体" w:cs="宋体"/>
                <w:color w:val="auto"/>
                <w:highlight w:val="none"/>
              </w:rPr>
            </w:pPr>
            <w:r>
              <w:rPr>
                <w:rFonts w:hint="eastAsia" w:ascii="宋体" w:hAnsi="宋体" w:eastAsia="宋体" w:cs="宋体"/>
                <w:color w:val="auto"/>
                <w:highlight w:val="none"/>
              </w:rPr>
              <w:t>在中标通知书发出前，招标人将中标候选人的情况在本招标项目招标公告发布的同一媒介予以公示，公示期不少于3日。</w:t>
            </w:r>
          </w:p>
        </w:tc>
      </w:tr>
      <w:tr w14:paraId="0787D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6F75E511">
            <w:pPr>
              <w:bidi w:val="0"/>
              <w:rPr>
                <w:rFonts w:hint="eastAsia" w:ascii="宋体" w:hAnsi="宋体" w:eastAsia="宋体" w:cs="宋体"/>
                <w:color w:val="auto"/>
                <w:highlight w:val="none"/>
              </w:rPr>
            </w:pPr>
            <w:r>
              <w:rPr>
                <w:rFonts w:hint="eastAsia" w:ascii="宋体" w:hAnsi="宋体" w:eastAsia="宋体" w:cs="宋体"/>
                <w:color w:val="auto"/>
                <w:highlight w:val="none"/>
              </w:rPr>
              <w:t>10.6  知识产权</w:t>
            </w:r>
          </w:p>
        </w:tc>
      </w:tr>
      <w:tr w14:paraId="30ADC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dxa"/>
            <w:gridSpan w:val="2"/>
            <w:tcBorders>
              <w:tl2br w:val="nil"/>
              <w:tr2bl w:val="nil"/>
            </w:tcBorders>
            <w:vAlign w:val="center"/>
          </w:tcPr>
          <w:p w14:paraId="67C4FD6D">
            <w:pPr>
              <w:bidi w:val="0"/>
              <w:rPr>
                <w:rFonts w:hint="eastAsia" w:ascii="宋体" w:hAnsi="宋体" w:eastAsia="宋体" w:cs="宋体"/>
                <w:color w:val="auto"/>
                <w:highlight w:val="none"/>
              </w:rPr>
            </w:pPr>
          </w:p>
        </w:tc>
        <w:tc>
          <w:tcPr>
            <w:tcW w:w="8122" w:type="dxa"/>
            <w:gridSpan w:val="3"/>
            <w:tcBorders>
              <w:tl2br w:val="nil"/>
              <w:tr2bl w:val="nil"/>
            </w:tcBorders>
            <w:vAlign w:val="center"/>
          </w:tcPr>
          <w:p w14:paraId="1C925832">
            <w:pPr>
              <w:bidi w:val="0"/>
              <w:rPr>
                <w:rFonts w:hint="eastAsia" w:ascii="宋体" w:hAnsi="宋体" w:eastAsia="宋体" w:cs="宋体"/>
                <w:color w:val="auto"/>
                <w:highlight w:val="none"/>
              </w:rPr>
            </w:pPr>
            <w:r>
              <w:rPr>
                <w:rFonts w:hint="eastAsia" w:ascii="宋体" w:hAnsi="宋体" w:eastAsia="宋体" w:cs="宋体"/>
                <w:color w:val="auto"/>
                <w:highlight w:val="none"/>
              </w:rPr>
              <w:t>构成本招标文件各个组成部分的文件，未经招标人同意，投标人不得擅自复印和用于非本招标项目所需的其他目的。招标人全部或者部分使用未中标人投标文件中的技术成果或技术方案时，需征得其书面同意，并不得擅自复印或提供给第三人。</w:t>
            </w:r>
          </w:p>
        </w:tc>
      </w:tr>
      <w:tr w14:paraId="63C66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19C6E2AD">
            <w:pPr>
              <w:bidi w:val="0"/>
              <w:rPr>
                <w:rFonts w:hint="eastAsia" w:ascii="宋体" w:hAnsi="宋体" w:eastAsia="宋体" w:cs="宋体"/>
                <w:color w:val="auto"/>
                <w:highlight w:val="none"/>
              </w:rPr>
            </w:pPr>
            <w:r>
              <w:rPr>
                <w:rFonts w:hint="eastAsia" w:ascii="宋体" w:hAnsi="宋体" w:eastAsia="宋体" w:cs="宋体"/>
                <w:color w:val="auto"/>
                <w:highlight w:val="none"/>
              </w:rPr>
              <w:t>10.7  重新招标的其他情形</w:t>
            </w:r>
          </w:p>
        </w:tc>
      </w:tr>
      <w:tr w14:paraId="6904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dxa"/>
            <w:gridSpan w:val="2"/>
            <w:tcBorders>
              <w:tl2br w:val="nil"/>
              <w:tr2bl w:val="nil"/>
            </w:tcBorders>
            <w:vAlign w:val="center"/>
          </w:tcPr>
          <w:p w14:paraId="37FA3F8D">
            <w:pPr>
              <w:bidi w:val="0"/>
              <w:rPr>
                <w:rFonts w:hint="eastAsia" w:ascii="宋体" w:hAnsi="宋体" w:eastAsia="宋体" w:cs="宋体"/>
                <w:color w:val="auto"/>
                <w:highlight w:val="none"/>
              </w:rPr>
            </w:pPr>
          </w:p>
        </w:tc>
        <w:tc>
          <w:tcPr>
            <w:tcW w:w="8122" w:type="dxa"/>
            <w:gridSpan w:val="3"/>
            <w:tcBorders>
              <w:tl2br w:val="nil"/>
              <w:tr2bl w:val="nil"/>
            </w:tcBorders>
            <w:vAlign w:val="center"/>
          </w:tcPr>
          <w:p w14:paraId="091048DB">
            <w:pPr>
              <w:bidi w:val="0"/>
              <w:rPr>
                <w:rFonts w:hint="eastAsia" w:ascii="宋体" w:hAnsi="宋体" w:eastAsia="宋体" w:cs="宋体"/>
                <w:color w:val="auto"/>
                <w:highlight w:val="none"/>
              </w:rPr>
            </w:pPr>
            <w:r>
              <w:rPr>
                <w:rFonts w:hint="eastAsia" w:ascii="宋体" w:hAnsi="宋体" w:eastAsia="宋体" w:cs="宋体"/>
                <w:color w:val="auto"/>
                <w:highlight w:val="none"/>
              </w:rPr>
              <w:t>除投标人须知正文第8条规定的情形外，除非已经产生中标候选人，在投标有效期内同意延长投标有效期的投标人少于三个的，招标人应当依法重新招标。</w:t>
            </w:r>
          </w:p>
        </w:tc>
      </w:tr>
      <w:tr w14:paraId="132B9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46A9F060">
            <w:pPr>
              <w:bidi w:val="0"/>
              <w:rPr>
                <w:rFonts w:hint="eastAsia" w:ascii="宋体" w:hAnsi="宋体" w:eastAsia="宋体" w:cs="宋体"/>
                <w:color w:val="auto"/>
                <w:highlight w:val="none"/>
              </w:rPr>
            </w:pPr>
            <w:r>
              <w:rPr>
                <w:rFonts w:hint="eastAsia" w:ascii="宋体" w:hAnsi="宋体" w:eastAsia="宋体" w:cs="宋体"/>
                <w:color w:val="auto"/>
                <w:highlight w:val="none"/>
              </w:rPr>
              <w:t>10.8  同义词语</w:t>
            </w:r>
          </w:p>
        </w:tc>
      </w:tr>
      <w:tr w14:paraId="1F4E0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dxa"/>
            <w:gridSpan w:val="2"/>
            <w:tcBorders>
              <w:tl2br w:val="nil"/>
              <w:tr2bl w:val="nil"/>
            </w:tcBorders>
            <w:vAlign w:val="center"/>
          </w:tcPr>
          <w:p w14:paraId="30EA62AA">
            <w:pPr>
              <w:bidi w:val="0"/>
              <w:rPr>
                <w:rFonts w:hint="eastAsia" w:ascii="宋体" w:hAnsi="宋体" w:eastAsia="宋体" w:cs="宋体"/>
                <w:color w:val="auto"/>
                <w:highlight w:val="none"/>
              </w:rPr>
            </w:pPr>
          </w:p>
        </w:tc>
        <w:tc>
          <w:tcPr>
            <w:tcW w:w="8122" w:type="dxa"/>
            <w:gridSpan w:val="3"/>
            <w:tcBorders>
              <w:tl2br w:val="nil"/>
              <w:tr2bl w:val="nil"/>
            </w:tcBorders>
            <w:vAlign w:val="center"/>
          </w:tcPr>
          <w:p w14:paraId="6293446C">
            <w:pPr>
              <w:bidi w:val="0"/>
              <w:rPr>
                <w:rFonts w:hint="eastAsia" w:ascii="宋体" w:hAnsi="宋体" w:eastAsia="宋体" w:cs="宋体"/>
                <w:color w:val="auto"/>
                <w:highlight w:val="none"/>
              </w:rPr>
            </w:pPr>
            <w:r>
              <w:rPr>
                <w:rFonts w:hint="eastAsia" w:ascii="宋体" w:hAnsi="宋体" w:eastAsia="宋体" w:cs="宋体"/>
                <w:color w:val="auto"/>
                <w:highlight w:val="none"/>
              </w:rPr>
              <w:t>构成招标文件组成部分的“通用合同条款”、“专用合同条款”、“技术标准和要求”和“工程量清单”等章节中出现的措辞“发包人”和“承包人”，在招标投标阶段应当分别按“招标人”和“投标人”进行理解。</w:t>
            </w:r>
          </w:p>
        </w:tc>
      </w:tr>
      <w:tr w14:paraId="398B3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406F877A">
            <w:pPr>
              <w:bidi w:val="0"/>
              <w:rPr>
                <w:rFonts w:hint="eastAsia" w:ascii="宋体" w:hAnsi="宋体" w:eastAsia="宋体" w:cs="宋体"/>
                <w:color w:val="auto"/>
                <w:highlight w:val="none"/>
              </w:rPr>
            </w:pPr>
            <w:r>
              <w:rPr>
                <w:rFonts w:hint="eastAsia" w:ascii="宋体" w:hAnsi="宋体" w:eastAsia="宋体" w:cs="宋体"/>
                <w:color w:val="auto"/>
                <w:highlight w:val="none"/>
              </w:rPr>
              <w:t>10.9  监  督</w:t>
            </w:r>
          </w:p>
        </w:tc>
      </w:tr>
      <w:tr w14:paraId="1C811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dxa"/>
            <w:gridSpan w:val="2"/>
            <w:tcBorders>
              <w:tl2br w:val="nil"/>
              <w:tr2bl w:val="nil"/>
            </w:tcBorders>
            <w:vAlign w:val="center"/>
          </w:tcPr>
          <w:p w14:paraId="56778109">
            <w:pPr>
              <w:bidi w:val="0"/>
              <w:rPr>
                <w:rFonts w:hint="eastAsia" w:ascii="宋体" w:hAnsi="宋体" w:eastAsia="宋体" w:cs="宋体"/>
                <w:color w:val="auto"/>
                <w:highlight w:val="none"/>
              </w:rPr>
            </w:pPr>
          </w:p>
        </w:tc>
        <w:tc>
          <w:tcPr>
            <w:tcW w:w="8122" w:type="dxa"/>
            <w:gridSpan w:val="3"/>
            <w:tcBorders>
              <w:tl2br w:val="nil"/>
              <w:tr2bl w:val="nil"/>
            </w:tcBorders>
            <w:vAlign w:val="center"/>
          </w:tcPr>
          <w:p w14:paraId="5DE6593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本项目的招标投标活动及其相关当事人应当接受有管辖权的行政监督部门依法实施的监督。</w:t>
            </w:r>
          </w:p>
          <w:p w14:paraId="5F5ECAAD">
            <w:pPr>
              <w:rPr>
                <w:rFonts w:hint="eastAsia" w:ascii="宋体" w:hAnsi="宋体" w:eastAsia="宋体" w:cs="宋体"/>
                <w:color w:val="000000"/>
                <w:highlight w:val="none"/>
              </w:rPr>
            </w:pPr>
            <w:r>
              <w:rPr>
                <w:rFonts w:hint="eastAsia" w:ascii="宋体" w:hAnsi="宋体" w:eastAsia="宋体" w:cs="宋体"/>
                <w:color w:val="000000"/>
                <w:highlight w:val="none"/>
              </w:rPr>
              <w:t>监督部门：淮滨县建设工程招标投标服务中心</w:t>
            </w:r>
          </w:p>
          <w:p w14:paraId="34B07E91">
            <w:pPr>
              <w:rPr>
                <w:rFonts w:hint="eastAsia" w:ascii="宋体" w:hAnsi="宋体" w:eastAsia="宋体" w:cs="宋体"/>
                <w:color w:val="000000"/>
                <w:highlight w:val="none"/>
              </w:rPr>
            </w:pPr>
            <w:r>
              <w:rPr>
                <w:rFonts w:hint="eastAsia" w:ascii="宋体" w:hAnsi="宋体" w:eastAsia="宋体" w:cs="宋体"/>
                <w:color w:val="000000"/>
                <w:highlight w:val="none"/>
              </w:rPr>
              <w:t>地 址：淮滨县淮河大道中段南侧</w:t>
            </w:r>
          </w:p>
          <w:p w14:paraId="2A78E25C">
            <w:pPr>
              <w:rPr>
                <w:rFonts w:hint="eastAsia" w:ascii="宋体" w:hAnsi="宋体" w:eastAsia="宋体" w:cs="宋体"/>
                <w:color w:val="000000"/>
                <w:highlight w:val="none"/>
              </w:rPr>
            </w:pPr>
            <w:r>
              <w:rPr>
                <w:rFonts w:hint="eastAsia" w:ascii="宋体" w:hAnsi="宋体" w:eastAsia="宋体" w:cs="宋体"/>
                <w:color w:val="000000"/>
                <w:highlight w:val="none"/>
              </w:rPr>
              <w:t>联 系 人：徐先生</w:t>
            </w:r>
          </w:p>
          <w:p w14:paraId="1774C922">
            <w:pPr>
              <w:bidi w:val="0"/>
              <w:rPr>
                <w:rFonts w:hint="eastAsia" w:ascii="宋体" w:hAnsi="宋体" w:eastAsia="宋体" w:cs="宋体"/>
                <w:color w:val="auto"/>
                <w:highlight w:val="none"/>
              </w:rPr>
            </w:pPr>
            <w:r>
              <w:rPr>
                <w:rFonts w:hint="eastAsia" w:ascii="宋体" w:hAnsi="宋体" w:eastAsia="宋体" w:cs="宋体"/>
                <w:color w:val="000000"/>
                <w:highlight w:val="none"/>
              </w:rPr>
              <w:t>监督电话：0376-7715839</w:t>
            </w:r>
          </w:p>
        </w:tc>
      </w:tr>
      <w:tr w14:paraId="2B04A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dxa"/>
            <w:gridSpan w:val="2"/>
            <w:tcBorders>
              <w:tl2br w:val="nil"/>
              <w:tr2bl w:val="nil"/>
            </w:tcBorders>
            <w:vAlign w:val="center"/>
          </w:tcPr>
          <w:p w14:paraId="36151824">
            <w:pPr>
              <w:bidi w:val="0"/>
              <w:rPr>
                <w:rFonts w:hint="eastAsia" w:ascii="宋体" w:hAnsi="宋体" w:eastAsia="宋体" w:cs="宋体"/>
                <w:color w:val="auto"/>
                <w:highlight w:val="none"/>
              </w:rPr>
            </w:pPr>
            <w:r>
              <w:rPr>
                <w:rFonts w:hint="eastAsia" w:ascii="宋体" w:hAnsi="宋体" w:eastAsia="宋体" w:cs="宋体"/>
                <w:color w:val="auto"/>
                <w:highlight w:val="none"/>
              </w:rPr>
              <w:t>10.10</w:t>
            </w:r>
          </w:p>
        </w:tc>
        <w:tc>
          <w:tcPr>
            <w:tcW w:w="8122" w:type="dxa"/>
            <w:gridSpan w:val="3"/>
            <w:tcBorders>
              <w:tl2br w:val="nil"/>
              <w:tr2bl w:val="nil"/>
            </w:tcBorders>
            <w:vAlign w:val="center"/>
          </w:tcPr>
          <w:p w14:paraId="2981F959">
            <w:pPr>
              <w:bidi w:val="0"/>
              <w:rPr>
                <w:rFonts w:hint="eastAsia" w:ascii="宋体" w:hAnsi="宋体" w:eastAsia="宋体" w:cs="宋体"/>
                <w:color w:val="auto"/>
                <w:highlight w:val="none"/>
              </w:rPr>
            </w:pPr>
            <w:r>
              <w:rPr>
                <w:rFonts w:hint="eastAsia" w:ascii="宋体" w:hAnsi="宋体" w:eastAsia="宋体" w:cs="宋体"/>
                <w:color w:val="auto"/>
                <w:highlight w:val="none"/>
              </w:rPr>
              <w:t>招标代理服务费：按《河南省招标代理服务收费指导意见》豫招协【2023】002号文件的规定收取代理费用。</w:t>
            </w:r>
          </w:p>
        </w:tc>
      </w:tr>
      <w:tr w14:paraId="1B028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0D3ED065">
            <w:pPr>
              <w:bidi w:val="0"/>
              <w:rPr>
                <w:rFonts w:hint="eastAsia" w:ascii="宋体" w:hAnsi="宋体" w:eastAsia="宋体" w:cs="宋体"/>
                <w:color w:val="auto"/>
                <w:highlight w:val="none"/>
              </w:rPr>
            </w:pPr>
            <w:r>
              <w:rPr>
                <w:rFonts w:hint="eastAsia" w:ascii="宋体" w:hAnsi="宋体" w:eastAsia="宋体" w:cs="宋体"/>
                <w:color w:val="auto"/>
                <w:highlight w:val="none"/>
              </w:rPr>
              <w:t>10.11  解释权</w:t>
            </w:r>
          </w:p>
        </w:tc>
      </w:tr>
      <w:tr w14:paraId="7D30DA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dxa"/>
            <w:gridSpan w:val="2"/>
            <w:tcBorders>
              <w:tl2br w:val="nil"/>
              <w:tr2bl w:val="nil"/>
            </w:tcBorders>
            <w:vAlign w:val="center"/>
          </w:tcPr>
          <w:p w14:paraId="0BE1D21C">
            <w:pPr>
              <w:bidi w:val="0"/>
              <w:rPr>
                <w:rFonts w:hint="eastAsia" w:ascii="宋体" w:hAnsi="宋体" w:eastAsia="宋体" w:cs="宋体"/>
                <w:color w:val="auto"/>
                <w:highlight w:val="none"/>
              </w:rPr>
            </w:pPr>
          </w:p>
        </w:tc>
        <w:tc>
          <w:tcPr>
            <w:tcW w:w="8122" w:type="dxa"/>
            <w:gridSpan w:val="3"/>
            <w:tcBorders>
              <w:tl2br w:val="nil"/>
              <w:tr2bl w:val="nil"/>
            </w:tcBorders>
            <w:vAlign w:val="center"/>
          </w:tcPr>
          <w:p w14:paraId="50B421F8">
            <w:pPr>
              <w:bidi w:val="0"/>
              <w:rPr>
                <w:rFonts w:hint="eastAsia" w:ascii="宋体" w:hAnsi="宋体" w:eastAsia="宋体" w:cs="宋体"/>
                <w:color w:val="auto"/>
                <w:highlight w:val="none"/>
              </w:rPr>
            </w:pPr>
            <w:r>
              <w:rPr>
                <w:rFonts w:hint="eastAsia" w:ascii="宋体" w:hAnsi="宋体" w:eastAsia="宋体" w:cs="宋体"/>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5F032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3445B0EA">
            <w:pPr>
              <w:bidi w:val="0"/>
              <w:rPr>
                <w:rFonts w:hint="eastAsia" w:ascii="宋体" w:hAnsi="宋体" w:eastAsia="宋体" w:cs="宋体"/>
                <w:color w:val="auto"/>
                <w:highlight w:val="none"/>
              </w:rPr>
            </w:pPr>
            <w:r>
              <w:rPr>
                <w:rFonts w:hint="eastAsia" w:ascii="宋体" w:hAnsi="宋体" w:eastAsia="宋体" w:cs="宋体"/>
                <w:color w:val="auto"/>
                <w:highlight w:val="none"/>
              </w:rPr>
              <w:t>10.12   异议</w:t>
            </w:r>
          </w:p>
        </w:tc>
      </w:tr>
      <w:tr w14:paraId="1642A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dxa"/>
            <w:gridSpan w:val="2"/>
            <w:tcBorders>
              <w:tl2br w:val="nil"/>
              <w:tr2bl w:val="nil"/>
            </w:tcBorders>
            <w:vAlign w:val="center"/>
          </w:tcPr>
          <w:p w14:paraId="5ED3B1CB">
            <w:pPr>
              <w:bidi w:val="0"/>
              <w:rPr>
                <w:rFonts w:hint="eastAsia" w:ascii="宋体" w:hAnsi="宋体" w:eastAsia="宋体" w:cs="宋体"/>
                <w:color w:val="auto"/>
                <w:highlight w:val="none"/>
              </w:rPr>
            </w:pPr>
          </w:p>
        </w:tc>
        <w:tc>
          <w:tcPr>
            <w:tcW w:w="8122" w:type="dxa"/>
            <w:gridSpan w:val="3"/>
            <w:tcBorders>
              <w:tl2br w:val="nil"/>
              <w:tr2bl w:val="nil"/>
            </w:tcBorders>
            <w:vAlign w:val="center"/>
          </w:tcPr>
          <w:p w14:paraId="2E96C765">
            <w:pPr>
              <w:bidi w:val="0"/>
              <w:rPr>
                <w:rFonts w:hint="eastAsia" w:ascii="宋体" w:hAnsi="宋体" w:eastAsia="宋体" w:cs="宋体"/>
                <w:color w:val="auto"/>
                <w:highlight w:val="none"/>
              </w:rPr>
            </w:pPr>
            <w:r>
              <w:rPr>
                <w:rFonts w:hint="eastAsia" w:ascii="宋体" w:hAnsi="宋体" w:eastAsia="宋体" w:cs="宋体"/>
                <w:color w:val="auto"/>
                <w:highlight w:val="none"/>
              </w:rPr>
              <w:t>投标人或者其他利害关系人对招标文件有异议的，应当在投标截止时间10日前提出。招标人应当自收到异议之日起3日内作出答复；作出答复前，应当暂停招标投标活动。</w:t>
            </w:r>
          </w:p>
          <w:p w14:paraId="07F9BF5B">
            <w:pPr>
              <w:bidi w:val="0"/>
              <w:rPr>
                <w:rFonts w:hint="eastAsia" w:ascii="宋体" w:hAnsi="宋体" w:eastAsia="宋体" w:cs="宋体"/>
                <w:color w:val="auto"/>
                <w:highlight w:val="none"/>
              </w:rPr>
            </w:pPr>
            <w:r>
              <w:rPr>
                <w:rFonts w:hint="eastAsia" w:ascii="宋体" w:hAnsi="宋体" w:eastAsia="宋体" w:cs="宋体"/>
                <w:color w:val="auto"/>
                <w:highlight w:val="none"/>
              </w:rPr>
              <w:t>投标人对开标有异议的，应当在开标现场提出，招标人应当当场作出答复，并制作记录。</w:t>
            </w:r>
          </w:p>
          <w:p w14:paraId="74012AE1">
            <w:pPr>
              <w:bidi w:val="0"/>
              <w:rPr>
                <w:rFonts w:hint="eastAsia" w:ascii="宋体" w:hAnsi="宋体" w:eastAsia="宋体" w:cs="宋体"/>
                <w:color w:val="auto"/>
                <w:highlight w:val="none"/>
              </w:rPr>
            </w:pPr>
            <w:r>
              <w:rPr>
                <w:rFonts w:hint="eastAsia" w:ascii="宋体" w:hAnsi="宋体" w:eastAsia="宋体" w:cs="宋体"/>
                <w:color w:val="auto"/>
                <w:highlight w:val="none"/>
              </w:rPr>
              <w:t>投标人或者其他利害关系人对依法必须进行招标的项目的评标结果有异议的，应当在中标候选人公示期间提出。招标人应当自收到异议之日起3日内作出答复；作出答复前，应当暂停招标投标活动。</w:t>
            </w:r>
          </w:p>
        </w:tc>
      </w:tr>
      <w:tr w14:paraId="7EE53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38" w:type="dxa"/>
            <w:gridSpan w:val="5"/>
            <w:tcBorders>
              <w:tl2br w:val="nil"/>
              <w:tr2bl w:val="nil"/>
            </w:tcBorders>
            <w:vAlign w:val="center"/>
          </w:tcPr>
          <w:p w14:paraId="6B1E9EA4">
            <w:pPr>
              <w:bidi w:val="0"/>
              <w:rPr>
                <w:rFonts w:hint="eastAsia" w:ascii="宋体" w:hAnsi="宋体" w:eastAsia="宋体" w:cs="宋体"/>
                <w:color w:val="auto"/>
                <w:highlight w:val="none"/>
              </w:rPr>
            </w:pPr>
            <w:r>
              <w:rPr>
                <w:rFonts w:hint="eastAsia" w:ascii="宋体" w:hAnsi="宋体" w:eastAsia="宋体" w:cs="宋体"/>
                <w:color w:val="auto"/>
                <w:highlight w:val="none"/>
              </w:rPr>
              <w:t>10.13  招标人补充的其他内容</w:t>
            </w:r>
          </w:p>
        </w:tc>
      </w:tr>
      <w:tr w14:paraId="7FFC1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6" w:type="dxa"/>
            <w:gridSpan w:val="2"/>
            <w:tcBorders>
              <w:tl2br w:val="nil"/>
              <w:tr2bl w:val="nil"/>
            </w:tcBorders>
            <w:vAlign w:val="center"/>
          </w:tcPr>
          <w:p w14:paraId="36F71A23">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其他内容 </w:t>
            </w:r>
          </w:p>
        </w:tc>
        <w:tc>
          <w:tcPr>
            <w:tcW w:w="8122" w:type="dxa"/>
            <w:gridSpan w:val="3"/>
            <w:tcBorders>
              <w:tl2br w:val="nil"/>
              <w:tr2bl w:val="nil"/>
            </w:tcBorders>
            <w:vAlign w:val="center"/>
          </w:tcPr>
          <w:p w14:paraId="0B8EBE1A">
            <w:pPr>
              <w:bidi w:val="0"/>
              <w:rPr>
                <w:rFonts w:hint="eastAsia" w:ascii="宋体" w:hAnsi="宋体" w:eastAsia="宋体" w:cs="宋体"/>
                <w:color w:val="auto"/>
                <w:highlight w:val="none"/>
              </w:rPr>
            </w:pPr>
            <w:r>
              <w:rPr>
                <w:rFonts w:hint="eastAsia" w:ascii="宋体" w:hAnsi="宋体" w:eastAsia="宋体" w:cs="宋体"/>
                <w:b/>
                <w:bCs/>
                <w:color w:val="auto"/>
                <w:lang w:val="en-US"/>
              </w:rPr>
              <w:t>根据《河南省住房和城乡建设厅关于进一步规范建设工程企业资质管理的通知》建筑业企业不能使用标注异常资质承揽新的工程(评标委员会应在评标时对投标单位响应本项目资格要求的资质状态进行复核)。</w:t>
            </w:r>
          </w:p>
        </w:tc>
      </w:tr>
    </w:tbl>
    <w:p w14:paraId="58F0BACD">
      <w:pPr>
        <w:pStyle w:val="53"/>
        <w:rPr>
          <w:rFonts w:hint="eastAsia" w:ascii="宋体" w:hAnsi="宋体" w:eastAsia="宋体" w:cs="宋体"/>
          <w:color w:val="auto"/>
          <w:highlight w:val="none"/>
        </w:rPr>
      </w:pPr>
    </w:p>
    <w:p w14:paraId="251E081D">
      <w:pPr>
        <w:pStyle w:val="2"/>
        <w:jc w:val="left"/>
        <w:rPr>
          <w:rFonts w:hint="eastAsia" w:ascii="宋体" w:hAnsi="宋体" w:eastAsia="宋体" w:cs="宋体"/>
          <w:color w:val="auto"/>
          <w:highlight w:val="none"/>
        </w:rPr>
      </w:pPr>
      <w:bookmarkStart w:id="44" w:name="_Toc3027"/>
      <w:bookmarkStart w:id="45" w:name="_Toc15481"/>
      <w:r>
        <w:rPr>
          <w:rFonts w:hint="eastAsia" w:ascii="宋体" w:hAnsi="宋体" w:eastAsia="宋体" w:cs="宋体"/>
          <w:color w:val="auto"/>
          <w:highlight w:val="none"/>
        </w:rPr>
        <w:t>1、总则</w:t>
      </w:r>
      <w:bookmarkEnd w:id="44"/>
      <w:bookmarkEnd w:id="45"/>
    </w:p>
    <w:p w14:paraId="5E06A804">
      <w:pPr>
        <w:pStyle w:val="4"/>
        <w:rPr>
          <w:rFonts w:hint="eastAsia" w:ascii="宋体" w:hAnsi="宋体" w:eastAsia="宋体" w:cs="宋体"/>
          <w:color w:val="auto"/>
          <w:highlight w:val="none"/>
        </w:rPr>
      </w:pPr>
      <w:bookmarkStart w:id="46" w:name="_Toc4745"/>
      <w:r>
        <w:rPr>
          <w:rFonts w:hint="eastAsia" w:ascii="宋体" w:hAnsi="宋体" w:eastAsia="宋体" w:cs="宋体"/>
          <w:color w:val="auto"/>
          <w:highlight w:val="none"/>
        </w:rPr>
        <w:t>1.1项目概况</w:t>
      </w:r>
      <w:bookmarkEnd w:id="46"/>
      <w:r>
        <w:rPr>
          <w:rFonts w:hint="eastAsia" w:ascii="宋体" w:hAnsi="宋体" w:eastAsia="宋体" w:cs="宋体"/>
          <w:color w:val="auto"/>
          <w:highlight w:val="none"/>
        </w:rPr>
        <w:t xml:space="preserve">  </w:t>
      </w:r>
    </w:p>
    <w:p w14:paraId="0FC66A94">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1.1.1根据《中华人民共和国招标投标法》等有关法律、法规和规章的规定，本招标项目已具备招标条件，现对本招标项目监理进行招标。  </w:t>
      </w:r>
    </w:p>
    <w:p w14:paraId="30843215">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1.1.2本招标项目招标人：见投标人须知前附表。  </w:t>
      </w:r>
    </w:p>
    <w:p w14:paraId="69E0F9B9">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1.1.3本招标项目招标代理机构：见投标人须知前附表。  </w:t>
      </w:r>
    </w:p>
    <w:p w14:paraId="2D549C02">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1.1.4本招标项目名称：见投标人须知前附表。  </w:t>
      </w:r>
    </w:p>
    <w:p w14:paraId="6C0B91E8">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1.1.5本招标项目建设地点：见投标人须知前附表。  </w:t>
      </w:r>
    </w:p>
    <w:p w14:paraId="72CD0ECB">
      <w:pPr>
        <w:pStyle w:val="4"/>
        <w:rPr>
          <w:rFonts w:hint="eastAsia" w:ascii="宋体" w:hAnsi="宋体" w:eastAsia="宋体" w:cs="宋体"/>
          <w:color w:val="auto"/>
          <w:highlight w:val="none"/>
        </w:rPr>
      </w:pPr>
      <w:bookmarkStart w:id="47" w:name="_Toc19731"/>
      <w:r>
        <w:rPr>
          <w:rFonts w:hint="eastAsia" w:ascii="宋体" w:hAnsi="宋体" w:eastAsia="宋体" w:cs="宋体"/>
          <w:color w:val="auto"/>
          <w:highlight w:val="none"/>
        </w:rPr>
        <w:t>1.2资金来源和落实情况</w:t>
      </w:r>
      <w:bookmarkEnd w:id="47"/>
      <w:r>
        <w:rPr>
          <w:rFonts w:hint="eastAsia" w:ascii="宋体" w:hAnsi="宋体" w:eastAsia="宋体" w:cs="宋体"/>
          <w:color w:val="auto"/>
          <w:highlight w:val="none"/>
        </w:rPr>
        <w:t xml:space="preserve">  </w:t>
      </w:r>
    </w:p>
    <w:p w14:paraId="35F06FFE">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1.2.1本招标项目的资金来源：见投标人须知前附表。</w:t>
      </w:r>
    </w:p>
    <w:p w14:paraId="204372CD">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1.2.2 本招标项目的出资比例：见投标人须知前附表。   </w:t>
      </w:r>
    </w:p>
    <w:p w14:paraId="3F773983">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1.2.3本招标项目的投资额：见投标人须知前附表。  </w:t>
      </w:r>
    </w:p>
    <w:p w14:paraId="00EA1CE2">
      <w:pPr>
        <w:pStyle w:val="4"/>
        <w:rPr>
          <w:rFonts w:hint="eastAsia" w:ascii="宋体" w:hAnsi="宋体" w:eastAsia="宋体" w:cs="宋体"/>
          <w:color w:val="auto"/>
          <w:highlight w:val="none"/>
        </w:rPr>
      </w:pPr>
      <w:bookmarkStart w:id="48" w:name="_Toc15586"/>
      <w:r>
        <w:rPr>
          <w:rFonts w:hint="eastAsia" w:ascii="宋体" w:hAnsi="宋体" w:eastAsia="宋体" w:cs="宋体"/>
          <w:color w:val="auto"/>
          <w:highlight w:val="none"/>
        </w:rPr>
        <w:t>1.3招标范围、监理服务期和质量要求</w:t>
      </w:r>
      <w:bookmarkEnd w:id="48"/>
      <w:r>
        <w:rPr>
          <w:rFonts w:hint="eastAsia" w:ascii="宋体" w:hAnsi="宋体" w:eastAsia="宋体" w:cs="宋体"/>
          <w:color w:val="auto"/>
          <w:highlight w:val="none"/>
        </w:rPr>
        <w:t xml:space="preserve">  </w:t>
      </w:r>
    </w:p>
    <w:p w14:paraId="57A3741C">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1.3.1本次招标范围：见投标人须知前附表。  </w:t>
      </w:r>
    </w:p>
    <w:p w14:paraId="0148F857">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1.3.2本次招标的监理服务期：见投标人须知前附表。  </w:t>
      </w:r>
    </w:p>
    <w:p w14:paraId="79BD9681">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1.3.3本次招标的质量要求：见投标人须知前附表。</w:t>
      </w:r>
    </w:p>
    <w:p w14:paraId="557C84AC">
      <w:pPr>
        <w:pStyle w:val="4"/>
        <w:rPr>
          <w:rFonts w:hint="eastAsia" w:ascii="宋体" w:hAnsi="宋体" w:eastAsia="宋体" w:cs="宋体"/>
          <w:color w:val="auto"/>
          <w:highlight w:val="none"/>
        </w:rPr>
      </w:pPr>
      <w:bookmarkStart w:id="49" w:name="_Toc11491"/>
      <w:r>
        <w:rPr>
          <w:rFonts w:hint="eastAsia" w:ascii="宋体" w:hAnsi="宋体" w:eastAsia="宋体" w:cs="宋体"/>
          <w:color w:val="auto"/>
          <w:highlight w:val="none"/>
        </w:rPr>
        <w:t>1.4投标人资格要求</w:t>
      </w:r>
      <w:bookmarkEnd w:id="49"/>
      <w:r>
        <w:rPr>
          <w:rFonts w:hint="eastAsia" w:ascii="宋体" w:hAnsi="宋体" w:eastAsia="宋体" w:cs="宋体"/>
          <w:color w:val="auto"/>
          <w:highlight w:val="none"/>
        </w:rPr>
        <w:t xml:space="preserve">  </w:t>
      </w:r>
    </w:p>
    <w:p w14:paraId="4832B010">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1.4.1投标人应具备承担本招标项目监理的资质条件、能力和信誉。  </w:t>
      </w:r>
    </w:p>
    <w:p w14:paraId="6BA83BB0">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（1）营业执照：见投标人须知前附表；</w:t>
      </w:r>
    </w:p>
    <w:p w14:paraId="05305B42">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（2）资质要求：见投标人须知前附表；</w:t>
      </w:r>
    </w:p>
    <w:p w14:paraId="526B74A7">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（3）项目总监要求：见投标人须知前附表；</w:t>
      </w:r>
    </w:p>
    <w:p w14:paraId="1C7BFA6F">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（4）信誉要求：见投标人须知前附表；</w:t>
      </w:r>
    </w:p>
    <w:p w14:paraId="1DB76555">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（5）其它要求：见投标人须知前附表；</w:t>
      </w:r>
    </w:p>
    <w:p w14:paraId="4CEE582B">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1.4.2投标人不得存在下列情形之一： </w:t>
      </w:r>
    </w:p>
    <w:p w14:paraId="69F042AF">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（1）为招标人不具有独立法人资格的附属机构（单位）； </w:t>
      </w:r>
    </w:p>
    <w:p w14:paraId="0C1C6F31">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（2）为本标段前期准备提供设计或咨询服务的； </w:t>
      </w:r>
    </w:p>
    <w:p w14:paraId="6BF2158B">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（3）为本标段的代建人； </w:t>
      </w:r>
    </w:p>
    <w:p w14:paraId="29F52F89">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）为本标段提供招标代理服务的； </w:t>
      </w:r>
    </w:p>
    <w:p w14:paraId="070875E8">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）与本标段的监理人或代建人或招标代理机构同为一个法定代表人的；</w:t>
      </w:r>
    </w:p>
    <w:p w14:paraId="2FB549E3">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）与本标段的监理人或代建人或招标代理机构相互控股或参股的；</w:t>
      </w:r>
    </w:p>
    <w:p w14:paraId="25F5F68D">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）与本标段的监理人或代建人或招标代理机构相互任职或工作的；</w:t>
      </w:r>
    </w:p>
    <w:p w14:paraId="2787A714">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）被责令停业的； </w:t>
      </w:r>
    </w:p>
    <w:p w14:paraId="411AE91E">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 xml:space="preserve">）被暂停或取消投标资格的； </w:t>
      </w:r>
    </w:p>
    <w:p w14:paraId="0F125D8D">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）财产被接管或冻结的；</w:t>
      </w:r>
    </w:p>
    <w:p w14:paraId="1327841E">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）在最近三年内有骗取中标或严重违约或重大工程质量问题的。 </w:t>
      </w:r>
    </w:p>
    <w:p w14:paraId="7E96CA27">
      <w:pPr>
        <w:pStyle w:val="4"/>
        <w:rPr>
          <w:rFonts w:hint="eastAsia" w:ascii="宋体" w:hAnsi="宋体" w:eastAsia="宋体" w:cs="宋体"/>
          <w:color w:val="auto"/>
          <w:highlight w:val="none"/>
        </w:rPr>
      </w:pPr>
      <w:bookmarkStart w:id="50" w:name="_Toc1416"/>
      <w:r>
        <w:rPr>
          <w:rFonts w:hint="eastAsia" w:ascii="宋体" w:hAnsi="宋体" w:eastAsia="宋体" w:cs="宋体"/>
          <w:color w:val="auto"/>
          <w:highlight w:val="none"/>
        </w:rPr>
        <w:t>1.5费用承担</w:t>
      </w:r>
      <w:bookmarkEnd w:id="50"/>
      <w:r>
        <w:rPr>
          <w:rFonts w:hint="eastAsia" w:ascii="宋体" w:hAnsi="宋体" w:eastAsia="宋体" w:cs="宋体"/>
          <w:color w:val="auto"/>
          <w:highlight w:val="none"/>
        </w:rPr>
        <w:t xml:space="preserve">  </w:t>
      </w:r>
    </w:p>
    <w:p w14:paraId="3E89DF4B">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投标人准备和参加投标活动发生的费用自理。  </w:t>
      </w:r>
    </w:p>
    <w:p w14:paraId="7B9ED733">
      <w:pPr>
        <w:pStyle w:val="4"/>
        <w:rPr>
          <w:rFonts w:hint="eastAsia" w:ascii="宋体" w:hAnsi="宋体" w:eastAsia="宋体" w:cs="宋体"/>
          <w:color w:val="auto"/>
          <w:highlight w:val="none"/>
        </w:rPr>
      </w:pPr>
      <w:bookmarkStart w:id="51" w:name="_Toc3276"/>
      <w:r>
        <w:rPr>
          <w:rFonts w:hint="eastAsia" w:ascii="宋体" w:hAnsi="宋体" w:eastAsia="宋体" w:cs="宋体"/>
          <w:color w:val="auto"/>
          <w:highlight w:val="none"/>
        </w:rPr>
        <w:t>1.6保密</w:t>
      </w:r>
      <w:bookmarkEnd w:id="51"/>
      <w:r>
        <w:rPr>
          <w:rFonts w:hint="eastAsia" w:ascii="宋体" w:hAnsi="宋体" w:eastAsia="宋体" w:cs="宋体"/>
          <w:color w:val="auto"/>
          <w:highlight w:val="none"/>
        </w:rPr>
        <w:t xml:space="preserve">  </w:t>
      </w:r>
    </w:p>
    <w:p w14:paraId="3C56BFF0">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参与招标投标活动的各方应对招标文件和投标文件中的商业和技术等秘密保密，违者应对由此造成的后果承担法律责任。   </w:t>
      </w:r>
    </w:p>
    <w:p w14:paraId="5A285982">
      <w:pPr>
        <w:pStyle w:val="4"/>
        <w:rPr>
          <w:rFonts w:hint="eastAsia" w:ascii="宋体" w:hAnsi="宋体" w:eastAsia="宋体" w:cs="宋体"/>
          <w:color w:val="auto"/>
          <w:highlight w:val="none"/>
        </w:rPr>
      </w:pPr>
      <w:bookmarkStart w:id="52" w:name="_Toc25042"/>
      <w:r>
        <w:rPr>
          <w:rFonts w:hint="eastAsia" w:ascii="宋体" w:hAnsi="宋体" w:eastAsia="宋体" w:cs="宋体"/>
          <w:color w:val="auto"/>
          <w:highlight w:val="none"/>
        </w:rPr>
        <w:t>1.7语言文字</w:t>
      </w:r>
      <w:bookmarkEnd w:id="52"/>
      <w:r>
        <w:rPr>
          <w:rFonts w:hint="eastAsia" w:ascii="宋体" w:hAnsi="宋体" w:eastAsia="宋体" w:cs="宋体"/>
          <w:color w:val="auto"/>
          <w:highlight w:val="none"/>
        </w:rPr>
        <w:t xml:space="preserve">  </w:t>
      </w:r>
    </w:p>
    <w:p w14:paraId="2A31A2BF">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除专用术语外，与招标投标有关的语言均使用中文。必要时专用术语应附有中文注释。  </w:t>
      </w:r>
    </w:p>
    <w:p w14:paraId="557CD850">
      <w:pPr>
        <w:pStyle w:val="4"/>
        <w:rPr>
          <w:rFonts w:hint="eastAsia" w:ascii="宋体" w:hAnsi="宋体" w:eastAsia="宋体" w:cs="宋体"/>
          <w:color w:val="auto"/>
          <w:highlight w:val="none"/>
        </w:rPr>
      </w:pPr>
      <w:bookmarkStart w:id="53" w:name="_Toc1788"/>
      <w:r>
        <w:rPr>
          <w:rFonts w:hint="eastAsia" w:ascii="宋体" w:hAnsi="宋体" w:eastAsia="宋体" w:cs="宋体"/>
          <w:color w:val="auto"/>
          <w:highlight w:val="none"/>
        </w:rPr>
        <w:t>1.8计量单位</w:t>
      </w:r>
      <w:bookmarkEnd w:id="53"/>
      <w:r>
        <w:rPr>
          <w:rFonts w:hint="eastAsia" w:ascii="宋体" w:hAnsi="宋体" w:eastAsia="宋体" w:cs="宋体"/>
          <w:color w:val="auto"/>
          <w:highlight w:val="none"/>
        </w:rPr>
        <w:t xml:space="preserve">  </w:t>
      </w:r>
    </w:p>
    <w:p w14:paraId="50BEF78D">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所有计量均采用中华人民共和国法定计量单位。  </w:t>
      </w:r>
    </w:p>
    <w:p w14:paraId="260556E4">
      <w:pPr>
        <w:pStyle w:val="4"/>
        <w:rPr>
          <w:rFonts w:hint="eastAsia" w:ascii="宋体" w:hAnsi="宋体" w:eastAsia="宋体" w:cs="宋体"/>
          <w:color w:val="auto"/>
          <w:highlight w:val="none"/>
        </w:rPr>
      </w:pPr>
      <w:bookmarkStart w:id="54" w:name="_Toc15548"/>
      <w:r>
        <w:rPr>
          <w:rFonts w:hint="eastAsia" w:ascii="宋体" w:hAnsi="宋体" w:eastAsia="宋体" w:cs="宋体"/>
          <w:color w:val="auto"/>
          <w:highlight w:val="none"/>
        </w:rPr>
        <w:t>1.9</w:t>
      </w:r>
      <w:r>
        <w:rPr>
          <w:rFonts w:hint="eastAsia" w:ascii="宋体" w:hAnsi="宋体" w:eastAsia="宋体" w:cs="宋体"/>
          <w:color w:val="auto"/>
          <w:highlight w:val="none"/>
        </w:rPr>
        <w:tab/>
      </w:r>
      <w:r>
        <w:rPr>
          <w:rFonts w:hint="eastAsia" w:ascii="宋体" w:hAnsi="宋体" w:eastAsia="宋体" w:cs="宋体"/>
          <w:color w:val="auto"/>
          <w:highlight w:val="none"/>
        </w:rPr>
        <w:t>踏勘现场</w:t>
      </w:r>
      <w:bookmarkEnd w:id="54"/>
      <w:r>
        <w:rPr>
          <w:rFonts w:hint="eastAsia" w:ascii="宋体" w:hAnsi="宋体" w:eastAsia="宋体" w:cs="宋体"/>
          <w:color w:val="auto"/>
          <w:highlight w:val="none"/>
        </w:rPr>
        <w:t xml:space="preserve"> </w:t>
      </w:r>
    </w:p>
    <w:p w14:paraId="4AE3DB0E">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不组织  </w:t>
      </w:r>
    </w:p>
    <w:p w14:paraId="3FF793AC">
      <w:pPr>
        <w:pStyle w:val="4"/>
        <w:rPr>
          <w:rFonts w:hint="eastAsia" w:ascii="宋体" w:hAnsi="宋体" w:eastAsia="宋体" w:cs="宋体"/>
          <w:color w:val="auto"/>
          <w:highlight w:val="none"/>
        </w:rPr>
      </w:pPr>
      <w:bookmarkStart w:id="55" w:name="_Toc13814"/>
      <w:r>
        <w:rPr>
          <w:rFonts w:hint="eastAsia" w:ascii="宋体" w:hAnsi="宋体" w:eastAsia="宋体" w:cs="宋体"/>
          <w:color w:val="auto"/>
          <w:highlight w:val="none"/>
        </w:rPr>
        <w:t>1.10投标预备会</w:t>
      </w:r>
      <w:bookmarkEnd w:id="55"/>
      <w:r>
        <w:rPr>
          <w:rFonts w:hint="eastAsia" w:ascii="宋体" w:hAnsi="宋体" w:eastAsia="宋体" w:cs="宋体"/>
          <w:color w:val="auto"/>
          <w:highlight w:val="none"/>
        </w:rPr>
        <w:t xml:space="preserve">  </w:t>
      </w:r>
    </w:p>
    <w:p w14:paraId="4E018138">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1.10.1本次招标不召开投标预备会。 </w:t>
      </w:r>
    </w:p>
    <w:p w14:paraId="4E3ED464">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1.10.2投标人应在投标人须知前附表规定的时间前，以书面形式将提出的问题送达招标代理人，以便招标人澄清。  </w:t>
      </w:r>
    </w:p>
    <w:p w14:paraId="0BD7AE6F">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1.10.3招标人在投标人须知前附表规定的时间内，将对投标人所提问题的澄清，以书面方式通知所有购买招标文件的投标人。该澄清内容为招标文件的组成部分。  </w:t>
      </w:r>
    </w:p>
    <w:p w14:paraId="04E24E13">
      <w:pPr>
        <w:pStyle w:val="4"/>
        <w:rPr>
          <w:rFonts w:hint="eastAsia" w:ascii="宋体" w:hAnsi="宋体" w:eastAsia="宋体" w:cs="宋体"/>
          <w:color w:val="auto"/>
          <w:highlight w:val="none"/>
        </w:rPr>
      </w:pPr>
      <w:bookmarkStart w:id="56" w:name="_Toc7242"/>
      <w:r>
        <w:rPr>
          <w:rFonts w:hint="eastAsia" w:ascii="宋体" w:hAnsi="宋体" w:eastAsia="宋体" w:cs="宋体"/>
          <w:color w:val="auto"/>
          <w:highlight w:val="none"/>
        </w:rPr>
        <w:t>1.11分包</w:t>
      </w:r>
      <w:bookmarkEnd w:id="56"/>
      <w:r>
        <w:rPr>
          <w:rFonts w:hint="eastAsia" w:ascii="宋体" w:hAnsi="宋体" w:eastAsia="宋体" w:cs="宋体"/>
          <w:color w:val="auto"/>
          <w:highlight w:val="none"/>
        </w:rPr>
        <w:t xml:space="preserve">  </w:t>
      </w:r>
    </w:p>
    <w:p w14:paraId="43757A1B">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不允许。 </w:t>
      </w:r>
    </w:p>
    <w:p w14:paraId="75F34114">
      <w:pPr>
        <w:pStyle w:val="4"/>
        <w:rPr>
          <w:rFonts w:hint="eastAsia" w:ascii="宋体" w:hAnsi="宋体" w:eastAsia="宋体" w:cs="宋体"/>
          <w:color w:val="auto"/>
          <w:highlight w:val="none"/>
        </w:rPr>
      </w:pPr>
      <w:bookmarkStart w:id="57" w:name="_Toc20213"/>
      <w:r>
        <w:rPr>
          <w:rFonts w:hint="eastAsia" w:ascii="宋体" w:hAnsi="宋体" w:eastAsia="宋体" w:cs="宋体"/>
          <w:color w:val="auto"/>
          <w:highlight w:val="none"/>
        </w:rPr>
        <w:t>1.12偏离</w:t>
      </w:r>
      <w:bookmarkEnd w:id="57"/>
      <w:r>
        <w:rPr>
          <w:rFonts w:hint="eastAsia" w:ascii="宋体" w:hAnsi="宋体" w:eastAsia="宋体" w:cs="宋体"/>
          <w:color w:val="auto"/>
          <w:highlight w:val="none"/>
        </w:rPr>
        <w:t xml:space="preserve"> </w:t>
      </w:r>
    </w:p>
    <w:p w14:paraId="7965DB49">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不允许。 </w:t>
      </w:r>
    </w:p>
    <w:p w14:paraId="3A8EF397">
      <w:pPr>
        <w:pStyle w:val="2"/>
        <w:jc w:val="left"/>
        <w:rPr>
          <w:rFonts w:hint="eastAsia" w:ascii="宋体" w:hAnsi="宋体" w:eastAsia="宋体" w:cs="宋体"/>
          <w:color w:val="auto"/>
          <w:highlight w:val="none"/>
        </w:rPr>
      </w:pPr>
      <w:bookmarkStart w:id="58" w:name="_Toc31667"/>
      <w:bookmarkStart w:id="59" w:name="_Toc13041"/>
      <w:r>
        <w:rPr>
          <w:rFonts w:hint="eastAsia" w:ascii="宋体" w:hAnsi="宋体" w:eastAsia="宋体" w:cs="宋体"/>
          <w:color w:val="auto"/>
          <w:highlight w:val="none"/>
        </w:rPr>
        <w:t>2.招标文件</w:t>
      </w:r>
      <w:bookmarkEnd w:id="58"/>
      <w:bookmarkEnd w:id="59"/>
      <w:r>
        <w:rPr>
          <w:rFonts w:hint="eastAsia" w:ascii="宋体" w:hAnsi="宋体" w:eastAsia="宋体" w:cs="宋体"/>
          <w:color w:val="auto"/>
          <w:highlight w:val="none"/>
        </w:rPr>
        <w:t xml:space="preserve">  </w:t>
      </w:r>
    </w:p>
    <w:p w14:paraId="77F5D1B3">
      <w:pPr>
        <w:pStyle w:val="4"/>
        <w:rPr>
          <w:rFonts w:hint="eastAsia" w:ascii="宋体" w:hAnsi="宋体" w:eastAsia="宋体" w:cs="宋体"/>
          <w:color w:val="auto"/>
          <w:highlight w:val="none"/>
        </w:rPr>
      </w:pPr>
      <w:bookmarkStart w:id="60" w:name="_Toc19511"/>
      <w:r>
        <w:rPr>
          <w:rFonts w:hint="eastAsia" w:ascii="宋体" w:hAnsi="宋体" w:eastAsia="宋体" w:cs="宋体"/>
          <w:color w:val="auto"/>
          <w:highlight w:val="none"/>
        </w:rPr>
        <w:t>2.1招标文件的组成  本招标文件包括：</w:t>
      </w:r>
      <w:bookmarkEnd w:id="60"/>
    </w:p>
    <w:p w14:paraId="6BE492B4">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（1）招标公告； </w:t>
      </w:r>
    </w:p>
    <w:p w14:paraId="46CE4276">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（2）投标人须知；  </w:t>
      </w:r>
    </w:p>
    <w:p w14:paraId="21BA4AF5">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（3）评标办法；  </w:t>
      </w:r>
    </w:p>
    <w:p w14:paraId="21E68C9D">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（4）合同条款及格式；    </w:t>
      </w:r>
    </w:p>
    <w:p w14:paraId="1BEA3A1D">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（5）委托监理的范围和监理工作主要内容 </w:t>
      </w:r>
    </w:p>
    <w:p w14:paraId="4445353F">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（6）投标文件格式；  </w:t>
      </w:r>
    </w:p>
    <w:p w14:paraId="5FF2103D">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（7）投标人须知前附表规定的其他材料。  </w:t>
      </w:r>
    </w:p>
    <w:p w14:paraId="0C50909C">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根据本章第 1.10 款、第 2.2 款和第 2.3 款对招标文件所作的澄清、修改， 构成招标文件的组成部分。  </w:t>
      </w:r>
    </w:p>
    <w:p w14:paraId="5792D4F3">
      <w:pPr>
        <w:pStyle w:val="4"/>
        <w:rPr>
          <w:rFonts w:hint="eastAsia" w:ascii="宋体" w:hAnsi="宋体" w:eastAsia="宋体" w:cs="宋体"/>
          <w:color w:val="auto"/>
          <w:highlight w:val="none"/>
        </w:rPr>
      </w:pPr>
      <w:bookmarkStart w:id="61" w:name="_Toc17701"/>
      <w:r>
        <w:rPr>
          <w:rFonts w:hint="eastAsia" w:ascii="宋体" w:hAnsi="宋体" w:eastAsia="宋体" w:cs="宋体"/>
          <w:color w:val="auto"/>
          <w:highlight w:val="none"/>
        </w:rPr>
        <w:t>2.2招标文件的澄清</w:t>
      </w:r>
      <w:bookmarkEnd w:id="61"/>
      <w:r>
        <w:rPr>
          <w:rFonts w:hint="eastAsia" w:ascii="宋体" w:hAnsi="宋体" w:eastAsia="宋体" w:cs="宋体"/>
          <w:color w:val="auto"/>
          <w:highlight w:val="none"/>
        </w:rPr>
        <w:t xml:space="preserve">  </w:t>
      </w:r>
    </w:p>
    <w:p w14:paraId="1EE2D20A">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投标人应仔细阅读和检查招标文件的全部内容。如发现缺页或附件不全，应及时向招标人提出，以便补齐。如有疑问，应在投标人须知前附表规定的时间前以书面形式（包括信函、电报、传真等可以有形表现所载内容的形式，下同），要求招标人对招标文件予以澄清。</w:t>
      </w:r>
    </w:p>
    <w:p w14:paraId="281975FF">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 招标文件的澄清将在投标人须知前附表规定的投标截止时间15天前在信阳市公共资源交易系统“变更公告”或“答疑文件”将澄清内容予以发布，但不指明澄清问题的来源。如果澄清的内容可能影响投标文件编制且发出的时间距投标截止时间不足15天，相应延长投标截止时间。</w:t>
      </w:r>
    </w:p>
    <w:p w14:paraId="274CA70A">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2.2.3投标人应在投标文件递交截止时间前及时查看澄清内容，因投标人未及时查看而造成的后果自负。</w:t>
      </w:r>
    </w:p>
    <w:p w14:paraId="20F7347F">
      <w:pPr>
        <w:pStyle w:val="4"/>
        <w:rPr>
          <w:rFonts w:hint="eastAsia" w:ascii="宋体" w:hAnsi="宋体" w:eastAsia="宋体" w:cs="宋体"/>
          <w:color w:val="auto"/>
          <w:highlight w:val="none"/>
        </w:rPr>
      </w:pPr>
      <w:bookmarkStart w:id="62" w:name="_Toc3786"/>
      <w:r>
        <w:rPr>
          <w:rFonts w:hint="eastAsia" w:ascii="宋体" w:hAnsi="宋体" w:eastAsia="宋体" w:cs="宋体"/>
          <w:color w:val="auto"/>
          <w:highlight w:val="none"/>
        </w:rPr>
        <w:t>2.3招标文件的修改</w:t>
      </w:r>
      <w:bookmarkEnd w:id="62"/>
      <w:r>
        <w:rPr>
          <w:rFonts w:hint="eastAsia" w:ascii="宋体" w:hAnsi="宋体" w:eastAsia="宋体" w:cs="宋体"/>
          <w:color w:val="auto"/>
          <w:highlight w:val="none"/>
        </w:rPr>
        <w:t xml:space="preserve">  </w:t>
      </w:r>
    </w:p>
    <w:p w14:paraId="471416A3">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 在投标截止时间15天前，招标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2B860BC8">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当招标文件的澄清、修改、补充等在同一内容的表述上不一致时，以最后在信阳市公共资源交易系统发出的文件为准。</w:t>
      </w:r>
    </w:p>
    <w:p w14:paraId="4C297DB5">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投标人应在投标文件递交截止时间前及时查看修改内容，因投标人未及时查看而造成的后果自负。</w:t>
      </w:r>
    </w:p>
    <w:p w14:paraId="44643C3D">
      <w:pPr>
        <w:pStyle w:val="2"/>
        <w:jc w:val="left"/>
        <w:rPr>
          <w:rFonts w:hint="eastAsia" w:ascii="宋体" w:hAnsi="宋体" w:eastAsia="宋体" w:cs="宋体"/>
          <w:color w:val="auto"/>
          <w:highlight w:val="none"/>
        </w:rPr>
      </w:pPr>
      <w:bookmarkStart w:id="63" w:name="_Toc19587"/>
      <w:bookmarkStart w:id="64" w:name="_Toc22855"/>
      <w:r>
        <w:rPr>
          <w:rFonts w:hint="eastAsia" w:ascii="宋体" w:hAnsi="宋体" w:eastAsia="宋体" w:cs="宋体"/>
          <w:color w:val="auto"/>
          <w:highlight w:val="none"/>
        </w:rPr>
        <w:t>3.投标文件</w:t>
      </w:r>
      <w:bookmarkEnd w:id="63"/>
      <w:bookmarkEnd w:id="64"/>
      <w:r>
        <w:rPr>
          <w:rFonts w:hint="eastAsia" w:ascii="宋体" w:hAnsi="宋体" w:eastAsia="宋体" w:cs="宋体"/>
          <w:color w:val="auto"/>
          <w:highlight w:val="none"/>
        </w:rPr>
        <w:t xml:space="preserve">  </w:t>
      </w:r>
    </w:p>
    <w:p w14:paraId="518B184A">
      <w:pPr>
        <w:pStyle w:val="4"/>
        <w:rPr>
          <w:rFonts w:hint="eastAsia" w:ascii="宋体" w:hAnsi="宋体" w:eastAsia="宋体" w:cs="宋体"/>
          <w:color w:val="auto"/>
          <w:highlight w:val="none"/>
        </w:rPr>
      </w:pPr>
      <w:bookmarkStart w:id="65" w:name="_Toc23439"/>
      <w:r>
        <w:rPr>
          <w:rFonts w:hint="eastAsia" w:ascii="宋体" w:hAnsi="宋体" w:eastAsia="宋体" w:cs="宋体"/>
          <w:color w:val="auto"/>
          <w:highlight w:val="none"/>
        </w:rPr>
        <w:t>3.1投标文件的组成</w:t>
      </w:r>
      <w:bookmarkEnd w:id="65"/>
      <w:r>
        <w:rPr>
          <w:rFonts w:hint="eastAsia" w:ascii="宋体" w:hAnsi="宋体" w:eastAsia="宋体" w:cs="宋体"/>
          <w:color w:val="auto"/>
          <w:highlight w:val="none"/>
        </w:rPr>
        <w:t xml:space="preserve">  </w:t>
      </w:r>
    </w:p>
    <w:p w14:paraId="23554191">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3.1.1 投标文件应包括下列内容：  </w:t>
      </w:r>
    </w:p>
    <w:p w14:paraId="0B33B689">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（1）投标函及投标函附录；</w:t>
      </w:r>
    </w:p>
    <w:p w14:paraId="21680BA2">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（2）法定代表人身份证明或附有法定代表人身份证明的授权委托书；</w:t>
      </w:r>
    </w:p>
    <w:p w14:paraId="32A00F14">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）监理大纲； </w:t>
      </w:r>
    </w:p>
    <w:p w14:paraId="05DCE3C3">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）资格审查资料；</w:t>
      </w:r>
    </w:p>
    <w:p w14:paraId="0515B603">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）其他资料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14:paraId="50082E92">
      <w:pPr>
        <w:pStyle w:val="4"/>
        <w:rPr>
          <w:rFonts w:hint="eastAsia" w:ascii="宋体" w:hAnsi="宋体" w:eastAsia="宋体" w:cs="宋体"/>
          <w:color w:val="auto"/>
          <w:highlight w:val="none"/>
        </w:rPr>
      </w:pPr>
      <w:bookmarkStart w:id="66" w:name="_Toc19766"/>
      <w:r>
        <w:rPr>
          <w:rFonts w:hint="eastAsia" w:ascii="宋体" w:hAnsi="宋体" w:eastAsia="宋体" w:cs="宋体"/>
          <w:color w:val="auto"/>
          <w:highlight w:val="none"/>
        </w:rPr>
        <w:t>3.2投标报价</w:t>
      </w:r>
      <w:bookmarkEnd w:id="66"/>
      <w:r>
        <w:rPr>
          <w:rFonts w:hint="eastAsia" w:ascii="宋体" w:hAnsi="宋体" w:eastAsia="宋体" w:cs="宋体"/>
          <w:color w:val="auto"/>
          <w:highlight w:val="none"/>
        </w:rPr>
        <w:t xml:space="preserve">  </w:t>
      </w:r>
    </w:p>
    <w:p w14:paraId="08B82D13">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3.2.1招标人认为投标报价是投标人完成全部工程监理所需全部费用；投标人可酌情合理报价；</w:t>
      </w:r>
    </w:p>
    <w:p w14:paraId="5C7C7CAA">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 投标人的监理酬金是在监理服务期内，投标人按合同规定的范围所提供全部服务所需的费用。</w:t>
      </w:r>
    </w:p>
    <w:p w14:paraId="2F46C383">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投标人在报价时应考虑监理期间的物价上涨、政策性调整等诸多因素以及由此引起的费用变动并计入报价。</w:t>
      </w:r>
    </w:p>
    <w:p w14:paraId="0318E871">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 投标人只能提交一个报价，招标人不接受任何选择报价。</w:t>
      </w:r>
    </w:p>
    <w:p w14:paraId="603D6472">
      <w:pPr>
        <w:pStyle w:val="4"/>
        <w:rPr>
          <w:rFonts w:hint="eastAsia" w:ascii="宋体" w:hAnsi="宋体" w:eastAsia="宋体" w:cs="宋体"/>
          <w:color w:val="auto"/>
          <w:highlight w:val="none"/>
        </w:rPr>
      </w:pPr>
      <w:bookmarkStart w:id="67" w:name="_Toc30097"/>
      <w:r>
        <w:rPr>
          <w:rFonts w:hint="eastAsia" w:ascii="宋体" w:hAnsi="宋体" w:eastAsia="宋体" w:cs="宋体"/>
          <w:color w:val="auto"/>
          <w:highlight w:val="none"/>
        </w:rPr>
        <w:t>3.3投标有效期</w:t>
      </w:r>
      <w:bookmarkEnd w:id="67"/>
      <w:r>
        <w:rPr>
          <w:rFonts w:hint="eastAsia" w:ascii="宋体" w:hAnsi="宋体" w:eastAsia="宋体" w:cs="宋体"/>
          <w:color w:val="auto"/>
          <w:highlight w:val="none"/>
        </w:rPr>
        <w:t xml:space="preserve">  </w:t>
      </w:r>
    </w:p>
    <w:p w14:paraId="2135E83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在投标人须知前附表规定的投标有效期内，投标人撤销投标文件的，应承担招标文件和法律规定的责任。</w:t>
      </w:r>
    </w:p>
    <w:p w14:paraId="150A18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出现特殊情况需要延长投标有效期的，招标人以书面形式通知所有投标人延长投标有效期。投标人应予以书面答复，但不得要求或被允许修改其投标文件；投标人拒绝延长的，其投标失效。</w:t>
      </w:r>
    </w:p>
    <w:p w14:paraId="63D062A5">
      <w:pPr>
        <w:pStyle w:val="4"/>
        <w:rPr>
          <w:rFonts w:hint="eastAsia" w:ascii="宋体" w:hAnsi="宋体" w:eastAsia="宋体" w:cs="宋体"/>
          <w:color w:val="auto"/>
          <w:highlight w:val="none"/>
        </w:rPr>
      </w:pPr>
      <w:bookmarkStart w:id="68" w:name="_Toc14206"/>
      <w:r>
        <w:rPr>
          <w:rFonts w:hint="eastAsia" w:ascii="宋体" w:hAnsi="宋体" w:eastAsia="宋体" w:cs="宋体"/>
          <w:color w:val="auto"/>
          <w:highlight w:val="none"/>
        </w:rPr>
        <w:t>3.4 投标保证金</w:t>
      </w:r>
      <w:bookmarkEnd w:id="68"/>
    </w:p>
    <w:p w14:paraId="1565A65F">
      <w:pPr>
        <w:pStyle w:val="4"/>
        <w:rPr>
          <w:rFonts w:hint="eastAsia" w:ascii="宋体" w:hAnsi="宋体" w:eastAsia="宋体" w:cs="宋体"/>
          <w:color w:val="auto"/>
          <w:highlight w:val="none"/>
          <w:lang w:eastAsia="zh-CN"/>
        </w:rPr>
      </w:pPr>
      <w:bookmarkStart w:id="69" w:name="_Toc26600"/>
      <w:r>
        <w:rPr>
          <w:rFonts w:hint="eastAsia" w:ascii="宋体" w:hAnsi="宋体" w:eastAsia="宋体" w:cs="宋体"/>
          <w:color w:val="auto"/>
          <w:highlight w:val="none"/>
          <w:lang w:eastAsia="zh-CN"/>
        </w:rPr>
        <w:t>无</w:t>
      </w:r>
    </w:p>
    <w:p w14:paraId="6A8EC6C7">
      <w:pPr>
        <w:pStyle w:val="4"/>
        <w:rPr>
          <w:rFonts w:hint="eastAsia" w:ascii="宋体" w:hAnsi="宋体" w:eastAsia="宋体" w:cs="宋体"/>
          <w:color w:val="auto"/>
          <w:highlight w:val="none"/>
        </w:rPr>
      </w:pPr>
      <w:r>
        <w:rPr>
          <w:rFonts w:hint="eastAsia" w:ascii="宋体" w:hAnsi="宋体" w:eastAsia="宋体" w:cs="宋体"/>
          <w:color w:val="auto"/>
          <w:highlight w:val="none"/>
        </w:rPr>
        <w:t>3.5 资格审查资料</w:t>
      </w:r>
      <w:bookmarkEnd w:id="69"/>
    </w:p>
    <w:p w14:paraId="7644E19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3.5.1应按照投标人须知前附表1.4.1要求对投标企业资质条件、信誉要求、项目总监资格及其他要求提供相关证明材料。</w:t>
      </w:r>
    </w:p>
    <w:p w14:paraId="01C38442">
      <w:pPr>
        <w:pStyle w:val="4"/>
        <w:rPr>
          <w:rFonts w:hint="eastAsia" w:ascii="宋体" w:hAnsi="宋体" w:eastAsia="宋体" w:cs="宋体"/>
          <w:color w:val="auto"/>
          <w:highlight w:val="none"/>
        </w:rPr>
      </w:pPr>
      <w:bookmarkStart w:id="70" w:name="_Toc16011"/>
      <w:r>
        <w:rPr>
          <w:rFonts w:hint="eastAsia" w:ascii="宋体" w:hAnsi="宋体" w:eastAsia="宋体" w:cs="宋体"/>
          <w:color w:val="auto"/>
          <w:highlight w:val="none"/>
        </w:rPr>
        <w:t>3.6 备选投标方案</w:t>
      </w:r>
      <w:bookmarkEnd w:id="70"/>
      <w:r>
        <w:rPr>
          <w:rFonts w:hint="eastAsia" w:ascii="宋体" w:hAnsi="宋体" w:eastAsia="宋体" w:cs="宋体"/>
          <w:color w:val="auto"/>
          <w:highlight w:val="none"/>
        </w:rPr>
        <w:t xml:space="preserve"> </w:t>
      </w:r>
    </w:p>
    <w:p w14:paraId="1C0885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6BFC3B8E">
      <w:pPr>
        <w:pStyle w:val="4"/>
        <w:rPr>
          <w:rFonts w:hint="eastAsia" w:ascii="宋体" w:hAnsi="宋体" w:eastAsia="宋体" w:cs="宋体"/>
          <w:color w:val="auto"/>
          <w:highlight w:val="none"/>
        </w:rPr>
      </w:pPr>
      <w:bookmarkStart w:id="71" w:name="_Toc25520"/>
      <w:r>
        <w:rPr>
          <w:rFonts w:hint="eastAsia" w:ascii="宋体" w:hAnsi="宋体" w:eastAsia="宋体" w:cs="宋体"/>
          <w:color w:val="auto"/>
          <w:highlight w:val="none"/>
        </w:rPr>
        <w:t>3.7 投标文件的编制</w:t>
      </w:r>
      <w:bookmarkEnd w:id="71"/>
    </w:p>
    <w:p w14:paraId="772D0C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3.7.1投标文件应按第六章“投标文件格式”使用信阳市公共资源交易系统投标文件制作专用工具软件编制，</w:t>
      </w:r>
      <w:r>
        <w:rPr>
          <w:rStyle w:val="60"/>
          <w:rFonts w:hint="eastAsia" w:ascii="宋体" w:hAnsi="宋体" w:eastAsia="宋体" w:cs="宋体"/>
          <w:b/>
          <w:bCs/>
          <w:color w:val="auto"/>
          <w:sz w:val="21"/>
          <w:szCs w:val="21"/>
          <w:highlight w:val="none"/>
        </w:rPr>
        <w:t>投标文件格式为“*.XYTF”。</w:t>
      </w:r>
      <w:r>
        <w:rPr>
          <w:rFonts w:hint="eastAsia" w:ascii="宋体" w:hAnsi="宋体" w:eastAsia="宋体" w:cs="宋体"/>
          <w:color w:val="auto"/>
          <w:highlight w:val="none"/>
        </w:rPr>
        <w:t>其中，投标函附录在满足招标文件实质性要求的基础上，可以提出比招标文件要求更有利于招标人的承诺。</w:t>
      </w:r>
    </w:p>
    <w:p w14:paraId="132B99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3.7.2 投标文件应当对招标文件有关</w:t>
      </w:r>
      <w:r>
        <w:rPr>
          <w:rFonts w:hint="eastAsia" w:ascii="宋体" w:hAnsi="宋体" w:eastAsia="宋体" w:cs="宋体"/>
          <w:color w:val="auto"/>
          <w:szCs w:val="21"/>
          <w:highlight w:val="none"/>
        </w:rPr>
        <w:t>服务期限</w:t>
      </w:r>
      <w:r>
        <w:rPr>
          <w:rFonts w:hint="eastAsia" w:ascii="宋体" w:hAnsi="宋体" w:eastAsia="宋体" w:cs="宋体"/>
          <w:color w:val="auto"/>
          <w:highlight w:val="none"/>
        </w:rPr>
        <w:t>、投标有效期、质量要求、</w:t>
      </w:r>
      <w:r>
        <w:rPr>
          <w:rFonts w:hint="eastAsia" w:ascii="宋体" w:hAnsi="宋体" w:eastAsia="宋体" w:cs="宋体"/>
          <w:color w:val="auto"/>
          <w:szCs w:val="21"/>
          <w:highlight w:val="none"/>
        </w:rPr>
        <w:t>发包人要求</w:t>
      </w:r>
      <w:r>
        <w:rPr>
          <w:rFonts w:hint="eastAsia" w:ascii="宋体" w:hAnsi="宋体" w:eastAsia="宋体" w:cs="宋体"/>
          <w:color w:val="auto"/>
          <w:highlight w:val="none"/>
        </w:rPr>
        <w:t>、招标范围等实质性内容作出响应。</w:t>
      </w:r>
    </w:p>
    <w:p w14:paraId="72F525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3.7.3投标文件应编制目录，电子投标文件签字或盖章的具体要求见投标人须知前附表。如委托代理人</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的，电子投标文件应附法定代表人电子签名的授权委托书。</w:t>
      </w:r>
    </w:p>
    <w:p w14:paraId="653387AA">
      <w:pPr>
        <w:widowControl/>
        <w:spacing w:line="5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3.7.4</w:t>
      </w:r>
      <w:r>
        <w:rPr>
          <w:rFonts w:hint="eastAsia" w:ascii="宋体" w:hAnsi="宋体" w:eastAsia="宋体" w:cs="宋体"/>
          <w:b/>
          <w:bCs/>
          <w:color w:val="auto"/>
          <w:szCs w:val="21"/>
          <w:highlight w:val="none"/>
        </w:rPr>
        <w:t>投标人编制投标文件时，涉及营业执照、资质、业绩、获奖、人员、财务、 社保、纳税、各类证书等内容，必须在信阳市公共资源交易中心诚信库中登记。未在诚信库中登记的上述内容，不得作为评标（或评审）依据。投标人应及时在投标截止时间前对主体诚信库的相关内容进行补充、 更新。</w:t>
      </w:r>
    </w:p>
    <w:p w14:paraId="221DC901">
      <w:pPr>
        <w:pStyle w:val="2"/>
        <w:jc w:val="left"/>
        <w:rPr>
          <w:rFonts w:hint="eastAsia" w:ascii="宋体" w:hAnsi="宋体" w:eastAsia="宋体" w:cs="宋体"/>
          <w:color w:val="auto"/>
          <w:highlight w:val="none"/>
        </w:rPr>
      </w:pPr>
      <w:bookmarkStart w:id="72" w:name="_Toc5682"/>
      <w:bookmarkStart w:id="73" w:name="_Toc5892"/>
      <w:r>
        <w:rPr>
          <w:rFonts w:hint="eastAsia" w:ascii="宋体" w:hAnsi="宋体" w:eastAsia="宋体" w:cs="宋体"/>
          <w:color w:val="auto"/>
          <w:highlight w:val="none"/>
        </w:rPr>
        <w:t>4.投标</w:t>
      </w:r>
      <w:bookmarkEnd w:id="72"/>
      <w:bookmarkEnd w:id="73"/>
      <w:r>
        <w:rPr>
          <w:rFonts w:hint="eastAsia" w:ascii="宋体" w:hAnsi="宋体" w:eastAsia="宋体" w:cs="宋体"/>
          <w:color w:val="auto"/>
          <w:highlight w:val="none"/>
        </w:rPr>
        <w:t xml:space="preserve">  </w:t>
      </w:r>
    </w:p>
    <w:p w14:paraId="4F5EFFA8">
      <w:pPr>
        <w:pStyle w:val="4"/>
        <w:rPr>
          <w:rFonts w:hint="eastAsia" w:ascii="宋体" w:hAnsi="宋体" w:eastAsia="宋体" w:cs="宋体"/>
          <w:color w:val="auto"/>
          <w:highlight w:val="none"/>
        </w:rPr>
      </w:pPr>
      <w:bookmarkStart w:id="74" w:name="_Toc31470"/>
      <w:r>
        <w:rPr>
          <w:rFonts w:hint="eastAsia" w:ascii="宋体" w:hAnsi="宋体" w:eastAsia="宋体" w:cs="宋体"/>
          <w:color w:val="auto"/>
          <w:highlight w:val="none"/>
        </w:rPr>
        <w:t>4.1投标文件的密封和标记</w:t>
      </w:r>
      <w:bookmarkEnd w:id="74"/>
      <w:r>
        <w:rPr>
          <w:rFonts w:hint="eastAsia" w:ascii="宋体" w:hAnsi="宋体" w:eastAsia="宋体" w:cs="宋体"/>
          <w:color w:val="auto"/>
          <w:highlight w:val="none"/>
        </w:rPr>
        <w:t xml:space="preserve">  </w:t>
      </w:r>
    </w:p>
    <w:p w14:paraId="4C0F32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 上传的电子投标文件应使用投标人数字证书认证并加密。未按要求加密的电子投</w:t>
      </w:r>
    </w:p>
    <w:p w14:paraId="29C38E2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标文件，招标人不予受理。</w:t>
      </w:r>
    </w:p>
    <w:p w14:paraId="04E6104F">
      <w:pPr>
        <w:pStyle w:val="4"/>
        <w:rPr>
          <w:rFonts w:hint="eastAsia" w:ascii="宋体" w:hAnsi="宋体" w:eastAsia="宋体" w:cs="宋体"/>
          <w:color w:val="auto"/>
          <w:highlight w:val="none"/>
        </w:rPr>
      </w:pPr>
      <w:bookmarkStart w:id="75" w:name="_Toc25330"/>
      <w:r>
        <w:rPr>
          <w:rFonts w:hint="eastAsia" w:ascii="宋体" w:hAnsi="宋体" w:eastAsia="宋体" w:cs="宋体"/>
          <w:color w:val="auto"/>
          <w:highlight w:val="none"/>
        </w:rPr>
        <w:t>4.2投标文件的递交</w:t>
      </w:r>
      <w:bookmarkEnd w:id="75"/>
      <w:r>
        <w:rPr>
          <w:rFonts w:hint="eastAsia" w:ascii="宋体" w:hAnsi="宋体" w:eastAsia="宋体" w:cs="宋体"/>
          <w:color w:val="auto"/>
          <w:highlight w:val="none"/>
        </w:rPr>
        <w:t xml:space="preserve">  </w:t>
      </w:r>
    </w:p>
    <w:p w14:paraId="0C96AB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 电子投标文件上传件的递交要求详见第二章“投标人须知前附表”。</w:t>
      </w:r>
    </w:p>
    <w:p w14:paraId="70088BF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 逾期上传的投标文件，招标人不予受理。</w:t>
      </w:r>
    </w:p>
    <w:p w14:paraId="4AFA87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4.2.3投标人因信阳市电子招投标交易平台问题无法上传电子投标文件时，请在工作时间与交易中心联系。</w:t>
      </w:r>
    </w:p>
    <w:p w14:paraId="788CB4F0">
      <w:pPr>
        <w:pStyle w:val="4"/>
        <w:rPr>
          <w:rFonts w:hint="eastAsia" w:ascii="宋体" w:hAnsi="宋体" w:eastAsia="宋体" w:cs="宋体"/>
          <w:color w:val="auto"/>
          <w:highlight w:val="none"/>
        </w:rPr>
      </w:pPr>
      <w:bookmarkStart w:id="76" w:name="_Toc1870"/>
      <w:r>
        <w:rPr>
          <w:rFonts w:hint="eastAsia" w:ascii="宋体" w:hAnsi="宋体" w:eastAsia="宋体" w:cs="宋体"/>
          <w:color w:val="auto"/>
          <w:highlight w:val="none"/>
        </w:rPr>
        <w:t>4.3投标文件的修改与撤回</w:t>
      </w:r>
      <w:bookmarkEnd w:id="76"/>
      <w:r>
        <w:rPr>
          <w:rFonts w:hint="eastAsia" w:ascii="宋体" w:hAnsi="宋体" w:eastAsia="宋体" w:cs="宋体"/>
          <w:color w:val="auto"/>
          <w:highlight w:val="none"/>
        </w:rPr>
        <w:t xml:space="preserve">  </w:t>
      </w:r>
    </w:p>
    <w:p w14:paraId="7DE2FB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4.3.1 在本章第2.2.2项规定的投标截止时间前，投标人可以多次修改或撤回已递交的投标文件，</w:t>
      </w:r>
      <w:r>
        <w:rPr>
          <w:rFonts w:hint="eastAsia" w:ascii="宋体" w:hAnsi="宋体" w:eastAsia="宋体" w:cs="宋体"/>
          <w:b/>
          <w:bCs/>
          <w:color w:val="auto"/>
          <w:highlight w:val="none"/>
        </w:rPr>
        <w:t>最终投标文件以投标截止时间前完成上传至信阳市公共资源交易中心交易系统最后一份投标文件为准。</w:t>
      </w:r>
    </w:p>
    <w:p w14:paraId="703E0B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4.3.2修改的投标文件应按照本章第3条、第4条规定进行编制和递交。</w:t>
      </w:r>
    </w:p>
    <w:p w14:paraId="043FEC9F">
      <w:pPr>
        <w:pStyle w:val="2"/>
        <w:jc w:val="left"/>
        <w:rPr>
          <w:rFonts w:hint="eastAsia" w:ascii="宋体" w:hAnsi="宋体" w:eastAsia="宋体" w:cs="宋体"/>
          <w:color w:val="auto"/>
          <w:highlight w:val="none"/>
        </w:rPr>
      </w:pPr>
      <w:bookmarkStart w:id="77" w:name="_Toc32239"/>
      <w:bookmarkStart w:id="78" w:name="_Toc10286"/>
      <w:r>
        <w:rPr>
          <w:rFonts w:hint="eastAsia" w:ascii="宋体" w:hAnsi="宋体" w:eastAsia="宋体" w:cs="宋体"/>
          <w:color w:val="auto"/>
          <w:highlight w:val="none"/>
        </w:rPr>
        <w:t>5.开标</w:t>
      </w:r>
      <w:bookmarkEnd w:id="77"/>
      <w:bookmarkEnd w:id="78"/>
      <w:r>
        <w:rPr>
          <w:rFonts w:hint="eastAsia" w:ascii="宋体" w:hAnsi="宋体" w:eastAsia="宋体" w:cs="宋体"/>
          <w:color w:val="auto"/>
          <w:highlight w:val="none"/>
        </w:rPr>
        <w:t xml:space="preserve">  </w:t>
      </w:r>
    </w:p>
    <w:p w14:paraId="396E540B">
      <w:pPr>
        <w:pStyle w:val="4"/>
        <w:rPr>
          <w:rFonts w:hint="eastAsia" w:ascii="宋体" w:hAnsi="宋体" w:eastAsia="宋体" w:cs="宋体"/>
          <w:color w:val="auto"/>
          <w:highlight w:val="none"/>
        </w:rPr>
      </w:pPr>
      <w:bookmarkStart w:id="79" w:name="_Toc17440"/>
      <w:r>
        <w:rPr>
          <w:rFonts w:hint="eastAsia" w:ascii="宋体" w:hAnsi="宋体" w:eastAsia="宋体" w:cs="宋体"/>
          <w:color w:val="auto"/>
          <w:highlight w:val="none"/>
        </w:rPr>
        <w:t>5.1开标时间和地点</w:t>
      </w:r>
      <w:bookmarkEnd w:id="79"/>
      <w:r>
        <w:rPr>
          <w:rFonts w:hint="eastAsia" w:ascii="宋体" w:hAnsi="宋体" w:eastAsia="宋体" w:cs="宋体"/>
          <w:color w:val="auto"/>
          <w:highlight w:val="none"/>
        </w:rPr>
        <w:t xml:space="preserve">  </w:t>
      </w:r>
    </w:p>
    <w:p w14:paraId="60B5FA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5.1.1 招标人在本章规定的投标截止时间（开标时间）和投标人须知前附表规定的地点开标。</w:t>
      </w:r>
    </w:p>
    <w:p w14:paraId="45E8E3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5.1.2本项目采用“不见面开标”交易方式，不见面开标大厅网址为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https://ggzyjy.xinyang.gov.cn/BidOpening，投标人无需寄送和递交非加密的电子投标文件，无需到现场参加开标会议，无需到达现场提交原件资料。</w:t>
      </w:r>
      <w:r>
        <w:rPr>
          <w:rFonts w:hint="eastAsia" w:ascii="宋体" w:hAnsi="宋体" w:eastAsia="宋体" w:cs="宋体"/>
          <w:color w:val="auto"/>
          <w:highlight w:val="none"/>
        </w:rPr>
        <w:fldChar w:fldCharType="end"/>
      </w:r>
    </w:p>
    <w:p w14:paraId="1F0AEF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投标人应当在投标截止时间前，使用投标人CA数字证书登录不见面开标大厅，在线签到并准时参加开标活动，并在规定时间内完成投标文件解密、答疑澄清等。</w:t>
      </w:r>
    </w:p>
    <w:p w14:paraId="0AAFFA5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需在解密开始后10分钟内完成解密（当投标人过多时，解密时间可以适当延长）。在投标文件解密过程中，因投标人原因（如投标人准备不到位、电脑网络问题等），造成无法及时解密的，将被退回投标文件。</w:t>
      </w:r>
    </w:p>
    <w:p w14:paraId="7CD81E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不见面开标服务的具体事宜，请查阅信阳市公共资源交易中心网站首页—下载中心—信阳市不见面开标大厅系统操作手册 。</w:t>
      </w:r>
    </w:p>
    <w:p w14:paraId="318F24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开标过程中，投标人如有异议，须在开标结束前通过系统提出，否则视同认可开标记录。开标结束后，对开标记录的任何异议不再接受。</w:t>
      </w:r>
    </w:p>
    <w:p w14:paraId="416A1F7E">
      <w:pPr>
        <w:pStyle w:val="2"/>
        <w:jc w:val="left"/>
        <w:rPr>
          <w:rFonts w:hint="eastAsia" w:ascii="宋体" w:hAnsi="宋体" w:eastAsia="宋体" w:cs="宋体"/>
          <w:color w:val="auto"/>
          <w:highlight w:val="none"/>
        </w:rPr>
      </w:pPr>
      <w:bookmarkStart w:id="80" w:name="_Toc13245"/>
      <w:bookmarkStart w:id="81" w:name="_Toc31478"/>
      <w:r>
        <w:rPr>
          <w:rFonts w:hint="eastAsia" w:ascii="宋体" w:hAnsi="宋体" w:eastAsia="宋体" w:cs="宋体"/>
          <w:color w:val="auto"/>
          <w:highlight w:val="none"/>
        </w:rPr>
        <w:t>6.评标</w:t>
      </w:r>
      <w:bookmarkEnd w:id="80"/>
      <w:bookmarkEnd w:id="81"/>
      <w:r>
        <w:rPr>
          <w:rFonts w:hint="eastAsia" w:ascii="宋体" w:hAnsi="宋体" w:eastAsia="宋体" w:cs="宋体"/>
          <w:color w:val="auto"/>
          <w:highlight w:val="none"/>
        </w:rPr>
        <w:t xml:space="preserve">  </w:t>
      </w:r>
    </w:p>
    <w:p w14:paraId="0AA7433A">
      <w:pPr>
        <w:pStyle w:val="4"/>
        <w:rPr>
          <w:rFonts w:hint="eastAsia" w:ascii="宋体" w:hAnsi="宋体" w:eastAsia="宋体" w:cs="宋体"/>
          <w:color w:val="auto"/>
          <w:highlight w:val="none"/>
        </w:rPr>
      </w:pPr>
      <w:bookmarkStart w:id="82" w:name="_Toc7431"/>
      <w:r>
        <w:rPr>
          <w:rFonts w:hint="eastAsia" w:ascii="宋体" w:hAnsi="宋体" w:eastAsia="宋体" w:cs="宋体"/>
          <w:color w:val="auto"/>
          <w:highlight w:val="none"/>
        </w:rPr>
        <w:t>6.1评标委员会</w:t>
      </w:r>
      <w:bookmarkEnd w:id="82"/>
      <w:r>
        <w:rPr>
          <w:rFonts w:hint="eastAsia" w:ascii="宋体" w:hAnsi="宋体" w:eastAsia="宋体" w:cs="宋体"/>
          <w:color w:val="auto"/>
          <w:highlight w:val="none"/>
        </w:rPr>
        <w:t xml:space="preserve">  </w:t>
      </w:r>
    </w:p>
    <w:p w14:paraId="444EB439">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评标由招标人依法组建的评标委员会负责。评标委员会由有关技术、经济等方面的专家组成。评标委员会成员人数以及技术、经济等方面专家的确定方式见投标人须知前附表。</w:t>
      </w:r>
    </w:p>
    <w:p w14:paraId="0D06E8FE">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14:paraId="08894619">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（1）投标人或投标人主要负责人的近亲属；</w:t>
      </w:r>
    </w:p>
    <w:p w14:paraId="5EB1FA91">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14:paraId="447F18C1">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14:paraId="38DFB083">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14:paraId="7307E6D0">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（5）“信用中国”网站（www.creditchina,gov,cn）记录为失信被执行人的。</w:t>
      </w:r>
    </w:p>
    <w:p w14:paraId="677CA92C">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ED29ECF">
      <w:pPr>
        <w:pStyle w:val="4"/>
        <w:rPr>
          <w:rFonts w:hint="eastAsia" w:ascii="宋体" w:hAnsi="宋体" w:eastAsia="宋体" w:cs="宋体"/>
          <w:color w:val="auto"/>
          <w:highlight w:val="none"/>
        </w:rPr>
      </w:pPr>
      <w:bookmarkStart w:id="83" w:name="_Toc31928"/>
      <w:r>
        <w:rPr>
          <w:rFonts w:hint="eastAsia" w:ascii="宋体" w:hAnsi="宋体" w:eastAsia="宋体" w:cs="宋体"/>
          <w:color w:val="auto"/>
          <w:highlight w:val="none"/>
        </w:rPr>
        <w:t>6.2 评标原则</w:t>
      </w:r>
      <w:bookmarkEnd w:id="83"/>
      <w:r>
        <w:rPr>
          <w:rFonts w:hint="eastAsia" w:ascii="宋体" w:hAnsi="宋体" w:eastAsia="宋体" w:cs="宋体"/>
          <w:color w:val="auto"/>
          <w:highlight w:val="none"/>
        </w:rPr>
        <w:tab/>
      </w:r>
    </w:p>
    <w:p w14:paraId="5908D7A6">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14:paraId="1B015AB4">
      <w:pPr>
        <w:pStyle w:val="4"/>
        <w:rPr>
          <w:rFonts w:hint="eastAsia" w:ascii="宋体" w:hAnsi="宋体" w:eastAsia="宋体" w:cs="宋体"/>
          <w:color w:val="auto"/>
          <w:highlight w:val="none"/>
        </w:rPr>
      </w:pPr>
      <w:bookmarkStart w:id="84" w:name="_Toc32551"/>
      <w:r>
        <w:rPr>
          <w:rFonts w:hint="eastAsia" w:ascii="宋体" w:hAnsi="宋体" w:eastAsia="宋体" w:cs="宋体"/>
          <w:color w:val="auto"/>
          <w:highlight w:val="none"/>
        </w:rPr>
        <w:t>6.3 评标</w:t>
      </w:r>
      <w:bookmarkEnd w:id="84"/>
    </w:p>
    <w:p w14:paraId="7EB4DB45">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6.3.1评标委员会按照第三章“评标办法”规定的方法、评审因素、标准和程序对投标文件进行评审。第三章“评标办法”没有规定的方法、评审因素和标准，不作为评标依据。</w:t>
      </w:r>
    </w:p>
    <w:p w14:paraId="4EFB9DC5">
      <w:pPr>
        <w:pStyle w:val="2"/>
        <w:jc w:val="left"/>
        <w:rPr>
          <w:rFonts w:hint="eastAsia" w:ascii="宋体" w:hAnsi="宋体" w:eastAsia="宋体" w:cs="宋体"/>
          <w:color w:val="auto"/>
          <w:highlight w:val="none"/>
        </w:rPr>
      </w:pPr>
      <w:bookmarkStart w:id="85" w:name="_Toc516822643"/>
      <w:bookmarkStart w:id="86" w:name="_Toc32666"/>
      <w:bookmarkStart w:id="87" w:name="_Toc30403"/>
      <w:r>
        <w:rPr>
          <w:rFonts w:hint="eastAsia" w:ascii="宋体" w:hAnsi="宋体" w:eastAsia="宋体" w:cs="宋体"/>
          <w:color w:val="auto"/>
          <w:highlight w:val="none"/>
        </w:rPr>
        <w:t>7. 合同授予</w:t>
      </w:r>
      <w:bookmarkEnd w:id="85"/>
      <w:bookmarkEnd w:id="86"/>
      <w:bookmarkEnd w:id="87"/>
    </w:p>
    <w:p w14:paraId="768A1A6A">
      <w:pPr>
        <w:pStyle w:val="4"/>
        <w:rPr>
          <w:rFonts w:hint="eastAsia" w:ascii="宋体" w:hAnsi="宋体" w:eastAsia="宋体" w:cs="宋体"/>
          <w:color w:val="auto"/>
          <w:highlight w:val="none"/>
        </w:rPr>
      </w:pPr>
      <w:bookmarkStart w:id="88" w:name="_Toc10468"/>
      <w:r>
        <w:rPr>
          <w:rFonts w:hint="eastAsia" w:ascii="宋体" w:hAnsi="宋体" w:eastAsia="宋体" w:cs="宋体"/>
          <w:color w:val="auto"/>
          <w:highlight w:val="none"/>
        </w:rPr>
        <w:t>7.1 定标方式</w:t>
      </w:r>
      <w:bookmarkEnd w:id="88"/>
    </w:p>
    <w:p w14:paraId="4C34E7D5">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14:paraId="12B1CB7B">
      <w:pPr>
        <w:pStyle w:val="4"/>
        <w:rPr>
          <w:rFonts w:hint="eastAsia" w:ascii="宋体" w:hAnsi="宋体" w:eastAsia="宋体" w:cs="宋体"/>
          <w:color w:val="auto"/>
          <w:highlight w:val="none"/>
        </w:rPr>
      </w:pPr>
      <w:bookmarkStart w:id="89" w:name="_Toc18072"/>
      <w:r>
        <w:rPr>
          <w:rFonts w:hint="eastAsia" w:ascii="宋体" w:hAnsi="宋体" w:eastAsia="宋体" w:cs="宋体"/>
          <w:color w:val="auto"/>
          <w:highlight w:val="none"/>
        </w:rPr>
        <w:t>7.2 中标通知</w:t>
      </w:r>
      <w:bookmarkEnd w:id="89"/>
    </w:p>
    <w:p w14:paraId="193C972D">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在本章第3.3款规定的投标有效期内，招标人向中标人发出中标通知书，同时将中标结果通知未中标的投标人。</w:t>
      </w:r>
    </w:p>
    <w:p w14:paraId="733E590C">
      <w:pPr>
        <w:pStyle w:val="4"/>
        <w:rPr>
          <w:rFonts w:hint="eastAsia" w:ascii="宋体" w:hAnsi="宋体" w:eastAsia="宋体" w:cs="宋体"/>
          <w:color w:val="auto"/>
          <w:highlight w:val="none"/>
        </w:rPr>
      </w:pPr>
      <w:bookmarkStart w:id="90" w:name="_Toc5223"/>
      <w:r>
        <w:rPr>
          <w:rFonts w:hint="eastAsia" w:ascii="宋体" w:hAnsi="宋体" w:eastAsia="宋体" w:cs="宋体"/>
          <w:color w:val="auto"/>
          <w:highlight w:val="none"/>
        </w:rPr>
        <w:t>7.3 履约担保：</w:t>
      </w:r>
      <w:bookmarkEnd w:id="90"/>
    </w:p>
    <w:p w14:paraId="31A5440B">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本项目不需要提供。　</w:t>
      </w:r>
    </w:p>
    <w:p w14:paraId="5BDD6DE6">
      <w:pPr>
        <w:pStyle w:val="4"/>
        <w:rPr>
          <w:rFonts w:hint="eastAsia" w:ascii="宋体" w:hAnsi="宋体" w:eastAsia="宋体" w:cs="宋体"/>
          <w:color w:val="auto"/>
          <w:highlight w:val="none"/>
        </w:rPr>
      </w:pPr>
      <w:bookmarkStart w:id="91" w:name="_Toc11431"/>
      <w:r>
        <w:rPr>
          <w:rFonts w:hint="eastAsia" w:ascii="宋体" w:hAnsi="宋体" w:eastAsia="宋体" w:cs="宋体"/>
          <w:color w:val="auto"/>
          <w:highlight w:val="none"/>
        </w:rPr>
        <w:t>7.4 签订合同</w:t>
      </w:r>
      <w:bookmarkEnd w:id="91"/>
    </w:p>
    <w:p w14:paraId="40AE0EC7">
      <w:pPr>
        <w:spacing w:line="400" w:lineRule="atLeas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7.4.1招标人和中标人应当自中标通知书发出之日起30天内，根据招标文件和中标人的投标文件订立书面合同并由中标人上传交易系统中。中标人无正当理由拒签合同的，招标人取消其中标资格</w:t>
      </w:r>
      <w:r>
        <w:rPr>
          <w:rFonts w:hint="eastAsia" w:ascii="宋体" w:hAnsi="宋体" w:eastAsia="宋体" w:cs="宋体"/>
          <w:color w:val="auto"/>
          <w:highlight w:val="none"/>
          <w:lang w:eastAsia="zh-CN"/>
        </w:rPr>
        <w:t>。</w:t>
      </w:r>
    </w:p>
    <w:p w14:paraId="06DD60DA">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7.4.2 发出中标通知书后，招标人无正当理由拒签合同的，给中标人造成损失的，还应当赔偿损失。 </w:t>
      </w:r>
    </w:p>
    <w:p w14:paraId="71B87F53">
      <w:pPr>
        <w:pStyle w:val="2"/>
        <w:jc w:val="left"/>
        <w:rPr>
          <w:rFonts w:hint="eastAsia" w:ascii="宋体" w:hAnsi="宋体" w:eastAsia="宋体" w:cs="宋体"/>
          <w:color w:val="auto"/>
          <w:highlight w:val="none"/>
        </w:rPr>
      </w:pPr>
      <w:bookmarkStart w:id="92" w:name="_Toc516822644"/>
      <w:bookmarkStart w:id="93" w:name="_Toc29994"/>
      <w:bookmarkStart w:id="94" w:name="_Toc15242"/>
      <w:r>
        <w:rPr>
          <w:rFonts w:hint="eastAsia" w:ascii="宋体" w:hAnsi="宋体" w:eastAsia="宋体" w:cs="宋体"/>
          <w:color w:val="auto"/>
          <w:highlight w:val="none"/>
        </w:rPr>
        <w:t>8. 重新招标和不再招标</w:t>
      </w:r>
      <w:bookmarkEnd w:id="92"/>
      <w:bookmarkEnd w:id="93"/>
      <w:bookmarkEnd w:id="94"/>
    </w:p>
    <w:p w14:paraId="45AA7296">
      <w:pPr>
        <w:pStyle w:val="4"/>
        <w:rPr>
          <w:rFonts w:hint="eastAsia" w:ascii="宋体" w:hAnsi="宋体" w:eastAsia="宋体" w:cs="宋体"/>
          <w:color w:val="auto"/>
          <w:highlight w:val="none"/>
        </w:rPr>
      </w:pPr>
      <w:bookmarkStart w:id="95" w:name="_Toc12780"/>
      <w:r>
        <w:rPr>
          <w:rFonts w:hint="eastAsia" w:ascii="宋体" w:hAnsi="宋体" w:eastAsia="宋体" w:cs="宋体"/>
          <w:color w:val="auto"/>
          <w:highlight w:val="none"/>
        </w:rPr>
        <w:t>8.1 重新招标</w:t>
      </w:r>
      <w:bookmarkEnd w:id="95"/>
    </w:p>
    <w:p w14:paraId="3E33D01E">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有下列情形之一的，招标人将重新招标：</w:t>
      </w:r>
    </w:p>
    <w:p w14:paraId="77E12ED1">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（1）投标截止时间止，投标人少于3个的；</w:t>
      </w:r>
    </w:p>
    <w:p w14:paraId="6C946E12">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（2）经评标委员会评审后否决所有投标的。</w:t>
      </w:r>
    </w:p>
    <w:p w14:paraId="099DC8F9">
      <w:pPr>
        <w:pStyle w:val="4"/>
        <w:rPr>
          <w:rFonts w:hint="eastAsia" w:ascii="宋体" w:hAnsi="宋体" w:eastAsia="宋体" w:cs="宋体"/>
          <w:color w:val="auto"/>
          <w:highlight w:val="none"/>
        </w:rPr>
      </w:pPr>
      <w:bookmarkStart w:id="96" w:name="_Toc10197"/>
      <w:r>
        <w:rPr>
          <w:rFonts w:hint="eastAsia" w:ascii="宋体" w:hAnsi="宋体" w:eastAsia="宋体" w:cs="宋体"/>
          <w:color w:val="auto"/>
          <w:highlight w:val="none"/>
        </w:rPr>
        <w:t>8.2 不再招标</w:t>
      </w:r>
      <w:bookmarkEnd w:id="96"/>
    </w:p>
    <w:p w14:paraId="5CA80CD5">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重新招标后投标人仍少于3个或者所有投标被否决的，属于必须审批或核准的工程建设项目，经原审批或核准部门批准后不再进行招标。</w:t>
      </w:r>
    </w:p>
    <w:p w14:paraId="6928E8FC">
      <w:pPr>
        <w:pStyle w:val="2"/>
        <w:jc w:val="left"/>
        <w:rPr>
          <w:rFonts w:hint="eastAsia" w:ascii="宋体" w:hAnsi="宋体" w:eastAsia="宋体" w:cs="宋体"/>
          <w:color w:val="auto"/>
          <w:highlight w:val="none"/>
        </w:rPr>
      </w:pPr>
      <w:bookmarkStart w:id="97" w:name="_Toc13405"/>
      <w:bookmarkStart w:id="98" w:name="_Toc516822645"/>
      <w:bookmarkStart w:id="99" w:name="_Toc23219"/>
      <w:r>
        <w:rPr>
          <w:rFonts w:hint="eastAsia" w:ascii="宋体" w:hAnsi="宋体" w:eastAsia="宋体" w:cs="宋体"/>
          <w:color w:val="auto"/>
          <w:highlight w:val="none"/>
        </w:rPr>
        <w:t>9. 纪律和监督</w:t>
      </w:r>
      <w:bookmarkEnd w:id="97"/>
      <w:bookmarkEnd w:id="98"/>
      <w:bookmarkEnd w:id="99"/>
    </w:p>
    <w:p w14:paraId="0A94BF6A">
      <w:pPr>
        <w:pStyle w:val="4"/>
        <w:rPr>
          <w:rFonts w:hint="eastAsia" w:ascii="宋体" w:hAnsi="宋体" w:eastAsia="宋体" w:cs="宋体"/>
          <w:color w:val="auto"/>
          <w:highlight w:val="none"/>
        </w:rPr>
      </w:pPr>
      <w:bookmarkStart w:id="100" w:name="_Toc6065"/>
      <w:r>
        <w:rPr>
          <w:rFonts w:hint="eastAsia" w:ascii="宋体" w:hAnsi="宋体" w:eastAsia="宋体" w:cs="宋体"/>
          <w:color w:val="auto"/>
          <w:highlight w:val="none"/>
        </w:rPr>
        <w:t>9.1 对招标人的纪律要求</w:t>
      </w:r>
      <w:bookmarkEnd w:id="100"/>
    </w:p>
    <w:p w14:paraId="1F0CE7DB">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14:paraId="24C274DD">
      <w:pPr>
        <w:pStyle w:val="4"/>
        <w:rPr>
          <w:rFonts w:hint="eastAsia" w:ascii="宋体" w:hAnsi="宋体" w:eastAsia="宋体" w:cs="宋体"/>
          <w:color w:val="auto"/>
          <w:highlight w:val="none"/>
        </w:rPr>
      </w:pPr>
      <w:bookmarkStart w:id="101" w:name="_Toc6110"/>
      <w:r>
        <w:rPr>
          <w:rFonts w:hint="eastAsia" w:ascii="宋体" w:hAnsi="宋体" w:eastAsia="宋体" w:cs="宋体"/>
          <w:color w:val="auto"/>
          <w:highlight w:val="none"/>
        </w:rPr>
        <w:t>9.2 对投标人的纪律要求</w:t>
      </w:r>
      <w:bookmarkEnd w:id="101"/>
    </w:p>
    <w:p w14:paraId="5275413D">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81E5FD8">
      <w:pPr>
        <w:pStyle w:val="4"/>
        <w:rPr>
          <w:rFonts w:hint="eastAsia" w:ascii="宋体" w:hAnsi="宋体" w:eastAsia="宋体" w:cs="宋体"/>
          <w:color w:val="auto"/>
          <w:highlight w:val="none"/>
        </w:rPr>
      </w:pPr>
      <w:bookmarkStart w:id="102" w:name="_Toc2568"/>
      <w:r>
        <w:rPr>
          <w:rFonts w:hint="eastAsia" w:ascii="宋体" w:hAnsi="宋体" w:eastAsia="宋体" w:cs="宋体"/>
          <w:color w:val="auto"/>
          <w:highlight w:val="none"/>
        </w:rPr>
        <w:t>9.3 对评标委员会成员的纪律要求</w:t>
      </w:r>
      <w:bookmarkEnd w:id="102"/>
    </w:p>
    <w:p w14:paraId="59E54FAD">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E609181">
      <w:pPr>
        <w:pStyle w:val="4"/>
        <w:rPr>
          <w:rFonts w:hint="eastAsia" w:ascii="宋体" w:hAnsi="宋体" w:eastAsia="宋体" w:cs="宋体"/>
          <w:color w:val="auto"/>
          <w:highlight w:val="none"/>
        </w:rPr>
      </w:pPr>
      <w:bookmarkStart w:id="103" w:name="_Toc18409"/>
      <w:r>
        <w:rPr>
          <w:rFonts w:hint="eastAsia" w:ascii="宋体" w:hAnsi="宋体" w:eastAsia="宋体" w:cs="宋体"/>
          <w:color w:val="auto"/>
          <w:highlight w:val="none"/>
        </w:rPr>
        <w:t>9.4 对与评标活动有关的工作人员的纪律要求</w:t>
      </w:r>
      <w:bookmarkEnd w:id="103"/>
    </w:p>
    <w:p w14:paraId="0A411848">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1229584">
      <w:pPr>
        <w:pStyle w:val="4"/>
        <w:rPr>
          <w:rFonts w:hint="eastAsia" w:ascii="宋体" w:hAnsi="宋体" w:eastAsia="宋体" w:cs="宋体"/>
          <w:color w:val="auto"/>
          <w:highlight w:val="none"/>
        </w:rPr>
      </w:pPr>
      <w:bookmarkStart w:id="104" w:name="_Toc19416"/>
      <w:r>
        <w:rPr>
          <w:rFonts w:hint="eastAsia" w:ascii="宋体" w:hAnsi="宋体" w:eastAsia="宋体" w:cs="宋体"/>
          <w:color w:val="auto"/>
          <w:highlight w:val="none"/>
        </w:rPr>
        <w:t>9.5 投诉</w:t>
      </w:r>
      <w:bookmarkEnd w:id="104"/>
    </w:p>
    <w:p w14:paraId="53AB3823">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14:paraId="51EE6367">
      <w:pPr>
        <w:pStyle w:val="2"/>
        <w:jc w:val="left"/>
        <w:rPr>
          <w:rFonts w:hint="eastAsia" w:ascii="宋体" w:hAnsi="宋体" w:eastAsia="宋体" w:cs="宋体"/>
          <w:color w:val="auto"/>
          <w:highlight w:val="none"/>
        </w:rPr>
      </w:pPr>
      <w:bookmarkStart w:id="105" w:name="_Toc516822646"/>
      <w:bookmarkStart w:id="106" w:name="_Toc22338"/>
      <w:bookmarkStart w:id="107" w:name="_Toc9559"/>
      <w:r>
        <w:rPr>
          <w:rFonts w:hint="eastAsia" w:ascii="宋体" w:hAnsi="宋体" w:eastAsia="宋体" w:cs="宋体"/>
          <w:color w:val="auto"/>
          <w:highlight w:val="none"/>
        </w:rPr>
        <w:t>10. 需要补充的其他内容</w:t>
      </w:r>
      <w:bookmarkEnd w:id="105"/>
      <w:bookmarkEnd w:id="106"/>
      <w:bookmarkEnd w:id="107"/>
    </w:p>
    <w:p w14:paraId="49B6F7D6">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14:paraId="1A197A8D">
      <w:pPr>
        <w:pStyle w:val="14"/>
        <w:ind w:left="0" w:leftChars="0" w:firstLine="0" w:firstLineChars="0"/>
        <w:rPr>
          <w:rFonts w:hint="eastAsia" w:ascii="宋体" w:hAnsi="宋体" w:eastAsia="宋体" w:cs="宋体"/>
          <w:color w:val="auto"/>
        </w:rPr>
      </w:pPr>
    </w:p>
    <w:p w14:paraId="5E21658B">
      <w:pPr>
        <w:bidi w:val="0"/>
        <w:rPr>
          <w:rFonts w:hint="eastAsia" w:ascii="宋体" w:hAnsi="宋体" w:eastAsia="宋体" w:cs="宋体"/>
          <w:color w:val="auto"/>
        </w:rPr>
      </w:pPr>
      <w:bookmarkStart w:id="108" w:name="_Toc16274"/>
    </w:p>
    <w:p w14:paraId="4A3741F6">
      <w:pPr>
        <w:bidi w:val="0"/>
        <w:rPr>
          <w:rFonts w:hint="eastAsia" w:ascii="宋体" w:hAnsi="宋体" w:eastAsia="宋体" w:cs="宋体"/>
          <w:color w:val="auto"/>
        </w:rPr>
      </w:pPr>
    </w:p>
    <w:p w14:paraId="7FA77155">
      <w:pPr>
        <w:bidi w:val="0"/>
        <w:rPr>
          <w:rFonts w:hint="eastAsia" w:ascii="宋体" w:hAnsi="宋体" w:eastAsia="宋体" w:cs="宋体"/>
          <w:color w:val="auto"/>
        </w:rPr>
      </w:pPr>
    </w:p>
    <w:p w14:paraId="59FA447A">
      <w:pPr>
        <w:bidi w:val="0"/>
        <w:rPr>
          <w:rFonts w:hint="eastAsia" w:ascii="宋体" w:hAnsi="宋体" w:eastAsia="宋体" w:cs="宋体"/>
          <w:color w:val="auto"/>
        </w:rPr>
      </w:pPr>
    </w:p>
    <w:p w14:paraId="1C2C5458">
      <w:pPr>
        <w:bidi w:val="0"/>
        <w:rPr>
          <w:rFonts w:hint="eastAsia" w:ascii="宋体" w:hAnsi="宋体" w:eastAsia="宋体" w:cs="宋体"/>
          <w:color w:val="auto"/>
        </w:rPr>
      </w:pPr>
    </w:p>
    <w:p w14:paraId="386AD6DD">
      <w:pPr>
        <w:bidi w:val="0"/>
        <w:rPr>
          <w:rFonts w:hint="eastAsia" w:ascii="宋体" w:hAnsi="宋体" w:eastAsia="宋体" w:cs="宋体"/>
          <w:color w:val="auto"/>
        </w:rPr>
      </w:pPr>
    </w:p>
    <w:p w14:paraId="7588D5C1">
      <w:pPr>
        <w:bidi w:val="0"/>
        <w:rPr>
          <w:rFonts w:hint="eastAsia" w:ascii="宋体" w:hAnsi="宋体" w:eastAsia="宋体" w:cs="宋体"/>
          <w:color w:val="auto"/>
        </w:rPr>
      </w:pPr>
    </w:p>
    <w:p w14:paraId="488CB9F6">
      <w:pPr>
        <w:bidi w:val="0"/>
        <w:rPr>
          <w:rFonts w:hint="eastAsia" w:ascii="宋体" w:hAnsi="宋体" w:eastAsia="宋体" w:cs="宋体"/>
          <w:color w:val="auto"/>
        </w:rPr>
      </w:pPr>
    </w:p>
    <w:p w14:paraId="738EDE40">
      <w:pPr>
        <w:bidi w:val="0"/>
        <w:rPr>
          <w:rFonts w:hint="eastAsia" w:ascii="宋体" w:hAnsi="宋体" w:eastAsia="宋体" w:cs="宋体"/>
          <w:color w:val="auto"/>
        </w:rPr>
      </w:pPr>
    </w:p>
    <w:p w14:paraId="58E945CD">
      <w:pPr>
        <w:bidi w:val="0"/>
        <w:rPr>
          <w:rFonts w:hint="eastAsia" w:ascii="宋体" w:hAnsi="宋体" w:eastAsia="宋体" w:cs="宋体"/>
          <w:color w:val="auto"/>
        </w:rPr>
      </w:pPr>
    </w:p>
    <w:p w14:paraId="51A3C719">
      <w:pPr>
        <w:bidi w:val="0"/>
        <w:rPr>
          <w:rFonts w:hint="eastAsia" w:ascii="宋体" w:hAnsi="宋体" w:eastAsia="宋体" w:cs="宋体"/>
          <w:color w:val="auto"/>
        </w:rPr>
      </w:pPr>
    </w:p>
    <w:p w14:paraId="03D171B5">
      <w:pPr>
        <w:rPr>
          <w:rFonts w:hint="eastAsia" w:ascii="宋体" w:hAnsi="宋体" w:eastAsia="宋体" w:cs="宋体"/>
          <w:color w:val="auto"/>
        </w:rPr>
      </w:pPr>
      <w:r>
        <w:rPr>
          <w:rFonts w:hint="eastAsia" w:ascii="宋体" w:hAnsi="宋体" w:eastAsia="宋体" w:cs="宋体"/>
          <w:color w:val="auto"/>
        </w:rPr>
        <w:br w:type="page"/>
      </w:r>
    </w:p>
    <w:p w14:paraId="246D056A">
      <w:pPr>
        <w:pStyle w:val="4"/>
        <w:rPr>
          <w:rFonts w:hint="eastAsia" w:ascii="宋体" w:hAnsi="宋体" w:eastAsia="宋体" w:cs="宋体"/>
          <w:color w:val="auto"/>
          <w:highlight w:val="none"/>
        </w:rPr>
      </w:pPr>
      <w:r>
        <w:rPr>
          <w:rFonts w:hint="eastAsia" w:ascii="宋体" w:hAnsi="宋体" w:eastAsia="宋体" w:cs="宋体"/>
          <w:color w:val="auto"/>
          <w:highlight w:val="none"/>
        </w:rPr>
        <w:t>附件一：开标记录表</w:t>
      </w:r>
      <w:bookmarkEnd w:id="108"/>
    </w:p>
    <w:p w14:paraId="3A43B1A1">
      <w:pPr>
        <w:spacing w:before="240" w:beforeLines="100" w:after="240" w:afterLines="100" w:line="400" w:lineRule="exact"/>
        <w:ind w:firstLine="1120" w:firstLineChars="400"/>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（项目名称）开标记录表</w:t>
      </w:r>
    </w:p>
    <w:p w14:paraId="641C60CC">
      <w:pPr>
        <w:spacing w:line="400" w:lineRule="exact"/>
        <w:ind w:firstLine="120" w:firstLineChars="50"/>
        <w:rPr>
          <w:rFonts w:hint="eastAsia" w:ascii="宋体" w:hAnsi="宋体" w:eastAsia="宋体" w:cs="宋体"/>
          <w:color w:val="auto"/>
          <w:highlight w:val="none"/>
        </w:rPr>
      </w:pPr>
      <w:r>
        <w:rPr>
          <w:rFonts w:hint="eastAsia" w:ascii="宋体" w:hAnsi="宋体" w:eastAsia="宋体" w:cs="宋体"/>
          <w:color w:val="auto"/>
          <w:sz w:val="24"/>
          <w:highlight w:val="none"/>
        </w:rPr>
        <w:t>开标时间</w:t>
      </w:r>
      <w:r>
        <w:rPr>
          <w:rFonts w:hint="eastAsia" w:ascii="宋体" w:hAnsi="宋体" w:eastAsia="宋体" w:cs="宋体"/>
          <w:color w:val="auto"/>
          <w:highlight w:val="none"/>
        </w:rPr>
        <w:t>：</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 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  日 </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 时</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  分</w:t>
      </w:r>
    </w:p>
    <w:p w14:paraId="7C00D721">
      <w:pPr>
        <w:spacing w:line="40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r>
        <w:rPr>
          <w:rFonts w:hint="eastAsia" w:ascii="宋体" w:hAnsi="宋体" w:eastAsia="宋体" w:cs="宋体"/>
          <w:color w:val="auto"/>
          <w:highlight w:val="none"/>
        </w:rPr>
        <w:t>：</w:t>
      </w:r>
      <w:r>
        <w:rPr>
          <w:rFonts w:hint="eastAsia" w:ascii="宋体" w:hAnsi="宋体" w:eastAsia="宋体" w:cs="宋体"/>
          <w:color w:val="auto"/>
          <w:sz w:val="28"/>
          <w:highlight w:val="none"/>
          <w:u w:val="single"/>
        </w:rPr>
        <w:t xml:space="preserve">                            </w:t>
      </w:r>
    </w:p>
    <w:p w14:paraId="7CA28190">
      <w:pPr>
        <w:spacing w:line="40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（一）唱标记录</w:t>
      </w:r>
    </w:p>
    <w:tbl>
      <w:tblPr>
        <w:tblStyle w:val="23"/>
        <w:tblW w:w="8436"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91"/>
        <w:gridCol w:w="1645"/>
        <w:gridCol w:w="1308"/>
        <w:gridCol w:w="885"/>
        <w:gridCol w:w="887"/>
        <w:gridCol w:w="887"/>
        <w:gridCol w:w="945"/>
      </w:tblGrid>
      <w:tr w14:paraId="4A2C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88" w:type="dxa"/>
            <w:tcMar>
              <w:left w:w="28" w:type="dxa"/>
              <w:right w:w="28" w:type="dxa"/>
            </w:tcMar>
            <w:vAlign w:val="center"/>
          </w:tcPr>
          <w:p w14:paraId="1EA82180">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91" w:type="dxa"/>
            <w:tcMar>
              <w:left w:w="28" w:type="dxa"/>
              <w:right w:w="28" w:type="dxa"/>
            </w:tcMar>
            <w:vAlign w:val="center"/>
          </w:tcPr>
          <w:p w14:paraId="43E70566">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w:t>
            </w:r>
          </w:p>
        </w:tc>
        <w:tc>
          <w:tcPr>
            <w:tcW w:w="1645" w:type="dxa"/>
            <w:tcMar>
              <w:left w:w="28" w:type="dxa"/>
              <w:right w:w="28" w:type="dxa"/>
            </w:tcMar>
            <w:vAlign w:val="center"/>
          </w:tcPr>
          <w:p w14:paraId="6B588FB6">
            <w:pPr>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1308" w:type="dxa"/>
            <w:tcMar>
              <w:left w:w="28" w:type="dxa"/>
              <w:right w:w="28" w:type="dxa"/>
            </w:tcMar>
            <w:vAlign w:val="center"/>
          </w:tcPr>
          <w:p w14:paraId="641B1000">
            <w:pPr>
              <w:jc w:val="center"/>
              <w:rPr>
                <w:rFonts w:hint="eastAsia" w:ascii="宋体" w:hAnsi="宋体" w:eastAsia="宋体" w:cs="宋体"/>
                <w:color w:val="auto"/>
                <w:highlight w:val="none"/>
              </w:rPr>
            </w:pPr>
            <w:r>
              <w:rPr>
                <w:rFonts w:hint="eastAsia" w:ascii="宋体" w:hAnsi="宋体" w:eastAsia="宋体" w:cs="宋体"/>
                <w:color w:val="auto"/>
                <w:highlight w:val="none"/>
              </w:rPr>
              <w:t>质量目标</w:t>
            </w:r>
          </w:p>
        </w:tc>
        <w:tc>
          <w:tcPr>
            <w:tcW w:w="885" w:type="dxa"/>
            <w:tcMar>
              <w:left w:w="28" w:type="dxa"/>
              <w:right w:w="28" w:type="dxa"/>
            </w:tcMar>
            <w:vAlign w:val="center"/>
          </w:tcPr>
          <w:p w14:paraId="3554BF5A">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工期</w:t>
            </w:r>
          </w:p>
        </w:tc>
        <w:tc>
          <w:tcPr>
            <w:tcW w:w="887" w:type="dxa"/>
            <w:tcMar>
              <w:left w:w="28" w:type="dxa"/>
              <w:right w:w="28" w:type="dxa"/>
            </w:tcMar>
          </w:tcPr>
          <w:p w14:paraId="2958B5C6">
            <w:pPr>
              <w:jc w:val="center"/>
              <w:rPr>
                <w:rFonts w:hint="eastAsia" w:ascii="宋体" w:hAnsi="宋体" w:eastAsia="宋体" w:cs="宋体"/>
                <w:color w:val="auto"/>
                <w:highlight w:val="none"/>
              </w:rPr>
            </w:pPr>
            <w:r>
              <w:rPr>
                <w:rFonts w:hint="eastAsia" w:ascii="宋体" w:hAnsi="宋体" w:eastAsia="宋体" w:cs="宋体"/>
                <w:color w:val="auto"/>
                <w:highlight w:val="none"/>
              </w:rPr>
              <w:t>项目总监理工程师</w:t>
            </w:r>
          </w:p>
        </w:tc>
        <w:tc>
          <w:tcPr>
            <w:tcW w:w="887" w:type="dxa"/>
            <w:tcMar>
              <w:left w:w="28" w:type="dxa"/>
              <w:right w:w="28" w:type="dxa"/>
            </w:tcMar>
            <w:vAlign w:val="center"/>
          </w:tcPr>
          <w:p w14:paraId="0B6A3E51">
            <w:pPr>
              <w:jc w:val="center"/>
              <w:rPr>
                <w:rFonts w:hint="eastAsia" w:ascii="宋体" w:hAnsi="宋体" w:eastAsia="宋体" w:cs="宋体"/>
                <w:color w:val="auto"/>
                <w:highlight w:val="none"/>
              </w:rPr>
            </w:pPr>
            <w:r>
              <w:rPr>
                <w:rFonts w:hint="eastAsia" w:ascii="宋体" w:hAnsi="宋体" w:eastAsia="宋体" w:cs="宋体"/>
                <w:color w:val="auto"/>
                <w:highlight w:val="none"/>
              </w:rPr>
              <w:t>签名</w:t>
            </w:r>
          </w:p>
        </w:tc>
        <w:tc>
          <w:tcPr>
            <w:tcW w:w="945" w:type="dxa"/>
            <w:tcMar>
              <w:left w:w="28" w:type="dxa"/>
              <w:right w:w="28" w:type="dxa"/>
            </w:tcMar>
            <w:vAlign w:val="center"/>
          </w:tcPr>
          <w:p w14:paraId="2E2A431E">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0A9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8" w:type="dxa"/>
            <w:tcMar>
              <w:left w:w="28" w:type="dxa"/>
              <w:right w:w="28" w:type="dxa"/>
            </w:tcMar>
            <w:vAlign w:val="center"/>
          </w:tcPr>
          <w:p w14:paraId="78773283">
            <w:pPr>
              <w:jc w:val="center"/>
              <w:rPr>
                <w:rFonts w:hint="eastAsia" w:ascii="宋体" w:hAnsi="宋体" w:eastAsia="宋体" w:cs="宋体"/>
                <w:color w:val="auto"/>
                <w:highlight w:val="none"/>
              </w:rPr>
            </w:pPr>
          </w:p>
        </w:tc>
        <w:tc>
          <w:tcPr>
            <w:tcW w:w="1091" w:type="dxa"/>
            <w:tcMar>
              <w:left w:w="28" w:type="dxa"/>
              <w:right w:w="28" w:type="dxa"/>
            </w:tcMar>
            <w:vAlign w:val="center"/>
          </w:tcPr>
          <w:p w14:paraId="61E787B4">
            <w:pPr>
              <w:jc w:val="center"/>
              <w:rPr>
                <w:rFonts w:hint="eastAsia" w:ascii="宋体" w:hAnsi="宋体" w:eastAsia="宋体" w:cs="宋体"/>
                <w:color w:val="auto"/>
                <w:highlight w:val="none"/>
              </w:rPr>
            </w:pPr>
          </w:p>
        </w:tc>
        <w:tc>
          <w:tcPr>
            <w:tcW w:w="1645" w:type="dxa"/>
            <w:tcMar>
              <w:left w:w="28" w:type="dxa"/>
              <w:right w:w="28" w:type="dxa"/>
            </w:tcMar>
            <w:vAlign w:val="center"/>
          </w:tcPr>
          <w:p w14:paraId="6108EB80">
            <w:pPr>
              <w:jc w:val="center"/>
              <w:rPr>
                <w:rFonts w:hint="eastAsia" w:ascii="宋体" w:hAnsi="宋体" w:eastAsia="宋体" w:cs="宋体"/>
                <w:color w:val="auto"/>
                <w:highlight w:val="none"/>
              </w:rPr>
            </w:pPr>
          </w:p>
        </w:tc>
        <w:tc>
          <w:tcPr>
            <w:tcW w:w="1308" w:type="dxa"/>
            <w:tcMar>
              <w:left w:w="28" w:type="dxa"/>
              <w:right w:w="28" w:type="dxa"/>
            </w:tcMar>
            <w:vAlign w:val="center"/>
          </w:tcPr>
          <w:p w14:paraId="0703A002">
            <w:pPr>
              <w:jc w:val="center"/>
              <w:rPr>
                <w:rFonts w:hint="eastAsia" w:ascii="宋体" w:hAnsi="宋体" w:eastAsia="宋体" w:cs="宋体"/>
                <w:color w:val="auto"/>
                <w:highlight w:val="none"/>
              </w:rPr>
            </w:pPr>
          </w:p>
        </w:tc>
        <w:tc>
          <w:tcPr>
            <w:tcW w:w="885" w:type="dxa"/>
            <w:tcMar>
              <w:left w:w="28" w:type="dxa"/>
              <w:right w:w="28" w:type="dxa"/>
            </w:tcMar>
            <w:vAlign w:val="center"/>
          </w:tcPr>
          <w:p w14:paraId="61D7C8BA">
            <w:pPr>
              <w:jc w:val="center"/>
              <w:rPr>
                <w:rFonts w:hint="eastAsia" w:ascii="宋体" w:hAnsi="宋体" w:eastAsia="宋体" w:cs="宋体"/>
                <w:color w:val="auto"/>
                <w:highlight w:val="none"/>
              </w:rPr>
            </w:pPr>
          </w:p>
        </w:tc>
        <w:tc>
          <w:tcPr>
            <w:tcW w:w="887" w:type="dxa"/>
            <w:tcMar>
              <w:left w:w="28" w:type="dxa"/>
              <w:right w:w="28" w:type="dxa"/>
            </w:tcMar>
          </w:tcPr>
          <w:p w14:paraId="35D37A8D">
            <w:pPr>
              <w:jc w:val="center"/>
              <w:rPr>
                <w:rFonts w:hint="eastAsia" w:ascii="宋体" w:hAnsi="宋体" w:eastAsia="宋体" w:cs="宋体"/>
                <w:color w:val="auto"/>
                <w:highlight w:val="none"/>
              </w:rPr>
            </w:pPr>
          </w:p>
        </w:tc>
        <w:tc>
          <w:tcPr>
            <w:tcW w:w="887" w:type="dxa"/>
            <w:tcMar>
              <w:left w:w="28" w:type="dxa"/>
              <w:right w:w="28" w:type="dxa"/>
            </w:tcMar>
            <w:vAlign w:val="center"/>
          </w:tcPr>
          <w:p w14:paraId="0A9EE1C7">
            <w:pPr>
              <w:jc w:val="center"/>
              <w:rPr>
                <w:rFonts w:hint="eastAsia" w:ascii="宋体" w:hAnsi="宋体" w:eastAsia="宋体" w:cs="宋体"/>
                <w:color w:val="auto"/>
                <w:highlight w:val="none"/>
              </w:rPr>
            </w:pPr>
          </w:p>
        </w:tc>
        <w:tc>
          <w:tcPr>
            <w:tcW w:w="945" w:type="dxa"/>
            <w:tcMar>
              <w:left w:w="28" w:type="dxa"/>
              <w:right w:w="28" w:type="dxa"/>
            </w:tcMar>
            <w:vAlign w:val="center"/>
          </w:tcPr>
          <w:p w14:paraId="78AE2E88">
            <w:pPr>
              <w:jc w:val="center"/>
              <w:rPr>
                <w:rFonts w:hint="eastAsia" w:ascii="宋体" w:hAnsi="宋体" w:eastAsia="宋体" w:cs="宋体"/>
                <w:color w:val="auto"/>
                <w:highlight w:val="none"/>
              </w:rPr>
            </w:pPr>
          </w:p>
        </w:tc>
      </w:tr>
      <w:tr w14:paraId="051E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8" w:type="dxa"/>
            <w:tcMar>
              <w:left w:w="28" w:type="dxa"/>
              <w:right w:w="28" w:type="dxa"/>
            </w:tcMar>
            <w:vAlign w:val="center"/>
          </w:tcPr>
          <w:p w14:paraId="3197F663">
            <w:pPr>
              <w:spacing w:line="400" w:lineRule="exact"/>
              <w:jc w:val="center"/>
              <w:rPr>
                <w:rFonts w:hint="eastAsia" w:ascii="宋体" w:hAnsi="宋体" w:eastAsia="宋体" w:cs="宋体"/>
                <w:color w:val="auto"/>
                <w:highlight w:val="none"/>
              </w:rPr>
            </w:pPr>
          </w:p>
        </w:tc>
        <w:tc>
          <w:tcPr>
            <w:tcW w:w="1091" w:type="dxa"/>
            <w:tcMar>
              <w:left w:w="28" w:type="dxa"/>
              <w:right w:w="28" w:type="dxa"/>
            </w:tcMar>
            <w:vAlign w:val="center"/>
          </w:tcPr>
          <w:p w14:paraId="43C7DD3D">
            <w:pPr>
              <w:spacing w:line="400" w:lineRule="exact"/>
              <w:jc w:val="center"/>
              <w:rPr>
                <w:rFonts w:hint="eastAsia" w:ascii="宋体" w:hAnsi="宋体" w:eastAsia="宋体" w:cs="宋体"/>
                <w:color w:val="auto"/>
                <w:highlight w:val="none"/>
              </w:rPr>
            </w:pPr>
          </w:p>
        </w:tc>
        <w:tc>
          <w:tcPr>
            <w:tcW w:w="1645" w:type="dxa"/>
            <w:tcMar>
              <w:left w:w="28" w:type="dxa"/>
              <w:right w:w="28" w:type="dxa"/>
            </w:tcMar>
            <w:vAlign w:val="center"/>
          </w:tcPr>
          <w:p w14:paraId="33A259D1">
            <w:pPr>
              <w:spacing w:line="400" w:lineRule="exact"/>
              <w:jc w:val="center"/>
              <w:rPr>
                <w:rFonts w:hint="eastAsia" w:ascii="宋体" w:hAnsi="宋体" w:eastAsia="宋体" w:cs="宋体"/>
                <w:color w:val="auto"/>
                <w:highlight w:val="none"/>
              </w:rPr>
            </w:pPr>
          </w:p>
        </w:tc>
        <w:tc>
          <w:tcPr>
            <w:tcW w:w="1308" w:type="dxa"/>
            <w:tcMar>
              <w:left w:w="28" w:type="dxa"/>
              <w:right w:w="28" w:type="dxa"/>
            </w:tcMar>
            <w:vAlign w:val="center"/>
          </w:tcPr>
          <w:p w14:paraId="5CBA4C04">
            <w:pPr>
              <w:spacing w:line="400" w:lineRule="exact"/>
              <w:jc w:val="center"/>
              <w:rPr>
                <w:rFonts w:hint="eastAsia" w:ascii="宋体" w:hAnsi="宋体" w:eastAsia="宋体" w:cs="宋体"/>
                <w:color w:val="auto"/>
                <w:highlight w:val="none"/>
              </w:rPr>
            </w:pPr>
          </w:p>
        </w:tc>
        <w:tc>
          <w:tcPr>
            <w:tcW w:w="885" w:type="dxa"/>
            <w:tcMar>
              <w:left w:w="28" w:type="dxa"/>
              <w:right w:w="28" w:type="dxa"/>
            </w:tcMar>
            <w:vAlign w:val="center"/>
          </w:tcPr>
          <w:p w14:paraId="0EBE29DC">
            <w:pPr>
              <w:spacing w:line="400" w:lineRule="exact"/>
              <w:jc w:val="center"/>
              <w:rPr>
                <w:rFonts w:hint="eastAsia" w:ascii="宋体" w:hAnsi="宋体" w:eastAsia="宋体" w:cs="宋体"/>
                <w:color w:val="auto"/>
                <w:highlight w:val="none"/>
              </w:rPr>
            </w:pPr>
          </w:p>
        </w:tc>
        <w:tc>
          <w:tcPr>
            <w:tcW w:w="887" w:type="dxa"/>
            <w:tcMar>
              <w:left w:w="28" w:type="dxa"/>
              <w:right w:w="28" w:type="dxa"/>
            </w:tcMar>
          </w:tcPr>
          <w:p w14:paraId="7959F6A7">
            <w:pPr>
              <w:spacing w:line="400" w:lineRule="exact"/>
              <w:jc w:val="center"/>
              <w:rPr>
                <w:rFonts w:hint="eastAsia" w:ascii="宋体" w:hAnsi="宋体" w:eastAsia="宋体" w:cs="宋体"/>
                <w:color w:val="auto"/>
                <w:highlight w:val="none"/>
              </w:rPr>
            </w:pPr>
          </w:p>
        </w:tc>
        <w:tc>
          <w:tcPr>
            <w:tcW w:w="887" w:type="dxa"/>
            <w:tcMar>
              <w:left w:w="28" w:type="dxa"/>
              <w:right w:w="28" w:type="dxa"/>
            </w:tcMar>
            <w:vAlign w:val="center"/>
          </w:tcPr>
          <w:p w14:paraId="5BC54B00">
            <w:pPr>
              <w:spacing w:line="400" w:lineRule="exact"/>
              <w:jc w:val="center"/>
              <w:rPr>
                <w:rFonts w:hint="eastAsia" w:ascii="宋体" w:hAnsi="宋体" w:eastAsia="宋体" w:cs="宋体"/>
                <w:color w:val="auto"/>
                <w:highlight w:val="none"/>
              </w:rPr>
            </w:pPr>
          </w:p>
        </w:tc>
        <w:tc>
          <w:tcPr>
            <w:tcW w:w="945" w:type="dxa"/>
            <w:tcMar>
              <w:left w:w="28" w:type="dxa"/>
              <w:right w:w="28" w:type="dxa"/>
            </w:tcMar>
            <w:vAlign w:val="center"/>
          </w:tcPr>
          <w:p w14:paraId="1102B190">
            <w:pPr>
              <w:spacing w:line="400" w:lineRule="exact"/>
              <w:jc w:val="center"/>
              <w:rPr>
                <w:rFonts w:hint="eastAsia" w:ascii="宋体" w:hAnsi="宋体" w:eastAsia="宋体" w:cs="宋体"/>
                <w:color w:val="auto"/>
                <w:highlight w:val="none"/>
              </w:rPr>
            </w:pPr>
          </w:p>
        </w:tc>
      </w:tr>
      <w:tr w14:paraId="6AE2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8" w:type="dxa"/>
            <w:tcMar>
              <w:left w:w="28" w:type="dxa"/>
              <w:right w:w="28" w:type="dxa"/>
            </w:tcMar>
            <w:vAlign w:val="center"/>
          </w:tcPr>
          <w:p w14:paraId="15F1B964">
            <w:pPr>
              <w:spacing w:line="400" w:lineRule="exact"/>
              <w:jc w:val="center"/>
              <w:rPr>
                <w:rFonts w:hint="eastAsia" w:ascii="宋体" w:hAnsi="宋体" w:eastAsia="宋体" w:cs="宋体"/>
                <w:color w:val="auto"/>
                <w:highlight w:val="none"/>
              </w:rPr>
            </w:pPr>
          </w:p>
        </w:tc>
        <w:tc>
          <w:tcPr>
            <w:tcW w:w="1091" w:type="dxa"/>
            <w:tcMar>
              <w:left w:w="28" w:type="dxa"/>
              <w:right w:w="28" w:type="dxa"/>
            </w:tcMar>
            <w:vAlign w:val="center"/>
          </w:tcPr>
          <w:p w14:paraId="74F8944F">
            <w:pPr>
              <w:spacing w:line="400" w:lineRule="exact"/>
              <w:jc w:val="center"/>
              <w:rPr>
                <w:rFonts w:hint="eastAsia" w:ascii="宋体" w:hAnsi="宋体" w:eastAsia="宋体" w:cs="宋体"/>
                <w:color w:val="auto"/>
                <w:highlight w:val="none"/>
              </w:rPr>
            </w:pPr>
          </w:p>
        </w:tc>
        <w:tc>
          <w:tcPr>
            <w:tcW w:w="1645" w:type="dxa"/>
            <w:tcMar>
              <w:left w:w="28" w:type="dxa"/>
              <w:right w:w="28" w:type="dxa"/>
            </w:tcMar>
            <w:vAlign w:val="center"/>
          </w:tcPr>
          <w:p w14:paraId="18E5B1DA">
            <w:pPr>
              <w:spacing w:line="400" w:lineRule="exact"/>
              <w:jc w:val="center"/>
              <w:rPr>
                <w:rFonts w:hint="eastAsia" w:ascii="宋体" w:hAnsi="宋体" w:eastAsia="宋体" w:cs="宋体"/>
                <w:color w:val="auto"/>
                <w:highlight w:val="none"/>
              </w:rPr>
            </w:pPr>
          </w:p>
        </w:tc>
        <w:tc>
          <w:tcPr>
            <w:tcW w:w="1308" w:type="dxa"/>
            <w:tcMar>
              <w:left w:w="28" w:type="dxa"/>
              <w:right w:w="28" w:type="dxa"/>
            </w:tcMar>
            <w:vAlign w:val="center"/>
          </w:tcPr>
          <w:p w14:paraId="7F5A8133">
            <w:pPr>
              <w:spacing w:line="400" w:lineRule="exact"/>
              <w:jc w:val="center"/>
              <w:rPr>
                <w:rFonts w:hint="eastAsia" w:ascii="宋体" w:hAnsi="宋体" w:eastAsia="宋体" w:cs="宋体"/>
                <w:color w:val="auto"/>
                <w:highlight w:val="none"/>
              </w:rPr>
            </w:pPr>
          </w:p>
        </w:tc>
        <w:tc>
          <w:tcPr>
            <w:tcW w:w="885" w:type="dxa"/>
            <w:tcMar>
              <w:left w:w="28" w:type="dxa"/>
              <w:right w:w="28" w:type="dxa"/>
            </w:tcMar>
            <w:vAlign w:val="center"/>
          </w:tcPr>
          <w:p w14:paraId="77D55819">
            <w:pPr>
              <w:spacing w:line="400" w:lineRule="exact"/>
              <w:jc w:val="center"/>
              <w:rPr>
                <w:rFonts w:hint="eastAsia" w:ascii="宋体" w:hAnsi="宋体" w:eastAsia="宋体" w:cs="宋体"/>
                <w:color w:val="auto"/>
                <w:highlight w:val="none"/>
              </w:rPr>
            </w:pPr>
          </w:p>
        </w:tc>
        <w:tc>
          <w:tcPr>
            <w:tcW w:w="887" w:type="dxa"/>
            <w:tcMar>
              <w:left w:w="28" w:type="dxa"/>
              <w:right w:w="28" w:type="dxa"/>
            </w:tcMar>
          </w:tcPr>
          <w:p w14:paraId="41308051">
            <w:pPr>
              <w:spacing w:line="400" w:lineRule="exact"/>
              <w:jc w:val="center"/>
              <w:rPr>
                <w:rFonts w:hint="eastAsia" w:ascii="宋体" w:hAnsi="宋体" w:eastAsia="宋体" w:cs="宋体"/>
                <w:color w:val="auto"/>
                <w:highlight w:val="none"/>
              </w:rPr>
            </w:pPr>
          </w:p>
        </w:tc>
        <w:tc>
          <w:tcPr>
            <w:tcW w:w="887" w:type="dxa"/>
            <w:tcMar>
              <w:left w:w="28" w:type="dxa"/>
              <w:right w:w="28" w:type="dxa"/>
            </w:tcMar>
            <w:vAlign w:val="center"/>
          </w:tcPr>
          <w:p w14:paraId="621D121E">
            <w:pPr>
              <w:spacing w:line="400" w:lineRule="exact"/>
              <w:jc w:val="center"/>
              <w:rPr>
                <w:rFonts w:hint="eastAsia" w:ascii="宋体" w:hAnsi="宋体" w:eastAsia="宋体" w:cs="宋体"/>
                <w:color w:val="auto"/>
                <w:highlight w:val="none"/>
              </w:rPr>
            </w:pPr>
          </w:p>
        </w:tc>
        <w:tc>
          <w:tcPr>
            <w:tcW w:w="945" w:type="dxa"/>
            <w:tcMar>
              <w:left w:w="28" w:type="dxa"/>
              <w:right w:w="28" w:type="dxa"/>
            </w:tcMar>
            <w:vAlign w:val="center"/>
          </w:tcPr>
          <w:p w14:paraId="0AE05F11">
            <w:pPr>
              <w:spacing w:line="400" w:lineRule="exact"/>
              <w:jc w:val="center"/>
              <w:rPr>
                <w:rFonts w:hint="eastAsia" w:ascii="宋体" w:hAnsi="宋体" w:eastAsia="宋体" w:cs="宋体"/>
                <w:color w:val="auto"/>
                <w:highlight w:val="none"/>
              </w:rPr>
            </w:pPr>
          </w:p>
        </w:tc>
      </w:tr>
      <w:tr w14:paraId="466F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8" w:type="dxa"/>
            <w:tcMar>
              <w:left w:w="28" w:type="dxa"/>
              <w:right w:w="28" w:type="dxa"/>
            </w:tcMar>
            <w:vAlign w:val="center"/>
          </w:tcPr>
          <w:p w14:paraId="56D50882">
            <w:pPr>
              <w:spacing w:line="400" w:lineRule="exact"/>
              <w:jc w:val="center"/>
              <w:rPr>
                <w:rFonts w:hint="eastAsia" w:ascii="宋体" w:hAnsi="宋体" w:eastAsia="宋体" w:cs="宋体"/>
                <w:color w:val="auto"/>
                <w:highlight w:val="none"/>
              </w:rPr>
            </w:pPr>
          </w:p>
        </w:tc>
        <w:tc>
          <w:tcPr>
            <w:tcW w:w="1091" w:type="dxa"/>
            <w:tcMar>
              <w:left w:w="28" w:type="dxa"/>
              <w:right w:w="28" w:type="dxa"/>
            </w:tcMar>
            <w:vAlign w:val="center"/>
          </w:tcPr>
          <w:p w14:paraId="2431775B">
            <w:pPr>
              <w:spacing w:line="400" w:lineRule="exact"/>
              <w:jc w:val="center"/>
              <w:rPr>
                <w:rFonts w:hint="eastAsia" w:ascii="宋体" w:hAnsi="宋体" w:eastAsia="宋体" w:cs="宋体"/>
                <w:color w:val="auto"/>
                <w:highlight w:val="none"/>
              </w:rPr>
            </w:pPr>
          </w:p>
        </w:tc>
        <w:tc>
          <w:tcPr>
            <w:tcW w:w="1645" w:type="dxa"/>
            <w:tcMar>
              <w:left w:w="28" w:type="dxa"/>
              <w:right w:w="28" w:type="dxa"/>
            </w:tcMar>
            <w:vAlign w:val="center"/>
          </w:tcPr>
          <w:p w14:paraId="5EA11440">
            <w:pPr>
              <w:spacing w:line="400" w:lineRule="exact"/>
              <w:jc w:val="center"/>
              <w:rPr>
                <w:rFonts w:hint="eastAsia" w:ascii="宋体" w:hAnsi="宋体" w:eastAsia="宋体" w:cs="宋体"/>
                <w:color w:val="auto"/>
                <w:highlight w:val="none"/>
              </w:rPr>
            </w:pPr>
          </w:p>
        </w:tc>
        <w:tc>
          <w:tcPr>
            <w:tcW w:w="1308" w:type="dxa"/>
            <w:tcMar>
              <w:left w:w="28" w:type="dxa"/>
              <w:right w:w="28" w:type="dxa"/>
            </w:tcMar>
            <w:vAlign w:val="center"/>
          </w:tcPr>
          <w:p w14:paraId="4BF3DF97">
            <w:pPr>
              <w:spacing w:line="400" w:lineRule="exact"/>
              <w:jc w:val="center"/>
              <w:rPr>
                <w:rFonts w:hint="eastAsia" w:ascii="宋体" w:hAnsi="宋体" w:eastAsia="宋体" w:cs="宋体"/>
                <w:color w:val="auto"/>
                <w:highlight w:val="none"/>
              </w:rPr>
            </w:pPr>
          </w:p>
        </w:tc>
        <w:tc>
          <w:tcPr>
            <w:tcW w:w="885" w:type="dxa"/>
            <w:tcMar>
              <w:left w:w="28" w:type="dxa"/>
              <w:right w:w="28" w:type="dxa"/>
            </w:tcMar>
            <w:vAlign w:val="center"/>
          </w:tcPr>
          <w:p w14:paraId="1BD4978F">
            <w:pPr>
              <w:spacing w:line="400" w:lineRule="exact"/>
              <w:jc w:val="center"/>
              <w:rPr>
                <w:rFonts w:hint="eastAsia" w:ascii="宋体" w:hAnsi="宋体" w:eastAsia="宋体" w:cs="宋体"/>
                <w:color w:val="auto"/>
                <w:highlight w:val="none"/>
              </w:rPr>
            </w:pPr>
          </w:p>
        </w:tc>
        <w:tc>
          <w:tcPr>
            <w:tcW w:w="887" w:type="dxa"/>
            <w:tcMar>
              <w:left w:w="28" w:type="dxa"/>
              <w:right w:w="28" w:type="dxa"/>
            </w:tcMar>
          </w:tcPr>
          <w:p w14:paraId="48D07FBB">
            <w:pPr>
              <w:spacing w:line="400" w:lineRule="exact"/>
              <w:jc w:val="center"/>
              <w:rPr>
                <w:rFonts w:hint="eastAsia" w:ascii="宋体" w:hAnsi="宋体" w:eastAsia="宋体" w:cs="宋体"/>
                <w:color w:val="auto"/>
                <w:highlight w:val="none"/>
              </w:rPr>
            </w:pPr>
          </w:p>
        </w:tc>
        <w:tc>
          <w:tcPr>
            <w:tcW w:w="887" w:type="dxa"/>
            <w:tcMar>
              <w:left w:w="28" w:type="dxa"/>
              <w:right w:w="28" w:type="dxa"/>
            </w:tcMar>
            <w:vAlign w:val="center"/>
          </w:tcPr>
          <w:p w14:paraId="59542350">
            <w:pPr>
              <w:spacing w:line="400" w:lineRule="exact"/>
              <w:jc w:val="center"/>
              <w:rPr>
                <w:rFonts w:hint="eastAsia" w:ascii="宋体" w:hAnsi="宋体" w:eastAsia="宋体" w:cs="宋体"/>
                <w:color w:val="auto"/>
                <w:highlight w:val="none"/>
              </w:rPr>
            </w:pPr>
          </w:p>
        </w:tc>
        <w:tc>
          <w:tcPr>
            <w:tcW w:w="945" w:type="dxa"/>
            <w:tcMar>
              <w:left w:w="28" w:type="dxa"/>
              <w:right w:w="28" w:type="dxa"/>
            </w:tcMar>
            <w:vAlign w:val="center"/>
          </w:tcPr>
          <w:p w14:paraId="18A1AE3C">
            <w:pPr>
              <w:spacing w:line="400" w:lineRule="exact"/>
              <w:jc w:val="center"/>
              <w:rPr>
                <w:rFonts w:hint="eastAsia" w:ascii="宋体" w:hAnsi="宋体" w:eastAsia="宋体" w:cs="宋体"/>
                <w:color w:val="auto"/>
                <w:highlight w:val="none"/>
              </w:rPr>
            </w:pPr>
          </w:p>
        </w:tc>
      </w:tr>
      <w:tr w14:paraId="4A26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8" w:type="dxa"/>
            <w:tcMar>
              <w:left w:w="28" w:type="dxa"/>
              <w:right w:w="28" w:type="dxa"/>
            </w:tcMar>
            <w:vAlign w:val="center"/>
          </w:tcPr>
          <w:p w14:paraId="628B541E">
            <w:pPr>
              <w:spacing w:line="400" w:lineRule="exact"/>
              <w:jc w:val="center"/>
              <w:rPr>
                <w:rFonts w:hint="eastAsia" w:ascii="宋体" w:hAnsi="宋体" w:eastAsia="宋体" w:cs="宋体"/>
                <w:color w:val="auto"/>
                <w:highlight w:val="none"/>
              </w:rPr>
            </w:pPr>
          </w:p>
        </w:tc>
        <w:tc>
          <w:tcPr>
            <w:tcW w:w="1091" w:type="dxa"/>
            <w:tcMar>
              <w:left w:w="28" w:type="dxa"/>
              <w:right w:w="28" w:type="dxa"/>
            </w:tcMar>
            <w:vAlign w:val="center"/>
          </w:tcPr>
          <w:p w14:paraId="48582622">
            <w:pPr>
              <w:spacing w:line="400" w:lineRule="exact"/>
              <w:jc w:val="center"/>
              <w:rPr>
                <w:rFonts w:hint="eastAsia" w:ascii="宋体" w:hAnsi="宋体" w:eastAsia="宋体" w:cs="宋体"/>
                <w:color w:val="auto"/>
                <w:highlight w:val="none"/>
              </w:rPr>
            </w:pPr>
          </w:p>
        </w:tc>
        <w:tc>
          <w:tcPr>
            <w:tcW w:w="1645" w:type="dxa"/>
            <w:tcMar>
              <w:left w:w="28" w:type="dxa"/>
              <w:right w:w="28" w:type="dxa"/>
            </w:tcMar>
            <w:vAlign w:val="center"/>
          </w:tcPr>
          <w:p w14:paraId="57B9565A">
            <w:pPr>
              <w:spacing w:line="400" w:lineRule="exact"/>
              <w:jc w:val="center"/>
              <w:rPr>
                <w:rFonts w:hint="eastAsia" w:ascii="宋体" w:hAnsi="宋体" w:eastAsia="宋体" w:cs="宋体"/>
                <w:color w:val="auto"/>
                <w:highlight w:val="none"/>
              </w:rPr>
            </w:pPr>
          </w:p>
        </w:tc>
        <w:tc>
          <w:tcPr>
            <w:tcW w:w="1308" w:type="dxa"/>
            <w:tcMar>
              <w:left w:w="28" w:type="dxa"/>
              <w:right w:w="28" w:type="dxa"/>
            </w:tcMar>
            <w:vAlign w:val="center"/>
          </w:tcPr>
          <w:p w14:paraId="67070E51">
            <w:pPr>
              <w:spacing w:line="400" w:lineRule="exact"/>
              <w:jc w:val="center"/>
              <w:rPr>
                <w:rFonts w:hint="eastAsia" w:ascii="宋体" w:hAnsi="宋体" w:eastAsia="宋体" w:cs="宋体"/>
                <w:color w:val="auto"/>
                <w:highlight w:val="none"/>
              </w:rPr>
            </w:pPr>
          </w:p>
        </w:tc>
        <w:tc>
          <w:tcPr>
            <w:tcW w:w="885" w:type="dxa"/>
            <w:tcMar>
              <w:left w:w="28" w:type="dxa"/>
              <w:right w:w="28" w:type="dxa"/>
            </w:tcMar>
            <w:vAlign w:val="center"/>
          </w:tcPr>
          <w:p w14:paraId="34C5889C">
            <w:pPr>
              <w:spacing w:line="400" w:lineRule="exact"/>
              <w:jc w:val="center"/>
              <w:rPr>
                <w:rFonts w:hint="eastAsia" w:ascii="宋体" w:hAnsi="宋体" w:eastAsia="宋体" w:cs="宋体"/>
                <w:color w:val="auto"/>
                <w:highlight w:val="none"/>
              </w:rPr>
            </w:pPr>
          </w:p>
        </w:tc>
        <w:tc>
          <w:tcPr>
            <w:tcW w:w="887" w:type="dxa"/>
            <w:tcMar>
              <w:left w:w="28" w:type="dxa"/>
              <w:right w:w="28" w:type="dxa"/>
            </w:tcMar>
          </w:tcPr>
          <w:p w14:paraId="4B9BEC59">
            <w:pPr>
              <w:spacing w:line="400" w:lineRule="exact"/>
              <w:jc w:val="center"/>
              <w:rPr>
                <w:rFonts w:hint="eastAsia" w:ascii="宋体" w:hAnsi="宋体" w:eastAsia="宋体" w:cs="宋体"/>
                <w:color w:val="auto"/>
                <w:highlight w:val="none"/>
              </w:rPr>
            </w:pPr>
          </w:p>
        </w:tc>
        <w:tc>
          <w:tcPr>
            <w:tcW w:w="887" w:type="dxa"/>
            <w:tcMar>
              <w:left w:w="28" w:type="dxa"/>
              <w:right w:w="28" w:type="dxa"/>
            </w:tcMar>
            <w:vAlign w:val="center"/>
          </w:tcPr>
          <w:p w14:paraId="3601E915">
            <w:pPr>
              <w:spacing w:line="400" w:lineRule="exact"/>
              <w:jc w:val="center"/>
              <w:rPr>
                <w:rFonts w:hint="eastAsia" w:ascii="宋体" w:hAnsi="宋体" w:eastAsia="宋体" w:cs="宋体"/>
                <w:color w:val="auto"/>
                <w:highlight w:val="none"/>
              </w:rPr>
            </w:pPr>
          </w:p>
        </w:tc>
        <w:tc>
          <w:tcPr>
            <w:tcW w:w="945" w:type="dxa"/>
            <w:tcMar>
              <w:left w:w="28" w:type="dxa"/>
              <w:right w:w="28" w:type="dxa"/>
            </w:tcMar>
            <w:vAlign w:val="center"/>
          </w:tcPr>
          <w:p w14:paraId="760B49CB">
            <w:pPr>
              <w:spacing w:line="400" w:lineRule="exact"/>
              <w:jc w:val="center"/>
              <w:rPr>
                <w:rFonts w:hint="eastAsia" w:ascii="宋体" w:hAnsi="宋体" w:eastAsia="宋体" w:cs="宋体"/>
                <w:color w:val="auto"/>
                <w:highlight w:val="none"/>
              </w:rPr>
            </w:pPr>
          </w:p>
        </w:tc>
      </w:tr>
      <w:tr w14:paraId="22B8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8" w:type="dxa"/>
            <w:tcMar>
              <w:left w:w="28" w:type="dxa"/>
              <w:right w:w="28" w:type="dxa"/>
            </w:tcMar>
            <w:vAlign w:val="center"/>
          </w:tcPr>
          <w:p w14:paraId="43FDBB18">
            <w:pPr>
              <w:spacing w:line="400" w:lineRule="exact"/>
              <w:jc w:val="center"/>
              <w:rPr>
                <w:rFonts w:hint="eastAsia" w:ascii="宋体" w:hAnsi="宋体" w:eastAsia="宋体" w:cs="宋体"/>
                <w:color w:val="auto"/>
                <w:highlight w:val="none"/>
              </w:rPr>
            </w:pPr>
          </w:p>
        </w:tc>
        <w:tc>
          <w:tcPr>
            <w:tcW w:w="1091" w:type="dxa"/>
            <w:tcMar>
              <w:left w:w="28" w:type="dxa"/>
              <w:right w:w="28" w:type="dxa"/>
            </w:tcMar>
            <w:vAlign w:val="center"/>
          </w:tcPr>
          <w:p w14:paraId="16EBFD8A">
            <w:pPr>
              <w:spacing w:line="400" w:lineRule="exact"/>
              <w:jc w:val="center"/>
              <w:rPr>
                <w:rFonts w:hint="eastAsia" w:ascii="宋体" w:hAnsi="宋体" w:eastAsia="宋体" w:cs="宋体"/>
                <w:color w:val="auto"/>
                <w:highlight w:val="none"/>
              </w:rPr>
            </w:pPr>
          </w:p>
        </w:tc>
        <w:tc>
          <w:tcPr>
            <w:tcW w:w="1645" w:type="dxa"/>
            <w:tcMar>
              <w:left w:w="28" w:type="dxa"/>
              <w:right w:w="28" w:type="dxa"/>
            </w:tcMar>
            <w:vAlign w:val="center"/>
          </w:tcPr>
          <w:p w14:paraId="64031C4B">
            <w:pPr>
              <w:spacing w:line="400" w:lineRule="exact"/>
              <w:jc w:val="center"/>
              <w:rPr>
                <w:rFonts w:hint="eastAsia" w:ascii="宋体" w:hAnsi="宋体" w:eastAsia="宋体" w:cs="宋体"/>
                <w:color w:val="auto"/>
                <w:highlight w:val="none"/>
              </w:rPr>
            </w:pPr>
          </w:p>
        </w:tc>
        <w:tc>
          <w:tcPr>
            <w:tcW w:w="1308" w:type="dxa"/>
            <w:tcMar>
              <w:left w:w="28" w:type="dxa"/>
              <w:right w:w="28" w:type="dxa"/>
            </w:tcMar>
            <w:vAlign w:val="center"/>
          </w:tcPr>
          <w:p w14:paraId="53997E42">
            <w:pPr>
              <w:spacing w:line="400" w:lineRule="exact"/>
              <w:jc w:val="center"/>
              <w:rPr>
                <w:rFonts w:hint="eastAsia" w:ascii="宋体" w:hAnsi="宋体" w:eastAsia="宋体" w:cs="宋体"/>
                <w:color w:val="auto"/>
                <w:highlight w:val="none"/>
              </w:rPr>
            </w:pPr>
          </w:p>
        </w:tc>
        <w:tc>
          <w:tcPr>
            <w:tcW w:w="885" w:type="dxa"/>
            <w:tcMar>
              <w:left w:w="28" w:type="dxa"/>
              <w:right w:w="28" w:type="dxa"/>
            </w:tcMar>
            <w:vAlign w:val="center"/>
          </w:tcPr>
          <w:p w14:paraId="6BCE0FD0">
            <w:pPr>
              <w:spacing w:line="400" w:lineRule="exact"/>
              <w:jc w:val="center"/>
              <w:rPr>
                <w:rFonts w:hint="eastAsia" w:ascii="宋体" w:hAnsi="宋体" w:eastAsia="宋体" w:cs="宋体"/>
                <w:color w:val="auto"/>
                <w:highlight w:val="none"/>
              </w:rPr>
            </w:pPr>
          </w:p>
        </w:tc>
        <w:tc>
          <w:tcPr>
            <w:tcW w:w="887" w:type="dxa"/>
            <w:tcMar>
              <w:left w:w="28" w:type="dxa"/>
              <w:right w:w="28" w:type="dxa"/>
            </w:tcMar>
          </w:tcPr>
          <w:p w14:paraId="4647C399">
            <w:pPr>
              <w:spacing w:line="400" w:lineRule="exact"/>
              <w:jc w:val="center"/>
              <w:rPr>
                <w:rFonts w:hint="eastAsia" w:ascii="宋体" w:hAnsi="宋体" w:eastAsia="宋体" w:cs="宋体"/>
                <w:color w:val="auto"/>
                <w:highlight w:val="none"/>
              </w:rPr>
            </w:pPr>
          </w:p>
        </w:tc>
        <w:tc>
          <w:tcPr>
            <w:tcW w:w="887" w:type="dxa"/>
            <w:tcMar>
              <w:left w:w="28" w:type="dxa"/>
              <w:right w:w="28" w:type="dxa"/>
            </w:tcMar>
            <w:vAlign w:val="center"/>
          </w:tcPr>
          <w:p w14:paraId="1BCA5CE8">
            <w:pPr>
              <w:spacing w:line="400" w:lineRule="exact"/>
              <w:jc w:val="center"/>
              <w:rPr>
                <w:rFonts w:hint="eastAsia" w:ascii="宋体" w:hAnsi="宋体" w:eastAsia="宋体" w:cs="宋体"/>
                <w:color w:val="auto"/>
                <w:highlight w:val="none"/>
              </w:rPr>
            </w:pPr>
          </w:p>
        </w:tc>
        <w:tc>
          <w:tcPr>
            <w:tcW w:w="945" w:type="dxa"/>
            <w:tcMar>
              <w:left w:w="28" w:type="dxa"/>
              <w:right w:w="28" w:type="dxa"/>
            </w:tcMar>
            <w:vAlign w:val="center"/>
          </w:tcPr>
          <w:p w14:paraId="31EB6025">
            <w:pPr>
              <w:spacing w:line="400" w:lineRule="exact"/>
              <w:jc w:val="center"/>
              <w:rPr>
                <w:rFonts w:hint="eastAsia" w:ascii="宋体" w:hAnsi="宋体" w:eastAsia="宋体" w:cs="宋体"/>
                <w:color w:val="auto"/>
                <w:highlight w:val="none"/>
              </w:rPr>
            </w:pPr>
          </w:p>
        </w:tc>
      </w:tr>
      <w:tr w14:paraId="2547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8" w:type="dxa"/>
            <w:tcMar>
              <w:left w:w="28" w:type="dxa"/>
              <w:right w:w="28" w:type="dxa"/>
            </w:tcMar>
            <w:vAlign w:val="center"/>
          </w:tcPr>
          <w:p w14:paraId="73BCA33C">
            <w:pPr>
              <w:spacing w:line="400" w:lineRule="exact"/>
              <w:jc w:val="center"/>
              <w:rPr>
                <w:rFonts w:hint="eastAsia" w:ascii="宋体" w:hAnsi="宋体" w:eastAsia="宋体" w:cs="宋体"/>
                <w:color w:val="auto"/>
                <w:highlight w:val="none"/>
              </w:rPr>
            </w:pPr>
          </w:p>
        </w:tc>
        <w:tc>
          <w:tcPr>
            <w:tcW w:w="1091" w:type="dxa"/>
            <w:tcMar>
              <w:left w:w="28" w:type="dxa"/>
              <w:right w:w="28" w:type="dxa"/>
            </w:tcMar>
            <w:vAlign w:val="center"/>
          </w:tcPr>
          <w:p w14:paraId="36DB2EB9">
            <w:pPr>
              <w:spacing w:line="400" w:lineRule="exact"/>
              <w:jc w:val="center"/>
              <w:rPr>
                <w:rFonts w:hint="eastAsia" w:ascii="宋体" w:hAnsi="宋体" w:eastAsia="宋体" w:cs="宋体"/>
                <w:color w:val="auto"/>
                <w:highlight w:val="none"/>
              </w:rPr>
            </w:pPr>
          </w:p>
        </w:tc>
        <w:tc>
          <w:tcPr>
            <w:tcW w:w="1645" w:type="dxa"/>
            <w:tcMar>
              <w:left w:w="28" w:type="dxa"/>
              <w:right w:w="28" w:type="dxa"/>
            </w:tcMar>
            <w:vAlign w:val="center"/>
          </w:tcPr>
          <w:p w14:paraId="63BB5E7D">
            <w:pPr>
              <w:spacing w:line="400" w:lineRule="exact"/>
              <w:jc w:val="center"/>
              <w:rPr>
                <w:rFonts w:hint="eastAsia" w:ascii="宋体" w:hAnsi="宋体" w:eastAsia="宋体" w:cs="宋体"/>
                <w:color w:val="auto"/>
                <w:highlight w:val="none"/>
              </w:rPr>
            </w:pPr>
          </w:p>
        </w:tc>
        <w:tc>
          <w:tcPr>
            <w:tcW w:w="1308" w:type="dxa"/>
            <w:tcMar>
              <w:left w:w="28" w:type="dxa"/>
              <w:right w:w="28" w:type="dxa"/>
            </w:tcMar>
            <w:vAlign w:val="center"/>
          </w:tcPr>
          <w:p w14:paraId="5D57CEF8">
            <w:pPr>
              <w:spacing w:line="400" w:lineRule="exact"/>
              <w:jc w:val="center"/>
              <w:rPr>
                <w:rFonts w:hint="eastAsia" w:ascii="宋体" w:hAnsi="宋体" w:eastAsia="宋体" w:cs="宋体"/>
                <w:color w:val="auto"/>
                <w:highlight w:val="none"/>
              </w:rPr>
            </w:pPr>
          </w:p>
        </w:tc>
        <w:tc>
          <w:tcPr>
            <w:tcW w:w="885" w:type="dxa"/>
            <w:tcMar>
              <w:left w:w="28" w:type="dxa"/>
              <w:right w:w="28" w:type="dxa"/>
            </w:tcMar>
            <w:vAlign w:val="center"/>
          </w:tcPr>
          <w:p w14:paraId="18693085">
            <w:pPr>
              <w:spacing w:line="400" w:lineRule="exact"/>
              <w:jc w:val="center"/>
              <w:rPr>
                <w:rFonts w:hint="eastAsia" w:ascii="宋体" w:hAnsi="宋体" w:eastAsia="宋体" w:cs="宋体"/>
                <w:color w:val="auto"/>
                <w:highlight w:val="none"/>
              </w:rPr>
            </w:pPr>
          </w:p>
        </w:tc>
        <w:tc>
          <w:tcPr>
            <w:tcW w:w="887" w:type="dxa"/>
            <w:tcMar>
              <w:left w:w="28" w:type="dxa"/>
              <w:right w:w="28" w:type="dxa"/>
            </w:tcMar>
          </w:tcPr>
          <w:p w14:paraId="0500EFE7">
            <w:pPr>
              <w:spacing w:line="400" w:lineRule="exact"/>
              <w:jc w:val="center"/>
              <w:rPr>
                <w:rFonts w:hint="eastAsia" w:ascii="宋体" w:hAnsi="宋体" w:eastAsia="宋体" w:cs="宋体"/>
                <w:color w:val="auto"/>
                <w:highlight w:val="none"/>
              </w:rPr>
            </w:pPr>
          </w:p>
        </w:tc>
        <w:tc>
          <w:tcPr>
            <w:tcW w:w="887" w:type="dxa"/>
            <w:tcMar>
              <w:left w:w="28" w:type="dxa"/>
              <w:right w:w="28" w:type="dxa"/>
            </w:tcMar>
            <w:vAlign w:val="center"/>
          </w:tcPr>
          <w:p w14:paraId="7DDE8B75">
            <w:pPr>
              <w:spacing w:line="400" w:lineRule="exact"/>
              <w:jc w:val="center"/>
              <w:rPr>
                <w:rFonts w:hint="eastAsia" w:ascii="宋体" w:hAnsi="宋体" w:eastAsia="宋体" w:cs="宋体"/>
                <w:color w:val="auto"/>
                <w:highlight w:val="none"/>
              </w:rPr>
            </w:pPr>
          </w:p>
        </w:tc>
        <w:tc>
          <w:tcPr>
            <w:tcW w:w="945" w:type="dxa"/>
            <w:tcMar>
              <w:left w:w="28" w:type="dxa"/>
              <w:right w:w="28" w:type="dxa"/>
            </w:tcMar>
            <w:vAlign w:val="center"/>
          </w:tcPr>
          <w:p w14:paraId="5D79518A">
            <w:pPr>
              <w:spacing w:line="400" w:lineRule="exact"/>
              <w:jc w:val="center"/>
              <w:rPr>
                <w:rFonts w:hint="eastAsia" w:ascii="宋体" w:hAnsi="宋体" w:eastAsia="宋体" w:cs="宋体"/>
                <w:color w:val="auto"/>
                <w:highlight w:val="none"/>
              </w:rPr>
            </w:pPr>
          </w:p>
        </w:tc>
      </w:tr>
      <w:tr w14:paraId="7C11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8" w:type="dxa"/>
            <w:tcMar>
              <w:left w:w="28" w:type="dxa"/>
              <w:right w:w="28" w:type="dxa"/>
            </w:tcMar>
            <w:vAlign w:val="center"/>
          </w:tcPr>
          <w:p w14:paraId="09956455">
            <w:pPr>
              <w:spacing w:line="400" w:lineRule="exact"/>
              <w:jc w:val="center"/>
              <w:rPr>
                <w:rFonts w:hint="eastAsia" w:ascii="宋体" w:hAnsi="宋体" w:eastAsia="宋体" w:cs="宋体"/>
                <w:color w:val="auto"/>
                <w:highlight w:val="none"/>
              </w:rPr>
            </w:pPr>
          </w:p>
        </w:tc>
        <w:tc>
          <w:tcPr>
            <w:tcW w:w="1091" w:type="dxa"/>
            <w:tcMar>
              <w:left w:w="28" w:type="dxa"/>
              <w:right w:w="28" w:type="dxa"/>
            </w:tcMar>
            <w:vAlign w:val="center"/>
          </w:tcPr>
          <w:p w14:paraId="3D752EC2">
            <w:pPr>
              <w:spacing w:line="400" w:lineRule="exact"/>
              <w:jc w:val="center"/>
              <w:rPr>
                <w:rFonts w:hint="eastAsia" w:ascii="宋体" w:hAnsi="宋体" w:eastAsia="宋体" w:cs="宋体"/>
                <w:color w:val="auto"/>
                <w:highlight w:val="none"/>
              </w:rPr>
            </w:pPr>
          </w:p>
        </w:tc>
        <w:tc>
          <w:tcPr>
            <w:tcW w:w="1645" w:type="dxa"/>
            <w:tcMar>
              <w:left w:w="28" w:type="dxa"/>
              <w:right w:w="28" w:type="dxa"/>
            </w:tcMar>
            <w:vAlign w:val="center"/>
          </w:tcPr>
          <w:p w14:paraId="3506F4CF">
            <w:pPr>
              <w:spacing w:line="400" w:lineRule="exact"/>
              <w:jc w:val="center"/>
              <w:rPr>
                <w:rFonts w:hint="eastAsia" w:ascii="宋体" w:hAnsi="宋体" w:eastAsia="宋体" w:cs="宋体"/>
                <w:color w:val="auto"/>
                <w:highlight w:val="none"/>
              </w:rPr>
            </w:pPr>
          </w:p>
        </w:tc>
        <w:tc>
          <w:tcPr>
            <w:tcW w:w="1308" w:type="dxa"/>
            <w:tcMar>
              <w:left w:w="28" w:type="dxa"/>
              <w:right w:w="28" w:type="dxa"/>
            </w:tcMar>
            <w:vAlign w:val="center"/>
          </w:tcPr>
          <w:p w14:paraId="2D53023E">
            <w:pPr>
              <w:spacing w:line="400" w:lineRule="exact"/>
              <w:jc w:val="center"/>
              <w:rPr>
                <w:rFonts w:hint="eastAsia" w:ascii="宋体" w:hAnsi="宋体" w:eastAsia="宋体" w:cs="宋体"/>
                <w:color w:val="auto"/>
                <w:highlight w:val="none"/>
              </w:rPr>
            </w:pPr>
          </w:p>
        </w:tc>
        <w:tc>
          <w:tcPr>
            <w:tcW w:w="885" w:type="dxa"/>
            <w:tcMar>
              <w:left w:w="28" w:type="dxa"/>
              <w:right w:w="28" w:type="dxa"/>
            </w:tcMar>
            <w:vAlign w:val="center"/>
          </w:tcPr>
          <w:p w14:paraId="2B6C0F7A">
            <w:pPr>
              <w:spacing w:line="400" w:lineRule="exact"/>
              <w:jc w:val="center"/>
              <w:rPr>
                <w:rFonts w:hint="eastAsia" w:ascii="宋体" w:hAnsi="宋体" w:eastAsia="宋体" w:cs="宋体"/>
                <w:color w:val="auto"/>
                <w:highlight w:val="none"/>
              </w:rPr>
            </w:pPr>
          </w:p>
        </w:tc>
        <w:tc>
          <w:tcPr>
            <w:tcW w:w="887" w:type="dxa"/>
            <w:tcMar>
              <w:left w:w="28" w:type="dxa"/>
              <w:right w:w="28" w:type="dxa"/>
            </w:tcMar>
          </w:tcPr>
          <w:p w14:paraId="6A83B20B">
            <w:pPr>
              <w:spacing w:line="400" w:lineRule="exact"/>
              <w:jc w:val="center"/>
              <w:rPr>
                <w:rFonts w:hint="eastAsia" w:ascii="宋体" w:hAnsi="宋体" w:eastAsia="宋体" w:cs="宋体"/>
                <w:color w:val="auto"/>
                <w:highlight w:val="none"/>
              </w:rPr>
            </w:pPr>
          </w:p>
        </w:tc>
        <w:tc>
          <w:tcPr>
            <w:tcW w:w="887" w:type="dxa"/>
            <w:tcMar>
              <w:left w:w="28" w:type="dxa"/>
              <w:right w:w="28" w:type="dxa"/>
            </w:tcMar>
            <w:vAlign w:val="center"/>
          </w:tcPr>
          <w:p w14:paraId="7D38446E">
            <w:pPr>
              <w:spacing w:line="400" w:lineRule="exact"/>
              <w:jc w:val="center"/>
              <w:rPr>
                <w:rFonts w:hint="eastAsia" w:ascii="宋体" w:hAnsi="宋体" w:eastAsia="宋体" w:cs="宋体"/>
                <w:color w:val="auto"/>
                <w:highlight w:val="none"/>
              </w:rPr>
            </w:pPr>
          </w:p>
        </w:tc>
        <w:tc>
          <w:tcPr>
            <w:tcW w:w="945" w:type="dxa"/>
            <w:tcMar>
              <w:left w:w="28" w:type="dxa"/>
              <w:right w:w="28" w:type="dxa"/>
            </w:tcMar>
            <w:vAlign w:val="center"/>
          </w:tcPr>
          <w:p w14:paraId="7D4C25BA">
            <w:pPr>
              <w:spacing w:line="400" w:lineRule="exact"/>
              <w:jc w:val="center"/>
              <w:rPr>
                <w:rFonts w:hint="eastAsia" w:ascii="宋体" w:hAnsi="宋体" w:eastAsia="宋体" w:cs="宋体"/>
                <w:color w:val="auto"/>
                <w:highlight w:val="none"/>
              </w:rPr>
            </w:pPr>
          </w:p>
        </w:tc>
      </w:tr>
      <w:tr w14:paraId="2F0D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8" w:type="dxa"/>
            <w:tcMar>
              <w:left w:w="28" w:type="dxa"/>
              <w:right w:w="28" w:type="dxa"/>
            </w:tcMar>
            <w:vAlign w:val="center"/>
          </w:tcPr>
          <w:p w14:paraId="6FFB4CD0">
            <w:pPr>
              <w:spacing w:line="400" w:lineRule="exact"/>
              <w:jc w:val="center"/>
              <w:rPr>
                <w:rFonts w:hint="eastAsia" w:ascii="宋体" w:hAnsi="宋体" w:eastAsia="宋体" w:cs="宋体"/>
                <w:color w:val="auto"/>
                <w:highlight w:val="none"/>
              </w:rPr>
            </w:pPr>
          </w:p>
        </w:tc>
        <w:tc>
          <w:tcPr>
            <w:tcW w:w="1091" w:type="dxa"/>
            <w:tcMar>
              <w:left w:w="28" w:type="dxa"/>
              <w:right w:w="28" w:type="dxa"/>
            </w:tcMar>
            <w:vAlign w:val="center"/>
          </w:tcPr>
          <w:p w14:paraId="36EA9A0B">
            <w:pPr>
              <w:spacing w:line="400" w:lineRule="exact"/>
              <w:jc w:val="center"/>
              <w:rPr>
                <w:rFonts w:hint="eastAsia" w:ascii="宋体" w:hAnsi="宋体" w:eastAsia="宋体" w:cs="宋体"/>
                <w:color w:val="auto"/>
                <w:highlight w:val="none"/>
              </w:rPr>
            </w:pPr>
          </w:p>
        </w:tc>
        <w:tc>
          <w:tcPr>
            <w:tcW w:w="1645" w:type="dxa"/>
            <w:tcMar>
              <w:left w:w="28" w:type="dxa"/>
              <w:right w:w="28" w:type="dxa"/>
            </w:tcMar>
            <w:vAlign w:val="center"/>
          </w:tcPr>
          <w:p w14:paraId="6B387D71">
            <w:pPr>
              <w:spacing w:line="400" w:lineRule="exact"/>
              <w:jc w:val="center"/>
              <w:rPr>
                <w:rFonts w:hint="eastAsia" w:ascii="宋体" w:hAnsi="宋体" w:eastAsia="宋体" w:cs="宋体"/>
                <w:color w:val="auto"/>
                <w:highlight w:val="none"/>
              </w:rPr>
            </w:pPr>
          </w:p>
        </w:tc>
        <w:tc>
          <w:tcPr>
            <w:tcW w:w="1308" w:type="dxa"/>
            <w:tcMar>
              <w:left w:w="28" w:type="dxa"/>
              <w:right w:w="28" w:type="dxa"/>
            </w:tcMar>
            <w:vAlign w:val="center"/>
          </w:tcPr>
          <w:p w14:paraId="149E7F0B">
            <w:pPr>
              <w:spacing w:line="400" w:lineRule="exact"/>
              <w:jc w:val="center"/>
              <w:rPr>
                <w:rFonts w:hint="eastAsia" w:ascii="宋体" w:hAnsi="宋体" w:eastAsia="宋体" w:cs="宋体"/>
                <w:color w:val="auto"/>
                <w:highlight w:val="none"/>
              </w:rPr>
            </w:pPr>
          </w:p>
        </w:tc>
        <w:tc>
          <w:tcPr>
            <w:tcW w:w="885" w:type="dxa"/>
            <w:tcMar>
              <w:left w:w="28" w:type="dxa"/>
              <w:right w:w="28" w:type="dxa"/>
            </w:tcMar>
            <w:vAlign w:val="center"/>
          </w:tcPr>
          <w:p w14:paraId="1768F05A">
            <w:pPr>
              <w:spacing w:line="400" w:lineRule="exact"/>
              <w:jc w:val="center"/>
              <w:rPr>
                <w:rFonts w:hint="eastAsia" w:ascii="宋体" w:hAnsi="宋体" w:eastAsia="宋体" w:cs="宋体"/>
                <w:color w:val="auto"/>
                <w:highlight w:val="none"/>
              </w:rPr>
            </w:pPr>
          </w:p>
        </w:tc>
        <w:tc>
          <w:tcPr>
            <w:tcW w:w="887" w:type="dxa"/>
            <w:tcMar>
              <w:left w:w="28" w:type="dxa"/>
              <w:right w:w="28" w:type="dxa"/>
            </w:tcMar>
          </w:tcPr>
          <w:p w14:paraId="07CC5AF6">
            <w:pPr>
              <w:spacing w:line="400" w:lineRule="exact"/>
              <w:jc w:val="center"/>
              <w:rPr>
                <w:rFonts w:hint="eastAsia" w:ascii="宋体" w:hAnsi="宋体" w:eastAsia="宋体" w:cs="宋体"/>
                <w:color w:val="auto"/>
                <w:highlight w:val="none"/>
              </w:rPr>
            </w:pPr>
          </w:p>
        </w:tc>
        <w:tc>
          <w:tcPr>
            <w:tcW w:w="887" w:type="dxa"/>
            <w:tcMar>
              <w:left w:w="28" w:type="dxa"/>
              <w:right w:w="28" w:type="dxa"/>
            </w:tcMar>
            <w:vAlign w:val="center"/>
          </w:tcPr>
          <w:p w14:paraId="4863328B">
            <w:pPr>
              <w:spacing w:line="400" w:lineRule="exact"/>
              <w:jc w:val="center"/>
              <w:rPr>
                <w:rFonts w:hint="eastAsia" w:ascii="宋体" w:hAnsi="宋体" w:eastAsia="宋体" w:cs="宋体"/>
                <w:color w:val="auto"/>
                <w:highlight w:val="none"/>
              </w:rPr>
            </w:pPr>
          </w:p>
        </w:tc>
        <w:tc>
          <w:tcPr>
            <w:tcW w:w="945" w:type="dxa"/>
            <w:tcMar>
              <w:left w:w="28" w:type="dxa"/>
              <w:right w:w="28" w:type="dxa"/>
            </w:tcMar>
            <w:vAlign w:val="center"/>
          </w:tcPr>
          <w:p w14:paraId="361FB1B7">
            <w:pPr>
              <w:spacing w:line="400" w:lineRule="exact"/>
              <w:jc w:val="center"/>
              <w:rPr>
                <w:rFonts w:hint="eastAsia" w:ascii="宋体" w:hAnsi="宋体" w:eastAsia="宋体" w:cs="宋体"/>
                <w:color w:val="auto"/>
                <w:highlight w:val="none"/>
              </w:rPr>
            </w:pPr>
          </w:p>
        </w:tc>
      </w:tr>
      <w:tr w14:paraId="42FD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79" w:type="dxa"/>
            <w:gridSpan w:val="2"/>
            <w:tcMar>
              <w:left w:w="28" w:type="dxa"/>
              <w:right w:w="28" w:type="dxa"/>
            </w:tcMar>
            <w:vAlign w:val="center"/>
          </w:tcPr>
          <w:p w14:paraId="52CDCB3A">
            <w:pPr>
              <w:spacing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t>标底/拦标价</w:t>
            </w:r>
          </w:p>
        </w:tc>
        <w:tc>
          <w:tcPr>
            <w:tcW w:w="6557" w:type="dxa"/>
            <w:gridSpan w:val="6"/>
            <w:tcMar>
              <w:left w:w="28" w:type="dxa"/>
              <w:right w:w="28" w:type="dxa"/>
            </w:tcMar>
            <w:vAlign w:val="center"/>
          </w:tcPr>
          <w:p w14:paraId="3DC49B00">
            <w:pPr>
              <w:spacing w:line="400" w:lineRule="exact"/>
              <w:jc w:val="center"/>
              <w:rPr>
                <w:rFonts w:hint="eastAsia" w:ascii="宋体" w:hAnsi="宋体" w:eastAsia="宋体" w:cs="宋体"/>
                <w:color w:val="auto"/>
                <w:highlight w:val="none"/>
              </w:rPr>
            </w:pPr>
          </w:p>
        </w:tc>
      </w:tr>
    </w:tbl>
    <w:p w14:paraId="01B126F9">
      <w:pPr>
        <w:numPr>
          <w:ilvl w:val="0"/>
          <w:numId w:val="2"/>
        </w:numPr>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开标过程中的其他事项记录</w:t>
      </w:r>
    </w:p>
    <w:p w14:paraId="52834FC7">
      <w:pPr>
        <w:spacing w:line="400" w:lineRule="exact"/>
        <w:rPr>
          <w:rFonts w:hint="eastAsia" w:ascii="宋体" w:hAnsi="宋体" w:eastAsia="宋体" w:cs="宋体"/>
          <w:color w:val="auto"/>
          <w:highlight w:val="none"/>
          <w:u w:val="single"/>
        </w:rPr>
      </w:pPr>
      <w:r>
        <w:rPr>
          <w:rFonts w:hint="eastAsia" w:ascii="宋体" w:hAnsi="宋体" w:eastAsia="宋体" w:cs="宋体"/>
          <w:color w:val="auto"/>
          <w:sz w:val="28"/>
          <w:highlight w:val="none"/>
          <w:u w:val="single"/>
        </w:rPr>
        <w:t xml:space="preserve">                                                   </w:t>
      </w:r>
    </w:p>
    <w:p w14:paraId="4E04A775">
      <w:pPr>
        <w:spacing w:line="400" w:lineRule="exact"/>
        <w:rPr>
          <w:rFonts w:hint="eastAsia" w:ascii="宋体" w:hAnsi="宋体" w:eastAsia="宋体" w:cs="宋体"/>
          <w:color w:val="auto"/>
          <w:highlight w:val="none"/>
          <w:u w:val="single"/>
        </w:rPr>
      </w:pPr>
    </w:p>
    <w:p w14:paraId="188D500F">
      <w:pPr>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（三）出席开标会的单位和人员（附签到表）</w:t>
      </w:r>
    </w:p>
    <w:p w14:paraId="41B91D37">
      <w:pPr>
        <w:spacing w:line="400" w:lineRule="exact"/>
        <w:rPr>
          <w:rFonts w:hint="eastAsia" w:ascii="宋体" w:hAnsi="宋体" w:eastAsia="宋体" w:cs="宋体"/>
          <w:color w:val="auto"/>
          <w:highlight w:val="none"/>
        </w:rPr>
      </w:pPr>
    </w:p>
    <w:p w14:paraId="4DEA2247">
      <w:pPr>
        <w:spacing w:line="400" w:lineRule="exact"/>
        <w:rPr>
          <w:rFonts w:hint="eastAsia" w:ascii="宋体" w:hAnsi="宋体" w:eastAsia="宋体" w:cs="宋体"/>
          <w:color w:val="auto"/>
          <w:highlight w:val="none"/>
          <w:u w:val="single"/>
        </w:rPr>
      </w:pPr>
      <w:r>
        <w:rPr>
          <w:rFonts w:hint="eastAsia" w:ascii="宋体" w:hAnsi="宋体" w:eastAsia="宋体" w:cs="宋体"/>
          <w:color w:val="auto"/>
          <w:sz w:val="24"/>
          <w:highlight w:val="none"/>
        </w:rPr>
        <w:t>招标人代表</w:t>
      </w:r>
      <w:r>
        <w:rPr>
          <w:rFonts w:hint="eastAsia" w:ascii="宋体" w:hAnsi="宋体" w:eastAsia="宋体" w:cs="宋体"/>
          <w:color w:val="auto"/>
          <w:highlight w:val="none"/>
        </w:rPr>
        <w:t>：</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4"/>
          <w:highlight w:val="none"/>
        </w:rPr>
        <w:t>记录人</w:t>
      </w:r>
      <w:r>
        <w:rPr>
          <w:rFonts w:hint="eastAsia" w:ascii="宋体" w:hAnsi="宋体" w:eastAsia="宋体" w:cs="宋体"/>
          <w:color w:val="auto"/>
          <w:highlight w:val="none"/>
        </w:rPr>
        <w:t>：</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4"/>
          <w:highlight w:val="none"/>
        </w:rPr>
        <w:t>监标人</w:t>
      </w:r>
      <w:r>
        <w:rPr>
          <w:rFonts w:hint="eastAsia" w:ascii="宋体" w:hAnsi="宋体" w:eastAsia="宋体" w:cs="宋体"/>
          <w:color w:val="auto"/>
          <w:highlight w:val="none"/>
        </w:rPr>
        <w:t>：</w:t>
      </w:r>
      <w:r>
        <w:rPr>
          <w:rFonts w:hint="eastAsia" w:ascii="宋体" w:hAnsi="宋体" w:eastAsia="宋体" w:cs="宋体"/>
          <w:color w:val="auto"/>
          <w:sz w:val="28"/>
          <w:highlight w:val="none"/>
          <w:u w:val="single"/>
        </w:rPr>
        <w:t xml:space="preserve">        </w:t>
      </w:r>
    </w:p>
    <w:p w14:paraId="572EEA01">
      <w:pPr>
        <w:spacing w:line="400" w:lineRule="exact"/>
        <w:rPr>
          <w:rFonts w:hint="eastAsia" w:ascii="宋体" w:hAnsi="宋体" w:eastAsia="宋体" w:cs="宋体"/>
          <w:color w:val="auto"/>
          <w:highlight w:val="none"/>
        </w:rPr>
      </w:pPr>
    </w:p>
    <w:p w14:paraId="5D8B1762">
      <w:pPr>
        <w:spacing w:line="400" w:lineRule="exact"/>
        <w:jc w:val="right"/>
        <w:rPr>
          <w:rFonts w:hint="eastAsia" w:ascii="宋体" w:hAnsi="宋体" w:eastAsia="宋体" w:cs="宋体"/>
          <w:color w:val="auto"/>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日</w:t>
      </w:r>
    </w:p>
    <w:p w14:paraId="6FF4B716">
      <w:pPr>
        <w:pStyle w:val="53"/>
        <w:rPr>
          <w:rFonts w:hint="eastAsia" w:ascii="宋体" w:hAnsi="宋体" w:eastAsia="宋体" w:cs="宋体"/>
          <w:color w:val="auto"/>
          <w:highlight w:val="none"/>
        </w:rPr>
      </w:pPr>
    </w:p>
    <w:p w14:paraId="1F92929E">
      <w:pPr>
        <w:pStyle w:val="53"/>
        <w:rPr>
          <w:rFonts w:hint="eastAsia" w:ascii="宋体" w:hAnsi="宋体" w:eastAsia="宋体" w:cs="宋体"/>
          <w:color w:val="auto"/>
          <w:highlight w:val="none"/>
        </w:rPr>
      </w:pPr>
    </w:p>
    <w:p w14:paraId="1B2BED2F">
      <w:pPr>
        <w:pStyle w:val="53"/>
        <w:rPr>
          <w:rFonts w:hint="eastAsia" w:ascii="宋体" w:hAnsi="宋体" w:eastAsia="宋体" w:cs="宋体"/>
          <w:color w:val="auto"/>
          <w:highlight w:val="none"/>
        </w:rPr>
      </w:pPr>
    </w:p>
    <w:p w14:paraId="0DA45926">
      <w:pPr>
        <w:pStyle w:val="4"/>
        <w:rPr>
          <w:rFonts w:hint="eastAsia" w:ascii="宋体" w:hAnsi="宋体" w:eastAsia="宋体" w:cs="宋体"/>
          <w:color w:val="auto"/>
          <w:highlight w:val="none"/>
        </w:rPr>
      </w:pPr>
      <w:bookmarkStart w:id="109" w:name="_Toc13930"/>
      <w:r>
        <w:rPr>
          <w:rFonts w:hint="eastAsia" w:ascii="宋体" w:hAnsi="宋体" w:eastAsia="宋体" w:cs="宋体"/>
          <w:color w:val="auto"/>
          <w:highlight w:val="none"/>
        </w:rPr>
        <w:t>附件二：问题澄清通知</w:t>
      </w:r>
      <w:bookmarkEnd w:id="109"/>
    </w:p>
    <w:p w14:paraId="50CE4CA9">
      <w:pPr>
        <w:spacing w:before="240" w:beforeLines="100" w:after="240" w:afterLines="100" w:line="400" w:lineRule="exact"/>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问 题 澄 清 通 知</w:t>
      </w:r>
    </w:p>
    <w:p w14:paraId="63F7BDD6">
      <w:pPr>
        <w:spacing w:line="400" w:lineRule="exact"/>
        <w:ind w:firstLine="5355" w:firstLineChars="2550"/>
        <w:rPr>
          <w:rFonts w:hint="eastAsia" w:ascii="宋体" w:hAnsi="宋体" w:eastAsia="宋体" w:cs="宋体"/>
          <w:color w:val="auto"/>
          <w:highlight w:val="none"/>
          <w:u w:val="single"/>
        </w:rPr>
      </w:pPr>
      <w:r>
        <w:rPr>
          <w:rFonts w:hint="eastAsia" w:ascii="宋体" w:hAnsi="宋体" w:eastAsia="宋体" w:cs="宋体"/>
          <w:color w:val="auto"/>
          <w:highlight w:val="none"/>
        </w:rPr>
        <w:t>编号：</w:t>
      </w:r>
    </w:p>
    <w:p w14:paraId="615FB60F">
      <w:pPr>
        <w:spacing w:line="480" w:lineRule="exact"/>
        <w:rPr>
          <w:rFonts w:hint="eastAsia" w:ascii="宋体" w:hAnsi="宋体" w:eastAsia="宋体" w:cs="宋体"/>
          <w:color w:val="auto"/>
          <w:highlight w:val="none"/>
          <w:u w:val="single"/>
        </w:rPr>
      </w:pPr>
    </w:p>
    <w:p w14:paraId="6E65772E">
      <w:pPr>
        <w:spacing w:line="360" w:lineRule="auto"/>
        <w:rPr>
          <w:rFonts w:hint="eastAsia" w:ascii="宋体" w:hAnsi="宋体" w:eastAsia="宋体" w:cs="宋体"/>
          <w:color w:val="auto"/>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（投标人名称）：</w:t>
      </w:r>
    </w:p>
    <w:p w14:paraId="37EE84D1">
      <w:pPr>
        <w:spacing w:line="360" w:lineRule="auto"/>
        <w:ind w:firstLine="560" w:firstLineChars="200"/>
        <w:rPr>
          <w:rFonts w:hint="eastAsia" w:ascii="宋体" w:hAnsi="宋体" w:eastAsia="宋体" w:cs="宋体"/>
          <w:color w:val="auto"/>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标段招标的评标委员会，对你方的投标文件进行了仔细的审查，现需你方于</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日时分前对以下问题予以澄清、说明或者补正：</w:t>
      </w:r>
    </w:p>
    <w:p w14:paraId="13CF91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p>
    <w:p w14:paraId="77906F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p>
    <w:p w14:paraId="281C42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p>
    <w:p w14:paraId="506E3EF8">
      <w:pPr>
        <w:spacing w:line="360" w:lineRule="auto"/>
        <w:rPr>
          <w:rFonts w:hint="eastAsia" w:ascii="宋体" w:hAnsi="宋体" w:eastAsia="宋体" w:cs="宋体"/>
          <w:color w:val="auto"/>
          <w:highlight w:val="none"/>
        </w:rPr>
      </w:pPr>
    </w:p>
    <w:p w14:paraId="5C6C92E4">
      <w:pPr>
        <w:spacing w:line="360" w:lineRule="auto"/>
        <w:rPr>
          <w:rFonts w:hint="eastAsia" w:ascii="宋体" w:hAnsi="宋体" w:eastAsia="宋体" w:cs="宋体"/>
          <w:color w:val="auto"/>
          <w:highlight w:val="none"/>
        </w:rPr>
      </w:pPr>
    </w:p>
    <w:p w14:paraId="3955BD65">
      <w:pPr>
        <w:spacing w:line="360" w:lineRule="auto"/>
        <w:rPr>
          <w:rFonts w:hint="eastAsia" w:ascii="宋体" w:hAnsi="宋体" w:eastAsia="宋体" w:cs="宋体"/>
          <w:color w:val="auto"/>
          <w:highlight w:val="none"/>
        </w:rPr>
      </w:pPr>
    </w:p>
    <w:p w14:paraId="0EAA4304">
      <w:pPr>
        <w:spacing w:line="360" w:lineRule="auto"/>
        <w:rPr>
          <w:rFonts w:hint="eastAsia" w:ascii="宋体" w:hAnsi="宋体" w:eastAsia="宋体" w:cs="宋体"/>
          <w:color w:val="auto"/>
          <w:highlight w:val="none"/>
        </w:rPr>
      </w:pPr>
    </w:p>
    <w:p w14:paraId="7DEA548A">
      <w:pPr>
        <w:spacing w:line="360" w:lineRule="auto"/>
        <w:rPr>
          <w:rFonts w:hint="eastAsia" w:ascii="宋体" w:hAnsi="宋体" w:eastAsia="宋体" w:cs="宋体"/>
          <w:color w:val="auto"/>
          <w:highlight w:val="none"/>
        </w:rPr>
      </w:pPr>
    </w:p>
    <w:p w14:paraId="0ECA3E1F">
      <w:pPr>
        <w:spacing w:line="360" w:lineRule="auto"/>
        <w:ind w:firstLine="3570" w:firstLineChars="170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监理</w:t>
      </w:r>
      <w:r>
        <w:rPr>
          <w:rFonts w:hint="eastAsia" w:ascii="宋体" w:hAnsi="宋体" w:eastAsia="宋体" w:cs="宋体"/>
          <w:color w:val="auto"/>
          <w:highlight w:val="none"/>
        </w:rPr>
        <w:t xml:space="preserve">招标评标委员会 </w:t>
      </w:r>
    </w:p>
    <w:p w14:paraId="30A53A24">
      <w:pPr>
        <w:spacing w:line="360" w:lineRule="auto"/>
        <w:ind w:firstLine="6160" w:firstLineChars="2200"/>
        <w:rPr>
          <w:rFonts w:hint="eastAsia" w:ascii="宋体" w:hAnsi="宋体" w:eastAsia="宋体" w:cs="宋体"/>
          <w:color w:val="auto"/>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 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日</w:t>
      </w:r>
    </w:p>
    <w:p w14:paraId="508FEF77">
      <w:pPr>
        <w:spacing w:line="360" w:lineRule="auto"/>
        <w:rPr>
          <w:rFonts w:hint="eastAsia" w:ascii="宋体" w:hAnsi="宋体" w:eastAsia="宋体" w:cs="宋体"/>
          <w:color w:val="auto"/>
          <w:highlight w:val="none"/>
        </w:rPr>
      </w:pPr>
    </w:p>
    <w:p w14:paraId="333667AA">
      <w:pPr>
        <w:pStyle w:val="22"/>
        <w:ind w:firstLine="210"/>
        <w:rPr>
          <w:rFonts w:hint="eastAsia" w:ascii="宋体" w:hAnsi="宋体" w:eastAsia="宋体" w:cs="宋体"/>
          <w:color w:val="auto"/>
          <w:highlight w:val="none"/>
        </w:rPr>
      </w:pPr>
    </w:p>
    <w:p w14:paraId="45489197">
      <w:pPr>
        <w:pStyle w:val="14"/>
        <w:ind w:firstLine="560"/>
        <w:rPr>
          <w:rFonts w:hint="eastAsia" w:ascii="宋体" w:hAnsi="宋体" w:eastAsia="宋体" w:cs="宋体"/>
          <w:color w:val="auto"/>
          <w:highlight w:val="none"/>
        </w:rPr>
      </w:pPr>
    </w:p>
    <w:p w14:paraId="148B912A">
      <w:pPr>
        <w:rPr>
          <w:rFonts w:hint="eastAsia" w:ascii="宋体" w:hAnsi="宋体" w:eastAsia="宋体" w:cs="宋体"/>
          <w:color w:val="auto"/>
          <w:highlight w:val="none"/>
        </w:rPr>
      </w:pPr>
    </w:p>
    <w:p w14:paraId="0AAF44BD">
      <w:pPr>
        <w:pStyle w:val="53"/>
        <w:rPr>
          <w:rFonts w:hint="eastAsia" w:ascii="宋体" w:hAnsi="宋体" w:eastAsia="宋体" w:cs="宋体"/>
          <w:color w:val="auto"/>
          <w:highlight w:val="none"/>
        </w:rPr>
      </w:pPr>
    </w:p>
    <w:p w14:paraId="6FFF6C53">
      <w:pPr>
        <w:pStyle w:val="53"/>
        <w:rPr>
          <w:rFonts w:hint="eastAsia" w:ascii="宋体" w:hAnsi="宋体" w:eastAsia="宋体" w:cs="宋体"/>
          <w:color w:val="auto"/>
          <w:highlight w:val="none"/>
        </w:rPr>
      </w:pPr>
    </w:p>
    <w:p w14:paraId="472B2BB0">
      <w:pPr>
        <w:rPr>
          <w:rFonts w:hint="eastAsia" w:ascii="宋体" w:hAnsi="宋体" w:eastAsia="宋体" w:cs="宋体"/>
          <w:color w:val="auto"/>
          <w:highlight w:val="none"/>
        </w:rPr>
      </w:pPr>
    </w:p>
    <w:p w14:paraId="4DBB04E1">
      <w:pPr>
        <w:pStyle w:val="22"/>
        <w:ind w:firstLine="210"/>
        <w:rPr>
          <w:rFonts w:hint="eastAsia" w:ascii="宋体" w:hAnsi="宋体" w:eastAsia="宋体" w:cs="宋体"/>
          <w:color w:val="auto"/>
          <w:highlight w:val="none"/>
        </w:rPr>
      </w:pPr>
    </w:p>
    <w:p w14:paraId="69DFA409">
      <w:pPr>
        <w:pStyle w:val="14"/>
        <w:ind w:firstLine="560"/>
        <w:rPr>
          <w:rFonts w:hint="eastAsia" w:ascii="宋体" w:hAnsi="宋体" w:eastAsia="宋体" w:cs="宋体"/>
          <w:color w:val="auto"/>
          <w:highlight w:val="none"/>
        </w:rPr>
      </w:pPr>
    </w:p>
    <w:p w14:paraId="1A66DD15">
      <w:pPr>
        <w:spacing w:line="360" w:lineRule="auto"/>
        <w:rPr>
          <w:rFonts w:hint="eastAsia" w:ascii="宋体" w:hAnsi="宋体" w:eastAsia="宋体" w:cs="宋体"/>
          <w:color w:val="auto"/>
          <w:highlight w:val="none"/>
        </w:rPr>
      </w:pPr>
    </w:p>
    <w:p w14:paraId="71BAAC07">
      <w:pPr>
        <w:pStyle w:val="12"/>
        <w:rPr>
          <w:rFonts w:hint="eastAsia" w:ascii="宋体" w:hAnsi="宋体" w:eastAsia="宋体" w:cs="宋体"/>
          <w:color w:val="auto"/>
          <w:highlight w:val="none"/>
        </w:rPr>
      </w:pPr>
    </w:p>
    <w:p w14:paraId="7AD13CBC">
      <w:pPr>
        <w:pStyle w:val="12"/>
        <w:rPr>
          <w:rFonts w:hint="eastAsia" w:ascii="宋体" w:hAnsi="宋体" w:eastAsia="宋体" w:cs="宋体"/>
          <w:color w:val="auto"/>
          <w:highlight w:val="none"/>
        </w:rPr>
      </w:pPr>
    </w:p>
    <w:p w14:paraId="5813457C">
      <w:pPr>
        <w:pStyle w:val="12"/>
        <w:rPr>
          <w:rFonts w:hint="eastAsia" w:ascii="宋体" w:hAnsi="宋体" w:eastAsia="宋体" w:cs="宋体"/>
          <w:color w:val="auto"/>
          <w:highlight w:val="none"/>
        </w:rPr>
      </w:pPr>
    </w:p>
    <w:p w14:paraId="63B256DD">
      <w:pPr>
        <w:pStyle w:val="4"/>
        <w:rPr>
          <w:rFonts w:hint="eastAsia" w:ascii="宋体" w:hAnsi="宋体" w:eastAsia="宋体" w:cs="宋体"/>
          <w:color w:val="auto"/>
          <w:highlight w:val="none"/>
        </w:rPr>
      </w:pPr>
      <w:bookmarkStart w:id="110" w:name="_Toc5175"/>
      <w:r>
        <w:rPr>
          <w:rFonts w:hint="eastAsia" w:ascii="宋体" w:hAnsi="宋体" w:eastAsia="宋体" w:cs="宋体"/>
          <w:color w:val="auto"/>
          <w:highlight w:val="none"/>
        </w:rPr>
        <w:t>附件三：问题的澄清</w:t>
      </w:r>
      <w:bookmarkEnd w:id="110"/>
    </w:p>
    <w:p w14:paraId="479A102C">
      <w:pPr>
        <w:spacing w:before="240" w:beforeLines="100" w:after="240" w:afterLines="100" w:line="480" w:lineRule="exact"/>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问题的澄清、说明或补正</w:t>
      </w:r>
    </w:p>
    <w:p w14:paraId="4E85946F">
      <w:pPr>
        <w:spacing w:line="400" w:lineRule="exact"/>
        <w:ind w:firstLine="5355" w:firstLineChars="2550"/>
        <w:rPr>
          <w:rFonts w:hint="eastAsia" w:ascii="宋体" w:hAnsi="宋体" w:eastAsia="宋体" w:cs="宋体"/>
          <w:color w:val="auto"/>
          <w:highlight w:val="none"/>
          <w:u w:val="single"/>
        </w:rPr>
      </w:pPr>
      <w:r>
        <w:rPr>
          <w:rFonts w:hint="eastAsia" w:ascii="宋体" w:hAnsi="宋体" w:eastAsia="宋体" w:cs="宋体"/>
          <w:color w:val="auto"/>
          <w:highlight w:val="none"/>
        </w:rPr>
        <w:t>编号：</w:t>
      </w:r>
      <w:r>
        <w:rPr>
          <w:rFonts w:hint="eastAsia" w:ascii="宋体" w:hAnsi="宋体" w:eastAsia="宋体" w:cs="宋体"/>
          <w:color w:val="auto"/>
          <w:sz w:val="28"/>
          <w:highlight w:val="none"/>
          <w:u w:val="single"/>
        </w:rPr>
        <w:t xml:space="preserve">                       </w:t>
      </w:r>
    </w:p>
    <w:p w14:paraId="6E6D68E1">
      <w:pPr>
        <w:spacing w:line="480" w:lineRule="exact"/>
        <w:rPr>
          <w:rFonts w:hint="eastAsia" w:ascii="宋体" w:hAnsi="宋体" w:eastAsia="宋体" w:cs="宋体"/>
          <w:color w:val="auto"/>
          <w:highlight w:val="none"/>
        </w:rPr>
      </w:pPr>
    </w:p>
    <w:p w14:paraId="75D8BA58">
      <w:pPr>
        <w:spacing w:line="360" w:lineRule="auto"/>
        <w:rPr>
          <w:rFonts w:hint="eastAsia" w:ascii="宋体" w:hAnsi="宋体" w:eastAsia="宋体" w:cs="宋体"/>
          <w:color w:val="auto"/>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标段招标评标委员会：</w:t>
      </w:r>
    </w:p>
    <w:p w14:paraId="39BCA4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问题澄清通知（编号：</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）已收悉，现澄清、说明或者补正如下：</w:t>
      </w:r>
    </w:p>
    <w:p w14:paraId="3E1056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p>
    <w:p w14:paraId="2CF110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p>
    <w:p w14:paraId="56F5A93B">
      <w:pPr>
        <w:spacing w:line="360" w:lineRule="auto"/>
        <w:ind w:firstLine="420" w:firstLineChars="200"/>
        <w:rPr>
          <w:rFonts w:hint="eastAsia" w:ascii="宋体" w:hAnsi="宋体" w:eastAsia="宋体" w:cs="宋体"/>
          <w:color w:val="auto"/>
          <w:highlight w:val="none"/>
        </w:rPr>
      </w:pPr>
    </w:p>
    <w:p w14:paraId="13BD36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07E97708">
      <w:pPr>
        <w:spacing w:line="360" w:lineRule="auto"/>
        <w:ind w:firstLine="420" w:firstLineChars="200"/>
        <w:rPr>
          <w:rFonts w:hint="eastAsia" w:ascii="宋体" w:hAnsi="宋体" w:eastAsia="宋体" w:cs="宋体"/>
          <w:color w:val="auto"/>
          <w:highlight w:val="none"/>
        </w:rPr>
      </w:pPr>
    </w:p>
    <w:p w14:paraId="3252842F">
      <w:pPr>
        <w:spacing w:line="360" w:lineRule="auto"/>
        <w:ind w:firstLine="420" w:firstLineChars="200"/>
        <w:rPr>
          <w:rFonts w:hint="eastAsia" w:ascii="宋体" w:hAnsi="宋体" w:eastAsia="宋体" w:cs="宋体"/>
          <w:color w:val="auto"/>
          <w:highlight w:val="none"/>
        </w:rPr>
      </w:pPr>
    </w:p>
    <w:p w14:paraId="4CCEEE83">
      <w:pPr>
        <w:spacing w:line="360" w:lineRule="auto"/>
        <w:ind w:firstLine="420" w:firstLineChars="200"/>
        <w:rPr>
          <w:rFonts w:hint="eastAsia" w:ascii="宋体" w:hAnsi="宋体" w:eastAsia="宋体" w:cs="宋体"/>
          <w:color w:val="auto"/>
          <w:highlight w:val="none"/>
        </w:rPr>
      </w:pPr>
    </w:p>
    <w:p w14:paraId="57F7C660">
      <w:pPr>
        <w:spacing w:line="360" w:lineRule="auto"/>
        <w:ind w:firstLine="420" w:firstLineChars="200"/>
        <w:rPr>
          <w:rFonts w:hint="eastAsia" w:ascii="宋体" w:hAnsi="宋体" w:eastAsia="宋体" w:cs="宋体"/>
          <w:color w:val="auto"/>
          <w:highlight w:val="none"/>
        </w:rPr>
      </w:pPr>
    </w:p>
    <w:p w14:paraId="1C9A63EC">
      <w:pPr>
        <w:spacing w:line="360" w:lineRule="auto"/>
        <w:ind w:firstLine="420" w:firstLineChars="200"/>
        <w:rPr>
          <w:rFonts w:hint="eastAsia" w:ascii="宋体" w:hAnsi="宋体" w:eastAsia="宋体" w:cs="宋体"/>
          <w:color w:val="auto"/>
          <w:highlight w:val="none"/>
        </w:rPr>
      </w:pPr>
    </w:p>
    <w:p w14:paraId="49E5F04C">
      <w:pPr>
        <w:spacing w:line="360" w:lineRule="auto"/>
        <w:ind w:firstLine="420" w:firstLineChars="200"/>
        <w:rPr>
          <w:rFonts w:hint="eastAsia" w:ascii="宋体" w:hAnsi="宋体" w:eastAsia="宋体" w:cs="宋体"/>
          <w:color w:val="auto"/>
          <w:highlight w:val="none"/>
        </w:rPr>
      </w:pPr>
    </w:p>
    <w:p w14:paraId="002B51D9">
      <w:pPr>
        <w:wordWrap w:val="0"/>
        <w:spacing w:line="360" w:lineRule="auto"/>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（盖单位电子签章） </w:t>
      </w:r>
    </w:p>
    <w:p w14:paraId="5E733AD3">
      <w:pPr>
        <w:wordWrap w:val="0"/>
        <w:spacing w:before="120" w:beforeLines="50" w:after="120" w:afterLines="50" w:line="360" w:lineRule="auto"/>
        <w:ind w:right="21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（电子签章）</w:t>
      </w:r>
    </w:p>
    <w:p w14:paraId="40D48B4B">
      <w:pPr>
        <w:jc w:val="right"/>
        <w:rPr>
          <w:rFonts w:hint="eastAsia" w:ascii="宋体" w:hAnsi="宋体" w:eastAsia="宋体" w:cs="宋体"/>
          <w:b/>
          <w:bCs/>
          <w:color w:val="auto"/>
          <w:sz w:val="36"/>
          <w:szCs w:val="36"/>
          <w:highlight w:val="none"/>
        </w:rPr>
      </w:pP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 xml:space="preserve"> 月  </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日</w:t>
      </w:r>
    </w:p>
    <w:p w14:paraId="0E70053B">
      <w:pPr>
        <w:bidi w:val="0"/>
        <w:rPr>
          <w:rFonts w:hint="eastAsia" w:ascii="宋体" w:hAnsi="宋体" w:eastAsia="宋体" w:cs="宋体"/>
          <w:color w:val="auto"/>
          <w:highlight w:val="none"/>
        </w:rPr>
      </w:pPr>
      <w:bookmarkStart w:id="111" w:name="_Toc10716"/>
    </w:p>
    <w:p w14:paraId="3F9BE221">
      <w:pPr>
        <w:bidi w:val="0"/>
        <w:rPr>
          <w:rFonts w:hint="eastAsia" w:ascii="宋体" w:hAnsi="宋体" w:eastAsia="宋体" w:cs="宋体"/>
          <w:color w:val="auto"/>
          <w:highlight w:val="none"/>
        </w:rPr>
      </w:pPr>
    </w:p>
    <w:p w14:paraId="4A236082">
      <w:pPr>
        <w:bidi w:val="0"/>
        <w:rPr>
          <w:rFonts w:hint="eastAsia" w:ascii="宋体" w:hAnsi="宋体" w:eastAsia="宋体" w:cs="宋体"/>
          <w:color w:val="auto"/>
          <w:highlight w:val="none"/>
        </w:rPr>
      </w:pPr>
    </w:p>
    <w:p w14:paraId="6FF9013C">
      <w:pPr>
        <w:bidi w:val="0"/>
        <w:rPr>
          <w:rFonts w:hint="eastAsia" w:ascii="宋体" w:hAnsi="宋体" w:eastAsia="宋体" w:cs="宋体"/>
          <w:color w:val="auto"/>
          <w:highlight w:val="none"/>
        </w:rPr>
      </w:pPr>
    </w:p>
    <w:p w14:paraId="43C98940">
      <w:pPr>
        <w:bidi w:val="0"/>
        <w:rPr>
          <w:rFonts w:hint="eastAsia" w:ascii="宋体" w:hAnsi="宋体" w:eastAsia="宋体" w:cs="宋体"/>
          <w:color w:val="auto"/>
          <w:highlight w:val="none"/>
        </w:rPr>
      </w:pPr>
    </w:p>
    <w:p w14:paraId="25BD88A1">
      <w:pPr>
        <w:bidi w:val="0"/>
        <w:rPr>
          <w:rFonts w:hint="eastAsia" w:ascii="宋体" w:hAnsi="宋体" w:eastAsia="宋体" w:cs="宋体"/>
          <w:color w:val="auto"/>
          <w:highlight w:val="none"/>
        </w:rPr>
      </w:pPr>
    </w:p>
    <w:p w14:paraId="7C9FDEB7">
      <w:pPr>
        <w:bidi w:val="0"/>
        <w:rPr>
          <w:rFonts w:hint="eastAsia" w:ascii="宋体" w:hAnsi="宋体" w:eastAsia="宋体" w:cs="宋体"/>
          <w:color w:val="auto"/>
          <w:highlight w:val="none"/>
        </w:rPr>
      </w:pPr>
    </w:p>
    <w:p w14:paraId="6136C263">
      <w:pPr>
        <w:bidi w:val="0"/>
        <w:rPr>
          <w:rFonts w:hint="eastAsia" w:ascii="宋体" w:hAnsi="宋体" w:eastAsia="宋体" w:cs="宋体"/>
          <w:color w:val="auto"/>
          <w:highlight w:val="none"/>
        </w:rPr>
      </w:pPr>
    </w:p>
    <w:p w14:paraId="22FA556A">
      <w:pPr>
        <w:bidi w:val="0"/>
        <w:rPr>
          <w:rFonts w:hint="eastAsia" w:ascii="宋体" w:hAnsi="宋体" w:eastAsia="宋体" w:cs="宋体"/>
          <w:color w:val="auto"/>
          <w:highlight w:val="none"/>
        </w:rPr>
      </w:pPr>
    </w:p>
    <w:p w14:paraId="422B4E79">
      <w:pPr>
        <w:pStyle w:val="14"/>
        <w:ind w:left="0" w:leftChars="0" w:firstLine="0" w:firstLineChars="0"/>
        <w:rPr>
          <w:rFonts w:hint="eastAsia" w:ascii="宋体" w:hAnsi="宋体" w:eastAsia="宋体" w:cs="宋体"/>
          <w:color w:val="auto"/>
          <w:highlight w:val="none"/>
        </w:rPr>
      </w:pPr>
    </w:p>
    <w:p w14:paraId="6A73CBFC">
      <w:pPr>
        <w:pStyle w:val="3"/>
        <w:rPr>
          <w:rFonts w:hint="eastAsia" w:ascii="宋体" w:hAnsi="宋体" w:eastAsia="宋体" w:cs="宋体"/>
          <w:color w:val="auto"/>
          <w:highlight w:val="none"/>
        </w:rPr>
      </w:pPr>
      <w:bookmarkStart w:id="112" w:name="_Toc32446"/>
      <w:r>
        <w:rPr>
          <w:rFonts w:hint="eastAsia" w:ascii="宋体" w:hAnsi="宋体" w:eastAsia="宋体" w:cs="宋体"/>
          <w:color w:val="auto"/>
          <w:highlight w:val="none"/>
        </w:rPr>
        <w:t>第三章  评标办法</w:t>
      </w:r>
      <w:bookmarkEnd w:id="111"/>
      <w:bookmarkEnd w:id="112"/>
      <w:bookmarkStart w:id="113" w:name="_Toc144974566"/>
      <w:bookmarkStart w:id="114" w:name="_Toc152045599"/>
      <w:bookmarkStart w:id="115" w:name="_Toc152042376"/>
      <w:bookmarkStart w:id="116" w:name="_Toc247514023"/>
      <w:bookmarkStart w:id="117" w:name="_Toc247527624"/>
    </w:p>
    <w:bookmarkEnd w:id="113"/>
    <w:bookmarkEnd w:id="114"/>
    <w:bookmarkEnd w:id="115"/>
    <w:bookmarkEnd w:id="116"/>
    <w:bookmarkEnd w:id="117"/>
    <w:p w14:paraId="09A17722">
      <w:pPr>
        <w:pStyle w:val="2"/>
        <w:rPr>
          <w:rFonts w:hint="eastAsia" w:ascii="宋体" w:hAnsi="宋体" w:eastAsia="宋体" w:cs="宋体"/>
          <w:color w:val="auto"/>
          <w:highlight w:val="none"/>
        </w:rPr>
      </w:pPr>
      <w:bookmarkStart w:id="118" w:name="_Toc11371"/>
      <w:bookmarkStart w:id="119" w:name="_Toc4752"/>
      <w:r>
        <w:rPr>
          <w:rFonts w:hint="eastAsia" w:ascii="宋体" w:hAnsi="宋体" w:eastAsia="宋体" w:cs="宋体"/>
          <w:color w:val="auto"/>
          <w:highlight w:val="none"/>
        </w:rPr>
        <w:t>评标办法前附表（综合评估法）</w:t>
      </w:r>
      <w:bookmarkEnd w:id="118"/>
      <w:bookmarkEnd w:id="119"/>
    </w:p>
    <w:tbl>
      <w:tblPr>
        <w:tblStyle w:val="23"/>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83"/>
        <w:gridCol w:w="1647"/>
        <w:gridCol w:w="104"/>
        <w:gridCol w:w="3192"/>
        <w:gridCol w:w="2493"/>
      </w:tblGrid>
      <w:tr w14:paraId="468A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29" w:type="dxa"/>
            <w:gridSpan w:val="2"/>
            <w:vAlign w:val="center"/>
          </w:tcPr>
          <w:p w14:paraId="089F1973">
            <w:pPr>
              <w:spacing w:line="440" w:lineRule="exact"/>
              <w:jc w:val="center"/>
              <w:rPr>
                <w:rFonts w:hint="eastAsia" w:ascii="宋体" w:hAnsi="宋体" w:eastAsia="宋体" w:cs="宋体"/>
                <w:b/>
                <w:color w:val="auto"/>
                <w:highlight w:val="none"/>
              </w:rPr>
            </w:pPr>
            <w:bookmarkStart w:id="120" w:name="_Toc24431"/>
            <w:bookmarkStart w:id="121" w:name="_Toc514412441"/>
            <w:bookmarkStart w:id="122" w:name="_Toc9370"/>
            <w:r>
              <w:rPr>
                <w:rFonts w:hint="eastAsia" w:ascii="宋体" w:hAnsi="宋体" w:eastAsia="宋体" w:cs="宋体"/>
                <w:b/>
                <w:color w:val="auto"/>
                <w:highlight w:val="none"/>
              </w:rPr>
              <w:t>条款号</w:t>
            </w:r>
          </w:p>
        </w:tc>
        <w:tc>
          <w:tcPr>
            <w:tcW w:w="1751" w:type="dxa"/>
            <w:gridSpan w:val="2"/>
            <w:vAlign w:val="center"/>
          </w:tcPr>
          <w:p w14:paraId="15DD1AAA">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5685" w:type="dxa"/>
            <w:gridSpan w:val="2"/>
            <w:vAlign w:val="center"/>
          </w:tcPr>
          <w:p w14:paraId="7F243FF3">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21FA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46" w:type="dxa"/>
            <w:vMerge w:val="restart"/>
            <w:vAlign w:val="center"/>
          </w:tcPr>
          <w:p w14:paraId="0A26D8B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2.1.1</w:t>
            </w:r>
          </w:p>
        </w:tc>
        <w:tc>
          <w:tcPr>
            <w:tcW w:w="1483" w:type="dxa"/>
            <w:vMerge w:val="restart"/>
            <w:vAlign w:val="center"/>
          </w:tcPr>
          <w:p w14:paraId="71F914DF">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形式评审标准</w:t>
            </w:r>
          </w:p>
        </w:tc>
        <w:tc>
          <w:tcPr>
            <w:tcW w:w="1751" w:type="dxa"/>
            <w:gridSpan w:val="2"/>
            <w:vAlign w:val="center"/>
          </w:tcPr>
          <w:p w14:paraId="6CD181AB">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5685" w:type="dxa"/>
            <w:gridSpan w:val="2"/>
            <w:vAlign w:val="center"/>
          </w:tcPr>
          <w:p w14:paraId="4B1C492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与营业执照、资质证书一致</w:t>
            </w:r>
          </w:p>
        </w:tc>
      </w:tr>
      <w:tr w14:paraId="5F64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6" w:type="dxa"/>
            <w:vMerge w:val="continue"/>
            <w:vAlign w:val="center"/>
          </w:tcPr>
          <w:p w14:paraId="4B4BFD96">
            <w:pPr>
              <w:spacing w:line="440" w:lineRule="exact"/>
              <w:jc w:val="center"/>
              <w:rPr>
                <w:rFonts w:hint="eastAsia" w:ascii="宋体" w:hAnsi="宋体" w:eastAsia="宋体" w:cs="宋体"/>
                <w:color w:val="auto"/>
                <w:highlight w:val="none"/>
              </w:rPr>
            </w:pPr>
          </w:p>
        </w:tc>
        <w:tc>
          <w:tcPr>
            <w:tcW w:w="1483" w:type="dxa"/>
            <w:vMerge w:val="continue"/>
            <w:vAlign w:val="center"/>
          </w:tcPr>
          <w:p w14:paraId="1829D049">
            <w:pPr>
              <w:spacing w:line="440" w:lineRule="exact"/>
              <w:jc w:val="center"/>
              <w:rPr>
                <w:rFonts w:hint="eastAsia" w:ascii="宋体" w:hAnsi="宋体" w:eastAsia="宋体" w:cs="宋体"/>
                <w:color w:val="auto"/>
                <w:highlight w:val="none"/>
              </w:rPr>
            </w:pPr>
          </w:p>
        </w:tc>
        <w:tc>
          <w:tcPr>
            <w:tcW w:w="1751" w:type="dxa"/>
            <w:gridSpan w:val="2"/>
            <w:vAlign w:val="center"/>
          </w:tcPr>
          <w:p w14:paraId="35DCD27E">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投标函签字盖章</w:t>
            </w:r>
          </w:p>
        </w:tc>
        <w:tc>
          <w:tcPr>
            <w:tcW w:w="5685" w:type="dxa"/>
            <w:gridSpan w:val="2"/>
            <w:vAlign w:val="center"/>
          </w:tcPr>
          <w:p w14:paraId="59295EF0">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有法定代表人或其委托代理人电子签名并加盖单位电子签章</w:t>
            </w:r>
          </w:p>
        </w:tc>
      </w:tr>
      <w:tr w14:paraId="114E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46" w:type="dxa"/>
            <w:vMerge w:val="continue"/>
            <w:vAlign w:val="center"/>
          </w:tcPr>
          <w:p w14:paraId="0C72927D">
            <w:pPr>
              <w:spacing w:line="440" w:lineRule="exact"/>
              <w:jc w:val="center"/>
              <w:rPr>
                <w:rFonts w:hint="eastAsia" w:ascii="宋体" w:hAnsi="宋体" w:eastAsia="宋体" w:cs="宋体"/>
                <w:color w:val="auto"/>
                <w:highlight w:val="none"/>
              </w:rPr>
            </w:pPr>
          </w:p>
        </w:tc>
        <w:tc>
          <w:tcPr>
            <w:tcW w:w="1483" w:type="dxa"/>
            <w:vMerge w:val="continue"/>
            <w:vAlign w:val="center"/>
          </w:tcPr>
          <w:p w14:paraId="24BEAF94">
            <w:pPr>
              <w:spacing w:line="440" w:lineRule="exact"/>
              <w:jc w:val="center"/>
              <w:rPr>
                <w:rFonts w:hint="eastAsia" w:ascii="宋体" w:hAnsi="宋体" w:eastAsia="宋体" w:cs="宋体"/>
                <w:color w:val="auto"/>
                <w:highlight w:val="none"/>
              </w:rPr>
            </w:pPr>
          </w:p>
        </w:tc>
        <w:tc>
          <w:tcPr>
            <w:tcW w:w="1751" w:type="dxa"/>
            <w:gridSpan w:val="2"/>
            <w:vAlign w:val="center"/>
          </w:tcPr>
          <w:p w14:paraId="347A5F5D">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投标文件格式</w:t>
            </w:r>
          </w:p>
        </w:tc>
        <w:tc>
          <w:tcPr>
            <w:tcW w:w="5685" w:type="dxa"/>
            <w:gridSpan w:val="2"/>
            <w:vAlign w:val="center"/>
          </w:tcPr>
          <w:p w14:paraId="235F83A9">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符合第六章“投标文件格式”的要求</w:t>
            </w:r>
          </w:p>
        </w:tc>
      </w:tr>
      <w:tr w14:paraId="3323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6" w:type="dxa"/>
            <w:vMerge w:val="continue"/>
            <w:vAlign w:val="center"/>
          </w:tcPr>
          <w:p w14:paraId="117A3CFA">
            <w:pPr>
              <w:spacing w:line="440" w:lineRule="exact"/>
              <w:jc w:val="center"/>
              <w:rPr>
                <w:rFonts w:hint="eastAsia" w:ascii="宋体" w:hAnsi="宋体" w:eastAsia="宋体" w:cs="宋体"/>
                <w:color w:val="auto"/>
                <w:highlight w:val="none"/>
              </w:rPr>
            </w:pPr>
          </w:p>
        </w:tc>
        <w:tc>
          <w:tcPr>
            <w:tcW w:w="1483" w:type="dxa"/>
            <w:vMerge w:val="continue"/>
            <w:vAlign w:val="center"/>
          </w:tcPr>
          <w:p w14:paraId="3C066B5B">
            <w:pPr>
              <w:spacing w:line="440" w:lineRule="exact"/>
              <w:jc w:val="center"/>
              <w:rPr>
                <w:rFonts w:hint="eastAsia" w:ascii="宋体" w:hAnsi="宋体" w:eastAsia="宋体" w:cs="宋体"/>
                <w:color w:val="auto"/>
                <w:highlight w:val="none"/>
              </w:rPr>
            </w:pPr>
          </w:p>
        </w:tc>
        <w:tc>
          <w:tcPr>
            <w:tcW w:w="1751" w:type="dxa"/>
            <w:gridSpan w:val="2"/>
            <w:vAlign w:val="center"/>
          </w:tcPr>
          <w:p w14:paraId="5E7DA90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报价唯一</w:t>
            </w:r>
          </w:p>
        </w:tc>
        <w:tc>
          <w:tcPr>
            <w:tcW w:w="5685" w:type="dxa"/>
            <w:gridSpan w:val="2"/>
            <w:vAlign w:val="center"/>
          </w:tcPr>
          <w:p w14:paraId="26057E3D">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只能有一个有效报价</w:t>
            </w:r>
          </w:p>
        </w:tc>
      </w:tr>
      <w:tr w14:paraId="2F0A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6" w:type="dxa"/>
            <w:vMerge w:val="restart"/>
            <w:vAlign w:val="center"/>
          </w:tcPr>
          <w:p w14:paraId="4360D6E0">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2.1.2</w:t>
            </w:r>
          </w:p>
        </w:tc>
        <w:tc>
          <w:tcPr>
            <w:tcW w:w="1483" w:type="dxa"/>
            <w:vMerge w:val="restart"/>
            <w:vAlign w:val="center"/>
          </w:tcPr>
          <w:p w14:paraId="1DD08FF5">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资格评审标准</w:t>
            </w:r>
          </w:p>
        </w:tc>
        <w:tc>
          <w:tcPr>
            <w:tcW w:w="1751" w:type="dxa"/>
            <w:gridSpan w:val="2"/>
            <w:vAlign w:val="center"/>
          </w:tcPr>
          <w:p w14:paraId="1D089EBB">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5685" w:type="dxa"/>
            <w:gridSpan w:val="2"/>
            <w:vAlign w:val="center"/>
          </w:tcPr>
          <w:p w14:paraId="255E0F85">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tc>
      </w:tr>
      <w:tr w14:paraId="6AA3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6" w:type="dxa"/>
            <w:vMerge w:val="continue"/>
            <w:vAlign w:val="center"/>
          </w:tcPr>
          <w:p w14:paraId="2E127150">
            <w:pPr>
              <w:spacing w:line="440" w:lineRule="exact"/>
              <w:jc w:val="center"/>
              <w:rPr>
                <w:rFonts w:hint="eastAsia" w:ascii="宋体" w:hAnsi="宋体" w:eastAsia="宋体" w:cs="宋体"/>
                <w:color w:val="auto"/>
                <w:highlight w:val="none"/>
              </w:rPr>
            </w:pPr>
          </w:p>
        </w:tc>
        <w:tc>
          <w:tcPr>
            <w:tcW w:w="1483" w:type="dxa"/>
            <w:vMerge w:val="continue"/>
            <w:vAlign w:val="center"/>
          </w:tcPr>
          <w:p w14:paraId="519855CB">
            <w:pPr>
              <w:spacing w:line="440" w:lineRule="exact"/>
              <w:jc w:val="center"/>
              <w:rPr>
                <w:rFonts w:hint="eastAsia" w:ascii="宋体" w:hAnsi="宋体" w:eastAsia="宋体" w:cs="宋体"/>
                <w:color w:val="auto"/>
                <w:highlight w:val="none"/>
              </w:rPr>
            </w:pPr>
          </w:p>
        </w:tc>
        <w:tc>
          <w:tcPr>
            <w:tcW w:w="1751" w:type="dxa"/>
            <w:gridSpan w:val="2"/>
            <w:vAlign w:val="center"/>
          </w:tcPr>
          <w:p w14:paraId="3F2642E6">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企业资质</w:t>
            </w:r>
          </w:p>
        </w:tc>
        <w:tc>
          <w:tcPr>
            <w:tcW w:w="5685" w:type="dxa"/>
            <w:gridSpan w:val="2"/>
            <w:vAlign w:val="center"/>
          </w:tcPr>
          <w:p w14:paraId="728CC84C">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tc>
      </w:tr>
      <w:tr w14:paraId="290B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46" w:type="dxa"/>
            <w:vMerge w:val="continue"/>
            <w:vAlign w:val="center"/>
          </w:tcPr>
          <w:p w14:paraId="75B787EA">
            <w:pPr>
              <w:spacing w:line="440" w:lineRule="exact"/>
              <w:jc w:val="center"/>
              <w:rPr>
                <w:rFonts w:hint="eastAsia" w:ascii="宋体" w:hAnsi="宋体" w:eastAsia="宋体" w:cs="宋体"/>
                <w:color w:val="auto"/>
                <w:highlight w:val="none"/>
              </w:rPr>
            </w:pPr>
          </w:p>
        </w:tc>
        <w:tc>
          <w:tcPr>
            <w:tcW w:w="1483" w:type="dxa"/>
            <w:vMerge w:val="continue"/>
            <w:vAlign w:val="center"/>
          </w:tcPr>
          <w:p w14:paraId="195FB9C5">
            <w:pPr>
              <w:spacing w:line="440" w:lineRule="exact"/>
              <w:jc w:val="center"/>
              <w:rPr>
                <w:rFonts w:hint="eastAsia" w:ascii="宋体" w:hAnsi="宋体" w:eastAsia="宋体" w:cs="宋体"/>
                <w:color w:val="auto"/>
                <w:highlight w:val="none"/>
              </w:rPr>
            </w:pPr>
          </w:p>
        </w:tc>
        <w:tc>
          <w:tcPr>
            <w:tcW w:w="1751" w:type="dxa"/>
            <w:gridSpan w:val="2"/>
            <w:vAlign w:val="center"/>
          </w:tcPr>
          <w:p w14:paraId="327B5349">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项目总监</w:t>
            </w:r>
          </w:p>
        </w:tc>
        <w:tc>
          <w:tcPr>
            <w:tcW w:w="5685" w:type="dxa"/>
            <w:gridSpan w:val="2"/>
            <w:vAlign w:val="center"/>
          </w:tcPr>
          <w:p w14:paraId="0D5F4F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tc>
      </w:tr>
      <w:tr w14:paraId="49DC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46" w:type="dxa"/>
            <w:vMerge w:val="continue"/>
            <w:vAlign w:val="center"/>
          </w:tcPr>
          <w:p w14:paraId="0D2CC14C">
            <w:pPr>
              <w:spacing w:line="440" w:lineRule="exact"/>
              <w:jc w:val="center"/>
              <w:rPr>
                <w:rFonts w:hint="eastAsia" w:ascii="宋体" w:hAnsi="宋体" w:eastAsia="宋体" w:cs="宋体"/>
                <w:color w:val="auto"/>
                <w:highlight w:val="none"/>
              </w:rPr>
            </w:pPr>
          </w:p>
        </w:tc>
        <w:tc>
          <w:tcPr>
            <w:tcW w:w="1483" w:type="dxa"/>
            <w:vMerge w:val="continue"/>
            <w:vAlign w:val="center"/>
          </w:tcPr>
          <w:p w14:paraId="3C2045FD">
            <w:pPr>
              <w:spacing w:line="440" w:lineRule="exact"/>
              <w:jc w:val="center"/>
              <w:rPr>
                <w:rFonts w:hint="eastAsia" w:ascii="宋体" w:hAnsi="宋体" w:eastAsia="宋体" w:cs="宋体"/>
                <w:color w:val="auto"/>
                <w:highlight w:val="none"/>
              </w:rPr>
            </w:pPr>
          </w:p>
        </w:tc>
        <w:tc>
          <w:tcPr>
            <w:tcW w:w="1751" w:type="dxa"/>
            <w:gridSpan w:val="2"/>
            <w:vAlign w:val="center"/>
          </w:tcPr>
          <w:p w14:paraId="0C5DE2CC">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信誉要求</w:t>
            </w:r>
          </w:p>
        </w:tc>
        <w:tc>
          <w:tcPr>
            <w:tcW w:w="5685" w:type="dxa"/>
            <w:gridSpan w:val="2"/>
            <w:vAlign w:val="center"/>
          </w:tcPr>
          <w:p w14:paraId="3EEE0D5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tc>
      </w:tr>
      <w:tr w14:paraId="20BD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46" w:type="dxa"/>
            <w:vMerge w:val="continue"/>
            <w:vAlign w:val="center"/>
          </w:tcPr>
          <w:p w14:paraId="568C1C91">
            <w:pPr>
              <w:spacing w:line="440" w:lineRule="exact"/>
              <w:jc w:val="center"/>
              <w:rPr>
                <w:rFonts w:hint="eastAsia" w:ascii="宋体" w:hAnsi="宋体" w:eastAsia="宋体" w:cs="宋体"/>
                <w:color w:val="auto"/>
                <w:highlight w:val="none"/>
              </w:rPr>
            </w:pPr>
          </w:p>
        </w:tc>
        <w:tc>
          <w:tcPr>
            <w:tcW w:w="1483" w:type="dxa"/>
            <w:vMerge w:val="continue"/>
            <w:vAlign w:val="center"/>
          </w:tcPr>
          <w:p w14:paraId="66522908">
            <w:pPr>
              <w:spacing w:line="440" w:lineRule="exact"/>
              <w:jc w:val="center"/>
              <w:rPr>
                <w:rFonts w:hint="eastAsia" w:ascii="宋体" w:hAnsi="宋体" w:eastAsia="宋体" w:cs="宋体"/>
                <w:color w:val="auto"/>
                <w:highlight w:val="none"/>
              </w:rPr>
            </w:pPr>
          </w:p>
        </w:tc>
        <w:tc>
          <w:tcPr>
            <w:tcW w:w="1751" w:type="dxa"/>
            <w:gridSpan w:val="2"/>
            <w:vAlign w:val="center"/>
          </w:tcPr>
          <w:p w14:paraId="3E5FC60B">
            <w:pPr>
              <w:spacing w:line="44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其他要求</w:t>
            </w:r>
          </w:p>
        </w:tc>
        <w:tc>
          <w:tcPr>
            <w:tcW w:w="5685" w:type="dxa"/>
            <w:gridSpan w:val="2"/>
            <w:vAlign w:val="center"/>
          </w:tcPr>
          <w:p w14:paraId="6D3B315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tc>
      </w:tr>
      <w:tr w14:paraId="0AB6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6" w:type="dxa"/>
            <w:vMerge w:val="restart"/>
            <w:vAlign w:val="center"/>
          </w:tcPr>
          <w:p w14:paraId="682478A2">
            <w:pPr>
              <w:spacing w:line="440" w:lineRule="exact"/>
              <w:jc w:val="center"/>
              <w:rPr>
                <w:rFonts w:hint="eastAsia" w:ascii="宋体" w:hAnsi="宋体" w:eastAsia="宋体" w:cs="宋体"/>
                <w:color w:val="auto"/>
                <w:highlight w:val="none"/>
              </w:rPr>
            </w:pPr>
          </w:p>
          <w:p w14:paraId="1228BAFA">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483" w:type="dxa"/>
            <w:vMerge w:val="restart"/>
            <w:vAlign w:val="center"/>
          </w:tcPr>
          <w:p w14:paraId="125CF0D9">
            <w:pPr>
              <w:spacing w:line="440" w:lineRule="exact"/>
              <w:jc w:val="center"/>
              <w:rPr>
                <w:rFonts w:hint="eastAsia" w:ascii="宋体" w:hAnsi="宋体" w:eastAsia="宋体" w:cs="宋体"/>
                <w:color w:val="auto"/>
                <w:highlight w:val="none"/>
              </w:rPr>
            </w:pPr>
          </w:p>
          <w:p w14:paraId="19B441B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响应性评审标准</w:t>
            </w:r>
          </w:p>
        </w:tc>
        <w:tc>
          <w:tcPr>
            <w:tcW w:w="1751" w:type="dxa"/>
            <w:gridSpan w:val="2"/>
            <w:vAlign w:val="center"/>
          </w:tcPr>
          <w:p w14:paraId="60EF8AE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投标内容</w:t>
            </w:r>
          </w:p>
        </w:tc>
        <w:tc>
          <w:tcPr>
            <w:tcW w:w="5685" w:type="dxa"/>
            <w:gridSpan w:val="2"/>
            <w:vAlign w:val="center"/>
          </w:tcPr>
          <w:p w14:paraId="27049DC6">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符合第二章“投标人须知前附表”第1.3.1项规定</w:t>
            </w:r>
          </w:p>
        </w:tc>
      </w:tr>
      <w:tr w14:paraId="6852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46" w:type="dxa"/>
            <w:vMerge w:val="continue"/>
            <w:vAlign w:val="center"/>
          </w:tcPr>
          <w:p w14:paraId="529EEDEE">
            <w:pPr>
              <w:spacing w:line="440" w:lineRule="exact"/>
              <w:jc w:val="center"/>
              <w:rPr>
                <w:rFonts w:hint="eastAsia" w:ascii="宋体" w:hAnsi="宋体" w:eastAsia="宋体" w:cs="宋体"/>
                <w:color w:val="auto"/>
                <w:highlight w:val="none"/>
              </w:rPr>
            </w:pPr>
          </w:p>
        </w:tc>
        <w:tc>
          <w:tcPr>
            <w:tcW w:w="1483" w:type="dxa"/>
            <w:vMerge w:val="continue"/>
            <w:vAlign w:val="center"/>
          </w:tcPr>
          <w:p w14:paraId="555D7144">
            <w:pPr>
              <w:spacing w:line="440" w:lineRule="exact"/>
              <w:jc w:val="center"/>
              <w:rPr>
                <w:rFonts w:hint="eastAsia" w:ascii="宋体" w:hAnsi="宋体" w:eastAsia="宋体" w:cs="宋体"/>
                <w:color w:val="auto"/>
                <w:highlight w:val="none"/>
              </w:rPr>
            </w:pPr>
          </w:p>
        </w:tc>
        <w:tc>
          <w:tcPr>
            <w:tcW w:w="1751" w:type="dxa"/>
            <w:gridSpan w:val="2"/>
            <w:vAlign w:val="center"/>
          </w:tcPr>
          <w:p w14:paraId="3533AE96">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监理服务期</w:t>
            </w:r>
          </w:p>
        </w:tc>
        <w:tc>
          <w:tcPr>
            <w:tcW w:w="5685" w:type="dxa"/>
            <w:gridSpan w:val="2"/>
            <w:vAlign w:val="center"/>
          </w:tcPr>
          <w:p w14:paraId="2A19B70D">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符合第二章“投标人须知前附表”第1.3.2项规定</w:t>
            </w:r>
          </w:p>
        </w:tc>
      </w:tr>
      <w:tr w14:paraId="129A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46" w:type="dxa"/>
            <w:vMerge w:val="continue"/>
            <w:vAlign w:val="center"/>
          </w:tcPr>
          <w:p w14:paraId="329692A2">
            <w:pPr>
              <w:spacing w:line="440" w:lineRule="exact"/>
              <w:jc w:val="center"/>
              <w:rPr>
                <w:rFonts w:hint="eastAsia" w:ascii="宋体" w:hAnsi="宋体" w:eastAsia="宋体" w:cs="宋体"/>
                <w:color w:val="auto"/>
                <w:highlight w:val="none"/>
              </w:rPr>
            </w:pPr>
          </w:p>
        </w:tc>
        <w:tc>
          <w:tcPr>
            <w:tcW w:w="1483" w:type="dxa"/>
            <w:vMerge w:val="continue"/>
            <w:vAlign w:val="center"/>
          </w:tcPr>
          <w:p w14:paraId="73C8963D">
            <w:pPr>
              <w:spacing w:line="440" w:lineRule="exact"/>
              <w:jc w:val="center"/>
              <w:rPr>
                <w:rFonts w:hint="eastAsia" w:ascii="宋体" w:hAnsi="宋体" w:eastAsia="宋体" w:cs="宋体"/>
                <w:color w:val="auto"/>
                <w:highlight w:val="none"/>
              </w:rPr>
            </w:pPr>
          </w:p>
        </w:tc>
        <w:tc>
          <w:tcPr>
            <w:tcW w:w="1751" w:type="dxa"/>
            <w:gridSpan w:val="2"/>
            <w:vAlign w:val="center"/>
          </w:tcPr>
          <w:p w14:paraId="101CF581">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质量要求</w:t>
            </w:r>
          </w:p>
        </w:tc>
        <w:tc>
          <w:tcPr>
            <w:tcW w:w="5685" w:type="dxa"/>
            <w:gridSpan w:val="2"/>
            <w:vAlign w:val="center"/>
          </w:tcPr>
          <w:p w14:paraId="79C77AA7">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符合第二章“投标人须知前附表”第1.3.3项规定</w:t>
            </w:r>
          </w:p>
        </w:tc>
      </w:tr>
      <w:tr w14:paraId="64DB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46" w:type="dxa"/>
            <w:vMerge w:val="continue"/>
            <w:vAlign w:val="center"/>
          </w:tcPr>
          <w:p w14:paraId="7AF056A1">
            <w:pPr>
              <w:spacing w:line="440" w:lineRule="exact"/>
              <w:jc w:val="center"/>
              <w:rPr>
                <w:rFonts w:hint="eastAsia" w:ascii="宋体" w:hAnsi="宋体" w:eastAsia="宋体" w:cs="宋体"/>
                <w:color w:val="auto"/>
                <w:highlight w:val="none"/>
              </w:rPr>
            </w:pPr>
          </w:p>
        </w:tc>
        <w:tc>
          <w:tcPr>
            <w:tcW w:w="1483" w:type="dxa"/>
            <w:vMerge w:val="continue"/>
            <w:vAlign w:val="center"/>
          </w:tcPr>
          <w:p w14:paraId="37676589">
            <w:pPr>
              <w:spacing w:line="440" w:lineRule="exact"/>
              <w:jc w:val="center"/>
              <w:rPr>
                <w:rFonts w:hint="eastAsia" w:ascii="宋体" w:hAnsi="宋体" w:eastAsia="宋体" w:cs="宋体"/>
                <w:color w:val="auto"/>
                <w:highlight w:val="none"/>
              </w:rPr>
            </w:pPr>
          </w:p>
        </w:tc>
        <w:tc>
          <w:tcPr>
            <w:tcW w:w="1751" w:type="dxa"/>
            <w:gridSpan w:val="2"/>
            <w:vAlign w:val="center"/>
          </w:tcPr>
          <w:p w14:paraId="6EE13447">
            <w:pPr>
              <w:spacing w:line="44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安全要求</w:t>
            </w:r>
          </w:p>
        </w:tc>
        <w:tc>
          <w:tcPr>
            <w:tcW w:w="5685" w:type="dxa"/>
            <w:gridSpan w:val="2"/>
            <w:shd w:val="clear" w:color="auto" w:fill="auto"/>
            <w:vAlign w:val="center"/>
          </w:tcPr>
          <w:p w14:paraId="77BBE6AF">
            <w:pPr>
              <w:spacing w:line="44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符合第二章“投标人须知前附表”第1.3.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项规定</w:t>
            </w:r>
          </w:p>
        </w:tc>
      </w:tr>
      <w:tr w14:paraId="19C0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46" w:type="dxa"/>
            <w:vMerge w:val="continue"/>
            <w:vAlign w:val="center"/>
          </w:tcPr>
          <w:p w14:paraId="10825B8C">
            <w:pPr>
              <w:spacing w:line="440" w:lineRule="exact"/>
              <w:jc w:val="center"/>
              <w:rPr>
                <w:rFonts w:hint="eastAsia" w:ascii="宋体" w:hAnsi="宋体" w:eastAsia="宋体" w:cs="宋体"/>
                <w:color w:val="auto"/>
                <w:highlight w:val="none"/>
              </w:rPr>
            </w:pPr>
          </w:p>
        </w:tc>
        <w:tc>
          <w:tcPr>
            <w:tcW w:w="1483" w:type="dxa"/>
            <w:vMerge w:val="continue"/>
            <w:vAlign w:val="center"/>
          </w:tcPr>
          <w:p w14:paraId="606CB253">
            <w:pPr>
              <w:spacing w:line="440" w:lineRule="exact"/>
              <w:jc w:val="center"/>
              <w:rPr>
                <w:rFonts w:hint="eastAsia" w:ascii="宋体" w:hAnsi="宋体" w:eastAsia="宋体" w:cs="宋体"/>
                <w:color w:val="auto"/>
                <w:highlight w:val="none"/>
              </w:rPr>
            </w:pPr>
          </w:p>
        </w:tc>
        <w:tc>
          <w:tcPr>
            <w:tcW w:w="1751" w:type="dxa"/>
            <w:gridSpan w:val="2"/>
            <w:vAlign w:val="center"/>
          </w:tcPr>
          <w:p w14:paraId="1D9AA86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5685" w:type="dxa"/>
            <w:gridSpan w:val="2"/>
            <w:vAlign w:val="center"/>
          </w:tcPr>
          <w:p w14:paraId="6299AC4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符合第二章“投标人须知前附表”第3.3.1项规定</w:t>
            </w:r>
          </w:p>
        </w:tc>
      </w:tr>
      <w:tr w14:paraId="0BFB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6" w:type="dxa"/>
            <w:vMerge w:val="continue"/>
            <w:vAlign w:val="center"/>
          </w:tcPr>
          <w:p w14:paraId="228499D7">
            <w:pPr>
              <w:spacing w:line="440" w:lineRule="exact"/>
              <w:jc w:val="center"/>
              <w:rPr>
                <w:rFonts w:hint="eastAsia" w:ascii="宋体" w:hAnsi="宋体" w:eastAsia="宋体" w:cs="宋体"/>
                <w:color w:val="auto"/>
                <w:highlight w:val="none"/>
              </w:rPr>
            </w:pPr>
          </w:p>
        </w:tc>
        <w:tc>
          <w:tcPr>
            <w:tcW w:w="1483" w:type="dxa"/>
            <w:vMerge w:val="continue"/>
            <w:vAlign w:val="center"/>
          </w:tcPr>
          <w:p w14:paraId="4B0785CF">
            <w:pPr>
              <w:spacing w:line="440" w:lineRule="exact"/>
              <w:jc w:val="center"/>
              <w:rPr>
                <w:rFonts w:hint="eastAsia" w:ascii="宋体" w:hAnsi="宋体" w:eastAsia="宋体" w:cs="宋体"/>
                <w:color w:val="auto"/>
                <w:highlight w:val="none"/>
              </w:rPr>
            </w:pPr>
          </w:p>
        </w:tc>
        <w:tc>
          <w:tcPr>
            <w:tcW w:w="1751" w:type="dxa"/>
            <w:gridSpan w:val="2"/>
            <w:vAlign w:val="center"/>
          </w:tcPr>
          <w:p w14:paraId="1A606DC3">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5685" w:type="dxa"/>
            <w:gridSpan w:val="2"/>
            <w:vAlign w:val="center"/>
          </w:tcPr>
          <w:p w14:paraId="3D2D50EB">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低于（含等于）第二章“投标人须知”前附表第10.2款载明的</w:t>
            </w:r>
            <w:r>
              <w:rPr>
                <w:rFonts w:hint="eastAsia" w:ascii="宋体" w:hAnsi="宋体" w:eastAsia="宋体" w:cs="宋体"/>
                <w:color w:val="auto"/>
                <w:highlight w:val="none"/>
                <w:lang w:eastAsia="zh-CN"/>
              </w:rPr>
              <w:t>招标控制价</w:t>
            </w:r>
            <w:r>
              <w:rPr>
                <w:rFonts w:hint="eastAsia" w:ascii="宋体" w:hAnsi="宋体" w:eastAsia="宋体" w:cs="宋体"/>
                <w:color w:val="auto"/>
                <w:highlight w:val="none"/>
              </w:rPr>
              <w:t>。</w:t>
            </w:r>
          </w:p>
        </w:tc>
      </w:tr>
      <w:tr w14:paraId="4C75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6" w:type="dxa"/>
            <w:vMerge w:val="continue"/>
            <w:vAlign w:val="center"/>
          </w:tcPr>
          <w:p w14:paraId="4686D4B9">
            <w:pPr>
              <w:spacing w:line="440" w:lineRule="exact"/>
              <w:jc w:val="center"/>
              <w:rPr>
                <w:rFonts w:hint="eastAsia" w:ascii="宋体" w:hAnsi="宋体" w:eastAsia="宋体" w:cs="宋体"/>
                <w:color w:val="auto"/>
              </w:rPr>
            </w:pPr>
          </w:p>
        </w:tc>
        <w:tc>
          <w:tcPr>
            <w:tcW w:w="1483" w:type="dxa"/>
            <w:vMerge w:val="continue"/>
            <w:vAlign w:val="center"/>
          </w:tcPr>
          <w:p w14:paraId="32C36E3B">
            <w:pPr>
              <w:spacing w:line="440" w:lineRule="exact"/>
              <w:jc w:val="center"/>
              <w:rPr>
                <w:rFonts w:hint="eastAsia" w:ascii="宋体" w:hAnsi="宋体" w:eastAsia="宋体" w:cs="宋体"/>
                <w:color w:val="auto"/>
              </w:rPr>
            </w:pPr>
          </w:p>
        </w:tc>
        <w:tc>
          <w:tcPr>
            <w:tcW w:w="1751" w:type="dxa"/>
            <w:gridSpan w:val="2"/>
            <w:vAlign w:val="center"/>
          </w:tcPr>
          <w:p w14:paraId="4A273A29">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是否存在严重失信主体</w:t>
            </w:r>
          </w:p>
        </w:tc>
        <w:tc>
          <w:tcPr>
            <w:tcW w:w="5685" w:type="dxa"/>
            <w:gridSpan w:val="2"/>
            <w:vAlign w:val="center"/>
          </w:tcPr>
          <w:p w14:paraId="7733BCC0">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投标人须提供“信用中国”（www.creditchina.gov.cn）网站的“失信被执行人”(跳转至中国执行信息公开网)和“重大税收违法失信主体”查询结果页面截图，若有不良记录，不得参与此次的招标投标活动，评委需在线查询投标人失信记录，核实投标人截图准确性。</w:t>
            </w:r>
          </w:p>
        </w:tc>
      </w:tr>
      <w:tr w14:paraId="4F6C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29" w:type="dxa"/>
            <w:gridSpan w:val="2"/>
            <w:vAlign w:val="center"/>
          </w:tcPr>
          <w:p w14:paraId="0028E13D">
            <w:pPr>
              <w:spacing w:line="36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条款号</w:t>
            </w:r>
          </w:p>
        </w:tc>
        <w:tc>
          <w:tcPr>
            <w:tcW w:w="1751" w:type="dxa"/>
            <w:gridSpan w:val="2"/>
            <w:vAlign w:val="center"/>
          </w:tcPr>
          <w:p w14:paraId="4758897E">
            <w:pPr>
              <w:spacing w:line="36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条款内容</w:t>
            </w:r>
          </w:p>
        </w:tc>
        <w:tc>
          <w:tcPr>
            <w:tcW w:w="5685" w:type="dxa"/>
            <w:gridSpan w:val="2"/>
            <w:vAlign w:val="center"/>
          </w:tcPr>
          <w:p w14:paraId="53F2C0EC">
            <w:pPr>
              <w:spacing w:line="36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编列内容</w:t>
            </w:r>
          </w:p>
        </w:tc>
      </w:tr>
      <w:tr w14:paraId="3DA8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429" w:type="dxa"/>
            <w:gridSpan w:val="2"/>
            <w:vAlign w:val="center"/>
          </w:tcPr>
          <w:p w14:paraId="683BAAB0">
            <w:pPr>
              <w:spacing w:line="360" w:lineRule="auto"/>
              <w:ind w:left="42" w:leftChars="20" w:right="42" w:rightChars="20"/>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751" w:type="dxa"/>
            <w:gridSpan w:val="2"/>
            <w:vAlign w:val="center"/>
          </w:tcPr>
          <w:p w14:paraId="60D65C9D">
            <w:pPr>
              <w:spacing w:line="360" w:lineRule="auto"/>
              <w:ind w:left="42" w:leftChars="20" w:right="42" w:rightChars="20"/>
              <w:jc w:val="center"/>
              <w:rPr>
                <w:rFonts w:hint="eastAsia" w:ascii="宋体" w:hAnsi="宋体" w:eastAsia="宋体" w:cs="宋体"/>
                <w:color w:val="auto"/>
                <w:highlight w:val="none"/>
              </w:rPr>
            </w:pPr>
            <w:r>
              <w:rPr>
                <w:rFonts w:hint="eastAsia" w:ascii="宋体" w:hAnsi="宋体" w:eastAsia="宋体" w:cs="宋体"/>
                <w:color w:val="auto"/>
                <w:highlight w:val="none"/>
              </w:rPr>
              <w:t>分值构成</w:t>
            </w:r>
          </w:p>
          <w:p w14:paraId="574EC576">
            <w:pPr>
              <w:spacing w:line="360" w:lineRule="auto"/>
              <w:ind w:right="42" w:rightChars="20"/>
              <w:jc w:val="center"/>
              <w:rPr>
                <w:rFonts w:hint="eastAsia" w:ascii="宋体" w:hAnsi="宋体" w:eastAsia="宋体" w:cs="宋体"/>
                <w:color w:val="auto"/>
                <w:highlight w:val="none"/>
              </w:rPr>
            </w:pPr>
            <w:r>
              <w:rPr>
                <w:rFonts w:hint="eastAsia" w:ascii="宋体" w:hAnsi="宋体" w:eastAsia="宋体" w:cs="宋体"/>
                <w:color w:val="auto"/>
                <w:highlight w:val="none"/>
              </w:rPr>
              <w:t>（100分）</w:t>
            </w:r>
          </w:p>
        </w:tc>
        <w:tc>
          <w:tcPr>
            <w:tcW w:w="5685" w:type="dxa"/>
            <w:gridSpan w:val="2"/>
            <w:vAlign w:val="center"/>
          </w:tcPr>
          <w:p w14:paraId="39EC28E2">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商务标：</w:t>
            </w:r>
            <w:r>
              <w:rPr>
                <w:rFonts w:hint="eastAsia" w:ascii="宋体" w:hAnsi="宋体" w:eastAsia="宋体" w:cs="宋体"/>
                <w:color w:val="auto"/>
                <w:sz w:val="22"/>
                <w:szCs w:val="28"/>
                <w:highlight w:val="none"/>
                <w:lang w:val="en-US" w:eastAsia="zh-CN"/>
              </w:rPr>
              <w:t>30</w:t>
            </w:r>
            <w:r>
              <w:rPr>
                <w:rFonts w:hint="eastAsia" w:ascii="宋体" w:hAnsi="宋体" w:eastAsia="宋体" w:cs="宋体"/>
                <w:color w:val="auto"/>
                <w:sz w:val="22"/>
                <w:szCs w:val="28"/>
                <w:highlight w:val="none"/>
              </w:rPr>
              <w:t xml:space="preserve">分 </w:t>
            </w:r>
          </w:p>
          <w:p w14:paraId="27089D24">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技术标：</w:t>
            </w:r>
            <w:r>
              <w:rPr>
                <w:rFonts w:hint="eastAsia" w:ascii="宋体" w:hAnsi="宋体" w:cs="宋体"/>
                <w:color w:val="auto"/>
                <w:sz w:val="22"/>
                <w:szCs w:val="28"/>
                <w:highlight w:val="none"/>
                <w:lang w:val="en-US" w:eastAsia="zh-CN"/>
              </w:rPr>
              <w:t>50</w:t>
            </w:r>
            <w:r>
              <w:rPr>
                <w:rFonts w:hint="eastAsia" w:ascii="宋体" w:hAnsi="宋体" w:eastAsia="宋体" w:cs="宋体"/>
                <w:color w:val="auto"/>
                <w:sz w:val="22"/>
                <w:szCs w:val="28"/>
                <w:highlight w:val="none"/>
              </w:rPr>
              <w:t xml:space="preserve">分 </w:t>
            </w:r>
          </w:p>
          <w:p w14:paraId="1E6D3E47">
            <w:pPr>
              <w:spacing w:line="360" w:lineRule="auto"/>
              <w:rPr>
                <w:rFonts w:hint="eastAsia" w:ascii="宋体" w:hAnsi="宋体" w:eastAsia="宋体" w:cs="宋体"/>
                <w:color w:val="auto"/>
                <w:highlight w:val="none"/>
              </w:rPr>
            </w:pPr>
            <w:r>
              <w:rPr>
                <w:rFonts w:hint="eastAsia" w:ascii="宋体" w:hAnsi="宋体" w:eastAsia="宋体" w:cs="宋体"/>
                <w:color w:val="auto"/>
                <w:sz w:val="22"/>
                <w:szCs w:val="28"/>
                <w:highlight w:val="none"/>
              </w:rPr>
              <w:t>综合标：</w:t>
            </w:r>
            <w:r>
              <w:rPr>
                <w:rFonts w:hint="eastAsia" w:ascii="宋体" w:hAnsi="宋体" w:cs="宋体"/>
                <w:color w:val="auto"/>
                <w:sz w:val="22"/>
                <w:szCs w:val="28"/>
                <w:highlight w:val="none"/>
                <w:lang w:val="en-US" w:eastAsia="zh-CN"/>
              </w:rPr>
              <w:t>20</w:t>
            </w:r>
            <w:r>
              <w:rPr>
                <w:rFonts w:hint="eastAsia" w:ascii="宋体" w:hAnsi="宋体" w:eastAsia="宋体" w:cs="宋体"/>
                <w:color w:val="auto"/>
                <w:sz w:val="22"/>
                <w:szCs w:val="28"/>
                <w:highlight w:val="none"/>
              </w:rPr>
              <w:t>分</w:t>
            </w:r>
          </w:p>
        </w:tc>
      </w:tr>
      <w:tr w14:paraId="73AD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2429" w:type="dxa"/>
            <w:gridSpan w:val="2"/>
            <w:vAlign w:val="center"/>
          </w:tcPr>
          <w:p w14:paraId="6437B2E7">
            <w:pPr>
              <w:spacing w:line="360" w:lineRule="auto"/>
              <w:ind w:left="42" w:leftChars="20" w:right="42" w:rightChars="20"/>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751" w:type="dxa"/>
            <w:gridSpan w:val="2"/>
            <w:vAlign w:val="center"/>
          </w:tcPr>
          <w:p w14:paraId="3E6D5BAC">
            <w:pPr>
              <w:jc w:val="center"/>
              <w:rPr>
                <w:rFonts w:hint="eastAsia" w:ascii="宋体" w:hAnsi="宋体" w:eastAsia="宋体" w:cs="宋体"/>
                <w:color w:val="auto"/>
                <w:highlight w:val="none"/>
              </w:rPr>
            </w:pPr>
            <w:r>
              <w:rPr>
                <w:rFonts w:hint="eastAsia" w:ascii="宋体" w:hAnsi="宋体" w:eastAsia="宋体" w:cs="宋体"/>
                <w:color w:val="auto"/>
                <w:highlight w:val="none"/>
              </w:rPr>
              <w:t>评标基准价</w:t>
            </w:r>
          </w:p>
        </w:tc>
        <w:tc>
          <w:tcPr>
            <w:tcW w:w="5685" w:type="dxa"/>
            <w:gridSpan w:val="2"/>
            <w:vAlign w:val="center"/>
          </w:tcPr>
          <w:p w14:paraId="7AE37AED">
            <w:pPr>
              <w:tabs>
                <w:tab w:val="left" w:pos="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评标基准价＝A×50%+B×50%</w:t>
            </w:r>
          </w:p>
          <w:p w14:paraId="6C57EC39">
            <w:pPr>
              <w:tabs>
                <w:tab w:val="left" w:pos="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A为招标控制价</w:t>
            </w:r>
          </w:p>
          <w:p w14:paraId="06AB14FC">
            <w:pPr>
              <w:tabs>
                <w:tab w:val="left" w:pos="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B为有效评标价的算术平均值，并按以下方式计算：①当有效投标总报价超过5家时（含5家），去掉一个最高和一个最低</w:t>
            </w:r>
            <w:r>
              <w:rPr>
                <w:rFonts w:hint="eastAsia" w:ascii="宋体" w:hAnsi="宋体" w:eastAsia="宋体" w:cs="宋体"/>
                <w:color w:val="auto"/>
                <w:sz w:val="21"/>
                <w:szCs w:val="21"/>
                <w:highlight w:val="none"/>
                <w:lang w:eastAsia="zh-CN"/>
              </w:rPr>
              <w:t>有效</w:t>
            </w:r>
            <w:r>
              <w:rPr>
                <w:rFonts w:hint="eastAsia" w:ascii="宋体" w:hAnsi="宋体" w:eastAsia="宋体" w:cs="宋体"/>
                <w:color w:val="auto"/>
                <w:sz w:val="21"/>
                <w:szCs w:val="21"/>
                <w:highlight w:val="none"/>
              </w:rPr>
              <w:t>评标价后的算术平均值为B值。②当有效投标总报价不超过5家时，所有有效评标价的算术平均值为B值。</w:t>
            </w:r>
          </w:p>
          <w:p w14:paraId="6B875F97">
            <w:pPr>
              <w:ind w:firstLine="420" w:firstLineChars="200"/>
              <w:rPr>
                <w:rFonts w:hint="eastAsia" w:ascii="宋体" w:hAnsi="宋体" w:eastAsia="宋体" w:cs="宋体"/>
                <w:color w:val="auto"/>
                <w:lang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有效投标总报价低于9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%×招标控制价的不参与评标基准价计算，但仍可参与投标报价分计算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当有效投标总报价全部低于9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%×招标控制价时，则以9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%×A作为B值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4016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429" w:type="dxa"/>
            <w:gridSpan w:val="2"/>
            <w:vAlign w:val="center"/>
          </w:tcPr>
          <w:p w14:paraId="10E2DA83">
            <w:pPr>
              <w:spacing w:line="360" w:lineRule="auto"/>
              <w:ind w:left="42" w:leftChars="20" w:right="42" w:rightChars="20"/>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751" w:type="dxa"/>
            <w:gridSpan w:val="2"/>
            <w:vAlign w:val="center"/>
          </w:tcPr>
          <w:p w14:paraId="0B35AB07">
            <w:pPr>
              <w:rPr>
                <w:rFonts w:hint="eastAsia" w:ascii="宋体" w:hAnsi="宋体" w:eastAsia="宋体" w:cs="宋体"/>
                <w:color w:val="auto"/>
                <w:highlight w:val="none"/>
              </w:rPr>
            </w:pPr>
            <w:r>
              <w:rPr>
                <w:rFonts w:hint="eastAsia"/>
              </w:rPr>
              <w:t>投标报价的偏差率计算公式</w:t>
            </w:r>
          </w:p>
        </w:tc>
        <w:tc>
          <w:tcPr>
            <w:tcW w:w="5685" w:type="dxa"/>
            <w:gridSpan w:val="2"/>
            <w:vAlign w:val="center"/>
          </w:tcPr>
          <w:p w14:paraId="2B6A027E">
            <w:pPr>
              <w:rPr>
                <w:rFonts w:hint="eastAsia" w:ascii="宋体" w:hAnsi="宋体" w:eastAsia="宋体" w:cs="宋体"/>
                <w:color w:val="auto"/>
                <w:highlight w:val="none"/>
              </w:rPr>
            </w:pPr>
            <w:r>
              <w:rPr>
                <w:rFonts w:hint="eastAsia" w:ascii="宋体" w:hAnsi="宋体" w:eastAsia="宋体" w:cs="宋体"/>
                <w:color w:val="auto"/>
                <w:sz w:val="21"/>
                <w:szCs w:val="21"/>
                <w:highlight w:val="none"/>
              </w:rPr>
              <w:t>偏差率＝100%×（</w:t>
            </w:r>
            <w:r>
              <w:rPr>
                <w:rFonts w:hint="eastAsia" w:ascii="宋体" w:hAnsi="宋体" w:eastAsia="宋体" w:cs="宋体"/>
                <w:color w:val="auto"/>
                <w:sz w:val="21"/>
                <w:szCs w:val="21"/>
                <w:highlight w:val="none"/>
                <w:lang w:eastAsia="zh-CN"/>
              </w:rPr>
              <w:t>有效</w:t>
            </w:r>
            <w:r>
              <w:rPr>
                <w:rFonts w:hint="eastAsia" w:ascii="宋体" w:hAnsi="宋体" w:eastAsia="宋体" w:cs="宋体"/>
                <w:color w:val="auto"/>
                <w:sz w:val="21"/>
                <w:szCs w:val="21"/>
                <w:highlight w:val="none"/>
              </w:rPr>
              <w:t>评标价－评标基准价）/评标基准价</w:t>
            </w:r>
          </w:p>
        </w:tc>
      </w:tr>
      <w:tr w14:paraId="65CF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29" w:type="dxa"/>
            <w:gridSpan w:val="2"/>
            <w:vAlign w:val="center"/>
          </w:tcPr>
          <w:p w14:paraId="207D01B9">
            <w:pPr>
              <w:spacing w:line="360" w:lineRule="auto"/>
              <w:ind w:left="42" w:leftChars="20" w:right="42" w:rightChars="20"/>
              <w:jc w:val="center"/>
              <w:rPr>
                <w:rFonts w:hint="eastAsia" w:ascii="宋体" w:hAnsi="宋体" w:eastAsia="宋体" w:cs="宋体"/>
                <w:color w:val="auto"/>
                <w:highlight w:val="none"/>
              </w:rPr>
            </w:pPr>
            <w:r>
              <w:rPr>
                <w:rFonts w:hint="eastAsia" w:ascii="宋体" w:hAnsi="宋体" w:eastAsia="宋体" w:cs="宋体"/>
                <w:b/>
                <w:bCs/>
                <w:color w:val="auto"/>
                <w:highlight w:val="none"/>
              </w:rPr>
              <w:t>条款号</w:t>
            </w:r>
          </w:p>
        </w:tc>
        <w:tc>
          <w:tcPr>
            <w:tcW w:w="1751" w:type="dxa"/>
            <w:gridSpan w:val="2"/>
            <w:vAlign w:val="center"/>
          </w:tcPr>
          <w:p w14:paraId="07DC5BFA">
            <w:pPr>
              <w:spacing w:line="360" w:lineRule="auto"/>
              <w:ind w:left="42" w:leftChars="20" w:right="42" w:rightChars="20"/>
              <w:jc w:val="center"/>
              <w:rPr>
                <w:rFonts w:hint="eastAsia" w:ascii="宋体" w:hAnsi="宋体" w:eastAsia="宋体" w:cs="宋体"/>
                <w:color w:val="auto"/>
                <w:highlight w:val="none"/>
              </w:rPr>
            </w:pPr>
            <w:r>
              <w:rPr>
                <w:rFonts w:hint="eastAsia" w:ascii="宋体" w:hAnsi="宋体" w:eastAsia="宋体" w:cs="宋体"/>
                <w:b/>
                <w:bCs/>
                <w:color w:val="auto"/>
                <w:highlight w:val="none"/>
              </w:rPr>
              <w:t>评分因素</w:t>
            </w:r>
          </w:p>
        </w:tc>
        <w:tc>
          <w:tcPr>
            <w:tcW w:w="5685" w:type="dxa"/>
            <w:gridSpan w:val="2"/>
            <w:vAlign w:val="center"/>
          </w:tcPr>
          <w:p w14:paraId="681D0F19">
            <w:pPr>
              <w:spacing w:line="360" w:lineRule="auto"/>
              <w:ind w:left="42" w:leftChars="20" w:right="42" w:rightChars="20"/>
              <w:jc w:val="center"/>
              <w:rPr>
                <w:rFonts w:hint="eastAsia" w:ascii="宋体" w:hAnsi="宋体" w:eastAsia="宋体" w:cs="宋体"/>
                <w:color w:val="auto"/>
                <w:highlight w:val="none"/>
              </w:rPr>
            </w:pPr>
            <w:r>
              <w:rPr>
                <w:rFonts w:hint="eastAsia" w:ascii="宋体" w:hAnsi="宋体" w:eastAsia="宋体" w:cs="宋体"/>
                <w:b/>
                <w:bCs/>
                <w:color w:val="auto"/>
                <w:highlight w:val="none"/>
              </w:rPr>
              <w:t>评分标准</w:t>
            </w:r>
          </w:p>
        </w:tc>
      </w:tr>
      <w:tr w14:paraId="27AC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2429" w:type="dxa"/>
            <w:gridSpan w:val="2"/>
            <w:vAlign w:val="center"/>
          </w:tcPr>
          <w:p w14:paraId="302D1774">
            <w:pPr>
              <w:autoSpaceDE w:val="0"/>
              <w:autoSpaceDN w:val="0"/>
              <w:adjustRightInd w:val="0"/>
              <w:spacing w:line="360" w:lineRule="auto"/>
              <w:jc w:val="center"/>
              <w:rPr>
                <w:rFonts w:hint="eastAsia" w:ascii="宋体" w:hAnsi="宋体" w:eastAsia="宋体" w:cs="宋体"/>
                <w:color w:val="auto"/>
                <w:spacing w:val="1"/>
                <w:kern w:val="0"/>
                <w:highlight w:val="none"/>
              </w:rPr>
            </w:pPr>
            <w:r>
              <w:rPr>
                <w:rFonts w:hint="eastAsia" w:ascii="宋体" w:hAnsi="宋体" w:eastAsia="宋体" w:cs="宋体"/>
                <w:color w:val="auto"/>
                <w:spacing w:val="1"/>
                <w:kern w:val="0"/>
                <w:highlight w:val="none"/>
              </w:rPr>
              <w:t>2.2.4（1）</w:t>
            </w:r>
          </w:p>
        </w:tc>
        <w:tc>
          <w:tcPr>
            <w:tcW w:w="1751" w:type="dxa"/>
            <w:gridSpan w:val="2"/>
            <w:vAlign w:val="center"/>
          </w:tcPr>
          <w:p w14:paraId="19C428FC">
            <w:pPr>
              <w:jc w:val="center"/>
              <w:rPr>
                <w:rFonts w:hint="eastAsia" w:ascii="宋体" w:hAnsi="宋体" w:eastAsia="宋体" w:cs="宋体"/>
                <w:color w:val="auto"/>
                <w:highlight w:val="none"/>
              </w:rPr>
            </w:pPr>
            <w:r>
              <w:rPr>
                <w:rFonts w:hint="eastAsia" w:ascii="宋体" w:hAnsi="宋体" w:eastAsia="宋体" w:cs="宋体"/>
                <w:color w:val="auto"/>
                <w:highlight w:val="none"/>
              </w:rPr>
              <w:t>商务标</w:t>
            </w:r>
          </w:p>
          <w:p w14:paraId="4029E2FC">
            <w:pPr>
              <w:jc w:val="center"/>
              <w:rPr>
                <w:rFonts w:hint="eastAsia" w:ascii="宋体" w:hAnsi="宋体" w:eastAsia="宋体" w:cs="宋体"/>
                <w:color w:val="auto"/>
                <w:spacing w:val="1"/>
                <w:kern w:val="0"/>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tc>
        <w:tc>
          <w:tcPr>
            <w:tcW w:w="5685" w:type="dxa"/>
            <w:gridSpan w:val="2"/>
            <w:vAlign w:val="center"/>
          </w:tcPr>
          <w:p w14:paraId="3013C1B1">
            <w:pPr>
              <w:tabs>
                <w:tab w:val="left" w:pos="0"/>
              </w:tabs>
              <w:spacing w:line="360" w:lineRule="auto"/>
              <w:rPr>
                <w:rFonts w:hint="eastAsia" w:ascii="宋体" w:hAnsi="宋体" w:eastAsia="宋体" w:cs="宋体"/>
                <w:color w:val="auto"/>
                <w:spacing w:val="1"/>
                <w:kern w:val="0"/>
                <w:highlight w:val="none"/>
              </w:rPr>
            </w:pPr>
            <w:bookmarkStart w:id="307" w:name="_GoBack"/>
            <w:bookmarkEnd w:id="307"/>
            <w:r>
              <w:rPr>
                <w:rFonts w:hint="eastAsia" w:ascii="宋体" w:hAnsi="宋体" w:eastAsia="宋体" w:cs="宋体"/>
                <w:color w:val="auto"/>
                <w:sz w:val="21"/>
                <w:szCs w:val="21"/>
                <w:highlight w:val="none"/>
                <w:lang w:eastAsia="zh-CN"/>
              </w:rPr>
              <w:t>有效投标人的投标报价等于评标基准值的，得基本分</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分；当投标报价</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eastAsia="zh-CN"/>
              </w:rPr>
              <w:t>于评标基准值时</w:t>
            </w:r>
            <w:r>
              <w:rPr>
                <w:rFonts w:hint="eastAsia" w:ascii="宋体" w:hAnsi="宋体" w:eastAsia="宋体" w:cs="宋体"/>
                <w:color w:val="auto"/>
                <w:sz w:val="21"/>
                <w:szCs w:val="21"/>
                <w:highlight w:val="none"/>
              </w:rPr>
              <w:t>，每高1%，在基本分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5分的基础上扣1分，扣完为止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每低1%在基本分</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分的基础上加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分；当投标报价低于评标基准价5%以上（不含5%）时，每再低1%在满分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分的基础上扣1分，扣完为止（不足1%按线性插值法计算，计算结果按四舍五入法保留至小数点后两位）</w:t>
            </w:r>
          </w:p>
        </w:tc>
      </w:tr>
      <w:tr w14:paraId="529C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46" w:type="dxa"/>
            <w:vMerge w:val="restart"/>
            <w:vAlign w:val="center"/>
          </w:tcPr>
          <w:p w14:paraId="2889AE5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2.2.4（2）</w:t>
            </w:r>
          </w:p>
        </w:tc>
        <w:tc>
          <w:tcPr>
            <w:tcW w:w="1483" w:type="dxa"/>
            <w:vMerge w:val="restart"/>
            <w:vAlign w:val="center"/>
          </w:tcPr>
          <w:p w14:paraId="6352003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技术标</w:t>
            </w:r>
          </w:p>
          <w:p w14:paraId="0340908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（监理大纲内</w:t>
            </w:r>
          </w:p>
          <w:p w14:paraId="21EDA91A">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容及水平）</w:t>
            </w:r>
            <w:r>
              <w:rPr>
                <w:rFonts w:hint="eastAsia" w:ascii="宋体" w:hAnsi="宋体" w:cs="宋体"/>
                <w:color w:val="auto"/>
                <w:highlight w:val="none"/>
                <w:lang w:val="en-US" w:eastAsia="zh-CN"/>
              </w:rPr>
              <w:t>50</w:t>
            </w:r>
          </w:p>
          <w:p w14:paraId="6CA04D4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分</w:t>
            </w:r>
          </w:p>
        </w:tc>
        <w:tc>
          <w:tcPr>
            <w:tcW w:w="4943" w:type="dxa"/>
            <w:gridSpan w:val="3"/>
            <w:vAlign w:val="center"/>
          </w:tcPr>
          <w:p w14:paraId="1AB6F05E">
            <w:pPr>
              <w:spacing w:line="360" w:lineRule="auto"/>
              <w:jc w:val="both"/>
              <w:rPr>
                <w:rFonts w:hint="eastAsia" w:ascii="宋体" w:hAnsi="宋体" w:eastAsia="宋体" w:cs="宋体"/>
                <w:color w:val="auto"/>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组织机构</w:t>
            </w:r>
          </w:p>
        </w:tc>
        <w:tc>
          <w:tcPr>
            <w:tcW w:w="2493" w:type="dxa"/>
            <w:vAlign w:val="center"/>
          </w:tcPr>
          <w:p w14:paraId="4AE80C15">
            <w:pPr>
              <w:spacing w:line="360" w:lineRule="auto"/>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4分</w:t>
            </w:r>
          </w:p>
        </w:tc>
      </w:tr>
      <w:tr w14:paraId="1D99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46" w:type="dxa"/>
            <w:vMerge w:val="continue"/>
            <w:vAlign w:val="center"/>
          </w:tcPr>
          <w:p w14:paraId="7CB5F672">
            <w:pPr>
              <w:spacing w:line="360" w:lineRule="auto"/>
              <w:jc w:val="center"/>
              <w:rPr>
                <w:rFonts w:hint="eastAsia" w:ascii="宋体" w:hAnsi="宋体" w:eastAsia="宋体" w:cs="宋体"/>
                <w:color w:val="auto"/>
                <w:highlight w:val="none"/>
              </w:rPr>
            </w:pPr>
          </w:p>
        </w:tc>
        <w:tc>
          <w:tcPr>
            <w:tcW w:w="1483" w:type="dxa"/>
            <w:vMerge w:val="continue"/>
            <w:vAlign w:val="center"/>
          </w:tcPr>
          <w:p w14:paraId="542D33FE">
            <w:pPr>
              <w:spacing w:line="360" w:lineRule="auto"/>
              <w:jc w:val="center"/>
              <w:rPr>
                <w:rFonts w:hint="eastAsia" w:ascii="宋体" w:hAnsi="宋体" w:eastAsia="宋体" w:cs="宋体"/>
                <w:color w:val="auto"/>
                <w:highlight w:val="none"/>
              </w:rPr>
            </w:pPr>
          </w:p>
        </w:tc>
        <w:tc>
          <w:tcPr>
            <w:tcW w:w="4943" w:type="dxa"/>
            <w:gridSpan w:val="3"/>
            <w:vAlign w:val="center"/>
          </w:tcPr>
          <w:p w14:paraId="612A350E">
            <w:pPr>
              <w:jc w:val="both"/>
              <w:rPr>
                <w:rFonts w:hint="eastAsia" w:ascii="宋体" w:hAnsi="宋体" w:eastAsia="宋体" w:cs="宋体"/>
                <w:color w:val="auto"/>
              </w:rPr>
            </w:pPr>
            <w:r>
              <w:rPr>
                <w:rFonts w:hint="eastAsia" w:ascii="宋体" w:hAnsi="宋体" w:eastAsia="宋体" w:cs="宋体"/>
                <w:color w:val="auto"/>
                <w:szCs w:val="21"/>
              </w:rPr>
              <w:t>2、质量控制的措施和方法</w:t>
            </w:r>
          </w:p>
        </w:tc>
        <w:tc>
          <w:tcPr>
            <w:tcW w:w="2493" w:type="dxa"/>
            <w:vAlign w:val="center"/>
          </w:tcPr>
          <w:p w14:paraId="1325E437">
            <w:pPr>
              <w:jc w:val="both"/>
              <w:rPr>
                <w:rFonts w:hint="eastAsia" w:ascii="宋体" w:hAnsi="宋体" w:eastAsia="宋体" w:cs="宋体"/>
                <w:color w:val="auto"/>
              </w:rPr>
            </w:pPr>
            <w:r>
              <w:rPr>
                <w:rFonts w:hint="eastAsia" w:ascii="宋体" w:hAnsi="宋体" w:eastAsia="宋体" w:cs="宋体"/>
                <w:color w:val="auto"/>
              </w:rPr>
              <w:t>4分</w:t>
            </w:r>
          </w:p>
        </w:tc>
      </w:tr>
      <w:tr w14:paraId="0232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46" w:type="dxa"/>
            <w:vMerge w:val="continue"/>
            <w:vAlign w:val="center"/>
          </w:tcPr>
          <w:p w14:paraId="3824D758">
            <w:pPr>
              <w:spacing w:line="360" w:lineRule="auto"/>
              <w:jc w:val="center"/>
              <w:rPr>
                <w:rFonts w:hint="eastAsia" w:ascii="宋体" w:hAnsi="宋体" w:eastAsia="宋体" w:cs="宋体"/>
                <w:color w:val="auto"/>
                <w:highlight w:val="none"/>
              </w:rPr>
            </w:pPr>
          </w:p>
        </w:tc>
        <w:tc>
          <w:tcPr>
            <w:tcW w:w="1483" w:type="dxa"/>
            <w:vMerge w:val="continue"/>
            <w:vAlign w:val="center"/>
          </w:tcPr>
          <w:p w14:paraId="0EE1E080">
            <w:pPr>
              <w:spacing w:line="360" w:lineRule="auto"/>
              <w:jc w:val="center"/>
              <w:rPr>
                <w:rFonts w:hint="eastAsia" w:ascii="宋体" w:hAnsi="宋体" w:eastAsia="宋体" w:cs="宋体"/>
                <w:color w:val="auto"/>
                <w:highlight w:val="none"/>
              </w:rPr>
            </w:pPr>
          </w:p>
        </w:tc>
        <w:tc>
          <w:tcPr>
            <w:tcW w:w="4943" w:type="dxa"/>
            <w:gridSpan w:val="3"/>
            <w:vAlign w:val="center"/>
          </w:tcPr>
          <w:p w14:paraId="52A93156">
            <w:pPr>
              <w:jc w:val="both"/>
              <w:rPr>
                <w:rFonts w:hint="eastAsia" w:ascii="宋体" w:hAnsi="宋体" w:eastAsia="宋体" w:cs="宋体"/>
                <w:color w:val="auto"/>
              </w:rPr>
            </w:pPr>
            <w:r>
              <w:rPr>
                <w:rFonts w:hint="eastAsia" w:ascii="宋体" w:hAnsi="宋体" w:eastAsia="宋体" w:cs="宋体"/>
                <w:color w:val="auto"/>
                <w:szCs w:val="21"/>
              </w:rPr>
              <w:t>3、工期控制的措施和方法</w:t>
            </w:r>
          </w:p>
        </w:tc>
        <w:tc>
          <w:tcPr>
            <w:tcW w:w="2493" w:type="dxa"/>
            <w:vAlign w:val="center"/>
          </w:tcPr>
          <w:p w14:paraId="64427896">
            <w:pPr>
              <w:jc w:val="both"/>
              <w:rPr>
                <w:rFonts w:hint="eastAsia" w:ascii="宋体" w:hAnsi="宋体" w:eastAsia="宋体" w:cs="宋体"/>
                <w:color w:val="auto"/>
              </w:rPr>
            </w:pPr>
            <w:r>
              <w:rPr>
                <w:rFonts w:hint="eastAsia" w:ascii="宋体" w:hAnsi="宋体" w:eastAsia="宋体" w:cs="宋体"/>
                <w:color w:val="auto"/>
                <w:szCs w:val="21"/>
              </w:rPr>
              <w:t>4分</w:t>
            </w:r>
          </w:p>
        </w:tc>
      </w:tr>
      <w:tr w14:paraId="6232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6" w:type="dxa"/>
            <w:vMerge w:val="continue"/>
            <w:vAlign w:val="center"/>
          </w:tcPr>
          <w:p w14:paraId="79CB9346">
            <w:pPr>
              <w:spacing w:line="360" w:lineRule="auto"/>
              <w:jc w:val="center"/>
              <w:rPr>
                <w:rFonts w:hint="eastAsia" w:ascii="宋体" w:hAnsi="宋体" w:eastAsia="宋体" w:cs="宋体"/>
                <w:color w:val="auto"/>
                <w:highlight w:val="none"/>
              </w:rPr>
            </w:pPr>
          </w:p>
        </w:tc>
        <w:tc>
          <w:tcPr>
            <w:tcW w:w="1483" w:type="dxa"/>
            <w:vMerge w:val="continue"/>
            <w:vAlign w:val="center"/>
          </w:tcPr>
          <w:p w14:paraId="181E7766">
            <w:pPr>
              <w:spacing w:line="360" w:lineRule="auto"/>
              <w:jc w:val="center"/>
              <w:rPr>
                <w:rFonts w:hint="eastAsia" w:ascii="宋体" w:hAnsi="宋体" w:eastAsia="宋体" w:cs="宋体"/>
                <w:color w:val="auto"/>
                <w:highlight w:val="none"/>
              </w:rPr>
            </w:pPr>
          </w:p>
        </w:tc>
        <w:tc>
          <w:tcPr>
            <w:tcW w:w="4943" w:type="dxa"/>
            <w:gridSpan w:val="3"/>
            <w:vAlign w:val="center"/>
          </w:tcPr>
          <w:p w14:paraId="5F6051A1">
            <w:pPr>
              <w:jc w:val="both"/>
              <w:rPr>
                <w:rFonts w:hint="eastAsia" w:ascii="宋体" w:hAnsi="宋体" w:eastAsia="宋体" w:cs="宋体"/>
                <w:color w:val="auto"/>
              </w:rPr>
            </w:pPr>
            <w:r>
              <w:rPr>
                <w:rFonts w:hint="eastAsia" w:ascii="宋体" w:hAnsi="宋体" w:eastAsia="宋体" w:cs="宋体"/>
                <w:color w:val="auto"/>
                <w:szCs w:val="21"/>
              </w:rPr>
              <w:t>4、投资控制的措施和方法</w:t>
            </w:r>
          </w:p>
        </w:tc>
        <w:tc>
          <w:tcPr>
            <w:tcW w:w="2493" w:type="dxa"/>
            <w:vAlign w:val="center"/>
          </w:tcPr>
          <w:p w14:paraId="298DF0D0">
            <w:pPr>
              <w:jc w:val="both"/>
              <w:rPr>
                <w:rFonts w:hint="eastAsia" w:ascii="宋体" w:hAnsi="宋体" w:eastAsia="宋体" w:cs="宋体"/>
                <w:color w:val="auto"/>
              </w:rPr>
            </w:pPr>
            <w:r>
              <w:rPr>
                <w:rFonts w:hint="eastAsia" w:ascii="宋体" w:hAnsi="宋体" w:eastAsia="宋体" w:cs="宋体"/>
                <w:color w:val="auto"/>
                <w:szCs w:val="21"/>
              </w:rPr>
              <w:t>4分</w:t>
            </w:r>
          </w:p>
        </w:tc>
      </w:tr>
      <w:tr w14:paraId="0BAF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46" w:type="dxa"/>
            <w:vMerge w:val="continue"/>
            <w:vAlign w:val="center"/>
          </w:tcPr>
          <w:p w14:paraId="60411547">
            <w:pPr>
              <w:spacing w:line="360" w:lineRule="auto"/>
              <w:jc w:val="center"/>
              <w:rPr>
                <w:rFonts w:hint="eastAsia" w:ascii="宋体" w:hAnsi="宋体" w:eastAsia="宋体" w:cs="宋体"/>
                <w:color w:val="auto"/>
                <w:highlight w:val="none"/>
              </w:rPr>
            </w:pPr>
          </w:p>
        </w:tc>
        <w:tc>
          <w:tcPr>
            <w:tcW w:w="1483" w:type="dxa"/>
            <w:vMerge w:val="continue"/>
            <w:vAlign w:val="center"/>
          </w:tcPr>
          <w:p w14:paraId="6E9D4D75">
            <w:pPr>
              <w:spacing w:line="360" w:lineRule="auto"/>
              <w:jc w:val="center"/>
              <w:rPr>
                <w:rFonts w:hint="eastAsia" w:ascii="宋体" w:hAnsi="宋体" w:eastAsia="宋体" w:cs="宋体"/>
                <w:color w:val="auto"/>
                <w:highlight w:val="none"/>
              </w:rPr>
            </w:pPr>
          </w:p>
        </w:tc>
        <w:tc>
          <w:tcPr>
            <w:tcW w:w="1751" w:type="dxa"/>
            <w:gridSpan w:val="2"/>
            <w:vAlign w:val="center"/>
          </w:tcPr>
          <w:p w14:paraId="3C880E78">
            <w:pPr>
              <w:jc w:val="both"/>
              <w:rPr>
                <w:rFonts w:hint="eastAsia" w:ascii="宋体" w:hAnsi="宋体" w:eastAsia="宋体" w:cs="宋体"/>
                <w:color w:val="auto"/>
              </w:rPr>
            </w:pPr>
            <w:r>
              <w:rPr>
                <w:rFonts w:hint="eastAsia" w:ascii="宋体" w:hAnsi="宋体" w:eastAsia="宋体" w:cs="宋体"/>
                <w:color w:val="auto"/>
                <w:szCs w:val="21"/>
              </w:rPr>
              <w:t>5、文明、安全控制的措施和方法</w:t>
            </w:r>
          </w:p>
        </w:tc>
        <w:tc>
          <w:tcPr>
            <w:tcW w:w="5685" w:type="dxa"/>
            <w:gridSpan w:val="2"/>
            <w:vAlign w:val="center"/>
          </w:tcPr>
          <w:p w14:paraId="5E095E04">
            <w:pPr>
              <w:jc w:val="both"/>
              <w:rPr>
                <w:rFonts w:hint="eastAsia" w:ascii="宋体" w:hAnsi="宋体" w:eastAsia="宋体" w:cs="宋体"/>
                <w:color w:val="auto"/>
              </w:rPr>
            </w:pPr>
            <w:r>
              <w:rPr>
                <w:rFonts w:hint="eastAsia" w:ascii="宋体" w:hAnsi="宋体" w:eastAsia="宋体" w:cs="宋体"/>
                <w:color w:val="auto"/>
                <w:szCs w:val="21"/>
              </w:rPr>
              <w:t>4分</w:t>
            </w:r>
          </w:p>
        </w:tc>
      </w:tr>
      <w:tr w14:paraId="0876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6" w:type="dxa"/>
            <w:vMerge w:val="continue"/>
            <w:vAlign w:val="center"/>
          </w:tcPr>
          <w:p w14:paraId="2E868518">
            <w:pPr>
              <w:spacing w:line="360" w:lineRule="auto"/>
              <w:jc w:val="center"/>
              <w:rPr>
                <w:rFonts w:hint="eastAsia" w:ascii="宋体" w:hAnsi="宋体" w:eastAsia="宋体" w:cs="宋体"/>
                <w:color w:val="auto"/>
                <w:highlight w:val="none"/>
              </w:rPr>
            </w:pPr>
          </w:p>
        </w:tc>
        <w:tc>
          <w:tcPr>
            <w:tcW w:w="1483" w:type="dxa"/>
            <w:vMerge w:val="continue"/>
            <w:vAlign w:val="center"/>
          </w:tcPr>
          <w:p w14:paraId="77A6F9C4">
            <w:pPr>
              <w:spacing w:line="360" w:lineRule="auto"/>
              <w:jc w:val="center"/>
              <w:rPr>
                <w:rFonts w:hint="eastAsia" w:ascii="宋体" w:hAnsi="宋体" w:eastAsia="宋体" w:cs="宋体"/>
                <w:color w:val="auto"/>
                <w:highlight w:val="none"/>
              </w:rPr>
            </w:pPr>
          </w:p>
        </w:tc>
        <w:tc>
          <w:tcPr>
            <w:tcW w:w="1751" w:type="dxa"/>
            <w:gridSpan w:val="2"/>
            <w:vAlign w:val="center"/>
          </w:tcPr>
          <w:p w14:paraId="2E69D910">
            <w:pPr>
              <w:jc w:val="both"/>
              <w:rPr>
                <w:rFonts w:hint="eastAsia" w:ascii="宋体" w:hAnsi="宋体" w:eastAsia="宋体" w:cs="宋体"/>
                <w:color w:val="auto"/>
              </w:rPr>
            </w:pPr>
            <w:r>
              <w:rPr>
                <w:rFonts w:hint="eastAsia" w:ascii="宋体" w:hAnsi="宋体" w:eastAsia="宋体" w:cs="宋体"/>
                <w:color w:val="auto"/>
                <w:szCs w:val="21"/>
              </w:rPr>
              <w:t>6、工程建设合同管理</w:t>
            </w:r>
          </w:p>
        </w:tc>
        <w:tc>
          <w:tcPr>
            <w:tcW w:w="5685" w:type="dxa"/>
            <w:gridSpan w:val="2"/>
            <w:vAlign w:val="center"/>
          </w:tcPr>
          <w:p w14:paraId="27BA2B5A">
            <w:pPr>
              <w:jc w:val="both"/>
              <w:rPr>
                <w:rFonts w:hint="eastAsia" w:ascii="宋体" w:hAnsi="宋体" w:eastAsia="宋体" w:cs="宋体"/>
                <w:color w:val="auto"/>
              </w:rPr>
            </w:pPr>
            <w:r>
              <w:rPr>
                <w:rFonts w:hint="eastAsia" w:ascii="宋体" w:hAnsi="宋体" w:eastAsia="宋体" w:cs="宋体"/>
                <w:color w:val="auto"/>
                <w:szCs w:val="21"/>
              </w:rPr>
              <w:t>4分</w:t>
            </w:r>
          </w:p>
        </w:tc>
      </w:tr>
      <w:tr w14:paraId="4229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6" w:type="dxa"/>
            <w:vMerge w:val="continue"/>
            <w:vAlign w:val="center"/>
          </w:tcPr>
          <w:p w14:paraId="7AE66269">
            <w:pPr>
              <w:spacing w:line="360" w:lineRule="auto"/>
              <w:jc w:val="center"/>
              <w:rPr>
                <w:rFonts w:hint="eastAsia" w:ascii="宋体" w:hAnsi="宋体" w:eastAsia="宋体" w:cs="宋体"/>
                <w:color w:val="auto"/>
                <w:highlight w:val="none"/>
              </w:rPr>
            </w:pPr>
          </w:p>
        </w:tc>
        <w:tc>
          <w:tcPr>
            <w:tcW w:w="1483" w:type="dxa"/>
            <w:vMerge w:val="continue"/>
            <w:vAlign w:val="center"/>
          </w:tcPr>
          <w:p w14:paraId="5A26E830">
            <w:pPr>
              <w:spacing w:line="360" w:lineRule="auto"/>
              <w:jc w:val="center"/>
              <w:rPr>
                <w:rFonts w:hint="eastAsia" w:ascii="宋体" w:hAnsi="宋体" w:eastAsia="宋体" w:cs="宋体"/>
                <w:color w:val="auto"/>
                <w:highlight w:val="none"/>
              </w:rPr>
            </w:pPr>
          </w:p>
        </w:tc>
        <w:tc>
          <w:tcPr>
            <w:tcW w:w="1751" w:type="dxa"/>
            <w:gridSpan w:val="2"/>
            <w:vAlign w:val="center"/>
          </w:tcPr>
          <w:p w14:paraId="59E890A6">
            <w:pPr>
              <w:jc w:val="both"/>
              <w:rPr>
                <w:rFonts w:hint="eastAsia" w:ascii="宋体" w:hAnsi="宋体" w:eastAsia="宋体" w:cs="宋体"/>
                <w:color w:val="auto"/>
              </w:rPr>
            </w:pPr>
            <w:r>
              <w:rPr>
                <w:rFonts w:hint="eastAsia" w:ascii="宋体" w:hAnsi="宋体" w:eastAsia="宋体" w:cs="宋体"/>
                <w:color w:val="auto"/>
                <w:szCs w:val="21"/>
              </w:rPr>
              <w:t>7、工程施工信息管理</w:t>
            </w:r>
          </w:p>
        </w:tc>
        <w:tc>
          <w:tcPr>
            <w:tcW w:w="5685" w:type="dxa"/>
            <w:gridSpan w:val="2"/>
            <w:vAlign w:val="center"/>
          </w:tcPr>
          <w:p w14:paraId="0E1ECB5A">
            <w:pPr>
              <w:jc w:val="both"/>
              <w:rPr>
                <w:rFonts w:hint="eastAsia" w:ascii="宋体" w:hAnsi="宋体" w:eastAsia="宋体" w:cs="宋体"/>
                <w:color w:val="auto"/>
              </w:rPr>
            </w:pPr>
            <w:r>
              <w:rPr>
                <w:rFonts w:hint="eastAsia" w:ascii="宋体" w:hAnsi="宋体" w:eastAsia="宋体" w:cs="宋体"/>
                <w:color w:val="auto"/>
                <w:szCs w:val="21"/>
              </w:rPr>
              <w:t>4分</w:t>
            </w:r>
          </w:p>
        </w:tc>
      </w:tr>
      <w:tr w14:paraId="2487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6" w:type="dxa"/>
            <w:vMerge w:val="continue"/>
            <w:vAlign w:val="center"/>
          </w:tcPr>
          <w:p w14:paraId="4C32BD91">
            <w:pPr>
              <w:spacing w:line="360" w:lineRule="auto"/>
              <w:jc w:val="center"/>
              <w:rPr>
                <w:rFonts w:hint="eastAsia" w:ascii="宋体" w:hAnsi="宋体" w:eastAsia="宋体" w:cs="宋体"/>
                <w:color w:val="auto"/>
                <w:highlight w:val="none"/>
              </w:rPr>
            </w:pPr>
          </w:p>
        </w:tc>
        <w:tc>
          <w:tcPr>
            <w:tcW w:w="1483" w:type="dxa"/>
            <w:vMerge w:val="continue"/>
            <w:vAlign w:val="center"/>
          </w:tcPr>
          <w:p w14:paraId="084329C9">
            <w:pPr>
              <w:spacing w:line="360" w:lineRule="auto"/>
              <w:jc w:val="center"/>
              <w:rPr>
                <w:rFonts w:hint="eastAsia" w:ascii="宋体" w:hAnsi="宋体" w:eastAsia="宋体" w:cs="宋体"/>
                <w:color w:val="auto"/>
                <w:highlight w:val="none"/>
              </w:rPr>
            </w:pPr>
          </w:p>
        </w:tc>
        <w:tc>
          <w:tcPr>
            <w:tcW w:w="1751" w:type="dxa"/>
            <w:gridSpan w:val="2"/>
            <w:vAlign w:val="center"/>
          </w:tcPr>
          <w:p w14:paraId="4AE22A3E">
            <w:pPr>
              <w:jc w:val="both"/>
              <w:rPr>
                <w:rFonts w:hint="eastAsia" w:ascii="宋体" w:hAnsi="宋体" w:eastAsia="宋体" w:cs="宋体"/>
                <w:color w:val="auto"/>
              </w:rPr>
            </w:pPr>
            <w:r>
              <w:rPr>
                <w:rFonts w:hint="eastAsia" w:ascii="宋体" w:hAnsi="宋体" w:eastAsia="宋体" w:cs="宋体"/>
                <w:color w:val="auto"/>
                <w:szCs w:val="21"/>
              </w:rPr>
              <w:t>8、工作协调的措施和方法</w:t>
            </w:r>
          </w:p>
        </w:tc>
        <w:tc>
          <w:tcPr>
            <w:tcW w:w="5685" w:type="dxa"/>
            <w:gridSpan w:val="2"/>
            <w:vAlign w:val="center"/>
          </w:tcPr>
          <w:p w14:paraId="6FAD46D4">
            <w:pPr>
              <w:jc w:val="both"/>
              <w:rPr>
                <w:rFonts w:hint="eastAsia" w:ascii="宋体" w:hAnsi="宋体" w:eastAsia="宋体" w:cs="宋体"/>
                <w:color w:val="auto"/>
              </w:rPr>
            </w:pPr>
            <w:r>
              <w:rPr>
                <w:rFonts w:hint="eastAsia" w:ascii="宋体" w:hAnsi="宋体" w:eastAsia="宋体" w:cs="宋体"/>
                <w:color w:val="auto"/>
                <w:szCs w:val="21"/>
              </w:rPr>
              <w:t>4分</w:t>
            </w:r>
          </w:p>
        </w:tc>
      </w:tr>
      <w:tr w14:paraId="270E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6" w:type="dxa"/>
            <w:vMerge w:val="continue"/>
            <w:vAlign w:val="center"/>
          </w:tcPr>
          <w:p w14:paraId="259EDD37">
            <w:pPr>
              <w:spacing w:line="360" w:lineRule="auto"/>
              <w:jc w:val="center"/>
              <w:rPr>
                <w:rFonts w:hint="eastAsia" w:ascii="宋体" w:hAnsi="宋体" w:eastAsia="宋体" w:cs="宋体"/>
                <w:color w:val="auto"/>
                <w:highlight w:val="none"/>
              </w:rPr>
            </w:pPr>
          </w:p>
        </w:tc>
        <w:tc>
          <w:tcPr>
            <w:tcW w:w="1483" w:type="dxa"/>
            <w:vMerge w:val="continue"/>
            <w:vAlign w:val="center"/>
          </w:tcPr>
          <w:p w14:paraId="672DEB2A">
            <w:pPr>
              <w:spacing w:line="360" w:lineRule="auto"/>
              <w:jc w:val="center"/>
              <w:rPr>
                <w:rFonts w:hint="eastAsia" w:ascii="宋体" w:hAnsi="宋体" w:eastAsia="宋体" w:cs="宋体"/>
                <w:color w:val="auto"/>
                <w:highlight w:val="none"/>
              </w:rPr>
            </w:pPr>
          </w:p>
        </w:tc>
        <w:tc>
          <w:tcPr>
            <w:tcW w:w="1751" w:type="dxa"/>
            <w:gridSpan w:val="2"/>
            <w:vAlign w:val="center"/>
          </w:tcPr>
          <w:p w14:paraId="330A5C5D">
            <w:pPr>
              <w:jc w:val="both"/>
              <w:rPr>
                <w:rFonts w:hint="eastAsia" w:ascii="宋体" w:hAnsi="宋体" w:eastAsia="宋体" w:cs="宋体"/>
                <w:color w:val="auto"/>
              </w:rPr>
            </w:pPr>
            <w:r>
              <w:rPr>
                <w:rFonts w:hint="eastAsia" w:ascii="宋体" w:hAnsi="宋体" w:eastAsia="宋体" w:cs="宋体"/>
                <w:color w:val="auto"/>
                <w:szCs w:val="21"/>
              </w:rPr>
              <w:t>9、保证旁站监理措施</w:t>
            </w:r>
          </w:p>
        </w:tc>
        <w:tc>
          <w:tcPr>
            <w:tcW w:w="5685" w:type="dxa"/>
            <w:gridSpan w:val="2"/>
            <w:vAlign w:val="center"/>
          </w:tcPr>
          <w:p w14:paraId="15D3B41D">
            <w:pPr>
              <w:jc w:val="both"/>
              <w:rPr>
                <w:rFonts w:hint="eastAsia" w:ascii="宋体" w:hAnsi="宋体" w:eastAsia="宋体" w:cs="宋体"/>
                <w:color w:val="auto"/>
              </w:rPr>
            </w:pPr>
            <w:r>
              <w:rPr>
                <w:rFonts w:hint="eastAsia" w:ascii="宋体" w:hAnsi="宋体" w:eastAsia="宋体" w:cs="宋体"/>
                <w:color w:val="auto"/>
                <w:szCs w:val="21"/>
              </w:rPr>
              <w:t>4分</w:t>
            </w:r>
          </w:p>
        </w:tc>
      </w:tr>
      <w:tr w14:paraId="4A6A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46" w:type="dxa"/>
            <w:vMerge w:val="continue"/>
            <w:vAlign w:val="center"/>
          </w:tcPr>
          <w:p w14:paraId="2EA2A9F7">
            <w:pPr>
              <w:spacing w:line="360" w:lineRule="auto"/>
              <w:jc w:val="center"/>
              <w:rPr>
                <w:rFonts w:hint="eastAsia" w:ascii="宋体" w:hAnsi="宋体" w:eastAsia="宋体" w:cs="宋体"/>
                <w:color w:val="auto"/>
                <w:highlight w:val="none"/>
              </w:rPr>
            </w:pPr>
          </w:p>
        </w:tc>
        <w:tc>
          <w:tcPr>
            <w:tcW w:w="1483" w:type="dxa"/>
            <w:vMerge w:val="continue"/>
            <w:vAlign w:val="center"/>
          </w:tcPr>
          <w:p w14:paraId="4137DFDA">
            <w:pPr>
              <w:spacing w:line="360" w:lineRule="auto"/>
              <w:jc w:val="center"/>
              <w:rPr>
                <w:rFonts w:hint="eastAsia" w:ascii="宋体" w:hAnsi="宋体" w:eastAsia="宋体" w:cs="宋体"/>
                <w:color w:val="auto"/>
                <w:highlight w:val="none"/>
              </w:rPr>
            </w:pPr>
          </w:p>
        </w:tc>
        <w:tc>
          <w:tcPr>
            <w:tcW w:w="1751" w:type="dxa"/>
            <w:gridSpan w:val="2"/>
            <w:vAlign w:val="center"/>
          </w:tcPr>
          <w:p w14:paraId="704F2299">
            <w:pPr>
              <w:jc w:val="both"/>
              <w:rPr>
                <w:rFonts w:hint="eastAsia" w:ascii="宋体" w:hAnsi="宋体" w:eastAsia="宋体" w:cs="宋体"/>
                <w:color w:val="auto"/>
                <w:spacing w:val="1"/>
                <w:kern w:val="0"/>
                <w:szCs w:val="21"/>
              </w:rPr>
            </w:pPr>
            <w:r>
              <w:rPr>
                <w:rFonts w:hint="eastAsia" w:ascii="宋体" w:hAnsi="宋体" w:eastAsia="宋体" w:cs="宋体"/>
                <w:color w:val="auto"/>
                <w:szCs w:val="21"/>
              </w:rPr>
              <w:t>10、监理部投入的设备、仪器</w:t>
            </w:r>
          </w:p>
        </w:tc>
        <w:tc>
          <w:tcPr>
            <w:tcW w:w="5685" w:type="dxa"/>
            <w:gridSpan w:val="2"/>
            <w:vAlign w:val="center"/>
          </w:tcPr>
          <w:p w14:paraId="25383E0E">
            <w:pPr>
              <w:jc w:val="both"/>
              <w:rPr>
                <w:rFonts w:hint="eastAsia" w:ascii="宋体" w:hAnsi="宋体" w:eastAsia="宋体" w:cs="宋体"/>
                <w:color w:val="auto"/>
                <w:szCs w:val="21"/>
              </w:rPr>
            </w:pPr>
            <w:r>
              <w:rPr>
                <w:rFonts w:hint="eastAsia" w:ascii="宋体" w:hAnsi="宋体" w:eastAsia="宋体" w:cs="宋体"/>
                <w:color w:val="auto"/>
                <w:szCs w:val="21"/>
              </w:rPr>
              <w:t>4分</w:t>
            </w:r>
          </w:p>
        </w:tc>
      </w:tr>
      <w:tr w14:paraId="607B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46" w:type="dxa"/>
            <w:vMerge w:val="continue"/>
            <w:vAlign w:val="center"/>
          </w:tcPr>
          <w:p w14:paraId="56E47F2D">
            <w:pPr>
              <w:spacing w:line="360" w:lineRule="auto"/>
              <w:jc w:val="center"/>
              <w:rPr>
                <w:rFonts w:hint="eastAsia" w:ascii="宋体" w:hAnsi="宋体" w:eastAsia="宋体" w:cs="宋体"/>
                <w:color w:val="auto"/>
                <w:highlight w:val="none"/>
              </w:rPr>
            </w:pPr>
          </w:p>
        </w:tc>
        <w:tc>
          <w:tcPr>
            <w:tcW w:w="1483" w:type="dxa"/>
            <w:vMerge w:val="continue"/>
            <w:vAlign w:val="center"/>
          </w:tcPr>
          <w:p w14:paraId="1E7FD1AC">
            <w:pPr>
              <w:spacing w:line="360" w:lineRule="auto"/>
              <w:jc w:val="center"/>
              <w:rPr>
                <w:rFonts w:hint="eastAsia" w:ascii="宋体" w:hAnsi="宋体" w:eastAsia="宋体" w:cs="宋体"/>
                <w:color w:val="auto"/>
                <w:highlight w:val="none"/>
              </w:rPr>
            </w:pPr>
          </w:p>
        </w:tc>
        <w:tc>
          <w:tcPr>
            <w:tcW w:w="7436" w:type="dxa"/>
            <w:gridSpan w:val="4"/>
            <w:vAlign w:val="center"/>
          </w:tcPr>
          <w:p w14:paraId="51086EF4">
            <w:pPr>
              <w:jc w:val="both"/>
              <w:rPr>
                <w:rFonts w:hint="eastAsia" w:ascii="宋体" w:hAnsi="宋体" w:eastAsia="宋体" w:cs="宋体"/>
                <w:color w:val="auto"/>
                <w:spacing w:val="1"/>
                <w:kern w:val="0"/>
                <w:szCs w:val="21"/>
                <w:lang w:val="en-US" w:eastAsia="zh-CN"/>
              </w:rPr>
            </w:pPr>
            <w:r>
              <w:rPr>
                <w:rFonts w:hint="eastAsia" w:ascii="宋体" w:hAnsi="宋体" w:eastAsia="宋体" w:cs="宋体"/>
                <w:color w:val="auto"/>
              </w:rPr>
              <w:t>以上项目若有缺项的，该项为0分</w:t>
            </w:r>
            <w:r>
              <w:rPr>
                <w:rFonts w:hint="eastAsia" w:ascii="宋体" w:hAnsi="宋体" w:eastAsia="宋体" w:cs="宋体"/>
                <w:color w:val="auto"/>
                <w:spacing w:val="1"/>
                <w:kern w:val="0"/>
                <w:szCs w:val="21"/>
              </w:rPr>
              <w:t>。</w:t>
            </w:r>
          </w:p>
        </w:tc>
      </w:tr>
      <w:tr w14:paraId="2999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6" w:type="dxa"/>
            <w:vMerge w:val="continue"/>
            <w:vAlign w:val="center"/>
          </w:tcPr>
          <w:p w14:paraId="656307BE">
            <w:pPr>
              <w:spacing w:line="360" w:lineRule="auto"/>
              <w:jc w:val="center"/>
              <w:rPr>
                <w:rFonts w:hint="eastAsia" w:ascii="宋体" w:hAnsi="宋体" w:eastAsia="宋体" w:cs="宋体"/>
                <w:color w:val="auto"/>
                <w:highlight w:val="none"/>
              </w:rPr>
            </w:pPr>
          </w:p>
        </w:tc>
        <w:tc>
          <w:tcPr>
            <w:tcW w:w="1483" w:type="dxa"/>
            <w:vMerge w:val="continue"/>
            <w:vAlign w:val="center"/>
          </w:tcPr>
          <w:p w14:paraId="64CB4577">
            <w:pPr>
              <w:spacing w:line="360" w:lineRule="auto"/>
              <w:jc w:val="center"/>
              <w:rPr>
                <w:rFonts w:hint="eastAsia" w:ascii="宋体" w:hAnsi="宋体" w:eastAsia="宋体" w:cs="宋体"/>
                <w:color w:val="auto"/>
                <w:highlight w:val="none"/>
              </w:rPr>
            </w:pPr>
          </w:p>
        </w:tc>
        <w:tc>
          <w:tcPr>
            <w:tcW w:w="1751" w:type="dxa"/>
            <w:gridSpan w:val="2"/>
            <w:vAlign w:val="center"/>
          </w:tcPr>
          <w:p w14:paraId="02B81D02">
            <w:pPr>
              <w:pStyle w:val="38"/>
              <w:spacing w:line="400" w:lineRule="exact"/>
              <w:rPr>
                <w:rFonts w:hint="eastAsia" w:ascii="宋体" w:hAnsi="宋体" w:eastAsia="宋体" w:cs="宋体"/>
                <w:color w:val="auto"/>
                <w:spacing w:val="1"/>
                <w:kern w:val="0"/>
                <w:szCs w:val="21"/>
                <w:lang w:val="en-US" w:eastAsia="zh-CN"/>
              </w:rPr>
            </w:pPr>
            <w:r>
              <w:rPr>
                <w:rFonts w:hint="eastAsia" w:ascii="宋体" w:hAnsi="宋体" w:eastAsia="宋体" w:cs="宋体"/>
                <w:color w:val="auto"/>
                <w:kern w:val="2"/>
                <w:sz w:val="21"/>
                <w:szCs w:val="21"/>
                <w:highlight w:val="none"/>
              </w:rPr>
              <w:t>评委综合考虑监理大纲编制</w:t>
            </w:r>
            <w:r>
              <w:rPr>
                <w:rFonts w:hint="eastAsia" w:ascii="宋体" w:hAnsi="宋体" w:eastAsia="宋体" w:cs="宋体"/>
                <w:color w:val="auto"/>
                <w:kern w:val="2"/>
                <w:sz w:val="21"/>
                <w:szCs w:val="21"/>
                <w:highlight w:val="none"/>
                <w:lang w:val="en-US" w:eastAsia="zh-CN"/>
              </w:rPr>
              <w:t>的各项</w:t>
            </w:r>
            <w:r>
              <w:rPr>
                <w:rFonts w:hint="eastAsia" w:ascii="宋体" w:hAnsi="宋体" w:eastAsia="宋体" w:cs="宋体"/>
                <w:color w:val="auto"/>
                <w:kern w:val="2"/>
                <w:sz w:val="21"/>
                <w:szCs w:val="21"/>
                <w:highlight w:val="none"/>
              </w:rPr>
              <w:t>内容</w:t>
            </w:r>
            <w:r>
              <w:rPr>
                <w:rFonts w:hint="eastAsia" w:ascii="宋体" w:hAnsi="宋体" w:eastAsia="宋体" w:cs="宋体"/>
                <w:color w:val="auto"/>
                <w:kern w:val="2"/>
                <w:sz w:val="21"/>
                <w:szCs w:val="21"/>
                <w:highlight w:val="none"/>
                <w:lang w:val="en-US" w:eastAsia="zh-CN"/>
              </w:rPr>
              <w:t>合理性、完整性</w:t>
            </w:r>
            <w:r>
              <w:rPr>
                <w:rFonts w:hint="eastAsia" w:ascii="宋体" w:hAnsi="宋体" w:eastAsia="宋体" w:cs="宋体"/>
                <w:color w:val="auto"/>
                <w:kern w:val="2"/>
                <w:sz w:val="21"/>
                <w:szCs w:val="21"/>
                <w:highlight w:val="none"/>
              </w:rPr>
              <w:t>酌情打分。</w:t>
            </w:r>
          </w:p>
        </w:tc>
        <w:tc>
          <w:tcPr>
            <w:tcW w:w="5685" w:type="dxa"/>
            <w:gridSpan w:val="2"/>
            <w:vAlign w:val="center"/>
          </w:tcPr>
          <w:p w14:paraId="0FB12721">
            <w:pPr>
              <w:spacing w:line="400" w:lineRule="exact"/>
              <w:jc w:val="both"/>
              <w:rPr>
                <w:rFonts w:hint="eastAsia" w:ascii="宋体" w:hAnsi="宋体" w:eastAsia="宋体" w:cs="宋体"/>
                <w:color w:val="auto"/>
                <w:spacing w:val="1"/>
                <w:kern w:val="0"/>
                <w:szCs w:val="21"/>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r>
      <w:tr w14:paraId="28D9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46" w:type="dxa"/>
            <w:vMerge w:val="continue"/>
            <w:vAlign w:val="center"/>
          </w:tcPr>
          <w:p w14:paraId="5D822318">
            <w:pPr>
              <w:spacing w:line="360" w:lineRule="auto"/>
              <w:jc w:val="center"/>
              <w:rPr>
                <w:rFonts w:hint="eastAsia" w:ascii="宋体" w:hAnsi="宋体" w:eastAsia="宋体" w:cs="宋体"/>
                <w:color w:val="auto"/>
                <w:highlight w:val="none"/>
              </w:rPr>
            </w:pPr>
          </w:p>
        </w:tc>
        <w:tc>
          <w:tcPr>
            <w:tcW w:w="1483" w:type="dxa"/>
            <w:vMerge w:val="continue"/>
            <w:vAlign w:val="center"/>
          </w:tcPr>
          <w:p w14:paraId="6672864C">
            <w:pPr>
              <w:spacing w:line="360" w:lineRule="auto"/>
              <w:jc w:val="center"/>
              <w:rPr>
                <w:rFonts w:hint="eastAsia" w:ascii="宋体" w:hAnsi="宋体" w:eastAsia="宋体" w:cs="宋体"/>
                <w:color w:val="auto"/>
                <w:highlight w:val="none"/>
              </w:rPr>
            </w:pPr>
          </w:p>
        </w:tc>
        <w:tc>
          <w:tcPr>
            <w:tcW w:w="1751" w:type="dxa"/>
            <w:gridSpan w:val="2"/>
            <w:vAlign w:val="center"/>
          </w:tcPr>
          <w:p w14:paraId="289EC0B4">
            <w:pPr>
              <w:pStyle w:val="38"/>
              <w:spacing w:line="400" w:lineRule="exact"/>
              <w:rPr>
                <w:rFonts w:hint="eastAsia" w:ascii="宋体" w:hAnsi="宋体" w:eastAsia="宋体" w:cs="宋体"/>
                <w:color w:val="auto"/>
                <w:spacing w:val="1"/>
                <w:kern w:val="0"/>
                <w:szCs w:val="21"/>
                <w:lang w:val="en-US" w:eastAsia="zh-CN"/>
              </w:rPr>
            </w:pPr>
            <w:r>
              <w:rPr>
                <w:rFonts w:hint="eastAsia" w:ascii="宋体" w:hAnsi="宋体" w:eastAsia="宋体" w:cs="宋体"/>
                <w:color w:val="auto"/>
                <w:kern w:val="2"/>
                <w:sz w:val="21"/>
                <w:szCs w:val="21"/>
                <w:highlight w:val="none"/>
              </w:rPr>
              <w:t>评委综合考虑监理大纲编制</w:t>
            </w:r>
            <w:r>
              <w:rPr>
                <w:rFonts w:hint="eastAsia" w:ascii="宋体" w:hAnsi="宋体" w:eastAsia="宋体" w:cs="宋体"/>
                <w:color w:val="auto"/>
                <w:kern w:val="2"/>
                <w:sz w:val="21"/>
                <w:szCs w:val="21"/>
                <w:highlight w:val="none"/>
                <w:lang w:val="en-US" w:eastAsia="zh-CN"/>
              </w:rPr>
              <w:t>的各项措施合理性、科学性</w:t>
            </w:r>
            <w:r>
              <w:rPr>
                <w:rFonts w:hint="eastAsia" w:ascii="宋体" w:hAnsi="宋体" w:eastAsia="宋体" w:cs="宋体"/>
                <w:color w:val="auto"/>
                <w:kern w:val="2"/>
                <w:sz w:val="21"/>
                <w:szCs w:val="21"/>
                <w:highlight w:val="none"/>
              </w:rPr>
              <w:t>酌情打分。</w:t>
            </w:r>
          </w:p>
        </w:tc>
        <w:tc>
          <w:tcPr>
            <w:tcW w:w="5685" w:type="dxa"/>
            <w:gridSpan w:val="2"/>
            <w:vAlign w:val="center"/>
          </w:tcPr>
          <w:p w14:paraId="004BE0FB">
            <w:pPr>
              <w:spacing w:line="400" w:lineRule="exact"/>
              <w:jc w:val="both"/>
              <w:rPr>
                <w:rFonts w:hint="eastAsia" w:ascii="宋体" w:hAnsi="宋体" w:eastAsia="宋体" w:cs="宋体"/>
                <w:color w:val="auto"/>
                <w:spacing w:val="1"/>
                <w:kern w:val="0"/>
                <w:szCs w:val="21"/>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r>
      <w:tr w14:paraId="423F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946" w:type="dxa"/>
            <w:vMerge w:val="restart"/>
            <w:vAlign w:val="center"/>
          </w:tcPr>
          <w:p w14:paraId="1EEED125">
            <w:pPr>
              <w:autoSpaceDE w:val="0"/>
              <w:autoSpaceDN w:val="0"/>
              <w:adjustRightInd w:val="0"/>
              <w:spacing w:line="360" w:lineRule="auto"/>
              <w:jc w:val="center"/>
              <w:rPr>
                <w:rFonts w:hint="eastAsia" w:ascii="宋体" w:hAnsi="宋体" w:eastAsia="宋体" w:cs="宋体"/>
                <w:color w:val="auto"/>
                <w:spacing w:val="1"/>
                <w:kern w:val="0"/>
                <w:highlight w:val="none"/>
              </w:rPr>
            </w:pPr>
            <w:r>
              <w:rPr>
                <w:rFonts w:hint="eastAsia" w:ascii="宋体" w:hAnsi="宋体" w:eastAsia="宋体" w:cs="宋体"/>
                <w:color w:val="auto"/>
                <w:spacing w:val="1"/>
                <w:kern w:val="0"/>
                <w:highlight w:val="none"/>
              </w:rPr>
              <w:t>2.2.4（3）</w:t>
            </w:r>
          </w:p>
        </w:tc>
        <w:tc>
          <w:tcPr>
            <w:tcW w:w="1483" w:type="dxa"/>
            <w:vMerge w:val="restart"/>
            <w:vAlign w:val="center"/>
          </w:tcPr>
          <w:p w14:paraId="2D2CDA48">
            <w:pPr>
              <w:autoSpaceDE w:val="0"/>
              <w:autoSpaceDN w:val="0"/>
              <w:adjustRightInd w:val="0"/>
              <w:spacing w:line="360" w:lineRule="auto"/>
              <w:jc w:val="center"/>
              <w:rPr>
                <w:rFonts w:hint="eastAsia" w:ascii="宋体" w:hAnsi="宋体" w:eastAsia="宋体" w:cs="宋体"/>
                <w:color w:val="auto"/>
                <w:spacing w:val="1"/>
                <w:kern w:val="0"/>
                <w:highlight w:val="none"/>
              </w:rPr>
            </w:pPr>
            <w:r>
              <w:rPr>
                <w:rFonts w:hint="eastAsia" w:ascii="宋体" w:hAnsi="宋体" w:eastAsia="宋体" w:cs="宋体"/>
                <w:color w:val="auto"/>
                <w:spacing w:val="1"/>
                <w:kern w:val="0"/>
                <w:highlight w:val="none"/>
              </w:rPr>
              <w:t>综合标</w:t>
            </w:r>
          </w:p>
          <w:p w14:paraId="77F41AAD">
            <w:pPr>
              <w:autoSpaceDE w:val="0"/>
              <w:autoSpaceDN w:val="0"/>
              <w:adjustRightInd w:val="0"/>
              <w:spacing w:line="360" w:lineRule="auto"/>
              <w:jc w:val="center"/>
              <w:rPr>
                <w:rFonts w:hint="eastAsia" w:ascii="宋体" w:hAnsi="宋体" w:eastAsia="宋体" w:cs="宋体"/>
                <w:color w:val="auto"/>
                <w:spacing w:val="1"/>
                <w:kern w:val="0"/>
                <w:highlight w:val="none"/>
              </w:rPr>
            </w:pPr>
            <w:r>
              <w:rPr>
                <w:rFonts w:hint="eastAsia" w:ascii="宋体" w:hAnsi="宋体" w:cs="宋体"/>
                <w:color w:val="auto"/>
                <w:spacing w:val="1"/>
                <w:kern w:val="0"/>
                <w:highlight w:val="none"/>
                <w:lang w:val="en-US" w:eastAsia="zh-CN"/>
              </w:rPr>
              <w:t>20</w:t>
            </w:r>
            <w:r>
              <w:rPr>
                <w:rFonts w:hint="eastAsia" w:ascii="宋体" w:hAnsi="宋体" w:eastAsia="宋体" w:cs="宋体"/>
                <w:color w:val="auto"/>
                <w:spacing w:val="1"/>
                <w:kern w:val="0"/>
                <w:highlight w:val="none"/>
              </w:rPr>
              <w:t>分</w:t>
            </w:r>
          </w:p>
        </w:tc>
        <w:tc>
          <w:tcPr>
            <w:tcW w:w="1647" w:type="dxa"/>
            <w:vAlign w:val="center"/>
          </w:tcPr>
          <w:p w14:paraId="74ADBDA5">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企业业绩（</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3B73DA4B">
            <w:pPr>
              <w:jc w:val="center"/>
              <w:rPr>
                <w:rFonts w:hint="eastAsia" w:ascii="宋体" w:hAnsi="宋体" w:eastAsia="宋体" w:cs="宋体"/>
                <w:color w:val="auto"/>
                <w:lang w:val="en-US" w:eastAsia="zh-CN"/>
              </w:rPr>
            </w:pPr>
          </w:p>
          <w:p w14:paraId="640E0170">
            <w:pPr>
              <w:jc w:val="center"/>
              <w:rPr>
                <w:rFonts w:hint="eastAsia" w:ascii="宋体" w:hAnsi="宋体" w:eastAsia="宋体" w:cs="宋体"/>
                <w:color w:val="auto"/>
                <w:lang w:val="en-US" w:eastAsia="zh-CN"/>
              </w:rPr>
            </w:pPr>
          </w:p>
          <w:p w14:paraId="1013386A">
            <w:pPr>
              <w:jc w:val="center"/>
              <w:rPr>
                <w:rFonts w:hint="eastAsia" w:ascii="宋体" w:hAnsi="宋体" w:eastAsia="宋体" w:cs="宋体"/>
                <w:color w:val="auto"/>
                <w:highlight w:val="none"/>
                <w:lang w:eastAsia="zh-CN"/>
              </w:rPr>
            </w:pPr>
          </w:p>
        </w:tc>
        <w:tc>
          <w:tcPr>
            <w:tcW w:w="5789" w:type="dxa"/>
            <w:gridSpan w:val="3"/>
            <w:vAlign w:val="center"/>
          </w:tcPr>
          <w:p w14:paraId="104FF0BF">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2022年1月1日以来有一项类似房建监理工程业绩得</w:t>
            </w:r>
            <w:r>
              <w:rPr>
                <w:rFonts w:hint="eastAsia" w:ascii="宋体" w:hAnsi="宋体" w:cs="宋体"/>
                <w:color w:val="auto"/>
                <w:highlight w:val="none"/>
                <w:lang w:val="en-US" w:eastAsia="zh-CN"/>
              </w:rPr>
              <w:t>2.5</w:t>
            </w:r>
            <w:r>
              <w:rPr>
                <w:rFonts w:hint="eastAsia" w:ascii="宋体" w:hAnsi="宋体" w:eastAsia="宋体" w:cs="宋体"/>
                <w:color w:val="auto"/>
                <w:highlight w:val="none"/>
                <w:lang w:val="en-US" w:eastAsia="zh-CN"/>
              </w:rPr>
              <w:t>分，本项最多得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23E9F9B2">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注：须同时提供合同协议书</w:t>
            </w:r>
            <w:r>
              <w:rPr>
                <w:rFonts w:hint="eastAsia" w:ascii="宋体" w:hAnsi="宋体" w:eastAsia="宋体" w:cs="宋体"/>
                <w:b/>
                <w:bCs/>
                <w:color w:val="auto"/>
                <w:szCs w:val="21"/>
                <w:highlight w:val="none"/>
                <w:lang w:eastAsia="zh-CN"/>
              </w:rPr>
              <w:t>及</w:t>
            </w:r>
            <w:r>
              <w:rPr>
                <w:rFonts w:hint="eastAsia" w:ascii="宋体" w:hAnsi="宋体" w:eastAsia="宋体" w:cs="宋体"/>
                <w:b/>
                <w:bCs/>
                <w:color w:val="auto"/>
                <w:szCs w:val="21"/>
                <w:highlight w:val="none"/>
              </w:rPr>
              <w:t>中标通知书</w:t>
            </w:r>
            <w:r>
              <w:rPr>
                <w:rFonts w:hint="eastAsia" w:ascii="宋体" w:hAnsi="宋体" w:eastAsia="宋体" w:cs="宋体"/>
                <w:b/>
                <w:bCs/>
                <w:color w:val="auto"/>
                <w:szCs w:val="21"/>
                <w:highlight w:val="none"/>
                <w:lang w:eastAsia="zh-CN"/>
              </w:rPr>
              <w:t>扫描件</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时间</w:t>
            </w:r>
            <w:r>
              <w:rPr>
                <w:rFonts w:hint="eastAsia" w:ascii="宋体" w:hAnsi="宋体" w:eastAsia="宋体" w:cs="宋体"/>
                <w:b/>
                <w:bCs/>
                <w:color w:val="auto"/>
                <w:szCs w:val="21"/>
                <w:highlight w:val="none"/>
              </w:rPr>
              <w:t>以合同签订日期为准，</w:t>
            </w:r>
            <w:r>
              <w:rPr>
                <w:rFonts w:hint="eastAsia" w:ascii="宋体" w:hAnsi="宋体" w:eastAsia="宋体" w:cs="宋体"/>
                <w:b/>
                <w:bCs/>
                <w:color w:val="auto"/>
                <w:szCs w:val="21"/>
                <w:highlight w:val="none"/>
                <w:lang w:val="en-US" w:eastAsia="zh-CN"/>
              </w:rPr>
              <w:t>编制在投标文件内并上传至诚信库，未提供或提供不全者不得分。</w:t>
            </w:r>
          </w:p>
        </w:tc>
      </w:tr>
      <w:tr w14:paraId="5E74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46" w:type="dxa"/>
            <w:vMerge w:val="continue"/>
            <w:vAlign w:val="center"/>
          </w:tcPr>
          <w:p w14:paraId="0481D3A2">
            <w:pPr>
              <w:spacing w:line="360" w:lineRule="auto"/>
              <w:ind w:left="42" w:leftChars="20" w:right="42" w:rightChars="20"/>
              <w:jc w:val="center"/>
              <w:rPr>
                <w:rFonts w:hint="eastAsia" w:ascii="宋体" w:hAnsi="宋体" w:eastAsia="宋体" w:cs="宋体"/>
                <w:b/>
                <w:bCs/>
                <w:color w:val="auto"/>
                <w:highlight w:val="none"/>
              </w:rPr>
            </w:pPr>
          </w:p>
        </w:tc>
        <w:tc>
          <w:tcPr>
            <w:tcW w:w="1483" w:type="dxa"/>
            <w:vMerge w:val="continue"/>
            <w:vAlign w:val="center"/>
          </w:tcPr>
          <w:p w14:paraId="445ED638">
            <w:pPr>
              <w:spacing w:line="360" w:lineRule="auto"/>
              <w:ind w:left="42" w:leftChars="20" w:right="42" w:rightChars="20"/>
              <w:jc w:val="center"/>
              <w:rPr>
                <w:rFonts w:hint="eastAsia" w:ascii="宋体" w:hAnsi="宋体" w:eastAsia="宋体" w:cs="宋体"/>
                <w:color w:val="auto"/>
                <w:sz w:val="22"/>
                <w:szCs w:val="22"/>
                <w:highlight w:val="none"/>
              </w:rPr>
            </w:pPr>
          </w:p>
        </w:tc>
        <w:tc>
          <w:tcPr>
            <w:tcW w:w="1751" w:type="dxa"/>
            <w:gridSpan w:val="2"/>
            <w:vAlign w:val="center"/>
          </w:tcPr>
          <w:p w14:paraId="70537CDA">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lang w:val="en-US" w:eastAsia="zh-CN"/>
              </w:rPr>
              <w:t>1</w:t>
            </w:r>
            <w:r>
              <w:rPr>
                <w:rFonts w:hint="eastAsia" w:ascii="宋体" w:hAnsi="宋体" w:eastAsia="宋体" w:cs="宋体"/>
                <w:color w:val="auto"/>
                <w:szCs w:val="21"/>
                <w:lang w:val="en-US" w:eastAsia="zh-CN"/>
              </w:rPr>
              <w:t>、与监理工作相关的协调工作承诺；</w:t>
            </w:r>
          </w:p>
          <w:p w14:paraId="4421F0C9">
            <w:pPr>
              <w:spacing w:line="360" w:lineRule="auto"/>
              <w:rPr>
                <w:rFonts w:hint="eastAsia" w:ascii="宋体" w:hAnsi="宋体" w:eastAsia="宋体" w:cs="宋体"/>
                <w:color w:val="auto"/>
                <w:highlight w:val="none"/>
              </w:rPr>
            </w:pPr>
            <w:r>
              <w:rPr>
                <w:rFonts w:hint="eastAsia" w:ascii="宋体" w:hAnsi="宋体" w:eastAsia="宋体" w:cs="宋体"/>
                <w:color w:val="auto"/>
                <w:szCs w:val="21"/>
              </w:rPr>
              <w:t>评委根据投标人承诺的实质性内容，给予综合评价</w:t>
            </w:r>
            <w:r>
              <w:rPr>
                <w:rFonts w:hint="eastAsia" w:ascii="宋体" w:hAnsi="宋体" w:eastAsia="宋体" w:cs="宋体"/>
                <w:color w:val="auto"/>
                <w:szCs w:val="21"/>
                <w:lang w:val="en-US" w:eastAsia="zh-CN"/>
              </w:rPr>
              <w:t>优得5分，良得3分，差得1分，</w:t>
            </w:r>
            <w:r>
              <w:rPr>
                <w:rFonts w:hint="eastAsia" w:ascii="宋体" w:hAnsi="宋体" w:eastAsia="宋体" w:cs="宋体"/>
                <w:color w:val="auto"/>
                <w:szCs w:val="21"/>
              </w:rPr>
              <w:t>缺项不得分。</w:t>
            </w:r>
          </w:p>
        </w:tc>
        <w:tc>
          <w:tcPr>
            <w:tcW w:w="5685" w:type="dxa"/>
            <w:gridSpan w:val="2"/>
            <w:vAlign w:val="center"/>
          </w:tcPr>
          <w:p w14:paraId="466DB6BC">
            <w:pPr>
              <w:spacing w:line="360" w:lineRule="auto"/>
              <w:rPr>
                <w:rFonts w:hint="eastAsia" w:ascii="宋体" w:hAnsi="宋体" w:eastAsia="宋体" w:cs="宋体"/>
                <w:color w:val="auto"/>
                <w:lang w:val="en-US" w:eastAsia="zh-CN"/>
              </w:rPr>
            </w:pPr>
            <w:r>
              <w:rPr>
                <w:rFonts w:hint="eastAsia" w:ascii="宋体" w:hAnsi="宋体" w:eastAsia="宋体" w:cs="宋体"/>
                <w:color w:val="auto"/>
                <w:sz w:val="21"/>
                <w:szCs w:val="21"/>
                <w:highlight w:val="none"/>
                <w:lang w:val="en-US" w:eastAsia="zh-CN"/>
              </w:rPr>
              <w:t>0-5分</w:t>
            </w:r>
          </w:p>
        </w:tc>
      </w:tr>
      <w:tr w14:paraId="2595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46" w:type="dxa"/>
            <w:vMerge w:val="continue"/>
            <w:vAlign w:val="center"/>
          </w:tcPr>
          <w:p w14:paraId="503A1F17">
            <w:pPr>
              <w:spacing w:line="360" w:lineRule="auto"/>
              <w:ind w:left="42" w:leftChars="20" w:right="42" w:rightChars="20"/>
              <w:jc w:val="center"/>
              <w:rPr>
                <w:rFonts w:hint="eastAsia" w:ascii="宋体" w:hAnsi="宋体" w:eastAsia="宋体" w:cs="宋体"/>
                <w:b/>
                <w:bCs/>
                <w:color w:val="auto"/>
                <w:highlight w:val="none"/>
              </w:rPr>
            </w:pPr>
          </w:p>
        </w:tc>
        <w:tc>
          <w:tcPr>
            <w:tcW w:w="1483" w:type="dxa"/>
            <w:vMerge w:val="continue"/>
            <w:vAlign w:val="center"/>
          </w:tcPr>
          <w:p w14:paraId="5059D12C">
            <w:pPr>
              <w:spacing w:line="360" w:lineRule="auto"/>
              <w:ind w:left="42" w:leftChars="20" w:right="42" w:rightChars="20"/>
              <w:jc w:val="center"/>
              <w:rPr>
                <w:rFonts w:hint="eastAsia" w:ascii="宋体" w:hAnsi="宋体" w:eastAsia="宋体" w:cs="宋体"/>
                <w:color w:val="auto"/>
                <w:sz w:val="22"/>
                <w:szCs w:val="22"/>
                <w:highlight w:val="none"/>
              </w:rPr>
            </w:pPr>
          </w:p>
        </w:tc>
        <w:tc>
          <w:tcPr>
            <w:tcW w:w="1751" w:type="dxa"/>
            <w:gridSpan w:val="2"/>
            <w:vAlign w:val="center"/>
          </w:tcPr>
          <w:p w14:paraId="0BD29847">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2、协调合同纠纷的承诺；</w:t>
            </w:r>
          </w:p>
          <w:p w14:paraId="690F6AE7">
            <w:pPr>
              <w:spacing w:line="360" w:lineRule="auto"/>
              <w:rPr>
                <w:rFonts w:hint="eastAsia" w:ascii="宋体" w:hAnsi="宋体" w:eastAsia="宋体" w:cs="宋体"/>
                <w:color w:val="auto"/>
                <w:highlight w:val="none"/>
              </w:rPr>
            </w:pPr>
            <w:r>
              <w:rPr>
                <w:rFonts w:hint="eastAsia" w:ascii="宋体" w:hAnsi="宋体" w:eastAsia="宋体" w:cs="宋体"/>
                <w:color w:val="auto"/>
                <w:szCs w:val="21"/>
                <w:lang w:val="en-US" w:eastAsia="zh-CN"/>
              </w:rPr>
              <w:t>评委根据投标人承诺的实质性内容，给予综合评价，优得5分，良得3分，差得1分，缺项不得分。</w:t>
            </w:r>
          </w:p>
        </w:tc>
        <w:tc>
          <w:tcPr>
            <w:tcW w:w="5685" w:type="dxa"/>
            <w:gridSpan w:val="2"/>
            <w:vAlign w:val="center"/>
          </w:tcPr>
          <w:p w14:paraId="5321D3C8">
            <w:pPr>
              <w:spacing w:line="400" w:lineRule="exact"/>
              <w:jc w:val="both"/>
              <w:rPr>
                <w:rFonts w:hint="eastAsia" w:ascii="宋体" w:hAnsi="宋体" w:eastAsia="宋体" w:cs="宋体"/>
                <w:color w:val="auto"/>
                <w:lang w:val="en-US" w:eastAsia="zh-CN"/>
              </w:rPr>
            </w:pPr>
            <w:r>
              <w:rPr>
                <w:rFonts w:hint="eastAsia" w:ascii="宋体" w:hAnsi="宋体" w:eastAsia="宋体" w:cs="宋体"/>
                <w:color w:val="auto"/>
                <w:sz w:val="21"/>
                <w:szCs w:val="21"/>
                <w:highlight w:val="none"/>
                <w:lang w:val="en-US" w:eastAsia="zh-CN"/>
              </w:rPr>
              <w:t>0-5分</w:t>
            </w:r>
          </w:p>
        </w:tc>
      </w:tr>
      <w:tr w14:paraId="7008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46" w:type="dxa"/>
            <w:vMerge w:val="continue"/>
            <w:vAlign w:val="center"/>
          </w:tcPr>
          <w:p w14:paraId="2B0667F9">
            <w:pPr>
              <w:spacing w:line="360" w:lineRule="auto"/>
              <w:ind w:left="42" w:leftChars="20" w:right="42" w:rightChars="20"/>
              <w:jc w:val="center"/>
              <w:rPr>
                <w:rFonts w:hint="eastAsia" w:ascii="宋体" w:hAnsi="宋体" w:eastAsia="宋体" w:cs="宋体"/>
                <w:b/>
                <w:bCs/>
                <w:color w:val="auto"/>
                <w:highlight w:val="none"/>
              </w:rPr>
            </w:pPr>
          </w:p>
        </w:tc>
        <w:tc>
          <w:tcPr>
            <w:tcW w:w="1483" w:type="dxa"/>
            <w:vMerge w:val="continue"/>
            <w:vAlign w:val="center"/>
          </w:tcPr>
          <w:p w14:paraId="675BD1F0">
            <w:pPr>
              <w:spacing w:line="360" w:lineRule="auto"/>
              <w:ind w:left="42" w:leftChars="20" w:right="42" w:rightChars="20"/>
              <w:jc w:val="center"/>
              <w:rPr>
                <w:rFonts w:hint="eastAsia" w:ascii="宋体" w:hAnsi="宋体" w:eastAsia="宋体" w:cs="宋体"/>
                <w:color w:val="auto"/>
                <w:sz w:val="22"/>
                <w:szCs w:val="22"/>
                <w:highlight w:val="none"/>
              </w:rPr>
            </w:pPr>
          </w:p>
        </w:tc>
        <w:tc>
          <w:tcPr>
            <w:tcW w:w="1751" w:type="dxa"/>
            <w:gridSpan w:val="2"/>
            <w:vAlign w:val="center"/>
          </w:tcPr>
          <w:p w14:paraId="463E40D3">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3、保修期间服务承诺；</w:t>
            </w:r>
          </w:p>
          <w:p w14:paraId="596D5D77">
            <w:pPr>
              <w:spacing w:line="360" w:lineRule="auto"/>
              <w:rPr>
                <w:rFonts w:hint="eastAsia" w:ascii="宋体" w:hAnsi="宋体" w:eastAsia="宋体" w:cs="宋体"/>
                <w:color w:val="auto"/>
                <w:highlight w:val="none"/>
              </w:rPr>
            </w:pPr>
            <w:r>
              <w:rPr>
                <w:rFonts w:hint="eastAsia" w:ascii="宋体" w:hAnsi="宋体" w:eastAsia="宋体" w:cs="宋体"/>
                <w:color w:val="auto"/>
                <w:szCs w:val="21"/>
                <w:lang w:val="en-US" w:eastAsia="zh-CN"/>
              </w:rPr>
              <w:t>评委根据投标人承诺的实质性内容，给予综合评价优得5分，良得3分，差得1分，</w:t>
            </w:r>
            <w:r>
              <w:rPr>
                <w:rFonts w:hint="eastAsia" w:ascii="宋体" w:hAnsi="宋体" w:eastAsia="宋体" w:cs="宋体"/>
                <w:color w:val="auto"/>
                <w:szCs w:val="21"/>
              </w:rPr>
              <w:t>缺项不得分。</w:t>
            </w:r>
          </w:p>
        </w:tc>
        <w:tc>
          <w:tcPr>
            <w:tcW w:w="5685" w:type="dxa"/>
            <w:gridSpan w:val="2"/>
            <w:vAlign w:val="center"/>
          </w:tcPr>
          <w:p w14:paraId="03FCD632">
            <w:pPr>
              <w:spacing w:line="360" w:lineRule="auto"/>
              <w:rPr>
                <w:rFonts w:hint="eastAsia" w:ascii="宋体" w:hAnsi="宋体" w:eastAsia="宋体" w:cs="宋体"/>
                <w:color w:val="auto"/>
                <w:lang w:val="en-US" w:eastAsia="zh-CN"/>
              </w:rPr>
            </w:pPr>
            <w:r>
              <w:rPr>
                <w:rFonts w:hint="eastAsia" w:ascii="宋体" w:hAnsi="宋体" w:eastAsia="宋体" w:cs="宋体"/>
                <w:color w:val="auto"/>
                <w:sz w:val="21"/>
                <w:szCs w:val="21"/>
                <w:highlight w:val="none"/>
                <w:lang w:val="en-US" w:eastAsia="zh-CN"/>
              </w:rPr>
              <w:t>0-5分</w:t>
            </w:r>
          </w:p>
        </w:tc>
      </w:tr>
      <w:bookmarkEnd w:id="120"/>
      <w:bookmarkEnd w:id="121"/>
      <w:bookmarkEnd w:id="122"/>
    </w:tbl>
    <w:p w14:paraId="684A6B5B">
      <w:pPr>
        <w:pStyle w:val="53"/>
        <w:rPr>
          <w:rFonts w:hint="eastAsia" w:ascii="宋体" w:hAnsi="宋体" w:eastAsia="宋体" w:cs="宋体"/>
          <w:color w:val="auto"/>
          <w:highlight w:val="none"/>
        </w:rPr>
      </w:pPr>
    </w:p>
    <w:p w14:paraId="436A0251">
      <w:pPr>
        <w:pStyle w:val="4"/>
        <w:rPr>
          <w:rFonts w:hint="eastAsia" w:ascii="宋体" w:hAnsi="宋体" w:eastAsia="宋体" w:cs="宋体"/>
          <w:color w:val="auto"/>
          <w:highlight w:val="none"/>
        </w:rPr>
      </w:pPr>
      <w:bookmarkStart w:id="123" w:name="_Toc31765"/>
      <w:bookmarkStart w:id="124" w:name="_Toc32600"/>
      <w:r>
        <w:rPr>
          <w:rFonts w:hint="eastAsia" w:ascii="宋体" w:hAnsi="宋体" w:eastAsia="宋体" w:cs="宋体"/>
          <w:color w:val="auto"/>
          <w:highlight w:val="none"/>
        </w:rPr>
        <w:t>1. 评标方法</w:t>
      </w:r>
      <w:bookmarkEnd w:id="123"/>
      <w:bookmarkEnd w:id="124"/>
    </w:p>
    <w:p w14:paraId="53A39B1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14:paraId="3D04D0C0">
      <w:pPr>
        <w:pStyle w:val="4"/>
        <w:rPr>
          <w:rFonts w:hint="eastAsia" w:ascii="宋体" w:hAnsi="宋体" w:eastAsia="宋体" w:cs="宋体"/>
          <w:color w:val="auto"/>
          <w:highlight w:val="none"/>
        </w:rPr>
      </w:pPr>
      <w:bookmarkStart w:id="125" w:name="_Toc152045601"/>
      <w:bookmarkStart w:id="126" w:name="_Toc247514025"/>
      <w:bookmarkStart w:id="127" w:name="_Toc12842"/>
      <w:bookmarkStart w:id="128" w:name="_Toc12295"/>
      <w:bookmarkStart w:id="129" w:name="_Toc15301"/>
      <w:bookmarkStart w:id="130" w:name="_Toc6390"/>
      <w:bookmarkStart w:id="131" w:name="_Toc300835011"/>
      <w:bookmarkStart w:id="132" w:name="_Toc32258"/>
      <w:bookmarkStart w:id="133" w:name="_Toc247527626"/>
      <w:bookmarkStart w:id="134" w:name="_Toc144974568"/>
      <w:bookmarkStart w:id="135" w:name="_Toc152042378"/>
      <w:r>
        <w:rPr>
          <w:rFonts w:hint="eastAsia" w:ascii="宋体" w:hAnsi="宋体" w:eastAsia="宋体" w:cs="宋体"/>
          <w:color w:val="auto"/>
          <w:highlight w:val="none"/>
        </w:rPr>
        <w:t>2. 评审标准</w:t>
      </w:r>
      <w:bookmarkEnd w:id="125"/>
      <w:bookmarkEnd w:id="126"/>
      <w:bookmarkEnd w:id="127"/>
      <w:bookmarkEnd w:id="128"/>
      <w:bookmarkEnd w:id="129"/>
      <w:bookmarkEnd w:id="130"/>
      <w:bookmarkEnd w:id="131"/>
      <w:bookmarkEnd w:id="132"/>
      <w:bookmarkEnd w:id="133"/>
      <w:bookmarkEnd w:id="134"/>
      <w:bookmarkEnd w:id="135"/>
    </w:p>
    <w:p w14:paraId="7B332A0F">
      <w:pPr>
        <w:pStyle w:val="5"/>
        <w:spacing w:before="120" w:after="120"/>
        <w:rPr>
          <w:rFonts w:hint="eastAsia" w:ascii="宋体" w:hAnsi="宋体" w:eastAsia="宋体" w:cs="宋体"/>
          <w:color w:val="auto"/>
          <w:highlight w:val="none"/>
        </w:rPr>
      </w:pPr>
      <w:bookmarkStart w:id="136" w:name="_Toc23170"/>
      <w:bookmarkStart w:id="137" w:name="_Toc6433"/>
      <w:bookmarkStart w:id="138" w:name="_Toc247514026"/>
      <w:bookmarkStart w:id="139" w:name="_Toc152042379"/>
      <w:bookmarkStart w:id="140" w:name="_Toc5885"/>
      <w:bookmarkStart w:id="141" w:name="_Toc144974569"/>
      <w:bookmarkStart w:id="142" w:name="_Toc152045602"/>
      <w:bookmarkStart w:id="143" w:name="_Toc300835012"/>
      <w:bookmarkStart w:id="144" w:name="_Toc247527627"/>
      <w:bookmarkStart w:id="145" w:name="_Toc25134"/>
      <w:r>
        <w:rPr>
          <w:rFonts w:hint="eastAsia" w:ascii="宋体" w:hAnsi="宋体" w:eastAsia="宋体" w:cs="宋体"/>
          <w:color w:val="auto"/>
          <w:highlight w:val="none"/>
        </w:rPr>
        <w:t>2.1 初步评审标准</w:t>
      </w:r>
      <w:bookmarkEnd w:id="136"/>
      <w:bookmarkEnd w:id="137"/>
      <w:bookmarkEnd w:id="138"/>
      <w:bookmarkEnd w:id="139"/>
      <w:bookmarkEnd w:id="140"/>
      <w:bookmarkEnd w:id="141"/>
      <w:bookmarkEnd w:id="142"/>
      <w:bookmarkEnd w:id="143"/>
      <w:bookmarkEnd w:id="144"/>
      <w:bookmarkEnd w:id="145"/>
    </w:p>
    <w:p w14:paraId="3A6104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 形式评审标准：见评标办法前附表。</w:t>
      </w:r>
    </w:p>
    <w:p w14:paraId="08DE5A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资格评审标准：见评标办法前附表。</w:t>
      </w:r>
    </w:p>
    <w:p w14:paraId="722982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响应性评审标准：见评标办法前附表。</w:t>
      </w:r>
    </w:p>
    <w:p w14:paraId="6CAC7B11">
      <w:pPr>
        <w:pStyle w:val="5"/>
        <w:spacing w:before="120" w:after="120"/>
        <w:rPr>
          <w:rFonts w:hint="eastAsia" w:ascii="宋体" w:hAnsi="宋体" w:eastAsia="宋体" w:cs="宋体"/>
          <w:color w:val="auto"/>
          <w:highlight w:val="none"/>
        </w:rPr>
      </w:pPr>
      <w:bookmarkStart w:id="146" w:name="_Toc152045603"/>
      <w:bookmarkStart w:id="147" w:name="_Toc28715"/>
      <w:bookmarkStart w:id="148" w:name="_Toc27005"/>
      <w:bookmarkStart w:id="149" w:name="_Toc247514027"/>
      <w:bookmarkStart w:id="150" w:name="_Toc300835013"/>
      <w:bookmarkStart w:id="151" w:name="_Toc25216"/>
      <w:bookmarkStart w:id="152" w:name="_Toc19522"/>
      <w:bookmarkStart w:id="153" w:name="_Toc152042380"/>
      <w:bookmarkStart w:id="154" w:name="_Toc247527628"/>
      <w:bookmarkStart w:id="155" w:name="_Toc144974570"/>
      <w:r>
        <w:rPr>
          <w:rFonts w:hint="eastAsia" w:ascii="宋体" w:hAnsi="宋体" w:eastAsia="宋体" w:cs="宋体"/>
          <w:color w:val="auto"/>
          <w:highlight w:val="none"/>
        </w:rPr>
        <w:t>2.2 分值构成与评分标准</w:t>
      </w:r>
      <w:bookmarkEnd w:id="146"/>
      <w:bookmarkEnd w:id="147"/>
      <w:bookmarkEnd w:id="148"/>
      <w:bookmarkEnd w:id="149"/>
      <w:bookmarkEnd w:id="150"/>
      <w:bookmarkEnd w:id="151"/>
      <w:bookmarkEnd w:id="152"/>
      <w:bookmarkEnd w:id="153"/>
      <w:bookmarkEnd w:id="154"/>
      <w:bookmarkEnd w:id="155"/>
    </w:p>
    <w:p w14:paraId="6673CA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 分值构成</w:t>
      </w:r>
    </w:p>
    <w:p w14:paraId="4927FB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（1）商务标评审：见评标办法前附表；</w:t>
      </w:r>
    </w:p>
    <w:p w14:paraId="4A49E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（2）技术标评审：见评标办法前附表；</w:t>
      </w:r>
    </w:p>
    <w:p w14:paraId="50A09F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（3）综合标评审：见评标办法前附表。</w:t>
      </w:r>
    </w:p>
    <w:p w14:paraId="34A4BC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 评分标准</w:t>
      </w:r>
    </w:p>
    <w:p w14:paraId="47ADF021">
      <w:pPr>
        <w:spacing w:line="360" w:lineRule="auto"/>
        <w:ind w:firstLine="420" w:firstLineChars="200"/>
        <w:rPr>
          <w:rFonts w:hint="eastAsia" w:ascii="宋体" w:hAnsi="宋体" w:eastAsia="宋体" w:cs="宋体"/>
          <w:color w:val="auto"/>
          <w:highlight w:val="none"/>
        </w:rPr>
      </w:pPr>
      <w:bookmarkStart w:id="156" w:name="_Toc247527629"/>
      <w:bookmarkStart w:id="157" w:name="_Toc152045604"/>
      <w:bookmarkStart w:id="158" w:name="_Toc152042381"/>
      <w:bookmarkStart w:id="159" w:name="_Toc7907"/>
      <w:bookmarkStart w:id="160" w:name="_Toc144974571"/>
      <w:bookmarkStart w:id="161" w:name="_Toc13940"/>
      <w:bookmarkStart w:id="162" w:name="_Toc18175"/>
      <w:bookmarkStart w:id="163" w:name="_Toc300835014"/>
      <w:bookmarkStart w:id="164" w:name="_Toc247514028"/>
      <w:r>
        <w:rPr>
          <w:rFonts w:hint="eastAsia" w:ascii="宋体" w:hAnsi="宋体" w:eastAsia="宋体" w:cs="宋体"/>
          <w:color w:val="auto"/>
          <w:highlight w:val="none"/>
        </w:rPr>
        <w:t>（1）商务标评审：见评标办法前附表；</w:t>
      </w:r>
    </w:p>
    <w:p w14:paraId="53C139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（2）技术标评审：见评标办法前附表；</w:t>
      </w:r>
    </w:p>
    <w:p w14:paraId="7974E8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（3）综合标评审：见评标办法前附表。</w:t>
      </w:r>
    </w:p>
    <w:p w14:paraId="2F8F1CE5">
      <w:pPr>
        <w:pStyle w:val="4"/>
        <w:rPr>
          <w:rFonts w:hint="eastAsia" w:ascii="宋体" w:hAnsi="宋体" w:eastAsia="宋体" w:cs="宋体"/>
          <w:color w:val="auto"/>
          <w:highlight w:val="none"/>
        </w:rPr>
      </w:pPr>
      <w:bookmarkStart w:id="165" w:name="_Toc13066"/>
      <w:bookmarkStart w:id="166" w:name="_Toc28819"/>
      <w:r>
        <w:rPr>
          <w:rFonts w:hint="eastAsia" w:ascii="宋体" w:hAnsi="宋体" w:eastAsia="宋体" w:cs="宋体"/>
          <w:color w:val="auto"/>
          <w:highlight w:val="none"/>
        </w:rPr>
        <w:t>3. 评标程序</w:t>
      </w:r>
      <w:bookmarkEnd w:id="156"/>
      <w:bookmarkEnd w:id="157"/>
      <w:bookmarkEnd w:id="158"/>
      <w:bookmarkEnd w:id="159"/>
      <w:bookmarkEnd w:id="160"/>
      <w:bookmarkEnd w:id="161"/>
      <w:bookmarkEnd w:id="162"/>
      <w:bookmarkEnd w:id="163"/>
      <w:bookmarkEnd w:id="164"/>
      <w:bookmarkEnd w:id="165"/>
      <w:bookmarkEnd w:id="166"/>
    </w:p>
    <w:p w14:paraId="41689750">
      <w:pPr>
        <w:pStyle w:val="5"/>
        <w:spacing w:before="120" w:after="120"/>
        <w:rPr>
          <w:rFonts w:hint="eastAsia" w:ascii="宋体" w:hAnsi="宋体" w:eastAsia="宋体" w:cs="宋体"/>
          <w:color w:val="auto"/>
          <w:highlight w:val="none"/>
        </w:rPr>
      </w:pPr>
      <w:bookmarkStart w:id="167" w:name="_Toc144974572"/>
      <w:bookmarkStart w:id="168" w:name="_Toc30167"/>
      <w:bookmarkStart w:id="169" w:name="_Toc152042382"/>
      <w:bookmarkStart w:id="170" w:name="_Toc23708"/>
      <w:bookmarkStart w:id="171" w:name="_Toc12313"/>
      <w:bookmarkStart w:id="172" w:name="_Toc152045605"/>
      <w:bookmarkStart w:id="173" w:name="_Toc300835015"/>
      <w:bookmarkStart w:id="174" w:name="_Toc28499"/>
      <w:bookmarkStart w:id="175" w:name="_Toc247514029"/>
      <w:bookmarkStart w:id="176" w:name="_Toc247527630"/>
      <w:r>
        <w:rPr>
          <w:rFonts w:hint="eastAsia" w:ascii="宋体" w:hAnsi="宋体" w:eastAsia="宋体" w:cs="宋体"/>
          <w:color w:val="auto"/>
          <w:highlight w:val="none"/>
        </w:rPr>
        <w:t>3.1 初步评审</w:t>
      </w:r>
      <w:bookmarkEnd w:id="167"/>
      <w:bookmarkEnd w:id="168"/>
      <w:bookmarkEnd w:id="169"/>
      <w:bookmarkEnd w:id="170"/>
      <w:bookmarkEnd w:id="171"/>
      <w:bookmarkEnd w:id="172"/>
      <w:bookmarkEnd w:id="173"/>
      <w:bookmarkEnd w:id="174"/>
      <w:bookmarkEnd w:id="175"/>
      <w:bookmarkEnd w:id="176"/>
    </w:p>
    <w:p w14:paraId="3DDAE0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 评标委员会依据本章第2.1款规定的标准对投标文件进行初步评审。有一项不符合评审标准的，评标委员会应当否决其投标。</w:t>
      </w:r>
    </w:p>
    <w:p w14:paraId="321C1244">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3.1.2 投标人有以下情形之一的，其投标作废标处理：</w:t>
      </w:r>
    </w:p>
    <w:p w14:paraId="558E1A4D">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3.1.2.1第二章“投标人须知”正文部分第1.4.</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项规定的任何一种情形的；</w:t>
      </w:r>
    </w:p>
    <w:p w14:paraId="0EFFA1EA">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3.1.2.2串通投标或弄虚作假或有其它违法行为的；</w:t>
      </w:r>
    </w:p>
    <w:p w14:paraId="73AC8EEB">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3.1.2.3不按评标委员会要求澄清、说明或补正的；</w:t>
      </w:r>
    </w:p>
    <w:p w14:paraId="61DA599B">
      <w:pPr>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3.1.2.4在形式评审、资格评审、响应性评审中，评标委员会认定投标人的投标不符合评标办法前附表中规定的任何一项评审标准的；</w:t>
      </w:r>
    </w:p>
    <w:p w14:paraId="674EBE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 投标报价有算术错误的，评标委员会按以下原则对投标报价进行修正，修正的价格经投标人书面确认后具有约束力。投标人不接受修正价格的，评标委员会应当否决其投标。</w:t>
      </w:r>
    </w:p>
    <w:p w14:paraId="3C27B7D3">
      <w:pPr>
        <w:spacing w:line="360" w:lineRule="auto"/>
        <w:ind w:firstLine="420" w:firstLineChars="200"/>
        <w:rPr>
          <w:rFonts w:hint="eastAsia" w:ascii="宋体" w:hAnsi="宋体" w:eastAsia="宋体" w:cs="宋体"/>
          <w:color w:val="auto"/>
          <w:highlight w:val="none"/>
        </w:rPr>
      </w:pPr>
      <w:bookmarkStart w:id="177" w:name="_Toc152042383"/>
      <w:r>
        <w:rPr>
          <w:rFonts w:hint="eastAsia" w:ascii="宋体" w:hAnsi="宋体" w:eastAsia="宋体" w:cs="宋体"/>
          <w:color w:val="auto"/>
          <w:highlight w:val="none"/>
        </w:rPr>
        <w:t>（1）投标文件中的大写金额与小写金额不一致的，以大写金额为准；</w:t>
      </w:r>
      <w:bookmarkEnd w:id="177"/>
    </w:p>
    <w:p w14:paraId="2A8BBB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14:paraId="559F2883">
      <w:pPr>
        <w:pStyle w:val="5"/>
        <w:spacing w:before="120" w:after="120"/>
        <w:rPr>
          <w:rFonts w:hint="eastAsia" w:ascii="宋体" w:hAnsi="宋体" w:eastAsia="宋体" w:cs="宋体"/>
          <w:color w:val="auto"/>
          <w:highlight w:val="none"/>
        </w:rPr>
      </w:pPr>
      <w:bookmarkStart w:id="178" w:name="_Toc152045606"/>
      <w:bookmarkStart w:id="179" w:name="_Toc152042384"/>
      <w:bookmarkStart w:id="180" w:name="_Toc247527631"/>
      <w:bookmarkStart w:id="181" w:name="_Toc247514030"/>
      <w:bookmarkStart w:id="182" w:name="_Toc8006"/>
      <w:bookmarkStart w:id="183" w:name="_Toc144974573"/>
      <w:bookmarkStart w:id="184" w:name="_Toc14801"/>
      <w:bookmarkStart w:id="185" w:name="_Toc300835016"/>
      <w:bookmarkStart w:id="186" w:name="_Toc7944"/>
      <w:bookmarkStart w:id="187" w:name="_Toc24030"/>
      <w:r>
        <w:rPr>
          <w:rFonts w:hint="eastAsia" w:ascii="宋体" w:hAnsi="宋体" w:eastAsia="宋体" w:cs="宋体"/>
          <w:color w:val="auto"/>
          <w:highlight w:val="none"/>
        </w:rPr>
        <w:t>3.2 详细评审</w:t>
      </w:r>
      <w:bookmarkEnd w:id="178"/>
      <w:bookmarkEnd w:id="179"/>
      <w:bookmarkEnd w:id="180"/>
      <w:bookmarkEnd w:id="181"/>
      <w:bookmarkEnd w:id="182"/>
      <w:bookmarkEnd w:id="183"/>
      <w:bookmarkEnd w:id="184"/>
      <w:bookmarkEnd w:id="185"/>
      <w:bookmarkEnd w:id="186"/>
      <w:bookmarkEnd w:id="187"/>
    </w:p>
    <w:p w14:paraId="23439A2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 评标委员会按本章第2.2款规定的分值构成与评分标准进行打分，并计算出综合得分。</w:t>
      </w:r>
    </w:p>
    <w:p w14:paraId="47E1569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（1）按本章第2.2.4（1）目规定的评审因素和分值对商务标计算，取平均值得分A；</w:t>
      </w:r>
    </w:p>
    <w:p w14:paraId="144FB3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（2）按本章第2.2.4（2）目规定的评审因素和分值对技术标计算，取平均值得分B；</w:t>
      </w:r>
    </w:p>
    <w:p w14:paraId="7DDF82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（3）按本章第2.2.4（3）目规定的评审因素和分值对综合标计算，取平均值得分C。</w:t>
      </w:r>
    </w:p>
    <w:p w14:paraId="1DC194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 评分分值计算保留小数点后两位，小数点后第三位“四舍五入”。</w:t>
      </w:r>
    </w:p>
    <w:p w14:paraId="7E8A31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投标人得分=A+B＋C。</w:t>
      </w:r>
    </w:p>
    <w:p w14:paraId="3322BF14">
      <w:pPr>
        <w:spacing w:line="360" w:lineRule="auto"/>
        <w:ind w:firstLine="420" w:firstLineChars="200"/>
        <w:rPr>
          <w:rFonts w:hint="eastAsia" w:ascii="宋体" w:hAnsi="宋体" w:eastAsia="宋体" w:cs="宋体"/>
          <w:color w:val="auto"/>
          <w:highlight w:val="none"/>
        </w:rPr>
      </w:pPr>
      <w:bookmarkStart w:id="188" w:name="_Toc144974575"/>
      <w:bookmarkStart w:id="189" w:name="_Toc247514031"/>
      <w:bookmarkStart w:id="190" w:name="_Toc13137"/>
      <w:bookmarkStart w:id="191" w:name="_Toc14961"/>
      <w:bookmarkStart w:id="192" w:name="_Toc7547"/>
      <w:bookmarkStart w:id="193" w:name="_Toc152045607"/>
      <w:bookmarkStart w:id="194" w:name="_Toc247527632"/>
      <w:bookmarkStart w:id="195" w:name="_Toc300835017"/>
      <w:bookmarkStart w:id="196" w:name="_Toc152042385"/>
      <w:r>
        <w:rPr>
          <w:rFonts w:hint="eastAsia" w:ascii="宋体" w:hAnsi="宋体" w:eastAsia="宋体" w:cs="宋体"/>
          <w:color w:val="auto"/>
          <w:highlight w:val="none"/>
        </w:rPr>
        <w:t>3.2.4评标委员会发现投标人的报价明显低于其他投标报价，使得其投标报价可能低于其个别成本的，评标委员会应当要求其在评标现场（或电子交易系统）合理的时间内提供书面说明（或电子澄清说明文件），必要时提交相关证明材料。投标人不能合理说明或者不能提供相应证明材料的，评标委员会应当认定该投标人以低于成本报价竞标，并否决其投标。</w:t>
      </w:r>
    </w:p>
    <w:p w14:paraId="057377B0">
      <w:pPr>
        <w:pStyle w:val="5"/>
        <w:spacing w:before="120" w:after="120"/>
        <w:rPr>
          <w:rFonts w:hint="eastAsia" w:ascii="宋体" w:hAnsi="宋体" w:eastAsia="宋体" w:cs="宋体"/>
          <w:color w:val="auto"/>
          <w:highlight w:val="none"/>
        </w:rPr>
      </w:pPr>
      <w:bookmarkStart w:id="197" w:name="_Toc9811"/>
      <w:r>
        <w:rPr>
          <w:rFonts w:hint="eastAsia" w:ascii="宋体" w:hAnsi="宋体" w:eastAsia="宋体" w:cs="宋体"/>
          <w:color w:val="auto"/>
          <w:highlight w:val="none"/>
        </w:rPr>
        <w:t>3.3 投标文件的澄清</w:t>
      </w:r>
      <w:bookmarkEnd w:id="188"/>
      <w:r>
        <w:rPr>
          <w:rFonts w:hint="eastAsia" w:ascii="宋体" w:hAnsi="宋体" w:eastAsia="宋体" w:cs="宋体"/>
          <w:color w:val="auto"/>
          <w:highlight w:val="none"/>
        </w:rPr>
        <w:t>和补正</w:t>
      </w:r>
      <w:bookmarkEnd w:id="189"/>
      <w:bookmarkEnd w:id="190"/>
      <w:bookmarkEnd w:id="191"/>
      <w:bookmarkEnd w:id="192"/>
      <w:bookmarkEnd w:id="193"/>
      <w:bookmarkEnd w:id="194"/>
      <w:bookmarkEnd w:id="195"/>
      <w:bookmarkEnd w:id="196"/>
      <w:bookmarkEnd w:id="197"/>
    </w:p>
    <w:p w14:paraId="014314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5EBEED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澄清、说明和补正不得改变投标文件的实质性内容。投标人的书面澄清、说明和补正属于投标文件的组成部分。</w:t>
      </w:r>
    </w:p>
    <w:p w14:paraId="078A1E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评标委员会对投标人提交的澄清、说明或补正有疑问的，可以要求投标人进一步澄清、说明或补正，直至满足评标委员会的要求。</w:t>
      </w:r>
    </w:p>
    <w:p w14:paraId="5B73C5F2">
      <w:pPr>
        <w:pStyle w:val="5"/>
        <w:spacing w:before="120" w:after="120"/>
        <w:rPr>
          <w:rFonts w:hint="eastAsia" w:ascii="宋体" w:hAnsi="宋体" w:eastAsia="宋体" w:cs="宋体"/>
          <w:color w:val="auto"/>
          <w:highlight w:val="none"/>
        </w:rPr>
      </w:pPr>
      <w:bookmarkStart w:id="198" w:name="_Toc4537"/>
      <w:bookmarkStart w:id="199" w:name="_Toc15483"/>
      <w:bookmarkStart w:id="200" w:name="_Toc247527633"/>
      <w:bookmarkStart w:id="201" w:name="_Toc152042386"/>
      <w:bookmarkStart w:id="202" w:name="_Toc32708"/>
      <w:bookmarkStart w:id="203" w:name="_Toc30936"/>
      <w:bookmarkStart w:id="204" w:name="_Toc152045608"/>
      <w:bookmarkStart w:id="205" w:name="_Toc144974576"/>
      <w:bookmarkStart w:id="206" w:name="_Toc300835018"/>
      <w:bookmarkStart w:id="207" w:name="_Toc247514032"/>
      <w:r>
        <w:rPr>
          <w:rFonts w:hint="eastAsia" w:ascii="宋体" w:hAnsi="宋体" w:eastAsia="宋体" w:cs="宋体"/>
          <w:color w:val="auto"/>
          <w:highlight w:val="none"/>
        </w:rPr>
        <w:t>3.4 评标结果</w:t>
      </w:r>
      <w:bookmarkEnd w:id="198"/>
      <w:bookmarkEnd w:id="199"/>
      <w:bookmarkEnd w:id="200"/>
      <w:bookmarkEnd w:id="201"/>
      <w:bookmarkEnd w:id="202"/>
      <w:bookmarkEnd w:id="203"/>
      <w:bookmarkEnd w:id="204"/>
      <w:bookmarkEnd w:id="205"/>
      <w:bookmarkEnd w:id="206"/>
      <w:bookmarkEnd w:id="207"/>
    </w:p>
    <w:p w14:paraId="0C1AD9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3.4.1除第二章“投标人须知”前附表授权直接确定中标人外，评标委员会按照得分由高到低的顺序推荐中标候选人。</w:t>
      </w:r>
    </w:p>
    <w:p w14:paraId="4F6F7F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3.4.2如果评标委员会根据本章的规定作废标处理后，有效投标不足三个，且少于第二章“投标人须知”前附规定的中标候选人数量的，则评标委员会可以将所有有效投标按最终得分由高至低的次序作为中标候选人向招标人推荐。如果因有效投标不足三个使得投标明显缺乏竞争的，评标委员会可以否决全部投标。</w:t>
      </w:r>
    </w:p>
    <w:p w14:paraId="390094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3.4.3投标截止时间前，递交投标文件的投标人数量少于三个或者所有投标被否决的，招标人应当依法重新招标。</w:t>
      </w:r>
    </w:p>
    <w:p w14:paraId="17247F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3.4.4招标人应当确定排名第一的中标候选人为中标人。当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也可以重新招标。</w:t>
      </w:r>
    </w:p>
    <w:p w14:paraId="3A0971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3.4.5 评标委员会完成评标后，应当向招标人提交评标报告。</w:t>
      </w:r>
    </w:p>
    <w:p w14:paraId="7FF5469C">
      <w:pPr>
        <w:pStyle w:val="5"/>
        <w:spacing w:before="120" w:after="120"/>
        <w:rPr>
          <w:rFonts w:hint="eastAsia" w:ascii="宋体" w:hAnsi="宋体" w:eastAsia="宋体" w:cs="宋体"/>
          <w:color w:val="auto"/>
          <w:highlight w:val="none"/>
        </w:rPr>
      </w:pPr>
      <w:bookmarkStart w:id="208" w:name="_Toc28362"/>
      <w:r>
        <w:rPr>
          <w:rFonts w:hint="eastAsia" w:ascii="宋体" w:hAnsi="宋体" w:eastAsia="宋体" w:cs="宋体"/>
          <w:color w:val="auto"/>
          <w:highlight w:val="none"/>
        </w:rPr>
        <w:t>3.5特殊情况的处置程序</w:t>
      </w:r>
      <w:bookmarkEnd w:id="208"/>
    </w:p>
    <w:p w14:paraId="79AC5B69">
      <w:pPr>
        <w:pStyle w:val="6"/>
        <w:rPr>
          <w:rFonts w:hint="eastAsia" w:ascii="宋体" w:hAnsi="宋体" w:eastAsia="宋体" w:cs="宋体"/>
          <w:color w:val="auto"/>
          <w:highlight w:val="none"/>
        </w:rPr>
      </w:pPr>
      <w:r>
        <w:rPr>
          <w:rFonts w:hint="eastAsia" w:ascii="宋体" w:hAnsi="宋体" w:eastAsia="宋体" w:cs="宋体"/>
          <w:color w:val="auto"/>
          <w:highlight w:val="none"/>
        </w:rPr>
        <w:t>3.5.1关于评标活动暂停</w:t>
      </w:r>
    </w:p>
    <w:p w14:paraId="4CB5C5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3.5.1.1评标委员会应当执行连续评标的原则，按评标办法中规定的程序、内容、方法、标准完成全部评标工作。只有发生不可抗力导致评标工作无法继续时，评标活动方可暂停。</w:t>
      </w:r>
    </w:p>
    <w:p w14:paraId="2176A1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3.5.1.2发生评标暂停情况时，评标委员会应当封存全部投标文件和评标记录，待不可抗力的影响结束且具备继续评标的条件时，由原评标委员会继续评标。</w:t>
      </w:r>
    </w:p>
    <w:p w14:paraId="4C0B6AED">
      <w:pPr>
        <w:pStyle w:val="6"/>
        <w:rPr>
          <w:rFonts w:hint="eastAsia" w:ascii="宋体" w:hAnsi="宋体" w:eastAsia="宋体" w:cs="宋体"/>
          <w:color w:val="auto"/>
          <w:highlight w:val="none"/>
        </w:rPr>
      </w:pPr>
      <w:r>
        <w:rPr>
          <w:rFonts w:hint="eastAsia" w:ascii="宋体" w:hAnsi="宋体" w:eastAsia="宋体" w:cs="宋体"/>
          <w:color w:val="auto"/>
          <w:highlight w:val="none"/>
        </w:rPr>
        <w:t>3.5.2关于评标中途更换评委</w:t>
      </w:r>
    </w:p>
    <w:p w14:paraId="692CA5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3.5.2.1  除非发生下列情况之一，评标委员会成员不得在评标中途更换：</w:t>
      </w:r>
    </w:p>
    <w:p w14:paraId="7A9423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（1）因不可抗拒的客观原因，不能到场或需在评标中途退出评标活动。</w:t>
      </w:r>
    </w:p>
    <w:p w14:paraId="226395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（2）根据法律法规规定，某个或某几个评标委员会成员需要回避。</w:t>
      </w:r>
    </w:p>
    <w:p w14:paraId="186267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3.5.2.2退出评标的评标委员会成员，其已完成的评标行为无效。由招标人根据本招标文件规定的评标委员会成员生产方式另行确定替代者进行评标。</w:t>
      </w:r>
    </w:p>
    <w:p w14:paraId="00D8469D">
      <w:pPr>
        <w:pStyle w:val="6"/>
        <w:rPr>
          <w:rFonts w:hint="eastAsia" w:ascii="宋体" w:hAnsi="宋体" w:eastAsia="宋体" w:cs="宋体"/>
          <w:color w:val="auto"/>
          <w:highlight w:val="none"/>
        </w:rPr>
      </w:pPr>
      <w:r>
        <w:rPr>
          <w:rFonts w:hint="eastAsia" w:ascii="宋体" w:hAnsi="宋体" w:eastAsia="宋体" w:cs="宋体"/>
          <w:color w:val="auto"/>
          <w:highlight w:val="none"/>
        </w:rPr>
        <w:t>3.5.3  记名投票</w:t>
      </w:r>
    </w:p>
    <w:p w14:paraId="7186D0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在任何评标环节中，需评标委员会就某项定性的评审结论做出表决的，由评标委员会全体成员按照少数服从多数的原则，以记名投票方式表决。</w:t>
      </w:r>
    </w:p>
    <w:p w14:paraId="0C7196F6">
      <w:pPr>
        <w:spacing w:line="360" w:lineRule="auto"/>
        <w:ind w:firstLine="420" w:firstLineChars="200"/>
        <w:rPr>
          <w:rFonts w:hint="eastAsia" w:ascii="宋体" w:hAnsi="宋体" w:eastAsia="宋体" w:cs="宋体"/>
          <w:color w:val="auto"/>
          <w:highlight w:val="none"/>
        </w:rPr>
      </w:pPr>
    </w:p>
    <w:p w14:paraId="2EF945F2">
      <w:pPr>
        <w:pStyle w:val="12"/>
        <w:rPr>
          <w:rFonts w:hint="eastAsia" w:ascii="宋体" w:hAnsi="宋体" w:eastAsia="宋体" w:cs="宋体"/>
          <w:color w:val="auto"/>
          <w:highlight w:val="none"/>
        </w:rPr>
      </w:pPr>
    </w:p>
    <w:p w14:paraId="2B6A5A05">
      <w:pPr>
        <w:rPr>
          <w:rFonts w:hint="eastAsia" w:ascii="宋体" w:hAnsi="宋体" w:eastAsia="宋体" w:cs="宋体"/>
          <w:color w:val="auto"/>
          <w:highlight w:val="none"/>
        </w:rPr>
      </w:pPr>
    </w:p>
    <w:p w14:paraId="55075B11">
      <w:pPr>
        <w:rPr>
          <w:rFonts w:hint="eastAsia" w:ascii="宋体" w:hAnsi="宋体" w:eastAsia="宋体" w:cs="宋体"/>
          <w:color w:val="auto"/>
          <w:highlight w:val="none"/>
        </w:rPr>
      </w:pPr>
    </w:p>
    <w:p w14:paraId="565A96AA">
      <w:pPr>
        <w:rPr>
          <w:rFonts w:hint="eastAsia" w:ascii="宋体" w:hAnsi="宋体" w:eastAsia="宋体" w:cs="宋体"/>
          <w:color w:val="auto"/>
          <w:highlight w:val="none"/>
        </w:rPr>
      </w:pPr>
    </w:p>
    <w:p w14:paraId="6D276325">
      <w:pPr>
        <w:rPr>
          <w:rFonts w:hint="eastAsia" w:ascii="宋体" w:hAnsi="宋体" w:eastAsia="宋体" w:cs="宋体"/>
          <w:color w:val="auto"/>
          <w:highlight w:val="none"/>
        </w:rPr>
      </w:pPr>
    </w:p>
    <w:p w14:paraId="7115AE13">
      <w:pPr>
        <w:rPr>
          <w:rFonts w:hint="eastAsia" w:ascii="宋体" w:hAnsi="宋体" w:eastAsia="宋体" w:cs="宋体"/>
          <w:color w:val="auto"/>
          <w:highlight w:val="none"/>
        </w:rPr>
      </w:pPr>
    </w:p>
    <w:p w14:paraId="4E7FF331">
      <w:pPr>
        <w:rPr>
          <w:rFonts w:hint="eastAsia" w:ascii="宋体" w:hAnsi="宋体" w:eastAsia="宋体" w:cs="宋体"/>
          <w:color w:val="auto"/>
          <w:highlight w:val="none"/>
        </w:rPr>
      </w:pPr>
    </w:p>
    <w:p w14:paraId="4E8462B3">
      <w:pPr>
        <w:rPr>
          <w:rFonts w:hint="eastAsia" w:ascii="宋体" w:hAnsi="宋体" w:eastAsia="宋体" w:cs="宋体"/>
          <w:color w:val="auto"/>
          <w:highlight w:val="none"/>
        </w:rPr>
      </w:pPr>
    </w:p>
    <w:p w14:paraId="37C66797">
      <w:pPr>
        <w:rPr>
          <w:rFonts w:hint="eastAsia" w:ascii="宋体" w:hAnsi="宋体" w:eastAsia="宋体" w:cs="宋体"/>
          <w:color w:val="auto"/>
          <w:highlight w:val="none"/>
        </w:rPr>
      </w:pPr>
    </w:p>
    <w:p w14:paraId="274BB130">
      <w:pPr>
        <w:rPr>
          <w:rFonts w:hint="eastAsia" w:ascii="宋体" w:hAnsi="宋体" w:eastAsia="宋体" w:cs="宋体"/>
          <w:color w:val="auto"/>
          <w:highlight w:val="none"/>
        </w:rPr>
      </w:pPr>
    </w:p>
    <w:p w14:paraId="5E2E1900">
      <w:pPr>
        <w:rPr>
          <w:rFonts w:hint="eastAsia" w:ascii="宋体" w:hAnsi="宋体" w:eastAsia="宋体" w:cs="宋体"/>
          <w:color w:val="auto"/>
          <w:highlight w:val="none"/>
        </w:rPr>
      </w:pPr>
    </w:p>
    <w:p w14:paraId="5A8A09EF">
      <w:pPr>
        <w:rPr>
          <w:rFonts w:hint="eastAsia" w:ascii="宋体" w:hAnsi="宋体" w:eastAsia="宋体" w:cs="宋体"/>
          <w:color w:val="auto"/>
          <w:highlight w:val="none"/>
        </w:rPr>
      </w:pPr>
      <w:bookmarkStart w:id="209" w:name="_Toc21881"/>
      <w:bookmarkStart w:id="210" w:name="_Toc2617"/>
      <w:r>
        <w:rPr>
          <w:rFonts w:hint="eastAsia" w:ascii="宋体" w:hAnsi="宋体" w:eastAsia="宋体" w:cs="宋体"/>
          <w:color w:val="auto"/>
          <w:highlight w:val="none"/>
        </w:rPr>
        <w:br w:type="page"/>
      </w:r>
    </w:p>
    <w:p w14:paraId="5130DFA8">
      <w:pPr>
        <w:pStyle w:val="3"/>
        <w:rPr>
          <w:rFonts w:hint="eastAsia" w:ascii="宋体" w:hAnsi="宋体" w:eastAsia="宋体" w:cs="宋体"/>
          <w:color w:val="auto"/>
          <w:highlight w:val="none"/>
        </w:rPr>
      </w:pPr>
      <w:r>
        <w:rPr>
          <w:rFonts w:hint="eastAsia" w:ascii="宋体" w:hAnsi="宋体" w:eastAsia="宋体" w:cs="宋体"/>
          <w:color w:val="auto"/>
          <w:highlight w:val="none"/>
        </w:rPr>
        <w:t>第四章  合同条款及格式</w:t>
      </w:r>
      <w:bookmarkEnd w:id="209"/>
      <w:bookmarkEnd w:id="210"/>
    </w:p>
    <w:p w14:paraId="6FAAD712">
      <w:pPr>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(注：仅供参考，合同以最终招标人签订的版本为准)</w:t>
      </w:r>
    </w:p>
    <w:p w14:paraId="2F88BA7A">
      <w:pPr>
        <w:rPr>
          <w:rFonts w:hint="eastAsia" w:ascii="宋体" w:hAnsi="宋体" w:eastAsia="宋体" w:cs="宋体"/>
          <w:color w:val="auto"/>
          <w:highlight w:val="none"/>
        </w:rPr>
      </w:pPr>
    </w:p>
    <w:p w14:paraId="4EB535E9">
      <w:pPr>
        <w:spacing w:before="120" w:beforeLines="50" w:after="120" w:afterLines="50" w:line="48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（《监理合同示范文本》GF—2012—0202）</w:t>
      </w:r>
    </w:p>
    <w:p w14:paraId="46239C77">
      <w:pPr>
        <w:spacing w:before="120" w:beforeLines="50" w:after="120" w:afterLines="50" w:line="48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（GF—2012—0202）</w:t>
      </w:r>
    </w:p>
    <w:p w14:paraId="0FE24F26">
      <w:pPr>
        <w:rPr>
          <w:rFonts w:hint="eastAsia" w:ascii="宋体" w:hAnsi="宋体" w:eastAsia="宋体" w:cs="宋体"/>
          <w:color w:val="auto"/>
          <w:highlight w:val="none"/>
        </w:rPr>
      </w:pPr>
    </w:p>
    <w:p w14:paraId="2810EF56">
      <w:pPr>
        <w:pStyle w:val="12"/>
        <w:rPr>
          <w:rFonts w:hint="eastAsia" w:ascii="宋体" w:hAnsi="宋体" w:eastAsia="宋体" w:cs="宋体"/>
          <w:color w:val="auto"/>
          <w:highlight w:val="none"/>
        </w:rPr>
      </w:pPr>
    </w:p>
    <w:p w14:paraId="3018DB09">
      <w:pPr>
        <w:rPr>
          <w:rFonts w:hint="eastAsia" w:ascii="宋体" w:hAnsi="宋体" w:eastAsia="宋体" w:cs="宋体"/>
          <w:color w:val="auto"/>
          <w:highlight w:val="none"/>
        </w:rPr>
      </w:pPr>
    </w:p>
    <w:p w14:paraId="1D15F036">
      <w:pPr>
        <w:pStyle w:val="12"/>
        <w:rPr>
          <w:rFonts w:hint="eastAsia" w:ascii="宋体" w:hAnsi="宋体" w:eastAsia="宋体" w:cs="宋体"/>
          <w:color w:val="auto"/>
          <w:highlight w:val="none"/>
        </w:rPr>
      </w:pPr>
    </w:p>
    <w:p w14:paraId="38E3FD32">
      <w:pPr>
        <w:spacing w:before="240" w:beforeLines="100" w:after="240" w:afterLines="100" w:line="600" w:lineRule="auto"/>
        <w:jc w:val="center"/>
        <w:rPr>
          <w:rFonts w:hint="eastAsia" w:ascii="宋体" w:hAnsi="宋体" w:eastAsia="宋体" w:cs="宋体"/>
          <w:b/>
          <w:bCs/>
          <w:color w:val="auto"/>
          <w:sz w:val="48"/>
          <w:szCs w:val="56"/>
          <w:highlight w:val="none"/>
        </w:rPr>
      </w:pPr>
      <w:r>
        <w:rPr>
          <w:rFonts w:hint="eastAsia" w:ascii="宋体" w:hAnsi="宋体" w:eastAsia="宋体" w:cs="宋体"/>
          <w:b/>
          <w:bCs/>
          <w:color w:val="auto"/>
          <w:sz w:val="48"/>
          <w:szCs w:val="56"/>
          <w:highlight w:val="none"/>
        </w:rPr>
        <w:t>工程监理合同</w:t>
      </w:r>
    </w:p>
    <w:p w14:paraId="55488CA5">
      <w:pPr>
        <w:spacing w:before="240" w:beforeLines="100" w:after="240" w:afterLines="100" w:line="600" w:lineRule="auto"/>
        <w:jc w:val="center"/>
        <w:rPr>
          <w:rFonts w:hint="eastAsia" w:ascii="宋体" w:hAnsi="宋体" w:eastAsia="宋体" w:cs="宋体"/>
          <w:b/>
          <w:bCs/>
          <w:color w:val="auto"/>
          <w:sz w:val="48"/>
          <w:szCs w:val="56"/>
          <w:highlight w:val="none"/>
        </w:rPr>
      </w:pPr>
      <w:r>
        <w:rPr>
          <w:rFonts w:hint="eastAsia" w:ascii="宋体" w:hAnsi="宋体" w:eastAsia="宋体" w:cs="宋体"/>
          <w:b/>
          <w:bCs/>
          <w:color w:val="auto"/>
          <w:sz w:val="48"/>
          <w:szCs w:val="56"/>
          <w:highlight w:val="none"/>
        </w:rPr>
        <w:t>（示范文本）</w:t>
      </w:r>
    </w:p>
    <w:p w14:paraId="48668D06">
      <w:pPr>
        <w:rPr>
          <w:rFonts w:hint="eastAsia" w:ascii="宋体" w:hAnsi="宋体" w:eastAsia="宋体" w:cs="宋体"/>
          <w:color w:val="auto"/>
          <w:highlight w:val="none"/>
        </w:rPr>
      </w:pPr>
    </w:p>
    <w:p w14:paraId="2498BDD3">
      <w:pPr>
        <w:rPr>
          <w:rFonts w:hint="eastAsia" w:ascii="宋体" w:hAnsi="宋体" w:eastAsia="宋体" w:cs="宋体"/>
          <w:color w:val="auto"/>
          <w:highlight w:val="none"/>
        </w:rPr>
      </w:pPr>
    </w:p>
    <w:p w14:paraId="40871517">
      <w:pPr>
        <w:pStyle w:val="12"/>
        <w:rPr>
          <w:rFonts w:hint="eastAsia" w:ascii="宋体" w:hAnsi="宋体" w:eastAsia="宋体" w:cs="宋体"/>
          <w:color w:val="auto"/>
          <w:highlight w:val="none"/>
        </w:rPr>
      </w:pPr>
    </w:p>
    <w:p w14:paraId="2DEEB361">
      <w:pPr>
        <w:pStyle w:val="12"/>
        <w:rPr>
          <w:rFonts w:hint="eastAsia" w:ascii="宋体" w:hAnsi="宋体" w:eastAsia="宋体" w:cs="宋体"/>
          <w:color w:val="auto"/>
          <w:highlight w:val="none"/>
        </w:rPr>
      </w:pPr>
    </w:p>
    <w:p w14:paraId="262CAE05">
      <w:pPr>
        <w:spacing w:line="48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住房和城乡建设部制定</w:t>
      </w:r>
    </w:p>
    <w:p w14:paraId="31E2A8E2">
      <w:pPr>
        <w:spacing w:line="48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国家工商行政管理总局</w:t>
      </w:r>
    </w:p>
    <w:p w14:paraId="1B41169C">
      <w:pPr>
        <w:pStyle w:val="2"/>
        <w:rPr>
          <w:rFonts w:hint="eastAsia" w:ascii="宋体" w:hAnsi="宋体" w:eastAsia="宋体" w:cs="宋体"/>
          <w:color w:val="auto"/>
          <w:highlight w:val="none"/>
        </w:rPr>
      </w:pPr>
      <w:bookmarkStart w:id="211" w:name="_Toc6676"/>
      <w:bookmarkStart w:id="212" w:name="_Toc21699"/>
      <w:r>
        <w:rPr>
          <w:rFonts w:hint="eastAsia" w:ascii="宋体" w:hAnsi="宋体" w:eastAsia="宋体" w:cs="宋体"/>
          <w:color w:val="auto"/>
          <w:highlight w:val="none"/>
        </w:rPr>
        <w:t>第一部分  协议书</w:t>
      </w:r>
      <w:bookmarkEnd w:id="211"/>
      <w:bookmarkEnd w:id="212"/>
    </w:p>
    <w:p w14:paraId="36612ECC">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委托人（全称）：</w:t>
      </w:r>
      <w:r>
        <w:rPr>
          <w:rFonts w:hint="eastAsia" w:ascii="宋体" w:hAnsi="宋体" w:eastAsia="宋体" w:cs="宋体"/>
          <w:b/>
          <w:color w:val="auto"/>
          <w:szCs w:val="21"/>
          <w:highlight w:val="none"/>
          <w:u w:val="single"/>
        </w:rPr>
        <w:t xml:space="preserve">                                      </w:t>
      </w:r>
    </w:p>
    <w:p w14:paraId="7D4E5ECF">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监理人（全称）：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w:t>
      </w:r>
    </w:p>
    <w:p w14:paraId="363B150E">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根据《中华人民共和国</w:t>
      </w:r>
      <w:r>
        <w:rPr>
          <w:rFonts w:hint="eastAsia" w:ascii="宋体" w:hAnsi="宋体" w:eastAsia="宋体" w:cs="宋体"/>
          <w:color w:val="auto"/>
          <w:szCs w:val="21"/>
          <w:highlight w:val="none"/>
          <w:lang w:val="en-US" w:eastAsia="zh-CN"/>
        </w:rPr>
        <w:t>民</w:t>
      </w:r>
      <w:r>
        <w:rPr>
          <w:rFonts w:hint="eastAsia" w:ascii="宋体" w:hAnsi="宋体" w:eastAsia="宋体" w:cs="宋体"/>
          <w:color w:val="auto"/>
          <w:szCs w:val="21"/>
          <w:highlight w:val="none"/>
        </w:rPr>
        <w:t>法</w:t>
      </w:r>
      <w:r>
        <w:rPr>
          <w:rFonts w:hint="eastAsia" w:ascii="宋体" w:hAnsi="宋体" w:eastAsia="宋体" w:cs="宋体"/>
          <w:color w:val="auto"/>
          <w:szCs w:val="21"/>
          <w:highlight w:val="none"/>
          <w:lang w:val="en-US" w:eastAsia="zh-CN"/>
        </w:rPr>
        <w:t>典</w:t>
      </w:r>
      <w:r>
        <w:rPr>
          <w:rFonts w:hint="eastAsia" w:ascii="宋体" w:hAnsi="宋体" w:eastAsia="宋体" w:cs="宋体"/>
          <w:color w:val="auto"/>
          <w:szCs w:val="21"/>
          <w:highlight w:val="none"/>
        </w:rPr>
        <w:t>》、《中华人民共和国建筑法》及其他有关法律、法规，遵循平等、自愿、公平和诚信的原则，双方就下述工程委托监理与相关服务事项协商一致，订立本合同。</w:t>
      </w:r>
    </w:p>
    <w:p w14:paraId="4DD72854">
      <w:pPr>
        <w:spacing w:line="360" w:lineRule="auto"/>
        <w:ind w:firstLine="417" w:firstLineChars="198"/>
        <w:rPr>
          <w:rFonts w:hint="eastAsia" w:ascii="宋体" w:hAnsi="宋体" w:eastAsia="宋体" w:cs="宋体"/>
          <w:b/>
          <w:color w:val="auto"/>
          <w:szCs w:val="21"/>
          <w:highlight w:val="none"/>
        </w:rPr>
      </w:pPr>
      <w:bookmarkStart w:id="213" w:name="_Toc441146353"/>
      <w:r>
        <w:rPr>
          <w:rFonts w:hint="eastAsia" w:ascii="宋体" w:hAnsi="宋体" w:eastAsia="宋体" w:cs="宋体"/>
          <w:b/>
          <w:color w:val="auto"/>
          <w:szCs w:val="21"/>
          <w:highlight w:val="none"/>
        </w:rPr>
        <w:t>一、工程概况</w:t>
      </w:r>
      <w:bookmarkEnd w:id="213"/>
    </w:p>
    <w:p w14:paraId="13763023">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FE9800A">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工程地点：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710E723">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工程规模：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583F14E">
      <w:pPr>
        <w:adjustRightInd w:val="0"/>
        <w:snapToGrid w:val="0"/>
        <w:spacing w:line="360" w:lineRule="auto"/>
        <w:ind w:firstLine="415" w:firstLineChars="1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工程</w:t>
      </w:r>
      <w:r>
        <w:rPr>
          <w:rFonts w:hint="eastAsia" w:ascii="宋体" w:hAnsi="宋体" w:eastAsia="宋体" w:cs="宋体"/>
          <w:color w:val="auto"/>
          <w:kern w:val="0"/>
          <w:szCs w:val="21"/>
          <w:highlight w:val="none"/>
        </w:rPr>
        <w:t>概算投资额或建筑安装工程费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BE88D8">
      <w:pPr>
        <w:spacing w:line="360" w:lineRule="auto"/>
        <w:ind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二、词语限定</w:t>
      </w:r>
    </w:p>
    <w:p w14:paraId="059CF15D">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协议书中相关词语的含义与通用条件中的定义与解释相同。</w:t>
      </w:r>
    </w:p>
    <w:p w14:paraId="2DF65863">
      <w:pPr>
        <w:spacing w:line="360" w:lineRule="auto"/>
        <w:ind w:firstLine="417" w:firstLineChars="198"/>
        <w:rPr>
          <w:rFonts w:hint="eastAsia" w:ascii="宋体" w:hAnsi="宋体" w:eastAsia="宋体" w:cs="宋体"/>
          <w:b/>
          <w:color w:val="auto"/>
          <w:szCs w:val="21"/>
          <w:highlight w:val="none"/>
        </w:rPr>
      </w:pPr>
      <w:bookmarkStart w:id="214" w:name="_Toc441146354"/>
      <w:r>
        <w:rPr>
          <w:rFonts w:hint="eastAsia" w:ascii="宋体" w:hAnsi="宋体" w:eastAsia="宋体" w:cs="宋体"/>
          <w:b/>
          <w:color w:val="auto"/>
          <w:szCs w:val="21"/>
          <w:highlight w:val="none"/>
        </w:rPr>
        <w:t>三、组成本合同的文件</w:t>
      </w:r>
      <w:bookmarkEnd w:id="214"/>
    </w:p>
    <w:p w14:paraId="3C7B2B6A">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协议书；</w:t>
      </w:r>
    </w:p>
    <w:p w14:paraId="6A61E648">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中标通知书（适用于招标工程）或委托书（适用于非招标工程）；</w:t>
      </w:r>
    </w:p>
    <w:p w14:paraId="158616C9">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投标文件（适用于招标工程）或监理与相关服务建议书（适用于非招标工程）；</w:t>
      </w:r>
    </w:p>
    <w:p w14:paraId="1E0F1A7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 专用条件；</w:t>
      </w:r>
    </w:p>
    <w:p w14:paraId="42FF6AF0">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5. 通用条件；</w:t>
      </w:r>
    </w:p>
    <w:p w14:paraId="48396432">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6. 附录，即：</w:t>
      </w:r>
    </w:p>
    <w:p w14:paraId="4C2E9DBE">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附录A  相关服务的范围和内容</w:t>
      </w:r>
    </w:p>
    <w:p w14:paraId="6D4DF82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附录B  委托人派遣的人员和提供的</w:t>
      </w:r>
      <w:r>
        <w:rPr>
          <w:rFonts w:hint="eastAsia" w:ascii="宋体" w:hAnsi="宋体" w:eastAsia="宋体" w:cs="宋体"/>
          <w:bCs/>
          <w:color w:val="auto"/>
          <w:szCs w:val="21"/>
          <w:highlight w:val="none"/>
        </w:rPr>
        <w:t>房屋、资料</w:t>
      </w:r>
      <w:r>
        <w:rPr>
          <w:rFonts w:hint="eastAsia" w:ascii="宋体" w:hAnsi="宋体" w:eastAsia="宋体" w:cs="宋体"/>
          <w:color w:val="auto"/>
          <w:szCs w:val="21"/>
          <w:highlight w:val="none"/>
        </w:rPr>
        <w:t>、设备</w:t>
      </w:r>
    </w:p>
    <w:p w14:paraId="64389E1C">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本合同签订后，双方依法签订的补充协议也是本合同文件的组成部分。</w:t>
      </w:r>
    </w:p>
    <w:p w14:paraId="53726170">
      <w:pPr>
        <w:spacing w:line="360" w:lineRule="auto"/>
        <w:ind w:firstLine="417" w:firstLineChars="198"/>
        <w:rPr>
          <w:rFonts w:hint="eastAsia" w:ascii="宋体" w:hAnsi="宋体" w:eastAsia="宋体" w:cs="宋体"/>
          <w:b/>
          <w:color w:val="auto"/>
          <w:szCs w:val="21"/>
          <w:highlight w:val="none"/>
        </w:rPr>
      </w:pPr>
      <w:bookmarkStart w:id="215" w:name="_Toc441146355"/>
      <w:r>
        <w:rPr>
          <w:rFonts w:hint="eastAsia" w:ascii="宋体" w:hAnsi="宋体" w:eastAsia="宋体" w:cs="宋体"/>
          <w:b/>
          <w:color w:val="auto"/>
          <w:szCs w:val="21"/>
          <w:highlight w:val="none"/>
        </w:rPr>
        <w:t>四、总监理工程师</w:t>
      </w:r>
      <w:bookmarkEnd w:id="215"/>
    </w:p>
    <w:p w14:paraId="1C2A9123">
      <w:pPr>
        <w:adjustRightInd w:val="0"/>
        <w:snapToGrid w:val="0"/>
        <w:spacing w:line="360" w:lineRule="auto"/>
        <w:ind w:firstLine="415" w:firstLineChars="198"/>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，身份证号码：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，注册号：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07FE447">
      <w:pPr>
        <w:spacing w:line="360" w:lineRule="auto"/>
        <w:ind w:firstLine="417" w:firstLineChars="198"/>
        <w:rPr>
          <w:rFonts w:hint="eastAsia" w:ascii="宋体" w:hAnsi="宋体" w:eastAsia="宋体" w:cs="宋体"/>
          <w:b/>
          <w:color w:val="auto"/>
          <w:szCs w:val="21"/>
          <w:highlight w:val="none"/>
        </w:rPr>
      </w:pPr>
      <w:bookmarkStart w:id="216" w:name="_Toc441146356"/>
      <w:r>
        <w:rPr>
          <w:rFonts w:hint="eastAsia" w:ascii="宋体" w:hAnsi="宋体" w:eastAsia="宋体" w:cs="宋体"/>
          <w:b/>
          <w:color w:val="auto"/>
          <w:szCs w:val="21"/>
          <w:highlight w:val="none"/>
        </w:rPr>
        <w:t>五、签约酬金</w:t>
      </w:r>
      <w:bookmarkEnd w:id="216"/>
    </w:p>
    <w:p w14:paraId="05AAC256">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签约酬金（大写）：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w:t>
      </w:r>
    </w:p>
    <w:p w14:paraId="58F2D2EF">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w:t>
      </w:r>
    </w:p>
    <w:p w14:paraId="5D7F4973">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监理酬金：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567DCF0">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相关服务酬金：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024D528">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7BB96DB4">
      <w:pPr>
        <w:adjustRightInd w:val="0"/>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施工</w:t>
      </w:r>
      <w:r>
        <w:rPr>
          <w:rFonts w:hint="eastAsia" w:ascii="宋体" w:hAnsi="宋体" w:eastAsia="宋体" w:cs="宋体"/>
          <w:color w:val="auto"/>
          <w:kern w:val="0"/>
          <w:szCs w:val="21"/>
          <w:highlight w:val="none"/>
        </w:rPr>
        <w:t>阶段服务</w:t>
      </w:r>
      <w:r>
        <w:rPr>
          <w:rFonts w:hint="eastAsia" w:ascii="宋体" w:hAnsi="宋体" w:eastAsia="宋体" w:cs="宋体"/>
          <w:color w:val="auto"/>
          <w:szCs w:val="21"/>
          <w:highlight w:val="none"/>
        </w:rPr>
        <w:t>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3AA23C5">
      <w:pPr>
        <w:adjustRightInd w:val="0"/>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（2）设计阶段服务</w:t>
      </w:r>
      <w:r>
        <w:rPr>
          <w:rFonts w:hint="eastAsia" w:ascii="宋体" w:hAnsi="宋体" w:eastAsia="宋体" w:cs="宋体"/>
          <w:color w:val="auto"/>
          <w:szCs w:val="21"/>
          <w:highlight w:val="none"/>
        </w:rPr>
        <w:t>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F5702E2">
      <w:pPr>
        <w:adjustRightInd w:val="0"/>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（3）保修阶段服务</w:t>
      </w:r>
      <w:r>
        <w:rPr>
          <w:rFonts w:hint="eastAsia" w:ascii="宋体" w:hAnsi="宋体" w:eastAsia="宋体" w:cs="宋体"/>
          <w:color w:val="auto"/>
          <w:szCs w:val="21"/>
          <w:highlight w:val="none"/>
        </w:rPr>
        <w:t>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DAA62A1">
      <w:pPr>
        <w:adjustRightInd w:val="0"/>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其他相关服务酬金：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DC5C468">
      <w:pPr>
        <w:spacing w:line="360" w:lineRule="auto"/>
        <w:ind w:firstLine="417" w:firstLineChars="198"/>
        <w:rPr>
          <w:rFonts w:hint="eastAsia" w:ascii="宋体" w:hAnsi="宋体" w:eastAsia="宋体" w:cs="宋体"/>
          <w:b/>
          <w:color w:val="auto"/>
          <w:szCs w:val="21"/>
          <w:highlight w:val="none"/>
        </w:rPr>
      </w:pPr>
      <w:bookmarkStart w:id="217" w:name="_Toc441146357"/>
      <w:r>
        <w:rPr>
          <w:rFonts w:hint="eastAsia" w:ascii="宋体" w:hAnsi="宋体" w:eastAsia="宋体" w:cs="宋体"/>
          <w:b/>
          <w:color w:val="auto"/>
          <w:szCs w:val="21"/>
          <w:highlight w:val="none"/>
        </w:rPr>
        <w:t>六、期限</w:t>
      </w:r>
      <w:bookmarkEnd w:id="217"/>
    </w:p>
    <w:p w14:paraId="46E2F48A">
      <w:pPr>
        <w:adjustRightInd w:val="0"/>
        <w:snapToGri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zCs w:val="21"/>
          <w:highlight w:val="none"/>
        </w:rPr>
        <w:t>监理期限：</w:t>
      </w:r>
    </w:p>
    <w:p w14:paraId="2821EA41">
      <w:pPr>
        <w:adjustRightInd w:val="0"/>
        <w:snapToGrid w:val="0"/>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0C0329F1">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相关服务期限：</w:t>
      </w:r>
    </w:p>
    <w:p w14:paraId="7AD19335">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施工</w:t>
      </w:r>
      <w:r>
        <w:rPr>
          <w:rFonts w:hint="eastAsia" w:ascii="宋体" w:hAnsi="宋体" w:eastAsia="宋体" w:cs="宋体"/>
          <w:color w:val="auto"/>
          <w:kern w:val="0"/>
          <w:szCs w:val="21"/>
          <w:highlight w:val="none"/>
        </w:rPr>
        <w:t>阶段</w:t>
      </w:r>
      <w:r>
        <w:rPr>
          <w:rFonts w:hint="eastAsia" w:ascii="宋体" w:hAnsi="宋体" w:eastAsia="宋体" w:cs="宋体"/>
          <w:color w:val="auto"/>
          <w:szCs w:val="21"/>
          <w:highlight w:val="none"/>
        </w:rPr>
        <w:t>服务期限自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6F2A2369">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（2）设计阶段</w:t>
      </w:r>
      <w:r>
        <w:rPr>
          <w:rFonts w:hint="eastAsia" w:ascii="宋体" w:hAnsi="宋体" w:eastAsia="宋体" w:cs="宋体"/>
          <w:color w:val="auto"/>
          <w:szCs w:val="21"/>
          <w:highlight w:val="none"/>
        </w:rPr>
        <w:t>服务期限自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0619E646">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（3）保修阶段</w:t>
      </w:r>
      <w:r>
        <w:rPr>
          <w:rFonts w:hint="eastAsia" w:ascii="宋体" w:hAnsi="宋体" w:eastAsia="宋体" w:cs="宋体"/>
          <w:color w:val="auto"/>
          <w:szCs w:val="21"/>
          <w:highlight w:val="none"/>
        </w:rPr>
        <w:t>服务期限自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6A446428">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其他相关服务期限自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日始，至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w:t>
      </w:r>
    </w:p>
    <w:p w14:paraId="538B5852">
      <w:pPr>
        <w:spacing w:line="360" w:lineRule="auto"/>
        <w:ind w:firstLine="417" w:firstLineChars="198"/>
        <w:rPr>
          <w:rFonts w:hint="eastAsia" w:ascii="宋体" w:hAnsi="宋体" w:eastAsia="宋体" w:cs="宋体"/>
          <w:b/>
          <w:color w:val="auto"/>
          <w:szCs w:val="21"/>
          <w:highlight w:val="none"/>
        </w:rPr>
      </w:pPr>
      <w:bookmarkStart w:id="218" w:name="_Toc441146358"/>
      <w:r>
        <w:rPr>
          <w:rFonts w:hint="eastAsia" w:ascii="宋体" w:hAnsi="宋体" w:eastAsia="宋体" w:cs="宋体"/>
          <w:b/>
          <w:color w:val="auto"/>
          <w:szCs w:val="21"/>
          <w:highlight w:val="none"/>
        </w:rPr>
        <w:t>七、双方承诺</w:t>
      </w:r>
      <w:bookmarkEnd w:id="218"/>
    </w:p>
    <w:p w14:paraId="5F37F412">
      <w:pPr>
        <w:spacing w:line="360" w:lineRule="auto"/>
        <w:ind w:firstLine="415" w:firstLineChars="198"/>
        <w:rPr>
          <w:rFonts w:hint="eastAsia" w:ascii="宋体" w:hAnsi="宋体" w:eastAsia="宋体" w:cs="宋体"/>
          <w:b/>
          <w:color w:val="auto"/>
          <w:szCs w:val="21"/>
          <w:highlight w:val="none"/>
        </w:rPr>
      </w:pPr>
      <w:bookmarkStart w:id="219" w:name="_Toc441146359"/>
      <w:r>
        <w:rPr>
          <w:rFonts w:hint="eastAsia" w:ascii="宋体" w:hAnsi="宋体" w:eastAsia="宋体" w:cs="宋体"/>
          <w:color w:val="auto"/>
          <w:szCs w:val="21"/>
          <w:highlight w:val="none"/>
        </w:rPr>
        <w:t>1. 监理人向委托人承诺，按照本合同约定</w:t>
      </w:r>
      <w:r>
        <w:rPr>
          <w:rFonts w:hint="eastAsia" w:ascii="宋体" w:hAnsi="宋体" w:eastAsia="宋体" w:cs="宋体"/>
          <w:color w:val="auto"/>
          <w:kern w:val="0"/>
          <w:szCs w:val="21"/>
          <w:highlight w:val="none"/>
        </w:rPr>
        <w:t>提供</w:t>
      </w:r>
      <w:r>
        <w:rPr>
          <w:rFonts w:hint="eastAsia" w:ascii="宋体" w:hAnsi="宋体" w:eastAsia="宋体" w:cs="宋体"/>
          <w:color w:val="auto"/>
          <w:szCs w:val="21"/>
          <w:highlight w:val="none"/>
        </w:rPr>
        <w:t>监理与相关服务。</w:t>
      </w:r>
      <w:bookmarkEnd w:id="219"/>
    </w:p>
    <w:p w14:paraId="348A175B">
      <w:pPr>
        <w:spacing w:line="360" w:lineRule="auto"/>
        <w:ind w:firstLine="415" w:firstLineChars="198"/>
        <w:rPr>
          <w:rFonts w:hint="eastAsia" w:ascii="宋体" w:hAnsi="宋体" w:eastAsia="宋体" w:cs="宋体"/>
          <w:color w:val="auto"/>
          <w:szCs w:val="21"/>
          <w:highlight w:val="none"/>
        </w:rPr>
      </w:pPr>
      <w:bookmarkStart w:id="220" w:name="_Toc441146360"/>
      <w:r>
        <w:rPr>
          <w:rFonts w:hint="eastAsia" w:ascii="宋体" w:hAnsi="宋体" w:eastAsia="宋体" w:cs="宋体"/>
          <w:color w:val="auto"/>
          <w:szCs w:val="21"/>
          <w:highlight w:val="none"/>
        </w:rPr>
        <w:t>2. 委托人向监理人承诺，按照本合同约定派遣相应的人员，提供</w:t>
      </w:r>
      <w:r>
        <w:rPr>
          <w:rFonts w:hint="eastAsia" w:ascii="宋体" w:hAnsi="宋体" w:eastAsia="宋体" w:cs="宋体"/>
          <w:bCs/>
          <w:color w:val="auto"/>
          <w:szCs w:val="21"/>
          <w:highlight w:val="none"/>
        </w:rPr>
        <w:t>房屋、资料</w:t>
      </w:r>
      <w:r>
        <w:rPr>
          <w:rFonts w:hint="eastAsia" w:ascii="宋体" w:hAnsi="宋体" w:eastAsia="宋体" w:cs="宋体"/>
          <w:color w:val="auto"/>
          <w:szCs w:val="21"/>
          <w:highlight w:val="none"/>
        </w:rPr>
        <w:t>、设备，并按本合同约定支付酬金。</w:t>
      </w:r>
      <w:bookmarkEnd w:id="220"/>
    </w:p>
    <w:p w14:paraId="517BAE6B">
      <w:pPr>
        <w:spacing w:line="360" w:lineRule="auto"/>
        <w:ind w:firstLine="417" w:firstLineChars="198"/>
        <w:rPr>
          <w:rFonts w:hint="eastAsia" w:ascii="宋体" w:hAnsi="宋体" w:eastAsia="宋体" w:cs="宋体"/>
          <w:b/>
          <w:color w:val="auto"/>
          <w:szCs w:val="21"/>
          <w:highlight w:val="none"/>
        </w:rPr>
      </w:pPr>
      <w:bookmarkStart w:id="221" w:name="_Toc441146361"/>
      <w:r>
        <w:rPr>
          <w:rFonts w:hint="eastAsia" w:ascii="宋体" w:hAnsi="宋体" w:eastAsia="宋体" w:cs="宋体"/>
          <w:b/>
          <w:color w:val="auto"/>
          <w:szCs w:val="21"/>
          <w:highlight w:val="none"/>
        </w:rPr>
        <w:t>八、合同订立</w:t>
      </w:r>
      <w:bookmarkEnd w:id="221"/>
    </w:p>
    <w:p w14:paraId="2E9A99E6">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4CA8D61">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订立地点：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59D9447">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 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份，具有同等法律效力，双方各执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55661F86">
      <w:pPr>
        <w:adjustRightInd w:val="0"/>
        <w:snapToGrid w:val="0"/>
        <w:spacing w:line="360" w:lineRule="auto"/>
        <w:ind w:firstLine="415" w:firstLineChars="198"/>
        <w:rPr>
          <w:rFonts w:hint="eastAsia" w:ascii="宋体" w:hAnsi="宋体" w:eastAsia="宋体" w:cs="宋体"/>
          <w:color w:val="auto"/>
          <w:szCs w:val="21"/>
          <w:highlight w:val="none"/>
        </w:rPr>
      </w:pPr>
    </w:p>
    <w:p w14:paraId="17CDB4EF">
      <w:pPr>
        <w:adjustRightInd w:val="0"/>
        <w:snapToGrid w:val="0"/>
        <w:spacing w:line="360" w:lineRule="auto"/>
        <w:ind w:firstLine="415" w:firstLineChars="198"/>
        <w:rPr>
          <w:rFonts w:hint="eastAsia" w:ascii="宋体" w:hAnsi="宋体" w:eastAsia="宋体" w:cs="宋体"/>
          <w:color w:val="auto"/>
          <w:szCs w:val="21"/>
          <w:highlight w:val="none"/>
        </w:rPr>
      </w:pPr>
    </w:p>
    <w:p w14:paraId="40355136">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w:t>
      </w:r>
      <w:r>
        <w:rPr>
          <w:rFonts w:hint="eastAsia" w:ascii="宋体" w:hAnsi="宋体" w:eastAsia="宋体" w:cs="宋体"/>
          <w:color w:val="auto"/>
          <w:szCs w:val="21"/>
          <w:highlight w:val="none"/>
          <w:u w:val="single"/>
        </w:rPr>
        <w:t xml:space="preserve">   （盖章）     </w:t>
      </w:r>
      <w:r>
        <w:rPr>
          <w:rFonts w:hint="eastAsia" w:ascii="宋体" w:hAnsi="宋体" w:eastAsia="宋体" w:cs="宋体"/>
          <w:color w:val="auto"/>
          <w:szCs w:val="21"/>
          <w:highlight w:val="none"/>
        </w:rPr>
        <w:t xml:space="preserve">        监理人：</w:t>
      </w:r>
      <w:r>
        <w:rPr>
          <w:rFonts w:hint="eastAsia" w:ascii="宋体" w:hAnsi="宋体" w:eastAsia="宋体" w:cs="宋体"/>
          <w:color w:val="auto"/>
          <w:szCs w:val="21"/>
          <w:highlight w:val="none"/>
          <w:u w:val="single"/>
        </w:rPr>
        <w:t xml:space="preserve">   （盖章）    </w:t>
      </w:r>
    </w:p>
    <w:p w14:paraId="7F57631A">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住所：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住所： </w:t>
      </w:r>
      <w:r>
        <w:rPr>
          <w:rFonts w:hint="eastAsia" w:ascii="宋体" w:hAnsi="宋体" w:eastAsia="宋体" w:cs="宋体"/>
          <w:color w:val="auto"/>
          <w:szCs w:val="21"/>
          <w:highlight w:val="none"/>
          <w:u w:val="single"/>
        </w:rPr>
        <w:t xml:space="preserve">                      </w:t>
      </w:r>
    </w:p>
    <w:p w14:paraId="171F0D3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7EE2C625">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              法定代表人或其授权</w:t>
      </w:r>
    </w:p>
    <w:p w14:paraId="0893C1E3">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的代理人：</w:t>
      </w:r>
      <w:r>
        <w:rPr>
          <w:rFonts w:hint="eastAsia" w:ascii="宋体" w:hAnsi="宋体" w:eastAsia="宋体" w:cs="宋体"/>
          <w:color w:val="auto"/>
          <w:szCs w:val="21"/>
          <w:highlight w:val="none"/>
          <w:u w:val="single"/>
        </w:rPr>
        <w:t xml:space="preserve">（签字）        </w:t>
      </w:r>
      <w:r>
        <w:rPr>
          <w:rFonts w:hint="eastAsia" w:ascii="宋体" w:hAnsi="宋体" w:eastAsia="宋体" w:cs="宋体"/>
          <w:color w:val="auto"/>
          <w:szCs w:val="21"/>
          <w:highlight w:val="none"/>
        </w:rPr>
        <w:t xml:space="preserve">      的代理人：</w:t>
      </w:r>
      <w:r>
        <w:rPr>
          <w:rFonts w:hint="eastAsia" w:ascii="宋体" w:hAnsi="宋体" w:eastAsia="宋体" w:cs="宋体"/>
          <w:color w:val="auto"/>
          <w:szCs w:val="21"/>
          <w:highlight w:val="none"/>
          <w:u w:val="single"/>
        </w:rPr>
        <w:t xml:space="preserve">（签字）          </w:t>
      </w:r>
    </w:p>
    <w:p w14:paraId="7B747207">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65D34680">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账号：</w:t>
      </w:r>
      <w:r>
        <w:rPr>
          <w:rFonts w:hint="eastAsia" w:ascii="宋体" w:hAnsi="宋体" w:eastAsia="宋体" w:cs="宋体"/>
          <w:color w:val="auto"/>
          <w:szCs w:val="21"/>
          <w:highlight w:val="none"/>
          <w:u w:val="single"/>
        </w:rPr>
        <w:t xml:space="preserve">                       </w:t>
      </w:r>
    </w:p>
    <w:p w14:paraId="08C47E76">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1E9D784B">
      <w:pPr>
        <w:adjustRightInd w:val="0"/>
        <w:snapToGrid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14:paraId="398BEC36">
      <w:pPr>
        <w:adjustRightInd w:val="0"/>
        <w:snapToGrid w:val="0"/>
        <w:spacing w:line="360" w:lineRule="auto"/>
        <w:ind w:firstLine="415" w:firstLineChars="198"/>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bookmarkStart w:id="222" w:name="_Toc441146873"/>
      <w:bookmarkStart w:id="223" w:name="_Toc452046196"/>
      <w:bookmarkStart w:id="224" w:name="_Toc20464"/>
      <w:bookmarkStart w:id="225" w:name="_Toc441146789"/>
      <w:bookmarkStart w:id="226" w:name="_Toc16632"/>
    </w:p>
    <w:p w14:paraId="6F8F8813">
      <w:pPr>
        <w:pStyle w:val="38"/>
        <w:rPr>
          <w:rFonts w:hint="eastAsia" w:ascii="宋体" w:hAnsi="宋体" w:eastAsia="宋体" w:cs="宋体"/>
          <w:color w:val="auto"/>
          <w:sz w:val="21"/>
          <w:szCs w:val="21"/>
          <w:highlight w:val="none"/>
          <w:u w:val="single"/>
        </w:rPr>
      </w:pPr>
    </w:p>
    <w:p w14:paraId="60C75FE1">
      <w:pPr>
        <w:pStyle w:val="2"/>
        <w:numPr>
          <w:ilvl w:val="0"/>
          <w:numId w:val="3"/>
        </w:numPr>
        <w:rPr>
          <w:rFonts w:hint="eastAsia" w:ascii="宋体" w:hAnsi="宋体" w:eastAsia="宋体" w:cs="宋体"/>
          <w:color w:val="auto"/>
          <w:highlight w:val="none"/>
        </w:rPr>
      </w:pPr>
      <w:bookmarkStart w:id="227" w:name="_Toc18448"/>
      <w:bookmarkStart w:id="228" w:name="_Toc30797"/>
      <w:r>
        <w:rPr>
          <w:rFonts w:hint="eastAsia" w:ascii="宋体" w:hAnsi="宋体" w:eastAsia="宋体" w:cs="宋体"/>
          <w:color w:val="auto"/>
          <w:highlight w:val="none"/>
        </w:rPr>
        <w:t xml:space="preserve"> 通用条件</w:t>
      </w:r>
      <w:bookmarkEnd w:id="222"/>
      <w:bookmarkEnd w:id="223"/>
      <w:bookmarkEnd w:id="224"/>
      <w:bookmarkEnd w:id="225"/>
      <w:bookmarkEnd w:id="226"/>
      <w:bookmarkEnd w:id="227"/>
      <w:bookmarkEnd w:id="228"/>
    </w:p>
    <w:p w14:paraId="594336A3">
      <w:pPr>
        <w:bidi w:val="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（略）</w:t>
      </w:r>
    </w:p>
    <w:p w14:paraId="3038B27D">
      <w:pPr>
        <w:rPr>
          <w:rFonts w:hint="eastAsia" w:ascii="宋体" w:hAnsi="宋体" w:eastAsia="宋体" w:cs="宋体"/>
          <w:color w:val="auto"/>
        </w:rPr>
      </w:pPr>
    </w:p>
    <w:p w14:paraId="584E577E">
      <w:pPr>
        <w:spacing w:line="360" w:lineRule="auto"/>
        <w:rPr>
          <w:rFonts w:hint="eastAsia" w:ascii="宋体" w:hAnsi="宋体" w:eastAsia="宋体" w:cs="宋体"/>
          <w:color w:val="auto"/>
          <w:highlight w:val="none"/>
        </w:rPr>
      </w:pPr>
      <w:bookmarkStart w:id="229" w:name="_Toc441146874"/>
      <w:bookmarkStart w:id="230" w:name="_Toc441146790"/>
    </w:p>
    <w:p w14:paraId="200B95E6">
      <w:pPr>
        <w:pStyle w:val="2"/>
        <w:rPr>
          <w:rFonts w:hint="eastAsia" w:ascii="宋体" w:hAnsi="宋体" w:eastAsia="宋体" w:cs="宋体"/>
          <w:color w:val="auto"/>
          <w:highlight w:val="none"/>
        </w:rPr>
      </w:pPr>
      <w:bookmarkStart w:id="231" w:name="_Toc2474"/>
      <w:bookmarkStart w:id="232" w:name="_Toc14121"/>
      <w:bookmarkStart w:id="233" w:name="_Toc452046197"/>
      <w:bookmarkStart w:id="234" w:name="_Toc8484"/>
      <w:bookmarkStart w:id="235" w:name="_Toc16362"/>
      <w:r>
        <w:rPr>
          <w:rFonts w:hint="eastAsia" w:ascii="宋体" w:hAnsi="宋体" w:eastAsia="宋体" w:cs="宋体"/>
          <w:color w:val="auto"/>
          <w:highlight w:val="none"/>
        </w:rPr>
        <w:t>第三部分  专用条件</w:t>
      </w:r>
      <w:bookmarkEnd w:id="231"/>
      <w:bookmarkEnd w:id="232"/>
    </w:p>
    <w:bookmarkEnd w:id="229"/>
    <w:bookmarkEnd w:id="230"/>
    <w:bookmarkEnd w:id="233"/>
    <w:bookmarkEnd w:id="234"/>
    <w:bookmarkEnd w:id="235"/>
    <w:p w14:paraId="18214D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 定义与解释</w:t>
      </w:r>
    </w:p>
    <w:p w14:paraId="3A9F2C8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  解释</w:t>
      </w:r>
    </w:p>
    <w:p w14:paraId="6095A3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本合同文件除使用中文外，还可用</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FC58E0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约定本合同文件的解释顺序为：</w:t>
      </w:r>
      <w:r>
        <w:rPr>
          <w:rFonts w:hint="eastAsia" w:ascii="宋体" w:hAnsi="宋体" w:eastAsia="宋体" w:cs="宋体"/>
          <w:color w:val="auto"/>
          <w:highlight w:val="none"/>
          <w:u w:val="single"/>
        </w:rPr>
        <w:t xml:space="preserve">   按通用</w:t>
      </w:r>
      <w:r>
        <w:rPr>
          <w:rFonts w:hint="eastAsia" w:ascii="宋体" w:hAnsi="宋体" w:eastAsia="宋体" w:cs="宋体"/>
          <w:color w:val="auto"/>
          <w:highlight w:val="none"/>
          <w:u w:val="single"/>
          <w:lang w:eastAsia="zh-CN"/>
        </w:rPr>
        <w:t>条件</w:t>
      </w:r>
      <w:r>
        <w:rPr>
          <w:rFonts w:hint="eastAsia" w:ascii="宋体" w:hAnsi="宋体" w:eastAsia="宋体" w:cs="宋体"/>
          <w:color w:val="auto"/>
          <w:highlight w:val="none"/>
          <w:u w:val="single"/>
        </w:rPr>
        <w:t xml:space="preserve">执行      </w:t>
      </w:r>
      <w:r>
        <w:rPr>
          <w:rFonts w:hint="eastAsia" w:ascii="宋体" w:hAnsi="宋体" w:eastAsia="宋体" w:cs="宋体"/>
          <w:color w:val="auto"/>
          <w:highlight w:val="none"/>
        </w:rPr>
        <w:t>。</w:t>
      </w:r>
    </w:p>
    <w:p w14:paraId="36F11A4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 监理人义务</w:t>
      </w:r>
    </w:p>
    <w:p w14:paraId="0EC858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 监理的范围和</w:t>
      </w:r>
      <w:r>
        <w:rPr>
          <w:rFonts w:hint="eastAsia" w:ascii="宋体" w:hAnsi="宋体" w:eastAsia="宋体" w:cs="宋体"/>
          <w:bCs/>
          <w:color w:val="auto"/>
          <w:highlight w:val="none"/>
        </w:rPr>
        <w:t>内容</w:t>
      </w:r>
    </w:p>
    <w:p w14:paraId="11D1D5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 监理范围包括：</w:t>
      </w:r>
      <w:r>
        <w:rPr>
          <w:rFonts w:hint="eastAsia" w:ascii="宋体" w:hAnsi="宋体" w:eastAsia="宋体" w:cs="宋体"/>
          <w:color w:val="auto"/>
          <w:highlight w:val="none"/>
          <w:u w:val="single"/>
        </w:rPr>
        <w:t>全部工程施工阶段及缺陷责任期内质量、进度及安全的监理服务</w:t>
      </w:r>
      <w:r>
        <w:rPr>
          <w:rFonts w:hint="eastAsia" w:ascii="宋体" w:hAnsi="宋体" w:eastAsia="宋体" w:cs="宋体"/>
          <w:color w:val="auto"/>
          <w:highlight w:val="none"/>
        </w:rPr>
        <w:t>。</w:t>
      </w:r>
    </w:p>
    <w:p w14:paraId="1FC642E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2.1.2 监理工作内容还包括：</w:t>
      </w:r>
      <w:r>
        <w:rPr>
          <w:rFonts w:hint="eastAsia" w:ascii="宋体" w:hAnsi="宋体" w:eastAsia="宋体" w:cs="宋体"/>
          <w:color w:val="auto"/>
          <w:highlight w:val="none"/>
          <w:u w:val="single"/>
        </w:rPr>
        <w:t>三控（质量</w:t>
      </w:r>
      <w:r>
        <w:rPr>
          <w:rFonts w:hint="eastAsia" w:ascii="宋体" w:hAnsi="宋体" w:eastAsia="宋体" w:cs="宋体"/>
          <w:color w:val="auto"/>
          <w:highlight w:val="none"/>
          <w:u w:val="single"/>
          <w:lang w:eastAsia="zh-CN"/>
        </w:rPr>
        <w:t>控制</w:t>
      </w:r>
      <w:r>
        <w:rPr>
          <w:rFonts w:hint="eastAsia" w:ascii="宋体" w:hAnsi="宋体" w:eastAsia="宋体" w:cs="宋体"/>
          <w:color w:val="auto"/>
          <w:highlight w:val="none"/>
          <w:u w:val="single"/>
        </w:rPr>
        <w:t>、进度</w:t>
      </w:r>
      <w:r>
        <w:rPr>
          <w:rFonts w:hint="eastAsia" w:ascii="宋体" w:hAnsi="宋体" w:eastAsia="宋体" w:cs="宋体"/>
          <w:color w:val="auto"/>
          <w:highlight w:val="none"/>
          <w:u w:val="single"/>
          <w:lang w:eastAsia="zh-CN"/>
        </w:rPr>
        <w:t>控制</w:t>
      </w:r>
      <w:r>
        <w:rPr>
          <w:rFonts w:hint="eastAsia" w:ascii="宋体" w:hAnsi="宋体" w:eastAsia="宋体" w:cs="宋体"/>
          <w:color w:val="auto"/>
          <w:highlight w:val="none"/>
          <w:u w:val="single"/>
        </w:rPr>
        <w:t>、投资</w:t>
      </w:r>
      <w:r>
        <w:rPr>
          <w:rFonts w:hint="eastAsia" w:ascii="宋体" w:hAnsi="宋体" w:eastAsia="宋体" w:cs="宋体"/>
          <w:color w:val="auto"/>
          <w:highlight w:val="none"/>
          <w:u w:val="single"/>
          <w:lang w:eastAsia="zh-CN"/>
        </w:rPr>
        <w:t>控制</w:t>
      </w:r>
      <w:r>
        <w:rPr>
          <w:rFonts w:hint="eastAsia" w:ascii="宋体" w:hAnsi="宋体" w:eastAsia="宋体" w:cs="宋体"/>
          <w:color w:val="auto"/>
          <w:highlight w:val="none"/>
          <w:u w:val="single"/>
        </w:rPr>
        <w:t>）、三管（合同</w:t>
      </w:r>
      <w:r>
        <w:rPr>
          <w:rFonts w:hint="eastAsia" w:ascii="宋体" w:hAnsi="宋体" w:eastAsia="宋体" w:cs="宋体"/>
          <w:color w:val="auto"/>
          <w:highlight w:val="none"/>
          <w:u w:val="single"/>
          <w:lang w:eastAsia="zh-CN"/>
        </w:rPr>
        <w:t>管理</w:t>
      </w:r>
      <w:r>
        <w:rPr>
          <w:rFonts w:hint="eastAsia" w:ascii="宋体" w:hAnsi="宋体" w:eastAsia="宋体" w:cs="宋体"/>
          <w:color w:val="auto"/>
          <w:highlight w:val="none"/>
          <w:u w:val="single"/>
        </w:rPr>
        <w:t>、信息</w:t>
      </w:r>
      <w:r>
        <w:rPr>
          <w:rFonts w:hint="eastAsia" w:ascii="宋体" w:hAnsi="宋体" w:eastAsia="宋体" w:cs="宋体"/>
          <w:color w:val="auto"/>
          <w:highlight w:val="none"/>
          <w:u w:val="single"/>
          <w:lang w:eastAsia="zh-CN"/>
        </w:rPr>
        <w:t>管理</w:t>
      </w:r>
      <w:r>
        <w:rPr>
          <w:rFonts w:hint="eastAsia" w:ascii="宋体" w:hAnsi="宋体" w:eastAsia="宋体" w:cs="宋体"/>
          <w:color w:val="auto"/>
          <w:highlight w:val="none"/>
          <w:u w:val="single"/>
        </w:rPr>
        <w:t>、安全</w:t>
      </w:r>
      <w:r>
        <w:rPr>
          <w:rFonts w:hint="eastAsia" w:ascii="宋体" w:hAnsi="宋体" w:eastAsia="宋体" w:cs="宋体"/>
          <w:color w:val="auto"/>
          <w:highlight w:val="none"/>
          <w:u w:val="single"/>
          <w:lang w:eastAsia="zh-CN"/>
        </w:rPr>
        <w:t>管理</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一协调</w:t>
      </w:r>
      <w:r>
        <w:rPr>
          <w:rFonts w:hint="eastAsia" w:ascii="宋体" w:hAnsi="宋体" w:eastAsia="宋体" w:cs="宋体"/>
          <w:color w:val="auto"/>
          <w:highlight w:val="none"/>
          <w:u w:val="single"/>
          <w:lang w:eastAsia="zh-CN"/>
        </w:rPr>
        <w:t>（组织协调）</w:t>
      </w:r>
      <w:r>
        <w:rPr>
          <w:rFonts w:hint="eastAsia" w:ascii="宋体" w:hAnsi="宋体" w:eastAsia="宋体" w:cs="宋体"/>
          <w:color w:val="auto"/>
          <w:highlight w:val="none"/>
          <w:u w:val="single"/>
        </w:rPr>
        <w:t xml:space="preserve">。   </w:t>
      </w:r>
    </w:p>
    <w:p w14:paraId="3510959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 监理与相关服务依据</w:t>
      </w:r>
    </w:p>
    <w:p w14:paraId="02ABACC9">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2.2.1 监理依据包括：</w:t>
      </w:r>
      <w:r>
        <w:rPr>
          <w:rFonts w:hint="eastAsia" w:ascii="宋体" w:hAnsi="宋体" w:eastAsia="宋体" w:cs="宋体"/>
          <w:color w:val="auto"/>
          <w:highlight w:val="none"/>
          <w:u w:val="single"/>
        </w:rPr>
        <w:t xml:space="preserve">  合同与工程有关的图纸规范，地质勘查文件规范要点、变更及相关的法律、法规等。</w:t>
      </w:r>
    </w:p>
    <w:p w14:paraId="56F2FA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2.2.2 相关服务依据包括：</w:t>
      </w:r>
      <w:r>
        <w:rPr>
          <w:rFonts w:hint="eastAsia" w:ascii="宋体" w:hAnsi="宋体" w:eastAsia="宋体" w:cs="宋体"/>
          <w:color w:val="auto"/>
          <w:highlight w:val="none"/>
          <w:u w:val="single"/>
        </w:rPr>
        <w:t>全部工程施工阶段及缺陷责任期内质量、进度及安全的监理服务</w:t>
      </w:r>
      <w:r>
        <w:rPr>
          <w:rFonts w:hint="eastAsia" w:ascii="宋体" w:hAnsi="宋体" w:eastAsia="宋体" w:cs="宋体"/>
          <w:color w:val="auto"/>
          <w:highlight w:val="none"/>
        </w:rPr>
        <w:t>。</w:t>
      </w:r>
    </w:p>
    <w:p w14:paraId="4EFCD82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w:t>
      </w:r>
      <w:r>
        <w:rPr>
          <w:rFonts w:hint="eastAsia" w:ascii="宋体" w:hAnsi="宋体" w:eastAsia="宋体" w:cs="宋体"/>
          <w:color w:val="auto"/>
          <w:kern w:val="0"/>
          <w:highlight w:val="none"/>
        </w:rPr>
        <w:t>项目监理机构和人员</w:t>
      </w:r>
    </w:p>
    <w:p w14:paraId="516483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2.3.1 </w:t>
      </w:r>
      <w:r>
        <w:rPr>
          <w:rFonts w:hint="eastAsia" w:ascii="宋体" w:hAnsi="宋体" w:eastAsia="宋体" w:cs="宋体"/>
          <w:color w:val="auto"/>
          <w:kern w:val="0"/>
          <w:highlight w:val="none"/>
        </w:rPr>
        <w:t>更换监理人员的其他情形：</w:t>
      </w:r>
      <w:r>
        <w:rPr>
          <w:rFonts w:hint="eastAsia" w:ascii="宋体" w:hAnsi="宋体" w:eastAsia="宋体" w:cs="宋体"/>
          <w:color w:val="auto"/>
          <w:kern w:val="0"/>
          <w:highlight w:val="none"/>
          <w:u w:val="single"/>
        </w:rPr>
        <w:t xml:space="preserve"> 由监理提出，业主同意申请的。</w:t>
      </w:r>
    </w:p>
    <w:p w14:paraId="2BD4F88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2.4 </w:t>
      </w:r>
      <w:r>
        <w:rPr>
          <w:rFonts w:hint="eastAsia" w:ascii="宋体" w:hAnsi="宋体" w:eastAsia="宋体" w:cs="宋体"/>
          <w:color w:val="auto"/>
          <w:kern w:val="0"/>
          <w:highlight w:val="none"/>
        </w:rPr>
        <w:t>履行职责</w:t>
      </w:r>
    </w:p>
    <w:p w14:paraId="57C80AB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2.4.1 对监理人的授权范围：</w:t>
      </w:r>
      <w:r>
        <w:rPr>
          <w:rFonts w:hint="eastAsia" w:ascii="宋体" w:hAnsi="宋体" w:eastAsia="宋体" w:cs="宋体"/>
          <w:color w:val="auto"/>
          <w:highlight w:val="none"/>
          <w:u w:val="single"/>
        </w:rPr>
        <w:t>参与工程质量安全的项目管理范围、变更的异议权。</w:t>
      </w:r>
    </w:p>
    <w:p w14:paraId="734312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2.4.2 监理人有权要求承包人调换其人员</w:t>
      </w:r>
      <w:r>
        <w:rPr>
          <w:rFonts w:hint="eastAsia" w:ascii="宋体" w:hAnsi="宋体" w:eastAsia="宋体" w:cs="宋体"/>
          <w:color w:val="auto"/>
          <w:highlight w:val="none"/>
        </w:rPr>
        <w:t>的限制条件：</w:t>
      </w:r>
      <w:r>
        <w:rPr>
          <w:rFonts w:hint="eastAsia" w:ascii="宋体" w:hAnsi="宋体" w:eastAsia="宋体" w:cs="宋体"/>
          <w:color w:val="auto"/>
          <w:highlight w:val="none"/>
          <w:u w:val="single"/>
        </w:rPr>
        <w:t xml:space="preserve">  不能胜任该项工作时，报业主审批，予以调整。</w:t>
      </w:r>
    </w:p>
    <w:p w14:paraId="0B7039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2.5 </w:t>
      </w:r>
      <w:r>
        <w:rPr>
          <w:rFonts w:hint="eastAsia" w:ascii="宋体" w:hAnsi="宋体" w:eastAsia="宋体" w:cs="宋体"/>
          <w:color w:val="auto"/>
          <w:highlight w:val="none"/>
        </w:rPr>
        <w:t>提交</w:t>
      </w:r>
      <w:r>
        <w:rPr>
          <w:rFonts w:hint="eastAsia" w:ascii="宋体" w:hAnsi="宋体" w:eastAsia="宋体" w:cs="宋体"/>
          <w:color w:val="auto"/>
          <w:kern w:val="0"/>
          <w:highlight w:val="none"/>
        </w:rPr>
        <w:t>报告</w:t>
      </w:r>
    </w:p>
    <w:p w14:paraId="7957B3D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监理人应提交报告的种类(</w:t>
      </w:r>
      <w:r>
        <w:rPr>
          <w:rFonts w:hint="eastAsia" w:ascii="宋体" w:hAnsi="宋体" w:eastAsia="宋体" w:cs="宋体"/>
          <w:color w:val="auto"/>
          <w:kern w:val="0"/>
          <w:highlight w:val="none"/>
        </w:rPr>
        <w:t>包括监理规划、监理月报及约定的专项报告)</w:t>
      </w:r>
      <w:r>
        <w:rPr>
          <w:rFonts w:hint="eastAsia" w:ascii="宋体" w:hAnsi="宋体" w:eastAsia="宋体" w:cs="宋体"/>
          <w:color w:val="auto"/>
          <w:highlight w:val="none"/>
        </w:rPr>
        <w:t>、时间和份数</w:t>
      </w:r>
      <w:r>
        <w:rPr>
          <w:rFonts w:hint="eastAsia" w:ascii="宋体" w:hAnsi="宋体" w:eastAsia="宋体" w:cs="宋体"/>
          <w:color w:val="auto"/>
          <w:kern w:val="0"/>
          <w:highlight w:val="none"/>
        </w:rPr>
        <w:t>：</w:t>
      </w:r>
      <w:r>
        <w:rPr>
          <w:rFonts w:hint="eastAsia" w:ascii="宋体" w:hAnsi="宋体" w:eastAsia="宋体" w:cs="宋体"/>
          <w:color w:val="auto"/>
          <w:highlight w:val="none"/>
          <w:u w:val="single"/>
        </w:rPr>
        <w:t>监理规划、细则各一份；监理月报施工时间每月一报。</w:t>
      </w:r>
    </w:p>
    <w:p w14:paraId="3CBCF984">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2.6 使用委托人的财产</w:t>
      </w:r>
    </w:p>
    <w:p w14:paraId="03CDA0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附录B中由委托人无偿提供的房屋、设备的所有权属于：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97D7D41">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highlight w:val="none"/>
        </w:rPr>
        <w:t>监理人应在本合同终止后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天内移交委托人无偿提供的房屋、设备，移交的时间和方式为：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eastAsia="zh-CN"/>
        </w:rPr>
        <w:t>。</w:t>
      </w:r>
    </w:p>
    <w:p w14:paraId="4D0F1E3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kern w:val="0"/>
          <w:highlight w:val="none"/>
        </w:rPr>
        <w:t xml:space="preserve">3. 委托人义务  </w:t>
      </w:r>
    </w:p>
    <w:p w14:paraId="624BFF23">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3.1 委托人代表</w:t>
      </w:r>
    </w:p>
    <w:p w14:paraId="3657E04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委托人代表为：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w:t>
      </w:r>
    </w:p>
    <w:p w14:paraId="0CF3BE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3.2 答复</w:t>
      </w:r>
    </w:p>
    <w:p w14:paraId="3F3606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委托人同意在</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天内，对监理人书面提交并要求做出决定的事宜给予书面答复。</w:t>
      </w:r>
    </w:p>
    <w:p w14:paraId="49DCC9EE">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 违约责任</w:t>
      </w:r>
    </w:p>
    <w:p w14:paraId="7846339C">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4.1 监理人的违约责任</w:t>
      </w:r>
    </w:p>
    <w:p w14:paraId="480535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4.1.1监理人赔偿金额按下列方法确定：</w:t>
      </w:r>
    </w:p>
    <w:p w14:paraId="354884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赔偿金＝直接经济损失×正常工作酬金÷工程概算</w:t>
      </w:r>
      <w:r>
        <w:rPr>
          <w:rFonts w:hint="eastAsia" w:ascii="宋体" w:hAnsi="宋体" w:eastAsia="宋体" w:cs="宋体"/>
          <w:color w:val="auto"/>
          <w:kern w:val="0"/>
          <w:highlight w:val="none"/>
        </w:rPr>
        <w:t>投资额（或建筑安装工程费）</w:t>
      </w:r>
    </w:p>
    <w:p w14:paraId="1E322A82">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4.2 委托人的违约责任</w:t>
      </w:r>
    </w:p>
    <w:p w14:paraId="1FEC69B5">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4.2.3 委托人</w:t>
      </w:r>
      <w:r>
        <w:rPr>
          <w:rFonts w:hint="eastAsia" w:ascii="宋体" w:hAnsi="宋体" w:eastAsia="宋体" w:cs="宋体"/>
          <w:color w:val="auto"/>
          <w:kern w:val="0"/>
          <w:highlight w:val="none"/>
        </w:rPr>
        <w:t>逾期付款利息按下列方法确定：</w:t>
      </w:r>
    </w:p>
    <w:p w14:paraId="437D8C9D">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逾期付款利息＝当期应付款总额×银行同期贷款利率×拖延支付天数</w:t>
      </w:r>
    </w:p>
    <w:p w14:paraId="7E30AD3B">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bCs/>
          <w:color w:val="auto"/>
          <w:highlight w:val="none"/>
        </w:rPr>
        <w:t>5. 支付</w:t>
      </w:r>
    </w:p>
    <w:p w14:paraId="3A22663F">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 xml:space="preserve">5.1 </w:t>
      </w:r>
      <w:r>
        <w:rPr>
          <w:rFonts w:hint="eastAsia" w:ascii="宋体" w:hAnsi="宋体" w:eastAsia="宋体" w:cs="宋体"/>
          <w:bCs/>
          <w:color w:val="auto"/>
          <w:highlight w:val="none"/>
        </w:rPr>
        <w:t>支付货币</w:t>
      </w:r>
    </w:p>
    <w:p w14:paraId="410FCA2C">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币种为：</w:t>
      </w:r>
      <w:r>
        <w:rPr>
          <w:rFonts w:hint="eastAsia" w:ascii="宋体" w:hAnsi="宋体" w:eastAsia="宋体" w:cs="宋体"/>
          <w:color w:val="auto"/>
          <w:highlight w:val="none"/>
          <w:u w:val="single"/>
        </w:rPr>
        <w:t xml:space="preserve"> 人民币 </w:t>
      </w:r>
      <w:r>
        <w:rPr>
          <w:rFonts w:hint="eastAsia" w:ascii="宋体" w:hAnsi="宋体" w:eastAsia="宋体" w:cs="宋体"/>
          <w:color w:val="auto"/>
          <w:highlight w:val="none"/>
        </w:rPr>
        <w:t>，比例为：</w:t>
      </w:r>
      <w:r>
        <w:rPr>
          <w:rFonts w:hint="eastAsia" w:ascii="宋体" w:hAnsi="宋体" w:eastAsia="宋体" w:cs="宋体"/>
          <w:color w:val="auto"/>
          <w:highlight w:val="none"/>
          <w:u w:val="single"/>
        </w:rPr>
        <w:t xml:space="preserve">  100%  </w:t>
      </w:r>
      <w:r>
        <w:rPr>
          <w:rFonts w:hint="eastAsia" w:ascii="宋体" w:hAnsi="宋体" w:eastAsia="宋体" w:cs="宋体"/>
          <w:color w:val="auto"/>
          <w:highlight w:val="none"/>
        </w:rPr>
        <w:t xml:space="preserve"> 汇率为：</w:t>
      </w:r>
      <w:r>
        <w:rPr>
          <w:rFonts w:hint="eastAsia" w:ascii="宋体" w:hAnsi="宋体" w:eastAsia="宋体" w:cs="宋体"/>
          <w:color w:val="auto"/>
          <w:highlight w:val="none"/>
          <w:u w:val="single"/>
        </w:rPr>
        <w:t xml:space="preserve">    </w:t>
      </w:r>
    </w:p>
    <w:p w14:paraId="1C42EDC5">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5.2 支付酬金（按工程量完成产值进行监理费用支付</w:t>
      </w:r>
      <w:r>
        <w:rPr>
          <w:rFonts w:hint="eastAsia" w:ascii="宋体" w:hAnsi="宋体" w:eastAsia="宋体" w:cs="宋体"/>
          <w:color w:val="auto"/>
          <w:kern w:val="0"/>
          <w:highlight w:val="none"/>
          <w:lang w:eastAsia="zh-CN"/>
        </w:rPr>
        <w:t>）</w:t>
      </w:r>
    </w:p>
    <w:p w14:paraId="05BC2CAE">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本工程监理费为：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万元人民币（以最终审定的</w:t>
      </w:r>
      <w:r>
        <w:rPr>
          <w:rFonts w:hint="eastAsia" w:ascii="宋体" w:hAnsi="宋体" w:eastAsia="宋体" w:cs="宋体"/>
          <w:color w:val="auto"/>
          <w:highlight w:val="none"/>
          <w:lang w:eastAsia="zh-CN"/>
        </w:rPr>
        <w:t>建安工程费结</w:t>
      </w:r>
      <w:r>
        <w:rPr>
          <w:rFonts w:hint="eastAsia" w:ascii="宋体" w:hAnsi="宋体" w:eastAsia="宋体" w:cs="宋体"/>
          <w:color w:val="auto"/>
          <w:highlight w:val="none"/>
        </w:rPr>
        <w:t>算价确定最终费用）。</w:t>
      </w:r>
    </w:p>
    <w:p w14:paraId="3272F980">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正常工作酬金的支付：</w:t>
      </w:r>
      <w:r>
        <w:rPr>
          <w:rFonts w:hint="eastAsia" w:ascii="宋体" w:hAnsi="宋体" w:eastAsia="宋体" w:cs="宋体"/>
          <w:color w:val="auto"/>
          <w:highlight w:val="none"/>
          <w:u w:val="single"/>
        </w:rPr>
        <w:t xml:space="preserve">                                                          </w:t>
      </w:r>
    </w:p>
    <w:p w14:paraId="037D2D21">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6. 合同生效</w:t>
      </w:r>
    </w:p>
    <w:p w14:paraId="705B384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 生效</w:t>
      </w:r>
    </w:p>
    <w:p w14:paraId="5E901A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本合同生效条件：</w:t>
      </w:r>
      <w:r>
        <w:rPr>
          <w:rFonts w:hint="eastAsia" w:ascii="宋体" w:hAnsi="宋体" w:eastAsia="宋体" w:cs="宋体"/>
          <w:color w:val="auto"/>
          <w:highlight w:val="none"/>
          <w:u w:val="single"/>
        </w:rPr>
        <w:t xml:space="preserve">  合同双方签字盖章后。</w:t>
      </w:r>
    </w:p>
    <w:p w14:paraId="567BADB0">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bCs/>
          <w:color w:val="auto"/>
          <w:highlight w:val="none"/>
        </w:rPr>
        <w:t>7. 争议解决</w:t>
      </w:r>
    </w:p>
    <w:p w14:paraId="5095E010">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7.2 </w:t>
      </w:r>
      <w:r>
        <w:rPr>
          <w:rFonts w:hint="eastAsia" w:ascii="宋体" w:hAnsi="宋体" w:eastAsia="宋体" w:cs="宋体"/>
          <w:bCs/>
          <w:color w:val="auto"/>
          <w:highlight w:val="none"/>
        </w:rPr>
        <w:t>调解</w:t>
      </w:r>
    </w:p>
    <w:p w14:paraId="75DD2366">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本合同争议进行调解时，可提交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行调解。</w:t>
      </w:r>
    </w:p>
    <w:p w14:paraId="6C952F71">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7.3 </w:t>
      </w:r>
      <w:r>
        <w:rPr>
          <w:rFonts w:hint="eastAsia" w:ascii="宋体" w:hAnsi="宋体" w:eastAsia="宋体" w:cs="宋体"/>
          <w:bCs/>
          <w:color w:val="auto"/>
          <w:highlight w:val="none"/>
        </w:rPr>
        <w:t>仲裁或诉讼</w:t>
      </w:r>
    </w:p>
    <w:p w14:paraId="64EBA0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合同争议的最终解决方式为下列第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08A023DB">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仲裁委员会进行仲裁。</w:t>
      </w:r>
    </w:p>
    <w:p w14:paraId="59D851F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人民法院提起诉讼。</w:t>
      </w:r>
    </w:p>
    <w:p w14:paraId="4E1967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8. 其他</w:t>
      </w:r>
    </w:p>
    <w:p w14:paraId="3DEF34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8.2 检测费用</w:t>
      </w:r>
    </w:p>
    <w:p w14:paraId="08AAFC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 委托人应在检测工作完成后</w:t>
      </w:r>
      <w:r>
        <w:rPr>
          <w:rFonts w:hint="eastAsia" w:ascii="宋体" w:hAnsi="宋体" w:eastAsia="宋体" w:cs="宋体"/>
          <w:color w:val="auto"/>
          <w:highlight w:val="none"/>
          <w:u w:val="single"/>
        </w:rPr>
        <w:t xml:space="preserve"> /  </w:t>
      </w:r>
      <w:r>
        <w:rPr>
          <w:rFonts w:hint="eastAsia" w:ascii="宋体" w:hAnsi="宋体" w:eastAsia="宋体" w:cs="宋体"/>
          <w:bCs/>
          <w:color w:val="auto"/>
          <w:highlight w:val="none"/>
        </w:rPr>
        <w:t>天内支付检测费用。</w:t>
      </w:r>
    </w:p>
    <w:p w14:paraId="6946851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8.3 咨询费用</w:t>
      </w:r>
    </w:p>
    <w:p w14:paraId="0774A9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委托人应在咨询工作完成后</w:t>
      </w:r>
      <w:r>
        <w:rPr>
          <w:rFonts w:hint="eastAsia" w:ascii="宋体" w:hAnsi="宋体" w:eastAsia="宋体" w:cs="宋体"/>
          <w:color w:val="auto"/>
          <w:highlight w:val="none"/>
          <w:u w:val="single"/>
        </w:rPr>
        <w:t xml:space="preserve">   / </w:t>
      </w:r>
      <w:r>
        <w:rPr>
          <w:rFonts w:hint="eastAsia" w:ascii="宋体" w:hAnsi="宋体" w:eastAsia="宋体" w:cs="宋体"/>
          <w:bCs/>
          <w:color w:val="auto"/>
          <w:highlight w:val="none"/>
        </w:rPr>
        <w:t>天内支付咨询费用。</w:t>
      </w:r>
    </w:p>
    <w:p w14:paraId="35E49C6B">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8.4 奖励</w:t>
      </w:r>
    </w:p>
    <w:p w14:paraId="26F63BBE">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合理化建议的奖励金额按下列方法确定为：</w:t>
      </w:r>
    </w:p>
    <w:p w14:paraId="13CC5FF3">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奖励金额＝工程投资节省额×奖励金额的比率；</w:t>
      </w:r>
    </w:p>
    <w:p w14:paraId="585AEB95">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奖励金额的比率为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925FB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8.6 保密</w:t>
      </w:r>
    </w:p>
    <w:p w14:paraId="79C0E71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委托人申明的保密事项和期限：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A21BD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监理人申明的保密事项和期限：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5E8EDB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第三方申明的保密事项和期限：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48B40C6">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8.8</w:t>
      </w:r>
      <w:r>
        <w:rPr>
          <w:rFonts w:hint="eastAsia" w:ascii="宋体" w:hAnsi="宋体" w:eastAsia="宋体" w:cs="宋体"/>
          <w:bCs/>
          <w:color w:val="auto"/>
          <w:highlight w:val="none"/>
        </w:rPr>
        <w:t>著作权</w:t>
      </w:r>
    </w:p>
    <w:p w14:paraId="59441753">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监理人在本合同履行期间及本合同终止后两年内出版涉及本工程的有关监理与相关服务的资料的限制条件：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A5E08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9. 补充条款</w:t>
      </w:r>
    </w:p>
    <w:p w14:paraId="0CB8D731">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89FE3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highlight w:val="none"/>
          <w:lang w:val="en-US" w:eastAsia="zh-CN"/>
        </w:rPr>
      </w:pPr>
    </w:p>
    <w:p w14:paraId="616FBD0D">
      <w:pPr>
        <w:pageBreakBefore/>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附录A  相关服务的范围和内容</w:t>
      </w:r>
    </w:p>
    <w:p w14:paraId="31399110">
      <w:pPr>
        <w:snapToGrid w:val="0"/>
        <w:spacing w:before="156" w:beforeLines="50" w:after="156" w:afterLines="5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A-1 勘察阶段：</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DE597BD">
      <w:pPr>
        <w:snapToGrid w:val="0"/>
        <w:spacing w:before="156" w:beforeLines="50" w:after="156" w:afterLines="5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A-2 设计阶段：</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896069F">
      <w:pPr>
        <w:snapToGrid w:val="0"/>
        <w:spacing w:before="156" w:beforeLines="50" w:after="156" w:afterLines="5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A-3 保修阶段：</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4B98E67">
      <w:pPr>
        <w:snapToGrid w:val="0"/>
        <w:spacing w:before="156" w:beforeLines="50" w:after="156" w:afterLines="5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A-4 </w:t>
      </w:r>
      <w:r>
        <w:rPr>
          <w:rFonts w:hint="eastAsia" w:ascii="宋体" w:hAnsi="宋体" w:eastAsia="宋体" w:cs="宋体"/>
          <w:color w:val="auto"/>
          <w:highlight w:val="none"/>
        </w:rPr>
        <w:t>其他（专业技术咨询、外部协调工作等）：</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79980B2">
      <w:pPr>
        <w:snapToGrid w:val="0"/>
        <w:spacing w:before="156" w:beforeLines="50" w:after="156" w:afterLines="50" w:line="360" w:lineRule="auto"/>
        <w:ind w:firstLine="422" w:firstLineChars="20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附录B  委托人派遣的人员和提供的房屋、资料、设备</w:t>
      </w:r>
    </w:p>
    <w:p w14:paraId="1DE1D176">
      <w:pPr>
        <w:spacing w:before="156" w:beforeLines="50" w:line="360" w:lineRule="auto"/>
        <w:ind w:firstLine="517" w:firstLineChars="245"/>
        <w:jc w:val="left"/>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B-1  委托人派遣的人员</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7B63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28407FC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770" w:type="dxa"/>
            <w:noWrap w:val="0"/>
            <w:vAlign w:val="top"/>
          </w:tcPr>
          <w:p w14:paraId="422EB0C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2130" w:type="dxa"/>
            <w:noWrap w:val="0"/>
            <w:vAlign w:val="top"/>
          </w:tcPr>
          <w:p w14:paraId="62F1275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工作要求</w:t>
            </w:r>
          </w:p>
        </w:tc>
        <w:tc>
          <w:tcPr>
            <w:tcW w:w="1860" w:type="dxa"/>
            <w:noWrap w:val="0"/>
            <w:vAlign w:val="top"/>
          </w:tcPr>
          <w:p w14:paraId="6FBBDD5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提供时间</w:t>
            </w:r>
          </w:p>
        </w:tc>
      </w:tr>
      <w:tr w14:paraId="25E1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1DDBDA2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 工程技术人员</w:t>
            </w:r>
          </w:p>
        </w:tc>
        <w:tc>
          <w:tcPr>
            <w:tcW w:w="1770" w:type="dxa"/>
            <w:noWrap w:val="0"/>
            <w:vAlign w:val="center"/>
          </w:tcPr>
          <w:p w14:paraId="0EA11D4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130" w:type="dxa"/>
            <w:noWrap w:val="0"/>
            <w:vAlign w:val="center"/>
          </w:tcPr>
          <w:p w14:paraId="5897206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860" w:type="dxa"/>
            <w:noWrap w:val="0"/>
            <w:vAlign w:val="center"/>
          </w:tcPr>
          <w:p w14:paraId="7818DA9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1608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6D105BA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 辅助工作人员</w:t>
            </w:r>
          </w:p>
        </w:tc>
        <w:tc>
          <w:tcPr>
            <w:tcW w:w="1770" w:type="dxa"/>
            <w:noWrap w:val="0"/>
            <w:vAlign w:val="center"/>
          </w:tcPr>
          <w:p w14:paraId="414558D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130" w:type="dxa"/>
            <w:noWrap w:val="0"/>
            <w:vAlign w:val="center"/>
          </w:tcPr>
          <w:p w14:paraId="15AF9BE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860" w:type="dxa"/>
            <w:noWrap w:val="0"/>
            <w:vAlign w:val="center"/>
          </w:tcPr>
          <w:p w14:paraId="7334EB7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3562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6C6B766D">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 其他人员</w:t>
            </w:r>
          </w:p>
        </w:tc>
        <w:tc>
          <w:tcPr>
            <w:tcW w:w="1770" w:type="dxa"/>
            <w:noWrap w:val="0"/>
            <w:vAlign w:val="center"/>
          </w:tcPr>
          <w:p w14:paraId="033C30D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130" w:type="dxa"/>
            <w:noWrap w:val="0"/>
            <w:vAlign w:val="center"/>
          </w:tcPr>
          <w:p w14:paraId="3E0BEB5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860" w:type="dxa"/>
            <w:noWrap w:val="0"/>
            <w:vAlign w:val="center"/>
          </w:tcPr>
          <w:p w14:paraId="61834A8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236D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7C980D17">
            <w:pPr>
              <w:spacing w:line="360" w:lineRule="auto"/>
              <w:jc w:val="center"/>
              <w:rPr>
                <w:rFonts w:hint="eastAsia" w:ascii="宋体" w:hAnsi="宋体" w:eastAsia="宋体" w:cs="宋体"/>
                <w:color w:val="auto"/>
                <w:highlight w:val="none"/>
              </w:rPr>
            </w:pPr>
          </w:p>
        </w:tc>
        <w:tc>
          <w:tcPr>
            <w:tcW w:w="1770" w:type="dxa"/>
            <w:noWrap w:val="0"/>
            <w:vAlign w:val="top"/>
          </w:tcPr>
          <w:p w14:paraId="64236666">
            <w:pPr>
              <w:spacing w:line="360" w:lineRule="auto"/>
              <w:jc w:val="center"/>
              <w:rPr>
                <w:rFonts w:hint="eastAsia" w:ascii="宋体" w:hAnsi="宋体" w:eastAsia="宋体" w:cs="宋体"/>
                <w:color w:val="auto"/>
                <w:highlight w:val="none"/>
              </w:rPr>
            </w:pPr>
          </w:p>
        </w:tc>
        <w:tc>
          <w:tcPr>
            <w:tcW w:w="2130" w:type="dxa"/>
            <w:noWrap w:val="0"/>
            <w:vAlign w:val="top"/>
          </w:tcPr>
          <w:p w14:paraId="3F879B5F">
            <w:pPr>
              <w:spacing w:line="360" w:lineRule="auto"/>
              <w:jc w:val="center"/>
              <w:rPr>
                <w:rFonts w:hint="eastAsia" w:ascii="宋体" w:hAnsi="宋体" w:eastAsia="宋体" w:cs="宋体"/>
                <w:color w:val="auto"/>
                <w:highlight w:val="none"/>
              </w:rPr>
            </w:pPr>
          </w:p>
        </w:tc>
        <w:tc>
          <w:tcPr>
            <w:tcW w:w="1860" w:type="dxa"/>
            <w:noWrap w:val="0"/>
            <w:vAlign w:val="top"/>
          </w:tcPr>
          <w:p w14:paraId="45E70A2D">
            <w:pPr>
              <w:spacing w:line="360" w:lineRule="auto"/>
              <w:jc w:val="center"/>
              <w:rPr>
                <w:rFonts w:hint="eastAsia" w:ascii="宋体" w:hAnsi="宋体" w:eastAsia="宋体" w:cs="宋体"/>
                <w:color w:val="auto"/>
                <w:highlight w:val="none"/>
              </w:rPr>
            </w:pPr>
          </w:p>
        </w:tc>
      </w:tr>
    </w:tbl>
    <w:p w14:paraId="6649E281">
      <w:pPr>
        <w:spacing w:before="156" w:beforeLines="50" w:line="360" w:lineRule="auto"/>
        <w:ind w:firstLine="517" w:firstLineChars="245"/>
        <w:rPr>
          <w:rFonts w:hint="eastAsia" w:ascii="宋体" w:hAnsi="宋体" w:eastAsia="宋体" w:cs="宋体"/>
          <w:b/>
          <w:color w:val="auto"/>
          <w:kern w:val="0"/>
          <w:highlight w:val="none"/>
        </w:rPr>
      </w:pPr>
      <w:bookmarkStart w:id="236" w:name="_Toc11199"/>
      <w:bookmarkStart w:id="237" w:name="_Toc18717"/>
      <w:bookmarkStart w:id="238" w:name="_Toc22683"/>
      <w:bookmarkStart w:id="239" w:name="_Toc12203"/>
      <w:bookmarkStart w:id="240" w:name="_Toc4649"/>
      <w:r>
        <w:rPr>
          <w:rFonts w:hint="eastAsia" w:ascii="宋体" w:hAnsi="宋体" w:eastAsia="宋体" w:cs="宋体"/>
          <w:b/>
          <w:color w:val="auto"/>
          <w:kern w:val="0"/>
          <w:highlight w:val="none"/>
        </w:rPr>
        <w:t>B-2  委托人提供的房屋</w:t>
      </w:r>
      <w:bookmarkEnd w:id="236"/>
      <w:bookmarkEnd w:id="237"/>
      <w:bookmarkEnd w:id="238"/>
      <w:bookmarkEnd w:id="239"/>
      <w:bookmarkEnd w:id="24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758"/>
        <w:gridCol w:w="2130"/>
        <w:gridCol w:w="1860"/>
      </w:tblGrid>
      <w:tr w14:paraId="41C2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noWrap w:val="0"/>
            <w:vAlign w:val="top"/>
          </w:tcPr>
          <w:p w14:paraId="04E1911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758" w:type="dxa"/>
            <w:noWrap w:val="0"/>
            <w:vAlign w:val="top"/>
          </w:tcPr>
          <w:p w14:paraId="3E68304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2130" w:type="dxa"/>
            <w:noWrap w:val="0"/>
            <w:vAlign w:val="top"/>
          </w:tcPr>
          <w:p w14:paraId="73AB71F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面积</w:t>
            </w:r>
          </w:p>
        </w:tc>
        <w:tc>
          <w:tcPr>
            <w:tcW w:w="1860" w:type="dxa"/>
            <w:noWrap w:val="0"/>
            <w:vAlign w:val="top"/>
          </w:tcPr>
          <w:p w14:paraId="1C2C427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提供时间</w:t>
            </w:r>
          </w:p>
        </w:tc>
      </w:tr>
      <w:tr w14:paraId="58E5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noWrap w:val="0"/>
            <w:vAlign w:val="top"/>
          </w:tcPr>
          <w:p w14:paraId="1D59283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 办公用房</w:t>
            </w:r>
          </w:p>
        </w:tc>
        <w:tc>
          <w:tcPr>
            <w:tcW w:w="1758" w:type="dxa"/>
            <w:noWrap w:val="0"/>
            <w:vAlign w:val="top"/>
          </w:tcPr>
          <w:p w14:paraId="0ECDA02C">
            <w:pPr>
              <w:spacing w:line="360" w:lineRule="auto"/>
              <w:ind w:firstLine="210" w:firstLineChars="100"/>
              <w:jc w:val="center"/>
              <w:rPr>
                <w:rFonts w:hint="eastAsia" w:ascii="宋体" w:hAnsi="宋体" w:eastAsia="宋体" w:cs="宋体"/>
                <w:color w:val="auto"/>
                <w:highlight w:val="none"/>
              </w:rPr>
            </w:pPr>
          </w:p>
        </w:tc>
        <w:tc>
          <w:tcPr>
            <w:tcW w:w="2130" w:type="dxa"/>
            <w:noWrap w:val="0"/>
            <w:vAlign w:val="top"/>
          </w:tcPr>
          <w:p w14:paraId="5C6E9A02">
            <w:pPr>
              <w:spacing w:line="360" w:lineRule="auto"/>
              <w:ind w:firstLine="210" w:firstLineChars="100"/>
              <w:jc w:val="center"/>
              <w:rPr>
                <w:rFonts w:hint="eastAsia" w:ascii="宋体" w:hAnsi="宋体" w:eastAsia="宋体" w:cs="宋体"/>
                <w:color w:val="auto"/>
                <w:highlight w:val="none"/>
              </w:rPr>
            </w:pPr>
          </w:p>
        </w:tc>
        <w:tc>
          <w:tcPr>
            <w:tcW w:w="1860" w:type="dxa"/>
            <w:noWrap w:val="0"/>
            <w:vAlign w:val="top"/>
          </w:tcPr>
          <w:p w14:paraId="314736B7">
            <w:pPr>
              <w:spacing w:line="360" w:lineRule="auto"/>
              <w:jc w:val="center"/>
              <w:rPr>
                <w:rFonts w:hint="eastAsia" w:ascii="宋体" w:hAnsi="宋体" w:eastAsia="宋体" w:cs="宋体"/>
                <w:color w:val="auto"/>
                <w:highlight w:val="none"/>
              </w:rPr>
            </w:pPr>
          </w:p>
        </w:tc>
      </w:tr>
      <w:tr w14:paraId="3CF3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noWrap w:val="0"/>
            <w:vAlign w:val="top"/>
          </w:tcPr>
          <w:p w14:paraId="3173237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 生活用房</w:t>
            </w:r>
          </w:p>
        </w:tc>
        <w:tc>
          <w:tcPr>
            <w:tcW w:w="1758" w:type="dxa"/>
            <w:noWrap w:val="0"/>
            <w:vAlign w:val="top"/>
          </w:tcPr>
          <w:p w14:paraId="2C67FFF5">
            <w:pPr>
              <w:spacing w:line="360" w:lineRule="auto"/>
              <w:jc w:val="center"/>
              <w:rPr>
                <w:rFonts w:hint="eastAsia" w:ascii="宋体" w:hAnsi="宋体" w:eastAsia="宋体" w:cs="宋体"/>
                <w:color w:val="auto"/>
                <w:highlight w:val="none"/>
              </w:rPr>
            </w:pPr>
          </w:p>
        </w:tc>
        <w:tc>
          <w:tcPr>
            <w:tcW w:w="2130" w:type="dxa"/>
            <w:noWrap w:val="0"/>
            <w:vAlign w:val="top"/>
          </w:tcPr>
          <w:p w14:paraId="17DCDF66">
            <w:pPr>
              <w:spacing w:line="360" w:lineRule="auto"/>
              <w:jc w:val="center"/>
              <w:rPr>
                <w:rFonts w:hint="eastAsia" w:ascii="宋体" w:hAnsi="宋体" w:eastAsia="宋体" w:cs="宋体"/>
                <w:color w:val="auto"/>
                <w:highlight w:val="none"/>
              </w:rPr>
            </w:pPr>
          </w:p>
        </w:tc>
        <w:tc>
          <w:tcPr>
            <w:tcW w:w="1860" w:type="dxa"/>
            <w:noWrap w:val="0"/>
            <w:vAlign w:val="top"/>
          </w:tcPr>
          <w:p w14:paraId="2CB8B73C">
            <w:pPr>
              <w:spacing w:line="360" w:lineRule="auto"/>
              <w:jc w:val="center"/>
              <w:rPr>
                <w:rFonts w:hint="eastAsia" w:ascii="宋体" w:hAnsi="宋体" w:eastAsia="宋体" w:cs="宋体"/>
                <w:color w:val="auto"/>
                <w:highlight w:val="none"/>
              </w:rPr>
            </w:pPr>
          </w:p>
        </w:tc>
      </w:tr>
      <w:tr w14:paraId="2326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noWrap w:val="0"/>
            <w:vAlign w:val="top"/>
          </w:tcPr>
          <w:p w14:paraId="6B7361D1">
            <w:pPr>
              <w:spacing w:line="360" w:lineRule="auto"/>
              <w:jc w:val="center"/>
              <w:rPr>
                <w:rFonts w:hint="eastAsia" w:ascii="宋体" w:hAnsi="宋体" w:eastAsia="宋体" w:cs="宋体"/>
                <w:dstrike/>
                <w:color w:val="auto"/>
                <w:highlight w:val="none"/>
              </w:rPr>
            </w:pPr>
            <w:r>
              <w:rPr>
                <w:rFonts w:hint="eastAsia" w:ascii="宋体" w:hAnsi="宋体" w:eastAsia="宋体" w:cs="宋体"/>
                <w:color w:val="auto"/>
                <w:highlight w:val="none"/>
              </w:rPr>
              <w:t>3. 试验用房</w:t>
            </w:r>
          </w:p>
        </w:tc>
        <w:tc>
          <w:tcPr>
            <w:tcW w:w="1758" w:type="dxa"/>
            <w:noWrap w:val="0"/>
            <w:vAlign w:val="top"/>
          </w:tcPr>
          <w:p w14:paraId="4F6BE2D2">
            <w:pPr>
              <w:spacing w:line="360" w:lineRule="auto"/>
              <w:jc w:val="center"/>
              <w:rPr>
                <w:rFonts w:hint="eastAsia" w:ascii="宋体" w:hAnsi="宋体" w:eastAsia="宋体" w:cs="宋体"/>
                <w:color w:val="auto"/>
                <w:highlight w:val="none"/>
              </w:rPr>
            </w:pPr>
          </w:p>
        </w:tc>
        <w:tc>
          <w:tcPr>
            <w:tcW w:w="2130" w:type="dxa"/>
            <w:noWrap w:val="0"/>
            <w:vAlign w:val="top"/>
          </w:tcPr>
          <w:p w14:paraId="16722D58">
            <w:pPr>
              <w:spacing w:line="360" w:lineRule="auto"/>
              <w:jc w:val="center"/>
              <w:rPr>
                <w:rFonts w:hint="eastAsia" w:ascii="宋体" w:hAnsi="宋体" w:eastAsia="宋体" w:cs="宋体"/>
                <w:color w:val="auto"/>
                <w:highlight w:val="none"/>
              </w:rPr>
            </w:pPr>
          </w:p>
        </w:tc>
        <w:tc>
          <w:tcPr>
            <w:tcW w:w="1860" w:type="dxa"/>
            <w:noWrap w:val="0"/>
            <w:vAlign w:val="top"/>
          </w:tcPr>
          <w:p w14:paraId="52FC05B2">
            <w:pPr>
              <w:spacing w:line="360" w:lineRule="auto"/>
              <w:jc w:val="center"/>
              <w:rPr>
                <w:rFonts w:hint="eastAsia" w:ascii="宋体" w:hAnsi="宋体" w:eastAsia="宋体" w:cs="宋体"/>
                <w:color w:val="auto"/>
                <w:highlight w:val="none"/>
              </w:rPr>
            </w:pPr>
          </w:p>
        </w:tc>
      </w:tr>
      <w:tr w14:paraId="43ED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noWrap w:val="0"/>
            <w:vAlign w:val="top"/>
          </w:tcPr>
          <w:p w14:paraId="756015D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 样品用房</w:t>
            </w:r>
          </w:p>
        </w:tc>
        <w:tc>
          <w:tcPr>
            <w:tcW w:w="1758" w:type="dxa"/>
            <w:noWrap w:val="0"/>
            <w:vAlign w:val="top"/>
          </w:tcPr>
          <w:p w14:paraId="07152F45">
            <w:pPr>
              <w:spacing w:line="360" w:lineRule="auto"/>
              <w:jc w:val="center"/>
              <w:rPr>
                <w:rFonts w:hint="eastAsia" w:ascii="宋体" w:hAnsi="宋体" w:eastAsia="宋体" w:cs="宋体"/>
                <w:color w:val="auto"/>
                <w:highlight w:val="none"/>
              </w:rPr>
            </w:pPr>
          </w:p>
        </w:tc>
        <w:tc>
          <w:tcPr>
            <w:tcW w:w="2130" w:type="dxa"/>
            <w:noWrap w:val="0"/>
            <w:vAlign w:val="top"/>
          </w:tcPr>
          <w:p w14:paraId="2DEA859A">
            <w:pPr>
              <w:spacing w:line="360" w:lineRule="auto"/>
              <w:jc w:val="center"/>
              <w:rPr>
                <w:rFonts w:hint="eastAsia" w:ascii="宋体" w:hAnsi="宋体" w:eastAsia="宋体" w:cs="宋体"/>
                <w:color w:val="auto"/>
                <w:highlight w:val="none"/>
              </w:rPr>
            </w:pPr>
          </w:p>
        </w:tc>
        <w:tc>
          <w:tcPr>
            <w:tcW w:w="1860" w:type="dxa"/>
            <w:noWrap w:val="0"/>
            <w:vAlign w:val="top"/>
          </w:tcPr>
          <w:p w14:paraId="5DD91B8F">
            <w:pPr>
              <w:spacing w:line="360" w:lineRule="auto"/>
              <w:jc w:val="center"/>
              <w:rPr>
                <w:rFonts w:hint="eastAsia" w:ascii="宋体" w:hAnsi="宋体" w:eastAsia="宋体" w:cs="宋体"/>
                <w:color w:val="auto"/>
                <w:highlight w:val="none"/>
              </w:rPr>
            </w:pPr>
          </w:p>
        </w:tc>
      </w:tr>
      <w:tr w14:paraId="6438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noWrap w:val="0"/>
            <w:vAlign w:val="top"/>
          </w:tcPr>
          <w:p w14:paraId="7C80430C">
            <w:pPr>
              <w:spacing w:line="360" w:lineRule="auto"/>
              <w:jc w:val="center"/>
              <w:rPr>
                <w:rFonts w:hint="eastAsia" w:ascii="宋体" w:hAnsi="宋体" w:eastAsia="宋体" w:cs="宋体"/>
                <w:color w:val="auto"/>
                <w:highlight w:val="none"/>
              </w:rPr>
            </w:pPr>
          </w:p>
        </w:tc>
        <w:tc>
          <w:tcPr>
            <w:tcW w:w="1758" w:type="dxa"/>
            <w:noWrap w:val="0"/>
            <w:vAlign w:val="top"/>
          </w:tcPr>
          <w:p w14:paraId="3145921C">
            <w:pPr>
              <w:spacing w:line="360" w:lineRule="auto"/>
              <w:jc w:val="center"/>
              <w:rPr>
                <w:rFonts w:hint="eastAsia" w:ascii="宋体" w:hAnsi="宋体" w:eastAsia="宋体" w:cs="宋体"/>
                <w:color w:val="auto"/>
                <w:highlight w:val="none"/>
              </w:rPr>
            </w:pPr>
          </w:p>
        </w:tc>
        <w:tc>
          <w:tcPr>
            <w:tcW w:w="2130" w:type="dxa"/>
            <w:noWrap w:val="0"/>
            <w:vAlign w:val="top"/>
          </w:tcPr>
          <w:p w14:paraId="7218B8EA">
            <w:pPr>
              <w:spacing w:line="360" w:lineRule="auto"/>
              <w:jc w:val="center"/>
              <w:rPr>
                <w:rFonts w:hint="eastAsia" w:ascii="宋体" w:hAnsi="宋体" w:eastAsia="宋体" w:cs="宋体"/>
                <w:color w:val="auto"/>
                <w:highlight w:val="none"/>
              </w:rPr>
            </w:pPr>
          </w:p>
        </w:tc>
        <w:tc>
          <w:tcPr>
            <w:tcW w:w="1860" w:type="dxa"/>
            <w:noWrap w:val="0"/>
            <w:vAlign w:val="top"/>
          </w:tcPr>
          <w:p w14:paraId="47814912">
            <w:pPr>
              <w:spacing w:line="360" w:lineRule="auto"/>
              <w:jc w:val="center"/>
              <w:rPr>
                <w:rFonts w:hint="eastAsia" w:ascii="宋体" w:hAnsi="宋体" w:eastAsia="宋体" w:cs="宋体"/>
                <w:color w:val="auto"/>
                <w:highlight w:val="none"/>
              </w:rPr>
            </w:pPr>
          </w:p>
        </w:tc>
      </w:tr>
      <w:tr w14:paraId="5FAF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noWrap w:val="0"/>
            <w:vAlign w:val="top"/>
          </w:tcPr>
          <w:p w14:paraId="2F509D1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用餐及其他生活条件</w:t>
            </w:r>
          </w:p>
        </w:tc>
        <w:tc>
          <w:tcPr>
            <w:tcW w:w="5748" w:type="dxa"/>
            <w:gridSpan w:val="3"/>
            <w:noWrap w:val="0"/>
            <w:vAlign w:val="top"/>
          </w:tcPr>
          <w:p w14:paraId="575816DE">
            <w:pPr>
              <w:spacing w:line="360" w:lineRule="auto"/>
              <w:jc w:val="center"/>
              <w:rPr>
                <w:rFonts w:hint="eastAsia" w:ascii="宋体" w:hAnsi="宋体" w:eastAsia="宋体" w:cs="宋体"/>
                <w:color w:val="auto"/>
                <w:highlight w:val="none"/>
              </w:rPr>
            </w:pPr>
          </w:p>
        </w:tc>
      </w:tr>
    </w:tbl>
    <w:p w14:paraId="2E005796">
      <w:pPr>
        <w:spacing w:before="156" w:beforeLines="50" w:line="360" w:lineRule="auto"/>
        <w:ind w:firstLine="517" w:firstLineChars="245"/>
        <w:rPr>
          <w:rFonts w:hint="eastAsia" w:ascii="宋体" w:hAnsi="宋体" w:eastAsia="宋体" w:cs="宋体"/>
          <w:b/>
          <w:color w:val="auto"/>
          <w:kern w:val="0"/>
          <w:highlight w:val="none"/>
        </w:rPr>
      </w:pPr>
      <w:bookmarkStart w:id="241" w:name="_Toc15057"/>
      <w:bookmarkStart w:id="242" w:name="_Toc28150"/>
      <w:bookmarkStart w:id="243" w:name="_Toc27577"/>
      <w:bookmarkStart w:id="244" w:name="_Toc28227"/>
      <w:bookmarkStart w:id="245" w:name="_Toc10927"/>
      <w:r>
        <w:rPr>
          <w:rFonts w:hint="eastAsia" w:ascii="宋体" w:hAnsi="宋体" w:eastAsia="宋体" w:cs="宋体"/>
          <w:b/>
          <w:color w:val="auto"/>
          <w:kern w:val="0"/>
          <w:highlight w:val="none"/>
        </w:rPr>
        <w:t>B-3  委托人提供的资料</w:t>
      </w:r>
      <w:bookmarkEnd w:id="241"/>
      <w:bookmarkEnd w:id="242"/>
      <w:bookmarkEnd w:id="243"/>
      <w:bookmarkEnd w:id="244"/>
      <w:bookmarkEnd w:id="24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65"/>
        <w:gridCol w:w="2115"/>
        <w:gridCol w:w="1840"/>
      </w:tblGrid>
      <w:tr w14:paraId="4C8A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14:paraId="4A8B3A87">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名称</w:t>
            </w:r>
          </w:p>
        </w:tc>
        <w:tc>
          <w:tcPr>
            <w:tcW w:w="1765" w:type="dxa"/>
            <w:noWrap w:val="0"/>
            <w:vAlign w:val="top"/>
          </w:tcPr>
          <w:p w14:paraId="46FEB9EF">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份数</w:t>
            </w:r>
          </w:p>
        </w:tc>
        <w:tc>
          <w:tcPr>
            <w:tcW w:w="2115" w:type="dxa"/>
            <w:noWrap w:val="0"/>
            <w:vAlign w:val="top"/>
          </w:tcPr>
          <w:p w14:paraId="53D6A3FB">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提供时间</w:t>
            </w:r>
          </w:p>
        </w:tc>
        <w:tc>
          <w:tcPr>
            <w:tcW w:w="1840" w:type="dxa"/>
            <w:noWrap w:val="0"/>
            <w:vAlign w:val="top"/>
          </w:tcPr>
          <w:p w14:paraId="487CE9FE">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w:t>
            </w:r>
          </w:p>
        </w:tc>
      </w:tr>
      <w:tr w14:paraId="728F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14:paraId="44D4D7B4">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1.工程立项文件</w:t>
            </w:r>
          </w:p>
        </w:tc>
        <w:tc>
          <w:tcPr>
            <w:tcW w:w="1765" w:type="dxa"/>
            <w:noWrap w:val="0"/>
            <w:vAlign w:val="center"/>
          </w:tcPr>
          <w:p w14:paraId="03A36CFF">
            <w:pPr>
              <w:spacing w:line="360" w:lineRule="auto"/>
              <w:jc w:val="center"/>
              <w:rPr>
                <w:rFonts w:hint="eastAsia" w:ascii="宋体" w:hAnsi="宋体" w:eastAsia="宋体" w:cs="宋体"/>
                <w:color w:val="auto"/>
                <w:kern w:val="0"/>
                <w:highlight w:val="none"/>
              </w:rPr>
            </w:pPr>
          </w:p>
        </w:tc>
        <w:tc>
          <w:tcPr>
            <w:tcW w:w="2115" w:type="dxa"/>
            <w:noWrap w:val="0"/>
            <w:vAlign w:val="center"/>
          </w:tcPr>
          <w:p w14:paraId="7620ACF8">
            <w:pPr>
              <w:spacing w:line="360" w:lineRule="auto"/>
              <w:jc w:val="center"/>
              <w:rPr>
                <w:rFonts w:hint="eastAsia" w:ascii="宋体" w:hAnsi="宋体" w:eastAsia="宋体" w:cs="宋体"/>
                <w:color w:val="auto"/>
                <w:kern w:val="0"/>
                <w:highlight w:val="none"/>
              </w:rPr>
            </w:pPr>
          </w:p>
        </w:tc>
        <w:tc>
          <w:tcPr>
            <w:tcW w:w="1840" w:type="dxa"/>
            <w:noWrap w:val="0"/>
            <w:vAlign w:val="top"/>
          </w:tcPr>
          <w:p w14:paraId="7FA6134E">
            <w:pPr>
              <w:spacing w:line="360" w:lineRule="auto"/>
              <w:jc w:val="center"/>
              <w:rPr>
                <w:rFonts w:hint="eastAsia" w:ascii="宋体" w:hAnsi="宋体" w:eastAsia="宋体" w:cs="宋体"/>
                <w:color w:val="auto"/>
                <w:kern w:val="0"/>
                <w:highlight w:val="none"/>
              </w:rPr>
            </w:pPr>
          </w:p>
        </w:tc>
      </w:tr>
      <w:tr w14:paraId="2C85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14:paraId="46AF824F">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2.工程勘察文件</w:t>
            </w:r>
          </w:p>
        </w:tc>
        <w:tc>
          <w:tcPr>
            <w:tcW w:w="1765" w:type="dxa"/>
            <w:noWrap w:val="0"/>
            <w:vAlign w:val="center"/>
          </w:tcPr>
          <w:p w14:paraId="21A71384">
            <w:pPr>
              <w:spacing w:line="360" w:lineRule="auto"/>
              <w:jc w:val="center"/>
              <w:rPr>
                <w:rFonts w:hint="eastAsia" w:ascii="宋体" w:hAnsi="宋体" w:eastAsia="宋体" w:cs="宋体"/>
                <w:color w:val="auto"/>
                <w:kern w:val="0"/>
                <w:highlight w:val="none"/>
              </w:rPr>
            </w:pPr>
          </w:p>
        </w:tc>
        <w:tc>
          <w:tcPr>
            <w:tcW w:w="2115" w:type="dxa"/>
            <w:noWrap w:val="0"/>
            <w:vAlign w:val="center"/>
          </w:tcPr>
          <w:p w14:paraId="0EF2496F">
            <w:pPr>
              <w:spacing w:line="360" w:lineRule="auto"/>
              <w:jc w:val="center"/>
              <w:rPr>
                <w:rFonts w:hint="eastAsia" w:ascii="宋体" w:hAnsi="宋体" w:eastAsia="宋体" w:cs="宋体"/>
                <w:color w:val="auto"/>
                <w:kern w:val="0"/>
                <w:highlight w:val="none"/>
              </w:rPr>
            </w:pPr>
          </w:p>
        </w:tc>
        <w:tc>
          <w:tcPr>
            <w:tcW w:w="1840" w:type="dxa"/>
            <w:noWrap w:val="0"/>
            <w:vAlign w:val="top"/>
          </w:tcPr>
          <w:p w14:paraId="1EBD89B1">
            <w:pPr>
              <w:spacing w:line="360" w:lineRule="auto"/>
              <w:jc w:val="center"/>
              <w:rPr>
                <w:rFonts w:hint="eastAsia" w:ascii="宋体" w:hAnsi="宋体" w:eastAsia="宋体" w:cs="宋体"/>
                <w:color w:val="auto"/>
                <w:kern w:val="0"/>
                <w:highlight w:val="none"/>
              </w:rPr>
            </w:pPr>
          </w:p>
        </w:tc>
      </w:tr>
      <w:tr w14:paraId="76CE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14:paraId="6F5C5444">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3.工程设计及施工图纸</w:t>
            </w:r>
          </w:p>
        </w:tc>
        <w:tc>
          <w:tcPr>
            <w:tcW w:w="1765" w:type="dxa"/>
            <w:noWrap w:val="0"/>
            <w:vAlign w:val="center"/>
          </w:tcPr>
          <w:p w14:paraId="343D5F63">
            <w:pPr>
              <w:spacing w:line="360" w:lineRule="auto"/>
              <w:jc w:val="center"/>
              <w:rPr>
                <w:rFonts w:hint="eastAsia" w:ascii="宋体" w:hAnsi="宋体" w:eastAsia="宋体" w:cs="宋体"/>
                <w:color w:val="auto"/>
                <w:kern w:val="0"/>
                <w:highlight w:val="none"/>
              </w:rPr>
            </w:pPr>
          </w:p>
        </w:tc>
        <w:tc>
          <w:tcPr>
            <w:tcW w:w="2115" w:type="dxa"/>
            <w:noWrap w:val="0"/>
            <w:vAlign w:val="center"/>
          </w:tcPr>
          <w:p w14:paraId="75110F95">
            <w:pPr>
              <w:spacing w:line="360" w:lineRule="auto"/>
              <w:jc w:val="center"/>
              <w:rPr>
                <w:rFonts w:hint="eastAsia" w:ascii="宋体" w:hAnsi="宋体" w:eastAsia="宋体" w:cs="宋体"/>
                <w:color w:val="auto"/>
                <w:kern w:val="0"/>
                <w:highlight w:val="none"/>
              </w:rPr>
            </w:pPr>
          </w:p>
        </w:tc>
        <w:tc>
          <w:tcPr>
            <w:tcW w:w="1840" w:type="dxa"/>
            <w:noWrap w:val="0"/>
            <w:vAlign w:val="top"/>
          </w:tcPr>
          <w:p w14:paraId="3D689051">
            <w:pPr>
              <w:spacing w:line="360" w:lineRule="auto"/>
              <w:jc w:val="center"/>
              <w:rPr>
                <w:rFonts w:hint="eastAsia" w:ascii="宋体" w:hAnsi="宋体" w:eastAsia="宋体" w:cs="宋体"/>
                <w:color w:val="auto"/>
                <w:kern w:val="0"/>
                <w:highlight w:val="none"/>
              </w:rPr>
            </w:pPr>
          </w:p>
        </w:tc>
      </w:tr>
      <w:tr w14:paraId="5DC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14:paraId="1AA16011">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4.工程承包合同及其他相关合同</w:t>
            </w:r>
          </w:p>
        </w:tc>
        <w:tc>
          <w:tcPr>
            <w:tcW w:w="1765" w:type="dxa"/>
            <w:noWrap w:val="0"/>
            <w:vAlign w:val="center"/>
          </w:tcPr>
          <w:p w14:paraId="5F11D9E1">
            <w:pPr>
              <w:spacing w:line="360" w:lineRule="auto"/>
              <w:jc w:val="center"/>
              <w:rPr>
                <w:rFonts w:hint="eastAsia" w:ascii="宋体" w:hAnsi="宋体" w:eastAsia="宋体" w:cs="宋体"/>
                <w:color w:val="auto"/>
                <w:kern w:val="0"/>
                <w:highlight w:val="none"/>
              </w:rPr>
            </w:pPr>
          </w:p>
        </w:tc>
        <w:tc>
          <w:tcPr>
            <w:tcW w:w="2115" w:type="dxa"/>
            <w:noWrap w:val="0"/>
            <w:vAlign w:val="center"/>
          </w:tcPr>
          <w:p w14:paraId="25D2C4EF">
            <w:pPr>
              <w:spacing w:line="360" w:lineRule="auto"/>
              <w:jc w:val="center"/>
              <w:rPr>
                <w:rFonts w:hint="eastAsia" w:ascii="宋体" w:hAnsi="宋体" w:eastAsia="宋体" w:cs="宋体"/>
                <w:color w:val="auto"/>
                <w:kern w:val="0"/>
                <w:highlight w:val="none"/>
              </w:rPr>
            </w:pPr>
          </w:p>
        </w:tc>
        <w:tc>
          <w:tcPr>
            <w:tcW w:w="1840" w:type="dxa"/>
            <w:noWrap w:val="0"/>
            <w:vAlign w:val="top"/>
          </w:tcPr>
          <w:p w14:paraId="67B76D42">
            <w:pPr>
              <w:spacing w:line="360" w:lineRule="auto"/>
              <w:jc w:val="center"/>
              <w:rPr>
                <w:rFonts w:hint="eastAsia" w:ascii="宋体" w:hAnsi="宋体" w:eastAsia="宋体" w:cs="宋体"/>
                <w:color w:val="auto"/>
                <w:kern w:val="0"/>
                <w:highlight w:val="none"/>
              </w:rPr>
            </w:pPr>
          </w:p>
        </w:tc>
      </w:tr>
      <w:tr w14:paraId="3264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14:paraId="3C495A2F">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5.施工许可文件</w:t>
            </w:r>
          </w:p>
        </w:tc>
        <w:tc>
          <w:tcPr>
            <w:tcW w:w="1765" w:type="dxa"/>
            <w:noWrap w:val="0"/>
            <w:vAlign w:val="center"/>
          </w:tcPr>
          <w:p w14:paraId="1423948F">
            <w:pPr>
              <w:spacing w:line="360" w:lineRule="auto"/>
              <w:jc w:val="center"/>
              <w:rPr>
                <w:rFonts w:hint="eastAsia" w:ascii="宋体" w:hAnsi="宋体" w:eastAsia="宋体" w:cs="宋体"/>
                <w:color w:val="auto"/>
                <w:kern w:val="0"/>
                <w:highlight w:val="none"/>
              </w:rPr>
            </w:pPr>
          </w:p>
        </w:tc>
        <w:tc>
          <w:tcPr>
            <w:tcW w:w="2115" w:type="dxa"/>
            <w:noWrap w:val="0"/>
            <w:vAlign w:val="center"/>
          </w:tcPr>
          <w:p w14:paraId="19D2C234">
            <w:pPr>
              <w:spacing w:line="360" w:lineRule="auto"/>
              <w:jc w:val="center"/>
              <w:rPr>
                <w:rFonts w:hint="eastAsia" w:ascii="宋体" w:hAnsi="宋体" w:eastAsia="宋体" w:cs="宋体"/>
                <w:color w:val="auto"/>
                <w:kern w:val="0"/>
                <w:highlight w:val="none"/>
              </w:rPr>
            </w:pPr>
          </w:p>
        </w:tc>
        <w:tc>
          <w:tcPr>
            <w:tcW w:w="1840" w:type="dxa"/>
            <w:noWrap w:val="0"/>
            <w:vAlign w:val="top"/>
          </w:tcPr>
          <w:p w14:paraId="2C47AC8E">
            <w:pPr>
              <w:spacing w:line="360" w:lineRule="auto"/>
              <w:jc w:val="center"/>
              <w:rPr>
                <w:rFonts w:hint="eastAsia" w:ascii="宋体" w:hAnsi="宋体" w:eastAsia="宋体" w:cs="宋体"/>
                <w:color w:val="auto"/>
                <w:kern w:val="0"/>
                <w:highlight w:val="none"/>
              </w:rPr>
            </w:pPr>
          </w:p>
        </w:tc>
      </w:tr>
      <w:tr w14:paraId="350C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14:paraId="630BDE85">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6.其他文件</w:t>
            </w:r>
          </w:p>
        </w:tc>
        <w:tc>
          <w:tcPr>
            <w:tcW w:w="1765" w:type="dxa"/>
            <w:noWrap w:val="0"/>
            <w:vAlign w:val="center"/>
          </w:tcPr>
          <w:p w14:paraId="38A815DE">
            <w:pPr>
              <w:spacing w:line="360" w:lineRule="auto"/>
              <w:jc w:val="center"/>
              <w:rPr>
                <w:rFonts w:hint="eastAsia" w:ascii="宋体" w:hAnsi="宋体" w:eastAsia="宋体" w:cs="宋体"/>
                <w:color w:val="auto"/>
                <w:kern w:val="0"/>
                <w:highlight w:val="none"/>
              </w:rPr>
            </w:pPr>
          </w:p>
        </w:tc>
        <w:tc>
          <w:tcPr>
            <w:tcW w:w="2115" w:type="dxa"/>
            <w:noWrap w:val="0"/>
            <w:vAlign w:val="center"/>
          </w:tcPr>
          <w:p w14:paraId="17BCB97C">
            <w:pPr>
              <w:spacing w:line="360" w:lineRule="auto"/>
              <w:jc w:val="center"/>
              <w:rPr>
                <w:rFonts w:hint="eastAsia" w:ascii="宋体" w:hAnsi="宋体" w:eastAsia="宋体" w:cs="宋体"/>
                <w:color w:val="auto"/>
                <w:kern w:val="0"/>
                <w:highlight w:val="none"/>
              </w:rPr>
            </w:pPr>
          </w:p>
        </w:tc>
        <w:tc>
          <w:tcPr>
            <w:tcW w:w="1840" w:type="dxa"/>
            <w:noWrap w:val="0"/>
            <w:vAlign w:val="top"/>
          </w:tcPr>
          <w:p w14:paraId="1FF2FCF7">
            <w:pPr>
              <w:spacing w:line="360" w:lineRule="auto"/>
              <w:jc w:val="center"/>
              <w:rPr>
                <w:rFonts w:hint="eastAsia" w:ascii="宋体" w:hAnsi="宋体" w:eastAsia="宋体" w:cs="宋体"/>
                <w:color w:val="auto"/>
                <w:kern w:val="0"/>
                <w:highlight w:val="none"/>
              </w:rPr>
            </w:pPr>
          </w:p>
        </w:tc>
      </w:tr>
      <w:tr w14:paraId="34A0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top"/>
          </w:tcPr>
          <w:p w14:paraId="68E77B55">
            <w:pPr>
              <w:spacing w:line="360" w:lineRule="auto"/>
              <w:jc w:val="center"/>
              <w:rPr>
                <w:rFonts w:hint="eastAsia" w:ascii="宋体" w:hAnsi="宋体" w:eastAsia="宋体" w:cs="宋体"/>
                <w:color w:val="auto"/>
                <w:kern w:val="0"/>
                <w:highlight w:val="none"/>
              </w:rPr>
            </w:pPr>
          </w:p>
        </w:tc>
        <w:tc>
          <w:tcPr>
            <w:tcW w:w="1765" w:type="dxa"/>
            <w:noWrap w:val="0"/>
            <w:vAlign w:val="top"/>
          </w:tcPr>
          <w:p w14:paraId="6E0549C4">
            <w:pPr>
              <w:spacing w:line="360" w:lineRule="auto"/>
              <w:jc w:val="center"/>
              <w:rPr>
                <w:rFonts w:hint="eastAsia" w:ascii="宋体" w:hAnsi="宋体" w:eastAsia="宋体" w:cs="宋体"/>
                <w:color w:val="auto"/>
                <w:kern w:val="0"/>
                <w:highlight w:val="none"/>
              </w:rPr>
            </w:pPr>
          </w:p>
        </w:tc>
        <w:tc>
          <w:tcPr>
            <w:tcW w:w="2115" w:type="dxa"/>
            <w:noWrap w:val="0"/>
            <w:vAlign w:val="top"/>
          </w:tcPr>
          <w:p w14:paraId="37AE85BB">
            <w:pPr>
              <w:spacing w:line="360" w:lineRule="auto"/>
              <w:jc w:val="center"/>
              <w:rPr>
                <w:rFonts w:hint="eastAsia" w:ascii="宋体" w:hAnsi="宋体" w:eastAsia="宋体" w:cs="宋体"/>
                <w:color w:val="auto"/>
                <w:kern w:val="0"/>
                <w:highlight w:val="none"/>
              </w:rPr>
            </w:pPr>
          </w:p>
        </w:tc>
        <w:tc>
          <w:tcPr>
            <w:tcW w:w="1840" w:type="dxa"/>
            <w:noWrap w:val="0"/>
            <w:vAlign w:val="top"/>
          </w:tcPr>
          <w:p w14:paraId="701FD322">
            <w:pPr>
              <w:spacing w:line="360" w:lineRule="auto"/>
              <w:jc w:val="center"/>
              <w:rPr>
                <w:rFonts w:hint="eastAsia" w:ascii="宋体" w:hAnsi="宋体" w:eastAsia="宋体" w:cs="宋体"/>
                <w:color w:val="auto"/>
                <w:kern w:val="0"/>
                <w:highlight w:val="none"/>
              </w:rPr>
            </w:pPr>
          </w:p>
        </w:tc>
      </w:tr>
    </w:tbl>
    <w:p w14:paraId="781D7ECB">
      <w:pPr>
        <w:spacing w:before="156" w:beforeLines="50" w:line="360" w:lineRule="auto"/>
        <w:jc w:val="center"/>
        <w:rPr>
          <w:rFonts w:hint="eastAsia" w:ascii="宋体" w:hAnsi="宋体" w:eastAsia="宋体" w:cs="宋体"/>
          <w:b/>
          <w:color w:val="auto"/>
          <w:kern w:val="0"/>
          <w:highlight w:val="none"/>
        </w:rPr>
      </w:pPr>
    </w:p>
    <w:p w14:paraId="239CFAE2">
      <w:pPr>
        <w:spacing w:before="156" w:beforeLines="50" w:line="360" w:lineRule="auto"/>
        <w:jc w:val="center"/>
        <w:rPr>
          <w:rFonts w:hint="eastAsia" w:ascii="宋体" w:hAnsi="宋体" w:eastAsia="宋体" w:cs="宋体"/>
          <w:b/>
          <w:color w:val="auto"/>
          <w:kern w:val="0"/>
          <w:highlight w:val="none"/>
        </w:rPr>
      </w:pPr>
    </w:p>
    <w:p w14:paraId="11812EDA">
      <w:pPr>
        <w:spacing w:before="156" w:beforeLines="50" w:line="360" w:lineRule="auto"/>
        <w:ind w:firstLine="517" w:firstLineChars="245"/>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B-4 委托人提供的设备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5CE5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14:paraId="3CE87E3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590" w:type="dxa"/>
            <w:noWrap w:val="0"/>
            <w:vAlign w:val="top"/>
          </w:tcPr>
          <w:p w14:paraId="5C31EA6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2130" w:type="dxa"/>
            <w:noWrap w:val="0"/>
            <w:vAlign w:val="top"/>
          </w:tcPr>
          <w:p w14:paraId="644B043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型号与规格</w:t>
            </w:r>
          </w:p>
        </w:tc>
        <w:tc>
          <w:tcPr>
            <w:tcW w:w="1860" w:type="dxa"/>
            <w:noWrap w:val="0"/>
            <w:vAlign w:val="top"/>
          </w:tcPr>
          <w:p w14:paraId="136C604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提供时间</w:t>
            </w:r>
          </w:p>
        </w:tc>
      </w:tr>
      <w:tr w14:paraId="02EE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14:paraId="638E95D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1.通讯设备</w:t>
            </w:r>
          </w:p>
        </w:tc>
        <w:tc>
          <w:tcPr>
            <w:tcW w:w="1590" w:type="dxa"/>
            <w:noWrap w:val="0"/>
            <w:vAlign w:val="top"/>
          </w:tcPr>
          <w:p w14:paraId="638959DB">
            <w:pPr>
              <w:spacing w:line="360" w:lineRule="auto"/>
              <w:jc w:val="center"/>
              <w:rPr>
                <w:rFonts w:hint="eastAsia" w:ascii="宋体" w:hAnsi="宋体" w:eastAsia="宋体" w:cs="宋体"/>
                <w:color w:val="auto"/>
                <w:highlight w:val="none"/>
              </w:rPr>
            </w:pPr>
          </w:p>
        </w:tc>
        <w:tc>
          <w:tcPr>
            <w:tcW w:w="2130" w:type="dxa"/>
            <w:noWrap w:val="0"/>
            <w:vAlign w:val="top"/>
          </w:tcPr>
          <w:p w14:paraId="708E77EC">
            <w:pPr>
              <w:spacing w:line="360" w:lineRule="auto"/>
              <w:jc w:val="center"/>
              <w:rPr>
                <w:rFonts w:hint="eastAsia" w:ascii="宋体" w:hAnsi="宋体" w:eastAsia="宋体" w:cs="宋体"/>
                <w:color w:val="auto"/>
                <w:highlight w:val="none"/>
              </w:rPr>
            </w:pPr>
          </w:p>
        </w:tc>
        <w:tc>
          <w:tcPr>
            <w:tcW w:w="1860" w:type="dxa"/>
            <w:noWrap w:val="0"/>
            <w:vAlign w:val="top"/>
          </w:tcPr>
          <w:p w14:paraId="0A4D5F93">
            <w:pPr>
              <w:spacing w:line="360" w:lineRule="auto"/>
              <w:jc w:val="center"/>
              <w:rPr>
                <w:rFonts w:hint="eastAsia" w:ascii="宋体" w:hAnsi="宋体" w:eastAsia="宋体" w:cs="宋体"/>
                <w:color w:val="auto"/>
                <w:highlight w:val="none"/>
              </w:rPr>
            </w:pPr>
          </w:p>
        </w:tc>
      </w:tr>
      <w:tr w14:paraId="270C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14:paraId="1F0ACC1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2.办公设备</w:t>
            </w:r>
          </w:p>
        </w:tc>
        <w:tc>
          <w:tcPr>
            <w:tcW w:w="1590" w:type="dxa"/>
            <w:noWrap w:val="0"/>
            <w:vAlign w:val="top"/>
          </w:tcPr>
          <w:p w14:paraId="5C284B69">
            <w:pPr>
              <w:spacing w:line="360" w:lineRule="auto"/>
              <w:jc w:val="center"/>
              <w:rPr>
                <w:rFonts w:hint="eastAsia" w:ascii="宋体" w:hAnsi="宋体" w:eastAsia="宋体" w:cs="宋体"/>
                <w:color w:val="auto"/>
                <w:highlight w:val="none"/>
              </w:rPr>
            </w:pPr>
          </w:p>
        </w:tc>
        <w:tc>
          <w:tcPr>
            <w:tcW w:w="2130" w:type="dxa"/>
            <w:noWrap w:val="0"/>
            <w:vAlign w:val="top"/>
          </w:tcPr>
          <w:p w14:paraId="6A360FC1">
            <w:pPr>
              <w:spacing w:line="360" w:lineRule="auto"/>
              <w:jc w:val="center"/>
              <w:rPr>
                <w:rFonts w:hint="eastAsia" w:ascii="宋体" w:hAnsi="宋体" w:eastAsia="宋体" w:cs="宋体"/>
                <w:color w:val="auto"/>
                <w:highlight w:val="none"/>
              </w:rPr>
            </w:pPr>
          </w:p>
        </w:tc>
        <w:tc>
          <w:tcPr>
            <w:tcW w:w="1860" w:type="dxa"/>
            <w:noWrap w:val="0"/>
            <w:vAlign w:val="top"/>
          </w:tcPr>
          <w:p w14:paraId="41D2CF55">
            <w:pPr>
              <w:spacing w:line="360" w:lineRule="auto"/>
              <w:jc w:val="center"/>
              <w:rPr>
                <w:rFonts w:hint="eastAsia" w:ascii="宋体" w:hAnsi="宋体" w:eastAsia="宋体" w:cs="宋体"/>
                <w:color w:val="auto"/>
                <w:highlight w:val="none"/>
              </w:rPr>
            </w:pPr>
          </w:p>
        </w:tc>
      </w:tr>
      <w:tr w14:paraId="0823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14:paraId="1110216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3.交通工具</w:t>
            </w:r>
          </w:p>
        </w:tc>
        <w:tc>
          <w:tcPr>
            <w:tcW w:w="1590" w:type="dxa"/>
            <w:noWrap w:val="0"/>
            <w:vAlign w:val="top"/>
          </w:tcPr>
          <w:p w14:paraId="73B48561">
            <w:pPr>
              <w:spacing w:line="360" w:lineRule="auto"/>
              <w:jc w:val="center"/>
              <w:rPr>
                <w:rFonts w:hint="eastAsia" w:ascii="宋体" w:hAnsi="宋体" w:eastAsia="宋体" w:cs="宋体"/>
                <w:color w:val="auto"/>
                <w:highlight w:val="none"/>
              </w:rPr>
            </w:pPr>
          </w:p>
        </w:tc>
        <w:tc>
          <w:tcPr>
            <w:tcW w:w="2130" w:type="dxa"/>
            <w:noWrap w:val="0"/>
            <w:vAlign w:val="top"/>
          </w:tcPr>
          <w:p w14:paraId="25F40885">
            <w:pPr>
              <w:spacing w:line="360" w:lineRule="auto"/>
              <w:jc w:val="center"/>
              <w:rPr>
                <w:rFonts w:hint="eastAsia" w:ascii="宋体" w:hAnsi="宋体" w:eastAsia="宋体" w:cs="宋体"/>
                <w:color w:val="auto"/>
                <w:highlight w:val="none"/>
              </w:rPr>
            </w:pPr>
          </w:p>
        </w:tc>
        <w:tc>
          <w:tcPr>
            <w:tcW w:w="1860" w:type="dxa"/>
            <w:noWrap w:val="0"/>
            <w:vAlign w:val="top"/>
          </w:tcPr>
          <w:p w14:paraId="6B512AB3">
            <w:pPr>
              <w:spacing w:line="360" w:lineRule="auto"/>
              <w:jc w:val="center"/>
              <w:rPr>
                <w:rFonts w:hint="eastAsia" w:ascii="宋体" w:hAnsi="宋体" w:eastAsia="宋体" w:cs="宋体"/>
                <w:color w:val="auto"/>
                <w:highlight w:val="none"/>
              </w:rPr>
            </w:pPr>
          </w:p>
        </w:tc>
      </w:tr>
      <w:tr w14:paraId="21BC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top"/>
          </w:tcPr>
          <w:p w14:paraId="3953B01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4.检测和试验设备</w:t>
            </w:r>
          </w:p>
        </w:tc>
        <w:tc>
          <w:tcPr>
            <w:tcW w:w="1590" w:type="dxa"/>
            <w:noWrap w:val="0"/>
            <w:vAlign w:val="top"/>
          </w:tcPr>
          <w:p w14:paraId="4B2F9646">
            <w:pPr>
              <w:spacing w:line="360" w:lineRule="auto"/>
              <w:jc w:val="center"/>
              <w:rPr>
                <w:rFonts w:hint="eastAsia" w:ascii="宋体" w:hAnsi="宋体" w:eastAsia="宋体" w:cs="宋体"/>
                <w:color w:val="auto"/>
                <w:highlight w:val="none"/>
              </w:rPr>
            </w:pPr>
          </w:p>
        </w:tc>
        <w:tc>
          <w:tcPr>
            <w:tcW w:w="2130" w:type="dxa"/>
            <w:noWrap w:val="0"/>
            <w:vAlign w:val="top"/>
          </w:tcPr>
          <w:p w14:paraId="1161698B">
            <w:pPr>
              <w:spacing w:line="360" w:lineRule="auto"/>
              <w:jc w:val="center"/>
              <w:rPr>
                <w:rFonts w:hint="eastAsia" w:ascii="宋体" w:hAnsi="宋体" w:eastAsia="宋体" w:cs="宋体"/>
                <w:color w:val="auto"/>
                <w:highlight w:val="none"/>
              </w:rPr>
            </w:pPr>
          </w:p>
        </w:tc>
        <w:tc>
          <w:tcPr>
            <w:tcW w:w="1860" w:type="dxa"/>
            <w:noWrap w:val="0"/>
            <w:vAlign w:val="top"/>
          </w:tcPr>
          <w:p w14:paraId="0F0DC1E3">
            <w:pPr>
              <w:spacing w:line="360" w:lineRule="auto"/>
              <w:jc w:val="center"/>
              <w:rPr>
                <w:rFonts w:hint="eastAsia" w:ascii="宋体" w:hAnsi="宋体" w:eastAsia="宋体" w:cs="宋体"/>
                <w:color w:val="auto"/>
                <w:highlight w:val="none"/>
              </w:rPr>
            </w:pPr>
          </w:p>
        </w:tc>
      </w:tr>
    </w:tbl>
    <w:p w14:paraId="24421429">
      <w:pPr>
        <w:rPr>
          <w:rFonts w:hint="eastAsia" w:ascii="宋体" w:hAnsi="宋体" w:eastAsia="宋体" w:cs="宋体"/>
          <w:color w:val="auto"/>
          <w:highlight w:val="none"/>
        </w:rPr>
      </w:pPr>
    </w:p>
    <w:p w14:paraId="448256B6">
      <w:pPr>
        <w:rPr>
          <w:rFonts w:hint="eastAsia" w:ascii="宋体" w:hAnsi="宋体" w:eastAsia="宋体" w:cs="宋体"/>
          <w:color w:val="auto"/>
          <w:highlight w:val="none"/>
        </w:rPr>
      </w:pPr>
    </w:p>
    <w:p w14:paraId="18E6CAA1">
      <w:pPr>
        <w:rPr>
          <w:rFonts w:hint="eastAsia" w:ascii="宋体" w:hAnsi="宋体" w:eastAsia="宋体" w:cs="宋体"/>
          <w:color w:val="auto"/>
          <w:highlight w:val="none"/>
        </w:rPr>
      </w:pPr>
    </w:p>
    <w:p w14:paraId="3ECA44AB">
      <w:pPr>
        <w:rPr>
          <w:rFonts w:hint="eastAsia" w:ascii="宋体" w:hAnsi="宋体" w:eastAsia="宋体" w:cs="宋体"/>
          <w:color w:val="auto"/>
          <w:highlight w:val="none"/>
        </w:rPr>
      </w:pPr>
    </w:p>
    <w:p w14:paraId="10BBAA12">
      <w:pPr>
        <w:rPr>
          <w:rFonts w:hint="eastAsia" w:ascii="宋体" w:hAnsi="宋体" w:eastAsia="宋体" w:cs="宋体"/>
          <w:color w:val="auto"/>
          <w:highlight w:val="none"/>
        </w:rPr>
      </w:pPr>
    </w:p>
    <w:p w14:paraId="5A7AAD0F">
      <w:pPr>
        <w:rPr>
          <w:rFonts w:hint="eastAsia" w:ascii="宋体" w:hAnsi="宋体" w:eastAsia="宋体" w:cs="宋体"/>
          <w:color w:val="auto"/>
          <w:highlight w:val="none"/>
        </w:rPr>
      </w:pPr>
    </w:p>
    <w:p w14:paraId="3403DF7D">
      <w:pPr>
        <w:rPr>
          <w:rFonts w:hint="eastAsia" w:ascii="宋体" w:hAnsi="宋体" w:eastAsia="宋体" w:cs="宋体"/>
          <w:color w:val="auto"/>
          <w:highlight w:val="none"/>
        </w:rPr>
      </w:pPr>
    </w:p>
    <w:p w14:paraId="77375772">
      <w:pPr>
        <w:rPr>
          <w:rFonts w:hint="eastAsia" w:ascii="宋体" w:hAnsi="宋体" w:eastAsia="宋体" w:cs="宋体"/>
          <w:color w:val="auto"/>
          <w:highlight w:val="none"/>
        </w:rPr>
      </w:pPr>
    </w:p>
    <w:p w14:paraId="46D5EAF7">
      <w:pPr>
        <w:rPr>
          <w:rFonts w:hint="eastAsia" w:ascii="宋体" w:hAnsi="宋体" w:eastAsia="宋体" w:cs="宋体"/>
          <w:color w:val="auto"/>
          <w:highlight w:val="none"/>
        </w:rPr>
      </w:pPr>
    </w:p>
    <w:p w14:paraId="0D925253">
      <w:pPr>
        <w:rPr>
          <w:rFonts w:hint="eastAsia" w:ascii="宋体" w:hAnsi="宋体" w:eastAsia="宋体" w:cs="宋体"/>
          <w:color w:val="auto"/>
          <w:highlight w:val="none"/>
        </w:rPr>
      </w:pPr>
    </w:p>
    <w:p w14:paraId="56B1F87E">
      <w:pPr>
        <w:rPr>
          <w:rFonts w:hint="eastAsia" w:ascii="宋体" w:hAnsi="宋体" w:eastAsia="宋体" w:cs="宋体"/>
          <w:color w:val="auto"/>
          <w:highlight w:val="none"/>
        </w:rPr>
      </w:pPr>
    </w:p>
    <w:p w14:paraId="32621E49">
      <w:pPr>
        <w:rPr>
          <w:rFonts w:hint="eastAsia" w:ascii="宋体" w:hAnsi="宋体" w:eastAsia="宋体" w:cs="宋体"/>
          <w:color w:val="auto"/>
          <w:highlight w:val="none"/>
        </w:rPr>
      </w:pPr>
    </w:p>
    <w:p w14:paraId="7B9C04BD">
      <w:pPr>
        <w:rPr>
          <w:rFonts w:hint="eastAsia" w:ascii="宋体" w:hAnsi="宋体" w:eastAsia="宋体" w:cs="宋体"/>
          <w:b/>
          <w:bCs/>
          <w:color w:val="auto"/>
          <w:sz w:val="36"/>
          <w:szCs w:val="36"/>
          <w:highlight w:val="none"/>
        </w:rPr>
      </w:pPr>
    </w:p>
    <w:p w14:paraId="68435C32">
      <w:pPr>
        <w:pStyle w:val="12"/>
        <w:rPr>
          <w:rFonts w:hint="eastAsia" w:ascii="宋体" w:hAnsi="宋体" w:eastAsia="宋体" w:cs="宋体"/>
          <w:b/>
          <w:bCs/>
          <w:color w:val="auto"/>
          <w:sz w:val="36"/>
          <w:szCs w:val="36"/>
          <w:highlight w:val="none"/>
        </w:rPr>
      </w:pPr>
    </w:p>
    <w:p w14:paraId="45F7E3BB">
      <w:pPr>
        <w:pStyle w:val="47"/>
        <w:rPr>
          <w:rFonts w:hint="eastAsia" w:ascii="宋体" w:hAnsi="宋体" w:eastAsia="宋体" w:cs="宋体"/>
          <w:b/>
          <w:bCs/>
          <w:color w:val="auto"/>
          <w:sz w:val="36"/>
          <w:szCs w:val="36"/>
          <w:highlight w:val="none"/>
        </w:rPr>
      </w:pPr>
    </w:p>
    <w:p w14:paraId="20332322">
      <w:pPr>
        <w:pStyle w:val="48"/>
        <w:rPr>
          <w:rFonts w:hint="eastAsia" w:ascii="宋体" w:hAnsi="宋体" w:eastAsia="宋体" w:cs="宋体"/>
          <w:color w:val="auto"/>
          <w:highlight w:val="none"/>
        </w:rPr>
      </w:pPr>
    </w:p>
    <w:p w14:paraId="3CC200E1">
      <w:pPr>
        <w:pStyle w:val="47"/>
        <w:rPr>
          <w:rFonts w:hint="eastAsia" w:ascii="宋体" w:hAnsi="宋体" w:eastAsia="宋体" w:cs="宋体"/>
          <w:b/>
          <w:bCs/>
          <w:color w:val="auto"/>
          <w:sz w:val="36"/>
          <w:szCs w:val="36"/>
          <w:highlight w:val="none"/>
        </w:rPr>
      </w:pPr>
    </w:p>
    <w:p w14:paraId="1ECE2414">
      <w:pPr>
        <w:pStyle w:val="48"/>
        <w:rPr>
          <w:rFonts w:hint="eastAsia" w:ascii="宋体" w:hAnsi="宋体" w:eastAsia="宋体" w:cs="宋体"/>
          <w:b/>
          <w:bCs/>
          <w:color w:val="auto"/>
          <w:sz w:val="36"/>
          <w:szCs w:val="36"/>
          <w:highlight w:val="none"/>
        </w:rPr>
      </w:pPr>
    </w:p>
    <w:p w14:paraId="32B8C635">
      <w:pPr>
        <w:rPr>
          <w:rFonts w:hint="eastAsia" w:ascii="宋体" w:hAnsi="宋体" w:eastAsia="宋体" w:cs="宋体"/>
          <w:color w:val="auto"/>
        </w:rPr>
      </w:pPr>
    </w:p>
    <w:p w14:paraId="3B71D1B2">
      <w:pPr>
        <w:pStyle w:val="3"/>
        <w:rPr>
          <w:rFonts w:hint="eastAsia" w:ascii="宋体" w:hAnsi="宋体" w:eastAsia="宋体" w:cs="宋体"/>
          <w:color w:val="auto"/>
          <w:sz w:val="11"/>
          <w:highlight w:val="none"/>
        </w:rPr>
      </w:pPr>
      <w:bookmarkStart w:id="246" w:name="_Toc5402"/>
      <w:bookmarkStart w:id="247" w:name="_Toc30113"/>
      <w:r>
        <w:rPr>
          <w:rFonts w:hint="eastAsia" w:ascii="宋体" w:hAnsi="宋体" w:eastAsia="宋体" w:cs="宋体"/>
          <w:color w:val="auto"/>
          <w:highlight w:val="none"/>
        </w:rPr>
        <w:t>第五章</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委托监理的范围和监理工作主要内容</w:t>
      </w:r>
      <w:bookmarkEnd w:id="246"/>
      <w:bookmarkEnd w:id="247"/>
    </w:p>
    <w:p w14:paraId="1012304A">
      <w:pPr>
        <w:spacing w:line="440" w:lineRule="atLeast"/>
        <w:ind w:firstLine="420" w:firstLineChars="200"/>
        <w:outlineLvl w:val="1"/>
        <w:rPr>
          <w:rFonts w:hint="eastAsia" w:ascii="宋体" w:hAnsi="宋体" w:eastAsia="宋体" w:cs="宋体"/>
          <w:color w:val="auto"/>
          <w:highlight w:val="none"/>
        </w:rPr>
      </w:pPr>
      <w:bookmarkStart w:id="248" w:name="_Toc9499"/>
      <w:bookmarkStart w:id="249" w:name="_Toc15630"/>
      <w:r>
        <w:rPr>
          <w:rFonts w:hint="eastAsia" w:ascii="宋体" w:hAnsi="宋体" w:eastAsia="宋体" w:cs="宋体"/>
          <w:color w:val="auto"/>
          <w:highlight w:val="none"/>
        </w:rPr>
        <w:t>一、监理的范围</w:t>
      </w:r>
      <w:bookmarkEnd w:id="248"/>
      <w:bookmarkEnd w:id="249"/>
      <w:r>
        <w:rPr>
          <w:rFonts w:hint="eastAsia" w:ascii="宋体" w:hAnsi="宋体" w:eastAsia="宋体" w:cs="宋体"/>
          <w:color w:val="auto"/>
          <w:highlight w:val="none"/>
        </w:rPr>
        <w:t xml:space="preserve"> </w:t>
      </w:r>
    </w:p>
    <w:p w14:paraId="00D70644">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本项目施工及保修阶段的全过程监理服务。</w:t>
      </w:r>
    </w:p>
    <w:p w14:paraId="34210509">
      <w:pPr>
        <w:spacing w:line="440" w:lineRule="atLeast"/>
        <w:ind w:firstLine="420" w:firstLineChars="200"/>
        <w:outlineLvl w:val="1"/>
        <w:rPr>
          <w:rFonts w:hint="eastAsia" w:ascii="宋体" w:hAnsi="宋体" w:eastAsia="宋体" w:cs="宋体"/>
          <w:color w:val="auto"/>
          <w:highlight w:val="none"/>
        </w:rPr>
      </w:pPr>
      <w:bookmarkStart w:id="250" w:name="_Toc27520"/>
      <w:bookmarkStart w:id="251" w:name="_Toc27809"/>
      <w:r>
        <w:rPr>
          <w:rFonts w:hint="eastAsia" w:ascii="宋体" w:hAnsi="宋体" w:eastAsia="宋体" w:cs="宋体"/>
          <w:color w:val="auto"/>
          <w:highlight w:val="none"/>
        </w:rPr>
        <w:t>二、监理工作内容：</w:t>
      </w:r>
      <w:bookmarkEnd w:id="250"/>
      <w:bookmarkEnd w:id="251"/>
      <w:r>
        <w:rPr>
          <w:rFonts w:hint="eastAsia" w:ascii="宋体" w:hAnsi="宋体" w:eastAsia="宋体" w:cs="宋体"/>
          <w:color w:val="auto"/>
          <w:highlight w:val="none"/>
        </w:rPr>
        <w:t xml:space="preserve"> </w:t>
      </w:r>
    </w:p>
    <w:p w14:paraId="286B9E26">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1、协助建设单位签订施工合同； </w:t>
      </w:r>
    </w:p>
    <w:p w14:paraId="5D261B89">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2、参加设计图纸交底、图纸会审，审查技术核定、设计变更； </w:t>
      </w:r>
    </w:p>
    <w:p w14:paraId="4638F896">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3、审查承建商各项施工准备工作，下达开工通知书； </w:t>
      </w:r>
    </w:p>
    <w:p w14:paraId="1D03D33B">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4、审核承建商提交的施工组织设计，施工安全保证体系及质量保证措施， 施工技术方案和施工进度计划，提出审核意见并督促实施； </w:t>
      </w:r>
    </w:p>
    <w:p w14:paraId="75D238DF">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5、督促检查承建商的质量管理体系和质量保证体系，严格按施工承包合同、设计文件、和有关工程建设法律、法规施工技术规范、质量验收标准进行施工； </w:t>
      </w:r>
    </w:p>
    <w:p w14:paraId="354FD43E">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6、对施工工艺过程进行质量控制，现场检查、旁站、量测、试验； </w:t>
      </w:r>
    </w:p>
    <w:p w14:paraId="255F5092">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7、及时收集、整理工程施工质量信息、进度信息、投资信息、合同管理信息，为各项决策提供服务； </w:t>
      </w:r>
    </w:p>
    <w:p w14:paraId="075AE855">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8、协助处理合同纠纷和索赔事宜，协调委托人与承建商之间的争议及各有关单位的工作关系； </w:t>
      </w:r>
    </w:p>
    <w:p w14:paraId="0CAFA3B1">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9、审查工程使用的原材料、半成品、成品、构配件、设备的质量及出厂合格证明、检测报告、复验报告； </w:t>
      </w:r>
    </w:p>
    <w:p w14:paraId="20A32AE2">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10、控制工程施工质量，签认隐蔽工程记录，验收分项分部工程质量，对签认的质量资料负责，签发停工、复工通知单。参与工程质量事故的分析及处理，监督事故处理方案的实施； </w:t>
      </w:r>
    </w:p>
    <w:p w14:paraId="148222B1">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11、编制投资控制计划，复核已完成工程量，签署工程付款凭证； </w:t>
      </w:r>
    </w:p>
    <w:p w14:paraId="64ED14D6">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12、设计变更的审核、经业主批准后，发布实施工程变更令； </w:t>
      </w:r>
    </w:p>
    <w:p w14:paraId="4F329540">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13、督促承建商严格按照技术标准和设计文件施工，工程质量、进度、费用的控制，安全生产监督管理，重要工程部位督促承建商实施预控措施； </w:t>
      </w:r>
    </w:p>
    <w:p w14:paraId="1E11A8B9">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14、分阶段进行进度控制，及时提出调整意见； </w:t>
      </w:r>
    </w:p>
    <w:p w14:paraId="4671D3F0">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15、督促检查安全生产、文明施工；</w:t>
      </w:r>
    </w:p>
    <w:p w14:paraId="28C753B8">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16、编制监理月报、监理工作阶段总结； </w:t>
      </w:r>
    </w:p>
    <w:p w14:paraId="29499B30">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17、督促协调管理承建商整理合同文件及施工信息、技术档案资料； </w:t>
      </w:r>
    </w:p>
    <w:p w14:paraId="2A2E11A7">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18、组织对工程初验，参与工程竣工验收，对施工质量提出评价意见； </w:t>
      </w:r>
    </w:p>
    <w:p w14:paraId="27916BE6">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19、审查竣工图纸和其他技术文件资料； </w:t>
      </w:r>
    </w:p>
    <w:p w14:paraId="3C6EB27C">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20、编制监理工作最终总结； </w:t>
      </w:r>
    </w:p>
    <w:p w14:paraId="625DABEC">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21、签发交工验收证书和工程缺陷责任期终止证书； </w:t>
      </w:r>
    </w:p>
    <w:p w14:paraId="66644150">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22、签发最终支付证书； </w:t>
      </w:r>
    </w:p>
    <w:p w14:paraId="41AD6F2E">
      <w:pPr>
        <w:spacing w:line="44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23、工程质保期内的回访服务。</w:t>
      </w:r>
    </w:p>
    <w:p w14:paraId="17A60533">
      <w:pPr>
        <w:rPr>
          <w:rFonts w:hint="eastAsia" w:ascii="宋体" w:hAnsi="宋体" w:eastAsia="宋体" w:cs="宋体"/>
          <w:color w:val="auto"/>
          <w:highlight w:val="none"/>
        </w:rPr>
      </w:pPr>
    </w:p>
    <w:p w14:paraId="4AF7CA95">
      <w:pPr>
        <w:rPr>
          <w:rFonts w:hint="eastAsia" w:ascii="宋体" w:hAnsi="宋体" w:eastAsia="宋体" w:cs="宋体"/>
          <w:color w:val="auto"/>
          <w:highlight w:val="none"/>
        </w:rPr>
      </w:pPr>
    </w:p>
    <w:p w14:paraId="086F4CFA">
      <w:pPr>
        <w:rPr>
          <w:rFonts w:hint="eastAsia" w:ascii="宋体" w:hAnsi="宋体" w:eastAsia="宋体" w:cs="宋体"/>
          <w:color w:val="auto"/>
          <w:highlight w:val="none"/>
        </w:rPr>
      </w:pPr>
    </w:p>
    <w:p w14:paraId="085E15AE">
      <w:pPr>
        <w:rPr>
          <w:rFonts w:hint="eastAsia" w:ascii="宋体" w:hAnsi="宋体" w:eastAsia="宋体" w:cs="宋体"/>
          <w:color w:val="auto"/>
          <w:highlight w:val="none"/>
        </w:rPr>
      </w:pPr>
    </w:p>
    <w:p w14:paraId="452B3AD1">
      <w:pPr>
        <w:rPr>
          <w:rFonts w:hint="eastAsia" w:ascii="宋体" w:hAnsi="宋体" w:eastAsia="宋体" w:cs="宋体"/>
          <w:color w:val="auto"/>
          <w:highlight w:val="none"/>
        </w:rPr>
      </w:pPr>
    </w:p>
    <w:p w14:paraId="05FB0ABC">
      <w:pPr>
        <w:rPr>
          <w:rFonts w:hint="eastAsia" w:ascii="宋体" w:hAnsi="宋体" w:eastAsia="宋体" w:cs="宋体"/>
          <w:color w:val="auto"/>
          <w:highlight w:val="none"/>
        </w:rPr>
      </w:pPr>
    </w:p>
    <w:p w14:paraId="30D26445">
      <w:pPr>
        <w:rPr>
          <w:rFonts w:hint="eastAsia" w:ascii="宋体" w:hAnsi="宋体" w:eastAsia="宋体" w:cs="宋体"/>
          <w:color w:val="auto"/>
          <w:highlight w:val="none"/>
        </w:rPr>
      </w:pPr>
    </w:p>
    <w:p w14:paraId="0D9C9B74">
      <w:pPr>
        <w:rPr>
          <w:rFonts w:hint="eastAsia" w:ascii="宋体" w:hAnsi="宋体" w:eastAsia="宋体" w:cs="宋体"/>
          <w:color w:val="auto"/>
          <w:highlight w:val="none"/>
        </w:rPr>
      </w:pPr>
    </w:p>
    <w:p w14:paraId="7E1184FF">
      <w:pPr>
        <w:rPr>
          <w:rFonts w:hint="eastAsia" w:ascii="宋体" w:hAnsi="宋体" w:eastAsia="宋体" w:cs="宋体"/>
          <w:color w:val="auto"/>
          <w:highlight w:val="none"/>
        </w:rPr>
      </w:pPr>
    </w:p>
    <w:p w14:paraId="649E9CF9">
      <w:pPr>
        <w:rPr>
          <w:rFonts w:hint="eastAsia" w:ascii="宋体" w:hAnsi="宋体" w:eastAsia="宋体" w:cs="宋体"/>
          <w:color w:val="auto"/>
          <w:highlight w:val="none"/>
        </w:rPr>
      </w:pPr>
    </w:p>
    <w:p w14:paraId="4F29DE6F">
      <w:pPr>
        <w:rPr>
          <w:rFonts w:hint="eastAsia" w:ascii="宋体" w:hAnsi="宋体" w:eastAsia="宋体" w:cs="宋体"/>
          <w:color w:val="auto"/>
          <w:highlight w:val="none"/>
        </w:rPr>
      </w:pPr>
    </w:p>
    <w:p w14:paraId="159F1C56">
      <w:pPr>
        <w:rPr>
          <w:rFonts w:hint="eastAsia" w:ascii="宋体" w:hAnsi="宋体" w:eastAsia="宋体" w:cs="宋体"/>
          <w:color w:val="auto"/>
          <w:highlight w:val="none"/>
        </w:rPr>
      </w:pPr>
    </w:p>
    <w:p w14:paraId="70727F24">
      <w:pPr>
        <w:rPr>
          <w:rFonts w:hint="eastAsia" w:ascii="宋体" w:hAnsi="宋体" w:eastAsia="宋体" w:cs="宋体"/>
          <w:color w:val="auto"/>
          <w:highlight w:val="none"/>
        </w:rPr>
      </w:pPr>
    </w:p>
    <w:p w14:paraId="1DAE265F">
      <w:pPr>
        <w:rPr>
          <w:rFonts w:hint="eastAsia" w:ascii="宋体" w:hAnsi="宋体" w:eastAsia="宋体" w:cs="宋体"/>
          <w:color w:val="auto"/>
          <w:highlight w:val="none"/>
        </w:rPr>
      </w:pPr>
    </w:p>
    <w:p w14:paraId="5E4EB0CF">
      <w:pPr>
        <w:rPr>
          <w:rFonts w:hint="eastAsia" w:ascii="宋体" w:hAnsi="宋体" w:eastAsia="宋体" w:cs="宋体"/>
          <w:color w:val="auto"/>
          <w:highlight w:val="none"/>
        </w:rPr>
      </w:pPr>
    </w:p>
    <w:p w14:paraId="63233F05">
      <w:pPr>
        <w:rPr>
          <w:rFonts w:hint="eastAsia" w:ascii="宋体" w:hAnsi="宋体" w:eastAsia="宋体" w:cs="宋体"/>
          <w:color w:val="auto"/>
          <w:highlight w:val="none"/>
        </w:rPr>
      </w:pPr>
    </w:p>
    <w:p w14:paraId="61B72BAA">
      <w:pPr>
        <w:rPr>
          <w:rFonts w:hint="eastAsia" w:ascii="宋体" w:hAnsi="宋体" w:eastAsia="宋体" w:cs="宋体"/>
          <w:color w:val="auto"/>
          <w:highlight w:val="none"/>
        </w:rPr>
      </w:pPr>
    </w:p>
    <w:p w14:paraId="6E399FC5">
      <w:pPr>
        <w:rPr>
          <w:rFonts w:hint="eastAsia" w:ascii="宋体" w:hAnsi="宋体" w:eastAsia="宋体" w:cs="宋体"/>
          <w:color w:val="auto"/>
          <w:highlight w:val="none"/>
        </w:rPr>
      </w:pPr>
    </w:p>
    <w:p w14:paraId="5A17B40A">
      <w:pPr>
        <w:rPr>
          <w:rFonts w:hint="eastAsia" w:ascii="宋体" w:hAnsi="宋体" w:eastAsia="宋体" w:cs="宋体"/>
          <w:color w:val="auto"/>
          <w:highlight w:val="none"/>
        </w:rPr>
      </w:pPr>
    </w:p>
    <w:p w14:paraId="2DC0E124">
      <w:pPr>
        <w:pStyle w:val="53"/>
        <w:rPr>
          <w:rFonts w:hint="eastAsia" w:ascii="宋体" w:hAnsi="宋体" w:eastAsia="宋体" w:cs="宋体"/>
          <w:color w:val="auto"/>
          <w:highlight w:val="none"/>
        </w:rPr>
      </w:pPr>
    </w:p>
    <w:p w14:paraId="71AC990B">
      <w:pPr>
        <w:pStyle w:val="53"/>
        <w:rPr>
          <w:rFonts w:hint="eastAsia" w:ascii="宋体" w:hAnsi="宋体" w:eastAsia="宋体" w:cs="宋体"/>
          <w:color w:val="auto"/>
          <w:highlight w:val="none"/>
        </w:rPr>
      </w:pPr>
    </w:p>
    <w:p w14:paraId="0AC66D5C">
      <w:pPr>
        <w:pStyle w:val="53"/>
        <w:rPr>
          <w:rFonts w:hint="eastAsia" w:ascii="宋体" w:hAnsi="宋体" w:eastAsia="宋体" w:cs="宋体"/>
          <w:color w:val="auto"/>
          <w:highlight w:val="none"/>
        </w:rPr>
      </w:pPr>
    </w:p>
    <w:p w14:paraId="42763530">
      <w:pPr>
        <w:pStyle w:val="53"/>
        <w:rPr>
          <w:rFonts w:hint="eastAsia" w:ascii="宋体" w:hAnsi="宋体" w:eastAsia="宋体" w:cs="宋体"/>
          <w:color w:val="auto"/>
          <w:highlight w:val="none"/>
        </w:rPr>
      </w:pPr>
    </w:p>
    <w:p w14:paraId="350A00D1">
      <w:pPr>
        <w:pStyle w:val="53"/>
        <w:rPr>
          <w:rFonts w:hint="eastAsia" w:ascii="宋体" w:hAnsi="宋体" w:eastAsia="宋体" w:cs="宋体"/>
          <w:color w:val="auto"/>
          <w:highlight w:val="none"/>
        </w:rPr>
      </w:pPr>
    </w:p>
    <w:p w14:paraId="62B2DAD4">
      <w:pPr>
        <w:pStyle w:val="53"/>
        <w:rPr>
          <w:rFonts w:hint="eastAsia" w:ascii="宋体" w:hAnsi="宋体" w:eastAsia="宋体" w:cs="宋体"/>
          <w:color w:val="auto"/>
          <w:highlight w:val="none"/>
        </w:rPr>
      </w:pPr>
    </w:p>
    <w:p w14:paraId="2CCEBB95">
      <w:pPr>
        <w:pStyle w:val="3"/>
        <w:numPr>
          <w:ilvl w:val="0"/>
          <w:numId w:val="5"/>
        </w:numPr>
        <w:ind w:left="182"/>
        <w:rPr>
          <w:rFonts w:hint="eastAsia" w:ascii="宋体" w:hAnsi="宋体" w:eastAsia="宋体" w:cs="宋体"/>
          <w:color w:val="auto"/>
          <w:highlight w:val="none"/>
        </w:rPr>
      </w:pPr>
      <w:bookmarkStart w:id="252" w:name="_Toc19720"/>
      <w:bookmarkStart w:id="253" w:name="_Toc18882"/>
      <w:r>
        <w:rPr>
          <w:rFonts w:hint="eastAsia" w:ascii="宋体" w:hAnsi="宋体" w:eastAsia="宋体" w:cs="宋体"/>
          <w:color w:val="auto"/>
          <w:highlight w:val="none"/>
        </w:rPr>
        <w:t>投标文件格式</w:t>
      </w:r>
      <w:bookmarkEnd w:id="252"/>
      <w:bookmarkEnd w:id="253"/>
    </w:p>
    <w:p w14:paraId="3D36BBAE">
      <w:pPr>
        <w:rPr>
          <w:rFonts w:hint="eastAsia" w:ascii="宋体" w:hAnsi="宋体" w:eastAsia="宋体" w:cs="宋体"/>
          <w:color w:val="auto"/>
          <w:highlight w:val="none"/>
        </w:rPr>
      </w:pPr>
    </w:p>
    <w:p w14:paraId="5E02F307">
      <w:pPr>
        <w:pStyle w:val="53"/>
        <w:rPr>
          <w:rFonts w:hint="eastAsia" w:ascii="宋体" w:hAnsi="宋体" w:eastAsia="宋体" w:cs="宋体"/>
          <w:color w:val="auto"/>
          <w:highlight w:val="none"/>
        </w:rPr>
      </w:pPr>
    </w:p>
    <w:p w14:paraId="481892C3">
      <w:pPr>
        <w:pStyle w:val="53"/>
        <w:rPr>
          <w:rFonts w:hint="eastAsia" w:ascii="宋体" w:hAnsi="宋体" w:eastAsia="宋体" w:cs="宋体"/>
          <w:color w:val="auto"/>
          <w:highlight w:val="none"/>
        </w:rPr>
      </w:pPr>
    </w:p>
    <w:p w14:paraId="57D170EF">
      <w:pPr>
        <w:pStyle w:val="53"/>
        <w:rPr>
          <w:rFonts w:hint="eastAsia" w:ascii="宋体" w:hAnsi="宋体" w:eastAsia="宋体" w:cs="宋体"/>
          <w:color w:val="auto"/>
          <w:highlight w:val="none"/>
        </w:rPr>
      </w:pPr>
    </w:p>
    <w:p w14:paraId="071C4FCF">
      <w:pPr>
        <w:jc w:val="center"/>
        <w:outlineLvl w:val="0"/>
        <w:rPr>
          <w:rFonts w:hint="eastAsia" w:ascii="宋体" w:hAnsi="宋体" w:eastAsia="宋体" w:cs="宋体"/>
          <w:color w:val="auto"/>
          <w:sz w:val="44"/>
          <w:szCs w:val="52"/>
          <w:highlight w:val="none"/>
          <w:lang w:val="en-US" w:eastAsia="zh-CN"/>
        </w:rPr>
      </w:pPr>
      <w:bookmarkStart w:id="254" w:name="_Toc26885"/>
      <w:bookmarkStart w:id="255" w:name="_Toc12473"/>
      <w:r>
        <w:rPr>
          <w:rFonts w:hint="eastAsia" w:ascii="宋体" w:hAnsi="宋体" w:eastAsia="宋体" w:cs="宋体"/>
          <w:color w:val="auto"/>
          <w:sz w:val="44"/>
          <w:szCs w:val="52"/>
          <w:highlight w:val="none"/>
          <w:u w:val="single"/>
          <w:lang w:val="en-US" w:eastAsia="zh-CN"/>
        </w:rPr>
        <w:t xml:space="preserve">             </w:t>
      </w:r>
      <w:r>
        <w:rPr>
          <w:rFonts w:hint="eastAsia" w:ascii="宋体" w:hAnsi="宋体" w:eastAsia="宋体" w:cs="宋体"/>
          <w:color w:val="auto"/>
          <w:sz w:val="44"/>
          <w:szCs w:val="52"/>
          <w:highlight w:val="none"/>
        </w:rPr>
        <w:t>（项目名称）</w:t>
      </w:r>
      <w:bookmarkEnd w:id="254"/>
      <w:bookmarkEnd w:id="255"/>
      <w:r>
        <w:rPr>
          <w:rFonts w:hint="eastAsia" w:ascii="宋体" w:hAnsi="宋体" w:eastAsia="宋体" w:cs="宋体"/>
          <w:color w:val="auto"/>
          <w:sz w:val="44"/>
          <w:szCs w:val="52"/>
          <w:highlight w:val="none"/>
          <w:u w:val="single"/>
          <w:lang w:val="en-US" w:eastAsia="zh-CN"/>
        </w:rPr>
        <w:t xml:space="preserve">    </w:t>
      </w:r>
      <w:r>
        <w:rPr>
          <w:rFonts w:hint="eastAsia" w:ascii="宋体" w:hAnsi="宋体" w:eastAsia="宋体" w:cs="宋体"/>
          <w:color w:val="auto"/>
          <w:sz w:val="44"/>
          <w:szCs w:val="52"/>
          <w:highlight w:val="none"/>
          <w:lang w:val="en-US" w:eastAsia="zh-CN"/>
        </w:rPr>
        <w:t>标段</w:t>
      </w:r>
    </w:p>
    <w:p w14:paraId="15E656D0">
      <w:pPr>
        <w:spacing w:before="137"/>
        <w:ind w:left="263" w:right="320"/>
        <w:jc w:val="center"/>
        <w:rPr>
          <w:rFonts w:hint="eastAsia" w:ascii="宋体" w:hAnsi="宋体" w:eastAsia="宋体" w:cs="宋体"/>
          <w:b/>
          <w:color w:val="auto"/>
          <w:sz w:val="52"/>
          <w:highlight w:val="none"/>
        </w:rPr>
      </w:pPr>
    </w:p>
    <w:p w14:paraId="4DC2915D">
      <w:pPr>
        <w:spacing w:before="137"/>
        <w:ind w:left="263" w:right="320"/>
        <w:jc w:val="center"/>
        <w:outlineLvl w:val="0"/>
        <w:rPr>
          <w:rFonts w:hint="eastAsia" w:ascii="宋体" w:hAnsi="宋体" w:eastAsia="宋体" w:cs="宋体"/>
          <w:b/>
          <w:color w:val="auto"/>
          <w:sz w:val="56"/>
          <w:szCs w:val="28"/>
          <w:highlight w:val="none"/>
        </w:rPr>
      </w:pPr>
      <w:bookmarkStart w:id="256" w:name="_Toc14709"/>
      <w:bookmarkStart w:id="257" w:name="_Toc14523"/>
      <w:r>
        <w:rPr>
          <w:rFonts w:hint="eastAsia" w:ascii="宋体" w:hAnsi="宋体" w:eastAsia="宋体" w:cs="宋体"/>
          <w:b/>
          <w:color w:val="auto"/>
          <w:sz w:val="56"/>
          <w:szCs w:val="28"/>
          <w:highlight w:val="none"/>
        </w:rPr>
        <w:t>投 标 文 件</w:t>
      </w:r>
      <w:bookmarkEnd w:id="256"/>
      <w:bookmarkEnd w:id="257"/>
      <w:r>
        <w:rPr>
          <w:rFonts w:hint="eastAsia" w:ascii="宋体" w:hAnsi="宋体" w:eastAsia="宋体" w:cs="宋体"/>
          <w:b/>
          <w:color w:val="auto"/>
          <w:w w:val="99"/>
          <w:sz w:val="56"/>
          <w:szCs w:val="28"/>
          <w:highlight w:val="none"/>
        </w:rPr>
        <w:t xml:space="preserve"> </w:t>
      </w:r>
    </w:p>
    <w:p w14:paraId="1C982EA9">
      <w:pPr>
        <w:pStyle w:val="12"/>
        <w:rPr>
          <w:rFonts w:hint="eastAsia" w:ascii="宋体" w:hAnsi="宋体" w:eastAsia="宋体" w:cs="宋体"/>
          <w:b/>
          <w:color w:val="auto"/>
          <w:sz w:val="20"/>
          <w:highlight w:val="none"/>
        </w:rPr>
      </w:pPr>
    </w:p>
    <w:p w14:paraId="22A84F5C">
      <w:pPr>
        <w:pStyle w:val="12"/>
        <w:rPr>
          <w:rFonts w:hint="eastAsia" w:ascii="宋体" w:hAnsi="宋体" w:eastAsia="宋体" w:cs="宋体"/>
          <w:b/>
          <w:color w:val="auto"/>
          <w:sz w:val="20"/>
          <w:highlight w:val="none"/>
        </w:rPr>
      </w:pPr>
    </w:p>
    <w:p w14:paraId="71A670F9">
      <w:pPr>
        <w:pStyle w:val="12"/>
        <w:rPr>
          <w:rFonts w:hint="eastAsia" w:ascii="宋体" w:hAnsi="宋体" w:eastAsia="宋体" w:cs="宋体"/>
          <w:b/>
          <w:color w:val="auto"/>
          <w:sz w:val="20"/>
          <w:highlight w:val="none"/>
        </w:rPr>
      </w:pPr>
    </w:p>
    <w:p w14:paraId="0FAD5CF0">
      <w:pPr>
        <w:pStyle w:val="12"/>
        <w:rPr>
          <w:rFonts w:hint="eastAsia" w:ascii="宋体" w:hAnsi="宋体" w:eastAsia="宋体" w:cs="宋体"/>
          <w:b/>
          <w:color w:val="auto"/>
          <w:sz w:val="20"/>
          <w:highlight w:val="none"/>
        </w:rPr>
      </w:pPr>
    </w:p>
    <w:p w14:paraId="1BE85BCB">
      <w:pPr>
        <w:pStyle w:val="12"/>
        <w:rPr>
          <w:rFonts w:hint="eastAsia" w:ascii="宋体" w:hAnsi="宋体" w:eastAsia="宋体" w:cs="宋体"/>
          <w:b/>
          <w:color w:val="auto"/>
          <w:sz w:val="20"/>
          <w:highlight w:val="none"/>
        </w:rPr>
      </w:pPr>
    </w:p>
    <w:p w14:paraId="6BA1B93E">
      <w:pPr>
        <w:pStyle w:val="12"/>
        <w:rPr>
          <w:rFonts w:hint="eastAsia" w:ascii="宋体" w:hAnsi="宋体" w:eastAsia="宋体" w:cs="宋体"/>
          <w:b/>
          <w:color w:val="auto"/>
          <w:sz w:val="20"/>
          <w:highlight w:val="none"/>
        </w:rPr>
      </w:pPr>
    </w:p>
    <w:p w14:paraId="26AD3AFE">
      <w:pPr>
        <w:pStyle w:val="12"/>
        <w:rPr>
          <w:rFonts w:hint="eastAsia" w:ascii="宋体" w:hAnsi="宋体" w:eastAsia="宋体" w:cs="宋体"/>
          <w:b/>
          <w:color w:val="auto"/>
          <w:sz w:val="20"/>
          <w:highlight w:val="none"/>
        </w:rPr>
      </w:pPr>
    </w:p>
    <w:p w14:paraId="0C27B155">
      <w:pPr>
        <w:pStyle w:val="12"/>
        <w:rPr>
          <w:rFonts w:hint="eastAsia" w:ascii="宋体" w:hAnsi="宋体" w:eastAsia="宋体" w:cs="宋体"/>
          <w:b/>
          <w:color w:val="auto"/>
          <w:sz w:val="20"/>
          <w:highlight w:val="none"/>
        </w:rPr>
      </w:pPr>
    </w:p>
    <w:p w14:paraId="66B7D418">
      <w:pPr>
        <w:pStyle w:val="12"/>
        <w:rPr>
          <w:rFonts w:hint="eastAsia" w:ascii="宋体" w:hAnsi="宋体" w:eastAsia="宋体" w:cs="宋体"/>
          <w:b/>
          <w:color w:val="auto"/>
          <w:sz w:val="20"/>
          <w:highlight w:val="none"/>
        </w:rPr>
      </w:pPr>
    </w:p>
    <w:p w14:paraId="43CE49A9">
      <w:pPr>
        <w:pStyle w:val="12"/>
        <w:rPr>
          <w:rFonts w:hint="eastAsia" w:ascii="宋体" w:hAnsi="宋体" w:eastAsia="宋体" w:cs="宋体"/>
          <w:b/>
          <w:color w:val="auto"/>
          <w:sz w:val="20"/>
          <w:highlight w:val="none"/>
        </w:rPr>
      </w:pPr>
    </w:p>
    <w:p w14:paraId="476B2158">
      <w:pPr>
        <w:pStyle w:val="12"/>
        <w:rPr>
          <w:rFonts w:hint="eastAsia" w:ascii="宋体" w:hAnsi="宋体" w:eastAsia="宋体" w:cs="宋体"/>
          <w:b/>
          <w:color w:val="auto"/>
          <w:sz w:val="20"/>
          <w:highlight w:val="none"/>
        </w:rPr>
      </w:pPr>
    </w:p>
    <w:p w14:paraId="35D5710D">
      <w:pPr>
        <w:pStyle w:val="12"/>
        <w:rPr>
          <w:rFonts w:hint="eastAsia" w:ascii="宋体" w:hAnsi="宋体" w:eastAsia="宋体" w:cs="宋体"/>
          <w:b/>
          <w:color w:val="auto"/>
          <w:sz w:val="20"/>
          <w:highlight w:val="none"/>
        </w:rPr>
      </w:pPr>
    </w:p>
    <w:p w14:paraId="3EFF76B3">
      <w:pPr>
        <w:pStyle w:val="12"/>
        <w:spacing w:before="8"/>
        <w:rPr>
          <w:rFonts w:hint="eastAsia" w:ascii="宋体" w:hAnsi="宋体" w:eastAsia="宋体" w:cs="宋体"/>
          <w:b/>
          <w:color w:val="auto"/>
          <w:sz w:val="17"/>
          <w:highlight w:val="none"/>
        </w:rPr>
      </w:pPr>
    </w:p>
    <w:p w14:paraId="73ADF1E1">
      <w:pPr>
        <w:spacing w:line="360" w:lineRule="auto"/>
        <w:jc w:val="center"/>
        <w:outlineLvl w:val="0"/>
        <w:rPr>
          <w:rFonts w:hint="eastAsia" w:ascii="宋体" w:hAnsi="宋体" w:eastAsia="宋体" w:cs="宋体"/>
          <w:color w:val="auto"/>
          <w:sz w:val="32"/>
          <w:szCs w:val="32"/>
          <w:highlight w:val="none"/>
        </w:rPr>
      </w:pPr>
      <w:bookmarkStart w:id="258" w:name="_Toc24009"/>
      <w:bookmarkStart w:id="259" w:name="_Toc9201"/>
      <w:r>
        <w:rPr>
          <w:rFonts w:hint="eastAsia" w:ascii="宋体" w:hAnsi="宋体" w:eastAsia="宋体" w:cs="宋体"/>
          <w:color w:val="auto"/>
          <w:sz w:val="32"/>
          <w:szCs w:val="32"/>
          <w:highlight w:val="none"/>
        </w:rPr>
        <w:t>投 标 人：</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（单位电子签章）</w:t>
      </w:r>
      <w:bookmarkEnd w:id="258"/>
      <w:bookmarkEnd w:id="259"/>
    </w:p>
    <w:p w14:paraId="0FDF750C">
      <w:pPr>
        <w:spacing w:line="360" w:lineRule="auto"/>
        <w:jc w:val="center"/>
        <w:outlineLvl w:val="0"/>
        <w:rPr>
          <w:rFonts w:hint="eastAsia" w:ascii="宋体" w:hAnsi="宋体" w:eastAsia="宋体" w:cs="宋体"/>
          <w:color w:val="auto"/>
          <w:sz w:val="32"/>
          <w:szCs w:val="32"/>
          <w:highlight w:val="none"/>
        </w:rPr>
      </w:pPr>
      <w:bookmarkStart w:id="260" w:name="_Toc26472"/>
      <w:bookmarkStart w:id="261" w:name="_Toc19879"/>
      <w:r>
        <w:rPr>
          <w:rFonts w:hint="eastAsia" w:ascii="宋体" w:hAnsi="宋体" w:eastAsia="宋体" w:cs="宋体"/>
          <w:color w:val="auto"/>
          <w:sz w:val="32"/>
          <w:szCs w:val="32"/>
          <w:highlight w:val="none"/>
        </w:rPr>
        <w:t>法定代表人：</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（法定代表人电子签名）</w:t>
      </w:r>
      <w:bookmarkEnd w:id="260"/>
      <w:bookmarkEnd w:id="261"/>
    </w:p>
    <w:p w14:paraId="4F234419">
      <w:pPr>
        <w:jc w:val="center"/>
        <w:outlineLvl w:val="0"/>
        <w:rPr>
          <w:rFonts w:hint="eastAsia" w:ascii="宋体" w:hAnsi="宋体" w:eastAsia="宋体" w:cs="宋体"/>
          <w:color w:val="auto"/>
          <w:sz w:val="32"/>
          <w:szCs w:val="32"/>
          <w:highlight w:val="none"/>
        </w:rPr>
      </w:pPr>
      <w:bookmarkStart w:id="262" w:name="_Toc18306"/>
      <w:bookmarkStart w:id="263" w:name="_Toc4137"/>
      <w:r>
        <w:rPr>
          <w:rFonts w:hint="eastAsia" w:ascii="宋体" w:hAnsi="宋体" w:eastAsia="宋体" w:cs="宋体"/>
          <w:color w:val="auto"/>
          <w:sz w:val="32"/>
          <w:szCs w:val="32"/>
          <w:highlight w:val="none"/>
        </w:rPr>
        <w:t>年   月   日</w:t>
      </w:r>
      <w:bookmarkEnd w:id="262"/>
      <w:bookmarkEnd w:id="263"/>
    </w:p>
    <w:p w14:paraId="252ED9E8">
      <w:pPr>
        <w:spacing w:line="480" w:lineRule="auto"/>
        <w:jc w:val="center"/>
        <w:outlineLvl w:val="1"/>
        <w:rPr>
          <w:rFonts w:hint="eastAsia" w:ascii="宋体" w:hAnsi="宋体" w:eastAsia="宋体" w:cs="宋体"/>
          <w:b/>
          <w:color w:val="auto"/>
          <w:sz w:val="14"/>
          <w:highlight w:val="none"/>
        </w:rPr>
      </w:pPr>
      <w:bookmarkStart w:id="264" w:name="_Toc2237"/>
      <w:bookmarkStart w:id="265" w:name="_Toc26538"/>
      <w:r>
        <w:rPr>
          <w:rFonts w:hint="eastAsia" w:ascii="宋体" w:hAnsi="宋体" w:eastAsia="宋体" w:cs="宋体"/>
          <w:b/>
          <w:bCs/>
          <w:color w:val="auto"/>
          <w:sz w:val="32"/>
          <w:szCs w:val="40"/>
          <w:highlight w:val="none"/>
        </w:rPr>
        <w:t>目  录</w:t>
      </w:r>
      <w:bookmarkEnd w:id="264"/>
      <w:bookmarkEnd w:id="265"/>
    </w:p>
    <w:p w14:paraId="05CD9289">
      <w:pPr>
        <w:bidi w:val="0"/>
        <w:rPr>
          <w:rFonts w:hint="eastAsia" w:ascii="宋体" w:hAnsi="宋体" w:eastAsia="宋体" w:cs="宋体"/>
          <w:color w:val="auto"/>
          <w:highlight w:val="none"/>
        </w:rPr>
      </w:pPr>
      <w:bookmarkStart w:id="266" w:name="_Toc17912"/>
      <w:bookmarkStart w:id="267" w:name="_Toc15208"/>
    </w:p>
    <w:p w14:paraId="6B655CDB">
      <w:pPr>
        <w:spacing w:line="480" w:lineRule="auto"/>
        <w:outlineLvl w:val="1"/>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一、投标函及投标函附录；</w:t>
      </w:r>
      <w:bookmarkEnd w:id="266"/>
      <w:bookmarkEnd w:id="267"/>
      <w:r>
        <w:rPr>
          <w:rFonts w:hint="eastAsia" w:ascii="宋体" w:hAnsi="宋体" w:eastAsia="宋体" w:cs="宋体"/>
          <w:color w:val="auto"/>
          <w:sz w:val="24"/>
          <w:szCs w:val="32"/>
          <w:highlight w:val="none"/>
        </w:rPr>
        <w:t xml:space="preserve"> </w:t>
      </w:r>
    </w:p>
    <w:p w14:paraId="528D60EB">
      <w:pPr>
        <w:numPr>
          <w:ilvl w:val="0"/>
          <w:numId w:val="6"/>
        </w:numPr>
        <w:spacing w:line="480" w:lineRule="auto"/>
        <w:outlineLvl w:val="1"/>
        <w:rPr>
          <w:rFonts w:hint="eastAsia" w:ascii="宋体" w:hAnsi="宋体" w:eastAsia="宋体" w:cs="宋体"/>
          <w:color w:val="auto"/>
          <w:sz w:val="24"/>
          <w:szCs w:val="32"/>
          <w:highlight w:val="none"/>
        </w:rPr>
      </w:pPr>
      <w:bookmarkStart w:id="268" w:name="_Toc30449"/>
      <w:bookmarkStart w:id="269" w:name="_Toc12132"/>
      <w:r>
        <w:rPr>
          <w:rFonts w:hint="eastAsia" w:ascii="宋体" w:hAnsi="宋体" w:eastAsia="宋体" w:cs="宋体"/>
          <w:color w:val="auto"/>
          <w:sz w:val="24"/>
          <w:szCs w:val="32"/>
          <w:highlight w:val="none"/>
        </w:rPr>
        <w:t>法定代表人身份证明或附有法定代表人身份证明的授权委托书；</w:t>
      </w:r>
      <w:bookmarkEnd w:id="268"/>
      <w:bookmarkEnd w:id="269"/>
      <w:r>
        <w:rPr>
          <w:rFonts w:hint="eastAsia" w:ascii="宋体" w:hAnsi="宋体" w:eastAsia="宋体" w:cs="宋体"/>
          <w:color w:val="auto"/>
          <w:sz w:val="24"/>
          <w:szCs w:val="32"/>
          <w:highlight w:val="none"/>
        </w:rPr>
        <w:t xml:space="preserve"> </w:t>
      </w:r>
    </w:p>
    <w:p w14:paraId="5A281562">
      <w:pPr>
        <w:pStyle w:val="12"/>
        <w:spacing w:line="480" w:lineRule="auto"/>
        <w:outlineLvl w:val="1"/>
        <w:rPr>
          <w:rFonts w:hint="eastAsia" w:ascii="宋体" w:hAnsi="宋体" w:eastAsia="宋体" w:cs="宋体"/>
          <w:color w:val="auto"/>
          <w:sz w:val="24"/>
          <w:szCs w:val="32"/>
          <w:highlight w:val="none"/>
        </w:rPr>
      </w:pPr>
      <w:bookmarkStart w:id="270" w:name="_Toc5014"/>
      <w:bookmarkStart w:id="271" w:name="_Toc19434"/>
      <w:r>
        <w:rPr>
          <w:rFonts w:hint="eastAsia" w:ascii="宋体" w:hAnsi="宋体" w:eastAsia="宋体" w:cs="宋体"/>
          <w:color w:val="auto"/>
          <w:sz w:val="24"/>
          <w:szCs w:val="32"/>
          <w:highlight w:val="none"/>
          <w:lang w:eastAsia="zh-CN"/>
        </w:rPr>
        <w:t>三</w:t>
      </w:r>
      <w:r>
        <w:rPr>
          <w:rFonts w:hint="eastAsia" w:ascii="宋体" w:hAnsi="宋体" w:eastAsia="宋体" w:cs="宋体"/>
          <w:color w:val="auto"/>
          <w:sz w:val="24"/>
          <w:szCs w:val="32"/>
          <w:highlight w:val="none"/>
        </w:rPr>
        <w:t>、监理大纲；</w:t>
      </w:r>
      <w:bookmarkEnd w:id="270"/>
      <w:bookmarkEnd w:id="271"/>
      <w:r>
        <w:rPr>
          <w:rFonts w:hint="eastAsia" w:ascii="宋体" w:hAnsi="宋体" w:eastAsia="宋体" w:cs="宋体"/>
          <w:color w:val="auto"/>
          <w:sz w:val="24"/>
          <w:szCs w:val="32"/>
          <w:highlight w:val="none"/>
        </w:rPr>
        <w:t xml:space="preserve">  </w:t>
      </w:r>
    </w:p>
    <w:p w14:paraId="64AEA1F2">
      <w:pPr>
        <w:spacing w:line="480" w:lineRule="auto"/>
        <w:outlineLvl w:val="1"/>
        <w:rPr>
          <w:rFonts w:hint="eastAsia" w:ascii="宋体" w:hAnsi="宋体" w:eastAsia="宋体" w:cs="宋体"/>
          <w:color w:val="auto"/>
          <w:sz w:val="24"/>
          <w:szCs w:val="32"/>
          <w:highlight w:val="none"/>
        </w:rPr>
      </w:pPr>
      <w:bookmarkStart w:id="272" w:name="_Toc30614"/>
      <w:bookmarkStart w:id="273" w:name="_Toc14358"/>
      <w:r>
        <w:rPr>
          <w:rFonts w:hint="eastAsia" w:ascii="宋体" w:hAnsi="宋体" w:eastAsia="宋体" w:cs="宋体"/>
          <w:color w:val="auto"/>
          <w:sz w:val="24"/>
          <w:szCs w:val="32"/>
          <w:highlight w:val="none"/>
          <w:lang w:eastAsia="zh-CN"/>
        </w:rPr>
        <w:t>四</w:t>
      </w:r>
      <w:r>
        <w:rPr>
          <w:rFonts w:hint="eastAsia" w:ascii="宋体" w:hAnsi="宋体" w:eastAsia="宋体" w:cs="宋体"/>
          <w:color w:val="auto"/>
          <w:sz w:val="24"/>
          <w:szCs w:val="32"/>
          <w:highlight w:val="none"/>
        </w:rPr>
        <w:t>、资格审查资料；</w:t>
      </w:r>
      <w:bookmarkEnd w:id="272"/>
      <w:bookmarkEnd w:id="273"/>
    </w:p>
    <w:p w14:paraId="28A4A868">
      <w:pPr>
        <w:spacing w:line="480" w:lineRule="auto"/>
        <w:outlineLvl w:val="1"/>
        <w:rPr>
          <w:rFonts w:hint="eastAsia" w:ascii="宋体" w:hAnsi="宋体" w:eastAsia="宋体" w:cs="宋体"/>
          <w:color w:val="auto"/>
          <w:sz w:val="24"/>
          <w:szCs w:val="32"/>
          <w:highlight w:val="none"/>
        </w:rPr>
      </w:pPr>
      <w:bookmarkStart w:id="274" w:name="_Toc20690"/>
      <w:bookmarkStart w:id="275" w:name="_Toc10801"/>
      <w:r>
        <w:rPr>
          <w:rFonts w:hint="eastAsia" w:ascii="宋体" w:hAnsi="宋体" w:eastAsia="宋体" w:cs="宋体"/>
          <w:color w:val="auto"/>
          <w:sz w:val="24"/>
          <w:szCs w:val="32"/>
          <w:highlight w:val="none"/>
          <w:lang w:eastAsia="zh-CN"/>
        </w:rPr>
        <w:t>五</w:t>
      </w:r>
      <w:r>
        <w:rPr>
          <w:rFonts w:hint="eastAsia" w:ascii="宋体" w:hAnsi="宋体" w:eastAsia="宋体" w:cs="宋体"/>
          <w:color w:val="auto"/>
          <w:sz w:val="24"/>
          <w:szCs w:val="32"/>
          <w:highlight w:val="none"/>
        </w:rPr>
        <w:t>、</w:t>
      </w:r>
      <w:bookmarkEnd w:id="274"/>
      <w:bookmarkEnd w:id="275"/>
      <w:bookmarkStart w:id="276" w:name="_Toc19790"/>
      <w:bookmarkStart w:id="277" w:name="_Toc12155"/>
      <w:r>
        <w:rPr>
          <w:rFonts w:hint="eastAsia" w:ascii="宋体" w:hAnsi="宋体" w:eastAsia="宋体" w:cs="宋体"/>
          <w:color w:val="auto"/>
          <w:sz w:val="24"/>
          <w:szCs w:val="32"/>
          <w:highlight w:val="none"/>
        </w:rPr>
        <w:t>其他材料。</w:t>
      </w:r>
      <w:bookmarkEnd w:id="276"/>
      <w:bookmarkEnd w:id="277"/>
      <w:r>
        <w:rPr>
          <w:rFonts w:hint="eastAsia" w:ascii="宋体" w:hAnsi="宋体" w:eastAsia="宋体" w:cs="宋体"/>
          <w:color w:val="auto"/>
          <w:sz w:val="24"/>
          <w:szCs w:val="32"/>
          <w:highlight w:val="none"/>
        </w:rPr>
        <w:t xml:space="preserve"> </w:t>
      </w:r>
    </w:p>
    <w:p w14:paraId="2E071674">
      <w:pPr>
        <w:pStyle w:val="12"/>
        <w:rPr>
          <w:rFonts w:hint="eastAsia" w:ascii="宋体" w:hAnsi="宋体" w:eastAsia="宋体" w:cs="宋体"/>
          <w:color w:val="auto"/>
          <w:sz w:val="20"/>
          <w:highlight w:val="none"/>
        </w:rPr>
      </w:pPr>
    </w:p>
    <w:p w14:paraId="78850AE3">
      <w:pPr>
        <w:pStyle w:val="12"/>
        <w:rPr>
          <w:rFonts w:hint="eastAsia" w:ascii="宋体" w:hAnsi="宋体" w:eastAsia="宋体" w:cs="宋体"/>
          <w:color w:val="auto"/>
          <w:sz w:val="20"/>
          <w:highlight w:val="none"/>
        </w:rPr>
      </w:pPr>
    </w:p>
    <w:p w14:paraId="3F9A94D8">
      <w:pPr>
        <w:pStyle w:val="12"/>
        <w:rPr>
          <w:rFonts w:hint="eastAsia" w:ascii="宋体" w:hAnsi="宋体" w:eastAsia="宋体" w:cs="宋体"/>
          <w:color w:val="auto"/>
          <w:sz w:val="20"/>
          <w:highlight w:val="none"/>
        </w:rPr>
      </w:pPr>
    </w:p>
    <w:p w14:paraId="780A1404">
      <w:pPr>
        <w:pStyle w:val="12"/>
        <w:rPr>
          <w:rFonts w:hint="eastAsia" w:ascii="宋体" w:hAnsi="宋体" w:eastAsia="宋体" w:cs="宋体"/>
          <w:color w:val="auto"/>
          <w:sz w:val="20"/>
          <w:highlight w:val="none"/>
        </w:rPr>
      </w:pPr>
    </w:p>
    <w:p w14:paraId="4EB31605">
      <w:pPr>
        <w:pStyle w:val="12"/>
        <w:spacing w:before="7"/>
        <w:rPr>
          <w:rFonts w:hint="eastAsia" w:ascii="宋体" w:hAnsi="宋体" w:eastAsia="宋体" w:cs="宋体"/>
          <w:color w:val="auto"/>
          <w:sz w:val="18"/>
          <w:highlight w:val="none"/>
        </w:rPr>
      </w:pPr>
    </w:p>
    <w:p w14:paraId="71CD7F8E">
      <w:pPr>
        <w:pStyle w:val="12"/>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397C8F">
      <w:pPr>
        <w:pStyle w:val="12"/>
        <w:spacing w:before="172"/>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ABCBC43">
      <w:pPr>
        <w:rPr>
          <w:rFonts w:hint="eastAsia" w:ascii="宋体" w:hAnsi="宋体" w:eastAsia="宋体" w:cs="宋体"/>
          <w:color w:val="auto"/>
          <w:highlight w:val="none"/>
        </w:rPr>
        <w:sectPr>
          <w:footerReference r:id="rId7" w:type="default"/>
          <w:pgSz w:w="11910" w:h="16840"/>
          <w:pgMar w:top="1440" w:right="1800" w:bottom="1440" w:left="1800" w:header="872" w:footer="835" w:gutter="0"/>
          <w:pgBorders>
            <w:top w:val="none" w:sz="0" w:space="0"/>
            <w:left w:val="none" w:sz="0" w:space="0"/>
            <w:bottom w:val="none" w:sz="0" w:space="0"/>
            <w:right w:val="none" w:sz="0" w:space="0"/>
          </w:pgBorders>
          <w:pgNumType w:fmt="decimal" w:start="1"/>
          <w:cols w:space="720" w:num="1"/>
        </w:sectPr>
      </w:pPr>
    </w:p>
    <w:p w14:paraId="05496157">
      <w:pPr>
        <w:pStyle w:val="2"/>
        <w:rPr>
          <w:rFonts w:hint="eastAsia" w:ascii="宋体" w:hAnsi="宋体" w:eastAsia="宋体" w:cs="宋体"/>
          <w:color w:val="auto"/>
          <w:highlight w:val="none"/>
        </w:rPr>
      </w:pPr>
      <w:bookmarkStart w:id="278" w:name="_Toc17309"/>
      <w:bookmarkStart w:id="279" w:name="_Toc23928"/>
      <w:bookmarkStart w:id="280" w:name="_Toc19667"/>
      <w:bookmarkStart w:id="281" w:name="_Toc8194"/>
      <w:r>
        <w:rPr>
          <w:rFonts w:hint="eastAsia" w:ascii="宋体" w:hAnsi="宋体" w:eastAsia="宋体" w:cs="宋体"/>
          <w:color w:val="auto"/>
          <w:highlight w:val="none"/>
        </w:rPr>
        <w:t>一、投标函及投标函附录</w:t>
      </w:r>
      <w:bookmarkEnd w:id="278"/>
      <w:bookmarkEnd w:id="279"/>
      <w:bookmarkEnd w:id="280"/>
      <w:bookmarkEnd w:id="281"/>
    </w:p>
    <w:p w14:paraId="28409174">
      <w:pPr>
        <w:pStyle w:val="8"/>
        <w:spacing w:before="135"/>
        <w:ind w:left="4" w:right="320" w:firstLine="0"/>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）投标函</w:t>
      </w:r>
    </w:p>
    <w:p w14:paraId="6143E0D0">
      <w:pPr>
        <w:pStyle w:val="12"/>
        <w:spacing w:before="139" w:line="372" w:lineRule="auto"/>
        <w:ind w:left="420" w:leftChars="200" w:right="1035" w:firstLine="203" w:firstLineChars="98"/>
        <w:rPr>
          <w:rFonts w:hint="eastAsia" w:ascii="宋体" w:hAnsi="宋体" w:eastAsia="宋体" w:cs="宋体"/>
          <w:color w:val="auto"/>
          <w:spacing w:val="-1"/>
          <w:highlight w:val="none"/>
        </w:rPr>
      </w:pPr>
    </w:p>
    <w:p w14:paraId="5CC82567">
      <w:pPr>
        <w:keepNext w:val="0"/>
        <w:keepLines w:val="0"/>
        <w:pageBreakBefore w:val="0"/>
        <w:widowControl w:val="0"/>
        <w:kinsoku/>
        <w:wordWrap/>
        <w:overflowPunct/>
        <w:topLinePunct w:val="0"/>
        <w:autoSpaceDE/>
        <w:autoSpaceDN/>
        <w:bidi w:val="0"/>
        <w:adjustRightInd/>
        <w:snapToGrid/>
        <w:spacing w:line="360" w:lineRule="auto"/>
        <w:ind w:left="218" w:leftChars="104"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14:paraId="0AA607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仔细</w:t>
      </w:r>
      <w:r>
        <w:rPr>
          <w:rFonts w:hint="eastAsia" w:ascii="宋体" w:hAnsi="宋体" w:eastAsia="宋体" w:cs="宋体"/>
          <w:color w:val="auto"/>
          <w:sz w:val="21"/>
          <w:szCs w:val="21"/>
          <w:highlight w:val="none"/>
        </w:rPr>
        <w:t>研究了</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标段</w:t>
      </w:r>
      <w:r>
        <w:rPr>
          <w:rFonts w:hint="eastAsia" w:ascii="宋体" w:hAnsi="宋体" w:eastAsia="宋体" w:cs="宋体"/>
          <w:color w:val="auto"/>
          <w:highlight w:val="none"/>
        </w:rPr>
        <w:t>招标文件的全部内容</w:t>
      </w:r>
      <w:r>
        <w:rPr>
          <w:rFonts w:hint="eastAsia" w:ascii="宋体" w:hAnsi="宋体" w:eastAsia="宋体" w:cs="宋体"/>
          <w:color w:val="auto"/>
          <w:sz w:val="21"/>
          <w:szCs w:val="21"/>
          <w:highlight w:val="none"/>
        </w:rPr>
        <w:t>，我们按照招标文件的要求编制了该</w:t>
      </w:r>
      <w:r>
        <w:rPr>
          <w:rFonts w:hint="eastAsia" w:ascii="宋体" w:hAnsi="宋体" w:eastAsia="宋体" w:cs="宋体"/>
          <w:color w:val="auto"/>
          <w:sz w:val="21"/>
          <w:szCs w:val="21"/>
          <w:highlight w:val="none"/>
          <w:lang w:eastAsia="zh-CN"/>
        </w:rPr>
        <w:t>项目的</w:t>
      </w:r>
      <w:r>
        <w:rPr>
          <w:rFonts w:hint="eastAsia" w:ascii="宋体" w:hAnsi="宋体" w:eastAsia="宋体" w:cs="宋体"/>
          <w:color w:val="auto"/>
          <w:sz w:val="21"/>
          <w:szCs w:val="21"/>
          <w:highlight w:val="none"/>
        </w:rPr>
        <w:t>投标文件并愿意遵守招标文件的要求，承担并完成该</w:t>
      </w:r>
      <w:r>
        <w:rPr>
          <w:rFonts w:hint="eastAsia" w:ascii="宋体" w:hAnsi="宋体" w:eastAsia="宋体" w:cs="宋体"/>
          <w:color w:val="auto"/>
          <w:sz w:val="21"/>
          <w:szCs w:val="21"/>
          <w:highlight w:val="none"/>
          <w:lang w:eastAsia="zh-CN"/>
        </w:rPr>
        <w:t>项目的</w:t>
      </w:r>
      <w:r>
        <w:rPr>
          <w:rFonts w:hint="eastAsia" w:ascii="宋体" w:hAnsi="宋体" w:eastAsia="宋体" w:cs="宋体"/>
          <w:color w:val="auto"/>
          <w:sz w:val="21"/>
          <w:szCs w:val="21"/>
          <w:highlight w:val="none"/>
        </w:rPr>
        <w:t>监理服务。我方同意</w:t>
      </w:r>
      <w:r>
        <w:rPr>
          <w:rFonts w:hint="eastAsia" w:ascii="宋体" w:hAnsi="宋体" w:eastAsia="宋体" w:cs="宋体"/>
          <w:color w:val="auto"/>
          <w:szCs w:val="21"/>
          <w:highlight w:val="none"/>
          <w:lang w:val="en-US" w:eastAsia="zh-CN"/>
        </w:rPr>
        <w:t>以建安服务费的</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%(百分比)计算投标总报价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同时理解此费用已包含投标人完成该工程施工期、验收期及保修期阶段的所有费用。</w:t>
      </w:r>
    </w:p>
    <w:p w14:paraId="77106F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我方承诺在投标有效期</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日历天（自投标截止之日起）</w:t>
      </w:r>
      <w:r>
        <w:rPr>
          <w:rFonts w:hint="eastAsia" w:ascii="宋体" w:hAnsi="宋体" w:eastAsia="宋体" w:cs="宋体"/>
          <w:color w:val="auto"/>
          <w:highlight w:val="none"/>
          <w:lang w:eastAsia="zh-CN"/>
        </w:rPr>
        <w:t>内</w:t>
      </w:r>
      <w:r>
        <w:rPr>
          <w:rFonts w:hint="eastAsia" w:ascii="宋体" w:hAnsi="宋体" w:eastAsia="宋体" w:cs="宋体"/>
          <w:color w:val="auto"/>
          <w:highlight w:val="none"/>
        </w:rPr>
        <w:t>不修改、撤销投标文件。</w:t>
      </w:r>
    </w:p>
    <w:p w14:paraId="444719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sz w:val="21"/>
          <w:szCs w:val="21"/>
          <w:highlight w:val="none"/>
        </w:rPr>
        <w:t>如我方中标：</w:t>
      </w:r>
    </w:p>
    <w:p w14:paraId="0DF460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我方承诺在收到中标通知书后，在中标通知书规定的期限内与你方签订合同。</w:t>
      </w:r>
    </w:p>
    <w:p w14:paraId="63CD6F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随同本投标函递交的投标函附录属于合同文件的组成部分。</w:t>
      </w:r>
    </w:p>
    <w:p w14:paraId="45F456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如果我公司中标后，我公司保证在投标文件规定的期限内开始本工程的监理工作。</w:t>
      </w:r>
    </w:p>
    <w:p w14:paraId="7B267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如果我公司中标后，没有正当理由而拒绝签订合同或没有在投标文件规定的期限内开始本工程的监理工作，我们愿意补偿贵方因该项工作延误造成的经济损失。</w:t>
      </w:r>
    </w:p>
    <w:p w14:paraId="3572B4DB">
      <w:pPr>
        <w:keepNext w:val="0"/>
        <w:keepLines w:val="0"/>
        <w:pageBreakBefore w:val="0"/>
        <w:widowControl w:val="0"/>
        <w:tabs>
          <w:tab w:val="left" w:pos="69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我方在此声明，所递交的投标文件及有关资料内容完整、真实和准确。</w:t>
      </w:r>
    </w:p>
    <w:p w14:paraId="48ED14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（其他补充说明）。</w:t>
      </w:r>
    </w:p>
    <w:p w14:paraId="75F57364">
      <w:pPr>
        <w:spacing w:line="480" w:lineRule="exact"/>
        <w:ind w:firstLine="3045" w:firstLineChars="1450"/>
        <w:rPr>
          <w:rFonts w:hint="eastAsia" w:ascii="宋体" w:hAnsi="宋体" w:eastAsia="宋体" w:cs="宋体"/>
          <w:color w:val="auto"/>
          <w:highlight w:val="none"/>
        </w:rPr>
      </w:pPr>
    </w:p>
    <w:p w14:paraId="0AA3C6CD">
      <w:pPr>
        <w:rPr>
          <w:rFonts w:hint="eastAsia" w:ascii="宋体" w:hAnsi="宋体" w:eastAsia="宋体" w:cs="宋体"/>
          <w:color w:val="auto"/>
          <w:sz w:val="26"/>
          <w:highlight w:val="none"/>
        </w:rPr>
      </w:pPr>
    </w:p>
    <w:p w14:paraId="53B43AA8">
      <w:pPr>
        <w:pStyle w:val="12"/>
        <w:rPr>
          <w:rFonts w:hint="eastAsia" w:ascii="宋体" w:hAnsi="宋体" w:eastAsia="宋体" w:cs="宋体"/>
          <w:color w:val="auto"/>
          <w:highlight w:val="none"/>
        </w:rPr>
      </w:pPr>
    </w:p>
    <w:p w14:paraId="5F05F2E5">
      <w:pPr>
        <w:bidi w:val="0"/>
        <w:ind w:leftChars="180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投 标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(单位电子签章)</w:t>
      </w:r>
    </w:p>
    <w:p w14:paraId="534D892F">
      <w:pPr>
        <w:bidi w:val="0"/>
        <w:ind w:leftChars="180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(法定代表人电子签名)</w:t>
      </w:r>
    </w:p>
    <w:p w14:paraId="279DDD54">
      <w:pPr>
        <w:bidi w:val="0"/>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38416553">
      <w:pPr>
        <w:pStyle w:val="12"/>
        <w:rPr>
          <w:rFonts w:hint="eastAsia" w:ascii="宋体" w:hAnsi="宋体" w:eastAsia="宋体" w:cs="宋体"/>
          <w:color w:val="auto"/>
          <w:highlight w:val="none"/>
          <w:lang w:val="en-US" w:eastAsia="zh-CN"/>
        </w:rPr>
      </w:pPr>
    </w:p>
    <w:p w14:paraId="1E25BC27">
      <w:pPr>
        <w:rPr>
          <w:rFonts w:hint="eastAsia" w:ascii="宋体" w:hAnsi="宋体" w:eastAsia="宋体" w:cs="宋体"/>
          <w:color w:val="auto"/>
          <w:highlight w:val="none"/>
          <w:lang w:val="en-US" w:eastAsia="zh-CN"/>
        </w:rPr>
      </w:pPr>
    </w:p>
    <w:p w14:paraId="58DD55A9">
      <w:pPr>
        <w:rPr>
          <w:rFonts w:hint="eastAsia" w:ascii="宋体" w:hAnsi="宋体" w:eastAsia="宋体" w:cs="宋体"/>
          <w:color w:val="auto"/>
          <w:highlight w:val="none"/>
          <w:lang w:val="en-US" w:eastAsia="zh-CN"/>
        </w:rPr>
      </w:pPr>
    </w:p>
    <w:p w14:paraId="475935E2">
      <w:pPr>
        <w:pStyle w:val="38"/>
        <w:rPr>
          <w:rFonts w:hint="eastAsia" w:ascii="宋体" w:hAnsi="宋体" w:eastAsia="宋体" w:cs="宋体"/>
          <w:color w:val="auto"/>
          <w:highlight w:val="none"/>
          <w:lang w:val="en-US" w:eastAsia="zh-CN"/>
        </w:rPr>
      </w:pPr>
    </w:p>
    <w:p w14:paraId="34355648">
      <w:pPr>
        <w:rPr>
          <w:rFonts w:hint="eastAsia" w:ascii="宋体" w:hAnsi="宋体" w:eastAsia="宋体" w:cs="宋体"/>
          <w:color w:val="auto"/>
          <w:lang w:val="en-US" w:eastAsia="zh-CN"/>
        </w:rPr>
      </w:pPr>
    </w:p>
    <w:p w14:paraId="6775976E">
      <w:pPr>
        <w:rPr>
          <w:rFonts w:hint="eastAsia" w:ascii="宋体" w:hAnsi="宋体" w:eastAsia="宋体" w:cs="宋体"/>
          <w:color w:val="auto"/>
          <w:lang w:val="en-US" w:eastAsia="zh-CN"/>
        </w:rPr>
      </w:pPr>
    </w:p>
    <w:p w14:paraId="68252D76">
      <w:pPr>
        <w:rPr>
          <w:rFonts w:hint="eastAsia" w:ascii="宋体" w:hAnsi="宋体" w:eastAsia="宋体" w:cs="宋体"/>
          <w:color w:val="auto"/>
          <w:lang w:val="en-US" w:eastAsia="zh-CN"/>
        </w:rPr>
      </w:pPr>
    </w:p>
    <w:p w14:paraId="0D68E382">
      <w:pPr>
        <w:pStyle w:val="8"/>
        <w:spacing w:before="135"/>
        <w:ind w:left="4" w:right="320" w:firstLine="0"/>
        <w:jc w:val="center"/>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14:paraId="2F4D909D">
      <w:pPr>
        <w:pStyle w:val="12"/>
        <w:spacing w:before="5"/>
        <w:rPr>
          <w:rFonts w:hint="eastAsia" w:ascii="宋体" w:hAnsi="宋体" w:eastAsia="宋体" w:cs="宋体"/>
          <w:b/>
          <w:color w:val="auto"/>
          <w:sz w:val="6"/>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6"/>
        <w:gridCol w:w="1103"/>
        <w:gridCol w:w="1103"/>
        <w:gridCol w:w="1104"/>
        <w:gridCol w:w="1432"/>
        <w:gridCol w:w="2213"/>
      </w:tblGrid>
      <w:tr w14:paraId="0B369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37B460E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955" w:type="dxa"/>
            <w:gridSpan w:val="5"/>
            <w:vAlign w:val="center"/>
          </w:tcPr>
          <w:p w14:paraId="503D6BA2">
            <w:pPr>
              <w:bidi w:val="0"/>
              <w:rPr>
                <w:rFonts w:hint="eastAsia" w:ascii="宋体" w:hAnsi="宋体" w:eastAsia="宋体" w:cs="宋体"/>
                <w:color w:val="auto"/>
                <w:highlight w:val="none"/>
              </w:rPr>
            </w:pPr>
          </w:p>
          <w:p w14:paraId="4E290085">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14FB2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6F400FA8">
            <w:pPr>
              <w:bidi w:val="0"/>
              <w:jc w:val="center"/>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标段</w:t>
            </w:r>
          </w:p>
        </w:tc>
        <w:tc>
          <w:tcPr>
            <w:tcW w:w="6955" w:type="dxa"/>
            <w:gridSpan w:val="5"/>
            <w:vAlign w:val="center"/>
          </w:tcPr>
          <w:p w14:paraId="34717C4D">
            <w:pPr>
              <w:bidi w:val="0"/>
              <w:jc w:val="center"/>
              <w:rPr>
                <w:rFonts w:hint="eastAsia" w:ascii="宋体" w:hAnsi="宋体" w:eastAsia="宋体" w:cs="宋体"/>
                <w:color w:val="auto"/>
                <w:highlight w:val="none"/>
                <w:u w:val="none"/>
              </w:rPr>
            </w:pPr>
          </w:p>
        </w:tc>
      </w:tr>
      <w:tr w14:paraId="435D4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6CDBBB4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 标 人</w:t>
            </w:r>
          </w:p>
        </w:tc>
        <w:tc>
          <w:tcPr>
            <w:tcW w:w="6955" w:type="dxa"/>
            <w:gridSpan w:val="5"/>
            <w:vAlign w:val="center"/>
          </w:tcPr>
          <w:p w14:paraId="2BD49A5C">
            <w:pPr>
              <w:bidi w:val="0"/>
              <w:rPr>
                <w:rFonts w:hint="eastAsia" w:ascii="宋体" w:hAnsi="宋体" w:eastAsia="宋体" w:cs="宋体"/>
                <w:color w:val="auto"/>
                <w:highlight w:val="none"/>
              </w:rPr>
            </w:pPr>
          </w:p>
          <w:p w14:paraId="25FD2472">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543AA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05E50EC7">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投标内容</w:t>
            </w:r>
          </w:p>
        </w:tc>
        <w:tc>
          <w:tcPr>
            <w:tcW w:w="6955" w:type="dxa"/>
            <w:gridSpan w:val="5"/>
            <w:vAlign w:val="center"/>
          </w:tcPr>
          <w:p w14:paraId="038D7DF1">
            <w:pPr>
              <w:bidi w:val="0"/>
              <w:jc w:val="center"/>
              <w:rPr>
                <w:rFonts w:hint="eastAsia" w:ascii="宋体" w:hAnsi="宋体" w:eastAsia="宋体" w:cs="宋体"/>
                <w:color w:val="auto"/>
                <w:highlight w:val="none"/>
              </w:rPr>
            </w:pPr>
          </w:p>
        </w:tc>
      </w:tr>
      <w:tr w14:paraId="1CD7C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4B8522FB">
            <w:pPr>
              <w:shd w:val="clear" w:color="auto" w:fill="FFFFFF"/>
              <w:spacing w:line="5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投标报价（费率）</w:t>
            </w:r>
          </w:p>
        </w:tc>
        <w:tc>
          <w:tcPr>
            <w:tcW w:w="6955" w:type="dxa"/>
            <w:gridSpan w:val="5"/>
            <w:vAlign w:val="center"/>
          </w:tcPr>
          <w:p w14:paraId="1817ADF9">
            <w:pPr>
              <w:shd w:val="clear" w:color="auto" w:fill="FFFFFF"/>
              <w:spacing w:line="5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建安服务费的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tc>
      </w:tr>
      <w:tr w14:paraId="65A52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07FB5D2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监理服务期</w:t>
            </w:r>
          </w:p>
        </w:tc>
        <w:tc>
          <w:tcPr>
            <w:tcW w:w="6955" w:type="dxa"/>
            <w:gridSpan w:val="5"/>
            <w:vAlign w:val="center"/>
          </w:tcPr>
          <w:p w14:paraId="72FF7FBC">
            <w:pPr>
              <w:bidi w:val="0"/>
              <w:rPr>
                <w:rFonts w:hint="eastAsia" w:ascii="宋体" w:hAnsi="宋体" w:eastAsia="宋体" w:cs="宋体"/>
                <w:color w:val="auto"/>
                <w:highlight w:val="none"/>
              </w:rPr>
            </w:pPr>
          </w:p>
          <w:p w14:paraId="5BD68C5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119EB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73D8D3F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955" w:type="dxa"/>
            <w:gridSpan w:val="5"/>
            <w:vAlign w:val="center"/>
          </w:tcPr>
          <w:p w14:paraId="6F5A71D6">
            <w:pPr>
              <w:bidi w:val="0"/>
              <w:jc w:val="center"/>
              <w:rPr>
                <w:rFonts w:hint="eastAsia" w:ascii="宋体" w:hAnsi="宋体" w:eastAsia="宋体" w:cs="宋体"/>
                <w:color w:val="auto"/>
                <w:highlight w:val="none"/>
              </w:rPr>
            </w:pPr>
          </w:p>
        </w:tc>
      </w:tr>
      <w:tr w14:paraId="6DE7D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6A0442BA">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安全目标</w:t>
            </w:r>
          </w:p>
        </w:tc>
        <w:tc>
          <w:tcPr>
            <w:tcW w:w="6955" w:type="dxa"/>
            <w:gridSpan w:val="5"/>
            <w:vAlign w:val="center"/>
          </w:tcPr>
          <w:p w14:paraId="3A36BFCA">
            <w:pPr>
              <w:bidi w:val="0"/>
              <w:jc w:val="center"/>
              <w:rPr>
                <w:rFonts w:hint="eastAsia" w:ascii="宋体" w:hAnsi="宋体" w:eastAsia="宋体" w:cs="宋体"/>
                <w:color w:val="auto"/>
                <w:highlight w:val="none"/>
              </w:rPr>
            </w:pPr>
          </w:p>
        </w:tc>
      </w:tr>
      <w:tr w14:paraId="61B9D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275F46D1">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质量要求</w:t>
            </w:r>
          </w:p>
        </w:tc>
        <w:tc>
          <w:tcPr>
            <w:tcW w:w="6955" w:type="dxa"/>
            <w:gridSpan w:val="5"/>
            <w:vAlign w:val="center"/>
          </w:tcPr>
          <w:p w14:paraId="5AF957DA">
            <w:pPr>
              <w:bidi w:val="0"/>
              <w:jc w:val="center"/>
              <w:rPr>
                <w:rFonts w:hint="eastAsia" w:ascii="宋体" w:hAnsi="宋体" w:eastAsia="宋体" w:cs="宋体"/>
                <w:color w:val="auto"/>
                <w:highlight w:val="none"/>
              </w:rPr>
            </w:pPr>
          </w:p>
        </w:tc>
      </w:tr>
      <w:tr w14:paraId="2A93A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10E8082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 目 总 监</w:t>
            </w:r>
          </w:p>
        </w:tc>
        <w:tc>
          <w:tcPr>
            <w:tcW w:w="1103" w:type="dxa"/>
            <w:vAlign w:val="center"/>
          </w:tcPr>
          <w:p w14:paraId="33BDFF68">
            <w:pPr>
              <w:bidi w:val="0"/>
              <w:jc w:val="center"/>
              <w:rPr>
                <w:rFonts w:hint="eastAsia" w:ascii="宋体" w:hAnsi="宋体" w:eastAsia="宋体" w:cs="宋体"/>
                <w:color w:val="auto"/>
                <w:highlight w:val="none"/>
              </w:rPr>
            </w:pPr>
          </w:p>
          <w:p w14:paraId="79D302E7">
            <w:pPr>
              <w:bidi w:val="0"/>
              <w:jc w:val="center"/>
              <w:rPr>
                <w:rFonts w:hint="eastAsia" w:ascii="宋体" w:hAnsi="宋体" w:eastAsia="宋体" w:cs="宋体"/>
                <w:color w:val="auto"/>
                <w:highlight w:val="none"/>
              </w:rPr>
            </w:pPr>
          </w:p>
        </w:tc>
        <w:tc>
          <w:tcPr>
            <w:tcW w:w="1103" w:type="dxa"/>
            <w:vAlign w:val="center"/>
          </w:tcPr>
          <w:p w14:paraId="7E64510C">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专业</w:t>
            </w:r>
          </w:p>
        </w:tc>
        <w:tc>
          <w:tcPr>
            <w:tcW w:w="1104" w:type="dxa"/>
            <w:vAlign w:val="center"/>
          </w:tcPr>
          <w:p w14:paraId="6B1E7300">
            <w:pPr>
              <w:bidi w:val="0"/>
              <w:jc w:val="center"/>
              <w:rPr>
                <w:rFonts w:hint="eastAsia" w:ascii="宋体" w:hAnsi="宋体" w:eastAsia="宋体" w:cs="宋体"/>
                <w:color w:val="auto"/>
                <w:highlight w:val="none"/>
              </w:rPr>
            </w:pPr>
          </w:p>
        </w:tc>
        <w:tc>
          <w:tcPr>
            <w:tcW w:w="1432" w:type="dxa"/>
            <w:vAlign w:val="center"/>
          </w:tcPr>
          <w:p w14:paraId="1081E541">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注册</w:t>
            </w:r>
            <w:r>
              <w:rPr>
                <w:rFonts w:hint="eastAsia" w:ascii="宋体" w:hAnsi="宋体" w:eastAsia="宋体" w:cs="宋体"/>
                <w:color w:val="auto"/>
                <w:highlight w:val="none"/>
              </w:rPr>
              <w:t>编号</w:t>
            </w:r>
          </w:p>
        </w:tc>
        <w:tc>
          <w:tcPr>
            <w:tcW w:w="2213" w:type="dxa"/>
            <w:vAlign w:val="center"/>
          </w:tcPr>
          <w:p w14:paraId="61304CF8">
            <w:pPr>
              <w:bidi w:val="0"/>
              <w:jc w:val="center"/>
              <w:rPr>
                <w:rFonts w:hint="eastAsia" w:ascii="宋体" w:hAnsi="宋体" w:eastAsia="宋体" w:cs="宋体"/>
                <w:color w:val="auto"/>
                <w:highlight w:val="none"/>
              </w:rPr>
            </w:pPr>
          </w:p>
          <w:p w14:paraId="2F1AC773">
            <w:pPr>
              <w:bidi w:val="0"/>
              <w:jc w:val="center"/>
              <w:rPr>
                <w:rFonts w:hint="eastAsia" w:ascii="宋体" w:hAnsi="宋体" w:eastAsia="宋体" w:cs="宋体"/>
                <w:color w:val="auto"/>
                <w:highlight w:val="none"/>
              </w:rPr>
            </w:pPr>
          </w:p>
        </w:tc>
      </w:tr>
      <w:tr w14:paraId="4DB5A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116" w:type="dxa"/>
            <w:vAlign w:val="center"/>
          </w:tcPr>
          <w:p w14:paraId="584991F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955" w:type="dxa"/>
            <w:gridSpan w:val="5"/>
            <w:vAlign w:val="center"/>
          </w:tcPr>
          <w:p w14:paraId="75B91350">
            <w:pPr>
              <w:bidi w:val="0"/>
              <w:rPr>
                <w:rFonts w:hint="eastAsia" w:ascii="宋体" w:hAnsi="宋体" w:eastAsia="宋体" w:cs="宋体"/>
                <w:color w:val="auto"/>
                <w:highlight w:val="none"/>
              </w:rPr>
            </w:pPr>
          </w:p>
          <w:p w14:paraId="13248DB2">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bl>
    <w:p w14:paraId="62DA544B">
      <w:pPr>
        <w:pStyle w:val="12"/>
        <w:spacing w:before="8"/>
        <w:rPr>
          <w:rFonts w:hint="eastAsia" w:ascii="宋体" w:hAnsi="宋体" w:eastAsia="宋体" w:cs="宋体"/>
          <w:b/>
          <w:color w:val="auto"/>
          <w:sz w:val="22"/>
          <w:highlight w:val="none"/>
        </w:rPr>
      </w:pPr>
    </w:p>
    <w:p w14:paraId="7060AF54">
      <w:pPr>
        <w:spacing w:line="440" w:lineRule="exact"/>
        <w:ind w:firstLine="3570" w:firstLineChars="17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(单位电子签章)</w:t>
      </w:r>
    </w:p>
    <w:p w14:paraId="34518323">
      <w:pPr>
        <w:spacing w:line="440" w:lineRule="exact"/>
        <w:ind w:firstLine="3465" w:firstLineChars="16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 xml:space="preserve"> (法定代表人电子签名)</w:t>
      </w:r>
    </w:p>
    <w:p w14:paraId="4CFD468C">
      <w:pPr>
        <w:pStyle w:val="12"/>
        <w:tabs>
          <w:tab w:val="left" w:pos="7027"/>
          <w:tab w:val="left" w:pos="7987"/>
          <w:tab w:val="left" w:pos="9068"/>
        </w:tabs>
        <w:spacing w:before="1"/>
        <w:ind w:left="5947"/>
        <w:rPr>
          <w:rFonts w:hint="eastAsia" w:ascii="宋体" w:hAnsi="宋体" w:eastAsia="宋体" w:cs="宋体"/>
          <w:color w:val="auto"/>
          <w:highlight w:val="none"/>
        </w:rPr>
        <w:sectPr>
          <w:pgSz w:w="11910" w:h="16840"/>
          <w:pgMar w:top="1380" w:right="1450" w:bottom="1160" w:left="1440" w:header="872" w:footer="835"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54CC321E">
      <w:pPr>
        <w:pStyle w:val="2"/>
        <w:jc w:val="both"/>
        <w:rPr>
          <w:rFonts w:hint="eastAsia" w:ascii="宋体" w:hAnsi="宋体" w:eastAsia="宋体" w:cs="宋体"/>
          <w:color w:val="auto"/>
          <w:sz w:val="28"/>
          <w:szCs w:val="24"/>
          <w:highlight w:val="none"/>
        </w:rPr>
      </w:pPr>
      <w:bookmarkStart w:id="282" w:name="_Toc7745"/>
      <w:bookmarkStart w:id="283" w:name="_Toc26593"/>
      <w:r>
        <w:rPr>
          <w:rFonts w:hint="eastAsia" w:ascii="宋体" w:hAnsi="宋体" w:eastAsia="宋体" w:cs="宋体"/>
          <w:color w:val="auto"/>
          <w:sz w:val="28"/>
          <w:szCs w:val="24"/>
          <w:highlight w:val="none"/>
        </w:rPr>
        <w:t>二、法人代表身份证明或附有法定代表人身份证明的授权委托书</w:t>
      </w:r>
      <w:bookmarkEnd w:id="282"/>
      <w:bookmarkEnd w:id="283"/>
    </w:p>
    <w:p w14:paraId="77BFD42C">
      <w:pPr>
        <w:pStyle w:val="4"/>
        <w:jc w:val="center"/>
        <w:rPr>
          <w:rFonts w:hint="eastAsia" w:ascii="宋体" w:hAnsi="宋体" w:eastAsia="宋体" w:cs="宋体"/>
          <w:color w:val="auto"/>
          <w:highlight w:val="none"/>
        </w:rPr>
      </w:pPr>
      <w:bookmarkStart w:id="284" w:name="_Toc25016"/>
      <w:bookmarkStart w:id="285" w:name="_Toc17820"/>
      <w:r>
        <w:rPr>
          <w:rFonts w:hint="eastAsia" w:ascii="宋体" w:hAnsi="宋体" w:eastAsia="宋体" w:cs="宋体"/>
          <w:color w:val="auto"/>
          <w:highlight w:val="none"/>
        </w:rPr>
        <w:t>（一）法定代表人身份证明书</w:t>
      </w:r>
      <w:bookmarkEnd w:id="284"/>
      <w:bookmarkEnd w:id="285"/>
    </w:p>
    <w:p w14:paraId="1F039B15">
      <w:pPr>
        <w:pStyle w:val="12"/>
        <w:keepNext w:val="0"/>
        <w:keepLines w:val="0"/>
        <w:pageBreakBefore w:val="0"/>
        <w:widowControl w:val="0"/>
        <w:kinsoku/>
        <w:wordWrap/>
        <w:overflowPunct/>
        <w:topLinePunct w:val="0"/>
        <w:autoSpaceDE/>
        <w:autoSpaceDN/>
        <w:bidi w:val="0"/>
        <w:adjustRightInd/>
        <w:snapToGrid/>
        <w:spacing w:after="0" w:line="440" w:lineRule="atLeast"/>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F689F4A">
      <w:pPr>
        <w:keepNext w:val="0"/>
        <w:keepLines w:val="0"/>
        <w:pageBreakBefore w:val="0"/>
        <w:widowControl w:val="0"/>
        <w:kinsoku/>
        <w:wordWrap/>
        <w:overflowPunct/>
        <w:topLinePunct w:val="0"/>
        <w:autoSpaceDE/>
        <w:autoSpaceDN/>
        <w:bidi w:val="0"/>
        <w:adjustRightInd/>
        <w:snapToGrid/>
        <w:spacing w:line="440" w:lineRule="atLeast"/>
        <w:ind w:left="0"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 标 人：</w:t>
      </w:r>
      <w:r>
        <w:rPr>
          <w:rFonts w:hint="eastAsia" w:ascii="宋体" w:hAnsi="宋体" w:eastAsia="宋体" w:cs="宋体"/>
          <w:color w:val="auto"/>
          <w:sz w:val="24"/>
          <w:szCs w:val="32"/>
          <w:highlight w:val="none"/>
          <w:u w:val="single"/>
        </w:rPr>
        <w:t xml:space="preserve">                                                        </w:t>
      </w:r>
    </w:p>
    <w:p w14:paraId="79BE89E7">
      <w:pPr>
        <w:keepNext w:val="0"/>
        <w:keepLines w:val="0"/>
        <w:pageBreakBefore w:val="0"/>
        <w:widowControl w:val="0"/>
        <w:kinsoku/>
        <w:wordWrap/>
        <w:overflowPunct/>
        <w:topLinePunct w:val="0"/>
        <w:autoSpaceDE/>
        <w:autoSpaceDN/>
        <w:bidi w:val="0"/>
        <w:adjustRightInd/>
        <w:snapToGrid/>
        <w:spacing w:line="440" w:lineRule="atLeast"/>
        <w:ind w:left="0"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单位性质：</w:t>
      </w:r>
      <w:r>
        <w:rPr>
          <w:rFonts w:hint="eastAsia" w:ascii="宋体" w:hAnsi="宋体" w:eastAsia="宋体" w:cs="宋体"/>
          <w:color w:val="auto"/>
          <w:sz w:val="24"/>
          <w:szCs w:val="32"/>
          <w:highlight w:val="none"/>
          <w:u w:val="single"/>
        </w:rPr>
        <w:t xml:space="preserve">                                                        </w:t>
      </w:r>
    </w:p>
    <w:p w14:paraId="3930A580">
      <w:pPr>
        <w:keepNext w:val="0"/>
        <w:keepLines w:val="0"/>
        <w:pageBreakBefore w:val="0"/>
        <w:widowControl w:val="0"/>
        <w:kinsoku/>
        <w:wordWrap/>
        <w:overflowPunct/>
        <w:topLinePunct w:val="0"/>
        <w:autoSpaceDE/>
        <w:autoSpaceDN/>
        <w:bidi w:val="0"/>
        <w:adjustRightInd/>
        <w:snapToGrid/>
        <w:spacing w:line="440" w:lineRule="atLeast"/>
        <w:ind w:left="0"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    址：</w:t>
      </w:r>
      <w:r>
        <w:rPr>
          <w:rFonts w:hint="eastAsia" w:ascii="宋体" w:hAnsi="宋体" w:eastAsia="宋体" w:cs="宋体"/>
          <w:color w:val="auto"/>
          <w:sz w:val="24"/>
          <w:szCs w:val="32"/>
          <w:highlight w:val="none"/>
          <w:u w:val="single"/>
        </w:rPr>
        <w:t xml:space="preserve">                                                        </w:t>
      </w:r>
    </w:p>
    <w:p w14:paraId="341C1379">
      <w:pPr>
        <w:keepNext w:val="0"/>
        <w:keepLines w:val="0"/>
        <w:pageBreakBefore w:val="0"/>
        <w:widowControl w:val="0"/>
        <w:kinsoku/>
        <w:wordWrap/>
        <w:overflowPunct/>
        <w:topLinePunct w:val="0"/>
        <w:autoSpaceDE/>
        <w:autoSpaceDN/>
        <w:bidi w:val="0"/>
        <w:adjustRightInd/>
        <w:snapToGrid/>
        <w:spacing w:line="440" w:lineRule="atLeast"/>
        <w:ind w:left="0"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成立时间：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日</w:t>
      </w:r>
    </w:p>
    <w:p w14:paraId="2737BDF6">
      <w:pPr>
        <w:keepNext w:val="0"/>
        <w:keepLines w:val="0"/>
        <w:pageBreakBefore w:val="0"/>
        <w:widowControl w:val="0"/>
        <w:kinsoku/>
        <w:wordWrap/>
        <w:overflowPunct/>
        <w:topLinePunct w:val="0"/>
        <w:autoSpaceDE/>
        <w:autoSpaceDN/>
        <w:bidi w:val="0"/>
        <w:adjustRightInd/>
        <w:snapToGrid/>
        <w:spacing w:line="440" w:lineRule="atLeast"/>
        <w:ind w:left="0"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经营期限：</w:t>
      </w:r>
      <w:r>
        <w:rPr>
          <w:rFonts w:hint="eastAsia" w:ascii="宋体" w:hAnsi="宋体" w:eastAsia="宋体" w:cs="宋体"/>
          <w:color w:val="auto"/>
          <w:sz w:val="24"/>
          <w:szCs w:val="32"/>
          <w:highlight w:val="none"/>
          <w:u w:val="single"/>
        </w:rPr>
        <w:t xml:space="preserve">                                                        </w:t>
      </w:r>
    </w:p>
    <w:p w14:paraId="55B6104B">
      <w:pPr>
        <w:keepNext w:val="0"/>
        <w:keepLines w:val="0"/>
        <w:pageBreakBefore w:val="0"/>
        <w:widowControl w:val="0"/>
        <w:kinsoku/>
        <w:wordWrap/>
        <w:overflowPunct/>
        <w:topLinePunct w:val="0"/>
        <w:autoSpaceDE/>
        <w:autoSpaceDN/>
        <w:bidi w:val="0"/>
        <w:adjustRightInd/>
        <w:snapToGrid/>
        <w:spacing w:line="440" w:lineRule="atLeast"/>
        <w:ind w:left="0"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姓    名：</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 xml:space="preserve">   性  别：</w:t>
      </w:r>
      <w:r>
        <w:rPr>
          <w:rFonts w:hint="eastAsia" w:ascii="宋体" w:hAnsi="宋体" w:eastAsia="宋体" w:cs="宋体"/>
          <w:color w:val="auto"/>
          <w:sz w:val="24"/>
          <w:szCs w:val="32"/>
          <w:highlight w:val="none"/>
          <w:u w:val="single"/>
        </w:rPr>
        <w:t xml:space="preserve">                </w:t>
      </w:r>
    </w:p>
    <w:p w14:paraId="6822B829">
      <w:pPr>
        <w:keepNext w:val="0"/>
        <w:keepLines w:val="0"/>
        <w:pageBreakBefore w:val="0"/>
        <w:widowControl w:val="0"/>
        <w:kinsoku/>
        <w:wordWrap/>
        <w:overflowPunct/>
        <w:topLinePunct w:val="0"/>
        <w:autoSpaceDE/>
        <w:autoSpaceDN/>
        <w:bidi w:val="0"/>
        <w:adjustRightInd/>
        <w:snapToGrid/>
        <w:spacing w:line="440" w:lineRule="atLeast"/>
        <w:ind w:left="0"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年    龄：</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 xml:space="preserve">   职  务：</w:t>
      </w:r>
      <w:r>
        <w:rPr>
          <w:rFonts w:hint="eastAsia" w:ascii="宋体" w:hAnsi="宋体" w:eastAsia="宋体" w:cs="宋体"/>
          <w:color w:val="auto"/>
          <w:sz w:val="24"/>
          <w:szCs w:val="32"/>
          <w:highlight w:val="none"/>
          <w:u w:val="single"/>
        </w:rPr>
        <w:t xml:space="preserve">                </w:t>
      </w:r>
    </w:p>
    <w:p w14:paraId="1C9218F4">
      <w:pPr>
        <w:keepNext w:val="0"/>
        <w:keepLines w:val="0"/>
        <w:pageBreakBefore w:val="0"/>
        <w:widowControl w:val="0"/>
        <w:kinsoku/>
        <w:wordWrap/>
        <w:overflowPunct/>
        <w:topLinePunct w:val="0"/>
        <w:autoSpaceDE/>
        <w:autoSpaceDN/>
        <w:bidi w:val="0"/>
        <w:adjustRightInd/>
        <w:snapToGrid/>
        <w:spacing w:line="440" w:lineRule="atLeast"/>
        <w:ind w:left="0"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（投标人名称）的法定代表人。</w:t>
      </w:r>
    </w:p>
    <w:p w14:paraId="4219C28D">
      <w:pPr>
        <w:pStyle w:val="12"/>
        <w:keepNext w:val="0"/>
        <w:keepLines w:val="0"/>
        <w:pageBreakBefore w:val="0"/>
        <w:widowControl w:val="0"/>
        <w:kinsoku/>
        <w:wordWrap/>
        <w:overflowPunct/>
        <w:topLinePunct w:val="0"/>
        <w:autoSpaceDE/>
        <w:autoSpaceDN/>
        <w:bidi w:val="0"/>
        <w:adjustRightInd/>
        <w:snapToGrid/>
        <w:spacing w:after="0" w:line="440" w:lineRule="atLeast"/>
        <w:ind w:left="0" w:firstLine="0" w:firstLineChars="0"/>
        <w:textAlignment w:val="auto"/>
        <w:rPr>
          <w:rFonts w:hint="eastAsia" w:ascii="宋体" w:hAnsi="宋体" w:eastAsia="宋体" w:cs="宋体"/>
          <w:color w:val="auto"/>
          <w:highlight w:val="none"/>
        </w:rPr>
      </w:pPr>
    </w:p>
    <w:p w14:paraId="79C1DCDF">
      <w:pPr>
        <w:keepNext w:val="0"/>
        <w:keepLines w:val="0"/>
        <w:pageBreakBefore w:val="0"/>
        <w:widowControl w:val="0"/>
        <w:kinsoku/>
        <w:wordWrap/>
        <w:overflowPunct/>
        <w:topLinePunct w:val="0"/>
        <w:autoSpaceDE/>
        <w:autoSpaceDN/>
        <w:bidi w:val="0"/>
        <w:adjustRightInd/>
        <w:snapToGrid/>
        <w:spacing w:line="440" w:lineRule="atLeast"/>
        <w:ind w:left="0"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特此证明。</w:t>
      </w:r>
    </w:p>
    <w:p w14:paraId="5DDC0557">
      <w:pPr>
        <w:pStyle w:val="12"/>
        <w:rPr>
          <w:rFonts w:hint="eastAsia" w:ascii="宋体" w:hAnsi="宋体" w:eastAsia="宋体" w:cs="宋体"/>
          <w:color w:val="auto"/>
          <w:sz w:val="20"/>
          <w:highlight w:val="none"/>
        </w:rPr>
      </w:pPr>
    </w:p>
    <w:p w14:paraId="6F2D18E2">
      <w:pPr>
        <w:rPr>
          <w:rFonts w:hint="eastAsia" w:ascii="宋体" w:hAnsi="宋体" w:eastAsia="宋体" w:cs="宋体"/>
          <w:color w:val="auto"/>
          <w:highlight w:val="none"/>
        </w:rPr>
      </w:pPr>
    </w:p>
    <w:p w14:paraId="5E985F70">
      <w:pPr>
        <w:pStyle w:val="12"/>
        <w:rPr>
          <w:rFonts w:hint="eastAsia" w:ascii="宋体" w:hAnsi="宋体" w:eastAsia="宋体" w:cs="宋体"/>
          <w:color w:val="auto"/>
          <w:sz w:val="20"/>
          <w:highlight w:val="none"/>
        </w:rPr>
      </w:pPr>
    </w:p>
    <w:p w14:paraId="0E1D9736">
      <w:pPr>
        <w:pStyle w:val="12"/>
        <w:rPr>
          <w:rFonts w:hint="eastAsia" w:ascii="宋体" w:hAnsi="宋体" w:eastAsia="宋体" w:cs="宋体"/>
          <w:color w:val="auto"/>
          <w:sz w:val="20"/>
          <w:highlight w:val="none"/>
        </w:rPr>
      </w:pPr>
    </w:p>
    <w:p w14:paraId="676B174F">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投 标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(单位电子签章)</w:t>
      </w:r>
    </w:p>
    <w:p w14:paraId="49248139">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(法定代表人电子签名)</w:t>
      </w:r>
    </w:p>
    <w:p w14:paraId="0030F6D9">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日</w:t>
      </w:r>
    </w:p>
    <w:p w14:paraId="612E87AE">
      <w:pPr>
        <w:rPr>
          <w:rFonts w:hint="eastAsia" w:ascii="宋体" w:hAnsi="宋体" w:eastAsia="宋体" w:cs="宋体"/>
          <w:color w:val="auto"/>
          <w:highlight w:val="none"/>
        </w:rPr>
      </w:pPr>
    </w:p>
    <w:p w14:paraId="49DBCE12">
      <w:pPr>
        <w:pStyle w:val="12"/>
        <w:rPr>
          <w:rFonts w:hint="eastAsia" w:ascii="宋体" w:hAnsi="宋体" w:eastAsia="宋体" w:cs="宋体"/>
          <w:color w:val="auto"/>
          <w:highlight w:val="none"/>
        </w:rPr>
      </w:pPr>
    </w:p>
    <w:p w14:paraId="6DC0499C">
      <w:pPr>
        <w:rPr>
          <w:rFonts w:hint="eastAsia" w:ascii="宋体" w:hAnsi="宋体" w:eastAsia="宋体" w:cs="宋体"/>
          <w:color w:val="auto"/>
          <w:highlight w:val="none"/>
        </w:rPr>
      </w:pPr>
    </w:p>
    <w:p w14:paraId="31F87E5B">
      <w:pPr>
        <w:pStyle w:val="12"/>
        <w:rPr>
          <w:rFonts w:hint="eastAsia" w:ascii="宋体" w:hAnsi="宋体" w:eastAsia="宋体" w:cs="宋体"/>
          <w:color w:val="auto"/>
          <w:highlight w:val="none"/>
        </w:rPr>
      </w:pPr>
    </w:p>
    <w:p w14:paraId="70ABBB3B">
      <w:pPr>
        <w:rPr>
          <w:rFonts w:hint="eastAsia" w:ascii="宋体" w:hAnsi="宋体" w:eastAsia="宋体" w:cs="宋体"/>
          <w:color w:val="auto"/>
          <w:highlight w:val="none"/>
        </w:rPr>
      </w:pPr>
    </w:p>
    <w:p w14:paraId="695915CD">
      <w:pPr>
        <w:pStyle w:val="12"/>
        <w:rPr>
          <w:rFonts w:hint="eastAsia" w:ascii="宋体" w:hAnsi="宋体" w:eastAsia="宋体" w:cs="宋体"/>
          <w:color w:val="auto"/>
          <w:highlight w:val="none"/>
        </w:rPr>
      </w:pPr>
    </w:p>
    <w:p w14:paraId="5C5069EC">
      <w:pPr>
        <w:rPr>
          <w:rFonts w:hint="eastAsia" w:ascii="宋体" w:hAnsi="宋体" w:eastAsia="宋体" w:cs="宋体"/>
          <w:color w:val="auto"/>
          <w:highlight w:val="none"/>
        </w:rPr>
      </w:pPr>
    </w:p>
    <w:p w14:paraId="51F08F0A">
      <w:pPr>
        <w:pStyle w:val="4"/>
        <w:jc w:val="center"/>
        <w:rPr>
          <w:rFonts w:hint="eastAsia" w:ascii="宋体" w:hAnsi="宋体" w:eastAsia="宋体" w:cs="宋体"/>
          <w:color w:val="auto"/>
          <w:highlight w:val="none"/>
        </w:rPr>
      </w:pPr>
      <w:bookmarkStart w:id="286" w:name="_Toc26224"/>
      <w:bookmarkStart w:id="287" w:name="_Toc1048"/>
      <w:r>
        <w:rPr>
          <w:rFonts w:hint="eastAsia" w:ascii="宋体" w:hAnsi="宋体" w:eastAsia="宋体" w:cs="宋体"/>
          <w:color w:val="auto"/>
          <w:highlight w:val="none"/>
        </w:rPr>
        <w:t>（二）授权委托书</w:t>
      </w:r>
      <w:bookmarkEnd w:id="286"/>
      <w:bookmarkEnd w:id="287"/>
      <w:r>
        <w:rPr>
          <w:rFonts w:hint="eastAsia" w:ascii="宋体" w:hAnsi="宋体" w:eastAsia="宋体" w:cs="宋体"/>
          <w:color w:val="auto"/>
          <w:highlight w:val="none"/>
        </w:rPr>
        <w:t xml:space="preserve"> </w:t>
      </w:r>
    </w:p>
    <w:p w14:paraId="73570A9D">
      <w:pPr>
        <w:rPr>
          <w:rFonts w:hint="eastAsia" w:ascii="宋体" w:hAnsi="宋体" w:eastAsia="宋体" w:cs="宋体"/>
          <w:color w:val="auto"/>
          <w:highlight w:val="none"/>
        </w:rPr>
      </w:pPr>
    </w:p>
    <w:p w14:paraId="2732C6EC">
      <w:pPr>
        <w:keepNext w:val="0"/>
        <w:keepLines w:val="0"/>
        <w:pageBreakBefore w:val="0"/>
        <w:widowControl w:val="0"/>
        <w:kinsoku/>
        <w:wordWrap/>
        <w:overflowPunct/>
        <w:topLinePunct w:val="0"/>
        <w:autoSpaceDE/>
        <w:autoSpaceDN/>
        <w:bidi w:val="0"/>
        <w:adjustRightInd/>
        <w:snapToGrid/>
        <w:spacing w:line="440" w:lineRule="atLeas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标段投标文件、签订合同和处理有关事宜，其法律后果由我方承担。</w:t>
      </w:r>
    </w:p>
    <w:p w14:paraId="56A92376">
      <w:pPr>
        <w:keepNext w:val="0"/>
        <w:keepLines w:val="0"/>
        <w:pageBreakBefore w:val="0"/>
        <w:widowControl w:val="0"/>
        <w:kinsoku/>
        <w:wordWrap/>
        <w:overflowPunct/>
        <w:topLinePunct w:val="0"/>
        <w:autoSpaceDE/>
        <w:autoSpaceDN/>
        <w:bidi w:val="0"/>
        <w:adjustRightInd/>
        <w:snapToGrid/>
        <w:spacing w:line="440" w:lineRule="atLeas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u w:val="single"/>
        </w:rPr>
        <w:t xml:space="preserve"> 本授权书至投标有效期结束前始终有效。</w:t>
      </w:r>
      <w:r>
        <w:rPr>
          <w:rFonts w:hint="eastAsia" w:ascii="宋体" w:hAnsi="宋体" w:eastAsia="宋体" w:cs="宋体"/>
          <w:color w:val="auto"/>
          <w:sz w:val="21"/>
          <w:szCs w:val="21"/>
          <w:highlight w:val="none"/>
          <w:u w:val="single"/>
        </w:rPr>
        <w:t xml:space="preserve">  </w:t>
      </w:r>
    </w:p>
    <w:p w14:paraId="3634EA89">
      <w:pPr>
        <w:keepNext w:val="0"/>
        <w:keepLines w:val="0"/>
        <w:pageBreakBefore w:val="0"/>
        <w:widowControl w:val="0"/>
        <w:kinsoku/>
        <w:wordWrap/>
        <w:overflowPunct/>
        <w:topLinePunct w:val="0"/>
        <w:autoSpaceDE/>
        <w:autoSpaceDN/>
        <w:bidi w:val="0"/>
        <w:adjustRightInd/>
        <w:snapToGrid/>
        <w:spacing w:line="440" w:lineRule="atLeas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40CE7B7">
      <w:pPr>
        <w:keepNext w:val="0"/>
        <w:keepLines w:val="0"/>
        <w:pageBreakBefore w:val="0"/>
        <w:widowControl w:val="0"/>
        <w:kinsoku/>
        <w:wordWrap/>
        <w:overflowPunct/>
        <w:topLinePunct w:val="0"/>
        <w:autoSpaceDE/>
        <w:autoSpaceDN/>
        <w:bidi w:val="0"/>
        <w:adjustRightInd/>
        <w:snapToGrid/>
        <w:spacing w:line="440" w:lineRule="atLeas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附：法定代表人和委托代理人身份证扫描件</w:t>
      </w:r>
    </w:p>
    <w:p w14:paraId="02BB1E48">
      <w:pPr>
        <w:keepNext w:val="0"/>
        <w:keepLines w:val="0"/>
        <w:pageBreakBefore w:val="0"/>
        <w:widowControl w:val="0"/>
        <w:kinsoku/>
        <w:wordWrap/>
        <w:overflowPunct/>
        <w:topLinePunct w:val="0"/>
        <w:autoSpaceDE/>
        <w:autoSpaceDN/>
        <w:bidi w:val="0"/>
        <w:adjustRightInd/>
        <w:snapToGrid/>
        <w:spacing w:line="440" w:lineRule="atLeast"/>
        <w:ind w:left="0" w:leftChars="0"/>
        <w:jc w:val="both"/>
        <w:textAlignment w:val="auto"/>
        <w:rPr>
          <w:rFonts w:hint="eastAsia" w:ascii="宋体" w:hAnsi="宋体" w:eastAsia="宋体" w:cs="宋体"/>
          <w:color w:val="auto"/>
          <w:highlight w:val="none"/>
        </w:rPr>
      </w:pPr>
    </w:p>
    <w:p w14:paraId="7F5D57F3">
      <w:pPr>
        <w:pStyle w:val="12"/>
        <w:keepNext w:val="0"/>
        <w:keepLines w:val="0"/>
        <w:pageBreakBefore w:val="0"/>
        <w:widowControl w:val="0"/>
        <w:kinsoku/>
        <w:wordWrap/>
        <w:overflowPunct/>
        <w:topLinePunct w:val="0"/>
        <w:autoSpaceDE/>
        <w:autoSpaceDN/>
        <w:bidi w:val="0"/>
        <w:adjustRightInd/>
        <w:snapToGrid/>
        <w:spacing w:after="0" w:line="440" w:lineRule="atLeast"/>
        <w:ind w:left="0" w:leftChars="0"/>
        <w:jc w:val="both"/>
        <w:textAlignment w:val="auto"/>
        <w:rPr>
          <w:rFonts w:hint="eastAsia" w:ascii="宋体" w:hAnsi="宋体" w:eastAsia="宋体" w:cs="宋体"/>
          <w:color w:val="auto"/>
          <w:highlight w:val="none"/>
        </w:rPr>
      </w:pPr>
    </w:p>
    <w:p w14:paraId="2561FE4B">
      <w:pPr>
        <w:rPr>
          <w:rFonts w:hint="eastAsia" w:ascii="宋体" w:hAnsi="宋体" w:eastAsia="宋体" w:cs="宋体"/>
          <w:color w:val="auto"/>
          <w:highlight w:val="none"/>
        </w:rPr>
      </w:pPr>
    </w:p>
    <w:p w14:paraId="0C19CA9B">
      <w:pPr>
        <w:pStyle w:val="12"/>
        <w:rPr>
          <w:rFonts w:hint="eastAsia" w:ascii="宋体" w:hAnsi="宋体" w:eastAsia="宋体" w:cs="宋体"/>
          <w:color w:val="auto"/>
          <w:highlight w:val="none"/>
        </w:rPr>
      </w:pPr>
    </w:p>
    <w:p w14:paraId="244702B1">
      <w:pPr>
        <w:keepNext w:val="0"/>
        <w:keepLines w:val="0"/>
        <w:pageBreakBefore w:val="0"/>
        <w:widowControl w:val="0"/>
        <w:kinsoku/>
        <w:wordWrap/>
        <w:overflowPunct/>
        <w:topLinePunct w:val="0"/>
        <w:autoSpaceDE/>
        <w:autoSpaceDN/>
        <w:bidi w:val="0"/>
        <w:adjustRightInd/>
        <w:snapToGrid/>
        <w:spacing w:line="440" w:lineRule="atLeast"/>
        <w:ind w:left="2940" w:leftChars="14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  标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（盖单位电子签章）</w:t>
      </w:r>
    </w:p>
    <w:p w14:paraId="640BA1D9">
      <w:pPr>
        <w:keepNext w:val="0"/>
        <w:keepLines w:val="0"/>
        <w:pageBreakBefore w:val="0"/>
        <w:widowControl w:val="0"/>
        <w:kinsoku/>
        <w:wordWrap/>
        <w:overflowPunct/>
        <w:topLinePunct w:val="0"/>
        <w:autoSpaceDE/>
        <w:autoSpaceDN/>
        <w:bidi w:val="0"/>
        <w:adjustRightInd/>
        <w:snapToGrid/>
        <w:spacing w:line="440" w:lineRule="atLeast"/>
        <w:ind w:left="2940" w:leftChars="14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（法定代表人电子签名）</w:t>
      </w:r>
    </w:p>
    <w:p w14:paraId="0A7670E7">
      <w:pPr>
        <w:keepNext w:val="0"/>
        <w:keepLines w:val="0"/>
        <w:pageBreakBefore w:val="0"/>
        <w:widowControl w:val="0"/>
        <w:kinsoku/>
        <w:wordWrap/>
        <w:overflowPunct/>
        <w:topLinePunct w:val="0"/>
        <w:autoSpaceDE/>
        <w:autoSpaceDN/>
        <w:bidi w:val="0"/>
        <w:adjustRightInd/>
        <w:snapToGrid/>
        <w:spacing w:line="440" w:lineRule="atLeast"/>
        <w:ind w:left="2940" w:leftChars="1400"/>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5B14E819">
      <w:pPr>
        <w:keepNext w:val="0"/>
        <w:keepLines w:val="0"/>
        <w:pageBreakBefore w:val="0"/>
        <w:widowControl w:val="0"/>
        <w:kinsoku/>
        <w:wordWrap/>
        <w:overflowPunct/>
        <w:topLinePunct w:val="0"/>
        <w:autoSpaceDE/>
        <w:autoSpaceDN/>
        <w:bidi w:val="0"/>
        <w:adjustRightInd/>
        <w:snapToGrid/>
        <w:spacing w:line="440" w:lineRule="atLeast"/>
        <w:ind w:left="2940" w:leftChars="14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0E9E13F5">
      <w:pPr>
        <w:keepNext w:val="0"/>
        <w:keepLines w:val="0"/>
        <w:pageBreakBefore w:val="0"/>
        <w:widowControl w:val="0"/>
        <w:kinsoku/>
        <w:wordWrap/>
        <w:overflowPunct/>
        <w:topLinePunct w:val="0"/>
        <w:autoSpaceDE/>
        <w:autoSpaceDN/>
        <w:bidi w:val="0"/>
        <w:adjustRightInd/>
        <w:snapToGrid/>
        <w:spacing w:line="440" w:lineRule="atLeast"/>
        <w:ind w:left="2940" w:leftChars="1400"/>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委托代理人身份证号码：</w:t>
      </w:r>
      <w:r>
        <w:rPr>
          <w:rFonts w:hint="eastAsia" w:ascii="宋体" w:hAnsi="宋体" w:eastAsia="宋体" w:cs="宋体"/>
          <w:color w:val="auto"/>
          <w:highlight w:val="none"/>
          <w:u w:val="single"/>
        </w:rPr>
        <w:t xml:space="preserve">                               </w:t>
      </w:r>
    </w:p>
    <w:p w14:paraId="0CD04412">
      <w:pPr>
        <w:keepNext w:val="0"/>
        <w:keepLines w:val="0"/>
        <w:pageBreakBefore w:val="0"/>
        <w:widowControl w:val="0"/>
        <w:kinsoku/>
        <w:wordWrap/>
        <w:overflowPunct/>
        <w:topLinePunct w:val="0"/>
        <w:autoSpaceDE/>
        <w:autoSpaceDN/>
        <w:bidi w:val="0"/>
        <w:adjustRightInd/>
        <w:snapToGrid/>
        <w:spacing w:line="440" w:lineRule="atLeast"/>
        <w:ind w:left="2940" w:leftChars="1400" w:firstLine="3570" w:firstLineChars="1700"/>
        <w:jc w:val="both"/>
        <w:textAlignment w:val="auto"/>
        <w:rPr>
          <w:rFonts w:hint="eastAsia" w:ascii="宋体" w:hAnsi="宋体" w:eastAsia="宋体" w:cs="宋体"/>
          <w:color w:val="auto"/>
          <w:highlight w:val="none"/>
        </w:rPr>
      </w:pPr>
    </w:p>
    <w:p w14:paraId="1F522CAF">
      <w:pPr>
        <w:keepNext w:val="0"/>
        <w:keepLines w:val="0"/>
        <w:pageBreakBefore w:val="0"/>
        <w:widowControl w:val="0"/>
        <w:kinsoku/>
        <w:wordWrap/>
        <w:overflowPunct/>
        <w:topLinePunct w:val="0"/>
        <w:autoSpaceDE/>
        <w:autoSpaceDN/>
        <w:bidi w:val="0"/>
        <w:adjustRightInd/>
        <w:snapToGrid/>
        <w:spacing w:line="440" w:lineRule="atLeast"/>
        <w:ind w:left="2940" w:leftChars="1400"/>
        <w:jc w:val="both"/>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日</w:t>
      </w:r>
    </w:p>
    <w:p w14:paraId="19F33DA6">
      <w:pPr>
        <w:rPr>
          <w:rFonts w:hint="eastAsia" w:ascii="宋体" w:hAnsi="宋体" w:eastAsia="宋体" w:cs="宋体"/>
          <w:color w:val="auto"/>
          <w:highlight w:val="none"/>
        </w:rPr>
      </w:pPr>
    </w:p>
    <w:p w14:paraId="4369FA32">
      <w:pPr>
        <w:rPr>
          <w:rFonts w:hint="eastAsia" w:ascii="宋体" w:hAnsi="宋体" w:eastAsia="宋体" w:cs="宋体"/>
          <w:color w:val="auto"/>
          <w:highlight w:val="none"/>
        </w:rPr>
      </w:pPr>
    </w:p>
    <w:p w14:paraId="710BFA6C">
      <w:pPr>
        <w:rPr>
          <w:rFonts w:hint="eastAsia" w:ascii="宋体" w:hAnsi="宋体" w:eastAsia="宋体" w:cs="宋体"/>
          <w:color w:val="auto"/>
          <w:highlight w:val="none"/>
        </w:rPr>
      </w:pPr>
    </w:p>
    <w:p w14:paraId="34120FC6">
      <w:pPr>
        <w:rPr>
          <w:rFonts w:hint="eastAsia" w:ascii="宋体" w:hAnsi="宋体" w:eastAsia="宋体" w:cs="宋体"/>
          <w:color w:val="auto"/>
          <w:highlight w:val="none"/>
        </w:rPr>
      </w:pPr>
    </w:p>
    <w:p w14:paraId="630EC827">
      <w:pPr>
        <w:rPr>
          <w:rFonts w:hint="eastAsia" w:ascii="宋体" w:hAnsi="宋体" w:eastAsia="宋体" w:cs="宋体"/>
          <w:color w:val="auto"/>
          <w:highlight w:val="none"/>
        </w:rPr>
      </w:pPr>
    </w:p>
    <w:p w14:paraId="216230F5">
      <w:pPr>
        <w:rPr>
          <w:rFonts w:hint="eastAsia" w:ascii="宋体" w:hAnsi="宋体" w:eastAsia="宋体" w:cs="宋体"/>
          <w:color w:val="auto"/>
          <w:highlight w:val="none"/>
        </w:rPr>
      </w:pPr>
    </w:p>
    <w:p w14:paraId="299D8683">
      <w:pPr>
        <w:pStyle w:val="12"/>
        <w:rPr>
          <w:rFonts w:hint="eastAsia" w:ascii="宋体" w:hAnsi="宋体" w:eastAsia="宋体" w:cs="宋体"/>
          <w:color w:val="auto"/>
          <w:highlight w:val="none"/>
        </w:rPr>
      </w:pPr>
    </w:p>
    <w:p w14:paraId="1BC70E6E">
      <w:pPr>
        <w:rPr>
          <w:rFonts w:hint="eastAsia" w:ascii="宋体" w:hAnsi="宋体" w:eastAsia="宋体" w:cs="宋体"/>
          <w:color w:val="auto"/>
          <w:highlight w:val="none"/>
        </w:rPr>
      </w:pPr>
    </w:p>
    <w:p w14:paraId="57518277">
      <w:pPr>
        <w:pStyle w:val="12"/>
        <w:rPr>
          <w:rFonts w:hint="eastAsia" w:ascii="宋体" w:hAnsi="宋体" w:eastAsia="宋体" w:cs="宋体"/>
          <w:color w:val="auto"/>
          <w:highlight w:val="none"/>
        </w:rPr>
      </w:pPr>
    </w:p>
    <w:p w14:paraId="5D5CE4DB">
      <w:pPr>
        <w:pStyle w:val="12"/>
        <w:rPr>
          <w:rFonts w:hint="eastAsia" w:ascii="宋体" w:hAnsi="宋体" w:eastAsia="宋体" w:cs="宋体"/>
          <w:color w:val="auto"/>
          <w:highlight w:val="none"/>
        </w:rPr>
      </w:pPr>
    </w:p>
    <w:p w14:paraId="528B45AF">
      <w:pPr>
        <w:pStyle w:val="2"/>
        <w:rPr>
          <w:rFonts w:hint="eastAsia" w:ascii="宋体" w:hAnsi="宋体" w:eastAsia="宋体" w:cs="宋体"/>
          <w:color w:val="auto"/>
          <w:highlight w:val="none"/>
        </w:rPr>
      </w:pPr>
      <w:bookmarkStart w:id="288" w:name="_Toc16316"/>
      <w:bookmarkStart w:id="289" w:name="_Toc21408"/>
      <w:bookmarkStart w:id="290" w:name="_Toc24014"/>
      <w:bookmarkStart w:id="291" w:name="_Toc14055"/>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bookmarkEnd w:id="288"/>
      <w:bookmarkEnd w:id="289"/>
      <w:r>
        <w:rPr>
          <w:rFonts w:hint="eastAsia" w:ascii="宋体" w:hAnsi="宋体" w:eastAsia="宋体" w:cs="宋体"/>
          <w:color w:val="auto"/>
          <w:highlight w:val="none"/>
        </w:rPr>
        <w:t>监理大纲</w:t>
      </w:r>
      <w:bookmarkEnd w:id="290"/>
      <w:bookmarkEnd w:id="291"/>
    </w:p>
    <w:p w14:paraId="3934ED5C">
      <w:pPr>
        <w:rPr>
          <w:rFonts w:hint="eastAsia" w:ascii="宋体" w:hAnsi="宋体" w:eastAsia="宋体" w:cs="宋体"/>
          <w:color w:val="auto"/>
          <w:sz w:val="22"/>
          <w:szCs w:val="22"/>
          <w:highlight w:val="none"/>
        </w:rPr>
      </w:pPr>
    </w:p>
    <w:p w14:paraId="20450CA0">
      <w:pPr>
        <w:rPr>
          <w:rFonts w:hint="eastAsia" w:ascii="宋体" w:hAnsi="宋体" w:eastAsia="宋体" w:cs="宋体"/>
          <w:color w:val="auto"/>
          <w:sz w:val="22"/>
          <w:szCs w:val="22"/>
          <w:highlight w:val="none"/>
        </w:rPr>
      </w:pPr>
    </w:p>
    <w:p w14:paraId="13B23E1C">
      <w:pPr>
        <w:rPr>
          <w:rFonts w:hint="eastAsia" w:ascii="宋体" w:hAnsi="宋体" w:eastAsia="宋体" w:cs="宋体"/>
          <w:color w:val="auto"/>
          <w:sz w:val="22"/>
          <w:szCs w:val="22"/>
          <w:highlight w:val="none"/>
        </w:rPr>
      </w:pPr>
    </w:p>
    <w:p w14:paraId="2D11A5EF">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（格式自拟）</w:t>
      </w:r>
    </w:p>
    <w:p w14:paraId="24FE65E9">
      <w:pPr>
        <w:pStyle w:val="12"/>
        <w:rPr>
          <w:rFonts w:hint="eastAsia" w:ascii="宋体" w:hAnsi="宋体" w:eastAsia="宋体" w:cs="宋体"/>
          <w:color w:val="auto"/>
          <w:highlight w:val="none"/>
        </w:rPr>
      </w:pPr>
    </w:p>
    <w:p w14:paraId="5325116F">
      <w:pPr>
        <w:rPr>
          <w:rFonts w:hint="eastAsia" w:ascii="宋体" w:hAnsi="宋体" w:eastAsia="宋体" w:cs="宋体"/>
          <w:color w:val="auto"/>
          <w:highlight w:val="none"/>
        </w:rPr>
      </w:pPr>
    </w:p>
    <w:p w14:paraId="265132E4">
      <w:pPr>
        <w:pStyle w:val="12"/>
        <w:rPr>
          <w:rFonts w:hint="eastAsia" w:ascii="宋体" w:hAnsi="宋体" w:eastAsia="宋体" w:cs="宋体"/>
          <w:color w:val="auto"/>
          <w:highlight w:val="none"/>
        </w:rPr>
      </w:pPr>
    </w:p>
    <w:p w14:paraId="523C6104">
      <w:pPr>
        <w:rPr>
          <w:rFonts w:hint="eastAsia" w:ascii="宋体" w:hAnsi="宋体" w:eastAsia="宋体" w:cs="宋体"/>
          <w:color w:val="auto"/>
          <w:highlight w:val="none"/>
        </w:rPr>
      </w:pPr>
    </w:p>
    <w:p w14:paraId="76AF119B">
      <w:pPr>
        <w:pStyle w:val="12"/>
        <w:rPr>
          <w:rFonts w:hint="eastAsia" w:ascii="宋体" w:hAnsi="宋体" w:eastAsia="宋体" w:cs="宋体"/>
          <w:color w:val="auto"/>
          <w:highlight w:val="none"/>
        </w:rPr>
      </w:pPr>
    </w:p>
    <w:p w14:paraId="4F065EA1">
      <w:pPr>
        <w:rPr>
          <w:rFonts w:hint="eastAsia" w:ascii="宋体" w:hAnsi="宋体" w:eastAsia="宋体" w:cs="宋体"/>
          <w:color w:val="auto"/>
          <w:highlight w:val="none"/>
        </w:rPr>
      </w:pPr>
    </w:p>
    <w:p w14:paraId="42E3CC13">
      <w:pPr>
        <w:rPr>
          <w:rFonts w:hint="eastAsia" w:ascii="宋体" w:hAnsi="宋体" w:eastAsia="宋体" w:cs="宋体"/>
          <w:color w:val="auto"/>
          <w:highlight w:val="none"/>
        </w:rPr>
      </w:pPr>
    </w:p>
    <w:p w14:paraId="08499FF9">
      <w:pPr>
        <w:pStyle w:val="12"/>
        <w:rPr>
          <w:rFonts w:hint="eastAsia" w:ascii="宋体" w:hAnsi="宋体" w:eastAsia="宋体" w:cs="宋体"/>
          <w:color w:val="auto"/>
          <w:highlight w:val="none"/>
        </w:rPr>
      </w:pPr>
    </w:p>
    <w:p w14:paraId="66477A3D">
      <w:pPr>
        <w:rPr>
          <w:rFonts w:hint="eastAsia" w:ascii="宋体" w:hAnsi="宋体" w:eastAsia="宋体" w:cs="宋体"/>
          <w:color w:val="auto"/>
          <w:highlight w:val="none"/>
        </w:rPr>
      </w:pPr>
    </w:p>
    <w:p w14:paraId="361594CE">
      <w:pPr>
        <w:pStyle w:val="12"/>
        <w:rPr>
          <w:rFonts w:hint="eastAsia" w:ascii="宋体" w:hAnsi="宋体" w:eastAsia="宋体" w:cs="宋体"/>
          <w:color w:val="auto"/>
          <w:highlight w:val="none"/>
        </w:rPr>
      </w:pPr>
    </w:p>
    <w:p w14:paraId="7917E4ED">
      <w:pPr>
        <w:rPr>
          <w:rFonts w:hint="eastAsia" w:ascii="宋体" w:hAnsi="宋体" w:eastAsia="宋体" w:cs="宋体"/>
          <w:color w:val="auto"/>
          <w:highlight w:val="none"/>
        </w:rPr>
      </w:pPr>
    </w:p>
    <w:p w14:paraId="19A8BFE9">
      <w:pPr>
        <w:pStyle w:val="12"/>
        <w:rPr>
          <w:rFonts w:hint="eastAsia" w:ascii="宋体" w:hAnsi="宋体" w:eastAsia="宋体" w:cs="宋体"/>
          <w:color w:val="auto"/>
          <w:highlight w:val="none"/>
        </w:rPr>
      </w:pPr>
    </w:p>
    <w:p w14:paraId="6332A287">
      <w:pPr>
        <w:rPr>
          <w:rFonts w:hint="eastAsia" w:ascii="宋体" w:hAnsi="宋体" w:eastAsia="宋体" w:cs="宋体"/>
          <w:color w:val="auto"/>
          <w:highlight w:val="none"/>
        </w:rPr>
      </w:pPr>
    </w:p>
    <w:p w14:paraId="664A77FD">
      <w:pPr>
        <w:pStyle w:val="12"/>
        <w:rPr>
          <w:rFonts w:hint="eastAsia" w:ascii="宋体" w:hAnsi="宋体" w:eastAsia="宋体" w:cs="宋体"/>
          <w:color w:val="auto"/>
          <w:highlight w:val="none"/>
        </w:rPr>
      </w:pPr>
    </w:p>
    <w:p w14:paraId="36B7D1DB">
      <w:pPr>
        <w:rPr>
          <w:rFonts w:hint="eastAsia" w:ascii="宋体" w:hAnsi="宋体" w:eastAsia="宋体" w:cs="宋体"/>
          <w:color w:val="auto"/>
          <w:highlight w:val="none"/>
        </w:rPr>
      </w:pPr>
    </w:p>
    <w:p w14:paraId="61980FD1">
      <w:pPr>
        <w:pStyle w:val="12"/>
        <w:rPr>
          <w:rFonts w:hint="eastAsia" w:ascii="宋体" w:hAnsi="宋体" w:eastAsia="宋体" w:cs="宋体"/>
          <w:color w:val="auto"/>
          <w:highlight w:val="none"/>
        </w:rPr>
      </w:pPr>
    </w:p>
    <w:p w14:paraId="51E638F6">
      <w:pPr>
        <w:rPr>
          <w:rFonts w:hint="eastAsia" w:ascii="宋体" w:hAnsi="宋体" w:eastAsia="宋体" w:cs="宋体"/>
          <w:color w:val="auto"/>
          <w:highlight w:val="none"/>
        </w:rPr>
      </w:pPr>
    </w:p>
    <w:p w14:paraId="0E344081">
      <w:pPr>
        <w:pStyle w:val="12"/>
        <w:rPr>
          <w:rFonts w:hint="eastAsia" w:ascii="宋体" w:hAnsi="宋体" w:eastAsia="宋体" w:cs="宋体"/>
          <w:color w:val="auto"/>
          <w:highlight w:val="none"/>
        </w:rPr>
      </w:pPr>
    </w:p>
    <w:p w14:paraId="7BF71402">
      <w:pPr>
        <w:rPr>
          <w:rFonts w:hint="eastAsia" w:ascii="宋体" w:hAnsi="宋体" w:eastAsia="宋体" w:cs="宋体"/>
          <w:color w:val="auto"/>
          <w:highlight w:val="none"/>
        </w:rPr>
      </w:pPr>
    </w:p>
    <w:p w14:paraId="574DF9CD">
      <w:pPr>
        <w:pStyle w:val="12"/>
        <w:rPr>
          <w:rFonts w:hint="eastAsia" w:ascii="宋体" w:hAnsi="宋体" w:eastAsia="宋体" w:cs="宋体"/>
          <w:color w:val="auto"/>
          <w:highlight w:val="none"/>
        </w:rPr>
      </w:pPr>
    </w:p>
    <w:p w14:paraId="44568EDD">
      <w:pPr>
        <w:rPr>
          <w:rFonts w:hint="eastAsia" w:ascii="宋体" w:hAnsi="宋体" w:eastAsia="宋体" w:cs="宋体"/>
          <w:color w:val="auto"/>
          <w:highlight w:val="none"/>
        </w:rPr>
      </w:pPr>
    </w:p>
    <w:p w14:paraId="7F322A8E">
      <w:pPr>
        <w:pStyle w:val="12"/>
        <w:rPr>
          <w:rFonts w:hint="eastAsia" w:ascii="宋体" w:hAnsi="宋体" w:eastAsia="宋体" w:cs="宋体"/>
          <w:color w:val="auto"/>
          <w:highlight w:val="none"/>
        </w:rPr>
      </w:pPr>
    </w:p>
    <w:p w14:paraId="0707F370">
      <w:pPr>
        <w:pStyle w:val="2"/>
        <w:rPr>
          <w:rFonts w:hint="eastAsia" w:ascii="宋体" w:hAnsi="宋体" w:eastAsia="宋体" w:cs="宋体"/>
          <w:color w:val="auto"/>
          <w:highlight w:val="none"/>
        </w:rPr>
      </w:pPr>
      <w:bookmarkStart w:id="292" w:name="_Toc17005"/>
      <w:bookmarkStart w:id="293" w:name="_Toc9217"/>
      <w:bookmarkStart w:id="294" w:name="_Toc12521"/>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bookmarkEnd w:id="292"/>
      <w:r>
        <w:rPr>
          <w:rFonts w:hint="eastAsia" w:ascii="宋体" w:hAnsi="宋体" w:eastAsia="宋体" w:cs="宋体"/>
          <w:color w:val="auto"/>
          <w:highlight w:val="none"/>
        </w:rPr>
        <w:t>资格审查资料</w:t>
      </w:r>
      <w:bookmarkEnd w:id="293"/>
      <w:bookmarkEnd w:id="294"/>
    </w:p>
    <w:p w14:paraId="3AF790CE">
      <w:pPr>
        <w:pStyle w:val="4"/>
        <w:jc w:val="center"/>
        <w:rPr>
          <w:rFonts w:hint="eastAsia" w:ascii="宋体" w:hAnsi="宋体" w:eastAsia="宋体" w:cs="宋体"/>
          <w:color w:val="auto"/>
          <w:highlight w:val="none"/>
        </w:rPr>
      </w:pPr>
      <w:bookmarkStart w:id="295" w:name="_Toc10833"/>
      <w:bookmarkStart w:id="296" w:name="_Toc30214"/>
      <w:r>
        <w:rPr>
          <w:rFonts w:hint="eastAsia" w:ascii="宋体" w:hAnsi="宋体" w:eastAsia="宋体" w:cs="宋体"/>
          <w:color w:val="auto"/>
          <w:highlight w:val="none"/>
        </w:rPr>
        <w:t>（一）投标人基本情况表</w:t>
      </w:r>
      <w:bookmarkEnd w:id="295"/>
      <w:bookmarkEnd w:id="296"/>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887"/>
        <w:gridCol w:w="938"/>
        <w:gridCol w:w="830"/>
        <w:gridCol w:w="415"/>
        <w:gridCol w:w="308"/>
        <w:gridCol w:w="1065"/>
        <w:gridCol w:w="484"/>
        <w:gridCol w:w="853"/>
        <w:gridCol w:w="1584"/>
      </w:tblGrid>
      <w:tr w14:paraId="740C8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6A0642F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7455" w:type="dxa"/>
            <w:gridSpan w:val="9"/>
            <w:vAlign w:val="center"/>
          </w:tcPr>
          <w:p w14:paraId="7337DFE5">
            <w:pPr>
              <w:bidi w:val="0"/>
              <w:jc w:val="center"/>
              <w:rPr>
                <w:rFonts w:hint="eastAsia" w:ascii="宋体" w:hAnsi="宋体" w:eastAsia="宋体" w:cs="宋体"/>
                <w:color w:val="auto"/>
                <w:highlight w:val="none"/>
              </w:rPr>
            </w:pPr>
          </w:p>
        </w:tc>
      </w:tr>
      <w:tr w14:paraId="3504E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1B7E753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420" w:type="dxa"/>
            <w:gridSpan w:val="5"/>
            <w:vAlign w:val="center"/>
          </w:tcPr>
          <w:p w14:paraId="3FD8FBE2">
            <w:pPr>
              <w:bidi w:val="0"/>
              <w:jc w:val="center"/>
              <w:rPr>
                <w:rFonts w:hint="eastAsia" w:ascii="宋体" w:hAnsi="宋体" w:eastAsia="宋体" w:cs="宋体"/>
                <w:color w:val="auto"/>
                <w:highlight w:val="none"/>
              </w:rPr>
            </w:pPr>
          </w:p>
        </w:tc>
        <w:tc>
          <w:tcPr>
            <w:tcW w:w="1078" w:type="dxa"/>
            <w:vAlign w:val="center"/>
          </w:tcPr>
          <w:p w14:paraId="228B1D7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957" w:type="dxa"/>
            <w:gridSpan w:val="3"/>
            <w:vAlign w:val="center"/>
          </w:tcPr>
          <w:p w14:paraId="69B56106">
            <w:pPr>
              <w:bidi w:val="0"/>
              <w:jc w:val="center"/>
              <w:rPr>
                <w:rFonts w:hint="eastAsia" w:ascii="宋体" w:hAnsi="宋体" w:eastAsia="宋体" w:cs="宋体"/>
                <w:color w:val="auto"/>
                <w:highlight w:val="none"/>
              </w:rPr>
            </w:pPr>
          </w:p>
        </w:tc>
      </w:tr>
      <w:tr w14:paraId="723C3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Merge w:val="restart"/>
            <w:vAlign w:val="center"/>
          </w:tcPr>
          <w:p w14:paraId="5542C07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vAlign w:val="center"/>
          </w:tcPr>
          <w:p w14:paraId="35F5D5F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522" w:type="dxa"/>
            <w:gridSpan w:val="4"/>
            <w:vAlign w:val="center"/>
          </w:tcPr>
          <w:p w14:paraId="3A0F955C">
            <w:pPr>
              <w:bidi w:val="0"/>
              <w:jc w:val="center"/>
              <w:rPr>
                <w:rFonts w:hint="eastAsia" w:ascii="宋体" w:hAnsi="宋体" w:eastAsia="宋体" w:cs="宋体"/>
                <w:color w:val="auto"/>
                <w:highlight w:val="none"/>
              </w:rPr>
            </w:pPr>
          </w:p>
        </w:tc>
        <w:tc>
          <w:tcPr>
            <w:tcW w:w="1078" w:type="dxa"/>
            <w:vAlign w:val="center"/>
          </w:tcPr>
          <w:p w14:paraId="708648C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2957" w:type="dxa"/>
            <w:gridSpan w:val="3"/>
            <w:vAlign w:val="center"/>
          </w:tcPr>
          <w:p w14:paraId="41DD64A9">
            <w:pPr>
              <w:bidi w:val="0"/>
              <w:jc w:val="center"/>
              <w:rPr>
                <w:rFonts w:hint="eastAsia" w:ascii="宋体" w:hAnsi="宋体" w:eastAsia="宋体" w:cs="宋体"/>
                <w:color w:val="auto"/>
                <w:highlight w:val="none"/>
              </w:rPr>
            </w:pPr>
          </w:p>
        </w:tc>
      </w:tr>
      <w:tr w14:paraId="446EC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Merge w:val="continue"/>
            <w:tcBorders>
              <w:top w:val="nil"/>
            </w:tcBorders>
            <w:vAlign w:val="center"/>
          </w:tcPr>
          <w:p w14:paraId="7DA261CE">
            <w:pPr>
              <w:bidi w:val="0"/>
              <w:jc w:val="center"/>
              <w:rPr>
                <w:rFonts w:hint="eastAsia" w:ascii="宋体" w:hAnsi="宋体" w:eastAsia="宋体" w:cs="宋体"/>
                <w:color w:val="auto"/>
                <w:highlight w:val="none"/>
              </w:rPr>
            </w:pPr>
          </w:p>
        </w:tc>
        <w:tc>
          <w:tcPr>
            <w:tcW w:w="898" w:type="dxa"/>
            <w:vAlign w:val="center"/>
          </w:tcPr>
          <w:p w14:paraId="0BA6705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传 真</w:t>
            </w:r>
          </w:p>
        </w:tc>
        <w:tc>
          <w:tcPr>
            <w:tcW w:w="2522" w:type="dxa"/>
            <w:gridSpan w:val="4"/>
            <w:vAlign w:val="center"/>
          </w:tcPr>
          <w:p w14:paraId="2DA0F345">
            <w:pPr>
              <w:bidi w:val="0"/>
              <w:jc w:val="center"/>
              <w:rPr>
                <w:rFonts w:hint="eastAsia" w:ascii="宋体" w:hAnsi="宋体" w:eastAsia="宋体" w:cs="宋体"/>
                <w:color w:val="auto"/>
                <w:highlight w:val="none"/>
              </w:rPr>
            </w:pPr>
          </w:p>
        </w:tc>
        <w:tc>
          <w:tcPr>
            <w:tcW w:w="1078" w:type="dxa"/>
            <w:vAlign w:val="center"/>
          </w:tcPr>
          <w:p w14:paraId="6F0452C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网 址</w:t>
            </w:r>
          </w:p>
        </w:tc>
        <w:tc>
          <w:tcPr>
            <w:tcW w:w="2957" w:type="dxa"/>
            <w:gridSpan w:val="3"/>
            <w:vAlign w:val="center"/>
          </w:tcPr>
          <w:p w14:paraId="23F7B9C5">
            <w:pPr>
              <w:bidi w:val="0"/>
              <w:jc w:val="center"/>
              <w:rPr>
                <w:rFonts w:hint="eastAsia" w:ascii="宋体" w:hAnsi="宋体" w:eastAsia="宋体" w:cs="宋体"/>
                <w:color w:val="auto"/>
                <w:highlight w:val="none"/>
              </w:rPr>
            </w:pPr>
          </w:p>
        </w:tc>
      </w:tr>
      <w:tr w14:paraId="1C471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749EFE1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组织结构</w:t>
            </w:r>
          </w:p>
        </w:tc>
        <w:tc>
          <w:tcPr>
            <w:tcW w:w="7455" w:type="dxa"/>
            <w:gridSpan w:val="9"/>
            <w:vAlign w:val="center"/>
          </w:tcPr>
          <w:p w14:paraId="05F8581D">
            <w:pPr>
              <w:bidi w:val="0"/>
              <w:jc w:val="center"/>
              <w:rPr>
                <w:rFonts w:hint="eastAsia" w:ascii="宋体" w:hAnsi="宋体" w:eastAsia="宋体" w:cs="宋体"/>
                <w:color w:val="auto"/>
                <w:highlight w:val="none"/>
              </w:rPr>
            </w:pPr>
          </w:p>
        </w:tc>
      </w:tr>
      <w:tr w14:paraId="7560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1DD3D59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vAlign w:val="center"/>
          </w:tcPr>
          <w:p w14:paraId="46DBC6F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950" w:type="dxa"/>
            <w:vAlign w:val="center"/>
          </w:tcPr>
          <w:p w14:paraId="0EC30C16">
            <w:pPr>
              <w:bidi w:val="0"/>
              <w:jc w:val="center"/>
              <w:rPr>
                <w:rFonts w:hint="eastAsia" w:ascii="宋体" w:hAnsi="宋体" w:eastAsia="宋体" w:cs="宋体"/>
                <w:color w:val="auto"/>
                <w:highlight w:val="none"/>
              </w:rPr>
            </w:pPr>
          </w:p>
        </w:tc>
        <w:tc>
          <w:tcPr>
            <w:tcW w:w="1260" w:type="dxa"/>
            <w:gridSpan w:val="2"/>
            <w:vAlign w:val="center"/>
          </w:tcPr>
          <w:p w14:paraId="34C3ACC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880" w:type="dxa"/>
            <w:gridSpan w:val="3"/>
            <w:vAlign w:val="center"/>
          </w:tcPr>
          <w:p w14:paraId="6F3FA2CB">
            <w:pPr>
              <w:bidi w:val="0"/>
              <w:jc w:val="center"/>
              <w:rPr>
                <w:rFonts w:hint="eastAsia" w:ascii="宋体" w:hAnsi="宋体" w:eastAsia="宋体" w:cs="宋体"/>
                <w:color w:val="auto"/>
                <w:highlight w:val="none"/>
              </w:rPr>
            </w:pPr>
          </w:p>
        </w:tc>
        <w:tc>
          <w:tcPr>
            <w:tcW w:w="863" w:type="dxa"/>
            <w:vAlign w:val="center"/>
          </w:tcPr>
          <w:p w14:paraId="604CF60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604" w:type="dxa"/>
            <w:vAlign w:val="center"/>
          </w:tcPr>
          <w:p w14:paraId="538D9B45">
            <w:pPr>
              <w:bidi w:val="0"/>
              <w:jc w:val="center"/>
              <w:rPr>
                <w:rFonts w:hint="eastAsia" w:ascii="宋体" w:hAnsi="宋体" w:eastAsia="宋体" w:cs="宋体"/>
                <w:color w:val="auto"/>
                <w:highlight w:val="none"/>
              </w:rPr>
            </w:pPr>
          </w:p>
        </w:tc>
      </w:tr>
      <w:tr w14:paraId="41CE5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1C51715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898" w:type="dxa"/>
            <w:vAlign w:val="center"/>
          </w:tcPr>
          <w:p w14:paraId="5F4EA1D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950" w:type="dxa"/>
            <w:vAlign w:val="center"/>
          </w:tcPr>
          <w:p w14:paraId="577C3A99">
            <w:pPr>
              <w:bidi w:val="0"/>
              <w:jc w:val="center"/>
              <w:rPr>
                <w:rFonts w:hint="eastAsia" w:ascii="宋体" w:hAnsi="宋体" w:eastAsia="宋体" w:cs="宋体"/>
                <w:color w:val="auto"/>
                <w:highlight w:val="none"/>
              </w:rPr>
            </w:pPr>
          </w:p>
        </w:tc>
        <w:tc>
          <w:tcPr>
            <w:tcW w:w="1260" w:type="dxa"/>
            <w:gridSpan w:val="2"/>
            <w:vAlign w:val="center"/>
          </w:tcPr>
          <w:p w14:paraId="157708B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880" w:type="dxa"/>
            <w:gridSpan w:val="3"/>
            <w:vAlign w:val="center"/>
          </w:tcPr>
          <w:p w14:paraId="7007F3F9">
            <w:pPr>
              <w:bidi w:val="0"/>
              <w:jc w:val="center"/>
              <w:rPr>
                <w:rFonts w:hint="eastAsia" w:ascii="宋体" w:hAnsi="宋体" w:eastAsia="宋体" w:cs="宋体"/>
                <w:color w:val="auto"/>
                <w:highlight w:val="none"/>
              </w:rPr>
            </w:pPr>
          </w:p>
        </w:tc>
        <w:tc>
          <w:tcPr>
            <w:tcW w:w="863" w:type="dxa"/>
            <w:vAlign w:val="center"/>
          </w:tcPr>
          <w:p w14:paraId="5B307EA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604" w:type="dxa"/>
            <w:vAlign w:val="center"/>
          </w:tcPr>
          <w:p w14:paraId="618B534A">
            <w:pPr>
              <w:bidi w:val="0"/>
              <w:jc w:val="center"/>
              <w:rPr>
                <w:rFonts w:hint="eastAsia" w:ascii="宋体" w:hAnsi="宋体" w:eastAsia="宋体" w:cs="宋体"/>
                <w:color w:val="auto"/>
                <w:highlight w:val="none"/>
              </w:rPr>
            </w:pPr>
          </w:p>
        </w:tc>
      </w:tr>
      <w:tr w14:paraId="620FB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41D33FA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1848" w:type="dxa"/>
            <w:gridSpan w:val="2"/>
            <w:vAlign w:val="center"/>
          </w:tcPr>
          <w:p w14:paraId="7A54F759">
            <w:pPr>
              <w:bidi w:val="0"/>
              <w:jc w:val="center"/>
              <w:rPr>
                <w:rFonts w:hint="eastAsia" w:ascii="宋体" w:hAnsi="宋体" w:eastAsia="宋体" w:cs="宋体"/>
                <w:color w:val="auto"/>
                <w:highlight w:val="none"/>
              </w:rPr>
            </w:pPr>
          </w:p>
        </w:tc>
        <w:tc>
          <w:tcPr>
            <w:tcW w:w="5607" w:type="dxa"/>
            <w:gridSpan w:val="7"/>
            <w:vAlign w:val="center"/>
          </w:tcPr>
          <w:p w14:paraId="3D1250B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2B6F3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6E8E18D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1848" w:type="dxa"/>
            <w:gridSpan w:val="2"/>
            <w:vAlign w:val="center"/>
          </w:tcPr>
          <w:p w14:paraId="0D264594">
            <w:pPr>
              <w:bidi w:val="0"/>
              <w:jc w:val="center"/>
              <w:rPr>
                <w:rFonts w:hint="eastAsia" w:ascii="宋体" w:hAnsi="宋体" w:eastAsia="宋体" w:cs="宋体"/>
                <w:color w:val="auto"/>
                <w:highlight w:val="none"/>
              </w:rPr>
            </w:pPr>
          </w:p>
        </w:tc>
        <w:tc>
          <w:tcPr>
            <w:tcW w:w="840" w:type="dxa"/>
            <w:vMerge w:val="restart"/>
            <w:vAlign w:val="center"/>
          </w:tcPr>
          <w:p w14:paraId="6E26CE0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2300" w:type="dxa"/>
            <w:gridSpan w:val="4"/>
            <w:vAlign w:val="center"/>
          </w:tcPr>
          <w:p w14:paraId="448B84F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项目总监</w:t>
            </w:r>
          </w:p>
        </w:tc>
        <w:tc>
          <w:tcPr>
            <w:tcW w:w="2467" w:type="dxa"/>
            <w:gridSpan w:val="2"/>
            <w:vAlign w:val="center"/>
          </w:tcPr>
          <w:p w14:paraId="36A32B3D">
            <w:pPr>
              <w:bidi w:val="0"/>
              <w:jc w:val="center"/>
              <w:rPr>
                <w:rFonts w:hint="eastAsia" w:ascii="宋体" w:hAnsi="宋体" w:eastAsia="宋体" w:cs="宋体"/>
                <w:color w:val="auto"/>
                <w:highlight w:val="none"/>
              </w:rPr>
            </w:pPr>
          </w:p>
        </w:tc>
      </w:tr>
      <w:tr w14:paraId="776C3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769686A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1848" w:type="dxa"/>
            <w:gridSpan w:val="2"/>
            <w:vAlign w:val="center"/>
          </w:tcPr>
          <w:p w14:paraId="39861D5D">
            <w:pPr>
              <w:bidi w:val="0"/>
              <w:jc w:val="center"/>
              <w:rPr>
                <w:rFonts w:hint="eastAsia" w:ascii="宋体" w:hAnsi="宋体" w:eastAsia="宋体" w:cs="宋体"/>
                <w:color w:val="auto"/>
                <w:highlight w:val="none"/>
              </w:rPr>
            </w:pPr>
          </w:p>
        </w:tc>
        <w:tc>
          <w:tcPr>
            <w:tcW w:w="840" w:type="dxa"/>
            <w:vMerge w:val="continue"/>
            <w:tcBorders>
              <w:top w:val="nil"/>
            </w:tcBorders>
            <w:vAlign w:val="center"/>
          </w:tcPr>
          <w:p w14:paraId="12E997A7">
            <w:pPr>
              <w:bidi w:val="0"/>
              <w:jc w:val="center"/>
              <w:rPr>
                <w:rFonts w:hint="eastAsia" w:ascii="宋体" w:hAnsi="宋体" w:eastAsia="宋体" w:cs="宋体"/>
                <w:color w:val="auto"/>
                <w:highlight w:val="none"/>
              </w:rPr>
            </w:pPr>
          </w:p>
        </w:tc>
        <w:tc>
          <w:tcPr>
            <w:tcW w:w="2300" w:type="dxa"/>
            <w:gridSpan w:val="4"/>
            <w:vAlign w:val="center"/>
          </w:tcPr>
          <w:p w14:paraId="5082FEA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2467" w:type="dxa"/>
            <w:gridSpan w:val="2"/>
            <w:vAlign w:val="center"/>
          </w:tcPr>
          <w:p w14:paraId="3D13A399">
            <w:pPr>
              <w:bidi w:val="0"/>
              <w:jc w:val="center"/>
              <w:rPr>
                <w:rFonts w:hint="eastAsia" w:ascii="宋体" w:hAnsi="宋体" w:eastAsia="宋体" w:cs="宋体"/>
                <w:color w:val="auto"/>
                <w:highlight w:val="none"/>
              </w:rPr>
            </w:pPr>
          </w:p>
        </w:tc>
      </w:tr>
      <w:tr w14:paraId="17446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7CA2C2C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1848" w:type="dxa"/>
            <w:gridSpan w:val="2"/>
            <w:vAlign w:val="center"/>
          </w:tcPr>
          <w:p w14:paraId="51CE3D24">
            <w:pPr>
              <w:bidi w:val="0"/>
              <w:jc w:val="center"/>
              <w:rPr>
                <w:rFonts w:hint="eastAsia" w:ascii="宋体" w:hAnsi="宋体" w:eastAsia="宋体" w:cs="宋体"/>
                <w:color w:val="auto"/>
                <w:highlight w:val="none"/>
              </w:rPr>
            </w:pPr>
          </w:p>
        </w:tc>
        <w:tc>
          <w:tcPr>
            <w:tcW w:w="840" w:type="dxa"/>
            <w:vMerge w:val="continue"/>
            <w:tcBorders>
              <w:top w:val="nil"/>
            </w:tcBorders>
            <w:vAlign w:val="center"/>
          </w:tcPr>
          <w:p w14:paraId="20ECA24E">
            <w:pPr>
              <w:bidi w:val="0"/>
              <w:jc w:val="center"/>
              <w:rPr>
                <w:rFonts w:hint="eastAsia" w:ascii="宋体" w:hAnsi="宋体" w:eastAsia="宋体" w:cs="宋体"/>
                <w:color w:val="auto"/>
                <w:highlight w:val="none"/>
              </w:rPr>
            </w:pPr>
          </w:p>
        </w:tc>
        <w:tc>
          <w:tcPr>
            <w:tcW w:w="2300" w:type="dxa"/>
            <w:gridSpan w:val="4"/>
            <w:vAlign w:val="center"/>
          </w:tcPr>
          <w:p w14:paraId="685010E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2467" w:type="dxa"/>
            <w:gridSpan w:val="2"/>
            <w:vAlign w:val="center"/>
          </w:tcPr>
          <w:p w14:paraId="0ED790B8">
            <w:pPr>
              <w:bidi w:val="0"/>
              <w:jc w:val="center"/>
              <w:rPr>
                <w:rFonts w:hint="eastAsia" w:ascii="宋体" w:hAnsi="宋体" w:eastAsia="宋体" w:cs="宋体"/>
                <w:color w:val="auto"/>
                <w:highlight w:val="none"/>
              </w:rPr>
            </w:pPr>
          </w:p>
        </w:tc>
      </w:tr>
      <w:tr w14:paraId="0A185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276EA73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1848" w:type="dxa"/>
            <w:gridSpan w:val="2"/>
            <w:vAlign w:val="center"/>
          </w:tcPr>
          <w:p w14:paraId="1E84CFE0">
            <w:pPr>
              <w:bidi w:val="0"/>
              <w:jc w:val="center"/>
              <w:rPr>
                <w:rFonts w:hint="eastAsia" w:ascii="宋体" w:hAnsi="宋体" w:eastAsia="宋体" w:cs="宋体"/>
                <w:color w:val="auto"/>
                <w:highlight w:val="none"/>
              </w:rPr>
            </w:pPr>
          </w:p>
        </w:tc>
        <w:tc>
          <w:tcPr>
            <w:tcW w:w="840" w:type="dxa"/>
            <w:vMerge w:val="continue"/>
            <w:tcBorders>
              <w:top w:val="nil"/>
            </w:tcBorders>
            <w:vAlign w:val="center"/>
          </w:tcPr>
          <w:p w14:paraId="07341D2E">
            <w:pPr>
              <w:bidi w:val="0"/>
              <w:jc w:val="center"/>
              <w:rPr>
                <w:rFonts w:hint="eastAsia" w:ascii="宋体" w:hAnsi="宋体" w:eastAsia="宋体" w:cs="宋体"/>
                <w:color w:val="auto"/>
                <w:highlight w:val="none"/>
              </w:rPr>
            </w:pPr>
          </w:p>
        </w:tc>
        <w:tc>
          <w:tcPr>
            <w:tcW w:w="2300" w:type="dxa"/>
            <w:gridSpan w:val="4"/>
            <w:vAlign w:val="center"/>
          </w:tcPr>
          <w:p w14:paraId="0272542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2467" w:type="dxa"/>
            <w:gridSpan w:val="2"/>
            <w:vAlign w:val="center"/>
          </w:tcPr>
          <w:p w14:paraId="6E046D35">
            <w:pPr>
              <w:bidi w:val="0"/>
              <w:jc w:val="center"/>
              <w:rPr>
                <w:rFonts w:hint="eastAsia" w:ascii="宋体" w:hAnsi="宋体" w:eastAsia="宋体" w:cs="宋体"/>
                <w:color w:val="auto"/>
                <w:highlight w:val="none"/>
              </w:rPr>
            </w:pPr>
          </w:p>
        </w:tc>
      </w:tr>
      <w:tr w14:paraId="5E573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6CA51F9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1848" w:type="dxa"/>
            <w:gridSpan w:val="2"/>
            <w:vAlign w:val="center"/>
          </w:tcPr>
          <w:p w14:paraId="650EB17F">
            <w:pPr>
              <w:bidi w:val="0"/>
              <w:jc w:val="center"/>
              <w:rPr>
                <w:rFonts w:hint="eastAsia" w:ascii="宋体" w:hAnsi="宋体" w:eastAsia="宋体" w:cs="宋体"/>
                <w:color w:val="auto"/>
                <w:highlight w:val="none"/>
              </w:rPr>
            </w:pPr>
          </w:p>
        </w:tc>
        <w:tc>
          <w:tcPr>
            <w:tcW w:w="840" w:type="dxa"/>
            <w:vMerge w:val="continue"/>
            <w:tcBorders>
              <w:top w:val="nil"/>
            </w:tcBorders>
            <w:vAlign w:val="center"/>
          </w:tcPr>
          <w:p w14:paraId="35CBC992">
            <w:pPr>
              <w:bidi w:val="0"/>
              <w:jc w:val="center"/>
              <w:rPr>
                <w:rFonts w:hint="eastAsia" w:ascii="宋体" w:hAnsi="宋体" w:eastAsia="宋体" w:cs="宋体"/>
                <w:color w:val="auto"/>
                <w:highlight w:val="none"/>
              </w:rPr>
            </w:pPr>
          </w:p>
        </w:tc>
        <w:tc>
          <w:tcPr>
            <w:tcW w:w="2300" w:type="dxa"/>
            <w:gridSpan w:val="4"/>
            <w:vAlign w:val="center"/>
          </w:tcPr>
          <w:p w14:paraId="1F85FEF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技 工</w:t>
            </w:r>
          </w:p>
        </w:tc>
        <w:tc>
          <w:tcPr>
            <w:tcW w:w="2467" w:type="dxa"/>
            <w:gridSpan w:val="2"/>
            <w:vAlign w:val="center"/>
          </w:tcPr>
          <w:p w14:paraId="7905DE77">
            <w:pPr>
              <w:bidi w:val="0"/>
              <w:jc w:val="center"/>
              <w:rPr>
                <w:rFonts w:hint="eastAsia" w:ascii="宋体" w:hAnsi="宋体" w:eastAsia="宋体" w:cs="宋体"/>
                <w:color w:val="auto"/>
                <w:highlight w:val="none"/>
              </w:rPr>
            </w:pPr>
          </w:p>
        </w:tc>
      </w:tr>
      <w:tr w14:paraId="2F158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4A5D737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7455" w:type="dxa"/>
            <w:gridSpan w:val="9"/>
            <w:vAlign w:val="center"/>
          </w:tcPr>
          <w:p w14:paraId="27139688">
            <w:pPr>
              <w:bidi w:val="0"/>
              <w:jc w:val="center"/>
              <w:rPr>
                <w:rFonts w:hint="eastAsia" w:ascii="宋体" w:hAnsi="宋体" w:eastAsia="宋体" w:cs="宋体"/>
                <w:color w:val="auto"/>
                <w:highlight w:val="none"/>
              </w:rPr>
            </w:pPr>
          </w:p>
          <w:p w14:paraId="1749EFA8">
            <w:pPr>
              <w:pStyle w:val="12"/>
              <w:jc w:val="center"/>
              <w:rPr>
                <w:rFonts w:hint="eastAsia" w:ascii="宋体" w:hAnsi="宋体" w:eastAsia="宋体" w:cs="宋体"/>
                <w:color w:val="auto"/>
                <w:highlight w:val="none"/>
              </w:rPr>
            </w:pPr>
          </w:p>
          <w:p w14:paraId="5DB72CC2">
            <w:pPr>
              <w:jc w:val="center"/>
              <w:rPr>
                <w:rFonts w:hint="eastAsia" w:ascii="宋体" w:hAnsi="宋体" w:eastAsia="宋体" w:cs="宋体"/>
                <w:color w:val="auto"/>
                <w:highlight w:val="none"/>
              </w:rPr>
            </w:pPr>
          </w:p>
          <w:p w14:paraId="0E58E14E">
            <w:pPr>
              <w:pStyle w:val="12"/>
              <w:jc w:val="center"/>
              <w:rPr>
                <w:rFonts w:hint="eastAsia" w:ascii="宋体" w:hAnsi="宋体" w:eastAsia="宋体" w:cs="宋体"/>
                <w:color w:val="auto"/>
                <w:highlight w:val="none"/>
              </w:rPr>
            </w:pPr>
          </w:p>
        </w:tc>
      </w:tr>
      <w:tr w14:paraId="0ABF8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728" w:type="dxa"/>
            <w:vAlign w:val="center"/>
          </w:tcPr>
          <w:p w14:paraId="17345CC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455" w:type="dxa"/>
            <w:gridSpan w:val="9"/>
            <w:vAlign w:val="center"/>
          </w:tcPr>
          <w:p w14:paraId="5B031971">
            <w:pPr>
              <w:bidi w:val="0"/>
              <w:jc w:val="center"/>
              <w:rPr>
                <w:rFonts w:hint="eastAsia" w:ascii="宋体" w:hAnsi="宋体" w:eastAsia="宋体" w:cs="宋体"/>
                <w:color w:val="auto"/>
                <w:highlight w:val="none"/>
              </w:rPr>
            </w:pPr>
          </w:p>
        </w:tc>
      </w:tr>
    </w:tbl>
    <w:p w14:paraId="6896184E">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备注：本表后应附企业法人营业执照、企业资质证书副本等材料的复印件。 </w:t>
      </w:r>
    </w:p>
    <w:p w14:paraId="44DEA816">
      <w:pPr>
        <w:pStyle w:val="4"/>
        <w:jc w:val="center"/>
        <w:rPr>
          <w:rFonts w:hint="eastAsia" w:ascii="宋体" w:hAnsi="宋体" w:eastAsia="宋体" w:cs="宋体"/>
          <w:color w:val="auto"/>
          <w:highlight w:val="none"/>
        </w:rPr>
      </w:pPr>
      <w:bookmarkStart w:id="297" w:name="_Toc3916"/>
      <w:bookmarkStart w:id="298" w:name="_Toc30340"/>
      <w:r>
        <w:rPr>
          <w:rFonts w:hint="eastAsia" w:ascii="宋体" w:hAnsi="宋体" w:eastAsia="宋体" w:cs="宋体"/>
          <w:color w:val="auto"/>
          <w:highlight w:val="none"/>
        </w:rPr>
        <w:t>（二）拟派总监理工程师情况表</w:t>
      </w:r>
      <w:bookmarkEnd w:id="297"/>
      <w:bookmarkEnd w:id="298"/>
      <w:r>
        <w:rPr>
          <w:rFonts w:hint="eastAsia" w:ascii="宋体" w:hAnsi="宋体" w:eastAsia="宋体" w:cs="宋体"/>
          <w:color w:val="auto"/>
          <w:highlight w:val="none"/>
        </w:rPr>
        <w:t xml:space="preserve"> </w:t>
      </w:r>
    </w:p>
    <w:tbl>
      <w:tblPr>
        <w:tblStyle w:val="23"/>
        <w:tblW w:w="907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85"/>
        <w:gridCol w:w="1246"/>
        <w:gridCol w:w="889"/>
        <w:gridCol w:w="709"/>
        <w:gridCol w:w="842"/>
        <w:gridCol w:w="1259"/>
        <w:gridCol w:w="700"/>
        <w:gridCol w:w="1541"/>
      </w:tblGrid>
      <w:tr w14:paraId="732C30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bottom w:val="single" w:color="000000" w:sz="4" w:space="0"/>
              <w:right w:val="single" w:color="000000" w:sz="4" w:space="0"/>
            </w:tcBorders>
            <w:vAlign w:val="center"/>
          </w:tcPr>
          <w:p w14:paraId="74DE3FB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246" w:type="dxa"/>
            <w:tcBorders>
              <w:left w:val="single" w:color="000000" w:sz="4" w:space="0"/>
              <w:bottom w:val="single" w:color="000000" w:sz="4" w:space="0"/>
              <w:right w:val="single" w:color="000000" w:sz="4" w:space="0"/>
            </w:tcBorders>
            <w:vAlign w:val="center"/>
          </w:tcPr>
          <w:p w14:paraId="2633FC04">
            <w:pPr>
              <w:bidi w:val="0"/>
              <w:jc w:val="center"/>
              <w:rPr>
                <w:rFonts w:hint="eastAsia" w:ascii="宋体" w:hAnsi="宋体" w:eastAsia="宋体" w:cs="宋体"/>
                <w:color w:val="auto"/>
                <w:highlight w:val="none"/>
              </w:rPr>
            </w:pPr>
          </w:p>
        </w:tc>
        <w:tc>
          <w:tcPr>
            <w:tcW w:w="889" w:type="dxa"/>
            <w:tcBorders>
              <w:left w:val="single" w:color="000000" w:sz="4" w:space="0"/>
              <w:bottom w:val="single" w:color="000000" w:sz="4" w:space="0"/>
              <w:right w:val="single" w:color="000000" w:sz="4" w:space="0"/>
            </w:tcBorders>
            <w:vAlign w:val="center"/>
          </w:tcPr>
          <w:p w14:paraId="44AF43B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551" w:type="dxa"/>
            <w:gridSpan w:val="2"/>
            <w:tcBorders>
              <w:left w:val="single" w:color="000000" w:sz="4" w:space="0"/>
              <w:bottom w:val="single" w:color="000000" w:sz="4" w:space="0"/>
              <w:right w:val="single" w:color="000000" w:sz="4" w:space="0"/>
            </w:tcBorders>
            <w:vAlign w:val="center"/>
          </w:tcPr>
          <w:p w14:paraId="752C6F27">
            <w:pPr>
              <w:bidi w:val="0"/>
              <w:jc w:val="center"/>
              <w:rPr>
                <w:rFonts w:hint="eastAsia" w:ascii="宋体" w:hAnsi="宋体" w:eastAsia="宋体" w:cs="宋体"/>
                <w:color w:val="auto"/>
                <w:highlight w:val="none"/>
              </w:rPr>
            </w:pPr>
          </w:p>
        </w:tc>
        <w:tc>
          <w:tcPr>
            <w:tcW w:w="1959" w:type="dxa"/>
            <w:gridSpan w:val="2"/>
            <w:tcBorders>
              <w:left w:val="single" w:color="000000" w:sz="4" w:space="0"/>
              <w:bottom w:val="single" w:color="000000" w:sz="4" w:space="0"/>
              <w:right w:val="single" w:color="000000" w:sz="4" w:space="0"/>
            </w:tcBorders>
            <w:vAlign w:val="center"/>
          </w:tcPr>
          <w:p w14:paraId="73FBE38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541" w:type="dxa"/>
            <w:tcBorders>
              <w:left w:val="single" w:color="000000" w:sz="4" w:space="0"/>
              <w:bottom w:val="single" w:color="000000" w:sz="4" w:space="0"/>
            </w:tcBorders>
            <w:vAlign w:val="center"/>
          </w:tcPr>
          <w:p w14:paraId="1C0888B2">
            <w:pPr>
              <w:bidi w:val="0"/>
              <w:jc w:val="center"/>
              <w:rPr>
                <w:rFonts w:hint="eastAsia" w:ascii="宋体" w:hAnsi="宋体" w:eastAsia="宋体" w:cs="宋体"/>
                <w:color w:val="auto"/>
                <w:highlight w:val="none"/>
              </w:rPr>
            </w:pPr>
          </w:p>
        </w:tc>
      </w:tr>
      <w:tr w14:paraId="1084C6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4F8AB30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246" w:type="dxa"/>
            <w:tcBorders>
              <w:top w:val="single" w:color="000000" w:sz="4" w:space="0"/>
              <w:left w:val="single" w:color="000000" w:sz="4" w:space="0"/>
              <w:bottom w:val="single" w:color="000000" w:sz="4" w:space="0"/>
              <w:right w:val="single" w:color="000000" w:sz="4" w:space="0"/>
            </w:tcBorders>
            <w:vAlign w:val="center"/>
          </w:tcPr>
          <w:p w14:paraId="78052EBB">
            <w:pPr>
              <w:bidi w:val="0"/>
              <w:jc w:val="center"/>
              <w:rPr>
                <w:rFonts w:hint="eastAsia" w:ascii="宋体" w:hAnsi="宋体" w:eastAsia="宋体" w:cs="宋体"/>
                <w:color w:val="auto"/>
                <w:highlight w:val="none"/>
              </w:rPr>
            </w:pPr>
          </w:p>
        </w:tc>
        <w:tc>
          <w:tcPr>
            <w:tcW w:w="889" w:type="dxa"/>
            <w:tcBorders>
              <w:top w:val="single" w:color="000000" w:sz="4" w:space="0"/>
              <w:left w:val="single" w:color="000000" w:sz="4" w:space="0"/>
              <w:bottom w:val="single" w:color="000000" w:sz="4" w:space="0"/>
              <w:right w:val="single" w:color="000000" w:sz="4" w:space="0"/>
            </w:tcBorders>
            <w:vAlign w:val="center"/>
          </w:tcPr>
          <w:p w14:paraId="4125FD9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1551" w:type="dxa"/>
            <w:gridSpan w:val="2"/>
            <w:tcBorders>
              <w:top w:val="single" w:color="000000" w:sz="4" w:space="0"/>
              <w:left w:val="single" w:color="000000" w:sz="4" w:space="0"/>
              <w:bottom w:val="single" w:color="000000" w:sz="4" w:space="0"/>
              <w:right w:val="single" w:color="000000" w:sz="4" w:space="0"/>
            </w:tcBorders>
            <w:vAlign w:val="center"/>
          </w:tcPr>
          <w:p w14:paraId="01A2B74A">
            <w:pPr>
              <w:bidi w:val="0"/>
              <w:jc w:val="center"/>
              <w:rPr>
                <w:rFonts w:hint="eastAsia" w:ascii="宋体" w:hAnsi="宋体" w:eastAsia="宋体" w:cs="宋体"/>
                <w:color w:val="auto"/>
                <w:highlight w:val="none"/>
              </w:rPr>
            </w:pPr>
          </w:p>
        </w:tc>
        <w:tc>
          <w:tcPr>
            <w:tcW w:w="1959" w:type="dxa"/>
            <w:gridSpan w:val="2"/>
            <w:tcBorders>
              <w:top w:val="single" w:color="000000" w:sz="4" w:space="0"/>
              <w:left w:val="single" w:color="000000" w:sz="4" w:space="0"/>
              <w:bottom w:val="single" w:color="000000" w:sz="4" w:space="0"/>
              <w:right w:val="single" w:color="000000" w:sz="4" w:space="0"/>
            </w:tcBorders>
            <w:vAlign w:val="center"/>
          </w:tcPr>
          <w:p w14:paraId="1223635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拟在本合同任职</w:t>
            </w:r>
          </w:p>
        </w:tc>
        <w:tc>
          <w:tcPr>
            <w:tcW w:w="1541" w:type="dxa"/>
            <w:tcBorders>
              <w:top w:val="single" w:color="000000" w:sz="4" w:space="0"/>
              <w:left w:val="single" w:color="000000" w:sz="4" w:space="0"/>
              <w:bottom w:val="single" w:color="000000" w:sz="4" w:space="0"/>
            </w:tcBorders>
            <w:vAlign w:val="center"/>
          </w:tcPr>
          <w:p w14:paraId="1F5225C0">
            <w:pPr>
              <w:bidi w:val="0"/>
              <w:jc w:val="center"/>
              <w:rPr>
                <w:rFonts w:hint="eastAsia" w:ascii="宋体" w:hAnsi="宋体" w:eastAsia="宋体" w:cs="宋体"/>
                <w:color w:val="auto"/>
                <w:highlight w:val="none"/>
              </w:rPr>
            </w:pPr>
          </w:p>
        </w:tc>
      </w:tr>
      <w:tr w14:paraId="5AD19B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38B6869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186" w:type="dxa"/>
            <w:gridSpan w:val="7"/>
            <w:tcBorders>
              <w:top w:val="single" w:color="000000" w:sz="4" w:space="0"/>
              <w:left w:val="single" w:color="000000" w:sz="4" w:space="0"/>
              <w:bottom w:val="single" w:color="000000" w:sz="4" w:space="0"/>
            </w:tcBorders>
            <w:vAlign w:val="center"/>
          </w:tcPr>
          <w:p w14:paraId="7731AA4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年 毕 业 于   学校</w:t>
            </w:r>
            <w:r>
              <w:rPr>
                <w:rFonts w:hint="eastAsia" w:ascii="宋体" w:hAnsi="宋体" w:eastAsia="宋体" w:cs="宋体"/>
                <w:color w:val="auto"/>
                <w:highlight w:val="none"/>
              </w:rPr>
              <w:tab/>
            </w:r>
            <w:r>
              <w:rPr>
                <w:rFonts w:hint="eastAsia" w:ascii="宋体" w:hAnsi="宋体" w:eastAsia="宋体" w:cs="宋体"/>
                <w:color w:val="auto"/>
                <w:highlight w:val="none"/>
              </w:rPr>
              <w:t>专业</w:t>
            </w:r>
          </w:p>
        </w:tc>
      </w:tr>
      <w:tr w14:paraId="278055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9071" w:type="dxa"/>
            <w:gridSpan w:val="8"/>
            <w:tcBorders>
              <w:top w:val="single" w:color="000000" w:sz="4" w:space="0"/>
              <w:bottom w:val="single" w:color="000000" w:sz="4" w:space="0"/>
            </w:tcBorders>
            <w:vAlign w:val="center"/>
          </w:tcPr>
          <w:p w14:paraId="7C57544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3B7A8B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6347024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745AC55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参加过的监理项目</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4C31763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241" w:type="dxa"/>
            <w:gridSpan w:val="2"/>
            <w:tcBorders>
              <w:top w:val="single" w:color="000000" w:sz="4" w:space="0"/>
              <w:left w:val="single" w:color="000000" w:sz="4" w:space="0"/>
              <w:bottom w:val="single" w:color="000000" w:sz="4" w:space="0"/>
            </w:tcBorders>
            <w:vAlign w:val="center"/>
          </w:tcPr>
          <w:p w14:paraId="526A047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19ED18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0C20C3B5">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43404F34">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40DC3915">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241" w:type="dxa"/>
            <w:gridSpan w:val="2"/>
            <w:tcBorders>
              <w:top w:val="single" w:color="000000" w:sz="4" w:space="0"/>
              <w:left w:val="single" w:color="000000" w:sz="4" w:space="0"/>
              <w:bottom w:val="single" w:color="000000" w:sz="4" w:space="0"/>
            </w:tcBorders>
            <w:vAlign w:val="center"/>
          </w:tcPr>
          <w:p w14:paraId="1FE255F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0BA16B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6F00CAFD">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5DFD5C18">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6F013B4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241" w:type="dxa"/>
            <w:gridSpan w:val="2"/>
            <w:tcBorders>
              <w:top w:val="single" w:color="000000" w:sz="4" w:space="0"/>
              <w:left w:val="single" w:color="000000" w:sz="4" w:space="0"/>
              <w:bottom w:val="single" w:color="000000" w:sz="4" w:space="0"/>
            </w:tcBorders>
            <w:vAlign w:val="center"/>
          </w:tcPr>
          <w:p w14:paraId="7EB53F88">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12389A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5B853430">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2D31C4F2">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737C248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241" w:type="dxa"/>
            <w:gridSpan w:val="2"/>
            <w:tcBorders>
              <w:top w:val="single" w:color="000000" w:sz="4" w:space="0"/>
              <w:left w:val="single" w:color="000000" w:sz="4" w:space="0"/>
              <w:bottom w:val="single" w:color="000000" w:sz="4" w:space="0"/>
            </w:tcBorders>
            <w:vAlign w:val="center"/>
          </w:tcPr>
          <w:p w14:paraId="600B2066">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420998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44B9048D">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08632E5C">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2EB224E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241" w:type="dxa"/>
            <w:gridSpan w:val="2"/>
            <w:tcBorders>
              <w:top w:val="single" w:color="000000" w:sz="4" w:space="0"/>
              <w:left w:val="single" w:color="000000" w:sz="4" w:space="0"/>
              <w:bottom w:val="single" w:color="000000" w:sz="4" w:space="0"/>
            </w:tcBorders>
            <w:vAlign w:val="center"/>
          </w:tcPr>
          <w:p w14:paraId="7335101C">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414FD6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11FC30A7">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11573C22">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7E6219B2">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241" w:type="dxa"/>
            <w:gridSpan w:val="2"/>
            <w:tcBorders>
              <w:top w:val="single" w:color="000000" w:sz="4" w:space="0"/>
              <w:left w:val="single" w:color="000000" w:sz="4" w:space="0"/>
              <w:bottom w:val="single" w:color="000000" w:sz="4" w:space="0"/>
            </w:tcBorders>
            <w:vAlign w:val="center"/>
          </w:tcPr>
          <w:p w14:paraId="45F50128">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1F254A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7C2BFDC6">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219BD46E">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5EE99534">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241" w:type="dxa"/>
            <w:gridSpan w:val="2"/>
            <w:tcBorders>
              <w:top w:val="single" w:color="000000" w:sz="4" w:space="0"/>
              <w:left w:val="single" w:color="000000" w:sz="4" w:space="0"/>
              <w:bottom w:val="single" w:color="000000" w:sz="4" w:space="0"/>
            </w:tcBorders>
            <w:vAlign w:val="center"/>
          </w:tcPr>
          <w:p w14:paraId="006065B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209C4B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45E785F5">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3F91CA65">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684F0869">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241" w:type="dxa"/>
            <w:gridSpan w:val="2"/>
            <w:tcBorders>
              <w:top w:val="single" w:color="000000" w:sz="4" w:space="0"/>
              <w:left w:val="single" w:color="000000" w:sz="4" w:space="0"/>
              <w:bottom w:val="single" w:color="000000" w:sz="4" w:space="0"/>
            </w:tcBorders>
            <w:vAlign w:val="center"/>
          </w:tcPr>
          <w:p w14:paraId="669807C7">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59455F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885" w:type="dxa"/>
            <w:tcBorders>
              <w:top w:val="single" w:color="000000" w:sz="4" w:space="0"/>
              <w:bottom w:val="single" w:color="000000" w:sz="4" w:space="0"/>
              <w:right w:val="single" w:color="000000" w:sz="4" w:space="0"/>
            </w:tcBorders>
            <w:vAlign w:val="center"/>
          </w:tcPr>
          <w:p w14:paraId="1C070FD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42B18DFD">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61121F5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241" w:type="dxa"/>
            <w:gridSpan w:val="2"/>
            <w:tcBorders>
              <w:top w:val="single" w:color="000000" w:sz="4" w:space="0"/>
              <w:left w:val="single" w:color="000000" w:sz="4" w:space="0"/>
              <w:bottom w:val="single" w:color="000000" w:sz="4" w:space="0"/>
            </w:tcBorders>
            <w:vAlign w:val="center"/>
          </w:tcPr>
          <w:p w14:paraId="5E0D8FA6">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bl>
    <w:p w14:paraId="310E20D5">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注：附注册证、</w:t>
      </w:r>
      <w:r>
        <w:rPr>
          <w:rFonts w:hint="eastAsia" w:ascii="宋体" w:hAnsi="宋体" w:eastAsia="宋体" w:cs="宋体"/>
          <w:color w:val="auto"/>
          <w:sz w:val="24"/>
          <w:szCs w:val="32"/>
          <w:highlight w:val="none"/>
          <w:lang w:val="en-US" w:eastAsia="zh-CN"/>
        </w:rPr>
        <w:t>本单位为其缴纳的社保证明材料、</w:t>
      </w:r>
      <w:r>
        <w:rPr>
          <w:rFonts w:hint="eastAsia" w:ascii="宋体" w:hAnsi="宋体" w:eastAsia="宋体" w:cs="宋体"/>
          <w:color w:val="auto"/>
          <w:sz w:val="24"/>
          <w:szCs w:val="32"/>
          <w:highlight w:val="none"/>
        </w:rPr>
        <w:t>身份证等</w:t>
      </w:r>
      <w:r>
        <w:rPr>
          <w:rFonts w:hint="eastAsia" w:ascii="宋体" w:hAnsi="宋体" w:eastAsia="宋体" w:cs="宋体"/>
          <w:color w:val="auto"/>
          <w:sz w:val="24"/>
          <w:szCs w:val="32"/>
          <w:highlight w:val="none"/>
          <w:lang w:val="en-US" w:eastAsia="zh-CN"/>
        </w:rPr>
        <w:t>扫描</w:t>
      </w:r>
      <w:r>
        <w:rPr>
          <w:rFonts w:hint="eastAsia" w:ascii="宋体" w:hAnsi="宋体" w:eastAsia="宋体" w:cs="宋体"/>
          <w:color w:val="auto"/>
          <w:sz w:val="24"/>
          <w:szCs w:val="32"/>
          <w:highlight w:val="none"/>
        </w:rPr>
        <w:t xml:space="preserve">件。 </w:t>
      </w:r>
    </w:p>
    <w:p w14:paraId="614ED5D8">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 </w:t>
      </w:r>
    </w:p>
    <w:p w14:paraId="152E7685">
      <w:pPr>
        <w:pStyle w:val="12"/>
        <w:rPr>
          <w:rFonts w:hint="eastAsia" w:ascii="宋体" w:hAnsi="宋体" w:eastAsia="宋体" w:cs="宋体"/>
          <w:color w:val="auto"/>
          <w:highlight w:val="none"/>
        </w:rPr>
      </w:pPr>
    </w:p>
    <w:p w14:paraId="41E713CA">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投 标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(单位电子签章)</w:t>
      </w:r>
    </w:p>
    <w:p w14:paraId="10D3147E">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(法定代表人电子签名)</w:t>
      </w:r>
    </w:p>
    <w:p w14:paraId="05D43ED7">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日</w:t>
      </w:r>
    </w:p>
    <w:p w14:paraId="66C0E4E6">
      <w:pPr>
        <w:pStyle w:val="12"/>
        <w:rPr>
          <w:rFonts w:hint="eastAsia" w:ascii="宋体" w:hAnsi="宋体" w:eastAsia="宋体" w:cs="宋体"/>
          <w:color w:val="auto"/>
          <w:highlight w:val="none"/>
        </w:rPr>
      </w:pPr>
    </w:p>
    <w:p w14:paraId="78B4DE4C">
      <w:pPr>
        <w:pStyle w:val="4"/>
        <w:jc w:val="center"/>
        <w:rPr>
          <w:rFonts w:hint="eastAsia" w:ascii="宋体" w:hAnsi="宋体" w:eastAsia="宋体" w:cs="宋体"/>
          <w:color w:val="auto"/>
          <w:highlight w:val="none"/>
        </w:rPr>
      </w:pPr>
      <w:bookmarkStart w:id="299" w:name="_Toc23702"/>
      <w:bookmarkStart w:id="300" w:name="_Toc24037"/>
      <w:r>
        <w:rPr>
          <w:rFonts w:hint="eastAsia" w:ascii="宋体" w:hAnsi="宋体" w:eastAsia="宋体" w:cs="宋体"/>
          <w:color w:val="auto"/>
          <w:highlight w:val="none"/>
        </w:rPr>
        <w:t>（三）拟投入本工程主要监理人员情况汇总表</w:t>
      </w:r>
      <w:bookmarkEnd w:id="299"/>
      <w:bookmarkEnd w:id="300"/>
      <w:r>
        <w:rPr>
          <w:rFonts w:hint="eastAsia" w:ascii="宋体" w:hAnsi="宋体" w:eastAsia="宋体" w:cs="宋体"/>
          <w:color w:val="auto"/>
          <w:highlight w:val="none"/>
        </w:rPr>
        <w:t xml:space="preserve"> </w:t>
      </w:r>
    </w:p>
    <w:p w14:paraId="72989C16">
      <w:pPr>
        <w:pStyle w:val="12"/>
        <w:spacing w:before="4"/>
        <w:rPr>
          <w:rFonts w:hint="eastAsia" w:ascii="宋体" w:hAnsi="宋体" w:eastAsia="宋体" w:cs="宋体"/>
          <w:b/>
          <w:color w:val="auto"/>
          <w:sz w:val="10"/>
          <w:highlight w:val="none"/>
        </w:rPr>
      </w:pPr>
    </w:p>
    <w:tbl>
      <w:tblPr>
        <w:tblStyle w:val="23"/>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35"/>
        <w:gridCol w:w="1100"/>
        <w:gridCol w:w="615"/>
        <w:gridCol w:w="615"/>
        <w:gridCol w:w="615"/>
        <w:gridCol w:w="618"/>
        <w:gridCol w:w="1078"/>
        <w:gridCol w:w="1082"/>
        <w:gridCol w:w="1378"/>
        <w:gridCol w:w="560"/>
      </w:tblGrid>
      <w:tr w14:paraId="66B6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574" w:type="dxa"/>
            <w:vMerge w:val="restart"/>
            <w:vAlign w:val="center"/>
          </w:tcPr>
          <w:p w14:paraId="1C09029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35" w:type="dxa"/>
            <w:vMerge w:val="restart"/>
            <w:vAlign w:val="center"/>
          </w:tcPr>
          <w:p w14:paraId="0C5B910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监理职务</w:t>
            </w:r>
          </w:p>
        </w:tc>
        <w:tc>
          <w:tcPr>
            <w:tcW w:w="1100" w:type="dxa"/>
            <w:vMerge w:val="restart"/>
            <w:vAlign w:val="center"/>
          </w:tcPr>
          <w:p w14:paraId="4E4E1BB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615" w:type="dxa"/>
            <w:vMerge w:val="restart"/>
            <w:vAlign w:val="center"/>
          </w:tcPr>
          <w:p w14:paraId="205BE44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615" w:type="dxa"/>
            <w:vMerge w:val="restart"/>
            <w:vAlign w:val="center"/>
          </w:tcPr>
          <w:p w14:paraId="51FC80F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615" w:type="dxa"/>
            <w:vMerge w:val="restart"/>
            <w:vAlign w:val="center"/>
          </w:tcPr>
          <w:p w14:paraId="17DD970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618" w:type="dxa"/>
            <w:vMerge w:val="restart"/>
            <w:vAlign w:val="center"/>
          </w:tcPr>
          <w:p w14:paraId="62F8B06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3538" w:type="dxa"/>
            <w:gridSpan w:val="3"/>
            <w:vAlign w:val="center"/>
          </w:tcPr>
          <w:p w14:paraId="2F1E5AF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注册（或培训</w:t>
            </w:r>
            <w:r>
              <w:rPr>
                <w:rFonts w:hint="eastAsia" w:ascii="宋体" w:hAnsi="宋体" w:eastAsia="宋体" w:cs="宋体"/>
                <w:color w:val="auto"/>
                <w:highlight w:val="none"/>
                <w:lang w:val="en-US" w:eastAsia="zh-CN"/>
              </w:rPr>
              <w:t>岗位</w:t>
            </w:r>
            <w:r>
              <w:rPr>
                <w:rFonts w:hint="eastAsia" w:ascii="宋体" w:hAnsi="宋体" w:eastAsia="宋体" w:cs="宋体"/>
                <w:color w:val="auto"/>
                <w:highlight w:val="none"/>
              </w:rPr>
              <w:t>）证书</w:t>
            </w:r>
          </w:p>
        </w:tc>
        <w:tc>
          <w:tcPr>
            <w:tcW w:w="560" w:type="dxa"/>
            <w:vMerge w:val="restart"/>
            <w:vAlign w:val="center"/>
          </w:tcPr>
          <w:p w14:paraId="25FBE178">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备注</w:t>
            </w:r>
          </w:p>
        </w:tc>
      </w:tr>
      <w:tr w14:paraId="5A20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574" w:type="dxa"/>
            <w:vMerge w:val="continue"/>
            <w:vAlign w:val="center"/>
          </w:tcPr>
          <w:p w14:paraId="7E356A45">
            <w:pPr>
              <w:bidi w:val="0"/>
              <w:jc w:val="center"/>
              <w:rPr>
                <w:rFonts w:hint="eastAsia" w:ascii="宋体" w:hAnsi="宋体" w:eastAsia="宋体" w:cs="宋体"/>
                <w:color w:val="auto"/>
                <w:highlight w:val="none"/>
              </w:rPr>
            </w:pPr>
          </w:p>
        </w:tc>
        <w:tc>
          <w:tcPr>
            <w:tcW w:w="1135" w:type="dxa"/>
            <w:vMerge w:val="continue"/>
            <w:vAlign w:val="center"/>
          </w:tcPr>
          <w:p w14:paraId="6B13AEB7">
            <w:pPr>
              <w:bidi w:val="0"/>
              <w:jc w:val="center"/>
              <w:rPr>
                <w:rFonts w:hint="eastAsia" w:ascii="宋体" w:hAnsi="宋体" w:eastAsia="宋体" w:cs="宋体"/>
                <w:color w:val="auto"/>
                <w:highlight w:val="none"/>
              </w:rPr>
            </w:pPr>
          </w:p>
        </w:tc>
        <w:tc>
          <w:tcPr>
            <w:tcW w:w="1100" w:type="dxa"/>
            <w:vMerge w:val="continue"/>
            <w:vAlign w:val="center"/>
          </w:tcPr>
          <w:p w14:paraId="3E2C9E4F">
            <w:pPr>
              <w:bidi w:val="0"/>
              <w:jc w:val="center"/>
              <w:rPr>
                <w:rFonts w:hint="eastAsia" w:ascii="宋体" w:hAnsi="宋体" w:eastAsia="宋体" w:cs="宋体"/>
                <w:color w:val="auto"/>
                <w:highlight w:val="none"/>
              </w:rPr>
            </w:pPr>
          </w:p>
        </w:tc>
        <w:tc>
          <w:tcPr>
            <w:tcW w:w="615" w:type="dxa"/>
            <w:vMerge w:val="continue"/>
            <w:vAlign w:val="center"/>
          </w:tcPr>
          <w:p w14:paraId="78736F24">
            <w:pPr>
              <w:bidi w:val="0"/>
              <w:jc w:val="center"/>
              <w:rPr>
                <w:rFonts w:hint="eastAsia" w:ascii="宋体" w:hAnsi="宋体" w:eastAsia="宋体" w:cs="宋体"/>
                <w:color w:val="auto"/>
                <w:highlight w:val="none"/>
              </w:rPr>
            </w:pPr>
          </w:p>
        </w:tc>
        <w:tc>
          <w:tcPr>
            <w:tcW w:w="615" w:type="dxa"/>
            <w:vMerge w:val="continue"/>
            <w:vAlign w:val="center"/>
          </w:tcPr>
          <w:p w14:paraId="1F227299">
            <w:pPr>
              <w:bidi w:val="0"/>
              <w:jc w:val="center"/>
              <w:rPr>
                <w:rFonts w:hint="eastAsia" w:ascii="宋体" w:hAnsi="宋体" w:eastAsia="宋体" w:cs="宋体"/>
                <w:color w:val="auto"/>
                <w:highlight w:val="none"/>
              </w:rPr>
            </w:pPr>
          </w:p>
        </w:tc>
        <w:tc>
          <w:tcPr>
            <w:tcW w:w="615" w:type="dxa"/>
            <w:vMerge w:val="continue"/>
            <w:vAlign w:val="center"/>
          </w:tcPr>
          <w:p w14:paraId="02FF2D24">
            <w:pPr>
              <w:bidi w:val="0"/>
              <w:jc w:val="center"/>
              <w:rPr>
                <w:rFonts w:hint="eastAsia" w:ascii="宋体" w:hAnsi="宋体" w:eastAsia="宋体" w:cs="宋体"/>
                <w:color w:val="auto"/>
                <w:highlight w:val="none"/>
              </w:rPr>
            </w:pPr>
          </w:p>
        </w:tc>
        <w:tc>
          <w:tcPr>
            <w:tcW w:w="618" w:type="dxa"/>
            <w:vMerge w:val="continue"/>
            <w:vAlign w:val="center"/>
          </w:tcPr>
          <w:p w14:paraId="2F78D674">
            <w:pPr>
              <w:bidi w:val="0"/>
              <w:jc w:val="center"/>
              <w:rPr>
                <w:rFonts w:hint="eastAsia" w:ascii="宋体" w:hAnsi="宋体" w:eastAsia="宋体" w:cs="宋体"/>
                <w:color w:val="auto"/>
                <w:highlight w:val="none"/>
              </w:rPr>
            </w:pPr>
          </w:p>
        </w:tc>
        <w:tc>
          <w:tcPr>
            <w:tcW w:w="1078" w:type="dxa"/>
            <w:shd w:val="clear" w:color="auto" w:fill="auto"/>
            <w:vAlign w:val="center"/>
          </w:tcPr>
          <w:p w14:paraId="0DFF48C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证书</w:t>
            </w:r>
          </w:p>
          <w:p w14:paraId="795CA27F">
            <w:pPr>
              <w:bidi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名称</w:t>
            </w:r>
          </w:p>
        </w:tc>
        <w:tc>
          <w:tcPr>
            <w:tcW w:w="1082" w:type="dxa"/>
            <w:shd w:val="clear" w:color="auto" w:fill="auto"/>
            <w:vAlign w:val="center"/>
          </w:tcPr>
          <w:p w14:paraId="1B52E065">
            <w:pPr>
              <w:bidi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编号</w:t>
            </w:r>
          </w:p>
        </w:tc>
        <w:tc>
          <w:tcPr>
            <w:tcW w:w="1378" w:type="dxa"/>
            <w:vAlign w:val="center"/>
          </w:tcPr>
          <w:p w14:paraId="7623B81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560" w:type="dxa"/>
            <w:vMerge w:val="continue"/>
            <w:vAlign w:val="center"/>
          </w:tcPr>
          <w:p w14:paraId="06ADA50A">
            <w:pPr>
              <w:bidi w:val="0"/>
              <w:jc w:val="center"/>
              <w:rPr>
                <w:rFonts w:hint="eastAsia" w:ascii="宋体" w:hAnsi="宋体" w:eastAsia="宋体" w:cs="宋体"/>
                <w:color w:val="auto"/>
                <w:highlight w:val="none"/>
              </w:rPr>
            </w:pPr>
          </w:p>
        </w:tc>
      </w:tr>
      <w:tr w14:paraId="1CA5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5FCEFDD9">
            <w:pPr>
              <w:rPr>
                <w:rFonts w:hint="eastAsia" w:ascii="宋体" w:hAnsi="宋体" w:eastAsia="宋体" w:cs="宋体"/>
                <w:color w:val="auto"/>
              </w:rPr>
            </w:pPr>
          </w:p>
        </w:tc>
        <w:tc>
          <w:tcPr>
            <w:tcW w:w="1135" w:type="dxa"/>
            <w:vAlign w:val="center"/>
          </w:tcPr>
          <w:p w14:paraId="539D30F1">
            <w:pPr>
              <w:rPr>
                <w:rFonts w:hint="eastAsia" w:ascii="宋体" w:hAnsi="宋体" w:eastAsia="宋体" w:cs="宋体"/>
                <w:color w:val="auto"/>
              </w:rPr>
            </w:pPr>
          </w:p>
        </w:tc>
        <w:tc>
          <w:tcPr>
            <w:tcW w:w="1100" w:type="dxa"/>
            <w:vAlign w:val="center"/>
          </w:tcPr>
          <w:p w14:paraId="69457D59">
            <w:pPr>
              <w:rPr>
                <w:rFonts w:hint="eastAsia" w:ascii="宋体" w:hAnsi="宋体" w:eastAsia="宋体" w:cs="宋体"/>
                <w:color w:val="auto"/>
              </w:rPr>
            </w:pPr>
          </w:p>
        </w:tc>
        <w:tc>
          <w:tcPr>
            <w:tcW w:w="615" w:type="dxa"/>
            <w:vAlign w:val="center"/>
          </w:tcPr>
          <w:p w14:paraId="6823F883">
            <w:pPr>
              <w:rPr>
                <w:rFonts w:hint="eastAsia" w:ascii="宋体" w:hAnsi="宋体" w:eastAsia="宋体" w:cs="宋体"/>
                <w:color w:val="auto"/>
              </w:rPr>
            </w:pPr>
          </w:p>
        </w:tc>
        <w:tc>
          <w:tcPr>
            <w:tcW w:w="615" w:type="dxa"/>
            <w:vAlign w:val="center"/>
          </w:tcPr>
          <w:p w14:paraId="7B832CE2">
            <w:pPr>
              <w:rPr>
                <w:rFonts w:hint="eastAsia" w:ascii="宋体" w:hAnsi="宋体" w:eastAsia="宋体" w:cs="宋体"/>
                <w:color w:val="auto"/>
              </w:rPr>
            </w:pPr>
          </w:p>
        </w:tc>
        <w:tc>
          <w:tcPr>
            <w:tcW w:w="615" w:type="dxa"/>
            <w:vAlign w:val="center"/>
          </w:tcPr>
          <w:p w14:paraId="4BBF919B">
            <w:pPr>
              <w:rPr>
                <w:rFonts w:hint="eastAsia" w:ascii="宋体" w:hAnsi="宋体" w:eastAsia="宋体" w:cs="宋体"/>
                <w:color w:val="auto"/>
              </w:rPr>
            </w:pPr>
          </w:p>
        </w:tc>
        <w:tc>
          <w:tcPr>
            <w:tcW w:w="618" w:type="dxa"/>
            <w:vAlign w:val="center"/>
          </w:tcPr>
          <w:p w14:paraId="136FF585">
            <w:pPr>
              <w:rPr>
                <w:rFonts w:hint="eastAsia" w:ascii="宋体" w:hAnsi="宋体" w:eastAsia="宋体" w:cs="宋体"/>
                <w:color w:val="auto"/>
              </w:rPr>
            </w:pPr>
          </w:p>
        </w:tc>
        <w:tc>
          <w:tcPr>
            <w:tcW w:w="1078" w:type="dxa"/>
            <w:vAlign w:val="center"/>
          </w:tcPr>
          <w:p w14:paraId="5D75B8BC">
            <w:pPr>
              <w:rPr>
                <w:rFonts w:hint="eastAsia" w:ascii="宋体" w:hAnsi="宋体" w:eastAsia="宋体" w:cs="宋体"/>
                <w:color w:val="auto"/>
              </w:rPr>
            </w:pPr>
          </w:p>
        </w:tc>
        <w:tc>
          <w:tcPr>
            <w:tcW w:w="1082" w:type="dxa"/>
            <w:vAlign w:val="center"/>
          </w:tcPr>
          <w:p w14:paraId="29189418">
            <w:pPr>
              <w:rPr>
                <w:rFonts w:hint="eastAsia" w:ascii="宋体" w:hAnsi="宋体" w:eastAsia="宋体" w:cs="宋体"/>
                <w:color w:val="auto"/>
              </w:rPr>
            </w:pPr>
          </w:p>
        </w:tc>
        <w:tc>
          <w:tcPr>
            <w:tcW w:w="1378" w:type="dxa"/>
            <w:vAlign w:val="center"/>
          </w:tcPr>
          <w:p w14:paraId="2DBCDB13">
            <w:pPr>
              <w:rPr>
                <w:rFonts w:hint="eastAsia" w:ascii="宋体" w:hAnsi="宋体" w:eastAsia="宋体" w:cs="宋体"/>
                <w:color w:val="auto"/>
              </w:rPr>
            </w:pPr>
          </w:p>
        </w:tc>
        <w:tc>
          <w:tcPr>
            <w:tcW w:w="560" w:type="dxa"/>
            <w:vAlign w:val="center"/>
          </w:tcPr>
          <w:p w14:paraId="6CF425DB">
            <w:pPr>
              <w:rPr>
                <w:rFonts w:hint="eastAsia" w:ascii="宋体" w:hAnsi="宋体" w:eastAsia="宋体" w:cs="宋体"/>
                <w:color w:val="auto"/>
              </w:rPr>
            </w:pPr>
          </w:p>
        </w:tc>
      </w:tr>
      <w:tr w14:paraId="7778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22FA39CD">
            <w:pPr>
              <w:rPr>
                <w:rFonts w:hint="eastAsia" w:ascii="宋体" w:hAnsi="宋体" w:eastAsia="宋体" w:cs="宋体"/>
                <w:color w:val="auto"/>
              </w:rPr>
            </w:pPr>
          </w:p>
        </w:tc>
        <w:tc>
          <w:tcPr>
            <w:tcW w:w="1135" w:type="dxa"/>
            <w:vAlign w:val="center"/>
          </w:tcPr>
          <w:p w14:paraId="11A5B741">
            <w:pPr>
              <w:rPr>
                <w:rFonts w:hint="eastAsia" w:ascii="宋体" w:hAnsi="宋体" w:eastAsia="宋体" w:cs="宋体"/>
                <w:color w:val="auto"/>
              </w:rPr>
            </w:pPr>
          </w:p>
        </w:tc>
        <w:tc>
          <w:tcPr>
            <w:tcW w:w="1100" w:type="dxa"/>
            <w:vAlign w:val="center"/>
          </w:tcPr>
          <w:p w14:paraId="3BA0BC55">
            <w:pPr>
              <w:rPr>
                <w:rFonts w:hint="eastAsia" w:ascii="宋体" w:hAnsi="宋体" w:eastAsia="宋体" w:cs="宋体"/>
                <w:color w:val="auto"/>
              </w:rPr>
            </w:pPr>
          </w:p>
        </w:tc>
        <w:tc>
          <w:tcPr>
            <w:tcW w:w="615" w:type="dxa"/>
            <w:vAlign w:val="center"/>
          </w:tcPr>
          <w:p w14:paraId="763FB75E">
            <w:pPr>
              <w:rPr>
                <w:rFonts w:hint="eastAsia" w:ascii="宋体" w:hAnsi="宋体" w:eastAsia="宋体" w:cs="宋体"/>
                <w:color w:val="auto"/>
              </w:rPr>
            </w:pPr>
          </w:p>
        </w:tc>
        <w:tc>
          <w:tcPr>
            <w:tcW w:w="615" w:type="dxa"/>
            <w:vAlign w:val="center"/>
          </w:tcPr>
          <w:p w14:paraId="31376132">
            <w:pPr>
              <w:rPr>
                <w:rFonts w:hint="eastAsia" w:ascii="宋体" w:hAnsi="宋体" w:eastAsia="宋体" w:cs="宋体"/>
                <w:color w:val="auto"/>
              </w:rPr>
            </w:pPr>
          </w:p>
        </w:tc>
        <w:tc>
          <w:tcPr>
            <w:tcW w:w="615" w:type="dxa"/>
            <w:vAlign w:val="center"/>
          </w:tcPr>
          <w:p w14:paraId="23ED0729">
            <w:pPr>
              <w:rPr>
                <w:rFonts w:hint="eastAsia" w:ascii="宋体" w:hAnsi="宋体" w:eastAsia="宋体" w:cs="宋体"/>
                <w:color w:val="auto"/>
              </w:rPr>
            </w:pPr>
          </w:p>
        </w:tc>
        <w:tc>
          <w:tcPr>
            <w:tcW w:w="618" w:type="dxa"/>
            <w:vAlign w:val="center"/>
          </w:tcPr>
          <w:p w14:paraId="416AA80A">
            <w:pPr>
              <w:rPr>
                <w:rFonts w:hint="eastAsia" w:ascii="宋体" w:hAnsi="宋体" w:eastAsia="宋体" w:cs="宋体"/>
                <w:color w:val="auto"/>
              </w:rPr>
            </w:pPr>
          </w:p>
        </w:tc>
        <w:tc>
          <w:tcPr>
            <w:tcW w:w="1078" w:type="dxa"/>
            <w:vAlign w:val="center"/>
          </w:tcPr>
          <w:p w14:paraId="254F4E2C">
            <w:pPr>
              <w:rPr>
                <w:rFonts w:hint="eastAsia" w:ascii="宋体" w:hAnsi="宋体" w:eastAsia="宋体" w:cs="宋体"/>
                <w:color w:val="auto"/>
              </w:rPr>
            </w:pPr>
          </w:p>
        </w:tc>
        <w:tc>
          <w:tcPr>
            <w:tcW w:w="1082" w:type="dxa"/>
            <w:vAlign w:val="center"/>
          </w:tcPr>
          <w:p w14:paraId="790EA4F6">
            <w:pPr>
              <w:rPr>
                <w:rFonts w:hint="eastAsia" w:ascii="宋体" w:hAnsi="宋体" w:eastAsia="宋体" w:cs="宋体"/>
                <w:color w:val="auto"/>
              </w:rPr>
            </w:pPr>
          </w:p>
        </w:tc>
        <w:tc>
          <w:tcPr>
            <w:tcW w:w="1378" w:type="dxa"/>
            <w:vAlign w:val="center"/>
          </w:tcPr>
          <w:p w14:paraId="1A22FDA4">
            <w:pPr>
              <w:rPr>
                <w:rFonts w:hint="eastAsia" w:ascii="宋体" w:hAnsi="宋体" w:eastAsia="宋体" w:cs="宋体"/>
                <w:color w:val="auto"/>
              </w:rPr>
            </w:pPr>
          </w:p>
        </w:tc>
        <w:tc>
          <w:tcPr>
            <w:tcW w:w="560" w:type="dxa"/>
            <w:vAlign w:val="center"/>
          </w:tcPr>
          <w:p w14:paraId="7DBF000E">
            <w:pPr>
              <w:rPr>
                <w:rFonts w:hint="eastAsia" w:ascii="宋体" w:hAnsi="宋体" w:eastAsia="宋体" w:cs="宋体"/>
                <w:color w:val="auto"/>
              </w:rPr>
            </w:pPr>
          </w:p>
        </w:tc>
      </w:tr>
      <w:tr w14:paraId="41BF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57F4D674">
            <w:pPr>
              <w:rPr>
                <w:rFonts w:hint="eastAsia" w:ascii="宋体" w:hAnsi="宋体" w:eastAsia="宋体" w:cs="宋体"/>
                <w:color w:val="auto"/>
              </w:rPr>
            </w:pPr>
          </w:p>
        </w:tc>
        <w:tc>
          <w:tcPr>
            <w:tcW w:w="1135" w:type="dxa"/>
            <w:vAlign w:val="center"/>
          </w:tcPr>
          <w:p w14:paraId="44F27E25">
            <w:pPr>
              <w:rPr>
                <w:rFonts w:hint="eastAsia" w:ascii="宋体" w:hAnsi="宋体" w:eastAsia="宋体" w:cs="宋体"/>
                <w:color w:val="auto"/>
              </w:rPr>
            </w:pPr>
          </w:p>
        </w:tc>
        <w:tc>
          <w:tcPr>
            <w:tcW w:w="1100" w:type="dxa"/>
            <w:vAlign w:val="center"/>
          </w:tcPr>
          <w:p w14:paraId="33D447F5">
            <w:pPr>
              <w:rPr>
                <w:rFonts w:hint="eastAsia" w:ascii="宋体" w:hAnsi="宋体" w:eastAsia="宋体" w:cs="宋体"/>
                <w:color w:val="auto"/>
              </w:rPr>
            </w:pPr>
          </w:p>
        </w:tc>
        <w:tc>
          <w:tcPr>
            <w:tcW w:w="615" w:type="dxa"/>
            <w:vAlign w:val="center"/>
          </w:tcPr>
          <w:p w14:paraId="5AC65F79">
            <w:pPr>
              <w:rPr>
                <w:rFonts w:hint="eastAsia" w:ascii="宋体" w:hAnsi="宋体" w:eastAsia="宋体" w:cs="宋体"/>
                <w:color w:val="auto"/>
              </w:rPr>
            </w:pPr>
          </w:p>
        </w:tc>
        <w:tc>
          <w:tcPr>
            <w:tcW w:w="615" w:type="dxa"/>
            <w:vAlign w:val="center"/>
          </w:tcPr>
          <w:p w14:paraId="4564D3A1">
            <w:pPr>
              <w:rPr>
                <w:rFonts w:hint="eastAsia" w:ascii="宋体" w:hAnsi="宋体" w:eastAsia="宋体" w:cs="宋体"/>
                <w:color w:val="auto"/>
              </w:rPr>
            </w:pPr>
          </w:p>
        </w:tc>
        <w:tc>
          <w:tcPr>
            <w:tcW w:w="615" w:type="dxa"/>
            <w:vAlign w:val="center"/>
          </w:tcPr>
          <w:p w14:paraId="4B023DC3">
            <w:pPr>
              <w:rPr>
                <w:rFonts w:hint="eastAsia" w:ascii="宋体" w:hAnsi="宋体" w:eastAsia="宋体" w:cs="宋体"/>
                <w:color w:val="auto"/>
              </w:rPr>
            </w:pPr>
          </w:p>
        </w:tc>
        <w:tc>
          <w:tcPr>
            <w:tcW w:w="618" w:type="dxa"/>
            <w:vAlign w:val="center"/>
          </w:tcPr>
          <w:p w14:paraId="44C24AF5">
            <w:pPr>
              <w:rPr>
                <w:rFonts w:hint="eastAsia" w:ascii="宋体" w:hAnsi="宋体" w:eastAsia="宋体" w:cs="宋体"/>
                <w:color w:val="auto"/>
              </w:rPr>
            </w:pPr>
          </w:p>
        </w:tc>
        <w:tc>
          <w:tcPr>
            <w:tcW w:w="1078" w:type="dxa"/>
            <w:vAlign w:val="center"/>
          </w:tcPr>
          <w:p w14:paraId="786B126A">
            <w:pPr>
              <w:rPr>
                <w:rFonts w:hint="eastAsia" w:ascii="宋体" w:hAnsi="宋体" w:eastAsia="宋体" w:cs="宋体"/>
                <w:color w:val="auto"/>
              </w:rPr>
            </w:pPr>
          </w:p>
        </w:tc>
        <w:tc>
          <w:tcPr>
            <w:tcW w:w="1082" w:type="dxa"/>
            <w:vAlign w:val="center"/>
          </w:tcPr>
          <w:p w14:paraId="2E88D15B">
            <w:pPr>
              <w:rPr>
                <w:rFonts w:hint="eastAsia" w:ascii="宋体" w:hAnsi="宋体" w:eastAsia="宋体" w:cs="宋体"/>
                <w:color w:val="auto"/>
              </w:rPr>
            </w:pPr>
          </w:p>
        </w:tc>
        <w:tc>
          <w:tcPr>
            <w:tcW w:w="1378" w:type="dxa"/>
            <w:vAlign w:val="center"/>
          </w:tcPr>
          <w:p w14:paraId="6E148F0C">
            <w:pPr>
              <w:rPr>
                <w:rFonts w:hint="eastAsia" w:ascii="宋体" w:hAnsi="宋体" w:eastAsia="宋体" w:cs="宋体"/>
                <w:color w:val="auto"/>
              </w:rPr>
            </w:pPr>
          </w:p>
        </w:tc>
        <w:tc>
          <w:tcPr>
            <w:tcW w:w="560" w:type="dxa"/>
            <w:vAlign w:val="center"/>
          </w:tcPr>
          <w:p w14:paraId="425DDB8F">
            <w:pPr>
              <w:rPr>
                <w:rFonts w:hint="eastAsia" w:ascii="宋体" w:hAnsi="宋体" w:eastAsia="宋体" w:cs="宋体"/>
                <w:color w:val="auto"/>
              </w:rPr>
            </w:pPr>
          </w:p>
        </w:tc>
      </w:tr>
      <w:tr w14:paraId="3D2C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06C3AFA0">
            <w:pPr>
              <w:rPr>
                <w:rFonts w:hint="eastAsia" w:ascii="宋体" w:hAnsi="宋体" w:eastAsia="宋体" w:cs="宋体"/>
                <w:color w:val="auto"/>
              </w:rPr>
            </w:pPr>
          </w:p>
        </w:tc>
        <w:tc>
          <w:tcPr>
            <w:tcW w:w="1135" w:type="dxa"/>
            <w:vAlign w:val="center"/>
          </w:tcPr>
          <w:p w14:paraId="0A0ACF5F">
            <w:pPr>
              <w:rPr>
                <w:rFonts w:hint="eastAsia" w:ascii="宋体" w:hAnsi="宋体" w:eastAsia="宋体" w:cs="宋体"/>
                <w:color w:val="auto"/>
              </w:rPr>
            </w:pPr>
          </w:p>
        </w:tc>
        <w:tc>
          <w:tcPr>
            <w:tcW w:w="1100" w:type="dxa"/>
            <w:vAlign w:val="center"/>
          </w:tcPr>
          <w:p w14:paraId="39188ABF">
            <w:pPr>
              <w:rPr>
                <w:rFonts w:hint="eastAsia" w:ascii="宋体" w:hAnsi="宋体" w:eastAsia="宋体" w:cs="宋体"/>
                <w:color w:val="auto"/>
              </w:rPr>
            </w:pPr>
          </w:p>
        </w:tc>
        <w:tc>
          <w:tcPr>
            <w:tcW w:w="615" w:type="dxa"/>
            <w:vAlign w:val="center"/>
          </w:tcPr>
          <w:p w14:paraId="647AD1C2">
            <w:pPr>
              <w:rPr>
                <w:rFonts w:hint="eastAsia" w:ascii="宋体" w:hAnsi="宋体" w:eastAsia="宋体" w:cs="宋体"/>
                <w:color w:val="auto"/>
              </w:rPr>
            </w:pPr>
          </w:p>
        </w:tc>
        <w:tc>
          <w:tcPr>
            <w:tcW w:w="615" w:type="dxa"/>
            <w:vAlign w:val="center"/>
          </w:tcPr>
          <w:p w14:paraId="5575DC36">
            <w:pPr>
              <w:rPr>
                <w:rFonts w:hint="eastAsia" w:ascii="宋体" w:hAnsi="宋体" w:eastAsia="宋体" w:cs="宋体"/>
                <w:color w:val="auto"/>
              </w:rPr>
            </w:pPr>
          </w:p>
        </w:tc>
        <w:tc>
          <w:tcPr>
            <w:tcW w:w="615" w:type="dxa"/>
            <w:vAlign w:val="center"/>
          </w:tcPr>
          <w:p w14:paraId="37294FE4">
            <w:pPr>
              <w:rPr>
                <w:rFonts w:hint="eastAsia" w:ascii="宋体" w:hAnsi="宋体" w:eastAsia="宋体" w:cs="宋体"/>
                <w:color w:val="auto"/>
              </w:rPr>
            </w:pPr>
          </w:p>
        </w:tc>
        <w:tc>
          <w:tcPr>
            <w:tcW w:w="618" w:type="dxa"/>
            <w:vAlign w:val="center"/>
          </w:tcPr>
          <w:p w14:paraId="3721DEEE">
            <w:pPr>
              <w:rPr>
                <w:rFonts w:hint="eastAsia" w:ascii="宋体" w:hAnsi="宋体" w:eastAsia="宋体" w:cs="宋体"/>
                <w:color w:val="auto"/>
              </w:rPr>
            </w:pPr>
          </w:p>
        </w:tc>
        <w:tc>
          <w:tcPr>
            <w:tcW w:w="1078" w:type="dxa"/>
            <w:vAlign w:val="center"/>
          </w:tcPr>
          <w:p w14:paraId="28E2692E">
            <w:pPr>
              <w:rPr>
                <w:rFonts w:hint="eastAsia" w:ascii="宋体" w:hAnsi="宋体" w:eastAsia="宋体" w:cs="宋体"/>
                <w:color w:val="auto"/>
              </w:rPr>
            </w:pPr>
          </w:p>
        </w:tc>
        <w:tc>
          <w:tcPr>
            <w:tcW w:w="1082" w:type="dxa"/>
            <w:vAlign w:val="center"/>
          </w:tcPr>
          <w:p w14:paraId="737BAD26">
            <w:pPr>
              <w:rPr>
                <w:rFonts w:hint="eastAsia" w:ascii="宋体" w:hAnsi="宋体" w:eastAsia="宋体" w:cs="宋体"/>
                <w:color w:val="auto"/>
              </w:rPr>
            </w:pPr>
          </w:p>
        </w:tc>
        <w:tc>
          <w:tcPr>
            <w:tcW w:w="1378" w:type="dxa"/>
            <w:vAlign w:val="center"/>
          </w:tcPr>
          <w:p w14:paraId="2B2E9BFC">
            <w:pPr>
              <w:rPr>
                <w:rFonts w:hint="eastAsia" w:ascii="宋体" w:hAnsi="宋体" w:eastAsia="宋体" w:cs="宋体"/>
                <w:color w:val="auto"/>
              </w:rPr>
            </w:pPr>
          </w:p>
        </w:tc>
        <w:tc>
          <w:tcPr>
            <w:tcW w:w="560" w:type="dxa"/>
            <w:vAlign w:val="center"/>
          </w:tcPr>
          <w:p w14:paraId="1435577F">
            <w:pPr>
              <w:rPr>
                <w:rFonts w:hint="eastAsia" w:ascii="宋体" w:hAnsi="宋体" w:eastAsia="宋体" w:cs="宋体"/>
                <w:color w:val="auto"/>
              </w:rPr>
            </w:pPr>
          </w:p>
        </w:tc>
      </w:tr>
      <w:tr w14:paraId="4D00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5024F75F">
            <w:pPr>
              <w:rPr>
                <w:rFonts w:hint="eastAsia" w:ascii="宋体" w:hAnsi="宋体" w:eastAsia="宋体" w:cs="宋体"/>
                <w:color w:val="auto"/>
              </w:rPr>
            </w:pPr>
          </w:p>
        </w:tc>
        <w:tc>
          <w:tcPr>
            <w:tcW w:w="1135" w:type="dxa"/>
            <w:vAlign w:val="center"/>
          </w:tcPr>
          <w:p w14:paraId="1A8279CD">
            <w:pPr>
              <w:rPr>
                <w:rFonts w:hint="eastAsia" w:ascii="宋体" w:hAnsi="宋体" w:eastAsia="宋体" w:cs="宋体"/>
                <w:color w:val="auto"/>
              </w:rPr>
            </w:pPr>
          </w:p>
        </w:tc>
        <w:tc>
          <w:tcPr>
            <w:tcW w:w="1100" w:type="dxa"/>
            <w:vAlign w:val="center"/>
          </w:tcPr>
          <w:p w14:paraId="5524AAF1">
            <w:pPr>
              <w:rPr>
                <w:rFonts w:hint="eastAsia" w:ascii="宋体" w:hAnsi="宋体" w:eastAsia="宋体" w:cs="宋体"/>
                <w:color w:val="auto"/>
              </w:rPr>
            </w:pPr>
          </w:p>
        </w:tc>
        <w:tc>
          <w:tcPr>
            <w:tcW w:w="615" w:type="dxa"/>
            <w:vAlign w:val="center"/>
          </w:tcPr>
          <w:p w14:paraId="0F0FDA8E">
            <w:pPr>
              <w:rPr>
                <w:rFonts w:hint="eastAsia" w:ascii="宋体" w:hAnsi="宋体" w:eastAsia="宋体" w:cs="宋体"/>
                <w:color w:val="auto"/>
              </w:rPr>
            </w:pPr>
          </w:p>
        </w:tc>
        <w:tc>
          <w:tcPr>
            <w:tcW w:w="615" w:type="dxa"/>
            <w:vAlign w:val="center"/>
          </w:tcPr>
          <w:p w14:paraId="07F2400D">
            <w:pPr>
              <w:rPr>
                <w:rFonts w:hint="eastAsia" w:ascii="宋体" w:hAnsi="宋体" w:eastAsia="宋体" w:cs="宋体"/>
                <w:color w:val="auto"/>
              </w:rPr>
            </w:pPr>
          </w:p>
        </w:tc>
        <w:tc>
          <w:tcPr>
            <w:tcW w:w="615" w:type="dxa"/>
            <w:vAlign w:val="center"/>
          </w:tcPr>
          <w:p w14:paraId="45B92A3A">
            <w:pPr>
              <w:rPr>
                <w:rFonts w:hint="eastAsia" w:ascii="宋体" w:hAnsi="宋体" w:eastAsia="宋体" w:cs="宋体"/>
                <w:color w:val="auto"/>
              </w:rPr>
            </w:pPr>
          </w:p>
        </w:tc>
        <w:tc>
          <w:tcPr>
            <w:tcW w:w="618" w:type="dxa"/>
            <w:vAlign w:val="center"/>
          </w:tcPr>
          <w:p w14:paraId="4D05A8F4">
            <w:pPr>
              <w:rPr>
                <w:rFonts w:hint="eastAsia" w:ascii="宋体" w:hAnsi="宋体" w:eastAsia="宋体" w:cs="宋体"/>
                <w:color w:val="auto"/>
              </w:rPr>
            </w:pPr>
          </w:p>
        </w:tc>
        <w:tc>
          <w:tcPr>
            <w:tcW w:w="1078" w:type="dxa"/>
            <w:vAlign w:val="center"/>
          </w:tcPr>
          <w:p w14:paraId="6CF94A91">
            <w:pPr>
              <w:rPr>
                <w:rFonts w:hint="eastAsia" w:ascii="宋体" w:hAnsi="宋体" w:eastAsia="宋体" w:cs="宋体"/>
                <w:color w:val="auto"/>
              </w:rPr>
            </w:pPr>
          </w:p>
        </w:tc>
        <w:tc>
          <w:tcPr>
            <w:tcW w:w="1082" w:type="dxa"/>
            <w:vAlign w:val="center"/>
          </w:tcPr>
          <w:p w14:paraId="22A935FE">
            <w:pPr>
              <w:rPr>
                <w:rFonts w:hint="eastAsia" w:ascii="宋体" w:hAnsi="宋体" w:eastAsia="宋体" w:cs="宋体"/>
                <w:color w:val="auto"/>
              </w:rPr>
            </w:pPr>
          </w:p>
        </w:tc>
        <w:tc>
          <w:tcPr>
            <w:tcW w:w="1378" w:type="dxa"/>
            <w:vAlign w:val="center"/>
          </w:tcPr>
          <w:p w14:paraId="5EDC0803">
            <w:pPr>
              <w:rPr>
                <w:rFonts w:hint="eastAsia" w:ascii="宋体" w:hAnsi="宋体" w:eastAsia="宋体" w:cs="宋体"/>
                <w:color w:val="auto"/>
              </w:rPr>
            </w:pPr>
          </w:p>
        </w:tc>
        <w:tc>
          <w:tcPr>
            <w:tcW w:w="560" w:type="dxa"/>
            <w:vAlign w:val="center"/>
          </w:tcPr>
          <w:p w14:paraId="08872864">
            <w:pPr>
              <w:rPr>
                <w:rFonts w:hint="eastAsia" w:ascii="宋体" w:hAnsi="宋体" w:eastAsia="宋体" w:cs="宋体"/>
                <w:color w:val="auto"/>
              </w:rPr>
            </w:pPr>
          </w:p>
        </w:tc>
      </w:tr>
      <w:tr w14:paraId="7576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17C09287">
            <w:pPr>
              <w:rPr>
                <w:rFonts w:hint="eastAsia" w:ascii="宋体" w:hAnsi="宋体" w:eastAsia="宋体" w:cs="宋体"/>
                <w:color w:val="auto"/>
              </w:rPr>
            </w:pPr>
          </w:p>
        </w:tc>
        <w:tc>
          <w:tcPr>
            <w:tcW w:w="1135" w:type="dxa"/>
            <w:vAlign w:val="center"/>
          </w:tcPr>
          <w:p w14:paraId="0BA5814F">
            <w:pPr>
              <w:rPr>
                <w:rFonts w:hint="eastAsia" w:ascii="宋体" w:hAnsi="宋体" w:eastAsia="宋体" w:cs="宋体"/>
                <w:color w:val="auto"/>
              </w:rPr>
            </w:pPr>
          </w:p>
        </w:tc>
        <w:tc>
          <w:tcPr>
            <w:tcW w:w="1100" w:type="dxa"/>
            <w:vAlign w:val="center"/>
          </w:tcPr>
          <w:p w14:paraId="054E7472">
            <w:pPr>
              <w:rPr>
                <w:rFonts w:hint="eastAsia" w:ascii="宋体" w:hAnsi="宋体" w:eastAsia="宋体" w:cs="宋体"/>
                <w:color w:val="auto"/>
              </w:rPr>
            </w:pPr>
          </w:p>
        </w:tc>
        <w:tc>
          <w:tcPr>
            <w:tcW w:w="615" w:type="dxa"/>
            <w:vAlign w:val="center"/>
          </w:tcPr>
          <w:p w14:paraId="535D3E5A">
            <w:pPr>
              <w:rPr>
                <w:rFonts w:hint="eastAsia" w:ascii="宋体" w:hAnsi="宋体" w:eastAsia="宋体" w:cs="宋体"/>
                <w:color w:val="auto"/>
              </w:rPr>
            </w:pPr>
          </w:p>
        </w:tc>
        <w:tc>
          <w:tcPr>
            <w:tcW w:w="615" w:type="dxa"/>
            <w:vAlign w:val="center"/>
          </w:tcPr>
          <w:p w14:paraId="746FBE87">
            <w:pPr>
              <w:rPr>
                <w:rFonts w:hint="eastAsia" w:ascii="宋体" w:hAnsi="宋体" w:eastAsia="宋体" w:cs="宋体"/>
                <w:color w:val="auto"/>
              </w:rPr>
            </w:pPr>
          </w:p>
        </w:tc>
        <w:tc>
          <w:tcPr>
            <w:tcW w:w="615" w:type="dxa"/>
            <w:vAlign w:val="center"/>
          </w:tcPr>
          <w:p w14:paraId="2063C322">
            <w:pPr>
              <w:rPr>
                <w:rFonts w:hint="eastAsia" w:ascii="宋体" w:hAnsi="宋体" w:eastAsia="宋体" w:cs="宋体"/>
                <w:color w:val="auto"/>
              </w:rPr>
            </w:pPr>
          </w:p>
        </w:tc>
        <w:tc>
          <w:tcPr>
            <w:tcW w:w="618" w:type="dxa"/>
            <w:vAlign w:val="center"/>
          </w:tcPr>
          <w:p w14:paraId="69D1B90C">
            <w:pPr>
              <w:rPr>
                <w:rFonts w:hint="eastAsia" w:ascii="宋体" w:hAnsi="宋体" w:eastAsia="宋体" w:cs="宋体"/>
                <w:color w:val="auto"/>
              </w:rPr>
            </w:pPr>
          </w:p>
        </w:tc>
        <w:tc>
          <w:tcPr>
            <w:tcW w:w="1078" w:type="dxa"/>
            <w:vAlign w:val="center"/>
          </w:tcPr>
          <w:p w14:paraId="383DCB96">
            <w:pPr>
              <w:rPr>
                <w:rFonts w:hint="eastAsia" w:ascii="宋体" w:hAnsi="宋体" w:eastAsia="宋体" w:cs="宋体"/>
                <w:color w:val="auto"/>
              </w:rPr>
            </w:pPr>
          </w:p>
        </w:tc>
        <w:tc>
          <w:tcPr>
            <w:tcW w:w="1082" w:type="dxa"/>
            <w:vAlign w:val="center"/>
          </w:tcPr>
          <w:p w14:paraId="3F9F4828">
            <w:pPr>
              <w:rPr>
                <w:rFonts w:hint="eastAsia" w:ascii="宋体" w:hAnsi="宋体" w:eastAsia="宋体" w:cs="宋体"/>
                <w:color w:val="auto"/>
              </w:rPr>
            </w:pPr>
          </w:p>
        </w:tc>
        <w:tc>
          <w:tcPr>
            <w:tcW w:w="1378" w:type="dxa"/>
            <w:vAlign w:val="center"/>
          </w:tcPr>
          <w:p w14:paraId="34370BB3">
            <w:pPr>
              <w:rPr>
                <w:rFonts w:hint="eastAsia" w:ascii="宋体" w:hAnsi="宋体" w:eastAsia="宋体" w:cs="宋体"/>
                <w:color w:val="auto"/>
              </w:rPr>
            </w:pPr>
          </w:p>
        </w:tc>
        <w:tc>
          <w:tcPr>
            <w:tcW w:w="560" w:type="dxa"/>
            <w:vAlign w:val="center"/>
          </w:tcPr>
          <w:p w14:paraId="1B9D62DA">
            <w:pPr>
              <w:rPr>
                <w:rFonts w:hint="eastAsia" w:ascii="宋体" w:hAnsi="宋体" w:eastAsia="宋体" w:cs="宋体"/>
                <w:color w:val="auto"/>
              </w:rPr>
            </w:pPr>
          </w:p>
        </w:tc>
      </w:tr>
      <w:tr w14:paraId="5AE7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1D742323">
            <w:pPr>
              <w:rPr>
                <w:rFonts w:hint="eastAsia" w:ascii="宋体" w:hAnsi="宋体" w:eastAsia="宋体" w:cs="宋体"/>
                <w:color w:val="auto"/>
              </w:rPr>
            </w:pPr>
          </w:p>
        </w:tc>
        <w:tc>
          <w:tcPr>
            <w:tcW w:w="1135" w:type="dxa"/>
            <w:vAlign w:val="center"/>
          </w:tcPr>
          <w:p w14:paraId="381A8A8D">
            <w:pPr>
              <w:rPr>
                <w:rFonts w:hint="eastAsia" w:ascii="宋体" w:hAnsi="宋体" w:eastAsia="宋体" w:cs="宋体"/>
                <w:color w:val="auto"/>
              </w:rPr>
            </w:pPr>
          </w:p>
        </w:tc>
        <w:tc>
          <w:tcPr>
            <w:tcW w:w="1100" w:type="dxa"/>
            <w:vAlign w:val="center"/>
          </w:tcPr>
          <w:p w14:paraId="7B4E68CE">
            <w:pPr>
              <w:rPr>
                <w:rFonts w:hint="eastAsia" w:ascii="宋体" w:hAnsi="宋体" w:eastAsia="宋体" w:cs="宋体"/>
                <w:color w:val="auto"/>
              </w:rPr>
            </w:pPr>
          </w:p>
        </w:tc>
        <w:tc>
          <w:tcPr>
            <w:tcW w:w="615" w:type="dxa"/>
            <w:vAlign w:val="center"/>
          </w:tcPr>
          <w:p w14:paraId="0CD5D3A8">
            <w:pPr>
              <w:rPr>
                <w:rFonts w:hint="eastAsia" w:ascii="宋体" w:hAnsi="宋体" w:eastAsia="宋体" w:cs="宋体"/>
                <w:color w:val="auto"/>
              </w:rPr>
            </w:pPr>
          </w:p>
        </w:tc>
        <w:tc>
          <w:tcPr>
            <w:tcW w:w="615" w:type="dxa"/>
            <w:vAlign w:val="center"/>
          </w:tcPr>
          <w:p w14:paraId="519C2739">
            <w:pPr>
              <w:rPr>
                <w:rFonts w:hint="eastAsia" w:ascii="宋体" w:hAnsi="宋体" w:eastAsia="宋体" w:cs="宋体"/>
                <w:color w:val="auto"/>
              </w:rPr>
            </w:pPr>
          </w:p>
        </w:tc>
        <w:tc>
          <w:tcPr>
            <w:tcW w:w="615" w:type="dxa"/>
            <w:vAlign w:val="center"/>
          </w:tcPr>
          <w:p w14:paraId="6F5FED80">
            <w:pPr>
              <w:rPr>
                <w:rFonts w:hint="eastAsia" w:ascii="宋体" w:hAnsi="宋体" w:eastAsia="宋体" w:cs="宋体"/>
                <w:color w:val="auto"/>
              </w:rPr>
            </w:pPr>
          </w:p>
        </w:tc>
        <w:tc>
          <w:tcPr>
            <w:tcW w:w="618" w:type="dxa"/>
            <w:vAlign w:val="center"/>
          </w:tcPr>
          <w:p w14:paraId="5D64021D">
            <w:pPr>
              <w:rPr>
                <w:rFonts w:hint="eastAsia" w:ascii="宋体" w:hAnsi="宋体" w:eastAsia="宋体" w:cs="宋体"/>
                <w:color w:val="auto"/>
              </w:rPr>
            </w:pPr>
          </w:p>
        </w:tc>
        <w:tc>
          <w:tcPr>
            <w:tcW w:w="1078" w:type="dxa"/>
            <w:vAlign w:val="center"/>
          </w:tcPr>
          <w:p w14:paraId="31364002">
            <w:pPr>
              <w:rPr>
                <w:rFonts w:hint="eastAsia" w:ascii="宋体" w:hAnsi="宋体" w:eastAsia="宋体" w:cs="宋体"/>
                <w:color w:val="auto"/>
              </w:rPr>
            </w:pPr>
          </w:p>
        </w:tc>
        <w:tc>
          <w:tcPr>
            <w:tcW w:w="1082" w:type="dxa"/>
            <w:vAlign w:val="center"/>
          </w:tcPr>
          <w:p w14:paraId="1B89324F">
            <w:pPr>
              <w:rPr>
                <w:rFonts w:hint="eastAsia" w:ascii="宋体" w:hAnsi="宋体" w:eastAsia="宋体" w:cs="宋体"/>
                <w:color w:val="auto"/>
              </w:rPr>
            </w:pPr>
          </w:p>
        </w:tc>
        <w:tc>
          <w:tcPr>
            <w:tcW w:w="1378" w:type="dxa"/>
            <w:vAlign w:val="center"/>
          </w:tcPr>
          <w:p w14:paraId="544E940F">
            <w:pPr>
              <w:rPr>
                <w:rFonts w:hint="eastAsia" w:ascii="宋体" w:hAnsi="宋体" w:eastAsia="宋体" w:cs="宋体"/>
                <w:color w:val="auto"/>
              </w:rPr>
            </w:pPr>
          </w:p>
        </w:tc>
        <w:tc>
          <w:tcPr>
            <w:tcW w:w="560" w:type="dxa"/>
            <w:vAlign w:val="center"/>
          </w:tcPr>
          <w:p w14:paraId="0060AB0B">
            <w:pPr>
              <w:rPr>
                <w:rFonts w:hint="eastAsia" w:ascii="宋体" w:hAnsi="宋体" w:eastAsia="宋体" w:cs="宋体"/>
                <w:color w:val="auto"/>
              </w:rPr>
            </w:pPr>
          </w:p>
        </w:tc>
      </w:tr>
      <w:tr w14:paraId="2491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52539D22">
            <w:pPr>
              <w:rPr>
                <w:rFonts w:hint="eastAsia" w:ascii="宋体" w:hAnsi="宋体" w:eastAsia="宋体" w:cs="宋体"/>
                <w:color w:val="auto"/>
              </w:rPr>
            </w:pPr>
          </w:p>
        </w:tc>
        <w:tc>
          <w:tcPr>
            <w:tcW w:w="1135" w:type="dxa"/>
            <w:vAlign w:val="center"/>
          </w:tcPr>
          <w:p w14:paraId="54FCE7EC">
            <w:pPr>
              <w:rPr>
                <w:rFonts w:hint="eastAsia" w:ascii="宋体" w:hAnsi="宋体" w:eastAsia="宋体" w:cs="宋体"/>
                <w:color w:val="auto"/>
              </w:rPr>
            </w:pPr>
          </w:p>
        </w:tc>
        <w:tc>
          <w:tcPr>
            <w:tcW w:w="1100" w:type="dxa"/>
            <w:vAlign w:val="center"/>
          </w:tcPr>
          <w:p w14:paraId="79BD98A1">
            <w:pPr>
              <w:rPr>
                <w:rFonts w:hint="eastAsia" w:ascii="宋体" w:hAnsi="宋体" w:eastAsia="宋体" w:cs="宋体"/>
                <w:color w:val="auto"/>
              </w:rPr>
            </w:pPr>
          </w:p>
        </w:tc>
        <w:tc>
          <w:tcPr>
            <w:tcW w:w="615" w:type="dxa"/>
            <w:vAlign w:val="center"/>
          </w:tcPr>
          <w:p w14:paraId="07C86F1B">
            <w:pPr>
              <w:rPr>
                <w:rFonts w:hint="eastAsia" w:ascii="宋体" w:hAnsi="宋体" w:eastAsia="宋体" w:cs="宋体"/>
                <w:color w:val="auto"/>
              </w:rPr>
            </w:pPr>
          </w:p>
        </w:tc>
        <w:tc>
          <w:tcPr>
            <w:tcW w:w="615" w:type="dxa"/>
            <w:vAlign w:val="center"/>
          </w:tcPr>
          <w:p w14:paraId="7635F3B5">
            <w:pPr>
              <w:rPr>
                <w:rFonts w:hint="eastAsia" w:ascii="宋体" w:hAnsi="宋体" w:eastAsia="宋体" w:cs="宋体"/>
                <w:color w:val="auto"/>
              </w:rPr>
            </w:pPr>
          </w:p>
        </w:tc>
        <w:tc>
          <w:tcPr>
            <w:tcW w:w="615" w:type="dxa"/>
            <w:vAlign w:val="center"/>
          </w:tcPr>
          <w:p w14:paraId="4BC39300">
            <w:pPr>
              <w:rPr>
                <w:rFonts w:hint="eastAsia" w:ascii="宋体" w:hAnsi="宋体" w:eastAsia="宋体" w:cs="宋体"/>
                <w:color w:val="auto"/>
              </w:rPr>
            </w:pPr>
          </w:p>
        </w:tc>
        <w:tc>
          <w:tcPr>
            <w:tcW w:w="618" w:type="dxa"/>
            <w:vAlign w:val="center"/>
          </w:tcPr>
          <w:p w14:paraId="185E9CD0">
            <w:pPr>
              <w:rPr>
                <w:rFonts w:hint="eastAsia" w:ascii="宋体" w:hAnsi="宋体" w:eastAsia="宋体" w:cs="宋体"/>
                <w:color w:val="auto"/>
              </w:rPr>
            </w:pPr>
          </w:p>
        </w:tc>
        <w:tc>
          <w:tcPr>
            <w:tcW w:w="1078" w:type="dxa"/>
            <w:vAlign w:val="center"/>
          </w:tcPr>
          <w:p w14:paraId="6B77A718">
            <w:pPr>
              <w:rPr>
                <w:rFonts w:hint="eastAsia" w:ascii="宋体" w:hAnsi="宋体" w:eastAsia="宋体" w:cs="宋体"/>
                <w:color w:val="auto"/>
              </w:rPr>
            </w:pPr>
          </w:p>
        </w:tc>
        <w:tc>
          <w:tcPr>
            <w:tcW w:w="1082" w:type="dxa"/>
            <w:vAlign w:val="center"/>
          </w:tcPr>
          <w:p w14:paraId="65328D2B">
            <w:pPr>
              <w:rPr>
                <w:rFonts w:hint="eastAsia" w:ascii="宋体" w:hAnsi="宋体" w:eastAsia="宋体" w:cs="宋体"/>
                <w:color w:val="auto"/>
              </w:rPr>
            </w:pPr>
          </w:p>
        </w:tc>
        <w:tc>
          <w:tcPr>
            <w:tcW w:w="1378" w:type="dxa"/>
            <w:vAlign w:val="center"/>
          </w:tcPr>
          <w:p w14:paraId="6D34721E">
            <w:pPr>
              <w:rPr>
                <w:rFonts w:hint="eastAsia" w:ascii="宋体" w:hAnsi="宋体" w:eastAsia="宋体" w:cs="宋体"/>
                <w:color w:val="auto"/>
              </w:rPr>
            </w:pPr>
          </w:p>
        </w:tc>
        <w:tc>
          <w:tcPr>
            <w:tcW w:w="560" w:type="dxa"/>
            <w:vAlign w:val="center"/>
          </w:tcPr>
          <w:p w14:paraId="771964CC">
            <w:pPr>
              <w:rPr>
                <w:rFonts w:hint="eastAsia" w:ascii="宋体" w:hAnsi="宋体" w:eastAsia="宋体" w:cs="宋体"/>
                <w:color w:val="auto"/>
              </w:rPr>
            </w:pPr>
          </w:p>
        </w:tc>
      </w:tr>
      <w:tr w14:paraId="32F4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68F33BAD">
            <w:pPr>
              <w:rPr>
                <w:rFonts w:hint="eastAsia" w:ascii="宋体" w:hAnsi="宋体" w:eastAsia="宋体" w:cs="宋体"/>
                <w:color w:val="auto"/>
              </w:rPr>
            </w:pPr>
          </w:p>
        </w:tc>
        <w:tc>
          <w:tcPr>
            <w:tcW w:w="1135" w:type="dxa"/>
            <w:vAlign w:val="center"/>
          </w:tcPr>
          <w:p w14:paraId="294D5813">
            <w:pPr>
              <w:rPr>
                <w:rFonts w:hint="eastAsia" w:ascii="宋体" w:hAnsi="宋体" w:eastAsia="宋体" w:cs="宋体"/>
                <w:color w:val="auto"/>
              </w:rPr>
            </w:pPr>
          </w:p>
        </w:tc>
        <w:tc>
          <w:tcPr>
            <w:tcW w:w="1100" w:type="dxa"/>
            <w:vAlign w:val="center"/>
          </w:tcPr>
          <w:p w14:paraId="5B918EA5">
            <w:pPr>
              <w:rPr>
                <w:rFonts w:hint="eastAsia" w:ascii="宋体" w:hAnsi="宋体" w:eastAsia="宋体" w:cs="宋体"/>
                <w:color w:val="auto"/>
              </w:rPr>
            </w:pPr>
          </w:p>
        </w:tc>
        <w:tc>
          <w:tcPr>
            <w:tcW w:w="615" w:type="dxa"/>
            <w:vAlign w:val="center"/>
          </w:tcPr>
          <w:p w14:paraId="12BBC099">
            <w:pPr>
              <w:rPr>
                <w:rFonts w:hint="eastAsia" w:ascii="宋体" w:hAnsi="宋体" w:eastAsia="宋体" w:cs="宋体"/>
                <w:color w:val="auto"/>
              </w:rPr>
            </w:pPr>
          </w:p>
        </w:tc>
        <w:tc>
          <w:tcPr>
            <w:tcW w:w="615" w:type="dxa"/>
            <w:vAlign w:val="center"/>
          </w:tcPr>
          <w:p w14:paraId="25D4E31D">
            <w:pPr>
              <w:rPr>
                <w:rFonts w:hint="eastAsia" w:ascii="宋体" w:hAnsi="宋体" w:eastAsia="宋体" w:cs="宋体"/>
                <w:color w:val="auto"/>
              </w:rPr>
            </w:pPr>
          </w:p>
        </w:tc>
        <w:tc>
          <w:tcPr>
            <w:tcW w:w="615" w:type="dxa"/>
            <w:vAlign w:val="center"/>
          </w:tcPr>
          <w:p w14:paraId="662C0889">
            <w:pPr>
              <w:rPr>
                <w:rFonts w:hint="eastAsia" w:ascii="宋体" w:hAnsi="宋体" w:eastAsia="宋体" w:cs="宋体"/>
                <w:color w:val="auto"/>
              </w:rPr>
            </w:pPr>
          </w:p>
        </w:tc>
        <w:tc>
          <w:tcPr>
            <w:tcW w:w="618" w:type="dxa"/>
            <w:vAlign w:val="center"/>
          </w:tcPr>
          <w:p w14:paraId="27B11B5A">
            <w:pPr>
              <w:rPr>
                <w:rFonts w:hint="eastAsia" w:ascii="宋体" w:hAnsi="宋体" w:eastAsia="宋体" w:cs="宋体"/>
                <w:color w:val="auto"/>
              </w:rPr>
            </w:pPr>
          </w:p>
        </w:tc>
        <w:tc>
          <w:tcPr>
            <w:tcW w:w="1078" w:type="dxa"/>
            <w:vAlign w:val="center"/>
          </w:tcPr>
          <w:p w14:paraId="40530C90">
            <w:pPr>
              <w:rPr>
                <w:rFonts w:hint="eastAsia" w:ascii="宋体" w:hAnsi="宋体" w:eastAsia="宋体" w:cs="宋体"/>
                <w:color w:val="auto"/>
              </w:rPr>
            </w:pPr>
          </w:p>
        </w:tc>
        <w:tc>
          <w:tcPr>
            <w:tcW w:w="1082" w:type="dxa"/>
            <w:vAlign w:val="center"/>
          </w:tcPr>
          <w:p w14:paraId="61D0BE79">
            <w:pPr>
              <w:rPr>
                <w:rFonts w:hint="eastAsia" w:ascii="宋体" w:hAnsi="宋体" w:eastAsia="宋体" w:cs="宋体"/>
                <w:color w:val="auto"/>
              </w:rPr>
            </w:pPr>
          </w:p>
        </w:tc>
        <w:tc>
          <w:tcPr>
            <w:tcW w:w="1378" w:type="dxa"/>
            <w:vAlign w:val="center"/>
          </w:tcPr>
          <w:p w14:paraId="58D49AEF">
            <w:pPr>
              <w:rPr>
                <w:rFonts w:hint="eastAsia" w:ascii="宋体" w:hAnsi="宋体" w:eastAsia="宋体" w:cs="宋体"/>
                <w:color w:val="auto"/>
              </w:rPr>
            </w:pPr>
          </w:p>
        </w:tc>
        <w:tc>
          <w:tcPr>
            <w:tcW w:w="560" w:type="dxa"/>
            <w:vAlign w:val="center"/>
          </w:tcPr>
          <w:p w14:paraId="4FA8E28C">
            <w:pPr>
              <w:rPr>
                <w:rFonts w:hint="eastAsia" w:ascii="宋体" w:hAnsi="宋体" w:eastAsia="宋体" w:cs="宋体"/>
                <w:color w:val="auto"/>
              </w:rPr>
            </w:pPr>
          </w:p>
        </w:tc>
      </w:tr>
      <w:tr w14:paraId="47BC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0F27268F">
            <w:pPr>
              <w:rPr>
                <w:rFonts w:hint="eastAsia" w:ascii="宋体" w:hAnsi="宋体" w:eastAsia="宋体" w:cs="宋体"/>
                <w:color w:val="auto"/>
              </w:rPr>
            </w:pPr>
          </w:p>
        </w:tc>
        <w:tc>
          <w:tcPr>
            <w:tcW w:w="1135" w:type="dxa"/>
            <w:vAlign w:val="center"/>
          </w:tcPr>
          <w:p w14:paraId="2DF48742">
            <w:pPr>
              <w:rPr>
                <w:rFonts w:hint="eastAsia" w:ascii="宋体" w:hAnsi="宋体" w:eastAsia="宋体" w:cs="宋体"/>
                <w:color w:val="auto"/>
              </w:rPr>
            </w:pPr>
          </w:p>
        </w:tc>
        <w:tc>
          <w:tcPr>
            <w:tcW w:w="1100" w:type="dxa"/>
            <w:vAlign w:val="center"/>
          </w:tcPr>
          <w:p w14:paraId="4ADAD704">
            <w:pPr>
              <w:rPr>
                <w:rFonts w:hint="eastAsia" w:ascii="宋体" w:hAnsi="宋体" w:eastAsia="宋体" w:cs="宋体"/>
                <w:color w:val="auto"/>
              </w:rPr>
            </w:pPr>
          </w:p>
        </w:tc>
        <w:tc>
          <w:tcPr>
            <w:tcW w:w="615" w:type="dxa"/>
            <w:vAlign w:val="center"/>
          </w:tcPr>
          <w:p w14:paraId="66BE80CC">
            <w:pPr>
              <w:rPr>
                <w:rFonts w:hint="eastAsia" w:ascii="宋体" w:hAnsi="宋体" w:eastAsia="宋体" w:cs="宋体"/>
                <w:color w:val="auto"/>
              </w:rPr>
            </w:pPr>
          </w:p>
        </w:tc>
        <w:tc>
          <w:tcPr>
            <w:tcW w:w="615" w:type="dxa"/>
            <w:vAlign w:val="center"/>
          </w:tcPr>
          <w:p w14:paraId="3871ACAB">
            <w:pPr>
              <w:rPr>
                <w:rFonts w:hint="eastAsia" w:ascii="宋体" w:hAnsi="宋体" w:eastAsia="宋体" w:cs="宋体"/>
                <w:color w:val="auto"/>
              </w:rPr>
            </w:pPr>
          </w:p>
        </w:tc>
        <w:tc>
          <w:tcPr>
            <w:tcW w:w="615" w:type="dxa"/>
            <w:vAlign w:val="center"/>
          </w:tcPr>
          <w:p w14:paraId="02B69724">
            <w:pPr>
              <w:rPr>
                <w:rFonts w:hint="eastAsia" w:ascii="宋体" w:hAnsi="宋体" w:eastAsia="宋体" w:cs="宋体"/>
                <w:color w:val="auto"/>
              </w:rPr>
            </w:pPr>
          </w:p>
        </w:tc>
        <w:tc>
          <w:tcPr>
            <w:tcW w:w="618" w:type="dxa"/>
            <w:vAlign w:val="center"/>
          </w:tcPr>
          <w:p w14:paraId="701C5D1F">
            <w:pPr>
              <w:rPr>
                <w:rFonts w:hint="eastAsia" w:ascii="宋体" w:hAnsi="宋体" w:eastAsia="宋体" w:cs="宋体"/>
                <w:color w:val="auto"/>
              </w:rPr>
            </w:pPr>
          </w:p>
        </w:tc>
        <w:tc>
          <w:tcPr>
            <w:tcW w:w="1078" w:type="dxa"/>
            <w:vAlign w:val="center"/>
          </w:tcPr>
          <w:p w14:paraId="61F55E4E">
            <w:pPr>
              <w:rPr>
                <w:rFonts w:hint="eastAsia" w:ascii="宋体" w:hAnsi="宋体" w:eastAsia="宋体" w:cs="宋体"/>
                <w:color w:val="auto"/>
              </w:rPr>
            </w:pPr>
          </w:p>
        </w:tc>
        <w:tc>
          <w:tcPr>
            <w:tcW w:w="1082" w:type="dxa"/>
            <w:vAlign w:val="center"/>
          </w:tcPr>
          <w:p w14:paraId="26182A21">
            <w:pPr>
              <w:rPr>
                <w:rFonts w:hint="eastAsia" w:ascii="宋体" w:hAnsi="宋体" w:eastAsia="宋体" w:cs="宋体"/>
                <w:color w:val="auto"/>
              </w:rPr>
            </w:pPr>
          </w:p>
        </w:tc>
        <w:tc>
          <w:tcPr>
            <w:tcW w:w="1378" w:type="dxa"/>
            <w:vAlign w:val="center"/>
          </w:tcPr>
          <w:p w14:paraId="13096F77">
            <w:pPr>
              <w:rPr>
                <w:rFonts w:hint="eastAsia" w:ascii="宋体" w:hAnsi="宋体" w:eastAsia="宋体" w:cs="宋体"/>
                <w:color w:val="auto"/>
              </w:rPr>
            </w:pPr>
          </w:p>
        </w:tc>
        <w:tc>
          <w:tcPr>
            <w:tcW w:w="560" w:type="dxa"/>
            <w:vAlign w:val="center"/>
          </w:tcPr>
          <w:p w14:paraId="34A8A3FD">
            <w:pPr>
              <w:rPr>
                <w:rFonts w:hint="eastAsia" w:ascii="宋体" w:hAnsi="宋体" w:eastAsia="宋体" w:cs="宋体"/>
                <w:color w:val="auto"/>
              </w:rPr>
            </w:pPr>
          </w:p>
        </w:tc>
      </w:tr>
      <w:tr w14:paraId="5710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13D84C56">
            <w:pPr>
              <w:rPr>
                <w:rFonts w:hint="eastAsia" w:ascii="宋体" w:hAnsi="宋体" w:eastAsia="宋体" w:cs="宋体"/>
                <w:color w:val="auto"/>
              </w:rPr>
            </w:pPr>
          </w:p>
        </w:tc>
        <w:tc>
          <w:tcPr>
            <w:tcW w:w="1135" w:type="dxa"/>
            <w:vAlign w:val="center"/>
          </w:tcPr>
          <w:p w14:paraId="4FF2FEA7">
            <w:pPr>
              <w:rPr>
                <w:rFonts w:hint="eastAsia" w:ascii="宋体" w:hAnsi="宋体" w:eastAsia="宋体" w:cs="宋体"/>
                <w:color w:val="auto"/>
              </w:rPr>
            </w:pPr>
          </w:p>
        </w:tc>
        <w:tc>
          <w:tcPr>
            <w:tcW w:w="1100" w:type="dxa"/>
            <w:vAlign w:val="center"/>
          </w:tcPr>
          <w:p w14:paraId="06D538A6">
            <w:pPr>
              <w:rPr>
                <w:rFonts w:hint="eastAsia" w:ascii="宋体" w:hAnsi="宋体" w:eastAsia="宋体" w:cs="宋体"/>
                <w:color w:val="auto"/>
              </w:rPr>
            </w:pPr>
          </w:p>
        </w:tc>
        <w:tc>
          <w:tcPr>
            <w:tcW w:w="615" w:type="dxa"/>
            <w:vAlign w:val="center"/>
          </w:tcPr>
          <w:p w14:paraId="7EB115BA">
            <w:pPr>
              <w:rPr>
                <w:rFonts w:hint="eastAsia" w:ascii="宋体" w:hAnsi="宋体" w:eastAsia="宋体" w:cs="宋体"/>
                <w:color w:val="auto"/>
              </w:rPr>
            </w:pPr>
          </w:p>
        </w:tc>
        <w:tc>
          <w:tcPr>
            <w:tcW w:w="615" w:type="dxa"/>
            <w:vAlign w:val="center"/>
          </w:tcPr>
          <w:p w14:paraId="16118B53">
            <w:pPr>
              <w:rPr>
                <w:rFonts w:hint="eastAsia" w:ascii="宋体" w:hAnsi="宋体" w:eastAsia="宋体" w:cs="宋体"/>
                <w:color w:val="auto"/>
              </w:rPr>
            </w:pPr>
          </w:p>
        </w:tc>
        <w:tc>
          <w:tcPr>
            <w:tcW w:w="615" w:type="dxa"/>
            <w:vAlign w:val="center"/>
          </w:tcPr>
          <w:p w14:paraId="7302C436">
            <w:pPr>
              <w:rPr>
                <w:rFonts w:hint="eastAsia" w:ascii="宋体" w:hAnsi="宋体" w:eastAsia="宋体" w:cs="宋体"/>
                <w:color w:val="auto"/>
              </w:rPr>
            </w:pPr>
          </w:p>
        </w:tc>
        <w:tc>
          <w:tcPr>
            <w:tcW w:w="618" w:type="dxa"/>
            <w:vAlign w:val="center"/>
          </w:tcPr>
          <w:p w14:paraId="3971A34A">
            <w:pPr>
              <w:rPr>
                <w:rFonts w:hint="eastAsia" w:ascii="宋体" w:hAnsi="宋体" w:eastAsia="宋体" w:cs="宋体"/>
                <w:color w:val="auto"/>
              </w:rPr>
            </w:pPr>
          </w:p>
        </w:tc>
        <w:tc>
          <w:tcPr>
            <w:tcW w:w="1078" w:type="dxa"/>
            <w:vAlign w:val="center"/>
          </w:tcPr>
          <w:p w14:paraId="0510D7A8">
            <w:pPr>
              <w:rPr>
                <w:rFonts w:hint="eastAsia" w:ascii="宋体" w:hAnsi="宋体" w:eastAsia="宋体" w:cs="宋体"/>
                <w:color w:val="auto"/>
              </w:rPr>
            </w:pPr>
          </w:p>
        </w:tc>
        <w:tc>
          <w:tcPr>
            <w:tcW w:w="1082" w:type="dxa"/>
            <w:vAlign w:val="center"/>
          </w:tcPr>
          <w:p w14:paraId="56F9BC8A">
            <w:pPr>
              <w:rPr>
                <w:rFonts w:hint="eastAsia" w:ascii="宋体" w:hAnsi="宋体" w:eastAsia="宋体" w:cs="宋体"/>
                <w:color w:val="auto"/>
              </w:rPr>
            </w:pPr>
          </w:p>
        </w:tc>
        <w:tc>
          <w:tcPr>
            <w:tcW w:w="1378" w:type="dxa"/>
            <w:vAlign w:val="center"/>
          </w:tcPr>
          <w:p w14:paraId="11A2C447">
            <w:pPr>
              <w:rPr>
                <w:rFonts w:hint="eastAsia" w:ascii="宋体" w:hAnsi="宋体" w:eastAsia="宋体" w:cs="宋体"/>
                <w:color w:val="auto"/>
              </w:rPr>
            </w:pPr>
          </w:p>
        </w:tc>
        <w:tc>
          <w:tcPr>
            <w:tcW w:w="560" w:type="dxa"/>
            <w:vAlign w:val="center"/>
          </w:tcPr>
          <w:p w14:paraId="7282C695">
            <w:pPr>
              <w:rPr>
                <w:rFonts w:hint="eastAsia" w:ascii="宋体" w:hAnsi="宋体" w:eastAsia="宋体" w:cs="宋体"/>
                <w:color w:val="auto"/>
              </w:rPr>
            </w:pPr>
          </w:p>
        </w:tc>
      </w:tr>
      <w:tr w14:paraId="0B8E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6CC4BC5B">
            <w:pPr>
              <w:rPr>
                <w:rFonts w:hint="eastAsia" w:ascii="宋体" w:hAnsi="宋体" w:eastAsia="宋体" w:cs="宋体"/>
                <w:color w:val="auto"/>
              </w:rPr>
            </w:pPr>
          </w:p>
        </w:tc>
        <w:tc>
          <w:tcPr>
            <w:tcW w:w="1135" w:type="dxa"/>
            <w:vAlign w:val="center"/>
          </w:tcPr>
          <w:p w14:paraId="4C0EC2A1">
            <w:pPr>
              <w:rPr>
                <w:rFonts w:hint="eastAsia" w:ascii="宋体" w:hAnsi="宋体" w:eastAsia="宋体" w:cs="宋体"/>
                <w:color w:val="auto"/>
              </w:rPr>
            </w:pPr>
          </w:p>
        </w:tc>
        <w:tc>
          <w:tcPr>
            <w:tcW w:w="1100" w:type="dxa"/>
            <w:vAlign w:val="center"/>
          </w:tcPr>
          <w:p w14:paraId="67220A73">
            <w:pPr>
              <w:rPr>
                <w:rFonts w:hint="eastAsia" w:ascii="宋体" w:hAnsi="宋体" w:eastAsia="宋体" w:cs="宋体"/>
                <w:color w:val="auto"/>
              </w:rPr>
            </w:pPr>
          </w:p>
        </w:tc>
        <w:tc>
          <w:tcPr>
            <w:tcW w:w="615" w:type="dxa"/>
            <w:vAlign w:val="center"/>
          </w:tcPr>
          <w:p w14:paraId="78D9729D">
            <w:pPr>
              <w:rPr>
                <w:rFonts w:hint="eastAsia" w:ascii="宋体" w:hAnsi="宋体" w:eastAsia="宋体" w:cs="宋体"/>
                <w:color w:val="auto"/>
              </w:rPr>
            </w:pPr>
          </w:p>
        </w:tc>
        <w:tc>
          <w:tcPr>
            <w:tcW w:w="615" w:type="dxa"/>
            <w:vAlign w:val="center"/>
          </w:tcPr>
          <w:p w14:paraId="4BCD1ECD">
            <w:pPr>
              <w:rPr>
                <w:rFonts w:hint="eastAsia" w:ascii="宋体" w:hAnsi="宋体" w:eastAsia="宋体" w:cs="宋体"/>
                <w:color w:val="auto"/>
              </w:rPr>
            </w:pPr>
          </w:p>
        </w:tc>
        <w:tc>
          <w:tcPr>
            <w:tcW w:w="615" w:type="dxa"/>
            <w:vAlign w:val="center"/>
          </w:tcPr>
          <w:p w14:paraId="113DDB74">
            <w:pPr>
              <w:rPr>
                <w:rFonts w:hint="eastAsia" w:ascii="宋体" w:hAnsi="宋体" w:eastAsia="宋体" w:cs="宋体"/>
                <w:color w:val="auto"/>
              </w:rPr>
            </w:pPr>
          </w:p>
        </w:tc>
        <w:tc>
          <w:tcPr>
            <w:tcW w:w="618" w:type="dxa"/>
            <w:vAlign w:val="center"/>
          </w:tcPr>
          <w:p w14:paraId="63834D89">
            <w:pPr>
              <w:rPr>
                <w:rFonts w:hint="eastAsia" w:ascii="宋体" w:hAnsi="宋体" w:eastAsia="宋体" w:cs="宋体"/>
                <w:color w:val="auto"/>
              </w:rPr>
            </w:pPr>
          </w:p>
        </w:tc>
        <w:tc>
          <w:tcPr>
            <w:tcW w:w="1078" w:type="dxa"/>
            <w:vAlign w:val="center"/>
          </w:tcPr>
          <w:p w14:paraId="4C7FDE78">
            <w:pPr>
              <w:rPr>
                <w:rFonts w:hint="eastAsia" w:ascii="宋体" w:hAnsi="宋体" w:eastAsia="宋体" w:cs="宋体"/>
                <w:color w:val="auto"/>
              </w:rPr>
            </w:pPr>
          </w:p>
        </w:tc>
        <w:tc>
          <w:tcPr>
            <w:tcW w:w="1082" w:type="dxa"/>
            <w:vAlign w:val="center"/>
          </w:tcPr>
          <w:p w14:paraId="1CF66AD8">
            <w:pPr>
              <w:rPr>
                <w:rFonts w:hint="eastAsia" w:ascii="宋体" w:hAnsi="宋体" w:eastAsia="宋体" w:cs="宋体"/>
                <w:color w:val="auto"/>
              </w:rPr>
            </w:pPr>
          </w:p>
        </w:tc>
        <w:tc>
          <w:tcPr>
            <w:tcW w:w="1378" w:type="dxa"/>
            <w:vAlign w:val="center"/>
          </w:tcPr>
          <w:p w14:paraId="08346E52">
            <w:pPr>
              <w:rPr>
                <w:rFonts w:hint="eastAsia" w:ascii="宋体" w:hAnsi="宋体" w:eastAsia="宋体" w:cs="宋体"/>
                <w:color w:val="auto"/>
              </w:rPr>
            </w:pPr>
          </w:p>
        </w:tc>
        <w:tc>
          <w:tcPr>
            <w:tcW w:w="560" w:type="dxa"/>
            <w:vAlign w:val="center"/>
          </w:tcPr>
          <w:p w14:paraId="1C016D71">
            <w:pPr>
              <w:rPr>
                <w:rFonts w:hint="eastAsia" w:ascii="宋体" w:hAnsi="宋体" w:eastAsia="宋体" w:cs="宋体"/>
                <w:color w:val="auto"/>
              </w:rPr>
            </w:pPr>
          </w:p>
        </w:tc>
      </w:tr>
      <w:tr w14:paraId="27CE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74" w:type="dxa"/>
            <w:vAlign w:val="center"/>
          </w:tcPr>
          <w:p w14:paraId="7F97A70F">
            <w:pPr>
              <w:rPr>
                <w:rFonts w:hint="eastAsia" w:ascii="宋体" w:hAnsi="宋体" w:eastAsia="宋体" w:cs="宋体"/>
                <w:color w:val="auto"/>
              </w:rPr>
            </w:pPr>
          </w:p>
        </w:tc>
        <w:tc>
          <w:tcPr>
            <w:tcW w:w="1135" w:type="dxa"/>
            <w:vAlign w:val="center"/>
          </w:tcPr>
          <w:p w14:paraId="44292B24">
            <w:pPr>
              <w:rPr>
                <w:rFonts w:hint="eastAsia" w:ascii="宋体" w:hAnsi="宋体" w:eastAsia="宋体" w:cs="宋体"/>
                <w:color w:val="auto"/>
              </w:rPr>
            </w:pPr>
          </w:p>
        </w:tc>
        <w:tc>
          <w:tcPr>
            <w:tcW w:w="1100" w:type="dxa"/>
            <w:vAlign w:val="center"/>
          </w:tcPr>
          <w:p w14:paraId="5D418CD0">
            <w:pPr>
              <w:rPr>
                <w:rFonts w:hint="eastAsia" w:ascii="宋体" w:hAnsi="宋体" w:eastAsia="宋体" w:cs="宋体"/>
                <w:color w:val="auto"/>
              </w:rPr>
            </w:pPr>
          </w:p>
        </w:tc>
        <w:tc>
          <w:tcPr>
            <w:tcW w:w="615" w:type="dxa"/>
            <w:vAlign w:val="center"/>
          </w:tcPr>
          <w:p w14:paraId="37E18D26">
            <w:pPr>
              <w:rPr>
                <w:rFonts w:hint="eastAsia" w:ascii="宋体" w:hAnsi="宋体" w:eastAsia="宋体" w:cs="宋体"/>
                <w:color w:val="auto"/>
              </w:rPr>
            </w:pPr>
          </w:p>
        </w:tc>
        <w:tc>
          <w:tcPr>
            <w:tcW w:w="615" w:type="dxa"/>
            <w:vAlign w:val="center"/>
          </w:tcPr>
          <w:p w14:paraId="54838E10">
            <w:pPr>
              <w:rPr>
                <w:rFonts w:hint="eastAsia" w:ascii="宋体" w:hAnsi="宋体" w:eastAsia="宋体" w:cs="宋体"/>
                <w:color w:val="auto"/>
              </w:rPr>
            </w:pPr>
          </w:p>
        </w:tc>
        <w:tc>
          <w:tcPr>
            <w:tcW w:w="615" w:type="dxa"/>
            <w:vAlign w:val="center"/>
          </w:tcPr>
          <w:p w14:paraId="3719B260">
            <w:pPr>
              <w:rPr>
                <w:rFonts w:hint="eastAsia" w:ascii="宋体" w:hAnsi="宋体" w:eastAsia="宋体" w:cs="宋体"/>
                <w:color w:val="auto"/>
              </w:rPr>
            </w:pPr>
          </w:p>
        </w:tc>
        <w:tc>
          <w:tcPr>
            <w:tcW w:w="618" w:type="dxa"/>
            <w:vAlign w:val="center"/>
          </w:tcPr>
          <w:p w14:paraId="1DBD89E4">
            <w:pPr>
              <w:rPr>
                <w:rFonts w:hint="eastAsia" w:ascii="宋体" w:hAnsi="宋体" w:eastAsia="宋体" w:cs="宋体"/>
                <w:color w:val="auto"/>
              </w:rPr>
            </w:pPr>
          </w:p>
        </w:tc>
        <w:tc>
          <w:tcPr>
            <w:tcW w:w="1078" w:type="dxa"/>
            <w:vAlign w:val="center"/>
          </w:tcPr>
          <w:p w14:paraId="22DB4824">
            <w:pPr>
              <w:rPr>
                <w:rFonts w:hint="eastAsia" w:ascii="宋体" w:hAnsi="宋体" w:eastAsia="宋体" w:cs="宋体"/>
                <w:color w:val="auto"/>
              </w:rPr>
            </w:pPr>
          </w:p>
        </w:tc>
        <w:tc>
          <w:tcPr>
            <w:tcW w:w="1082" w:type="dxa"/>
            <w:vAlign w:val="center"/>
          </w:tcPr>
          <w:p w14:paraId="78B3007D">
            <w:pPr>
              <w:rPr>
                <w:rFonts w:hint="eastAsia" w:ascii="宋体" w:hAnsi="宋体" w:eastAsia="宋体" w:cs="宋体"/>
                <w:color w:val="auto"/>
              </w:rPr>
            </w:pPr>
          </w:p>
        </w:tc>
        <w:tc>
          <w:tcPr>
            <w:tcW w:w="1378" w:type="dxa"/>
            <w:vAlign w:val="center"/>
          </w:tcPr>
          <w:p w14:paraId="385D285E">
            <w:pPr>
              <w:rPr>
                <w:rFonts w:hint="eastAsia" w:ascii="宋体" w:hAnsi="宋体" w:eastAsia="宋体" w:cs="宋体"/>
                <w:color w:val="auto"/>
              </w:rPr>
            </w:pPr>
          </w:p>
        </w:tc>
        <w:tc>
          <w:tcPr>
            <w:tcW w:w="560" w:type="dxa"/>
            <w:vAlign w:val="center"/>
          </w:tcPr>
          <w:p w14:paraId="1943A706">
            <w:pPr>
              <w:rPr>
                <w:rFonts w:hint="eastAsia" w:ascii="宋体" w:hAnsi="宋体" w:eastAsia="宋体" w:cs="宋体"/>
                <w:color w:val="auto"/>
              </w:rPr>
            </w:pPr>
          </w:p>
        </w:tc>
      </w:tr>
    </w:tbl>
    <w:p w14:paraId="1E3854A1">
      <w:pPr>
        <w:bidi w:val="0"/>
        <w:rPr>
          <w:rFonts w:hint="eastAsia" w:ascii="宋体" w:hAnsi="宋体" w:eastAsia="宋体" w:cs="宋体"/>
          <w:color w:val="auto"/>
          <w:highlight w:val="none"/>
        </w:rPr>
      </w:pPr>
      <w:r>
        <w:rPr>
          <w:rFonts w:hint="eastAsia" w:ascii="宋体" w:hAnsi="宋体" w:eastAsia="宋体" w:cs="宋体"/>
          <w:color w:val="auto"/>
          <w:highlight w:val="none"/>
        </w:rPr>
        <w:t>注：1、附注册证书或</w:t>
      </w:r>
      <w:r>
        <w:rPr>
          <w:rFonts w:hint="eastAsia" w:ascii="宋体" w:hAnsi="宋体" w:eastAsia="宋体" w:cs="宋体"/>
          <w:color w:val="auto"/>
          <w:highlight w:val="none"/>
          <w:lang w:val="en-US" w:eastAsia="zh-CN"/>
        </w:rPr>
        <w:t>职称证或</w:t>
      </w:r>
      <w:r>
        <w:rPr>
          <w:rFonts w:hint="eastAsia" w:ascii="宋体" w:hAnsi="宋体" w:eastAsia="宋体" w:cs="宋体"/>
          <w:color w:val="auto"/>
          <w:highlight w:val="none"/>
        </w:rPr>
        <w:t>岗位证书、身份证</w:t>
      </w:r>
      <w:r>
        <w:rPr>
          <w:rFonts w:hint="eastAsia" w:ascii="宋体" w:hAnsi="宋体" w:eastAsia="宋体" w:cs="宋体"/>
          <w:color w:val="auto"/>
          <w:highlight w:val="none"/>
          <w:lang w:val="en-US" w:eastAsia="zh-CN"/>
        </w:rPr>
        <w:t>扫描</w:t>
      </w:r>
      <w:r>
        <w:rPr>
          <w:rFonts w:hint="eastAsia" w:ascii="宋体" w:hAnsi="宋体" w:eastAsia="宋体" w:cs="宋体"/>
          <w:color w:val="auto"/>
          <w:highlight w:val="none"/>
        </w:rPr>
        <w:t xml:space="preserve">件。 </w:t>
      </w:r>
    </w:p>
    <w:p w14:paraId="3AF24C76">
      <w:pPr>
        <w:pStyle w:val="12"/>
        <w:spacing w:before="5"/>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A6F10EC">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29601F5">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投 标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(单位电子签章)</w:t>
      </w:r>
    </w:p>
    <w:p w14:paraId="00EF7338">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(法定代表人电子签名)</w:t>
      </w:r>
    </w:p>
    <w:p w14:paraId="0D3ABA04">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日</w:t>
      </w:r>
    </w:p>
    <w:p w14:paraId="76DF314F">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21D63DF">
      <w:pPr>
        <w:rPr>
          <w:rFonts w:hint="eastAsia" w:ascii="宋体" w:hAnsi="宋体" w:eastAsia="宋体" w:cs="宋体"/>
          <w:color w:val="auto"/>
          <w:highlight w:val="none"/>
        </w:rPr>
        <w:sectPr>
          <w:pgSz w:w="11910" w:h="16840"/>
          <w:pgMar w:top="1440" w:right="1800" w:bottom="1440" w:left="1800" w:header="872" w:footer="835" w:gutter="0"/>
          <w:pgBorders>
            <w:top w:val="none" w:sz="0" w:space="0"/>
            <w:left w:val="none" w:sz="0" w:space="0"/>
            <w:bottom w:val="none" w:sz="0" w:space="0"/>
            <w:right w:val="none" w:sz="0" w:space="0"/>
          </w:pgBorders>
          <w:pgNumType w:fmt="decimal"/>
          <w:cols w:space="720" w:num="1"/>
        </w:sectPr>
      </w:pPr>
    </w:p>
    <w:p w14:paraId="0FC8BA72">
      <w:pPr>
        <w:pStyle w:val="4"/>
        <w:jc w:val="center"/>
        <w:rPr>
          <w:rFonts w:hint="eastAsia" w:ascii="宋体" w:hAnsi="宋体" w:eastAsia="宋体" w:cs="宋体"/>
          <w:color w:val="auto"/>
          <w:highlight w:val="none"/>
        </w:rPr>
      </w:pPr>
      <w:bookmarkStart w:id="301" w:name="_Toc11919"/>
      <w:bookmarkStart w:id="302" w:name="_Toc2446"/>
      <w:r>
        <w:rPr>
          <w:rFonts w:hint="eastAsia" w:ascii="宋体" w:hAnsi="宋体" w:eastAsia="宋体" w:cs="宋体"/>
          <w:color w:val="auto"/>
          <w:highlight w:val="none"/>
        </w:rPr>
        <w:t>（四）拟投入本工程设备/仪器一览表</w:t>
      </w:r>
      <w:bookmarkEnd w:id="301"/>
      <w:bookmarkEnd w:id="302"/>
      <w:r>
        <w:rPr>
          <w:rFonts w:hint="eastAsia" w:ascii="宋体" w:hAnsi="宋体" w:eastAsia="宋体" w:cs="宋体"/>
          <w:color w:val="auto"/>
          <w:highlight w:val="none"/>
        </w:rPr>
        <w:t xml:space="preserve"> </w:t>
      </w:r>
    </w:p>
    <w:p w14:paraId="3D7E9D00">
      <w:pPr>
        <w:pStyle w:val="12"/>
        <w:spacing w:before="4"/>
        <w:rPr>
          <w:rFonts w:hint="eastAsia" w:ascii="宋体" w:hAnsi="宋体" w:eastAsia="宋体" w:cs="宋体"/>
          <w:b/>
          <w:color w:val="auto"/>
          <w:sz w:val="10"/>
          <w:highlight w:val="none"/>
        </w:rPr>
      </w:pPr>
    </w:p>
    <w:tbl>
      <w:tblPr>
        <w:tblStyle w:val="23"/>
        <w:tblW w:w="907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04"/>
        <w:gridCol w:w="2028"/>
        <w:gridCol w:w="1374"/>
        <w:gridCol w:w="868"/>
        <w:gridCol w:w="1039"/>
        <w:gridCol w:w="1003"/>
        <w:gridCol w:w="1213"/>
        <w:gridCol w:w="942"/>
      </w:tblGrid>
      <w:tr w14:paraId="2EEE61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vMerge w:val="restart"/>
            <w:tcBorders>
              <w:bottom w:val="single" w:color="000000" w:sz="4" w:space="0"/>
              <w:right w:val="single" w:color="000000" w:sz="4" w:space="0"/>
            </w:tcBorders>
            <w:vAlign w:val="center"/>
          </w:tcPr>
          <w:p w14:paraId="143B098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048" w:type="dxa"/>
            <w:vMerge w:val="restart"/>
            <w:tcBorders>
              <w:left w:val="single" w:color="000000" w:sz="4" w:space="0"/>
              <w:bottom w:val="single" w:color="000000" w:sz="4" w:space="0"/>
              <w:right w:val="single" w:color="000000" w:sz="4" w:space="0"/>
            </w:tcBorders>
            <w:vAlign w:val="center"/>
          </w:tcPr>
          <w:p w14:paraId="6837045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设备/仪器名称</w:t>
            </w:r>
          </w:p>
        </w:tc>
        <w:tc>
          <w:tcPr>
            <w:tcW w:w="1387" w:type="dxa"/>
            <w:vMerge w:val="restart"/>
            <w:tcBorders>
              <w:left w:val="single" w:color="000000" w:sz="4" w:space="0"/>
              <w:bottom w:val="single" w:color="000000" w:sz="4" w:space="0"/>
              <w:right w:val="single" w:color="000000" w:sz="4" w:space="0"/>
            </w:tcBorders>
            <w:vAlign w:val="center"/>
          </w:tcPr>
          <w:p w14:paraId="22D777E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876" w:type="dxa"/>
            <w:vMerge w:val="restart"/>
            <w:tcBorders>
              <w:left w:val="single" w:color="000000" w:sz="4" w:space="0"/>
              <w:bottom w:val="single" w:color="000000" w:sz="4" w:space="0"/>
              <w:right w:val="single" w:color="000000" w:sz="6" w:space="0"/>
            </w:tcBorders>
            <w:vAlign w:val="center"/>
          </w:tcPr>
          <w:p w14:paraId="3CCF3B4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2062" w:type="dxa"/>
            <w:gridSpan w:val="2"/>
            <w:tcBorders>
              <w:left w:val="single" w:color="000000" w:sz="6" w:space="0"/>
              <w:bottom w:val="single" w:color="000000" w:sz="4" w:space="0"/>
              <w:right w:val="single" w:color="000000" w:sz="4" w:space="0"/>
            </w:tcBorders>
            <w:vAlign w:val="center"/>
          </w:tcPr>
          <w:p w14:paraId="51FF7BE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25" w:type="dxa"/>
            <w:vMerge w:val="restart"/>
            <w:tcBorders>
              <w:left w:val="single" w:color="000000" w:sz="4" w:space="0"/>
              <w:bottom w:val="single" w:color="000000" w:sz="4" w:space="0"/>
              <w:right w:val="single" w:color="000000" w:sz="4" w:space="0"/>
            </w:tcBorders>
            <w:vAlign w:val="center"/>
          </w:tcPr>
          <w:p w14:paraId="2C809C8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新旧程度</w:t>
            </w:r>
          </w:p>
          <w:p w14:paraId="6C12779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51" w:type="dxa"/>
            <w:vMerge w:val="restart"/>
            <w:tcBorders>
              <w:left w:val="single" w:color="000000" w:sz="4" w:space="0"/>
              <w:bottom w:val="single" w:color="000000" w:sz="4" w:space="0"/>
            </w:tcBorders>
            <w:vAlign w:val="center"/>
          </w:tcPr>
          <w:p w14:paraId="2F0B605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63A2B9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vMerge w:val="continue"/>
            <w:tcBorders>
              <w:top w:val="nil"/>
              <w:bottom w:val="single" w:color="000000" w:sz="4" w:space="0"/>
              <w:right w:val="single" w:color="000000" w:sz="4" w:space="0"/>
            </w:tcBorders>
            <w:vAlign w:val="center"/>
          </w:tcPr>
          <w:p w14:paraId="6956C226">
            <w:pPr>
              <w:bidi w:val="0"/>
              <w:jc w:val="center"/>
              <w:rPr>
                <w:rFonts w:hint="eastAsia" w:ascii="宋体" w:hAnsi="宋体" w:eastAsia="宋体" w:cs="宋体"/>
                <w:color w:val="auto"/>
                <w:highlight w:val="none"/>
              </w:rPr>
            </w:pPr>
          </w:p>
        </w:tc>
        <w:tc>
          <w:tcPr>
            <w:tcW w:w="2048" w:type="dxa"/>
            <w:vMerge w:val="continue"/>
            <w:tcBorders>
              <w:top w:val="nil"/>
              <w:left w:val="single" w:color="000000" w:sz="4" w:space="0"/>
              <w:bottom w:val="single" w:color="000000" w:sz="4" w:space="0"/>
              <w:right w:val="single" w:color="000000" w:sz="4" w:space="0"/>
            </w:tcBorders>
            <w:vAlign w:val="center"/>
          </w:tcPr>
          <w:p w14:paraId="30CD3E31">
            <w:pPr>
              <w:bidi w:val="0"/>
              <w:jc w:val="center"/>
              <w:rPr>
                <w:rFonts w:hint="eastAsia" w:ascii="宋体" w:hAnsi="宋体" w:eastAsia="宋体" w:cs="宋体"/>
                <w:color w:val="auto"/>
                <w:highlight w:val="none"/>
              </w:rPr>
            </w:pPr>
          </w:p>
        </w:tc>
        <w:tc>
          <w:tcPr>
            <w:tcW w:w="1387" w:type="dxa"/>
            <w:vMerge w:val="continue"/>
            <w:tcBorders>
              <w:top w:val="nil"/>
              <w:left w:val="single" w:color="000000" w:sz="4" w:space="0"/>
              <w:bottom w:val="single" w:color="000000" w:sz="4" w:space="0"/>
              <w:right w:val="single" w:color="000000" w:sz="4" w:space="0"/>
            </w:tcBorders>
            <w:vAlign w:val="center"/>
          </w:tcPr>
          <w:p w14:paraId="1335F967">
            <w:pPr>
              <w:bidi w:val="0"/>
              <w:jc w:val="center"/>
              <w:rPr>
                <w:rFonts w:hint="eastAsia" w:ascii="宋体" w:hAnsi="宋体" w:eastAsia="宋体" w:cs="宋体"/>
                <w:color w:val="auto"/>
                <w:highlight w:val="none"/>
              </w:rPr>
            </w:pPr>
          </w:p>
        </w:tc>
        <w:tc>
          <w:tcPr>
            <w:tcW w:w="876" w:type="dxa"/>
            <w:vMerge w:val="continue"/>
            <w:tcBorders>
              <w:top w:val="nil"/>
              <w:left w:val="single" w:color="000000" w:sz="4" w:space="0"/>
              <w:bottom w:val="single" w:color="000000" w:sz="4" w:space="0"/>
              <w:right w:val="single" w:color="000000" w:sz="6" w:space="0"/>
            </w:tcBorders>
            <w:vAlign w:val="center"/>
          </w:tcPr>
          <w:p w14:paraId="1055E2A3">
            <w:pPr>
              <w:bidi w:val="0"/>
              <w:jc w:val="center"/>
              <w:rPr>
                <w:rFonts w:hint="eastAsia" w:ascii="宋体" w:hAnsi="宋体" w:eastAsia="宋体" w:cs="宋体"/>
                <w:color w:val="auto"/>
                <w:highlight w:val="none"/>
              </w:rPr>
            </w:pPr>
          </w:p>
        </w:tc>
        <w:tc>
          <w:tcPr>
            <w:tcW w:w="1049" w:type="dxa"/>
            <w:tcBorders>
              <w:top w:val="single" w:color="000000" w:sz="4" w:space="0"/>
              <w:left w:val="single" w:color="000000" w:sz="6" w:space="0"/>
              <w:bottom w:val="single" w:color="000000" w:sz="4" w:space="0"/>
              <w:right w:val="single" w:color="000000" w:sz="4" w:space="0"/>
            </w:tcBorders>
            <w:vAlign w:val="center"/>
          </w:tcPr>
          <w:p w14:paraId="35212BB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自有</w:t>
            </w:r>
          </w:p>
        </w:tc>
        <w:tc>
          <w:tcPr>
            <w:tcW w:w="1013" w:type="dxa"/>
            <w:tcBorders>
              <w:top w:val="single" w:color="000000" w:sz="4" w:space="0"/>
              <w:left w:val="single" w:color="000000" w:sz="4" w:space="0"/>
              <w:bottom w:val="single" w:color="000000" w:sz="4" w:space="0"/>
              <w:right w:val="single" w:color="000000" w:sz="4" w:space="0"/>
            </w:tcBorders>
            <w:vAlign w:val="center"/>
          </w:tcPr>
          <w:p w14:paraId="6EF956C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租赁</w:t>
            </w:r>
          </w:p>
        </w:tc>
        <w:tc>
          <w:tcPr>
            <w:tcW w:w="1225" w:type="dxa"/>
            <w:vMerge w:val="continue"/>
            <w:tcBorders>
              <w:top w:val="nil"/>
              <w:left w:val="single" w:color="000000" w:sz="4" w:space="0"/>
              <w:bottom w:val="single" w:color="000000" w:sz="4" w:space="0"/>
              <w:right w:val="single" w:color="000000" w:sz="4" w:space="0"/>
            </w:tcBorders>
            <w:vAlign w:val="center"/>
          </w:tcPr>
          <w:p w14:paraId="2D7229A3">
            <w:pPr>
              <w:bidi w:val="0"/>
              <w:jc w:val="center"/>
              <w:rPr>
                <w:rFonts w:hint="eastAsia" w:ascii="宋体" w:hAnsi="宋体" w:eastAsia="宋体" w:cs="宋体"/>
                <w:color w:val="auto"/>
                <w:highlight w:val="none"/>
              </w:rPr>
            </w:pPr>
          </w:p>
        </w:tc>
        <w:tc>
          <w:tcPr>
            <w:tcW w:w="951" w:type="dxa"/>
            <w:vMerge w:val="continue"/>
            <w:tcBorders>
              <w:top w:val="nil"/>
              <w:left w:val="single" w:color="000000" w:sz="4" w:space="0"/>
              <w:bottom w:val="single" w:color="000000" w:sz="4" w:space="0"/>
            </w:tcBorders>
            <w:vAlign w:val="center"/>
          </w:tcPr>
          <w:p w14:paraId="5C9B7517">
            <w:pPr>
              <w:bidi w:val="0"/>
              <w:jc w:val="center"/>
              <w:rPr>
                <w:rFonts w:hint="eastAsia" w:ascii="宋体" w:hAnsi="宋体" w:eastAsia="宋体" w:cs="宋体"/>
                <w:color w:val="auto"/>
                <w:highlight w:val="none"/>
              </w:rPr>
            </w:pPr>
          </w:p>
        </w:tc>
      </w:tr>
      <w:tr w14:paraId="167CD0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bottom w:val="single" w:color="000000" w:sz="4" w:space="0"/>
              <w:right w:val="single" w:color="000000" w:sz="4" w:space="0"/>
            </w:tcBorders>
            <w:vAlign w:val="center"/>
          </w:tcPr>
          <w:p w14:paraId="1C75BA80">
            <w:pPr>
              <w:bidi w:val="0"/>
              <w:jc w:val="center"/>
              <w:rPr>
                <w:rFonts w:hint="eastAsia" w:ascii="宋体" w:hAnsi="宋体" w:eastAsia="宋体" w:cs="宋体"/>
                <w:color w:val="auto"/>
                <w:highlight w:val="none"/>
              </w:rPr>
            </w:pPr>
          </w:p>
          <w:p w14:paraId="1E8A36D1">
            <w:pPr>
              <w:bidi w:val="0"/>
              <w:jc w:val="center"/>
              <w:rPr>
                <w:rFonts w:hint="eastAsia" w:ascii="宋体" w:hAnsi="宋体" w:eastAsia="宋体" w:cs="宋体"/>
                <w:color w:val="auto"/>
                <w:highlight w:val="none"/>
              </w:rPr>
            </w:pPr>
          </w:p>
        </w:tc>
        <w:tc>
          <w:tcPr>
            <w:tcW w:w="2048" w:type="dxa"/>
            <w:tcBorders>
              <w:top w:val="single" w:color="000000" w:sz="4" w:space="0"/>
              <w:left w:val="single" w:color="000000" w:sz="4" w:space="0"/>
              <w:bottom w:val="single" w:color="000000" w:sz="4" w:space="0"/>
              <w:right w:val="single" w:color="000000" w:sz="4" w:space="0"/>
            </w:tcBorders>
            <w:vAlign w:val="center"/>
          </w:tcPr>
          <w:p w14:paraId="7AD6C928">
            <w:pPr>
              <w:bidi w:val="0"/>
              <w:jc w:val="center"/>
              <w:rPr>
                <w:rFonts w:hint="eastAsia" w:ascii="宋体" w:hAnsi="宋体" w:eastAsia="宋体" w:cs="宋体"/>
                <w:color w:val="auto"/>
                <w:highlight w:val="none"/>
              </w:rPr>
            </w:pPr>
          </w:p>
          <w:p w14:paraId="4E244EC0">
            <w:pPr>
              <w:bidi w:val="0"/>
              <w:jc w:val="center"/>
              <w:rPr>
                <w:rFonts w:hint="eastAsia" w:ascii="宋体" w:hAnsi="宋体" w:eastAsia="宋体" w:cs="宋体"/>
                <w:color w:val="auto"/>
                <w:highlight w:val="none"/>
              </w:rPr>
            </w:pPr>
          </w:p>
        </w:tc>
        <w:tc>
          <w:tcPr>
            <w:tcW w:w="1387" w:type="dxa"/>
            <w:tcBorders>
              <w:top w:val="single" w:color="000000" w:sz="4" w:space="0"/>
              <w:left w:val="single" w:color="000000" w:sz="4" w:space="0"/>
              <w:bottom w:val="single" w:color="000000" w:sz="4" w:space="0"/>
              <w:right w:val="single" w:color="000000" w:sz="4" w:space="0"/>
            </w:tcBorders>
            <w:vAlign w:val="center"/>
          </w:tcPr>
          <w:p w14:paraId="5D7CC9B3">
            <w:pPr>
              <w:bidi w:val="0"/>
              <w:jc w:val="center"/>
              <w:rPr>
                <w:rFonts w:hint="eastAsia" w:ascii="宋体" w:hAnsi="宋体" w:eastAsia="宋体" w:cs="宋体"/>
                <w:color w:val="auto"/>
                <w:highlight w:val="none"/>
              </w:rPr>
            </w:pPr>
          </w:p>
          <w:p w14:paraId="30892DEF">
            <w:pPr>
              <w:bidi w:val="0"/>
              <w:jc w:val="center"/>
              <w:rPr>
                <w:rFonts w:hint="eastAsia" w:ascii="宋体" w:hAnsi="宋体" w:eastAsia="宋体" w:cs="宋体"/>
                <w:color w:val="auto"/>
                <w:highlight w:val="none"/>
              </w:rPr>
            </w:pPr>
          </w:p>
        </w:tc>
        <w:tc>
          <w:tcPr>
            <w:tcW w:w="876" w:type="dxa"/>
            <w:tcBorders>
              <w:top w:val="single" w:color="000000" w:sz="4" w:space="0"/>
              <w:left w:val="single" w:color="000000" w:sz="4" w:space="0"/>
              <w:bottom w:val="single" w:color="000000" w:sz="4" w:space="0"/>
              <w:right w:val="single" w:color="000000" w:sz="6" w:space="0"/>
            </w:tcBorders>
            <w:vAlign w:val="center"/>
          </w:tcPr>
          <w:p w14:paraId="299F51A7">
            <w:pPr>
              <w:bidi w:val="0"/>
              <w:jc w:val="center"/>
              <w:rPr>
                <w:rFonts w:hint="eastAsia" w:ascii="宋体" w:hAnsi="宋体" w:eastAsia="宋体" w:cs="宋体"/>
                <w:color w:val="auto"/>
                <w:highlight w:val="none"/>
              </w:rPr>
            </w:pPr>
          </w:p>
          <w:p w14:paraId="0BD16725">
            <w:pPr>
              <w:bidi w:val="0"/>
              <w:jc w:val="center"/>
              <w:rPr>
                <w:rFonts w:hint="eastAsia" w:ascii="宋体" w:hAnsi="宋体" w:eastAsia="宋体" w:cs="宋体"/>
                <w:color w:val="auto"/>
                <w:highlight w:val="none"/>
              </w:rPr>
            </w:pPr>
          </w:p>
        </w:tc>
        <w:tc>
          <w:tcPr>
            <w:tcW w:w="1049" w:type="dxa"/>
            <w:tcBorders>
              <w:top w:val="single" w:color="000000" w:sz="4" w:space="0"/>
              <w:left w:val="single" w:color="000000" w:sz="6" w:space="0"/>
              <w:bottom w:val="single" w:color="000000" w:sz="4" w:space="0"/>
              <w:right w:val="single" w:color="000000" w:sz="4" w:space="0"/>
            </w:tcBorders>
            <w:vAlign w:val="center"/>
          </w:tcPr>
          <w:p w14:paraId="551A871A">
            <w:pPr>
              <w:bidi w:val="0"/>
              <w:jc w:val="center"/>
              <w:rPr>
                <w:rFonts w:hint="eastAsia" w:ascii="宋体" w:hAnsi="宋体" w:eastAsia="宋体" w:cs="宋体"/>
                <w:color w:val="auto"/>
                <w:highlight w:val="none"/>
              </w:rPr>
            </w:pPr>
          </w:p>
          <w:p w14:paraId="40C19864">
            <w:pPr>
              <w:bidi w:val="0"/>
              <w:jc w:val="center"/>
              <w:rPr>
                <w:rFonts w:hint="eastAsia" w:ascii="宋体" w:hAnsi="宋体" w:eastAsia="宋体" w:cs="宋体"/>
                <w:color w:val="auto"/>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14:paraId="4DAAD7DE">
            <w:pPr>
              <w:bidi w:val="0"/>
              <w:jc w:val="center"/>
              <w:rPr>
                <w:rFonts w:hint="eastAsia" w:ascii="宋体" w:hAnsi="宋体" w:eastAsia="宋体" w:cs="宋体"/>
                <w:color w:val="auto"/>
                <w:highlight w:val="none"/>
              </w:rPr>
            </w:pPr>
          </w:p>
          <w:p w14:paraId="69DB6B15">
            <w:pPr>
              <w:bidi w:val="0"/>
              <w:jc w:val="center"/>
              <w:rPr>
                <w:rFonts w:hint="eastAsia" w:ascii="宋体" w:hAnsi="宋体" w:eastAsia="宋体" w:cs="宋体"/>
                <w:color w:val="auto"/>
                <w:highlight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F3652AE">
            <w:pPr>
              <w:bidi w:val="0"/>
              <w:jc w:val="center"/>
              <w:rPr>
                <w:rFonts w:hint="eastAsia" w:ascii="宋体" w:hAnsi="宋体" w:eastAsia="宋体" w:cs="宋体"/>
                <w:color w:val="auto"/>
                <w:highlight w:val="none"/>
              </w:rPr>
            </w:pPr>
          </w:p>
          <w:p w14:paraId="57F15C0B">
            <w:pPr>
              <w:bidi w:val="0"/>
              <w:jc w:val="center"/>
              <w:rPr>
                <w:rFonts w:hint="eastAsia" w:ascii="宋体" w:hAnsi="宋体" w:eastAsia="宋体" w:cs="宋体"/>
                <w:color w:val="auto"/>
                <w:highlight w:val="none"/>
              </w:rPr>
            </w:pPr>
          </w:p>
        </w:tc>
        <w:tc>
          <w:tcPr>
            <w:tcW w:w="951" w:type="dxa"/>
            <w:tcBorders>
              <w:top w:val="single" w:color="000000" w:sz="4" w:space="0"/>
              <w:left w:val="single" w:color="000000" w:sz="4" w:space="0"/>
              <w:bottom w:val="single" w:color="000000" w:sz="4" w:space="0"/>
            </w:tcBorders>
            <w:vAlign w:val="center"/>
          </w:tcPr>
          <w:p w14:paraId="5166412D">
            <w:pPr>
              <w:bidi w:val="0"/>
              <w:jc w:val="center"/>
              <w:rPr>
                <w:rFonts w:hint="eastAsia" w:ascii="宋体" w:hAnsi="宋体" w:eastAsia="宋体" w:cs="宋体"/>
                <w:color w:val="auto"/>
                <w:highlight w:val="none"/>
              </w:rPr>
            </w:pPr>
          </w:p>
          <w:p w14:paraId="2B35C286">
            <w:pPr>
              <w:bidi w:val="0"/>
              <w:jc w:val="center"/>
              <w:rPr>
                <w:rFonts w:hint="eastAsia" w:ascii="宋体" w:hAnsi="宋体" w:eastAsia="宋体" w:cs="宋体"/>
                <w:color w:val="auto"/>
                <w:highlight w:val="none"/>
              </w:rPr>
            </w:pPr>
          </w:p>
        </w:tc>
      </w:tr>
      <w:tr w14:paraId="6439F6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bottom w:val="single" w:color="000000" w:sz="4" w:space="0"/>
              <w:right w:val="single" w:color="000000" w:sz="4" w:space="0"/>
            </w:tcBorders>
            <w:vAlign w:val="center"/>
          </w:tcPr>
          <w:p w14:paraId="6F0164D2">
            <w:pPr>
              <w:bidi w:val="0"/>
              <w:rPr>
                <w:rFonts w:hint="eastAsia" w:ascii="宋体" w:hAnsi="宋体" w:eastAsia="宋体" w:cs="宋体"/>
                <w:color w:val="auto"/>
                <w:highlight w:val="none"/>
              </w:rPr>
            </w:pPr>
          </w:p>
          <w:p w14:paraId="1113F62D">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48" w:type="dxa"/>
            <w:tcBorders>
              <w:top w:val="single" w:color="000000" w:sz="4" w:space="0"/>
              <w:left w:val="single" w:color="000000" w:sz="4" w:space="0"/>
              <w:bottom w:val="single" w:color="000000" w:sz="4" w:space="0"/>
              <w:right w:val="single" w:color="000000" w:sz="4" w:space="0"/>
            </w:tcBorders>
            <w:vAlign w:val="center"/>
          </w:tcPr>
          <w:p w14:paraId="0BF8B6B0">
            <w:pPr>
              <w:bidi w:val="0"/>
              <w:rPr>
                <w:rFonts w:hint="eastAsia" w:ascii="宋体" w:hAnsi="宋体" w:eastAsia="宋体" w:cs="宋体"/>
                <w:color w:val="auto"/>
                <w:highlight w:val="none"/>
              </w:rPr>
            </w:pPr>
          </w:p>
          <w:p w14:paraId="2D48637C">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14:paraId="2CEEA4B0">
            <w:pPr>
              <w:bidi w:val="0"/>
              <w:rPr>
                <w:rFonts w:hint="eastAsia" w:ascii="宋体" w:hAnsi="宋体" w:eastAsia="宋体" w:cs="宋体"/>
                <w:color w:val="auto"/>
                <w:highlight w:val="none"/>
              </w:rPr>
            </w:pPr>
          </w:p>
          <w:p w14:paraId="2BD761F9">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876" w:type="dxa"/>
            <w:tcBorders>
              <w:top w:val="single" w:color="000000" w:sz="4" w:space="0"/>
              <w:left w:val="single" w:color="000000" w:sz="4" w:space="0"/>
              <w:bottom w:val="single" w:color="000000" w:sz="4" w:space="0"/>
              <w:right w:val="single" w:color="000000" w:sz="6" w:space="0"/>
            </w:tcBorders>
            <w:vAlign w:val="center"/>
          </w:tcPr>
          <w:p w14:paraId="18967FAF">
            <w:pPr>
              <w:bidi w:val="0"/>
              <w:rPr>
                <w:rFonts w:hint="eastAsia" w:ascii="宋体" w:hAnsi="宋体" w:eastAsia="宋体" w:cs="宋体"/>
                <w:color w:val="auto"/>
                <w:highlight w:val="none"/>
              </w:rPr>
            </w:pPr>
          </w:p>
          <w:p w14:paraId="4F8EB73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49" w:type="dxa"/>
            <w:tcBorders>
              <w:top w:val="single" w:color="000000" w:sz="4" w:space="0"/>
              <w:left w:val="single" w:color="000000" w:sz="6" w:space="0"/>
              <w:bottom w:val="single" w:color="000000" w:sz="4" w:space="0"/>
              <w:right w:val="single" w:color="000000" w:sz="4" w:space="0"/>
            </w:tcBorders>
            <w:vAlign w:val="center"/>
          </w:tcPr>
          <w:p w14:paraId="0AE8EC67">
            <w:pPr>
              <w:bidi w:val="0"/>
              <w:rPr>
                <w:rFonts w:hint="eastAsia" w:ascii="宋体" w:hAnsi="宋体" w:eastAsia="宋体" w:cs="宋体"/>
                <w:color w:val="auto"/>
                <w:highlight w:val="none"/>
              </w:rPr>
            </w:pPr>
          </w:p>
          <w:p w14:paraId="143C7110">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13" w:type="dxa"/>
            <w:tcBorders>
              <w:top w:val="single" w:color="000000" w:sz="4" w:space="0"/>
              <w:left w:val="single" w:color="000000" w:sz="4" w:space="0"/>
              <w:bottom w:val="single" w:color="000000" w:sz="4" w:space="0"/>
              <w:right w:val="single" w:color="000000" w:sz="4" w:space="0"/>
            </w:tcBorders>
            <w:vAlign w:val="center"/>
          </w:tcPr>
          <w:p w14:paraId="34C73273">
            <w:pPr>
              <w:bidi w:val="0"/>
              <w:rPr>
                <w:rFonts w:hint="eastAsia" w:ascii="宋体" w:hAnsi="宋体" w:eastAsia="宋体" w:cs="宋体"/>
                <w:color w:val="auto"/>
                <w:highlight w:val="none"/>
              </w:rPr>
            </w:pPr>
          </w:p>
          <w:p w14:paraId="570FBAAC">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25" w:type="dxa"/>
            <w:tcBorders>
              <w:top w:val="single" w:color="000000" w:sz="4" w:space="0"/>
              <w:left w:val="single" w:color="000000" w:sz="4" w:space="0"/>
              <w:bottom w:val="single" w:color="000000" w:sz="4" w:space="0"/>
              <w:right w:val="single" w:color="000000" w:sz="4" w:space="0"/>
            </w:tcBorders>
            <w:vAlign w:val="center"/>
          </w:tcPr>
          <w:p w14:paraId="0EAC9D14">
            <w:pPr>
              <w:bidi w:val="0"/>
              <w:rPr>
                <w:rFonts w:hint="eastAsia" w:ascii="宋体" w:hAnsi="宋体" w:eastAsia="宋体" w:cs="宋体"/>
                <w:color w:val="auto"/>
                <w:highlight w:val="none"/>
              </w:rPr>
            </w:pPr>
          </w:p>
          <w:p w14:paraId="575A2514">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51" w:type="dxa"/>
            <w:tcBorders>
              <w:top w:val="single" w:color="000000" w:sz="4" w:space="0"/>
              <w:left w:val="single" w:color="000000" w:sz="4" w:space="0"/>
              <w:bottom w:val="single" w:color="000000" w:sz="4" w:space="0"/>
            </w:tcBorders>
            <w:vAlign w:val="center"/>
          </w:tcPr>
          <w:p w14:paraId="59F14BB3">
            <w:pPr>
              <w:bidi w:val="0"/>
              <w:rPr>
                <w:rFonts w:hint="eastAsia" w:ascii="宋体" w:hAnsi="宋体" w:eastAsia="宋体" w:cs="宋体"/>
                <w:color w:val="auto"/>
                <w:highlight w:val="none"/>
              </w:rPr>
            </w:pPr>
          </w:p>
          <w:p w14:paraId="78531CF6">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66B080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bottom w:val="single" w:color="000000" w:sz="4" w:space="0"/>
              <w:right w:val="single" w:color="000000" w:sz="4" w:space="0"/>
            </w:tcBorders>
            <w:vAlign w:val="center"/>
          </w:tcPr>
          <w:p w14:paraId="5C8F2563">
            <w:pPr>
              <w:bidi w:val="0"/>
              <w:rPr>
                <w:rFonts w:hint="eastAsia" w:ascii="宋体" w:hAnsi="宋体" w:eastAsia="宋体" w:cs="宋体"/>
                <w:color w:val="auto"/>
                <w:highlight w:val="none"/>
              </w:rPr>
            </w:pPr>
          </w:p>
          <w:p w14:paraId="266FF61E">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48" w:type="dxa"/>
            <w:tcBorders>
              <w:top w:val="single" w:color="000000" w:sz="4" w:space="0"/>
              <w:left w:val="single" w:color="000000" w:sz="4" w:space="0"/>
              <w:bottom w:val="single" w:color="000000" w:sz="4" w:space="0"/>
              <w:right w:val="single" w:color="000000" w:sz="4" w:space="0"/>
            </w:tcBorders>
            <w:vAlign w:val="center"/>
          </w:tcPr>
          <w:p w14:paraId="2B300D36">
            <w:pPr>
              <w:bidi w:val="0"/>
              <w:rPr>
                <w:rFonts w:hint="eastAsia" w:ascii="宋体" w:hAnsi="宋体" w:eastAsia="宋体" w:cs="宋体"/>
                <w:color w:val="auto"/>
                <w:highlight w:val="none"/>
              </w:rPr>
            </w:pPr>
          </w:p>
          <w:p w14:paraId="6224847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14:paraId="00929F9C">
            <w:pPr>
              <w:bidi w:val="0"/>
              <w:rPr>
                <w:rFonts w:hint="eastAsia" w:ascii="宋体" w:hAnsi="宋体" w:eastAsia="宋体" w:cs="宋体"/>
                <w:color w:val="auto"/>
                <w:highlight w:val="none"/>
              </w:rPr>
            </w:pPr>
          </w:p>
          <w:p w14:paraId="220CF7C9">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876" w:type="dxa"/>
            <w:tcBorders>
              <w:top w:val="single" w:color="000000" w:sz="4" w:space="0"/>
              <w:left w:val="single" w:color="000000" w:sz="4" w:space="0"/>
              <w:bottom w:val="single" w:color="000000" w:sz="4" w:space="0"/>
              <w:right w:val="single" w:color="000000" w:sz="6" w:space="0"/>
            </w:tcBorders>
            <w:vAlign w:val="center"/>
          </w:tcPr>
          <w:p w14:paraId="2D11BBF6">
            <w:pPr>
              <w:bidi w:val="0"/>
              <w:rPr>
                <w:rFonts w:hint="eastAsia" w:ascii="宋体" w:hAnsi="宋体" w:eastAsia="宋体" w:cs="宋体"/>
                <w:color w:val="auto"/>
                <w:highlight w:val="none"/>
              </w:rPr>
            </w:pPr>
          </w:p>
          <w:p w14:paraId="0A3673CD">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49" w:type="dxa"/>
            <w:tcBorders>
              <w:top w:val="single" w:color="000000" w:sz="4" w:space="0"/>
              <w:left w:val="single" w:color="000000" w:sz="6" w:space="0"/>
              <w:bottom w:val="single" w:color="000000" w:sz="4" w:space="0"/>
              <w:right w:val="single" w:color="000000" w:sz="4" w:space="0"/>
            </w:tcBorders>
            <w:vAlign w:val="center"/>
          </w:tcPr>
          <w:p w14:paraId="11D529DB">
            <w:pPr>
              <w:bidi w:val="0"/>
              <w:rPr>
                <w:rFonts w:hint="eastAsia" w:ascii="宋体" w:hAnsi="宋体" w:eastAsia="宋体" w:cs="宋体"/>
                <w:color w:val="auto"/>
                <w:highlight w:val="none"/>
              </w:rPr>
            </w:pPr>
          </w:p>
          <w:p w14:paraId="3E9CD652">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13" w:type="dxa"/>
            <w:tcBorders>
              <w:top w:val="single" w:color="000000" w:sz="4" w:space="0"/>
              <w:left w:val="single" w:color="000000" w:sz="4" w:space="0"/>
              <w:bottom w:val="single" w:color="000000" w:sz="4" w:space="0"/>
              <w:right w:val="single" w:color="000000" w:sz="4" w:space="0"/>
            </w:tcBorders>
            <w:vAlign w:val="center"/>
          </w:tcPr>
          <w:p w14:paraId="05D902D0">
            <w:pPr>
              <w:bidi w:val="0"/>
              <w:rPr>
                <w:rFonts w:hint="eastAsia" w:ascii="宋体" w:hAnsi="宋体" w:eastAsia="宋体" w:cs="宋体"/>
                <w:color w:val="auto"/>
                <w:highlight w:val="none"/>
              </w:rPr>
            </w:pPr>
          </w:p>
          <w:p w14:paraId="39D83730">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25" w:type="dxa"/>
            <w:tcBorders>
              <w:top w:val="single" w:color="000000" w:sz="4" w:space="0"/>
              <w:left w:val="single" w:color="000000" w:sz="4" w:space="0"/>
              <w:bottom w:val="single" w:color="000000" w:sz="4" w:space="0"/>
              <w:right w:val="single" w:color="000000" w:sz="4" w:space="0"/>
            </w:tcBorders>
            <w:vAlign w:val="center"/>
          </w:tcPr>
          <w:p w14:paraId="619C4E78">
            <w:pPr>
              <w:bidi w:val="0"/>
              <w:rPr>
                <w:rFonts w:hint="eastAsia" w:ascii="宋体" w:hAnsi="宋体" w:eastAsia="宋体" w:cs="宋体"/>
                <w:color w:val="auto"/>
                <w:highlight w:val="none"/>
              </w:rPr>
            </w:pPr>
          </w:p>
          <w:p w14:paraId="4A0AB563">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51" w:type="dxa"/>
            <w:tcBorders>
              <w:top w:val="single" w:color="000000" w:sz="4" w:space="0"/>
              <w:left w:val="single" w:color="000000" w:sz="4" w:space="0"/>
              <w:bottom w:val="single" w:color="000000" w:sz="4" w:space="0"/>
            </w:tcBorders>
            <w:vAlign w:val="center"/>
          </w:tcPr>
          <w:p w14:paraId="67EC724F">
            <w:pPr>
              <w:bidi w:val="0"/>
              <w:rPr>
                <w:rFonts w:hint="eastAsia" w:ascii="宋体" w:hAnsi="宋体" w:eastAsia="宋体" w:cs="宋体"/>
                <w:color w:val="auto"/>
                <w:highlight w:val="none"/>
              </w:rPr>
            </w:pPr>
          </w:p>
          <w:p w14:paraId="26A0A044">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1B0776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bottom w:val="single" w:color="000000" w:sz="4" w:space="0"/>
              <w:right w:val="single" w:color="000000" w:sz="4" w:space="0"/>
            </w:tcBorders>
            <w:vAlign w:val="center"/>
          </w:tcPr>
          <w:p w14:paraId="0BCD2604">
            <w:pPr>
              <w:bidi w:val="0"/>
              <w:rPr>
                <w:rFonts w:hint="eastAsia" w:ascii="宋体" w:hAnsi="宋体" w:eastAsia="宋体" w:cs="宋体"/>
                <w:color w:val="auto"/>
                <w:highlight w:val="none"/>
              </w:rPr>
            </w:pPr>
          </w:p>
          <w:p w14:paraId="3F7AE49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48" w:type="dxa"/>
            <w:tcBorders>
              <w:top w:val="single" w:color="000000" w:sz="4" w:space="0"/>
              <w:left w:val="single" w:color="000000" w:sz="4" w:space="0"/>
              <w:bottom w:val="single" w:color="000000" w:sz="4" w:space="0"/>
              <w:right w:val="single" w:color="000000" w:sz="4" w:space="0"/>
            </w:tcBorders>
            <w:vAlign w:val="center"/>
          </w:tcPr>
          <w:p w14:paraId="454082EC">
            <w:pPr>
              <w:bidi w:val="0"/>
              <w:rPr>
                <w:rFonts w:hint="eastAsia" w:ascii="宋体" w:hAnsi="宋体" w:eastAsia="宋体" w:cs="宋体"/>
                <w:color w:val="auto"/>
                <w:highlight w:val="none"/>
              </w:rPr>
            </w:pPr>
          </w:p>
          <w:p w14:paraId="4796E9C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14:paraId="0E986E93">
            <w:pPr>
              <w:bidi w:val="0"/>
              <w:rPr>
                <w:rFonts w:hint="eastAsia" w:ascii="宋体" w:hAnsi="宋体" w:eastAsia="宋体" w:cs="宋体"/>
                <w:color w:val="auto"/>
                <w:highlight w:val="none"/>
              </w:rPr>
            </w:pPr>
          </w:p>
          <w:p w14:paraId="30CDF2A8">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876" w:type="dxa"/>
            <w:tcBorders>
              <w:top w:val="single" w:color="000000" w:sz="4" w:space="0"/>
              <w:left w:val="single" w:color="000000" w:sz="4" w:space="0"/>
              <w:bottom w:val="single" w:color="000000" w:sz="4" w:space="0"/>
              <w:right w:val="single" w:color="000000" w:sz="6" w:space="0"/>
            </w:tcBorders>
            <w:vAlign w:val="center"/>
          </w:tcPr>
          <w:p w14:paraId="3B26593C">
            <w:pPr>
              <w:bidi w:val="0"/>
              <w:rPr>
                <w:rFonts w:hint="eastAsia" w:ascii="宋体" w:hAnsi="宋体" w:eastAsia="宋体" w:cs="宋体"/>
                <w:color w:val="auto"/>
                <w:highlight w:val="none"/>
              </w:rPr>
            </w:pPr>
          </w:p>
          <w:p w14:paraId="3D5B0B30">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49" w:type="dxa"/>
            <w:tcBorders>
              <w:top w:val="single" w:color="000000" w:sz="4" w:space="0"/>
              <w:left w:val="single" w:color="000000" w:sz="6" w:space="0"/>
              <w:bottom w:val="single" w:color="000000" w:sz="4" w:space="0"/>
              <w:right w:val="single" w:color="000000" w:sz="4" w:space="0"/>
            </w:tcBorders>
            <w:vAlign w:val="center"/>
          </w:tcPr>
          <w:p w14:paraId="624F6441">
            <w:pPr>
              <w:bidi w:val="0"/>
              <w:rPr>
                <w:rFonts w:hint="eastAsia" w:ascii="宋体" w:hAnsi="宋体" w:eastAsia="宋体" w:cs="宋体"/>
                <w:color w:val="auto"/>
                <w:highlight w:val="none"/>
              </w:rPr>
            </w:pPr>
          </w:p>
          <w:p w14:paraId="0A947D3C">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13" w:type="dxa"/>
            <w:tcBorders>
              <w:top w:val="single" w:color="000000" w:sz="4" w:space="0"/>
              <w:left w:val="single" w:color="000000" w:sz="4" w:space="0"/>
              <w:bottom w:val="single" w:color="000000" w:sz="4" w:space="0"/>
              <w:right w:val="single" w:color="000000" w:sz="4" w:space="0"/>
            </w:tcBorders>
            <w:vAlign w:val="center"/>
          </w:tcPr>
          <w:p w14:paraId="381FBF1E">
            <w:pPr>
              <w:bidi w:val="0"/>
              <w:rPr>
                <w:rFonts w:hint="eastAsia" w:ascii="宋体" w:hAnsi="宋体" w:eastAsia="宋体" w:cs="宋体"/>
                <w:color w:val="auto"/>
                <w:highlight w:val="none"/>
              </w:rPr>
            </w:pPr>
          </w:p>
          <w:p w14:paraId="7DF03997">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25" w:type="dxa"/>
            <w:tcBorders>
              <w:top w:val="single" w:color="000000" w:sz="4" w:space="0"/>
              <w:left w:val="single" w:color="000000" w:sz="4" w:space="0"/>
              <w:bottom w:val="single" w:color="000000" w:sz="4" w:space="0"/>
              <w:right w:val="single" w:color="000000" w:sz="4" w:space="0"/>
            </w:tcBorders>
            <w:vAlign w:val="center"/>
          </w:tcPr>
          <w:p w14:paraId="7FE37A26">
            <w:pPr>
              <w:bidi w:val="0"/>
              <w:rPr>
                <w:rFonts w:hint="eastAsia" w:ascii="宋体" w:hAnsi="宋体" w:eastAsia="宋体" w:cs="宋体"/>
                <w:color w:val="auto"/>
                <w:highlight w:val="none"/>
              </w:rPr>
            </w:pPr>
          </w:p>
          <w:p w14:paraId="37D8D0AE">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51" w:type="dxa"/>
            <w:tcBorders>
              <w:top w:val="single" w:color="000000" w:sz="4" w:space="0"/>
              <w:left w:val="single" w:color="000000" w:sz="4" w:space="0"/>
              <w:bottom w:val="single" w:color="000000" w:sz="4" w:space="0"/>
            </w:tcBorders>
            <w:vAlign w:val="center"/>
          </w:tcPr>
          <w:p w14:paraId="0119FCC0">
            <w:pPr>
              <w:bidi w:val="0"/>
              <w:rPr>
                <w:rFonts w:hint="eastAsia" w:ascii="宋体" w:hAnsi="宋体" w:eastAsia="宋体" w:cs="宋体"/>
                <w:color w:val="auto"/>
                <w:highlight w:val="none"/>
              </w:rPr>
            </w:pPr>
          </w:p>
          <w:p w14:paraId="647221FD">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279380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bottom w:val="single" w:color="000000" w:sz="4" w:space="0"/>
              <w:right w:val="single" w:color="000000" w:sz="4" w:space="0"/>
            </w:tcBorders>
            <w:vAlign w:val="center"/>
          </w:tcPr>
          <w:p w14:paraId="605AFB18">
            <w:pPr>
              <w:bidi w:val="0"/>
              <w:rPr>
                <w:rFonts w:hint="eastAsia" w:ascii="宋体" w:hAnsi="宋体" w:eastAsia="宋体" w:cs="宋体"/>
                <w:color w:val="auto"/>
                <w:highlight w:val="none"/>
              </w:rPr>
            </w:pPr>
          </w:p>
          <w:p w14:paraId="0AECA8D9">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48" w:type="dxa"/>
            <w:tcBorders>
              <w:top w:val="single" w:color="000000" w:sz="4" w:space="0"/>
              <w:left w:val="single" w:color="000000" w:sz="4" w:space="0"/>
              <w:bottom w:val="single" w:color="000000" w:sz="4" w:space="0"/>
              <w:right w:val="single" w:color="000000" w:sz="4" w:space="0"/>
            </w:tcBorders>
            <w:vAlign w:val="center"/>
          </w:tcPr>
          <w:p w14:paraId="1A9E92A2">
            <w:pPr>
              <w:bidi w:val="0"/>
              <w:rPr>
                <w:rFonts w:hint="eastAsia" w:ascii="宋体" w:hAnsi="宋体" w:eastAsia="宋体" w:cs="宋体"/>
                <w:color w:val="auto"/>
                <w:highlight w:val="none"/>
              </w:rPr>
            </w:pPr>
          </w:p>
          <w:p w14:paraId="41E66650">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14:paraId="3883869A">
            <w:pPr>
              <w:bidi w:val="0"/>
              <w:rPr>
                <w:rFonts w:hint="eastAsia" w:ascii="宋体" w:hAnsi="宋体" w:eastAsia="宋体" w:cs="宋体"/>
                <w:color w:val="auto"/>
                <w:highlight w:val="none"/>
              </w:rPr>
            </w:pPr>
          </w:p>
          <w:p w14:paraId="71E3D885">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876" w:type="dxa"/>
            <w:tcBorders>
              <w:top w:val="single" w:color="000000" w:sz="4" w:space="0"/>
              <w:left w:val="single" w:color="000000" w:sz="4" w:space="0"/>
              <w:bottom w:val="single" w:color="000000" w:sz="4" w:space="0"/>
              <w:right w:val="single" w:color="000000" w:sz="6" w:space="0"/>
            </w:tcBorders>
            <w:vAlign w:val="center"/>
          </w:tcPr>
          <w:p w14:paraId="15224158">
            <w:pPr>
              <w:bidi w:val="0"/>
              <w:rPr>
                <w:rFonts w:hint="eastAsia" w:ascii="宋体" w:hAnsi="宋体" w:eastAsia="宋体" w:cs="宋体"/>
                <w:color w:val="auto"/>
                <w:highlight w:val="none"/>
              </w:rPr>
            </w:pPr>
          </w:p>
          <w:p w14:paraId="4E5493D4">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49" w:type="dxa"/>
            <w:tcBorders>
              <w:top w:val="single" w:color="000000" w:sz="4" w:space="0"/>
              <w:left w:val="single" w:color="000000" w:sz="6" w:space="0"/>
              <w:bottom w:val="single" w:color="000000" w:sz="4" w:space="0"/>
              <w:right w:val="single" w:color="000000" w:sz="4" w:space="0"/>
            </w:tcBorders>
            <w:vAlign w:val="center"/>
          </w:tcPr>
          <w:p w14:paraId="3F38E2F4">
            <w:pPr>
              <w:bidi w:val="0"/>
              <w:rPr>
                <w:rFonts w:hint="eastAsia" w:ascii="宋体" w:hAnsi="宋体" w:eastAsia="宋体" w:cs="宋体"/>
                <w:color w:val="auto"/>
                <w:highlight w:val="none"/>
              </w:rPr>
            </w:pPr>
          </w:p>
          <w:p w14:paraId="6B545440">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13" w:type="dxa"/>
            <w:tcBorders>
              <w:top w:val="single" w:color="000000" w:sz="4" w:space="0"/>
              <w:left w:val="single" w:color="000000" w:sz="4" w:space="0"/>
              <w:bottom w:val="single" w:color="000000" w:sz="4" w:space="0"/>
              <w:right w:val="single" w:color="000000" w:sz="4" w:space="0"/>
            </w:tcBorders>
            <w:vAlign w:val="center"/>
          </w:tcPr>
          <w:p w14:paraId="40CC214D">
            <w:pPr>
              <w:bidi w:val="0"/>
              <w:rPr>
                <w:rFonts w:hint="eastAsia" w:ascii="宋体" w:hAnsi="宋体" w:eastAsia="宋体" w:cs="宋体"/>
                <w:color w:val="auto"/>
                <w:highlight w:val="none"/>
              </w:rPr>
            </w:pPr>
          </w:p>
          <w:p w14:paraId="7128373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25" w:type="dxa"/>
            <w:tcBorders>
              <w:top w:val="single" w:color="000000" w:sz="4" w:space="0"/>
              <w:left w:val="single" w:color="000000" w:sz="4" w:space="0"/>
              <w:bottom w:val="single" w:color="000000" w:sz="4" w:space="0"/>
              <w:right w:val="single" w:color="000000" w:sz="4" w:space="0"/>
            </w:tcBorders>
            <w:vAlign w:val="center"/>
          </w:tcPr>
          <w:p w14:paraId="2F154E8A">
            <w:pPr>
              <w:bidi w:val="0"/>
              <w:rPr>
                <w:rFonts w:hint="eastAsia" w:ascii="宋体" w:hAnsi="宋体" w:eastAsia="宋体" w:cs="宋体"/>
                <w:color w:val="auto"/>
                <w:highlight w:val="none"/>
              </w:rPr>
            </w:pPr>
          </w:p>
          <w:p w14:paraId="7843B822">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51" w:type="dxa"/>
            <w:tcBorders>
              <w:top w:val="single" w:color="000000" w:sz="4" w:space="0"/>
              <w:left w:val="single" w:color="000000" w:sz="4" w:space="0"/>
              <w:bottom w:val="single" w:color="000000" w:sz="4" w:space="0"/>
            </w:tcBorders>
            <w:vAlign w:val="center"/>
          </w:tcPr>
          <w:p w14:paraId="25838F92">
            <w:pPr>
              <w:bidi w:val="0"/>
              <w:rPr>
                <w:rFonts w:hint="eastAsia" w:ascii="宋体" w:hAnsi="宋体" w:eastAsia="宋体" w:cs="宋体"/>
                <w:color w:val="auto"/>
                <w:highlight w:val="none"/>
              </w:rPr>
            </w:pPr>
          </w:p>
          <w:p w14:paraId="69D38531">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60DD89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bottom w:val="single" w:color="000000" w:sz="4" w:space="0"/>
              <w:right w:val="single" w:color="000000" w:sz="4" w:space="0"/>
            </w:tcBorders>
            <w:vAlign w:val="center"/>
          </w:tcPr>
          <w:p w14:paraId="275AB2FB">
            <w:pPr>
              <w:bidi w:val="0"/>
              <w:rPr>
                <w:rFonts w:hint="eastAsia" w:ascii="宋体" w:hAnsi="宋体" w:eastAsia="宋体" w:cs="宋体"/>
                <w:color w:val="auto"/>
                <w:highlight w:val="none"/>
              </w:rPr>
            </w:pPr>
          </w:p>
          <w:p w14:paraId="7278CAD7">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48" w:type="dxa"/>
            <w:tcBorders>
              <w:top w:val="single" w:color="000000" w:sz="4" w:space="0"/>
              <w:left w:val="single" w:color="000000" w:sz="4" w:space="0"/>
              <w:bottom w:val="single" w:color="000000" w:sz="4" w:space="0"/>
              <w:right w:val="single" w:color="000000" w:sz="4" w:space="0"/>
            </w:tcBorders>
            <w:vAlign w:val="center"/>
          </w:tcPr>
          <w:p w14:paraId="35844E80">
            <w:pPr>
              <w:bidi w:val="0"/>
              <w:rPr>
                <w:rFonts w:hint="eastAsia" w:ascii="宋体" w:hAnsi="宋体" w:eastAsia="宋体" w:cs="宋体"/>
                <w:color w:val="auto"/>
                <w:highlight w:val="none"/>
              </w:rPr>
            </w:pPr>
          </w:p>
          <w:p w14:paraId="39A44BDE">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14:paraId="2C027F8E">
            <w:pPr>
              <w:bidi w:val="0"/>
              <w:rPr>
                <w:rFonts w:hint="eastAsia" w:ascii="宋体" w:hAnsi="宋体" w:eastAsia="宋体" w:cs="宋体"/>
                <w:color w:val="auto"/>
                <w:highlight w:val="none"/>
              </w:rPr>
            </w:pPr>
          </w:p>
          <w:p w14:paraId="377EF88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876" w:type="dxa"/>
            <w:tcBorders>
              <w:top w:val="single" w:color="000000" w:sz="4" w:space="0"/>
              <w:left w:val="single" w:color="000000" w:sz="4" w:space="0"/>
              <w:bottom w:val="single" w:color="000000" w:sz="4" w:space="0"/>
              <w:right w:val="single" w:color="000000" w:sz="6" w:space="0"/>
            </w:tcBorders>
            <w:vAlign w:val="center"/>
          </w:tcPr>
          <w:p w14:paraId="060F459F">
            <w:pPr>
              <w:bidi w:val="0"/>
              <w:rPr>
                <w:rFonts w:hint="eastAsia" w:ascii="宋体" w:hAnsi="宋体" w:eastAsia="宋体" w:cs="宋体"/>
                <w:color w:val="auto"/>
                <w:highlight w:val="none"/>
              </w:rPr>
            </w:pPr>
          </w:p>
          <w:p w14:paraId="760529B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49" w:type="dxa"/>
            <w:tcBorders>
              <w:top w:val="single" w:color="000000" w:sz="4" w:space="0"/>
              <w:left w:val="single" w:color="000000" w:sz="6" w:space="0"/>
              <w:bottom w:val="single" w:color="000000" w:sz="4" w:space="0"/>
              <w:right w:val="single" w:color="000000" w:sz="4" w:space="0"/>
            </w:tcBorders>
            <w:vAlign w:val="center"/>
          </w:tcPr>
          <w:p w14:paraId="7B9B0E8A">
            <w:pPr>
              <w:bidi w:val="0"/>
              <w:rPr>
                <w:rFonts w:hint="eastAsia" w:ascii="宋体" w:hAnsi="宋体" w:eastAsia="宋体" w:cs="宋体"/>
                <w:color w:val="auto"/>
                <w:highlight w:val="none"/>
              </w:rPr>
            </w:pPr>
          </w:p>
          <w:p w14:paraId="0FBD838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13" w:type="dxa"/>
            <w:tcBorders>
              <w:top w:val="single" w:color="000000" w:sz="4" w:space="0"/>
              <w:left w:val="single" w:color="000000" w:sz="4" w:space="0"/>
              <w:bottom w:val="single" w:color="000000" w:sz="4" w:space="0"/>
              <w:right w:val="single" w:color="000000" w:sz="4" w:space="0"/>
            </w:tcBorders>
            <w:vAlign w:val="center"/>
          </w:tcPr>
          <w:p w14:paraId="387E535D">
            <w:pPr>
              <w:bidi w:val="0"/>
              <w:rPr>
                <w:rFonts w:hint="eastAsia" w:ascii="宋体" w:hAnsi="宋体" w:eastAsia="宋体" w:cs="宋体"/>
                <w:color w:val="auto"/>
                <w:highlight w:val="none"/>
              </w:rPr>
            </w:pPr>
          </w:p>
          <w:p w14:paraId="478E768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25" w:type="dxa"/>
            <w:tcBorders>
              <w:top w:val="single" w:color="000000" w:sz="4" w:space="0"/>
              <w:left w:val="single" w:color="000000" w:sz="4" w:space="0"/>
              <w:bottom w:val="single" w:color="000000" w:sz="4" w:space="0"/>
              <w:right w:val="single" w:color="000000" w:sz="4" w:space="0"/>
            </w:tcBorders>
            <w:vAlign w:val="center"/>
          </w:tcPr>
          <w:p w14:paraId="29457062">
            <w:pPr>
              <w:bidi w:val="0"/>
              <w:rPr>
                <w:rFonts w:hint="eastAsia" w:ascii="宋体" w:hAnsi="宋体" w:eastAsia="宋体" w:cs="宋体"/>
                <w:color w:val="auto"/>
                <w:highlight w:val="none"/>
              </w:rPr>
            </w:pPr>
          </w:p>
          <w:p w14:paraId="77F57331">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51" w:type="dxa"/>
            <w:tcBorders>
              <w:top w:val="single" w:color="000000" w:sz="4" w:space="0"/>
              <w:left w:val="single" w:color="000000" w:sz="4" w:space="0"/>
              <w:bottom w:val="single" w:color="000000" w:sz="4" w:space="0"/>
            </w:tcBorders>
            <w:vAlign w:val="center"/>
          </w:tcPr>
          <w:p w14:paraId="61D76619">
            <w:pPr>
              <w:bidi w:val="0"/>
              <w:rPr>
                <w:rFonts w:hint="eastAsia" w:ascii="宋体" w:hAnsi="宋体" w:eastAsia="宋体" w:cs="宋体"/>
                <w:color w:val="auto"/>
                <w:highlight w:val="none"/>
              </w:rPr>
            </w:pPr>
          </w:p>
          <w:p w14:paraId="70C72588">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3BBC99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bottom w:val="single" w:color="000000" w:sz="4" w:space="0"/>
              <w:right w:val="single" w:color="000000" w:sz="4" w:space="0"/>
            </w:tcBorders>
            <w:vAlign w:val="center"/>
          </w:tcPr>
          <w:p w14:paraId="1B9A49CB">
            <w:pPr>
              <w:bidi w:val="0"/>
              <w:rPr>
                <w:rFonts w:hint="eastAsia" w:ascii="宋体" w:hAnsi="宋体" w:eastAsia="宋体" w:cs="宋体"/>
                <w:color w:val="auto"/>
                <w:highlight w:val="none"/>
              </w:rPr>
            </w:pPr>
          </w:p>
          <w:p w14:paraId="1C4388D3">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48" w:type="dxa"/>
            <w:tcBorders>
              <w:top w:val="single" w:color="000000" w:sz="4" w:space="0"/>
              <w:left w:val="single" w:color="000000" w:sz="4" w:space="0"/>
              <w:bottom w:val="single" w:color="000000" w:sz="4" w:space="0"/>
              <w:right w:val="single" w:color="000000" w:sz="4" w:space="0"/>
            </w:tcBorders>
            <w:vAlign w:val="center"/>
          </w:tcPr>
          <w:p w14:paraId="07E6227C">
            <w:pPr>
              <w:bidi w:val="0"/>
              <w:rPr>
                <w:rFonts w:hint="eastAsia" w:ascii="宋体" w:hAnsi="宋体" w:eastAsia="宋体" w:cs="宋体"/>
                <w:color w:val="auto"/>
                <w:highlight w:val="none"/>
              </w:rPr>
            </w:pPr>
          </w:p>
          <w:p w14:paraId="4A25EEFE">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14:paraId="7D0B09DA">
            <w:pPr>
              <w:bidi w:val="0"/>
              <w:rPr>
                <w:rFonts w:hint="eastAsia" w:ascii="宋体" w:hAnsi="宋体" w:eastAsia="宋体" w:cs="宋体"/>
                <w:color w:val="auto"/>
                <w:highlight w:val="none"/>
              </w:rPr>
            </w:pPr>
          </w:p>
          <w:p w14:paraId="7663A275">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876" w:type="dxa"/>
            <w:tcBorders>
              <w:top w:val="single" w:color="000000" w:sz="4" w:space="0"/>
              <w:left w:val="single" w:color="000000" w:sz="4" w:space="0"/>
              <w:bottom w:val="single" w:color="000000" w:sz="4" w:space="0"/>
              <w:right w:val="single" w:color="000000" w:sz="6" w:space="0"/>
            </w:tcBorders>
            <w:vAlign w:val="center"/>
          </w:tcPr>
          <w:p w14:paraId="70BBE3DB">
            <w:pPr>
              <w:bidi w:val="0"/>
              <w:rPr>
                <w:rFonts w:hint="eastAsia" w:ascii="宋体" w:hAnsi="宋体" w:eastAsia="宋体" w:cs="宋体"/>
                <w:color w:val="auto"/>
                <w:highlight w:val="none"/>
              </w:rPr>
            </w:pPr>
          </w:p>
          <w:p w14:paraId="1373CE6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49" w:type="dxa"/>
            <w:tcBorders>
              <w:top w:val="single" w:color="000000" w:sz="4" w:space="0"/>
              <w:left w:val="single" w:color="000000" w:sz="6" w:space="0"/>
              <w:bottom w:val="single" w:color="000000" w:sz="4" w:space="0"/>
              <w:right w:val="single" w:color="000000" w:sz="4" w:space="0"/>
            </w:tcBorders>
            <w:vAlign w:val="center"/>
          </w:tcPr>
          <w:p w14:paraId="15401467">
            <w:pPr>
              <w:bidi w:val="0"/>
              <w:rPr>
                <w:rFonts w:hint="eastAsia" w:ascii="宋体" w:hAnsi="宋体" w:eastAsia="宋体" w:cs="宋体"/>
                <w:color w:val="auto"/>
                <w:highlight w:val="none"/>
              </w:rPr>
            </w:pPr>
          </w:p>
          <w:p w14:paraId="1EE1E9F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13" w:type="dxa"/>
            <w:tcBorders>
              <w:top w:val="single" w:color="000000" w:sz="4" w:space="0"/>
              <w:left w:val="single" w:color="000000" w:sz="4" w:space="0"/>
              <w:bottom w:val="single" w:color="000000" w:sz="4" w:space="0"/>
              <w:right w:val="single" w:color="000000" w:sz="4" w:space="0"/>
            </w:tcBorders>
            <w:vAlign w:val="center"/>
          </w:tcPr>
          <w:p w14:paraId="6F41D97B">
            <w:pPr>
              <w:bidi w:val="0"/>
              <w:rPr>
                <w:rFonts w:hint="eastAsia" w:ascii="宋体" w:hAnsi="宋体" w:eastAsia="宋体" w:cs="宋体"/>
                <w:color w:val="auto"/>
                <w:highlight w:val="none"/>
              </w:rPr>
            </w:pPr>
          </w:p>
          <w:p w14:paraId="26584E5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25" w:type="dxa"/>
            <w:tcBorders>
              <w:top w:val="single" w:color="000000" w:sz="4" w:space="0"/>
              <w:left w:val="single" w:color="000000" w:sz="4" w:space="0"/>
              <w:bottom w:val="single" w:color="000000" w:sz="4" w:space="0"/>
              <w:right w:val="single" w:color="000000" w:sz="4" w:space="0"/>
            </w:tcBorders>
            <w:vAlign w:val="center"/>
          </w:tcPr>
          <w:p w14:paraId="02DE47E9">
            <w:pPr>
              <w:bidi w:val="0"/>
              <w:rPr>
                <w:rFonts w:hint="eastAsia" w:ascii="宋体" w:hAnsi="宋体" w:eastAsia="宋体" w:cs="宋体"/>
                <w:color w:val="auto"/>
                <w:highlight w:val="none"/>
              </w:rPr>
            </w:pPr>
          </w:p>
          <w:p w14:paraId="6A7D05D4">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51" w:type="dxa"/>
            <w:tcBorders>
              <w:top w:val="single" w:color="000000" w:sz="4" w:space="0"/>
              <w:left w:val="single" w:color="000000" w:sz="4" w:space="0"/>
              <w:bottom w:val="single" w:color="000000" w:sz="4" w:space="0"/>
            </w:tcBorders>
            <w:vAlign w:val="center"/>
          </w:tcPr>
          <w:p w14:paraId="3D78FBCE">
            <w:pPr>
              <w:bidi w:val="0"/>
              <w:rPr>
                <w:rFonts w:hint="eastAsia" w:ascii="宋体" w:hAnsi="宋体" w:eastAsia="宋体" w:cs="宋体"/>
                <w:color w:val="auto"/>
                <w:highlight w:val="none"/>
              </w:rPr>
            </w:pPr>
          </w:p>
          <w:p w14:paraId="384E673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28B922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bottom w:val="single" w:color="000000" w:sz="4" w:space="0"/>
              <w:right w:val="single" w:color="000000" w:sz="4" w:space="0"/>
            </w:tcBorders>
            <w:vAlign w:val="center"/>
          </w:tcPr>
          <w:p w14:paraId="28C77E05">
            <w:pPr>
              <w:bidi w:val="0"/>
              <w:rPr>
                <w:rFonts w:hint="eastAsia" w:ascii="宋体" w:hAnsi="宋体" w:eastAsia="宋体" w:cs="宋体"/>
                <w:color w:val="auto"/>
                <w:highlight w:val="none"/>
              </w:rPr>
            </w:pPr>
          </w:p>
          <w:p w14:paraId="2155DD50">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48" w:type="dxa"/>
            <w:tcBorders>
              <w:top w:val="single" w:color="000000" w:sz="4" w:space="0"/>
              <w:left w:val="single" w:color="000000" w:sz="4" w:space="0"/>
              <w:bottom w:val="single" w:color="000000" w:sz="4" w:space="0"/>
              <w:right w:val="single" w:color="000000" w:sz="4" w:space="0"/>
            </w:tcBorders>
            <w:vAlign w:val="center"/>
          </w:tcPr>
          <w:p w14:paraId="190F3F6E">
            <w:pPr>
              <w:bidi w:val="0"/>
              <w:rPr>
                <w:rFonts w:hint="eastAsia" w:ascii="宋体" w:hAnsi="宋体" w:eastAsia="宋体" w:cs="宋体"/>
                <w:color w:val="auto"/>
                <w:highlight w:val="none"/>
              </w:rPr>
            </w:pPr>
          </w:p>
          <w:p w14:paraId="4F9BAEF8">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14:paraId="4ED6A500">
            <w:pPr>
              <w:bidi w:val="0"/>
              <w:rPr>
                <w:rFonts w:hint="eastAsia" w:ascii="宋体" w:hAnsi="宋体" w:eastAsia="宋体" w:cs="宋体"/>
                <w:color w:val="auto"/>
                <w:highlight w:val="none"/>
              </w:rPr>
            </w:pPr>
          </w:p>
          <w:p w14:paraId="7D85B078">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876" w:type="dxa"/>
            <w:tcBorders>
              <w:top w:val="single" w:color="000000" w:sz="4" w:space="0"/>
              <w:left w:val="single" w:color="000000" w:sz="4" w:space="0"/>
              <w:bottom w:val="single" w:color="000000" w:sz="4" w:space="0"/>
              <w:right w:val="single" w:color="000000" w:sz="6" w:space="0"/>
            </w:tcBorders>
            <w:vAlign w:val="center"/>
          </w:tcPr>
          <w:p w14:paraId="5AD76ADC">
            <w:pPr>
              <w:bidi w:val="0"/>
              <w:rPr>
                <w:rFonts w:hint="eastAsia" w:ascii="宋体" w:hAnsi="宋体" w:eastAsia="宋体" w:cs="宋体"/>
                <w:color w:val="auto"/>
                <w:highlight w:val="none"/>
              </w:rPr>
            </w:pPr>
          </w:p>
          <w:p w14:paraId="18B744C1">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49" w:type="dxa"/>
            <w:tcBorders>
              <w:top w:val="single" w:color="000000" w:sz="4" w:space="0"/>
              <w:left w:val="single" w:color="000000" w:sz="6" w:space="0"/>
              <w:bottom w:val="single" w:color="000000" w:sz="4" w:space="0"/>
              <w:right w:val="single" w:color="000000" w:sz="4" w:space="0"/>
            </w:tcBorders>
            <w:vAlign w:val="center"/>
          </w:tcPr>
          <w:p w14:paraId="3A1B1F3A">
            <w:pPr>
              <w:bidi w:val="0"/>
              <w:rPr>
                <w:rFonts w:hint="eastAsia" w:ascii="宋体" w:hAnsi="宋体" w:eastAsia="宋体" w:cs="宋体"/>
                <w:color w:val="auto"/>
                <w:highlight w:val="none"/>
              </w:rPr>
            </w:pPr>
          </w:p>
          <w:p w14:paraId="5DEB9899">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13" w:type="dxa"/>
            <w:tcBorders>
              <w:top w:val="single" w:color="000000" w:sz="4" w:space="0"/>
              <w:left w:val="single" w:color="000000" w:sz="4" w:space="0"/>
              <w:bottom w:val="single" w:color="000000" w:sz="4" w:space="0"/>
              <w:right w:val="single" w:color="000000" w:sz="4" w:space="0"/>
            </w:tcBorders>
            <w:vAlign w:val="center"/>
          </w:tcPr>
          <w:p w14:paraId="0772065D">
            <w:pPr>
              <w:bidi w:val="0"/>
              <w:rPr>
                <w:rFonts w:hint="eastAsia" w:ascii="宋体" w:hAnsi="宋体" w:eastAsia="宋体" w:cs="宋体"/>
                <w:color w:val="auto"/>
                <w:highlight w:val="none"/>
              </w:rPr>
            </w:pPr>
          </w:p>
          <w:p w14:paraId="739338B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25" w:type="dxa"/>
            <w:tcBorders>
              <w:top w:val="single" w:color="000000" w:sz="4" w:space="0"/>
              <w:left w:val="single" w:color="000000" w:sz="4" w:space="0"/>
              <w:bottom w:val="single" w:color="000000" w:sz="4" w:space="0"/>
              <w:right w:val="single" w:color="000000" w:sz="4" w:space="0"/>
            </w:tcBorders>
            <w:vAlign w:val="center"/>
          </w:tcPr>
          <w:p w14:paraId="63173301">
            <w:pPr>
              <w:bidi w:val="0"/>
              <w:rPr>
                <w:rFonts w:hint="eastAsia" w:ascii="宋体" w:hAnsi="宋体" w:eastAsia="宋体" w:cs="宋体"/>
                <w:color w:val="auto"/>
                <w:highlight w:val="none"/>
              </w:rPr>
            </w:pPr>
          </w:p>
          <w:p w14:paraId="76CA0ED8">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51" w:type="dxa"/>
            <w:tcBorders>
              <w:top w:val="single" w:color="000000" w:sz="4" w:space="0"/>
              <w:left w:val="single" w:color="000000" w:sz="4" w:space="0"/>
              <w:bottom w:val="single" w:color="000000" w:sz="4" w:space="0"/>
            </w:tcBorders>
            <w:vAlign w:val="center"/>
          </w:tcPr>
          <w:p w14:paraId="065E35DC">
            <w:pPr>
              <w:bidi w:val="0"/>
              <w:rPr>
                <w:rFonts w:hint="eastAsia" w:ascii="宋体" w:hAnsi="宋体" w:eastAsia="宋体" w:cs="宋体"/>
                <w:color w:val="auto"/>
                <w:highlight w:val="none"/>
              </w:rPr>
            </w:pPr>
          </w:p>
          <w:p w14:paraId="51506776">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491111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bottom w:val="single" w:color="000000" w:sz="4" w:space="0"/>
              <w:right w:val="single" w:color="000000" w:sz="4" w:space="0"/>
            </w:tcBorders>
            <w:vAlign w:val="center"/>
          </w:tcPr>
          <w:p w14:paraId="3A40513E">
            <w:pPr>
              <w:bidi w:val="0"/>
              <w:rPr>
                <w:rFonts w:hint="eastAsia" w:ascii="宋体" w:hAnsi="宋体" w:eastAsia="宋体" w:cs="宋体"/>
                <w:color w:val="auto"/>
                <w:highlight w:val="none"/>
              </w:rPr>
            </w:pPr>
          </w:p>
          <w:p w14:paraId="236A7173">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48" w:type="dxa"/>
            <w:tcBorders>
              <w:top w:val="single" w:color="000000" w:sz="4" w:space="0"/>
              <w:left w:val="single" w:color="000000" w:sz="4" w:space="0"/>
              <w:bottom w:val="single" w:color="000000" w:sz="4" w:space="0"/>
              <w:right w:val="single" w:color="000000" w:sz="4" w:space="0"/>
            </w:tcBorders>
            <w:vAlign w:val="center"/>
          </w:tcPr>
          <w:p w14:paraId="5ADAFAF2">
            <w:pPr>
              <w:bidi w:val="0"/>
              <w:rPr>
                <w:rFonts w:hint="eastAsia" w:ascii="宋体" w:hAnsi="宋体" w:eastAsia="宋体" w:cs="宋体"/>
                <w:color w:val="auto"/>
                <w:highlight w:val="none"/>
              </w:rPr>
            </w:pPr>
          </w:p>
          <w:p w14:paraId="38BAF31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14:paraId="72C5A4EF">
            <w:pPr>
              <w:bidi w:val="0"/>
              <w:rPr>
                <w:rFonts w:hint="eastAsia" w:ascii="宋体" w:hAnsi="宋体" w:eastAsia="宋体" w:cs="宋体"/>
                <w:color w:val="auto"/>
                <w:highlight w:val="none"/>
              </w:rPr>
            </w:pPr>
          </w:p>
          <w:p w14:paraId="35FA4E9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876" w:type="dxa"/>
            <w:tcBorders>
              <w:top w:val="single" w:color="000000" w:sz="4" w:space="0"/>
              <w:left w:val="single" w:color="000000" w:sz="4" w:space="0"/>
              <w:bottom w:val="single" w:color="000000" w:sz="4" w:space="0"/>
              <w:right w:val="single" w:color="000000" w:sz="6" w:space="0"/>
            </w:tcBorders>
            <w:vAlign w:val="center"/>
          </w:tcPr>
          <w:p w14:paraId="7DF4207C">
            <w:pPr>
              <w:bidi w:val="0"/>
              <w:rPr>
                <w:rFonts w:hint="eastAsia" w:ascii="宋体" w:hAnsi="宋体" w:eastAsia="宋体" w:cs="宋体"/>
                <w:color w:val="auto"/>
                <w:highlight w:val="none"/>
              </w:rPr>
            </w:pPr>
          </w:p>
          <w:p w14:paraId="33026DF1">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49" w:type="dxa"/>
            <w:tcBorders>
              <w:top w:val="single" w:color="000000" w:sz="4" w:space="0"/>
              <w:left w:val="single" w:color="000000" w:sz="6" w:space="0"/>
              <w:bottom w:val="single" w:color="000000" w:sz="4" w:space="0"/>
              <w:right w:val="single" w:color="000000" w:sz="4" w:space="0"/>
            </w:tcBorders>
            <w:vAlign w:val="center"/>
          </w:tcPr>
          <w:p w14:paraId="3F0FCB05">
            <w:pPr>
              <w:bidi w:val="0"/>
              <w:rPr>
                <w:rFonts w:hint="eastAsia" w:ascii="宋体" w:hAnsi="宋体" w:eastAsia="宋体" w:cs="宋体"/>
                <w:color w:val="auto"/>
                <w:highlight w:val="none"/>
              </w:rPr>
            </w:pPr>
          </w:p>
          <w:p w14:paraId="2757EF7D">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13" w:type="dxa"/>
            <w:tcBorders>
              <w:top w:val="single" w:color="000000" w:sz="4" w:space="0"/>
              <w:left w:val="single" w:color="000000" w:sz="4" w:space="0"/>
              <w:bottom w:val="single" w:color="000000" w:sz="4" w:space="0"/>
              <w:right w:val="single" w:color="000000" w:sz="4" w:space="0"/>
            </w:tcBorders>
            <w:vAlign w:val="center"/>
          </w:tcPr>
          <w:p w14:paraId="50586631">
            <w:pPr>
              <w:bidi w:val="0"/>
              <w:rPr>
                <w:rFonts w:hint="eastAsia" w:ascii="宋体" w:hAnsi="宋体" w:eastAsia="宋体" w:cs="宋体"/>
                <w:color w:val="auto"/>
                <w:highlight w:val="none"/>
              </w:rPr>
            </w:pPr>
          </w:p>
          <w:p w14:paraId="5A324273">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25" w:type="dxa"/>
            <w:tcBorders>
              <w:top w:val="single" w:color="000000" w:sz="4" w:space="0"/>
              <w:left w:val="single" w:color="000000" w:sz="4" w:space="0"/>
              <w:bottom w:val="single" w:color="000000" w:sz="4" w:space="0"/>
              <w:right w:val="single" w:color="000000" w:sz="4" w:space="0"/>
            </w:tcBorders>
            <w:vAlign w:val="center"/>
          </w:tcPr>
          <w:p w14:paraId="09DF69D4">
            <w:pPr>
              <w:bidi w:val="0"/>
              <w:rPr>
                <w:rFonts w:hint="eastAsia" w:ascii="宋体" w:hAnsi="宋体" w:eastAsia="宋体" w:cs="宋体"/>
                <w:color w:val="auto"/>
                <w:highlight w:val="none"/>
              </w:rPr>
            </w:pPr>
          </w:p>
          <w:p w14:paraId="426F077D">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51" w:type="dxa"/>
            <w:tcBorders>
              <w:top w:val="single" w:color="000000" w:sz="4" w:space="0"/>
              <w:left w:val="single" w:color="000000" w:sz="4" w:space="0"/>
              <w:bottom w:val="single" w:color="000000" w:sz="4" w:space="0"/>
            </w:tcBorders>
            <w:vAlign w:val="center"/>
          </w:tcPr>
          <w:p w14:paraId="3451D2A6">
            <w:pPr>
              <w:bidi w:val="0"/>
              <w:rPr>
                <w:rFonts w:hint="eastAsia" w:ascii="宋体" w:hAnsi="宋体" w:eastAsia="宋体" w:cs="宋体"/>
                <w:color w:val="auto"/>
                <w:highlight w:val="none"/>
              </w:rPr>
            </w:pPr>
          </w:p>
          <w:p w14:paraId="42BF1DC2">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5DDF3E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610" w:type="dxa"/>
            <w:tcBorders>
              <w:top w:val="single" w:color="000000" w:sz="4" w:space="0"/>
              <w:right w:val="single" w:color="000000" w:sz="4" w:space="0"/>
            </w:tcBorders>
            <w:vAlign w:val="center"/>
          </w:tcPr>
          <w:p w14:paraId="4238B836">
            <w:pPr>
              <w:bidi w:val="0"/>
              <w:rPr>
                <w:rFonts w:hint="eastAsia" w:ascii="宋体" w:hAnsi="宋体" w:eastAsia="宋体" w:cs="宋体"/>
                <w:color w:val="auto"/>
                <w:highlight w:val="none"/>
              </w:rPr>
            </w:pPr>
          </w:p>
          <w:p w14:paraId="73F72DE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48" w:type="dxa"/>
            <w:tcBorders>
              <w:top w:val="single" w:color="000000" w:sz="4" w:space="0"/>
              <w:left w:val="single" w:color="000000" w:sz="4" w:space="0"/>
              <w:right w:val="single" w:color="000000" w:sz="4" w:space="0"/>
            </w:tcBorders>
            <w:vAlign w:val="center"/>
          </w:tcPr>
          <w:p w14:paraId="56E5D3C0">
            <w:pPr>
              <w:bidi w:val="0"/>
              <w:rPr>
                <w:rFonts w:hint="eastAsia" w:ascii="宋体" w:hAnsi="宋体" w:eastAsia="宋体" w:cs="宋体"/>
                <w:color w:val="auto"/>
                <w:highlight w:val="none"/>
              </w:rPr>
            </w:pPr>
          </w:p>
          <w:p w14:paraId="53DC32C4">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387" w:type="dxa"/>
            <w:tcBorders>
              <w:top w:val="single" w:color="000000" w:sz="4" w:space="0"/>
              <w:left w:val="single" w:color="000000" w:sz="4" w:space="0"/>
              <w:right w:val="single" w:color="000000" w:sz="4" w:space="0"/>
            </w:tcBorders>
            <w:vAlign w:val="center"/>
          </w:tcPr>
          <w:p w14:paraId="3905FAEF">
            <w:pPr>
              <w:bidi w:val="0"/>
              <w:rPr>
                <w:rFonts w:hint="eastAsia" w:ascii="宋体" w:hAnsi="宋体" w:eastAsia="宋体" w:cs="宋体"/>
                <w:color w:val="auto"/>
                <w:highlight w:val="none"/>
              </w:rPr>
            </w:pPr>
          </w:p>
          <w:p w14:paraId="4C90691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876" w:type="dxa"/>
            <w:tcBorders>
              <w:top w:val="single" w:color="000000" w:sz="4" w:space="0"/>
              <w:left w:val="single" w:color="000000" w:sz="4" w:space="0"/>
              <w:right w:val="single" w:color="000000" w:sz="6" w:space="0"/>
            </w:tcBorders>
            <w:vAlign w:val="center"/>
          </w:tcPr>
          <w:p w14:paraId="77C75D0D">
            <w:pPr>
              <w:bidi w:val="0"/>
              <w:rPr>
                <w:rFonts w:hint="eastAsia" w:ascii="宋体" w:hAnsi="宋体" w:eastAsia="宋体" w:cs="宋体"/>
                <w:color w:val="auto"/>
                <w:highlight w:val="none"/>
              </w:rPr>
            </w:pPr>
          </w:p>
          <w:p w14:paraId="3560AFB4">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49" w:type="dxa"/>
            <w:tcBorders>
              <w:top w:val="single" w:color="000000" w:sz="4" w:space="0"/>
              <w:left w:val="single" w:color="000000" w:sz="6" w:space="0"/>
              <w:right w:val="single" w:color="000000" w:sz="4" w:space="0"/>
            </w:tcBorders>
            <w:vAlign w:val="center"/>
          </w:tcPr>
          <w:p w14:paraId="66168E22">
            <w:pPr>
              <w:bidi w:val="0"/>
              <w:rPr>
                <w:rFonts w:hint="eastAsia" w:ascii="宋体" w:hAnsi="宋体" w:eastAsia="宋体" w:cs="宋体"/>
                <w:color w:val="auto"/>
                <w:highlight w:val="none"/>
              </w:rPr>
            </w:pPr>
          </w:p>
          <w:p w14:paraId="4A0C8F0F">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013" w:type="dxa"/>
            <w:tcBorders>
              <w:top w:val="single" w:color="000000" w:sz="4" w:space="0"/>
              <w:left w:val="single" w:color="000000" w:sz="4" w:space="0"/>
              <w:right w:val="single" w:color="000000" w:sz="4" w:space="0"/>
            </w:tcBorders>
            <w:vAlign w:val="center"/>
          </w:tcPr>
          <w:p w14:paraId="30A8C243">
            <w:pPr>
              <w:bidi w:val="0"/>
              <w:rPr>
                <w:rFonts w:hint="eastAsia" w:ascii="宋体" w:hAnsi="宋体" w:eastAsia="宋体" w:cs="宋体"/>
                <w:color w:val="auto"/>
                <w:highlight w:val="none"/>
              </w:rPr>
            </w:pPr>
          </w:p>
          <w:p w14:paraId="2FD71330">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25" w:type="dxa"/>
            <w:tcBorders>
              <w:top w:val="single" w:color="000000" w:sz="4" w:space="0"/>
              <w:left w:val="single" w:color="000000" w:sz="4" w:space="0"/>
              <w:right w:val="single" w:color="000000" w:sz="4" w:space="0"/>
            </w:tcBorders>
            <w:vAlign w:val="center"/>
          </w:tcPr>
          <w:p w14:paraId="4B41F4A6">
            <w:pPr>
              <w:bidi w:val="0"/>
              <w:rPr>
                <w:rFonts w:hint="eastAsia" w:ascii="宋体" w:hAnsi="宋体" w:eastAsia="宋体" w:cs="宋体"/>
                <w:color w:val="auto"/>
                <w:highlight w:val="none"/>
              </w:rPr>
            </w:pPr>
          </w:p>
          <w:p w14:paraId="575A8501">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51" w:type="dxa"/>
            <w:tcBorders>
              <w:top w:val="single" w:color="000000" w:sz="4" w:space="0"/>
              <w:left w:val="single" w:color="000000" w:sz="4" w:space="0"/>
            </w:tcBorders>
            <w:vAlign w:val="center"/>
          </w:tcPr>
          <w:p w14:paraId="569F1927">
            <w:pPr>
              <w:bidi w:val="0"/>
              <w:rPr>
                <w:rFonts w:hint="eastAsia" w:ascii="宋体" w:hAnsi="宋体" w:eastAsia="宋体" w:cs="宋体"/>
                <w:color w:val="auto"/>
                <w:highlight w:val="none"/>
              </w:rPr>
            </w:pPr>
          </w:p>
          <w:p w14:paraId="178A994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bl>
    <w:p w14:paraId="1CFF19F2">
      <w:pPr>
        <w:pStyle w:val="12"/>
        <w:spacing w:before="81"/>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ECA672D">
      <w:pPr>
        <w:rPr>
          <w:rFonts w:hint="eastAsia" w:ascii="宋体" w:hAnsi="宋体" w:eastAsia="宋体" w:cs="宋体"/>
          <w:color w:val="auto"/>
          <w:highlight w:val="none"/>
        </w:rPr>
        <w:sectPr>
          <w:pgSz w:w="11910" w:h="16840"/>
          <w:pgMar w:top="1440" w:right="1800" w:bottom="1440" w:left="1800" w:header="872" w:footer="835" w:gutter="0"/>
          <w:pgBorders>
            <w:top w:val="none" w:sz="0" w:space="0"/>
            <w:left w:val="none" w:sz="0" w:space="0"/>
            <w:bottom w:val="none" w:sz="0" w:space="0"/>
            <w:right w:val="none" w:sz="0" w:space="0"/>
          </w:pgBorders>
          <w:pgNumType w:fmt="decimal"/>
          <w:cols w:space="720" w:num="1"/>
        </w:sectPr>
      </w:pPr>
    </w:p>
    <w:p w14:paraId="045CC1D4">
      <w:pPr>
        <w:pStyle w:val="4"/>
        <w:jc w:val="center"/>
        <w:rPr>
          <w:rFonts w:hint="eastAsia" w:ascii="宋体" w:hAnsi="宋体" w:eastAsia="宋体" w:cs="宋体"/>
          <w:color w:val="auto"/>
          <w:highlight w:val="none"/>
        </w:rPr>
      </w:pPr>
      <w:bookmarkStart w:id="303" w:name="_Toc16265"/>
      <w:bookmarkStart w:id="304" w:name="_Toc19500"/>
      <w:r>
        <w:rPr>
          <w:rFonts w:hint="eastAsia" w:ascii="宋体" w:hAnsi="宋体" w:eastAsia="宋体" w:cs="宋体"/>
          <w:color w:val="auto"/>
          <w:highlight w:val="none"/>
        </w:rPr>
        <w:t>（五）投标人承接过的类似工程监理工作情况表</w:t>
      </w:r>
      <w:bookmarkEnd w:id="303"/>
      <w:bookmarkEnd w:id="304"/>
      <w:r>
        <w:rPr>
          <w:rFonts w:hint="eastAsia" w:ascii="宋体" w:hAnsi="宋体" w:eastAsia="宋体" w:cs="宋体"/>
          <w:color w:val="auto"/>
          <w:highlight w:val="none"/>
        </w:rPr>
        <w:t xml:space="preserve"> </w:t>
      </w:r>
    </w:p>
    <w:p w14:paraId="2EE21D9E">
      <w:pPr>
        <w:pStyle w:val="12"/>
        <w:spacing w:before="4"/>
        <w:rPr>
          <w:rFonts w:hint="eastAsia" w:ascii="宋体" w:hAnsi="宋体" w:eastAsia="宋体" w:cs="宋体"/>
          <w:b/>
          <w:color w:val="auto"/>
          <w:sz w:val="10"/>
          <w:highlight w:val="none"/>
        </w:rPr>
      </w:pP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2208"/>
        <w:gridCol w:w="1507"/>
        <w:gridCol w:w="1510"/>
        <w:gridCol w:w="1871"/>
        <w:gridCol w:w="1150"/>
      </w:tblGrid>
      <w:tr w14:paraId="3C922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25" w:type="dxa"/>
            <w:vAlign w:val="center"/>
          </w:tcPr>
          <w:p w14:paraId="6954ACE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208" w:type="dxa"/>
            <w:vAlign w:val="center"/>
          </w:tcPr>
          <w:p w14:paraId="3472DEE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监理工程 名称</w:t>
            </w:r>
          </w:p>
        </w:tc>
        <w:tc>
          <w:tcPr>
            <w:tcW w:w="1507" w:type="dxa"/>
            <w:vAlign w:val="center"/>
          </w:tcPr>
          <w:p w14:paraId="6F9CCB8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总投资额</w:t>
            </w:r>
          </w:p>
          <w:p w14:paraId="35E9676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510" w:type="dxa"/>
            <w:vAlign w:val="center"/>
          </w:tcPr>
          <w:p w14:paraId="11524CC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871" w:type="dxa"/>
            <w:vAlign w:val="center"/>
          </w:tcPr>
          <w:p w14:paraId="13FA422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开工日期</w:t>
            </w:r>
          </w:p>
        </w:tc>
        <w:tc>
          <w:tcPr>
            <w:tcW w:w="1150" w:type="dxa"/>
            <w:vAlign w:val="center"/>
          </w:tcPr>
          <w:p w14:paraId="55635F0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质量等级</w:t>
            </w:r>
          </w:p>
        </w:tc>
      </w:tr>
      <w:tr w14:paraId="6F6DD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25" w:type="dxa"/>
            <w:vAlign w:val="center"/>
          </w:tcPr>
          <w:p w14:paraId="7331D02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208" w:type="dxa"/>
            <w:vAlign w:val="center"/>
          </w:tcPr>
          <w:p w14:paraId="7482BD8A">
            <w:pPr>
              <w:bidi w:val="0"/>
              <w:jc w:val="center"/>
              <w:rPr>
                <w:rFonts w:hint="eastAsia" w:ascii="宋体" w:hAnsi="宋体" w:eastAsia="宋体" w:cs="宋体"/>
                <w:color w:val="auto"/>
                <w:highlight w:val="none"/>
              </w:rPr>
            </w:pPr>
          </w:p>
        </w:tc>
        <w:tc>
          <w:tcPr>
            <w:tcW w:w="1507" w:type="dxa"/>
            <w:vAlign w:val="center"/>
          </w:tcPr>
          <w:p w14:paraId="5803A76D">
            <w:pPr>
              <w:bidi w:val="0"/>
              <w:jc w:val="center"/>
              <w:rPr>
                <w:rFonts w:hint="eastAsia" w:ascii="宋体" w:hAnsi="宋体" w:eastAsia="宋体" w:cs="宋体"/>
                <w:color w:val="auto"/>
                <w:highlight w:val="none"/>
              </w:rPr>
            </w:pPr>
          </w:p>
        </w:tc>
        <w:tc>
          <w:tcPr>
            <w:tcW w:w="1510" w:type="dxa"/>
            <w:vAlign w:val="center"/>
          </w:tcPr>
          <w:p w14:paraId="43CD1025">
            <w:pPr>
              <w:bidi w:val="0"/>
              <w:jc w:val="center"/>
              <w:rPr>
                <w:rFonts w:hint="eastAsia" w:ascii="宋体" w:hAnsi="宋体" w:eastAsia="宋体" w:cs="宋体"/>
                <w:color w:val="auto"/>
                <w:highlight w:val="none"/>
              </w:rPr>
            </w:pPr>
          </w:p>
        </w:tc>
        <w:tc>
          <w:tcPr>
            <w:tcW w:w="1871" w:type="dxa"/>
            <w:vAlign w:val="center"/>
          </w:tcPr>
          <w:p w14:paraId="3F402F22">
            <w:pPr>
              <w:bidi w:val="0"/>
              <w:jc w:val="center"/>
              <w:rPr>
                <w:rFonts w:hint="eastAsia" w:ascii="宋体" w:hAnsi="宋体" w:eastAsia="宋体" w:cs="宋体"/>
                <w:color w:val="auto"/>
                <w:highlight w:val="none"/>
              </w:rPr>
            </w:pPr>
          </w:p>
        </w:tc>
        <w:tc>
          <w:tcPr>
            <w:tcW w:w="1150" w:type="dxa"/>
            <w:vAlign w:val="center"/>
          </w:tcPr>
          <w:p w14:paraId="12BCF280">
            <w:pPr>
              <w:bidi w:val="0"/>
              <w:jc w:val="center"/>
              <w:rPr>
                <w:rFonts w:hint="eastAsia" w:ascii="宋体" w:hAnsi="宋体" w:eastAsia="宋体" w:cs="宋体"/>
                <w:color w:val="auto"/>
                <w:highlight w:val="none"/>
              </w:rPr>
            </w:pPr>
          </w:p>
        </w:tc>
      </w:tr>
      <w:tr w14:paraId="4A452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25" w:type="dxa"/>
            <w:vAlign w:val="center"/>
          </w:tcPr>
          <w:p w14:paraId="7725F34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208" w:type="dxa"/>
            <w:vAlign w:val="center"/>
          </w:tcPr>
          <w:p w14:paraId="6328E18E">
            <w:pPr>
              <w:bidi w:val="0"/>
              <w:jc w:val="center"/>
              <w:rPr>
                <w:rFonts w:hint="eastAsia" w:ascii="宋体" w:hAnsi="宋体" w:eastAsia="宋体" w:cs="宋体"/>
                <w:color w:val="auto"/>
                <w:highlight w:val="none"/>
              </w:rPr>
            </w:pPr>
          </w:p>
        </w:tc>
        <w:tc>
          <w:tcPr>
            <w:tcW w:w="1507" w:type="dxa"/>
            <w:vAlign w:val="center"/>
          </w:tcPr>
          <w:p w14:paraId="676D59D3">
            <w:pPr>
              <w:bidi w:val="0"/>
              <w:jc w:val="center"/>
              <w:rPr>
                <w:rFonts w:hint="eastAsia" w:ascii="宋体" w:hAnsi="宋体" w:eastAsia="宋体" w:cs="宋体"/>
                <w:color w:val="auto"/>
                <w:highlight w:val="none"/>
              </w:rPr>
            </w:pPr>
          </w:p>
        </w:tc>
        <w:tc>
          <w:tcPr>
            <w:tcW w:w="1510" w:type="dxa"/>
            <w:vAlign w:val="center"/>
          </w:tcPr>
          <w:p w14:paraId="0DAAF5D7">
            <w:pPr>
              <w:bidi w:val="0"/>
              <w:jc w:val="center"/>
              <w:rPr>
                <w:rFonts w:hint="eastAsia" w:ascii="宋体" w:hAnsi="宋体" w:eastAsia="宋体" w:cs="宋体"/>
                <w:color w:val="auto"/>
                <w:highlight w:val="none"/>
              </w:rPr>
            </w:pPr>
          </w:p>
        </w:tc>
        <w:tc>
          <w:tcPr>
            <w:tcW w:w="1871" w:type="dxa"/>
            <w:vAlign w:val="center"/>
          </w:tcPr>
          <w:p w14:paraId="42A7A9CF">
            <w:pPr>
              <w:bidi w:val="0"/>
              <w:jc w:val="center"/>
              <w:rPr>
                <w:rFonts w:hint="eastAsia" w:ascii="宋体" w:hAnsi="宋体" w:eastAsia="宋体" w:cs="宋体"/>
                <w:color w:val="auto"/>
                <w:highlight w:val="none"/>
              </w:rPr>
            </w:pPr>
          </w:p>
        </w:tc>
        <w:tc>
          <w:tcPr>
            <w:tcW w:w="1150" w:type="dxa"/>
            <w:vAlign w:val="center"/>
          </w:tcPr>
          <w:p w14:paraId="7377AB9D">
            <w:pPr>
              <w:bidi w:val="0"/>
              <w:jc w:val="center"/>
              <w:rPr>
                <w:rFonts w:hint="eastAsia" w:ascii="宋体" w:hAnsi="宋体" w:eastAsia="宋体" w:cs="宋体"/>
                <w:color w:val="auto"/>
                <w:highlight w:val="none"/>
              </w:rPr>
            </w:pPr>
          </w:p>
        </w:tc>
      </w:tr>
      <w:tr w14:paraId="51253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25" w:type="dxa"/>
            <w:vAlign w:val="center"/>
          </w:tcPr>
          <w:p w14:paraId="6C614F4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208" w:type="dxa"/>
            <w:vAlign w:val="center"/>
          </w:tcPr>
          <w:p w14:paraId="7AEE5375">
            <w:pPr>
              <w:bidi w:val="0"/>
              <w:jc w:val="center"/>
              <w:rPr>
                <w:rFonts w:hint="eastAsia" w:ascii="宋体" w:hAnsi="宋体" w:eastAsia="宋体" w:cs="宋体"/>
                <w:color w:val="auto"/>
                <w:highlight w:val="none"/>
              </w:rPr>
            </w:pPr>
          </w:p>
        </w:tc>
        <w:tc>
          <w:tcPr>
            <w:tcW w:w="1507" w:type="dxa"/>
            <w:vAlign w:val="center"/>
          </w:tcPr>
          <w:p w14:paraId="3AC03F4E">
            <w:pPr>
              <w:bidi w:val="0"/>
              <w:jc w:val="center"/>
              <w:rPr>
                <w:rFonts w:hint="eastAsia" w:ascii="宋体" w:hAnsi="宋体" w:eastAsia="宋体" w:cs="宋体"/>
                <w:color w:val="auto"/>
                <w:highlight w:val="none"/>
              </w:rPr>
            </w:pPr>
          </w:p>
        </w:tc>
        <w:tc>
          <w:tcPr>
            <w:tcW w:w="1510" w:type="dxa"/>
            <w:vAlign w:val="center"/>
          </w:tcPr>
          <w:p w14:paraId="53FF4722">
            <w:pPr>
              <w:bidi w:val="0"/>
              <w:jc w:val="center"/>
              <w:rPr>
                <w:rFonts w:hint="eastAsia" w:ascii="宋体" w:hAnsi="宋体" w:eastAsia="宋体" w:cs="宋体"/>
                <w:color w:val="auto"/>
                <w:highlight w:val="none"/>
              </w:rPr>
            </w:pPr>
          </w:p>
        </w:tc>
        <w:tc>
          <w:tcPr>
            <w:tcW w:w="1871" w:type="dxa"/>
            <w:vAlign w:val="center"/>
          </w:tcPr>
          <w:p w14:paraId="4678ADA0">
            <w:pPr>
              <w:bidi w:val="0"/>
              <w:jc w:val="center"/>
              <w:rPr>
                <w:rFonts w:hint="eastAsia" w:ascii="宋体" w:hAnsi="宋体" w:eastAsia="宋体" w:cs="宋体"/>
                <w:color w:val="auto"/>
                <w:highlight w:val="none"/>
              </w:rPr>
            </w:pPr>
          </w:p>
        </w:tc>
        <w:tc>
          <w:tcPr>
            <w:tcW w:w="1150" w:type="dxa"/>
            <w:vAlign w:val="center"/>
          </w:tcPr>
          <w:p w14:paraId="4B96E9CF">
            <w:pPr>
              <w:bidi w:val="0"/>
              <w:jc w:val="center"/>
              <w:rPr>
                <w:rFonts w:hint="eastAsia" w:ascii="宋体" w:hAnsi="宋体" w:eastAsia="宋体" w:cs="宋体"/>
                <w:color w:val="auto"/>
                <w:highlight w:val="none"/>
              </w:rPr>
            </w:pPr>
          </w:p>
        </w:tc>
      </w:tr>
      <w:tr w14:paraId="04540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25" w:type="dxa"/>
            <w:vAlign w:val="center"/>
          </w:tcPr>
          <w:p w14:paraId="3738EDB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208" w:type="dxa"/>
            <w:vAlign w:val="center"/>
          </w:tcPr>
          <w:p w14:paraId="75EAA577">
            <w:pPr>
              <w:bidi w:val="0"/>
              <w:jc w:val="center"/>
              <w:rPr>
                <w:rFonts w:hint="eastAsia" w:ascii="宋体" w:hAnsi="宋体" w:eastAsia="宋体" w:cs="宋体"/>
                <w:color w:val="auto"/>
                <w:highlight w:val="none"/>
              </w:rPr>
            </w:pPr>
          </w:p>
        </w:tc>
        <w:tc>
          <w:tcPr>
            <w:tcW w:w="1507" w:type="dxa"/>
            <w:vAlign w:val="center"/>
          </w:tcPr>
          <w:p w14:paraId="2C3C8D59">
            <w:pPr>
              <w:bidi w:val="0"/>
              <w:jc w:val="center"/>
              <w:rPr>
                <w:rFonts w:hint="eastAsia" w:ascii="宋体" w:hAnsi="宋体" w:eastAsia="宋体" w:cs="宋体"/>
                <w:color w:val="auto"/>
                <w:highlight w:val="none"/>
              </w:rPr>
            </w:pPr>
          </w:p>
        </w:tc>
        <w:tc>
          <w:tcPr>
            <w:tcW w:w="1510" w:type="dxa"/>
            <w:vAlign w:val="center"/>
          </w:tcPr>
          <w:p w14:paraId="6EA2D1DF">
            <w:pPr>
              <w:bidi w:val="0"/>
              <w:jc w:val="center"/>
              <w:rPr>
                <w:rFonts w:hint="eastAsia" w:ascii="宋体" w:hAnsi="宋体" w:eastAsia="宋体" w:cs="宋体"/>
                <w:color w:val="auto"/>
                <w:highlight w:val="none"/>
              </w:rPr>
            </w:pPr>
          </w:p>
        </w:tc>
        <w:tc>
          <w:tcPr>
            <w:tcW w:w="1871" w:type="dxa"/>
            <w:vAlign w:val="center"/>
          </w:tcPr>
          <w:p w14:paraId="3550E1A8">
            <w:pPr>
              <w:bidi w:val="0"/>
              <w:jc w:val="center"/>
              <w:rPr>
                <w:rFonts w:hint="eastAsia" w:ascii="宋体" w:hAnsi="宋体" w:eastAsia="宋体" w:cs="宋体"/>
                <w:color w:val="auto"/>
                <w:highlight w:val="none"/>
              </w:rPr>
            </w:pPr>
          </w:p>
        </w:tc>
        <w:tc>
          <w:tcPr>
            <w:tcW w:w="1150" w:type="dxa"/>
            <w:vAlign w:val="center"/>
          </w:tcPr>
          <w:p w14:paraId="310C51F4">
            <w:pPr>
              <w:bidi w:val="0"/>
              <w:jc w:val="center"/>
              <w:rPr>
                <w:rFonts w:hint="eastAsia" w:ascii="宋体" w:hAnsi="宋体" w:eastAsia="宋体" w:cs="宋体"/>
                <w:color w:val="auto"/>
                <w:highlight w:val="none"/>
              </w:rPr>
            </w:pPr>
          </w:p>
        </w:tc>
      </w:tr>
      <w:tr w14:paraId="3EE44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25" w:type="dxa"/>
            <w:vAlign w:val="center"/>
          </w:tcPr>
          <w:p w14:paraId="2134696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208" w:type="dxa"/>
            <w:vAlign w:val="center"/>
          </w:tcPr>
          <w:p w14:paraId="2669B143">
            <w:pPr>
              <w:bidi w:val="0"/>
              <w:jc w:val="center"/>
              <w:rPr>
                <w:rFonts w:hint="eastAsia" w:ascii="宋体" w:hAnsi="宋体" w:eastAsia="宋体" w:cs="宋体"/>
                <w:color w:val="auto"/>
                <w:highlight w:val="none"/>
              </w:rPr>
            </w:pPr>
          </w:p>
        </w:tc>
        <w:tc>
          <w:tcPr>
            <w:tcW w:w="1507" w:type="dxa"/>
            <w:vAlign w:val="center"/>
          </w:tcPr>
          <w:p w14:paraId="29B214A8">
            <w:pPr>
              <w:bidi w:val="0"/>
              <w:jc w:val="center"/>
              <w:rPr>
                <w:rFonts w:hint="eastAsia" w:ascii="宋体" w:hAnsi="宋体" w:eastAsia="宋体" w:cs="宋体"/>
                <w:color w:val="auto"/>
                <w:highlight w:val="none"/>
              </w:rPr>
            </w:pPr>
          </w:p>
        </w:tc>
        <w:tc>
          <w:tcPr>
            <w:tcW w:w="1510" w:type="dxa"/>
            <w:vAlign w:val="center"/>
          </w:tcPr>
          <w:p w14:paraId="7EAA5F7F">
            <w:pPr>
              <w:bidi w:val="0"/>
              <w:jc w:val="center"/>
              <w:rPr>
                <w:rFonts w:hint="eastAsia" w:ascii="宋体" w:hAnsi="宋体" w:eastAsia="宋体" w:cs="宋体"/>
                <w:color w:val="auto"/>
                <w:highlight w:val="none"/>
              </w:rPr>
            </w:pPr>
          </w:p>
        </w:tc>
        <w:tc>
          <w:tcPr>
            <w:tcW w:w="1871" w:type="dxa"/>
            <w:vAlign w:val="center"/>
          </w:tcPr>
          <w:p w14:paraId="44BB320B">
            <w:pPr>
              <w:bidi w:val="0"/>
              <w:jc w:val="center"/>
              <w:rPr>
                <w:rFonts w:hint="eastAsia" w:ascii="宋体" w:hAnsi="宋体" w:eastAsia="宋体" w:cs="宋体"/>
                <w:color w:val="auto"/>
                <w:highlight w:val="none"/>
              </w:rPr>
            </w:pPr>
          </w:p>
        </w:tc>
        <w:tc>
          <w:tcPr>
            <w:tcW w:w="1150" w:type="dxa"/>
            <w:vAlign w:val="center"/>
          </w:tcPr>
          <w:p w14:paraId="3549D65C">
            <w:pPr>
              <w:bidi w:val="0"/>
              <w:jc w:val="center"/>
              <w:rPr>
                <w:rFonts w:hint="eastAsia" w:ascii="宋体" w:hAnsi="宋体" w:eastAsia="宋体" w:cs="宋体"/>
                <w:color w:val="auto"/>
                <w:highlight w:val="none"/>
              </w:rPr>
            </w:pPr>
          </w:p>
        </w:tc>
      </w:tr>
      <w:tr w14:paraId="4013B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25" w:type="dxa"/>
            <w:vAlign w:val="center"/>
          </w:tcPr>
          <w:p w14:paraId="41AC524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208" w:type="dxa"/>
            <w:vAlign w:val="center"/>
          </w:tcPr>
          <w:p w14:paraId="4E2AB9D3">
            <w:pPr>
              <w:bidi w:val="0"/>
              <w:jc w:val="center"/>
              <w:rPr>
                <w:rFonts w:hint="eastAsia" w:ascii="宋体" w:hAnsi="宋体" w:eastAsia="宋体" w:cs="宋体"/>
                <w:color w:val="auto"/>
                <w:highlight w:val="none"/>
              </w:rPr>
            </w:pPr>
          </w:p>
        </w:tc>
        <w:tc>
          <w:tcPr>
            <w:tcW w:w="1507" w:type="dxa"/>
            <w:vAlign w:val="center"/>
          </w:tcPr>
          <w:p w14:paraId="0342A2BE">
            <w:pPr>
              <w:bidi w:val="0"/>
              <w:jc w:val="center"/>
              <w:rPr>
                <w:rFonts w:hint="eastAsia" w:ascii="宋体" w:hAnsi="宋体" w:eastAsia="宋体" w:cs="宋体"/>
                <w:color w:val="auto"/>
                <w:highlight w:val="none"/>
              </w:rPr>
            </w:pPr>
          </w:p>
        </w:tc>
        <w:tc>
          <w:tcPr>
            <w:tcW w:w="1510" w:type="dxa"/>
            <w:vAlign w:val="center"/>
          </w:tcPr>
          <w:p w14:paraId="008128D0">
            <w:pPr>
              <w:bidi w:val="0"/>
              <w:jc w:val="center"/>
              <w:rPr>
                <w:rFonts w:hint="eastAsia" w:ascii="宋体" w:hAnsi="宋体" w:eastAsia="宋体" w:cs="宋体"/>
                <w:color w:val="auto"/>
                <w:highlight w:val="none"/>
              </w:rPr>
            </w:pPr>
          </w:p>
        </w:tc>
        <w:tc>
          <w:tcPr>
            <w:tcW w:w="1871" w:type="dxa"/>
            <w:vAlign w:val="center"/>
          </w:tcPr>
          <w:p w14:paraId="1C3BA80A">
            <w:pPr>
              <w:bidi w:val="0"/>
              <w:jc w:val="center"/>
              <w:rPr>
                <w:rFonts w:hint="eastAsia" w:ascii="宋体" w:hAnsi="宋体" w:eastAsia="宋体" w:cs="宋体"/>
                <w:color w:val="auto"/>
                <w:highlight w:val="none"/>
              </w:rPr>
            </w:pPr>
          </w:p>
        </w:tc>
        <w:tc>
          <w:tcPr>
            <w:tcW w:w="1150" w:type="dxa"/>
            <w:vAlign w:val="center"/>
          </w:tcPr>
          <w:p w14:paraId="36BAC655">
            <w:pPr>
              <w:bidi w:val="0"/>
              <w:jc w:val="center"/>
              <w:rPr>
                <w:rFonts w:hint="eastAsia" w:ascii="宋体" w:hAnsi="宋体" w:eastAsia="宋体" w:cs="宋体"/>
                <w:color w:val="auto"/>
                <w:highlight w:val="none"/>
              </w:rPr>
            </w:pPr>
          </w:p>
        </w:tc>
      </w:tr>
    </w:tbl>
    <w:p w14:paraId="6C980481">
      <w:pPr>
        <w:spacing w:line="48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注：附相应的监理中标通知书和合同</w:t>
      </w:r>
      <w:r>
        <w:rPr>
          <w:rFonts w:hint="eastAsia" w:ascii="宋体" w:hAnsi="宋体" w:eastAsia="宋体" w:cs="宋体"/>
          <w:color w:val="auto"/>
          <w:sz w:val="24"/>
          <w:szCs w:val="32"/>
          <w:highlight w:val="none"/>
          <w:lang w:val="en-US" w:eastAsia="zh-CN"/>
        </w:rPr>
        <w:t>扫描</w:t>
      </w:r>
      <w:r>
        <w:rPr>
          <w:rFonts w:hint="eastAsia" w:ascii="宋体" w:hAnsi="宋体" w:eastAsia="宋体" w:cs="宋体"/>
          <w:color w:val="auto"/>
          <w:sz w:val="24"/>
          <w:szCs w:val="32"/>
          <w:highlight w:val="none"/>
        </w:rPr>
        <w:t xml:space="preserve">件。 </w:t>
      </w:r>
    </w:p>
    <w:p w14:paraId="146A5F17">
      <w:pPr>
        <w:pStyle w:val="12"/>
        <w:spacing w:before="160"/>
        <w:ind w:left="5153"/>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B4840BF">
      <w:pPr>
        <w:pStyle w:val="12"/>
        <w:spacing w:before="161"/>
        <w:ind w:left="5153"/>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 xml:space="preserve"> </w:t>
      </w:r>
    </w:p>
    <w:p w14:paraId="4261E981">
      <w:pPr>
        <w:pStyle w:val="12"/>
        <w:spacing w:before="160"/>
        <w:ind w:left="5153"/>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456DDE3">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投 标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(单位电子签章)</w:t>
      </w:r>
    </w:p>
    <w:p w14:paraId="35BA6085">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(法定代表人电子签名)</w:t>
      </w:r>
    </w:p>
    <w:p w14:paraId="4A0BC698">
      <w:pPr>
        <w:bidi w:val="0"/>
        <w:ind w:leftChars="150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日</w:t>
      </w:r>
    </w:p>
    <w:p w14:paraId="166495B5">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29304C5">
      <w:pPr>
        <w:pStyle w:val="12"/>
        <w:spacing w:before="161"/>
        <w:ind w:left="1000"/>
        <w:rPr>
          <w:rFonts w:hint="eastAsia" w:ascii="宋体" w:hAnsi="宋体" w:eastAsia="宋体" w:cs="宋体"/>
          <w:color w:val="auto"/>
          <w:highlight w:val="none"/>
        </w:rPr>
      </w:pPr>
    </w:p>
    <w:p w14:paraId="04610545">
      <w:pPr>
        <w:pStyle w:val="12"/>
        <w:spacing w:before="160"/>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91EB6D">
      <w:pPr>
        <w:rPr>
          <w:rFonts w:hint="eastAsia" w:ascii="宋体" w:hAnsi="宋体" w:eastAsia="宋体" w:cs="宋体"/>
          <w:color w:val="auto"/>
          <w:highlight w:val="none"/>
        </w:rPr>
      </w:pPr>
    </w:p>
    <w:p w14:paraId="6D0BDBF8">
      <w:pPr>
        <w:pStyle w:val="12"/>
        <w:rPr>
          <w:rFonts w:hint="eastAsia" w:ascii="宋体" w:hAnsi="宋体" w:eastAsia="宋体" w:cs="宋体"/>
          <w:color w:val="auto"/>
          <w:highlight w:val="none"/>
        </w:rPr>
      </w:pPr>
    </w:p>
    <w:p w14:paraId="7C8AB01A">
      <w:pPr>
        <w:rPr>
          <w:rFonts w:hint="eastAsia" w:ascii="宋体" w:hAnsi="宋体" w:eastAsia="宋体" w:cs="宋体"/>
          <w:color w:val="auto"/>
          <w:highlight w:val="none"/>
        </w:rPr>
      </w:pPr>
    </w:p>
    <w:p w14:paraId="59050392">
      <w:pPr>
        <w:pStyle w:val="12"/>
        <w:rPr>
          <w:rFonts w:hint="eastAsia" w:ascii="宋体" w:hAnsi="宋体" w:eastAsia="宋体" w:cs="宋体"/>
          <w:color w:val="auto"/>
          <w:highlight w:val="none"/>
        </w:rPr>
      </w:pPr>
    </w:p>
    <w:p w14:paraId="6852607F">
      <w:pPr>
        <w:pStyle w:val="2"/>
        <w:rPr>
          <w:rFonts w:hint="eastAsia" w:ascii="宋体" w:hAnsi="宋体" w:eastAsia="宋体" w:cs="宋体"/>
          <w:color w:val="auto"/>
          <w:highlight w:val="none"/>
        </w:rPr>
      </w:pPr>
      <w:bookmarkStart w:id="305" w:name="_Toc22900"/>
      <w:bookmarkStart w:id="306" w:name="_Toc13393"/>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、其他材料</w:t>
      </w:r>
      <w:bookmarkEnd w:id="305"/>
      <w:bookmarkEnd w:id="306"/>
      <w:r>
        <w:rPr>
          <w:rFonts w:hint="eastAsia" w:ascii="宋体" w:hAnsi="宋体" w:eastAsia="宋体" w:cs="宋体"/>
          <w:color w:val="auto"/>
          <w:highlight w:val="none"/>
        </w:rPr>
        <w:t xml:space="preserve"> </w:t>
      </w:r>
    </w:p>
    <w:p w14:paraId="4E2F9FE1">
      <w:pPr>
        <w:bidi w:val="0"/>
        <w:rPr>
          <w:rFonts w:hint="eastAsia" w:ascii="宋体" w:hAnsi="宋体" w:eastAsia="宋体" w:cs="宋体"/>
          <w:color w:val="auto"/>
          <w:highlight w:val="none"/>
        </w:rPr>
      </w:pPr>
      <w:r>
        <w:rPr>
          <w:rFonts w:hint="eastAsia" w:ascii="宋体" w:hAnsi="宋体" w:eastAsia="宋体" w:cs="宋体"/>
          <w:color w:val="auto"/>
          <w:highlight w:val="none"/>
        </w:rPr>
        <w:t>1、信用查询。</w:t>
      </w:r>
    </w:p>
    <w:p w14:paraId="4EE7EFFB">
      <w:pPr>
        <w:bidi w:val="0"/>
        <w:rPr>
          <w:rFonts w:hint="eastAsia" w:ascii="宋体" w:hAnsi="宋体" w:eastAsia="宋体" w:cs="宋体"/>
          <w:color w:val="auto"/>
          <w:highlight w:val="none"/>
        </w:rPr>
      </w:pPr>
      <w:r>
        <w:rPr>
          <w:rFonts w:hint="eastAsia" w:ascii="宋体" w:hAnsi="宋体" w:eastAsia="宋体" w:cs="宋体"/>
          <w:color w:val="auto"/>
          <w:highlight w:val="none"/>
        </w:rPr>
        <w:t>2、投标单位认为有必要的其他材料。</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B46D3">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BFF31">
    <w:pPr>
      <w:pStyle w:val="1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E56DD">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0E56DD">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6413">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FDE5A"/>
    <w:multiLevelType w:val="singleLevel"/>
    <w:tmpl w:val="CCEFDE5A"/>
    <w:lvl w:ilvl="0" w:tentative="0">
      <w:start w:val="2"/>
      <w:numFmt w:val="chineseCounting"/>
      <w:suff w:val="nothing"/>
      <w:lvlText w:val="（%1）"/>
      <w:lvlJc w:val="left"/>
      <w:rPr>
        <w:rFonts w:hint="eastAsia"/>
      </w:rPr>
    </w:lvl>
  </w:abstractNum>
  <w:abstractNum w:abstractNumId="1">
    <w:nsid w:val="42450667"/>
    <w:multiLevelType w:val="singleLevel"/>
    <w:tmpl w:val="42450667"/>
    <w:lvl w:ilvl="0" w:tentative="0">
      <w:start w:val="2"/>
      <w:numFmt w:val="chineseCounting"/>
      <w:suff w:val="space"/>
      <w:lvlText w:val="第%1部分"/>
      <w:lvlJc w:val="left"/>
      <w:rPr>
        <w:rFonts w:hint="eastAsia"/>
      </w:rPr>
    </w:lvl>
  </w:abstractNum>
  <w:abstractNum w:abstractNumId="2">
    <w:nsid w:val="4E7C4505"/>
    <w:multiLevelType w:val="singleLevel"/>
    <w:tmpl w:val="4E7C4505"/>
    <w:lvl w:ilvl="0" w:tentative="0">
      <w:start w:val="2"/>
      <w:numFmt w:val="chineseCounting"/>
      <w:suff w:val="nothing"/>
      <w:lvlText w:val="%1、"/>
      <w:lvlJc w:val="left"/>
      <w:rPr>
        <w:rFonts w:hint="eastAsia"/>
      </w:rPr>
    </w:lvl>
  </w:abstractNum>
  <w:abstractNum w:abstractNumId="3">
    <w:nsid w:val="524808B9"/>
    <w:multiLevelType w:val="singleLevel"/>
    <w:tmpl w:val="524808B9"/>
    <w:lvl w:ilvl="0" w:tentative="0">
      <w:start w:val="1"/>
      <w:numFmt w:val="decimal"/>
      <w:suff w:val="nothing"/>
      <w:lvlText w:val="（%1）"/>
      <w:lvlJc w:val="left"/>
    </w:lvl>
  </w:abstractNum>
  <w:abstractNum w:abstractNumId="4">
    <w:nsid w:val="5AB73681"/>
    <w:multiLevelType w:val="singleLevel"/>
    <w:tmpl w:val="5AB73681"/>
    <w:lvl w:ilvl="0" w:tentative="0">
      <w:start w:val="2"/>
      <w:numFmt w:val="decimal"/>
      <w:suff w:val="nothing"/>
      <w:lvlText w:val="%1、"/>
      <w:lvlJc w:val="left"/>
    </w:lvl>
  </w:abstractNum>
  <w:abstractNum w:abstractNumId="5">
    <w:nsid w:val="7B33D03D"/>
    <w:multiLevelType w:val="singleLevel"/>
    <w:tmpl w:val="7B33D03D"/>
    <w:lvl w:ilvl="0" w:tentative="0">
      <w:start w:val="6"/>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ODdkMzNkMGZmM2FjMDQ0MmIxMjNhYmY4N2FmMTYifQ=="/>
  </w:docVars>
  <w:rsids>
    <w:rsidRoot w:val="28C46F4D"/>
    <w:rsid w:val="00241144"/>
    <w:rsid w:val="002D1AE1"/>
    <w:rsid w:val="003A2CE2"/>
    <w:rsid w:val="00465C0F"/>
    <w:rsid w:val="004E0863"/>
    <w:rsid w:val="0069744B"/>
    <w:rsid w:val="00814642"/>
    <w:rsid w:val="009E3961"/>
    <w:rsid w:val="00A1644B"/>
    <w:rsid w:val="00C77838"/>
    <w:rsid w:val="00D14367"/>
    <w:rsid w:val="0156177E"/>
    <w:rsid w:val="01763F45"/>
    <w:rsid w:val="01995B0E"/>
    <w:rsid w:val="01CC079E"/>
    <w:rsid w:val="020A5418"/>
    <w:rsid w:val="02D311C4"/>
    <w:rsid w:val="02E25F21"/>
    <w:rsid w:val="0374382E"/>
    <w:rsid w:val="03A5079A"/>
    <w:rsid w:val="03B50B1F"/>
    <w:rsid w:val="03B86720"/>
    <w:rsid w:val="04A57870"/>
    <w:rsid w:val="04C42EA2"/>
    <w:rsid w:val="050D40FB"/>
    <w:rsid w:val="050E1035"/>
    <w:rsid w:val="053B5ED5"/>
    <w:rsid w:val="05787AE1"/>
    <w:rsid w:val="05BB1971"/>
    <w:rsid w:val="06063162"/>
    <w:rsid w:val="060D2627"/>
    <w:rsid w:val="06135229"/>
    <w:rsid w:val="061B4D44"/>
    <w:rsid w:val="06E853EE"/>
    <w:rsid w:val="07506106"/>
    <w:rsid w:val="07B27A2E"/>
    <w:rsid w:val="07C36EC7"/>
    <w:rsid w:val="07D01F18"/>
    <w:rsid w:val="088A61B1"/>
    <w:rsid w:val="090E0B90"/>
    <w:rsid w:val="0A003B59"/>
    <w:rsid w:val="0A0E4459"/>
    <w:rsid w:val="0A1C72DC"/>
    <w:rsid w:val="0A215939"/>
    <w:rsid w:val="0A566A48"/>
    <w:rsid w:val="0A9610CD"/>
    <w:rsid w:val="0ABD1A37"/>
    <w:rsid w:val="0ABF2BFA"/>
    <w:rsid w:val="0AE778EA"/>
    <w:rsid w:val="0B064090"/>
    <w:rsid w:val="0B50108B"/>
    <w:rsid w:val="0B7A6F40"/>
    <w:rsid w:val="0BD31C1D"/>
    <w:rsid w:val="0C015451"/>
    <w:rsid w:val="0C6D76BC"/>
    <w:rsid w:val="0CC73890"/>
    <w:rsid w:val="0D4C7ED9"/>
    <w:rsid w:val="0D9A50E8"/>
    <w:rsid w:val="0DAF7EBD"/>
    <w:rsid w:val="0E0A1FE1"/>
    <w:rsid w:val="0EF85949"/>
    <w:rsid w:val="0F0C791F"/>
    <w:rsid w:val="0F4E49CF"/>
    <w:rsid w:val="0F512F0F"/>
    <w:rsid w:val="10AF0EAA"/>
    <w:rsid w:val="1110524C"/>
    <w:rsid w:val="1112082C"/>
    <w:rsid w:val="111F7DDE"/>
    <w:rsid w:val="1179715A"/>
    <w:rsid w:val="11C87B17"/>
    <w:rsid w:val="12460F2E"/>
    <w:rsid w:val="129762D2"/>
    <w:rsid w:val="1374247B"/>
    <w:rsid w:val="138A136A"/>
    <w:rsid w:val="13BE59BA"/>
    <w:rsid w:val="141E2FE2"/>
    <w:rsid w:val="142F1196"/>
    <w:rsid w:val="14956609"/>
    <w:rsid w:val="15273EB6"/>
    <w:rsid w:val="1557321F"/>
    <w:rsid w:val="15696928"/>
    <w:rsid w:val="1585182D"/>
    <w:rsid w:val="16562987"/>
    <w:rsid w:val="16C85292"/>
    <w:rsid w:val="176835D7"/>
    <w:rsid w:val="17925C40"/>
    <w:rsid w:val="17C75615"/>
    <w:rsid w:val="17D35CE7"/>
    <w:rsid w:val="182061EA"/>
    <w:rsid w:val="182E16F3"/>
    <w:rsid w:val="188F4FC9"/>
    <w:rsid w:val="18C249D6"/>
    <w:rsid w:val="18D72D4C"/>
    <w:rsid w:val="19927093"/>
    <w:rsid w:val="19A74B55"/>
    <w:rsid w:val="19E16F58"/>
    <w:rsid w:val="1A7A3039"/>
    <w:rsid w:val="1A9F6DA0"/>
    <w:rsid w:val="1B742AD4"/>
    <w:rsid w:val="1BD65B74"/>
    <w:rsid w:val="1C1F4874"/>
    <w:rsid w:val="1C3B5E2D"/>
    <w:rsid w:val="1D39260F"/>
    <w:rsid w:val="1D525097"/>
    <w:rsid w:val="1D774EEB"/>
    <w:rsid w:val="1DC76723"/>
    <w:rsid w:val="1E015E76"/>
    <w:rsid w:val="1E154F8B"/>
    <w:rsid w:val="1E957C69"/>
    <w:rsid w:val="1F1545CE"/>
    <w:rsid w:val="1F3E1D77"/>
    <w:rsid w:val="1F4104FE"/>
    <w:rsid w:val="1FA63478"/>
    <w:rsid w:val="20002E83"/>
    <w:rsid w:val="201868BB"/>
    <w:rsid w:val="202E2AB2"/>
    <w:rsid w:val="203A3C17"/>
    <w:rsid w:val="20D737D2"/>
    <w:rsid w:val="20FE19D4"/>
    <w:rsid w:val="2168178D"/>
    <w:rsid w:val="217B0FCC"/>
    <w:rsid w:val="21B711F3"/>
    <w:rsid w:val="21EA7DCB"/>
    <w:rsid w:val="22526C45"/>
    <w:rsid w:val="228D5526"/>
    <w:rsid w:val="23474F72"/>
    <w:rsid w:val="23783375"/>
    <w:rsid w:val="23D305B4"/>
    <w:rsid w:val="23D608CA"/>
    <w:rsid w:val="23E33CA7"/>
    <w:rsid w:val="24064BC6"/>
    <w:rsid w:val="24BE098F"/>
    <w:rsid w:val="25583467"/>
    <w:rsid w:val="255D0A7D"/>
    <w:rsid w:val="25DF1492"/>
    <w:rsid w:val="25E01658"/>
    <w:rsid w:val="25EB47EF"/>
    <w:rsid w:val="26522036"/>
    <w:rsid w:val="2712462F"/>
    <w:rsid w:val="27C24F68"/>
    <w:rsid w:val="2835183D"/>
    <w:rsid w:val="28404570"/>
    <w:rsid w:val="287A1946"/>
    <w:rsid w:val="28800BD2"/>
    <w:rsid w:val="28B43D69"/>
    <w:rsid w:val="28C46F4D"/>
    <w:rsid w:val="28CA50DF"/>
    <w:rsid w:val="290C1512"/>
    <w:rsid w:val="294C7BA4"/>
    <w:rsid w:val="294D2362"/>
    <w:rsid w:val="29DF5F05"/>
    <w:rsid w:val="2A1A45F6"/>
    <w:rsid w:val="2A25581A"/>
    <w:rsid w:val="2AD73080"/>
    <w:rsid w:val="2AD84084"/>
    <w:rsid w:val="2B3F0D4F"/>
    <w:rsid w:val="2B5B534A"/>
    <w:rsid w:val="2B632990"/>
    <w:rsid w:val="2B836D64"/>
    <w:rsid w:val="2B9F7E75"/>
    <w:rsid w:val="2BA24B28"/>
    <w:rsid w:val="2BC74D3C"/>
    <w:rsid w:val="2BE65443"/>
    <w:rsid w:val="2CBB56A1"/>
    <w:rsid w:val="2CBE62A5"/>
    <w:rsid w:val="2D2F7082"/>
    <w:rsid w:val="2D6B620C"/>
    <w:rsid w:val="2D914AEC"/>
    <w:rsid w:val="2DAC6373"/>
    <w:rsid w:val="2DE71976"/>
    <w:rsid w:val="2DFB77F8"/>
    <w:rsid w:val="2EFF6701"/>
    <w:rsid w:val="2F48270C"/>
    <w:rsid w:val="2F703597"/>
    <w:rsid w:val="2F8C67BC"/>
    <w:rsid w:val="30177EB0"/>
    <w:rsid w:val="301F4C4E"/>
    <w:rsid w:val="303E15A2"/>
    <w:rsid w:val="303E4538"/>
    <w:rsid w:val="30B434BA"/>
    <w:rsid w:val="30F071A7"/>
    <w:rsid w:val="315410DA"/>
    <w:rsid w:val="31AC32D7"/>
    <w:rsid w:val="31D82A73"/>
    <w:rsid w:val="323F0707"/>
    <w:rsid w:val="32820AAC"/>
    <w:rsid w:val="32A352E6"/>
    <w:rsid w:val="32E82A37"/>
    <w:rsid w:val="333252F7"/>
    <w:rsid w:val="33386191"/>
    <w:rsid w:val="33600CB7"/>
    <w:rsid w:val="336F5AB4"/>
    <w:rsid w:val="339E594A"/>
    <w:rsid w:val="33D576D7"/>
    <w:rsid w:val="344924A8"/>
    <w:rsid w:val="34677303"/>
    <w:rsid w:val="354B6FAC"/>
    <w:rsid w:val="354D2DFE"/>
    <w:rsid w:val="35C75C95"/>
    <w:rsid w:val="36B41755"/>
    <w:rsid w:val="36FB1424"/>
    <w:rsid w:val="37283D7A"/>
    <w:rsid w:val="37B52474"/>
    <w:rsid w:val="37F82ABC"/>
    <w:rsid w:val="38337C46"/>
    <w:rsid w:val="384A10CB"/>
    <w:rsid w:val="38804DCF"/>
    <w:rsid w:val="39A37CB1"/>
    <w:rsid w:val="39A8163A"/>
    <w:rsid w:val="39F200AF"/>
    <w:rsid w:val="39F72DF7"/>
    <w:rsid w:val="3A0C753B"/>
    <w:rsid w:val="3A266B12"/>
    <w:rsid w:val="3A7D6DA1"/>
    <w:rsid w:val="3AF4458A"/>
    <w:rsid w:val="3BBC3FFE"/>
    <w:rsid w:val="3BCA70A6"/>
    <w:rsid w:val="3BFB3D34"/>
    <w:rsid w:val="3C033CD5"/>
    <w:rsid w:val="3C270C65"/>
    <w:rsid w:val="3C897A95"/>
    <w:rsid w:val="3CA37266"/>
    <w:rsid w:val="3CB82755"/>
    <w:rsid w:val="3D31259E"/>
    <w:rsid w:val="3D346110"/>
    <w:rsid w:val="3D3E654F"/>
    <w:rsid w:val="3D5A1187"/>
    <w:rsid w:val="3D685AE4"/>
    <w:rsid w:val="3D9D5A63"/>
    <w:rsid w:val="3DF73DC7"/>
    <w:rsid w:val="3E050F4A"/>
    <w:rsid w:val="3E5F0F6A"/>
    <w:rsid w:val="3FA4132B"/>
    <w:rsid w:val="3FED7AB3"/>
    <w:rsid w:val="40780E09"/>
    <w:rsid w:val="408B6047"/>
    <w:rsid w:val="40F956A6"/>
    <w:rsid w:val="40FA31CC"/>
    <w:rsid w:val="411C6AA3"/>
    <w:rsid w:val="41E6461A"/>
    <w:rsid w:val="41E81277"/>
    <w:rsid w:val="425F742D"/>
    <w:rsid w:val="427C0B2E"/>
    <w:rsid w:val="42A24D8A"/>
    <w:rsid w:val="42E623CA"/>
    <w:rsid w:val="43000F6E"/>
    <w:rsid w:val="43D877F5"/>
    <w:rsid w:val="44444E8A"/>
    <w:rsid w:val="44B743E3"/>
    <w:rsid w:val="44F2075E"/>
    <w:rsid w:val="45622B13"/>
    <w:rsid w:val="45C163B6"/>
    <w:rsid w:val="45DA3058"/>
    <w:rsid w:val="46A240EA"/>
    <w:rsid w:val="46B4278A"/>
    <w:rsid w:val="46F04B3D"/>
    <w:rsid w:val="46FF153C"/>
    <w:rsid w:val="47AF2FC5"/>
    <w:rsid w:val="48594E62"/>
    <w:rsid w:val="48ED4977"/>
    <w:rsid w:val="49396F88"/>
    <w:rsid w:val="49B20AE8"/>
    <w:rsid w:val="4A0B1FA6"/>
    <w:rsid w:val="4A4265FC"/>
    <w:rsid w:val="4B0E43EC"/>
    <w:rsid w:val="4B927576"/>
    <w:rsid w:val="4C0878E3"/>
    <w:rsid w:val="4C0A258E"/>
    <w:rsid w:val="4C231829"/>
    <w:rsid w:val="4C4E3AEF"/>
    <w:rsid w:val="4C52108E"/>
    <w:rsid w:val="4CE17940"/>
    <w:rsid w:val="4CED0151"/>
    <w:rsid w:val="4CF029AD"/>
    <w:rsid w:val="4D6A45E2"/>
    <w:rsid w:val="4D7E317C"/>
    <w:rsid w:val="4DC91DCC"/>
    <w:rsid w:val="4DCD6DF1"/>
    <w:rsid w:val="4DD733FF"/>
    <w:rsid w:val="4DDB76DE"/>
    <w:rsid w:val="4DFE20BC"/>
    <w:rsid w:val="4E093ADE"/>
    <w:rsid w:val="4E0E5BE1"/>
    <w:rsid w:val="4E6355B9"/>
    <w:rsid w:val="4EC023E7"/>
    <w:rsid w:val="50965D53"/>
    <w:rsid w:val="51330760"/>
    <w:rsid w:val="51473FF3"/>
    <w:rsid w:val="51C911B4"/>
    <w:rsid w:val="51DC3CD3"/>
    <w:rsid w:val="51F1661C"/>
    <w:rsid w:val="52A5743C"/>
    <w:rsid w:val="52C20B07"/>
    <w:rsid w:val="53193986"/>
    <w:rsid w:val="53292808"/>
    <w:rsid w:val="53563E71"/>
    <w:rsid w:val="53AE2320"/>
    <w:rsid w:val="542E3461"/>
    <w:rsid w:val="54414F42"/>
    <w:rsid w:val="54D1276A"/>
    <w:rsid w:val="55D6434C"/>
    <w:rsid w:val="55DC30C5"/>
    <w:rsid w:val="56114DE8"/>
    <w:rsid w:val="569725EE"/>
    <w:rsid w:val="56D82414"/>
    <w:rsid w:val="56D9506C"/>
    <w:rsid w:val="57535DFE"/>
    <w:rsid w:val="58422963"/>
    <w:rsid w:val="58844831"/>
    <w:rsid w:val="589A7288"/>
    <w:rsid w:val="58BA68F6"/>
    <w:rsid w:val="58D75993"/>
    <w:rsid w:val="59011DB6"/>
    <w:rsid w:val="590349A9"/>
    <w:rsid w:val="596A4F3B"/>
    <w:rsid w:val="59911509"/>
    <w:rsid w:val="59D062E8"/>
    <w:rsid w:val="5A4E660B"/>
    <w:rsid w:val="5A7572C9"/>
    <w:rsid w:val="5B09162C"/>
    <w:rsid w:val="5B35514A"/>
    <w:rsid w:val="5B4D4268"/>
    <w:rsid w:val="5BBD57F6"/>
    <w:rsid w:val="5C8774B6"/>
    <w:rsid w:val="5CD66444"/>
    <w:rsid w:val="5CD97142"/>
    <w:rsid w:val="5D4F5EF1"/>
    <w:rsid w:val="5DC13B63"/>
    <w:rsid w:val="5DC16054"/>
    <w:rsid w:val="5E5403CF"/>
    <w:rsid w:val="5E6B16CD"/>
    <w:rsid w:val="5E8343A9"/>
    <w:rsid w:val="5EA762EA"/>
    <w:rsid w:val="5EE06817"/>
    <w:rsid w:val="5FF05A6E"/>
    <w:rsid w:val="601E25DC"/>
    <w:rsid w:val="6022031E"/>
    <w:rsid w:val="60990093"/>
    <w:rsid w:val="60AE3960"/>
    <w:rsid w:val="60F82E2D"/>
    <w:rsid w:val="6151555D"/>
    <w:rsid w:val="61A73C79"/>
    <w:rsid w:val="621447A2"/>
    <w:rsid w:val="62477485"/>
    <w:rsid w:val="628E1C9B"/>
    <w:rsid w:val="62F33080"/>
    <w:rsid w:val="62F4019D"/>
    <w:rsid w:val="630F2B3B"/>
    <w:rsid w:val="63325FE3"/>
    <w:rsid w:val="636726F1"/>
    <w:rsid w:val="63827325"/>
    <w:rsid w:val="63BC3F26"/>
    <w:rsid w:val="659705F6"/>
    <w:rsid w:val="65E87914"/>
    <w:rsid w:val="660109D5"/>
    <w:rsid w:val="663B1769"/>
    <w:rsid w:val="66456B14"/>
    <w:rsid w:val="66FB3677"/>
    <w:rsid w:val="670B285F"/>
    <w:rsid w:val="67EC7675"/>
    <w:rsid w:val="680447AD"/>
    <w:rsid w:val="680B57A7"/>
    <w:rsid w:val="6893686F"/>
    <w:rsid w:val="68E00D76"/>
    <w:rsid w:val="691165DD"/>
    <w:rsid w:val="6939207A"/>
    <w:rsid w:val="693E784B"/>
    <w:rsid w:val="69774884"/>
    <w:rsid w:val="69D955B8"/>
    <w:rsid w:val="69E228CC"/>
    <w:rsid w:val="6AD40467"/>
    <w:rsid w:val="6ADE5434"/>
    <w:rsid w:val="6AFF0800"/>
    <w:rsid w:val="6AFF37EA"/>
    <w:rsid w:val="6B334C3E"/>
    <w:rsid w:val="6BBE7D5A"/>
    <w:rsid w:val="6C133380"/>
    <w:rsid w:val="6EB83BFB"/>
    <w:rsid w:val="6EC05CD3"/>
    <w:rsid w:val="6EDC1FE0"/>
    <w:rsid w:val="6F9C454A"/>
    <w:rsid w:val="70152871"/>
    <w:rsid w:val="70E909E4"/>
    <w:rsid w:val="70F338EB"/>
    <w:rsid w:val="71466CC5"/>
    <w:rsid w:val="71A05546"/>
    <w:rsid w:val="7230291A"/>
    <w:rsid w:val="72677AA0"/>
    <w:rsid w:val="728851B8"/>
    <w:rsid w:val="72F85B4D"/>
    <w:rsid w:val="73214465"/>
    <w:rsid w:val="73352289"/>
    <w:rsid w:val="734328B0"/>
    <w:rsid w:val="73C51294"/>
    <w:rsid w:val="73D72D76"/>
    <w:rsid w:val="74192817"/>
    <w:rsid w:val="74B67962"/>
    <w:rsid w:val="754A0326"/>
    <w:rsid w:val="754E0B57"/>
    <w:rsid w:val="7556599E"/>
    <w:rsid w:val="75C50DBC"/>
    <w:rsid w:val="75F906E6"/>
    <w:rsid w:val="75FE6CDF"/>
    <w:rsid w:val="76D509A8"/>
    <w:rsid w:val="770B7D9E"/>
    <w:rsid w:val="774F4173"/>
    <w:rsid w:val="77EC52FA"/>
    <w:rsid w:val="780879A1"/>
    <w:rsid w:val="788D434B"/>
    <w:rsid w:val="78A74CC3"/>
    <w:rsid w:val="7AF05399"/>
    <w:rsid w:val="7B0E285A"/>
    <w:rsid w:val="7D0270B5"/>
    <w:rsid w:val="7D0E1FE7"/>
    <w:rsid w:val="7D1B3899"/>
    <w:rsid w:val="7D1F72F6"/>
    <w:rsid w:val="7D884EBC"/>
    <w:rsid w:val="7DE27F5E"/>
    <w:rsid w:val="7E2133BC"/>
    <w:rsid w:val="7E3F7362"/>
    <w:rsid w:val="7E4B683A"/>
    <w:rsid w:val="7E58010C"/>
    <w:rsid w:val="7EA67F14"/>
    <w:rsid w:val="7EDD5B7F"/>
    <w:rsid w:val="7F107715"/>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nhideWhenUsed="0" w:uiPriority="99"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40" w:lineRule="atLeast"/>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autoRedefine/>
    <w:qFormat/>
    <w:uiPriority w:val="0"/>
    <w:pPr>
      <w:keepNext/>
      <w:keepLines/>
      <w:spacing w:before="300" w:after="400" w:line="600" w:lineRule="atLeast"/>
      <w:jc w:val="center"/>
      <w:outlineLvl w:val="0"/>
    </w:pPr>
    <w:rPr>
      <w:b/>
      <w:bCs/>
      <w:kern w:val="44"/>
      <w:sz w:val="36"/>
      <w:szCs w:val="44"/>
    </w:rPr>
  </w:style>
  <w:style w:type="paragraph" w:styleId="2">
    <w:name w:val="heading 2"/>
    <w:basedOn w:val="1"/>
    <w:next w:val="1"/>
    <w:link w:val="51"/>
    <w:autoRedefine/>
    <w:unhideWhenUsed/>
    <w:qFormat/>
    <w:uiPriority w:val="0"/>
    <w:pPr>
      <w:keepNext/>
      <w:keepLines/>
      <w:spacing w:before="180" w:after="260" w:line="520" w:lineRule="atLeast"/>
      <w:jc w:val="center"/>
      <w:outlineLvl w:val="1"/>
    </w:pPr>
    <w:rPr>
      <w:rFonts w:ascii="Arial" w:hAnsi="Arial" w:eastAsia="宋体"/>
      <w:b/>
      <w:bCs/>
      <w:sz w:val="32"/>
      <w:szCs w:val="32"/>
    </w:rPr>
  </w:style>
  <w:style w:type="paragraph" w:styleId="4">
    <w:name w:val="heading 3"/>
    <w:basedOn w:val="1"/>
    <w:next w:val="1"/>
    <w:link w:val="52"/>
    <w:autoRedefine/>
    <w:unhideWhenUsed/>
    <w:qFormat/>
    <w:uiPriority w:val="0"/>
    <w:pPr>
      <w:keepNext/>
      <w:keepLines/>
      <w:spacing w:before="180" w:after="180" w:line="600" w:lineRule="atLeast"/>
      <w:outlineLvl w:val="2"/>
    </w:pPr>
    <w:rPr>
      <w:b/>
      <w:bCs/>
      <w:sz w:val="30"/>
      <w:szCs w:val="32"/>
    </w:rPr>
  </w:style>
  <w:style w:type="paragraph" w:styleId="5">
    <w:name w:val="heading 4"/>
    <w:basedOn w:val="1"/>
    <w:next w:val="1"/>
    <w:link w:val="42"/>
    <w:autoRedefine/>
    <w:unhideWhenUsed/>
    <w:qFormat/>
    <w:uiPriority w:val="0"/>
    <w:pPr>
      <w:keepNext/>
      <w:spacing w:before="50" w:beforeLines="50" w:after="50" w:afterLines="50" w:line="520" w:lineRule="atLeast"/>
      <w:outlineLvl w:val="3"/>
    </w:pPr>
    <w:rPr>
      <w:b/>
      <w:sz w:val="28"/>
      <w:szCs w:val="20"/>
    </w:rPr>
  </w:style>
  <w:style w:type="paragraph" w:styleId="6">
    <w:name w:val="heading 5"/>
    <w:basedOn w:val="1"/>
    <w:next w:val="1"/>
    <w:autoRedefine/>
    <w:qFormat/>
    <w:uiPriority w:val="1"/>
    <w:pPr>
      <w:keepNext/>
      <w:keepLines/>
      <w:spacing w:before="280" w:after="290" w:line="372" w:lineRule="auto"/>
      <w:outlineLvl w:val="4"/>
    </w:pPr>
    <w:rPr>
      <w:b/>
      <w:sz w:val="28"/>
    </w:rPr>
  </w:style>
  <w:style w:type="paragraph" w:styleId="7">
    <w:name w:val="heading 6"/>
    <w:basedOn w:val="1"/>
    <w:next w:val="1"/>
    <w:autoRedefine/>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1"/>
    <w:pPr>
      <w:ind w:left="1526" w:hanging="526"/>
      <w:outlineLvl w:val="6"/>
    </w:pPr>
    <w:rPr>
      <w:b/>
      <w:bCs/>
      <w:sz w:val="24"/>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next w:val="10"/>
    <w:autoRedefine/>
    <w:qFormat/>
    <w:uiPriority w:val="0"/>
    <w:pPr>
      <w:ind w:firstLine="420" w:firstLineChars="200"/>
    </w:pPr>
  </w:style>
  <w:style w:type="paragraph" w:styleId="10">
    <w:name w:val="Body Text 2"/>
    <w:basedOn w:val="1"/>
    <w:next w:val="1"/>
    <w:autoRedefine/>
    <w:qFormat/>
    <w:uiPriority w:val="0"/>
    <w:pPr>
      <w:widowControl/>
      <w:jc w:val="center"/>
    </w:pPr>
    <w:rPr>
      <w:rFonts w:ascii="楷体_GB2312" w:eastAsia="楷体_GB2312"/>
      <w:sz w:val="28"/>
      <w:szCs w:val="20"/>
    </w:rPr>
  </w:style>
  <w:style w:type="paragraph" w:styleId="11">
    <w:name w:val="annotation text"/>
    <w:basedOn w:val="1"/>
    <w:qFormat/>
    <w:uiPriority w:val="0"/>
    <w:pPr>
      <w:jc w:val="left"/>
    </w:pPr>
  </w:style>
  <w:style w:type="paragraph" w:styleId="12">
    <w:name w:val="Body Text"/>
    <w:basedOn w:val="1"/>
    <w:next w:val="10"/>
    <w:autoRedefine/>
    <w:qFormat/>
    <w:uiPriority w:val="0"/>
    <w:pPr>
      <w:spacing w:after="120"/>
    </w:pPr>
  </w:style>
  <w:style w:type="paragraph" w:styleId="13">
    <w:name w:val="Body Text Indent"/>
    <w:basedOn w:val="1"/>
    <w:next w:val="14"/>
    <w:autoRedefine/>
    <w:qFormat/>
    <w:uiPriority w:val="0"/>
    <w:pPr>
      <w:tabs>
        <w:tab w:val="left" w:pos="945"/>
        <w:tab w:val="left" w:pos="1155"/>
      </w:tabs>
      <w:ind w:firstLine="435"/>
    </w:pPr>
    <w:rPr>
      <w:rFonts w:ascii="Ari"/>
      <w:sz w:val="24"/>
      <w:szCs w:val="20"/>
    </w:rPr>
  </w:style>
  <w:style w:type="paragraph" w:styleId="14">
    <w:name w:val="Body Text First Indent 2"/>
    <w:basedOn w:val="13"/>
    <w:next w:val="1"/>
    <w:autoRedefine/>
    <w:unhideWhenUsed/>
    <w:qFormat/>
    <w:uiPriority w:val="0"/>
    <w:pPr>
      <w:widowControl/>
      <w:ind w:firstLine="200" w:firstLineChars="200"/>
      <w:jc w:val="left"/>
    </w:pPr>
    <w:rPr>
      <w:rFonts w:ascii="Calibri" w:hAnsi="Calibri"/>
      <w:sz w:val="28"/>
    </w:rPr>
  </w:style>
  <w:style w:type="paragraph" w:styleId="15">
    <w:name w:val="Plain Text"/>
    <w:basedOn w:val="1"/>
    <w:next w:val="12"/>
    <w:autoRedefine/>
    <w:qFormat/>
    <w:uiPriority w:val="0"/>
    <w:rPr>
      <w:rFonts w:ascii="Courier New" w:hAnsi="Courier New"/>
      <w:szCs w:val="20"/>
    </w:rPr>
  </w:style>
  <w:style w:type="paragraph" w:styleId="16">
    <w:name w:val="footer"/>
    <w:basedOn w:val="1"/>
    <w:next w:val="1"/>
    <w:autoRedefine/>
    <w:qFormat/>
    <w:uiPriority w:val="99"/>
    <w:pPr>
      <w:tabs>
        <w:tab w:val="center" w:pos="4153"/>
        <w:tab w:val="right" w:pos="8306"/>
      </w:tabs>
      <w:snapToGrid w:val="0"/>
      <w:jc w:val="left"/>
    </w:pPr>
    <w:rPr>
      <w:sz w:val="18"/>
      <w:szCs w:val="20"/>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9">
    <w:name w:val="footnote text"/>
    <w:basedOn w:val="1"/>
    <w:autoRedefine/>
    <w:qFormat/>
    <w:uiPriority w:val="0"/>
    <w:rPr>
      <w:sz w:val="20"/>
      <w:szCs w:val="20"/>
    </w:rPr>
  </w:style>
  <w:style w:type="paragraph" w:styleId="20">
    <w:name w:val="Body Text Indent 3"/>
    <w:basedOn w:val="1"/>
    <w:autoRedefine/>
    <w:qFormat/>
    <w:uiPriority w:val="0"/>
    <w:pPr>
      <w:spacing w:after="120"/>
      <w:ind w:left="420" w:leftChars="200"/>
    </w:pPr>
    <w:rPr>
      <w:sz w:val="16"/>
      <w:szCs w:val="16"/>
    </w:r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w:basedOn w:val="12"/>
    <w:autoRedefine/>
    <w:qFormat/>
    <w:uiPriority w:val="0"/>
    <w:pPr>
      <w:ind w:firstLine="420" w:firstLineChars="100"/>
    </w:pPr>
  </w:style>
  <w:style w:type="character" w:styleId="25">
    <w:name w:val="Strong"/>
    <w:basedOn w:val="24"/>
    <w:autoRedefine/>
    <w:qFormat/>
    <w:uiPriority w:val="0"/>
    <w:rPr>
      <w:b/>
      <w:bCs/>
    </w:rPr>
  </w:style>
  <w:style w:type="character" w:styleId="26">
    <w:name w:val="FollowedHyperlink"/>
    <w:basedOn w:val="24"/>
    <w:autoRedefine/>
    <w:qFormat/>
    <w:uiPriority w:val="0"/>
    <w:rPr>
      <w:color w:val="333333"/>
      <w:u w:val="none"/>
    </w:rPr>
  </w:style>
  <w:style w:type="character" w:styleId="27">
    <w:name w:val="Emphasis"/>
    <w:basedOn w:val="24"/>
    <w:autoRedefine/>
    <w:qFormat/>
    <w:uiPriority w:val="0"/>
    <w:rPr>
      <w:b/>
      <w:bCs/>
    </w:rPr>
  </w:style>
  <w:style w:type="character" w:styleId="28">
    <w:name w:val="HTML Definition"/>
    <w:basedOn w:val="24"/>
    <w:autoRedefine/>
    <w:qFormat/>
    <w:uiPriority w:val="0"/>
  </w:style>
  <w:style w:type="character" w:styleId="29">
    <w:name w:val="HTML Typewriter"/>
    <w:basedOn w:val="24"/>
    <w:autoRedefine/>
    <w:qFormat/>
    <w:uiPriority w:val="0"/>
    <w:rPr>
      <w:rFonts w:ascii="monospace" w:hAnsi="monospace" w:eastAsia="monospace" w:cs="monospace"/>
      <w:sz w:val="20"/>
    </w:rPr>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basedOn w:val="24"/>
    <w:autoRedefine/>
    <w:qFormat/>
    <w:uiPriority w:val="99"/>
    <w:rPr>
      <w:color w:val="0000FF"/>
      <w:u w:val="none"/>
    </w:rPr>
  </w:style>
  <w:style w:type="character" w:styleId="33">
    <w:name w:val="HTML Code"/>
    <w:basedOn w:val="24"/>
    <w:autoRedefine/>
    <w:qFormat/>
    <w:uiPriority w:val="0"/>
    <w:rPr>
      <w:rFonts w:hint="default" w:ascii="monospace" w:hAnsi="monospace" w:eastAsia="monospace" w:cs="monospace"/>
      <w:sz w:val="20"/>
    </w:rPr>
  </w:style>
  <w:style w:type="character" w:styleId="34">
    <w:name w:val="HTML Cite"/>
    <w:basedOn w:val="24"/>
    <w:autoRedefine/>
    <w:qFormat/>
    <w:uiPriority w:val="0"/>
  </w:style>
  <w:style w:type="character" w:styleId="35">
    <w:name w:val="HTML Keyboard"/>
    <w:basedOn w:val="24"/>
    <w:autoRedefine/>
    <w:qFormat/>
    <w:uiPriority w:val="0"/>
    <w:rPr>
      <w:rFonts w:hint="default" w:ascii="monospace" w:hAnsi="monospace" w:eastAsia="monospace" w:cs="monospace"/>
      <w:sz w:val="20"/>
    </w:rPr>
  </w:style>
  <w:style w:type="character" w:styleId="36">
    <w:name w:val="HTML Sample"/>
    <w:basedOn w:val="24"/>
    <w:autoRedefine/>
    <w:qFormat/>
    <w:uiPriority w:val="0"/>
    <w:rPr>
      <w:rFonts w:hint="default" w:ascii="monospace" w:hAnsi="monospace" w:eastAsia="monospace" w:cs="monospace"/>
    </w:rPr>
  </w:style>
  <w:style w:type="paragraph" w:customStyle="1" w:styleId="37">
    <w:name w:val="BodyText"/>
    <w:basedOn w:val="1"/>
    <w:next w:val="1"/>
    <w:qFormat/>
    <w:uiPriority w:val="0"/>
    <w:pPr>
      <w:widowControl/>
      <w:textAlignment w:val="baseline"/>
    </w:pPr>
    <w:rPr>
      <w:rFonts w:ascii="Calibri" w:hAnsi="Calibri"/>
      <w:sz w:val="24"/>
    </w:rPr>
  </w:style>
  <w:style w:type="paragraph" w:customStyle="1" w:styleId="38">
    <w:name w:val="Default"/>
    <w:basedOn w:val="15"/>
    <w:next w:val="39"/>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9">
    <w:name w:val="大标题"/>
    <w:basedOn w:val="1"/>
    <w:next w:val="14"/>
    <w:qFormat/>
    <w:uiPriority w:val="0"/>
    <w:pPr>
      <w:jc w:val="center"/>
    </w:pPr>
    <w:rPr>
      <w:rFonts w:ascii="Arial" w:hAnsi="Arial" w:eastAsia="宋体"/>
      <w:b/>
      <w:sz w:val="28"/>
      <w:szCs w:val="24"/>
    </w:rPr>
  </w:style>
  <w:style w:type="paragraph" w:customStyle="1" w:styleId="40">
    <w:name w:val="*正文"/>
    <w:basedOn w:val="1"/>
    <w:next w:val="1"/>
    <w:autoRedefine/>
    <w:qFormat/>
    <w:uiPriority w:val="0"/>
    <w:pPr>
      <w:widowControl/>
      <w:ind w:firstLine="482"/>
    </w:pPr>
    <w:rPr>
      <w:rFonts w:ascii="微软雅黑" w:hAnsi="微软雅黑" w:eastAsia="微软雅黑"/>
      <w:szCs w:val="32"/>
    </w:rPr>
  </w:style>
  <w:style w:type="character" w:customStyle="1" w:styleId="41">
    <w:name w:val="标题 1 字符"/>
    <w:link w:val="3"/>
    <w:autoRedefine/>
    <w:qFormat/>
    <w:uiPriority w:val="0"/>
    <w:rPr>
      <w:rFonts w:ascii="Times New Roman" w:hAnsi="Times New Roman" w:eastAsia="宋体"/>
      <w:b/>
      <w:bCs/>
      <w:kern w:val="44"/>
      <w:sz w:val="36"/>
      <w:szCs w:val="44"/>
    </w:rPr>
  </w:style>
  <w:style w:type="character" w:customStyle="1" w:styleId="42">
    <w:name w:val="标题 4 Char"/>
    <w:link w:val="5"/>
    <w:autoRedefine/>
    <w:qFormat/>
    <w:uiPriority w:val="99"/>
    <w:rPr>
      <w:b/>
      <w:sz w:val="28"/>
      <w:szCs w:val="20"/>
    </w:rPr>
  </w:style>
  <w:style w:type="paragraph" w:customStyle="1" w:styleId="43">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44">
    <w:name w:val="表格文字"/>
    <w:basedOn w:val="1"/>
    <w:qFormat/>
    <w:uiPriority w:val="0"/>
    <w:pPr>
      <w:adjustRightInd w:val="0"/>
      <w:spacing w:line="420" w:lineRule="atLeast"/>
      <w:jc w:val="left"/>
      <w:textAlignment w:val="baseline"/>
    </w:pPr>
    <w:rPr>
      <w:kern w:val="0"/>
      <w:szCs w:val="20"/>
    </w:rPr>
  </w:style>
  <w:style w:type="paragraph" w:customStyle="1" w:styleId="45">
    <w:name w:val="正文1"/>
    <w:next w:val="46"/>
    <w:autoRedefine/>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46">
    <w:name w:val="正文文本1"/>
    <w:basedOn w:val="45"/>
    <w:next w:val="47"/>
    <w:autoRedefine/>
    <w:qFormat/>
    <w:uiPriority w:val="0"/>
    <w:pPr>
      <w:spacing w:after="120"/>
    </w:pPr>
    <w:rPr>
      <w:kern w:val="0"/>
      <w:sz w:val="20"/>
      <w:szCs w:val="20"/>
    </w:rPr>
  </w:style>
  <w:style w:type="paragraph" w:customStyle="1" w:styleId="47">
    <w:name w:val="style4"/>
    <w:basedOn w:val="45"/>
    <w:next w:val="48"/>
    <w:autoRedefine/>
    <w:qFormat/>
    <w:uiPriority w:val="0"/>
    <w:pPr>
      <w:widowControl/>
      <w:spacing w:before="280" w:after="280"/>
    </w:pPr>
    <w:rPr>
      <w:rFonts w:ascii="宋体" w:eastAsia="宋体"/>
      <w:sz w:val="18"/>
    </w:rPr>
  </w:style>
  <w:style w:type="paragraph" w:customStyle="1" w:styleId="48">
    <w:name w:val="2"/>
    <w:basedOn w:val="1"/>
    <w:next w:val="1"/>
    <w:autoRedefine/>
    <w:qFormat/>
    <w:uiPriority w:val="0"/>
    <w:pPr>
      <w:spacing w:line="360" w:lineRule="auto"/>
    </w:pPr>
    <w:rPr>
      <w:rFonts w:eastAsia="仿宋_GB2312"/>
      <w:sz w:val="28"/>
      <w:szCs w:val="28"/>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51">
    <w:name w:val="标题 2 字符"/>
    <w:link w:val="2"/>
    <w:autoRedefine/>
    <w:qFormat/>
    <w:uiPriority w:val="0"/>
    <w:rPr>
      <w:rFonts w:ascii="Arial" w:hAnsi="Arial" w:eastAsia="宋体"/>
      <w:b/>
      <w:bCs/>
      <w:kern w:val="2"/>
      <w:sz w:val="32"/>
      <w:szCs w:val="32"/>
    </w:rPr>
  </w:style>
  <w:style w:type="character" w:customStyle="1" w:styleId="52">
    <w:name w:val="标题 3 字符"/>
    <w:link w:val="4"/>
    <w:autoRedefine/>
    <w:qFormat/>
    <w:uiPriority w:val="0"/>
    <w:rPr>
      <w:rFonts w:ascii="宋体" w:hAnsi="宋体" w:eastAsia="宋体"/>
      <w:b/>
      <w:bCs/>
      <w:sz w:val="24"/>
      <w:szCs w:val="32"/>
    </w:rPr>
  </w:style>
  <w:style w:type="paragraph" w:customStyle="1" w:styleId="53">
    <w:name w:val="无间隔1"/>
    <w:basedOn w:val="1"/>
    <w:autoRedefine/>
    <w:qFormat/>
    <w:uiPriority w:val="1"/>
    <w:pPr>
      <w:spacing w:line="400" w:lineRule="exact"/>
    </w:pPr>
    <w:rPr>
      <w:sz w:val="24"/>
    </w:rPr>
  </w:style>
  <w:style w:type="paragraph" w:customStyle="1" w:styleId="54">
    <w:name w:val="BodyText1I2"/>
    <w:basedOn w:val="55"/>
    <w:next w:val="56"/>
    <w:autoRedefine/>
    <w:qFormat/>
    <w:uiPriority w:val="0"/>
    <w:pPr>
      <w:ind w:firstLine="420" w:firstLineChars="200"/>
    </w:pPr>
    <w:rPr>
      <w:rFonts w:ascii="Calibri" w:hAnsi="Calibri" w:eastAsia="楷体_GB2312"/>
      <w:kern w:val="44"/>
      <w:sz w:val="44"/>
    </w:rPr>
  </w:style>
  <w:style w:type="paragraph" w:customStyle="1" w:styleId="55">
    <w:name w:val="BodyTextIndent"/>
    <w:basedOn w:val="1"/>
    <w:autoRedefine/>
    <w:qFormat/>
    <w:uiPriority w:val="0"/>
    <w:pPr>
      <w:spacing w:after="120"/>
      <w:ind w:left="420" w:leftChars="200"/>
    </w:pPr>
    <w:rPr>
      <w:kern w:val="0"/>
      <w:sz w:val="20"/>
    </w:rPr>
  </w:style>
  <w:style w:type="paragraph" w:customStyle="1" w:styleId="56">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57">
    <w:name w:val="_Style 4"/>
    <w:basedOn w:val="1"/>
    <w:next w:val="1"/>
    <w:autoRedefine/>
    <w:qFormat/>
    <w:uiPriority w:val="0"/>
    <w:pPr>
      <w:pBdr>
        <w:bottom w:val="single" w:color="auto" w:sz="6" w:space="1"/>
      </w:pBdr>
      <w:jc w:val="center"/>
    </w:pPr>
    <w:rPr>
      <w:rFonts w:ascii="Arial"/>
      <w:vanish/>
      <w:sz w:val="16"/>
    </w:rPr>
  </w:style>
  <w:style w:type="paragraph" w:customStyle="1" w:styleId="58">
    <w:name w:val="_Style 5"/>
    <w:basedOn w:val="1"/>
    <w:next w:val="1"/>
    <w:autoRedefine/>
    <w:qFormat/>
    <w:uiPriority w:val="0"/>
    <w:pPr>
      <w:pBdr>
        <w:top w:val="single" w:color="auto" w:sz="6" w:space="1"/>
      </w:pBdr>
      <w:jc w:val="center"/>
    </w:pPr>
    <w:rPr>
      <w:rFonts w:ascii="Arial"/>
      <w:vanish/>
      <w:sz w:val="16"/>
    </w:rPr>
  </w:style>
  <w:style w:type="paragraph" w:customStyle="1" w:styleId="59">
    <w:name w:val="Table Paragraph"/>
    <w:basedOn w:val="1"/>
    <w:autoRedefine/>
    <w:qFormat/>
    <w:uiPriority w:val="1"/>
  </w:style>
  <w:style w:type="character" w:customStyle="1" w:styleId="60">
    <w:name w:val="dash6b63_6587__char1"/>
    <w:autoRedefine/>
    <w:qFormat/>
    <w:uiPriority w:val="0"/>
    <w:rPr>
      <w:rFonts w:hint="default" w:ascii="Calibri" w:hAnsi="Calibri" w:cs="Calibri"/>
      <w:sz w:val="20"/>
      <w:szCs w:val="20"/>
    </w:rPr>
  </w:style>
  <w:style w:type="paragraph" w:styleId="61">
    <w:name w:val="List Paragraph"/>
    <w:basedOn w:val="1"/>
    <w:autoRedefine/>
    <w:qFormat/>
    <w:uiPriority w:val="1"/>
    <w:pPr>
      <w:ind w:left="1000" w:hanging="526"/>
    </w:pPr>
  </w:style>
  <w:style w:type="paragraph" w:customStyle="1" w:styleId="62">
    <w:name w:val="正文_2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_Style 3"/>
    <w:basedOn w:val="1"/>
    <w:next w:val="1"/>
    <w:autoRedefine/>
    <w:qFormat/>
    <w:uiPriority w:val="0"/>
    <w:pPr>
      <w:pBdr>
        <w:bottom w:val="single" w:color="auto" w:sz="6" w:space="1"/>
      </w:pBdr>
      <w:jc w:val="center"/>
    </w:pPr>
    <w:rPr>
      <w:rFonts w:ascii="Arial"/>
      <w:vanish/>
      <w:sz w:val="16"/>
    </w:rPr>
  </w:style>
  <w:style w:type="paragraph" w:customStyle="1" w:styleId="64">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character" w:customStyle="1" w:styleId="65">
    <w:name w:val="hover1"/>
    <w:basedOn w:val="24"/>
    <w:autoRedefine/>
    <w:qFormat/>
    <w:uiPriority w:val="0"/>
    <w:rPr>
      <w:color w:val="2590EB"/>
    </w:rPr>
  </w:style>
  <w:style w:type="character" w:customStyle="1" w:styleId="66">
    <w:name w:val="hover2"/>
    <w:basedOn w:val="24"/>
    <w:autoRedefine/>
    <w:qFormat/>
    <w:uiPriority w:val="0"/>
  </w:style>
  <w:style w:type="character" w:customStyle="1" w:styleId="67">
    <w:name w:val="hover3"/>
    <w:basedOn w:val="24"/>
    <w:autoRedefine/>
    <w:qFormat/>
    <w:uiPriority w:val="0"/>
    <w:rPr>
      <w:color w:val="2590EB"/>
    </w:rPr>
  </w:style>
  <w:style w:type="character" w:customStyle="1" w:styleId="68">
    <w:name w:val="hover4"/>
    <w:basedOn w:val="24"/>
    <w:autoRedefine/>
    <w:qFormat/>
    <w:uiPriority w:val="0"/>
    <w:rPr>
      <w:color w:val="2590EB"/>
      <w:shd w:val="clear" w:fill="E9F4FD"/>
    </w:rPr>
  </w:style>
  <w:style w:type="character" w:customStyle="1" w:styleId="69">
    <w:name w:val="hover"/>
    <w:basedOn w:val="24"/>
    <w:autoRedefine/>
    <w:qFormat/>
    <w:uiPriority w:val="0"/>
    <w:rPr>
      <w:color w:val="2590EB"/>
    </w:rPr>
  </w:style>
  <w:style w:type="paragraph" w:customStyle="1" w:styleId="70">
    <w:name w:val="Normal_0"/>
    <w:next w:val="71"/>
    <w:autoRedefine/>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71">
    <w:name w:val="Body Text_0"/>
    <w:basedOn w:val="70"/>
    <w:autoRedefine/>
    <w:qFormat/>
    <w:uiPriority w:val="0"/>
    <w:pPr>
      <w:spacing w:after="120" w:afterLines="0"/>
    </w:pPr>
    <w:rPr>
      <w:rFonts w:ascii="Calibri" w:hAnsi="Calibri"/>
      <w:kern w:val="0"/>
      <w:sz w:val="20"/>
      <w:szCs w:val="20"/>
    </w:rPr>
  </w:style>
  <w:style w:type="character" w:customStyle="1" w:styleId="72">
    <w:name w:val="Hyperlink_0"/>
    <w:autoRedefine/>
    <w:qFormat/>
    <w:uiPriority w:val="0"/>
    <w:rPr>
      <w:rFonts w:ascii="Calibri" w:hAnsi="Calibri"/>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10996</Words>
  <Characters>12212</Characters>
  <Lines>290</Lines>
  <Paragraphs>81</Paragraphs>
  <TotalTime>0</TotalTime>
  <ScaleCrop>false</ScaleCrop>
  <LinksUpToDate>false</LinksUpToDate>
  <CharactersWithSpaces>12658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2021-12-30T12:14:00Z</dcterms:created>
  <dc:creator>Administrator</dc:creator>
  <cp:lastModifiedBy>晒太阳的'小猫</cp:lastModifiedBy>
  <cp:lastPrinted>2025-01-16T00:33:00Z</cp:lastPrinted>
  <dcterms:modified xsi:type="dcterms:W3CDTF">2025-08-15T02:52:44Z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DC0111530BB0420EBE2E956007D8EA40_13</vt:lpwstr>
  </property>
  <property fmtid="{D5CDD505-2E9C-101B-9397-08002B2CF9AE}" pid="4" name="KSOTemplateDocerSaveRecord">
    <vt:lpwstr>eyJoZGlkIjoiMzQ1ZjE1MTZlMTIwZWVlMzZhNWVhYzlmYjA0ZTgwZjkiLCJ1c2VySWQiOiIzODUxNjIzMDgifQ==</vt:lpwstr>
  </property>
</Properties>
</file>