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406" w:rsidRPr="00817F2B" w:rsidRDefault="00C40406" w:rsidP="00C40406">
      <w:pPr>
        <w:shd w:val="clear" w:color="auto" w:fill="FFFFFF"/>
        <w:snapToGrid w:val="0"/>
        <w:textAlignment w:val="baseline"/>
        <w:rPr>
          <w:rFonts w:hAnsi="宋体"/>
          <w:b/>
          <w:bCs/>
          <w:color w:val="000000"/>
          <w:kern w:val="0"/>
          <w:sz w:val="30"/>
        </w:rPr>
      </w:pPr>
      <w:bookmarkStart w:id="0" w:name="_Hlk217996196"/>
      <w:r>
        <w:rPr>
          <w:rFonts w:hAnsi="宋体" w:hint="eastAsia"/>
          <w:b/>
          <w:bCs/>
          <w:color w:val="000000"/>
          <w:kern w:val="0"/>
          <w:sz w:val="30"/>
        </w:rPr>
        <w:t>附件</w:t>
      </w:r>
      <w:r>
        <w:rPr>
          <w:rFonts w:hAnsi="宋体" w:hint="eastAsia"/>
          <w:b/>
          <w:bCs/>
          <w:color w:val="000000"/>
          <w:kern w:val="0"/>
          <w:sz w:val="30"/>
        </w:rPr>
        <w:t>1</w:t>
      </w:r>
      <w:r>
        <w:rPr>
          <w:rFonts w:hAnsi="宋体" w:hint="eastAsia"/>
          <w:b/>
          <w:bCs/>
          <w:color w:val="000000"/>
          <w:kern w:val="0"/>
          <w:sz w:val="30"/>
        </w:rPr>
        <w:t>：报价表</w:t>
      </w:r>
    </w:p>
    <w:bookmarkEnd w:id="0"/>
    <w:p w:rsidR="00C40406" w:rsidRPr="00817F2B" w:rsidRDefault="00C40406" w:rsidP="00C40406">
      <w:pPr>
        <w:shd w:val="clear" w:color="auto" w:fill="FFFFFF"/>
        <w:snapToGrid w:val="0"/>
        <w:jc w:val="center"/>
        <w:textAlignment w:val="baseline"/>
        <w:rPr>
          <w:color w:val="000000"/>
          <w:kern w:val="0"/>
          <w:sz w:val="26"/>
          <w:szCs w:val="26"/>
        </w:rPr>
      </w:pPr>
      <w:r>
        <w:rPr>
          <w:rFonts w:hAnsi="宋体" w:hint="eastAsia"/>
          <w:b/>
          <w:bCs/>
          <w:color w:val="000000"/>
          <w:kern w:val="0"/>
          <w:sz w:val="30"/>
        </w:rPr>
        <w:t>1</w:t>
      </w:r>
      <w:r>
        <w:rPr>
          <w:rFonts w:hAnsi="宋体" w:hint="eastAsia"/>
          <w:b/>
          <w:bCs/>
          <w:color w:val="000000"/>
          <w:kern w:val="0"/>
          <w:sz w:val="30"/>
        </w:rPr>
        <w:t>、</w:t>
      </w:r>
      <w:r w:rsidRPr="002F665E">
        <w:rPr>
          <w:rFonts w:hAnsi="宋体" w:hint="eastAsia"/>
          <w:b/>
          <w:bCs/>
          <w:color w:val="000000"/>
          <w:kern w:val="0"/>
          <w:sz w:val="30"/>
        </w:rPr>
        <w:t>建筑用水水平衡系统维保费</w:t>
      </w:r>
      <w:r>
        <w:rPr>
          <w:rFonts w:hAnsi="宋体"/>
          <w:b/>
          <w:bCs/>
          <w:color w:val="000000"/>
          <w:kern w:val="0"/>
          <w:sz w:val="30"/>
        </w:rPr>
        <w:t>报价表</w:t>
      </w:r>
    </w:p>
    <w:tbl>
      <w:tblPr>
        <w:tblStyle w:val="a5"/>
        <w:tblW w:w="8784" w:type="dxa"/>
        <w:tblLayout w:type="fixed"/>
        <w:tblLook w:val="04A0" w:firstRow="1" w:lastRow="0" w:firstColumn="1" w:lastColumn="0" w:noHBand="0" w:noVBand="1"/>
      </w:tblPr>
      <w:tblGrid>
        <w:gridCol w:w="970"/>
        <w:gridCol w:w="3741"/>
        <w:gridCol w:w="1805"/>
        <w:gridCol w:w="2268"/>
      </w:tblGrid>
      <w:tr w:rsidR="00C40406" w:rsidTr="00B5243B">
        <w:trPr>
          <w:trHeight w:val="481"/>
        </w:trPr>
        <w:tc>
          <w:tcPr>
            <w:tcW w:w="970"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序号</w:t>
            </w:r>
          </w:p>
        </w:tc>
        <w:tc>
          <w:tcPr>
            <w:tcW w:w="3741"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项目名称</w:t>
            </w:r>
          </w:p>
        </w:tc>
        <w:tc>
          <w:tcPr>
            <w:tcW w:w="1805"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费用（元/年）</w:t>
            </w:r>
          </w:p>
        </w:tc>
        <w:tc>
          <w:tcPr>
            <w:tcW w:w="2268"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备注</w:t>
            </w:r>
          </w:p>
        </w:tc>
      </w:tr>
      <w:tr w:rsidR="00C40406" w:rsidTr="00B5243B">
        <w:trPr>
          <w:trHeight w:val="847"/>
        </w:trPr>
        <w:tc>
          <w:tcPr>
            <w:tcW w:w="970"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1</w:t>
            </w:r>
          </w:p>
        </w:tc>
        <w:tc>
          <w:tcPr>
            <w:tcW w:w="3741"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建筑用水水平衡管理系统维保费</w:t>
            </w:r>
          </w:p>
        </w:tc>
        <w:tc>
          <w:tcPr>
            <w:tcW w:w="1805" w:type="dxa"/>
          </w:tcPr>
          <w:p w:rsidR="00C40406" w:rsidRDefault="00C40406" w:rsidP="00B5243B">
            <w:pPr>
              <w:widowControl/>
              <w:spacing w:line="525" w:lineRule="atLeast"/>
              <w:jc w:val="center"/>
              <w:textAlignment w:val="baseline"/>
              <w:rPr>
                <w:rFonts w:ascii="宋体" w:hAnsi="宋体" w:cs="Arial"/>
                <w:sz w:val="24"/>
              </w:rPr>
            </w:pPr>
          </w:p>
        </w:tc>
        <w:tc>
          <w:tcPr>
            <w:tcW w:w="2268" w:type="dxa"/>
          </w:tcPr>
          <w:p w:rsidR="00C40406" w:rsidRDefault="00C40406" w:rsidP="00B5243B">
            <w:pPr>
              <w:widowControl/>
              <w:spacing w:line="525" w:lineRule="atLeast"/>
              <w:textAlignment w:val="baseline"/>
              <w:rPr>
                <w:rFonts w:ascii="宋体" w:hAnsi="宋体" w:cs="Arial"/>
                <w:sz w:val="24"/>
              </w:rPr>
            </w:pPr>
            <w:r>
              <w:rPr>
                <w:rFonts w:ascii="宋体" w:hAnsi="宋体" w:cs="Arial" w:hint="eastAsia"/>
                <w:sz w:val="24"/>
              </w:rPr>
              <w:t>限价：20万元/年</w:t>
            </w:r>
          </w:p>
        </w:tc>
      </w:tr>
      <w:tr w:rsidR="00C40406" w:rsidTr="00B5243B">
        <w:trPr>
          <w:trHeight w:val="379"/>
        </w:trPr>
        <w:tc>
          <w:tcPr>
            <w:tcW w:w="970" w:type="dxa"/>
          </w:tcPr>
          <w:p w:rsidR="00C40406"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2</w:t>
            </w:r>
          </w:p>
        </w:tc>
        <w:tc>
          <w:tcPr>
            <w:tcW w:w="3741" w:type="dxa"/>
          </w:tcPr>
          <w:p w:rsidR="00C40406" w:rsidRPr="00B14B98" w:rsidRDefault="00C40406" w:rsidP="00B5243B">
            <w:pPr>
              <w:widowControl/>
              <w:spacing w:line="525" w:lineRule="atLeast"/>
              <w:jc w:val="center"/>
              <w:textAlignment w:val="baseline"/>
              <w:rPr>
                <w:rFonts w:ascii="宋体" w:hAnsi="宋体" w:cs="Arial"/>
                <w:sz w:val="24"/>
              </w:rPr>
            </w:pPr>
            <w:r w:rsidRPr="00B14B98">
              <w:rPr>
                <w:rFonts w:ascii="宋体" w:hAnsi="宋体" w:cs="Arial" w:hint="eastAsia"/>
                <w:sz w:val="24"/>
              </w:rPr>
              <w:t>建筑用水</w:t>
            </w:r>
            <w:r>
              <w:rPr>
                <w:rFonts w:ascii="宋体" w:hAnsi="宋体" w:cs="Arial" w:hint="eastAsia"/>
                <w:sz w:val="24"/>
              </w:rPr>
              <w:t>水平衡</w:t>
            </w:r>
            <w:proofErr w:type="gramStart"/>
            <w:r w:rsidRPr="00B14B98">
              <w:rPr>
                <w:rFonts w:ascii="宋体" w:hAnsi="宋体" w:cs="Arial" w:hint="eastAsia"/>
                <w:sz w:val="24"/>
              </w:rPr>
              <w:t>系统维保更换</w:t>
            </w:r>
            <w:proofErr w:type="gramEnd"/>
            <w:r w:rsidRPr="00B14B98">
              <w:rPr>
                <w:rFonts w:ascii="宋体" w:hAnsi="宋体" w:cs="Arial" w:hint="eastAsia"/>
                <w:sz w:val="24"/>
              </w:rPr>
              <w:t>设备及配件清单报价表（暂估）</w:t>
            </w:r>
          </w:p>
        </w:tc>
        <w:tc>
          <w:tcPr>
            <w:tcW w:w="1805" w:type="dxa"/>
          </w:tcPr>
          <w:p w:rsidR="00C40406" w:rsidRDefault="00C40406" w:rsidP="00B5243B">
            <w:pPr>
              <w:widowControl/>
              <w:spacing w:line="525" w:lineRule="atLeast"/>
              <w:jc w:val="center"/>
              <w:textAlignment w:val="baseline"/>
              <w:rPr>
                <w:rFonts w:ascii="宋体" w:hAnsi="宋体" w:cs="Arial"/>
                <w:sz w:val="24"/>
              </w:rPr>
            </w:pPr>
          </w:p>
        </w:tc>
        <w:tc>
          <w:tcPr>
            <w:tcW w:w="2268" w:type="dxa"/>
          </w:tcPr>
          <w:p w:rsidR="00C40406" w:rsidRDefault="00C40406" w:rsidP="00B5243B">
            <w:pPr>
              <w:widowControl/>
              <w:spacing w:line="525" w:lineRule="atLeast"/>
              <w:textAlignment w:val="baseline"/>
              <w:rPr>
                <w:rFonts w:ascii="宋体" w:hAnsi="宋体" w:cs="Arial"/>
                <w:sz w:val="24"/>
              </w:rPr>
            </w:pPr>
            <w:r>
              <w:rPr>
                <w:rFonts w:ascii="宋体" w:hAnsi="宋体" w:cs="Arial" w:hint="eastAsia"/>
                <w:sz w:val="24"/>
              </w:rPr>
              <w:t>预算：20元/年。</w:t>
            </w:r>
            <w:proofErr w:type="gramStart"/>
            <w:r>
              <w:rPr>
                <w:rFonts w:ascii="宋体" w:hAnsi="宋体" w:cs="Arial" w:hint="eastAsia"/>
                <w:sz w:val="24"/>
              </w:rPr>
              <w:t>维保时间</w:t>
            </w:r>
            <w:proofErr w:type="gramEnd"/>
            <w:r>
              <w:rPr>
                <w:rFonts w:ascii="宋体" w:hAnsi="宋体" w:cs="Arial" w:hint="eastAsia"/>
                <w:sz w:val="24"/>
              </w:rPr>
              <w:t>到期或达到预算金额</w:t>
            </w:r>
            <w:proofErr w:type="gramStart"/>
            <w:r>
              <w:rPr>
                <w:rFonts w:ascii="宋体" w:hAnsi="宋体" w:cs="Arial" w:hint="eastAsia"/>
                <w:sz w:val="24"/>
              </w:rPr>
              <w:t>则结束</w:t>
            </w:r>
            <w:proofErr w:type="gramEnd"/>
          </w:p>
        </w:tc>
      </w:tr>
      <w:tr w:rsidR="00C40406" w:rsidTr="00B5243B">
        <w:trPr>
          <w:trHeight w:val="497"/>
        </w:trPr>
        <w:tc>
          <w:tcPr>
            <w:tcW w:w="970" w:type="dxa"/>
          </w:tcPr>
          <w:p w:rsidR="00C40406" w:rsidRDefault="00C40406" w:rsidP="00B5243B">
            <w:pPr>
              <w:widowControl/>
              <w:spacing w:line="525" w:lineRule="atLeast"/>
              <w:jc w:val="center"/>
              <w:textAlignment w:val="baseline"/>
              <w:rPr>
                <w:rFonts w:ascii="宋体" w:hAnsi="宋体" w:cs="Arial"/>
                <w:sz w:val="24"/>
              </w:rPr>
            </w:pPr>
          </w:p>
        </w:tc>
        <w:tc>
          <w:tcPr>
            <w:tcW w:w="3741" w:type="dxa"/>
          </w:tcPr>
          <w:p w:rsidR="00C40406" w:rsidRPr="00B14B98" w:rsidRDefault="00C40406" w:rsidP="00B5243B">
            <w:pPr>
              <w:widowControl/>
              <w:spacing w:line="525" w:lineRule="atLeast"/>
              <w:jc w:val="center"/>
              <w:textAlignment w:val="baseline"/>
              <w:rPr>
                <w:rFonts w:ascii="宋体" w:hAnsi="宋体" w:cs="Arial"/>
                <w:sz w:val="24"/>
              </w:rPr>
            </w:pPr>
            <w:r>
              <w:rPr>
                <w:rFonts w:ascii="宋体" w:hAnsi="宋体" w:cs="Arial" w:hint="eastAsia"/>
                <w:sz w:val="24"/>
              </w:rPr>
              <w:t>合计</w:t>
            </w:r>
          </w:p>
        </w:tc>
        <w:tc>
          <w:tcPr>
            <w:tcW w:w="1805" w:type="dxa"/>
          </w:tcPr>
          <w:p w:rsidR="00C40406" w:rsidRDefault="00C40406" w:rsidP="00B5243B">
            <w:pPr>
              <w:widowControl/>
              <w:spacing w:line="525" w:lineRule="atLeast"/>
              <w:jc w:val="center"/>
              <w:textAlignment w:val="baseline"/>
              <w:rPr>
                <w:rFonts w:ascii="宋体" w:hAnsi="宋体" w:cs="Arial"/>
                <w:sz w:val="24"/>
              </w:rPr>
            </w:pPr>
          </w:p>
        </w:tc>
        <w:tc>
          <w:tcPr>
            <w:tcW w:w="2268" w:type="dxa"/>
          </w:tcPr>
          <w:p w:rsidR="00C40406" w:rsidRDefault="00C40406" w:rsidP="00B5243B">
            <w:pPr>
              <w:widowControl/>
              <w:spacing w:line="525" w:lineRule="atLeast"/>
              <w:jc w:val="center"/>
              <w:textAlignment w:val="baseline"/>
              <w:rPr>
                <w:rFonts w:ascii="宋体" w:hAnsi="宋体" w:cs="Arial"/>
                <w:sz w:val="24"/>
              </w:rPr>
            </w:pPr>
          </w:p>
        </w:tc>
      </w:tr>
    </w:tbl>
    <w:p w:rsidR="00C40406" w:rsidRDefault="00C40406" w:rsidP="00C40406">
      <w:pPr>
        <w:tabs>
          <w:tab w:val="left" w:pos="406"/>
        </w:tabs>
        <w:snapToGrid w:val="0"/>
        <w:spacing w:line="360" w:lineRule="auto"/>
        <w:jc w:val="center"/>
        <w:textAlignment w:val="baseline"/>
        <w:rPr>
          <w:rFonts w:ascii="宋体" w:hAnsi="宋体" w:cs="Arial"/>
          <w:b/>
          <w:color w:val="333333"/>
          <w:sz w:val="30"/>
          <w:szCs w:val="30"/>
          <w:shd w:val="clear" w:color="auto" w:fill="FFFFFF"/>
        </w:rPr>
      </w:pPr>
    </w:p>
    <w:p w:rsidR="00C40406" w:rsidRDefault="00C40406" w:rsidP="00C40406">
      <w:pPr>
        <w:tabs>
          <w:tab w:val="left" w:pos="406"/>
        </w:tabs>
        <w:snapToGrid w:val="0"/>
        <w:spacing w:line="360" w:lineRule="auto"/>
        <w:jc w:val="center"/>
        <w:textAlignment w:val="baseline"/>
        <w:rPr>
          <w:rFonts w:ascii="宋体" w:hAnsi="宋体" w:cs="Arial"/>
          <w:b/>
          <w:color w:val="333333"/>
          <w:sz w:val="30"/>
          <w:szCs w:val="30"/>
          <w:shd w:val="clear" w:color="auto" w:fill="FFFFFF"/>
        </w:rPr>
      </w:pPr>
      <w:r>
        <w:rPr>
          <w:rFonts w:ascii="宋体" w:hAnsi="宋体" w:cs="Arial" w:hint="eastAsia"/>
          <w:b/>
          <w:color w:val="333333"/>
          <w:sz w:val="30"/>
          <w:szCs w:val="30"/>
          <w:shd w:val="clear" w:color="auto" w:fill="FFFFFF"/>
        </w:rPr>
        <w:t>2、建筑用水水平衡</w:t>
      </w:r>
      <w:proofErr w:type="gramStart"/>
      <w:r>
        <w:rPr>
          <w:rFonts w:ascii="宋体" w:hAnsi="宋体" w:cs="Arial" w:hint="eastAsia"/>
          <w:b/>
          <w:color w:val="333333"/>
          <w:sz w:val="30"/>
          <w:szCs w:val="30"/>
          <w:shd w:val="clear" w:color="auto" w:fill="FFFFFF"/>
        </w:rPr>
        <w:t>管理系统维保服务</w:t>
      </w:r>
      <w:proofErr w:type="gramEnd"/>
      <w:r>
        <w:rPr>
          <w:rFonts w:ascii="宋体" w:hAnsi="宋体" w:cs="Arial" w:hint="eastAsia"/>
          <w:b/>
          <w:color w:val="333333"/>
          <w:sz w:val="30"/>
          <w:szCs w:val="30"/>
          <w:shd w:val="clear" w:color="auto" w:fill="FFFFFF"/>
        </w:rPr>
        <w:t>报价表（一年）</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9"/>
        <w:gridCol w:w="1843"/>
        <w:gridCol w:w="1140"/>
        <w:gridCol w:w="865"/>
        <w:gridCol w:w="1067"/>
        <w:gridCol w:w="714"/>
        <w:gridCol w:w="655"/>
        <w:gridCol w:w="653"/>
        <w:gridCol w:w="650"/>
      </w:tblGrid>
      <w:tr w:rsidR="00C40406" w:rsidTr="00B5243B">
        <w:trPr>
          <w:trHeight w:val="554"/>
          <w:jc w:val="center"/>
        </w:trPr>
        <w:tc>
          <w:tcPr>
            <w:tcW w:w="422" w:type="pct"/>
            <w:vAlign w:val="center"/>
          </w:tcPr>
          <w:p w:rsidR="00C40406" w:rsidRDefault="00C40406" w:rsidP="00B5243B">
            <w:pPr>
              <w:spacing w:line="400" w:lineRule="exact"/>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序号</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roofErr w:type="gramStart"/>
            <w:r>
              <w:rPr>
                <w:rFonts w:ascii="微软雅黑" w:eastAsia="微软雅黑" w:hAnsi="微软雅黑" w:cs="微软雅黑" w:hint="eastAsia"/>
                <w:color w:val="000000"/>
                <w:kern w:val="0"/>
                <w:szCs w:val="21"/>
              </w:rPr>
              <w:t>维保项目</w:t>
            </w:r>
            <w:proofErr w:type="gramEnd"/>
          </w:p>
        </w:tc>
        <w:tc>
          <w:tcPr>
            <w:tcW w:w="688"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型号</w:t>
            </w:r>
          </w:p>
        </w:tc>
        <w:tc>
          <w:tcPr>
            <w:tcW w:w="52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规格</w:t>
            </w:r>
          </w:p>
        </w:tc>
        <w:tc>
          <w:tcPr>
            <w:tcW w:w="64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品牌</w:t>
            </w: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单位</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数量</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单价</w:t>
            </w: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总价</w:t>
            </w:r>
          </w:p>
        </w:tc>
      </w:tr>
      <w:tr w:rsidR="00C40406" w:rsidTr="00B5243B">
        <w:trPr>
          <w:trHeight w:val="554"/>
          <w:jc w:val="center"/>
        </w:trPr>
        <w:tc>
          <w:tcPr>
            <w:tcW w:w="422" w:type="pct"/>
            <w:vAlign w:val="center"/>
          </w:tcPr>
          <w:p w:rsidR="00C40406" w:rsidRDefault="00C40406" w:rsidP="00B5243B">
            <w:pPr>
              <w:spacing w:line="400" w:lineRule="exact"/>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1</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宋体" w:hAnsi="宋体" w:cs="宋体" w:hint="eastAsia"/>
                <w:color w:val="000000"/>
                <w:kern w:val="0"/>
                <w:szCs w:val="21"/>
                <w:lang w:bidi="ar"/>
              </w:rPr>
              <w:t>服务器（虚拟服务器）</w:t>
            </w:r>
          </w:p>
        </w:tc>
        <w:tc>
          <w:tcPr>
            <w:tcW w:w="688"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52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64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套</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1</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r>
      <w:tr w:rsidR="00C40406" w:rsidTr="00B5243B">
        <w:trPr>
          <w:trHeight w:val="554"/>
          <w:jc w:val="center"/>
        </w:trPr>
        <w:tc>
          <w:tcPr>
            <w:tcW w:w="422" w:type="pct"/>
            <w:vAlign w:val="center"/>
          </w:tcPr>
          <w:p w:rsidR="00C40406" w:rsidRDefault="00C40406" w:rsidP="00B5243B">
            <w:pPr>
              <w:spacing w:line="400" w:lineRule="exact"/>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宋体" w:hAnsi="宋体" w:cs="宋体" w:hint="eastAsia"/>
                <w:color w:val="000000"/>
                <w:kern w:val="0"/>
                <w:szCs w:val="21"/>
                <w:lang w:bidi="ar"/>
              </w:rPr>
              <w:t>水平衡管理软件</w:t>
            </w:r>
          </w:p>
        </w:tc>
        <w:tc>
          <w:tcPr>
            <w:tcW w:w="1210" w:type="pct"/>
            <w:gridSpan w:val="2"/>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sidRPr="00F677B5">
              <w:rPr>
                <w:rFonts w:ascii="微软雅黑" w:eastAsia="微软雅黑" w:hAnsi="微软雅黑" w:cs="微软雅黑" w:hint="eastAsia"/>
                <w:color w:val="000000"/>
                <w:kern w:val="0"/>
                <w:szCs w:val="21"/>
              </w:rPr>
              <w:t>BS版 v2.0</w:t>
            </w:r>
          </w:p>
        </w:tc>
        <w:tc>
          <w:tcPr>
            <w:tcW w:w="64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roofErr w:type="gramStart"/>
            <w:r w:rsidRPr="00F677B5">
              <w:rPr>
                <w:rFonts w:ascii="微软雅黑" w:eastAsia="微软雅黑" w:hAnsi="微软雅黑" w:cs="微软雅黑" w:hint="eastAsia"/>
                <w:color w:val="000000"/>
                <w:kern w:val="0"/>
                <w:szCs w:val="21"/>
              </w:rPr>
              <w:t>武汉盛帆</w:t>
            </w:r>
            <w:proofErr w:type="gramEnd"/>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套</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1</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r>
      <w:tr w:rsidR="00C40406" w:rsidTr="00B5243B">
        <w:trPr>
          <w:trHeight w:val="554"/>
          <w:jc w:val="center"/>
        </w:trPr>
        <w:tc>
          <w:tcPr>
            <w:tcW w:w="422" w:type="pct"/>
            <w:vAlign w:val="center"/>
          </w:tcPr>
          <w:p w:rsidR="00C40406" w:rsidRDefault="00C40406" w:rsidP="00B5243B">
            <w:pPr>
              <w:spacing w:line="400" w:lineRule="exact"/>
              <w:jc w:val="center"/>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3</w:t>
            </w:r>
          </w:p>
        </w:tc>
        <w:tc>
          <w:tcPr>
            <w:tcW w:w="1112" w:type="pct"/>
            <w:vAlign w:val="center"/>
          </w:tcPr>
          <w:p w:rsidR="00C40406" w:rsidRDefault="00C40406" w:rsidP="00B5243B">
            <w:pPr>
              <w:widowControl/>
              <w:spacing w:line="400" w:lineRule="exact"/>
              <w:jc w:val="center"/>
              <w:textAlignment w:val="baseline"/>
              <w:rPr>
                <w:rFonts w:ascii="宋体" w:hAnsi="宋体" w:cs="宋体"/>
                <w:color w:val="000000"/>
                <w:kern w:val="0"/>
                <w:szCs w:val="21"/>
                <w:lang w:bidi="ar"/>
              </w:rPr>
            </w:pPr>
            <w:r>
              <w:rPr>
                <w:rFonts w:ascii="宋体" w:hAnsi="宋体" w:cs="宋体" w:hint="eastAsia"/>
                <w:color w:val="000000"/>
                <w:kern w:val="0"/>
                <w:szCs w:val="21"/>
                <w:lang w:bidi="ar"/>
              </w:rPr>
              <w:t>自助收费管理软件（含云服务器租赁）</w:t>
            </w:r>
          </w:p>
        </w:tc>
        <w:tc>
          <w:tcPr>
            <w:tcW w:w="1210" w:type="pct"/>
            <w:gridSpan w:val="2"/>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sidRPr="00F677B5">
              <w:rPr>
                <w:rFonts w:ascii="微软雅黑" w:eastAsia="微软雅黑" w:hAnsi="微软雅黑" w:cs="微软雅黑" w:hint="eastAsia"/>
                <w:color w:val="000000"/>
                <w:kern w:val="0"/>
                <w:szCs w:val="21"/>
              </w:rPr>
              <w:t>BS版 v2.0</w:t>
            </w:r>
          </w:p>
        </w:tc>
        <w:tc>
          <w:tcPr>
            <w:tcW w:w="64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sidRPr="00F677B5">
              <w:rPr>
                <w:rFonts w:ascii="微软雅黑" w:eastAsia="微软雅黑" w:hAnsi="微软雅黑" w:cs="微软雅黑" w:hint="eastAsia"/>
                <w:color w:val="000000"/>
                <w:kern w:val="0"/>
                <w:szCs w:val="21"/>
              </w:rPr>
              <w:t>得</w:t>
            </w:r>
            <w:proofErr w:type="gramStart"/>
            <w:r w:rsidRPr="00F677B5">
              <w:rPr>
                <w:rFonts w:ascii="微软雅黑" w:eastAsia="微软雅黑" w:hAnsi="微软雅黑" w:cs="微软雅黑" w:hint="eastAsia"/>
                <w:color w:val="000000"/>
                <w:kern w:val="0"/>
                <w:szCs w:val="21"/>
              </w:rPr>
              <w:t>煜</w:t>
            </w:r>
            <w:proofErr w:type="gramEnd"/>
            <w:r w:rsidRPr="00F677B5">
              <w:rPr>
                <w:rFonts w:ascii="微软雅黑" w:eastAsia="微软雅黑" w:hAnsi="微软雅黑" w:cs="微软雅黑" w:hint="eastAsia"/>
                <w:color w:val="000000"/>
                <w:kern w:val="0"/>
                <w:szCs w:val="21"/>
              </w:rPr>
              <w:t>衡</w:t>
            </w: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套</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2</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color w:val="000000"/>
                <w:kern w:val="0"/>
                <w:szCs w:val="21"/>
              </w:rPr>
            </w:pPr>
          </w:p>
        </w:tc>
      </w:tr>
      <w:tr w:rsidR="00C40406" w:rsidTr="00B5243B">
        <w:trPr>
          <w:trHeight w:val="697"/>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kern w:val="0"/>
                <w:szCs w:val="21"/>
              </w:rPr>
              <w:t>3</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智能水表</w:t>
            </w:r>
          </w:p>
        </w:tc>
        <w:tc>
          <w:tcPr>
            <w:tcW w:w="688"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sidRPr="004D7FE0">
              <w:rPr>
                <w:rFonts w:ascii="微软雅黑" w:eastAsia="微软雅黑" w:hAnsi="微软雅黑" w:cs="微软雅黑" w:hint="eastAsia"/>
                <w:kern w:val="0"/>
                <w:szCs w:val="21"/>
              </w:rPr>
              <w:t>NB-IoT远程阀控水表</w:t>
            </w:r>
          </w:p>
        </w:tc>
        <w:tc>
          <w:tcPr>
            <w:tcW w:w="522" w:type="pct"/>
          </w:tcPr>
          <w:p w:rsidR="00C40406" w:rsidRDefault="00C40406" w:rsidP="00B5243B">
            <w:pPr>
              <w:widowControl/>
              <w:jc w:val="center"/>
              <w:rPr>
                <w:color w:val="000000"/>
                <w:szCs w:val="21"/>
              </w:rPr>
            </w:pPr>
            <w:r w:rsidRPr="004D7FE0">
              <w:rPr>
                <w:color w:val="000000"/>
                <w:szCs w:val="21"/>
              </w:rPr>
              <w:t>DN15</w:t>
            </w:r>
          </w:p>
        </w:tc>
        <w:tc>
          <w:tcPr>
            <w:tcW w:w="644" w:type="pct"/>
          </w:tcPr>
          <w:p w:rsidR="00C40406" w:rsidRDefault="00C40406" w:rsidP="00B5243B">
            <w:pPr>
              <w:widowControl/>
              <w:jc w:val="center"/>
              <w:rPr>
                <w:rFonts w:ascii="宋体" w:hAnsi="宋体"/>
                <w:color w:val="000000"/>
                <w:kern w:val="0"/>
                <w:szCs w:val="21"/>
              </w:rPr>
            </w:pPr>
            <w:r>
              <w:rPr>
                <w:rFonts w:hint="eastAsia"/>
                <w:color w:val="000000"/>
                <w:szCs w:val="21"/>
              </w:rPr>
              <w:t>武汉盛帆</w:t>
            </w:r>
          </w:p>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431"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 xml:space="preserve">65 </w:t>
            </w:r>
          </w:p>
        </w:tc>
        <w:tc>
          <w:tcPr>
            <w:tcW w:w="394"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392"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r>
      <w:tr w:rsidR="00C40406" w:rsidTr="00B5243B">
        <w:trPr>
          <w:trHeight w:val="697"/>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4</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智能水表</w:t>
            </w:r>
          </w:p>
        </w:tc>
        <w:tc>
          <w:tcPr>
            <w:tcW w:w="688"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sidRPr="004D7FE0">
              <w:rPr>
                <w:rFonts w:ascii="微软雅黑" w:eastAsia="微软雅黑" w:hAnsi="微软雅黑" w:cs="微软雅黑" w:hint="eastAsia"/>
                <w:kern w:val="0"/>
                <w:szCs w:val="21"/>
              </w:rPr>
              <w:t>NB远程水表</w:t>
            </w:r>
          </w:p>
        </w:tc>
        <w:tc>
          <w:tcPr>
            <w:tcW w:w="522" w:type="pct"/>
          </w:tcPr>
          <w:p w:rsidR="00C40406" w:rsidRPr="004D7FE0" w:rsidRDefault="00C40406" w:rsidP="00B5243B">
            <w:pPr>
              <w:rPr>
                <w:szCs w:val="21"/>
              </w:rPr>
            </w:pPr>
            <w:r>
              <w:rPr>
                <w:rFonts w:hint="eastAsia"/>
                <w:szCs w:val="21"/>
              </w:rPr>
              <w:t>DN65-DN100</w:t>
            </w:r>
          </w:p>
        </w:tc>
        <w:tc>
          <w:tcPr>
            <w:tcW w:w="644" w:type="pct"/>
          </w:tcPr>
          <w:p w:rsidR="00C40406" w:rsidRDefault="00C40406" w:rsidP="00B5243B">
            <w:pPr>
              <w:widowControl/>
              <w:jc w:val="center"/>
              <w:rPr>
                <w:rFonts w:ascii="宋体" w:hAnsi="宋体"/>
                <w:color w:val="000000"/>
                <w:kern w:val="0"/>
                <w:szCs w:val="21"/>
              </w:rPr>
            </w:pPr>
            <w:r>
              <w:rPr>
                <w:rFonts w:hint="eastAsia"/>
                <w:color w:val="000000"/>
                <w:szCs w:val="21"/>
              </w:rPr>
              <w:t>武汉盛帆</w:t>
            </w:r>
          </w:p>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431"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2</w:t>
            </w:r>
          </w:p>
        </w:tc>
        <w:tc>
          <w:tcPr>
            <w:tcW w:w="394"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392"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r>
      <w:tr w:rsidR="00C40406" w:rsidTr="00B5243B">
        <w:trPr>
          <w:trHeight w:val="697"/>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5</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智能水表</w:t>
            </w:r>
          </w:p>
        </w:tc>
        <w:tc>
          <w:tcPr>
            <w:tcW w:w="688"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sidRPr="004D7FE0">
              <w:rPr>
                <w:rFonts w:ascii="微软雅黑" w:eastAsia="微软雅黑" w:hAnsi="微软雅黑" w:cs="微软雅黑" w:hint="eastAsia"/>
                <w:kern w:val="0"/>
                <w:szCs w:val="21"/>
              </w:rPr>
              <w:t>光电直读水表</w:t>
            </w:r>
          </w:p>
        </w:tc>
        <w:tc>
          <w:tcPr>
            <w:tcW w:w="522" w:type="pct"/>
          </w:tcPr>
          <w:p w:rsidR="00C40406" w:rsidRPr="004D7FE0" w:rsidRDefault="00C40406" w:rsidP="00B5243B">
            <w:pPr>
              <w:rPr>
                <w:szCs w:val="21"/>
              </w:rPr>
            </w:pPr>
            <w:r>
              <w:rPr>
                <w:rFonts w:hint="eastAsia"/>
                <w:szCs w:val="21"/>
              </w:rPr>
              <w:t>DN15-DN300</w:t>
            </w:r>
          </w:p>
        </w:tc>
        <w:tc>
          <w:tcPr>
            <w:tcW w:w="644" w:type="pct"/>
          </w:tcPr>
          <w:p w:rsidR="00C40406" w:rsidRDefault="00C40406" w:rsidP="00B5243B">
            <w:pPr>
              <w:widowControl/>
              <w:jc w:val="center"/>
              <w:rPr>
                <w:rFonts w:ascii="宋体" w:hAnsi="宋体"/>
                <w:color w:val="000000"/>
                <w:kern w:val="0"/>
                <w:szCs w:val="21"/>
              </w:rPr>
            </w:pPr>
            <w:r>
              <w:rPr>
                <w:rFonts w:hint="eastAsia"/>
                <w:color w:val="000000"/>
                <w:szCs w:val="21"/>
              </w:rPr>
              <w:t>武汉盛帆</w:t>
            </w:r>
          </w:p>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431"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447</w:t>
            </w:r>
          </w:p>
        </w:tc>
        <w:tc>
          <w:tcPr>
            <w:tcW w:w="394"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c>
          <w:tcPr>
            <w:tcW w:w="392" w:type="pct"/>
          </w:tcPr>
          <w:p w:rsidR="00C40406" w:rsidRDefault="00C40406" w:rsidP="00B5243B">
            <w:pPr>
              <w:pStyle w:val="a6"/>
              <w:widowControl/>
              <w:spacing w:line="400" w:lineRule="exact"/>
              <w:ind w:firstLineChars="0" w:firstLine="0"/>
              <w:jc w:val="center"/>
              <w:textAlignment w:val="baseline"/>
              <w:rPr>
                <w:rFonts w:ascii="微软雅黑" w:eastAsia="微软雅黑" w:hAnsi="微软雅黑" w:cs="微软雅黑"/>
                <w:kern w:val="0"/>
                <w:szCs w:val="21"/>
              </w:rPr>
            </w:pPr>
          </w:p>
        </w:tc>
      </w:tr>
      <w:tr w:rsidR="00C40406" w:rsidTr="00B5243B">
        <w:trPr>
          <w:trHeight w:val="660"/>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6</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流量计</w:t>
            </w:r>
          </w:p>
        </w:tc>
        <w:tc>
          <w:tcPr>
            <w:tcW w:w="688"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522" w:type="pct"/>
          </w:tcPr>
          <w:p w:rsidR="00C40406" w:rsidRDefault="00C40406" w:rsidP="00B5243B">
            <w:pPr>
              <w:widowControl/>
              <w:jc w:val="center"/>
              <w:rPr>
                <w:color w:val="000000"/>
                <w:szCs w:val="21"/>
              </w:rPr>
            </w:pPr>
            <w:r>
              <w:rPr>
                <w:rFonts w:hint="eastAsia"/>
                <w:szCs w:val="21"/>
              </w:rPr>
              <w:t>DN300-DN400</w:t>
            </w:r>
          </w:p>
        </w:tc>
        <w:tc>
          <w:tcPr>
            <w:tcW w:w="644" w:type="pct"/>
          </w:tcPr>
          <w:p w:rsidR="00C40406" w:rsidRDefault="00C40406" w:rsidP="00B5243B">
            <w:pPr>
              <w:widowControl/>
              <w:jc w:val="center"/>
              <w:rPr>
                <w:rFonts w:ascii="宋体" w:hAnsi="宋体"/>
                <w:color w:val="000000"/>
                <w:kern w:val="0"/>
                <w:szCs w:val="21"/>
              </w:rPr>
            </w:pPr>
            <w:r>
              <w:rPr>
                <w:rFonts w:hint="eastAsia"/>
                <w:color w:val="000000"/>
                <w:szCs w:val="21"/>
              </w:rPr>
              <w:t>武汉盛帆</w:t>
            </w:r>
          </w:p>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5</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r>
      <w:tr w:rsidR="00C40406" w:rsidTr="00B5243B">
        <w:trPr>
          <w:trHeight w:val="388"/>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7</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采集数据网关</w:t>
            </w:r>
          </w:p>
        </w:tc>
        <w:tc>
          <w:tcPr>
            <w:tcW w:w="688"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522" w:type="pct"/>
          </w:tcPr>
          <w:p w:rsidR="00C40406" w:rsidRDefault="00C40406" w:rsidP="00B5243B">
            <w:pPr>
              <w:widowControl/>
              <w:jc w:val="center"/>
              <w:rPr>
                <w:color w:val="000000"/>
                <w:szCs w:val="21"/>
              </w:rPr>
            </w:pPr>
          </w:p>
        </w:tc>
        <w:tc>
          <w:tcPr>
            <w:tcW w:w="644" w:type="pct"/>
          </w:tcPr>
          <w:p w:rsidR="00C40406" w:rsidRDefault="00C40406" w:rsidP="00B5243B">
            <w:pPr>
              <w:widowControl/>
              <w:jc w:val="center"/>
              <w:rPr>
                <w:rFonts w:ascii="宋体" w:hAnsi="宋体"/>
                <w:color w:val="000000"/>
                <w:kern w:val="0"/>
                <w:szCs w:val="21"/>
              </w:rPr>
            </w:pPr>
            <w:r>
              <w:rPr>
                <w:rFonts w:hint="eastAsia"/>
                <w:color w:val="000000"/>
                <w:szCs w:val="21"/>
              </w:rPr>
              <w:t>武汉盛帆</w:t>
            </w:r>
          </w:p>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kern w:val="0"/>
                <w:szCs w:val="21"/>
              </w:rPr>
              <w:t>9</w:t>
            </w:r>
            <w:r>
              <w:rPr>
                <w:rFonts w:ascii="微软雅黑" w:eastAsia="微软雅黑" w:hAnsi="微软雅黑" w:cs="微软雅黑" w:hint="eastAsia"/>
                <w:kern w:val="0"/>
                <w:szCs w:val="21"/>
              </w:rPr>
              <w:t>9</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r>
      <w:tr w:rsidR="00C40406" w:rsidTr="00B5243B">
        <w:trPr>
          <w:trHeight w:val="388"/>
          <w:jc w:val="center"/>
        </w:trPr>
        <w:tc>
          <w:tcPr>
            <w:tcW w:w="42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8</w:t>
            </w:r>
          </w:p>
        </w:tc>
        <w:tc>
          <w:tcPr>
            <w:tcW w:w="1112"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压力计</w:t>
            </w:r>
          </w:p>
        </w:tc>
        <w:tc>
          <w:tcPr>
            <w:tcW w:w="688"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522" w:type="pct"/>
          </w:tcPr>
          <w:p w:rsidR="00C40406" w:rsidRDefault="00C40406" w:rsidP="00B5243B">
            <w:pPr>
              <w:widowControl/>
              <w:jc w:val="center"/>
              <w:rPr>
                <w:color w:val="000000"/>
                <w:szCs w:val="21"/>
              </w:rPr>
            </w:pPr>
            <w:r>
              <w:rPr>
                <w:rFonts w:hint="eastAsia"/>
                <w:color w:val="000000"/>
                <w:szCs w:val="21"/>
              </w:rPr>
              <w:t>DN15</w:t>
            </w:r>
          </w:p>
        </w:tc>
        <w:tc>
          <w:tcPr>
            <w:tcW w:w="644" w:type="pct"/>
          </w:tcPr>
          <w:p w:rsidR="00C40406" w:rsidRDefault="00C40406" w:rsidP="00B5243B">
            <w:pPr>
              <w:widowControl/>
              <w:jc w:val="center"/>
              <w:rPr>
                <w:color w:val="000000"/>
                <w:szCs w:val="21"/>
              </w:rPr>
            </w:pPr>
            <w:r>
              <w:rPr>
                <w:rFonts w:hint="eastAsia"/>
                <w:color w:val="000000"/>
                <w:szCs w:val="21"/>
              </w:rPr>
              <w:t>西安云仪</w:t>
            </w:r>
          </w:p>
        </w:tc>
        <w:tc>
          <w:tcPr>
            <w:tcW w:w="431"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只</w:t>
            </w:r>
          </w:p>
        </w:tc>
        <w:tc>
          <w:tcPr>
            <w:tcW w:w="395" w:type="pct"/>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t>4</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r>
      <w:tr w:rsidR="00C40406" w:rsidTr="00B5243B">
        <w:trPr>
          <w:trHeight w:val="597"/>
          <w:jc w:val="center"/>
        </w:trPr>
        <w:tc>
          <w:tcPr>
            <w:tcW w:w="4214" w:type="pct"/>
            <w:gridSpan w:val="7"/>
            <w:vAlign w:val="center"/>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r>
              <w:rPr>
                <w:rFonts w:ascii="微软雅黑" w:eastAsia="微软雅黑" w:hAnsi="微软雅黑" w:cs="微软雅黑" w:hint="eastAsia"/>
                <w:kern w:val="0"/>
                <w:szCs w:val="21"/>
              </w:rPr>
              <w:lastRenderedPageBreak/>
              <w:t>合       计</w:t>
            </w:r>
          </w:p>
        </w:tc>
        <w:tc>
          <w:tcPr>
            <w:tcW w:w="394"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c>
          <w:tcPr>
            <w:tcW w:w="392" w:type="pct"/>
          </w:tcPr>
          <w:p w:rsidR="00C40406" w:rsidRDefault="00C40406" w:rsidP="00B5243B">
            <w:pPr>
              <w:widowControl/>
              <w:spacing w:line="400" w:lineRule="exact"/>
              <w:jc w:val="center"/>
              <w:textAlignment w:val="baseline"/>
              <w:rPr>
                <w:rFonts w:ascii="微软雅黑" w:eastAsia="微软雅黑" w:hAnsi="微软雅黑" w:cs="微软雅黑"/>
                <w:kern w:val="0"/>
                <w:szCs w:val="21"/>
              </w:rPr>
            </w:pPr>
          </w:p>
        </w:tc>
      </w:tr>
    </w:tbl>
    <w:p w:rsidR="00C40406" w:rsidRDefault="00C40406" w:rsidP="00C40406">
      <w:pPr>
        <w:pStyle w:val="a6"/>
        <w:spacing w:line="360" w:lineRule="auto"/>
        <w:ind w:left="902" w:firstLineChars="0" w:firstLine="0"/>
        <w:jc w:val="center"/>
        <w:rPr>
          <w:rFonts w:ascii="宋体" w:hAnsi="宋体" w:cs="宋体"/>
          <w:b/>
          <w:sz w:val="30"/>
          <w:szCs w:val="30"/>
        </w:rPr>
      </w:pPr>
      <w:bookmarkStart w:id="1" w:name="_Toc120614284"/>
      <w:bookmarkStart w:id="2" w:name="_Toc421632292"/>
    </w:p>
    <w:p w:rsidR="00C40406" w:rsidRDefault="00C40406" w:rsidP="00C40406">
      <w:pPr>
        <w:pStyle w:val="a6"/>
        <w:spacing w:line="360" w:lineRule="auto"/>
        <w:ind w:left="902" w:firstLineChars="0" w:firstLine="0"/>
        <w:rPr>
          <w:rFonts w:ascii="宋体" w:hAnsi="宋体" w:cs="宋体"/>
          <w:b/>
          <w:sz w:val="30"/>
          <w:szCs w:val="30"/>
        </w:rPr>
      </w:pPr>
      <w:r>
        <w:rPr>
          <w:rFonts w:ascii="宋体" w:hAnsi="宋体" w:cs="宋体" w:hint="eastAsia"/>
          <w:b/>
          <w:sz w:val="30"/>
          <w:szCs w:val="30"/>
        </w:rPr>
        <w:t>3、建筑用水</w:t>
      </w:r>
      <w:proofErr w:type="gramStart"/>
      <w:r>
        <w:rPr>
          <w:rFonts w:ascii="宋体" w:hAnsi="宋体" w:cs="宋体" w:hint="eastAsia"/>
          <w:b/>
          <w:sz w:val="30"/>
          <w:szCs w:val="30"/>
        </w:rPr>
        <w:t>系统</w:t>
      </w:r>
      <w:bookmarkStart w:id="3" w:name="OLE_LINK7"/>
      <w:r>
        <w:rPr>
          <w:rFonts w:ascii="宋体" w:hAnsi="宋体" w:cs="宋体" w:hint="eastAsia"/>
          <w:b/>
          <w:sz w:val="30"/>
          <w:szCs w:val="30"/>
        </w:rPr>
        <w:t>维保</w:t>
      </w:r>
      <w:r w:rsidRPr="00797CE5">
        <w:rPr>
          <w:rFonts w:ascii="宋体" w:hAnsi="宋体" w:cs="宋体" w:hint="eastAsia"/>
          <w:b/>
          <w:sz w:val="30"/>
          <w:szCs w:val="30"/>
        </w:rPr>
        <w:t>更换</w:t>
      </w:r>
      <w:proofErr w:type="gramEnd"/>
      <w:r w:rsidRPr="00797CE5">
        <w:rPr>
          <w:rFonts w:ascii="宋体" w:hAnsi="宋体" w:cs="宋体" w:hint="eastAsia"/>
          <w:b/>
          <w:sz w:val="30"/>
          <w:szCs w:val="30"/>
        </w:rPr>
        <w:t>设备及配件</w:t>
      </w:r>
      <w:bookmarkEnd w:id="3"/>
      <w:r w:rsidRPr="00797CE5">
        <w:rPr>
          <w:rFonts w:ascii="宋体" w:hAnsi="宋体" w:cs="宋体" w:hint="eastAsia"/>
          <w:b/>
          <w:sz w:val="30"/>
          <w:szCs w:val="30"/>
        </w:rPr>
        <w:t>清单报价表</w:t>
      </w:r>
      <w:r>
        <w:rPr>
          <w:rFonts w:ascii="宋体" w:hAnsi="宋体" w:cs="宋体" w:hint="eastAsia"/>
          <w:b/>
          <w:sz w:val="30"/>
          <w:szCs w:val="30"/>
        </w:rPr>
        <w:t>（暂估）</w:t>
      </w:r>
    </w:p>
    <w:p w:rsidR="00C40406" w:rsidRDefault="00C40406" w:rsidP="00C40406">
      <w:pPr>
        <w:rPr>
          <w:rFonts w:ascii="宋体" w:hAnsi="宋体" w:cs="宋体"/>
          <w:b/>
          <w:sz w:val="30"/>
          <w:szCs w:val="30"/>
        </w:rPr>
      </w:pPr>
      <w:r>
        <w:rPr>
          <w:rFonts w:ascii="宋体" w:hAnsi="宋体" w:hint="eastAsia"/>
          <w:b/>
          <w:sz w:val="24"/>
        </w:rPr>
        <w:t>响应供货商全称（加盖公章）：</w:t>
      </w:r>
    </w:p>
    <w:tbl>
      <w:tblPr>
        <w:tblW w:w="8497" w:type="dxa"/>
        <w:jc w:val="center"/>
        <w:tblLook w:val="04A0" w:firstRow="1" w:lastRow="0" w:firstColumn="1" w:lastColumn="0" w:noHBand="0" w:noVBand="1"/>
      </w:tblPr>
      <w:tblGrid>
        <w:gridCol w:w="641"/>
        <w:gridCol w:w="2433"/>
        <w:gridCol w:w="1117"/>
        <w:gridCol w:w="682"/>
        <w:gridCol w:w="846"/>
        <w:gridCol w:w="850"/>
        <w:gridCol w:w="1928"/>
      </w:tblGrid>
      <w:tr w:rsidR="00C40406" w:rsidTr="00B5243B">
        <w:trPr>
          <w:trHeight w:val="680"/>
          <w:jc w:val="center"/>
        </w:trPr>
        <w:tc>
          <w:tcPr>
            <w:tcW w:w="641"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序号</w:t>
            </w:r>
          </w:p>
        </w:tc>
        <w:tc>
          <w:tcPr>
            <w:tcW w:w="2433" w:type="dxa"/>
            <w:tcBorders>
              <w:top w:val="single" w:sz="8"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名称</w:t>
            </w:r>
          </w:p>
        </w:tc>
        <w:tc>
          <w:tcPr>
            <w:tcW w:w="1117" w:type="dxa"/>
            <w:tcBorders>
              <w:top w:val="single" w:sz="8"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规格要求</w:t>
            </w:r>
          </w:p>
        </w:tc>
        <w:tc>
          <w:tcPr>
            <w:tcW w:w="682" w:type="dxa"/>
            <w:tcBorders>
              <w:top w:val="single" w:sz="8"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数量</w:t>
            </w:r>
          </w:p>
        </w:tc>
        <w:tc>
          <w:tcPr>
            <w:tcW w:w="846" w:type="dxa"/>
            <w:tcBorders>
              <w:top w:val="single" w:sz="8"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单价（元）</w:t>
            </w:r>
          </w:p>
        </w:tc>
        <w:tc>
          <w:tcPr>
            <w:tcW w:w="850" w:type="dxa"/>
            <w:tcBorders>
              <w:top w:val="single" w:sz="8" w:space="0" w:color="auto"/>
              <w:left w:val="nil"/>
              <w:bottom w:val="single" w:sz="8" w:space="0" w:color="auto"/>
              <w:right w:val="single" w:sz="8" w:space="0" w:color="auto"/>
            </w:tcBorders>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品牌</w:t>
            </w: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备注</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无磁，铜壳，阀控，含8年资费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无磁，铜壳，阀控，含8年资费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3</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无磁，铜壳，阀控，含8年资费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4</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5</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6</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7</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DN32</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8</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DN40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9</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DN50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color w:val="000000"/>
                <w:kern w:val="0"/>
              </w:rPr>
              <w:t>2</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10</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DN65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11</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DN80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12</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DN100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13</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DN150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14</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color w:val="000000"/>
                <w:sz w:val="22"/>
              </w:rPr>
            </w:pPr>
            <w:r>
              <w:rPr>
                <w:rFonts w:hint="eastAsia"/>
                <w:color w:val="000000"/>
                <w:sz w:val="22"/>
              </w:rPr>
              <w:t>物联网智能水表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DN200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roofErr w:type="gramStart"/>
            <w:r>
              <w:rPr>
                <w:rFonts w:ascii="宋体" w:hAnsi="宋体" w:cs="宋体" w:hint="eastAsia"/>
                <w:color w:val="000000"/>
                <w:kern w:val="0"/>
              </w:rPr>
              <w:t>水平螺翼式</w:t>
            </w:r>
            <w:proofErr w:type="gramEnd"/>
            <w:r>
              <w:rPr>
                <w:rFonts w:ascii="宋体" w:hAnsi="宋体" w:cs="宋体" w:hint="eastAsia"/>
                <w:color w:val="000000"/>
                <w:kern w:val="0"/>
              </w:rPr>
              <w:t>，含8年资费</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15</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lastRenderedPageBreak/>
              <w:t>16</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
        </w:tc>
      </w:tr>
      <w:tr w:rsidR="00C40406" w:rsidTr="00B5243B">
        <w:trPr>
          <w:trHeight w:val="680"/>
          <w:jc w:val="center"/>
        </w:trPr>
        <w:tc>
          <w:tcPr>
            <w:tcW w:w="641" w:type="dxa"/>
            <w:tcBorders>
              <w:top w:val="nil"/>
              <w:left w:val="single" w:sz="8" w:space="0" w:color="auto"/>
              <w:bottom w:val="single" w:sz="4"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17</w:t>
            </w:r>
          </w:p>
        </w:tc>
        <w:tc>
          <w:tcPr>
            <w:tcW w:w="2433" w:type="dxa"/>
            <w:tcBorders>
              <w:top w:val="nil"/>
              <w:left w:val="nil"/>
              <w:bottom w:val="single" w:sz="4"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4"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DN25</w:t>
            </w:r>
          </w:p>
        </w:tc>
        <w:tc>
          <w:tcPr>
            <w:tcW w:w="682" w:type="dxa"/>
            <w:tcBorders>
              <w:top w:val="nil"/>
              <w:left w:val="nil"/>
              <w:bottom w:val="single" w:sz="4"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4"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4"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
        </w:tc>
      </w:tr>
      <w:tr w:rsidR="00C40406" w:rsidTr="00B5243B">
        <w:trPr>
          <w:trHeight w:val="680"/>
          <w:jc w:val="center"/>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18</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DN32</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4" w:space="0" w:color="auto"/>
              <w:left w:val="single" w:sz="4" w:space="0" w:color="auto"/>
              <w:bottom w:val="single" w:sz="4" w:space="0" w:color="auto"/>
              <w:right w:val="single" w:sz="4"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single" w:sz="4"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19</w:t>
            </w:r>
          </w:p>
        </w:tc>
        <w:tc>
          <w:tcPr>
            <w:tcW w:w="2433" w:type="dxa"/>
            <w:tcBorders>
              <w:top w:val="single" w:sz="4"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single" w:sz="4"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DN40</w:t>
            </w:r>
          </w:p>
        </w:tc>
        <w:tc>
          <w:tcPr>
            <w:tcW w:w="682" w:type="dxa"/>
            <w:tcBorders>
              <w:top w:val="single" w:sz="4" w:space="0" w:color="auto"/>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4"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4"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20</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DN50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21</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DN65</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22</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DN80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23</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DN100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24</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DN150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25</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DN200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27</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RS485光电直读水表</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u w:val="single"/>
              </w:rPr>
            </w:pPr>
            <w:r>
              <w:rPr>
                <w:rFonts w:ascii="宋体" w:hAnsi="宋体" w:cs="宋体" w:hint="eastAsia"/>
                <w:color w:val="000000"/>
                <w:kern w:val="0"/>
                <w:u w:val="single"/>
              </w:rPr>
              <w:t>DN300</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28</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采集器箱（含供电设备）</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nil"/>
              <w:left w:val="single" w:sz="4" w:space="0" w:color="auto"/>
              <w:bottom w:val="nil"/>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29</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数据网关</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TCP/IP</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r w:rsidR="00C40406" w:rsidTr="00B5243B">
        <w:trPr>
          <w:trHeight w:val="680"/>
          <w:jc w:val="center"/>
        </w:trPr>
        <w:tc>
          <w:tcPr>
            <w:tcW w:w="641" w:type="dxa"/>
            <w:tcBorders>
              <w:top w:val="nil"/>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c>
          <w:tcPr>
            <w:tcW w:w="2433"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合计</w:t>
            </w:r>
          </w:p>
        </w:tc>
        <w:tc>
          <w:tcPr>
            <w:tcW w:w="1117"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c>
          <w:tcPr>
            <w:tcW w:w="682"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c>
          <w:tcPr>
            <w:tcW w:w="846" w:type="dxa"/>
            <w:tcBorders>
              <w:top w:val="nil"/>
              <w:left w:val="nil"/>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p>
        </w:tc>
        <w:tc>
          <w:tcPr>
            <w:tcW w:w="850" w:type="dxa"/>
            <w:tcBorders>
              <w:top w:val="single" w:sz="8" w:space="0" w:color="auto"/>
              <w:left w:val="nil"/>
              <w:bottom w:val="single" w:sz="8" w:space="0" w:color="auto"/>
              <w:right w:val="single" w:sz="8" w:space="0" w:color="auto"/>
            </w:tcBorders>
          </w:tcPr>
          <w:p w:rsidR="00C40406" w:rsidRDefault="00C40406" w:rsidP="00B5243B">
            <w:pPr>
              <w:widowControl/>
              <w:jc w:val="center"/>
              <w:rPr>
                <w:rFonts w:ascii="宋体" w:hAnsi="宋体" w:cs="宋体"/>
                <w:color w:val="000000"/>
                <w:kern w:val="0"/>
              </w:rPr>
            </w:pPr>
          </w:p>
        </w:tc>
        <w:tc>
          <w:tcPr>
            <w:tcW w:w="1928" w:type="dxa"/>
            <w:tcBorders>
              <w:top w:val="single" w:sz="8" w:space="0" w:color="auto"/>
              <w:left w:val="single" w:sz="8" w:space="0" w:color="auto"/>
              <w:bottom w:val="single" w:sz="8" w:space="0" w:color="auto"/>
              <w:right w:val="single" w:sz="8" w:space="0" w:color="auto"/>
            </w:tcBorders>
            <w:shd w:val="clear" w:color="auto" w:fill="auto"/>
            <w:vAlign w:val="center"/>
          </w:tcPr>
          <w:p w:rsidR="00C40406" w:rsidRDefault="00C40406" w:rsidP="00B5243B">
            <w:pPr>
              <w:widowControl/>
              <w:jc w:val="center"/>
              <w:rPr>
                <w:rFonts w:ascii="宋体" w:hAnsi="宋体" w:cs="宋体"/>
                <w:color w:val="000000"/>
                <w:kern w:val="0"/>
              </w:rPr>
            </w:pPr>
            <w:r>
              <w:rPr>
                <w:rFonts w:ascii="宋体" w:hAnsi="宋体" w:cs="宋体" w:hint="eastAsia"/>
                <w:color w:val="000000"/>
                <w:kern w:val="0"/>
              </w:rPr>
              <w:t xml:space="preserve">　</w:t>
            </w:r>
          </w:p>
        </w:tc>
      </w:tr>
    </w:tbl>
    <w:bookmarkEnd w:id="1"/>
    <w:bookmarkEnd w:id="2"/>
    <w:p w:rsidR="00C40406" w:rsidRPr="005A45B3" w:rsidRDefault="00C40406" w:rsidP="00C40406">
      <w:pPr>
        <w:pStyle w:val="2"/>
        <w:ind w:firstLine="420"/>
      </w:pPr>
      <w:r w:rsidRPr="005A45B3">
        <w:rPr>
          <w:rFonts w:hint="eastAsia"/>
        </w:rPr>
        <w:t>注：</w:t>
      </w:r>
      <w:r w:rsidRPr="005A45B3">
        <w:rPr>
          <w:rFonts w:hint="eastAsia"/>
        </w:rPr>
        <w:t>1</w:t>
      </w:r>
      <w:r w:rsidRPr="005A45B3">
        <w:rPr>
          <w:rFonts w:hint="eastAsia"/>
        </w:rPr>
        <w:t>：表格只报单价，采购方根据实际需求确定具体规格，具体规格及数量以采购方订货通知为准</w:t>
      </w:r>
      <w:r>
        <w:rPr>
          <w:rFonts w:hint="eastAsia"/>
        </w:rPr>
        <w:t>；响应方应无条件配合。</w:t>
      </w:r>
    </w:p>
    <w:p w:rsidR="00C40406" w:rsidRPr="005A45B3" w:rsidRDefault="00C40406" w:rsidP="00C40406">
      <w:pPr>
        <w:pStyle w:val="2"/>
        <w:ind w:firstLine="420"/>
      </w:pPr>
      <w:r w:rsidRPr="005A45B3">
        <w:rPr>
          <w:rFonts w:hint="eastAsia"/>
        </w:rPr>
        <w:t>2</w:t>
      </w:r>
      <w:r w:rsidRPr="005A45B3">
        <w:rPr>
          <w:rFonts w:hint="eastAsia"/>
        </w:rPr>
        <w:t>、</w:t>
      </w:r>
      <w:proofErr w:type="gramStart"/>
      <w:r w:rsidRPr="005A45B3">
        <w:rPr>
          <w:rFonts w:hint="eastAsia"/>
        </w:rPr>
        <w:t>维保更换</w:t>
      </w:r>
      <w:proofErr w:type="gramEnd"/>
      <w:r w:rsidRPr="005A45B3">
        <w:rPr>
          <w:rFonts w:hint="eastAsia"/>
        </w:rPr>
        <w:t>设备及配件的预算为</w:t>
      </w:r>
      <w:r w:rsidRPr="005A45B3">
        <w:rPr>
          <w:rFonts w:hint="eastAsia"/>
        </w:rPr>
        <w:t>20</w:t>
      </w:r>
      <w:r w:rsidRPr="005A45B3">
        <w:rPr>
          <w:rFonts w:hint="eastAsia"/>
        </w:rPr>
        <w:t>万</w:t>
      </w:r>
      <w:r w:rsidRPr="005A45B3">
        <w:rPr>
          <w:rFonts w:hint="eastAsia"/>
        </w:rPr>
        <w:t>/</w:t>
      </w:r>
      <w:r w:rsidRPr="005A45B3">
        <w:rPr>
          <w:rFonts w:hint="eastAsia"/>
        </w:rPr>
        <w:t>年，维保期到或配件达到预算额即中止，</w:t>
      </w:r>
      <w:r>
        <w:rPr>
          <w:rFonts w:hint="eastAsia"/>
        </w:rPr>
        <w:t>配件项目</w:t>
      </w:r>
      <w:r w:rsidRPr="005A45B3">
        <w:rPr>
          <w:rFonts w:hint="eastAsia"/>
        </w:rPr>
        <w:t>需重新采购</w:t>
      </w:r>
      <w:r>
        <w:rPr>
          <w:rFonts w:hint="eastAsia"/>
        </w:rPr>
        <w:t>。</w:t>
      </w:r>
    </w:p>
    <w:p w:rsidR="00C40406" w:rsidRDefault="00C40406" w:rsidP="00C40406">
      <w:pPr>
        <w:pStyle w:val="2"/>
        <w:ind w:firstLine="420"/>
      </w:pPr>
      <w:r>
        <w:rPr>
          <w:rFonts w:hint="eastAsia"/>
        </w:rPr>
        <w:t>3</w:t>
      </w:r>
      <w:r>
        <w:rPr>
          <w:rFonts w:hint="eastAsia"/>
        </w:rPr>
        <w:t>、结算时按实际数量及规格，每月结算一次。</w:t>
      </w:r>
    </w:p>
    <w:p w:rsidR="00C40406" w:rsidRDefault="00C40406" w:rsidP="00C40406">
      <w:pPr>
        <w:pStyle w:val="2"/>
      </w:pPr>
    </w:p>
    <w:p w:rsidR="00C40406" w:rsidRDefault="00C40406" w:rsidP="00C40406">
      <w:pPr>
        <w:rPr>
          <w:rFonts w:ascii="楷体_GB2312" w:hAnsi="楷体_GB2312"/>
          <w:sz w:val="24"/>
        </w:rPr>
      </w:pPr>
    </w:p>
    <w:p w:rsidR="00C40406" w:rsidRPr="00F677B5" w:rsidRDefault="00C40406" w:rsidP="00C40406">
      <w:pPr>
        <w:rPr>
          <w:b/>
          <w:bCs/>
        </w:rPr>
      </w:pPr>
      <w:r w:rsidRPr="00F677B5">
        <w:rPr>
          <w:rFonts w:hint="eastAsia"/>
          <w:b/>
          <w:bCs/>
        </w:rPr>
        <w:lastRenderedPageBreak/>
        <w:t>附件</w:t>
      </w:r>
      <w:r>
        <w:rPr>
          <w:b/>
          <w:bCs/>
        </w:rPr>
        <w:t>2</w:t>
      </w:r>
      <w:r w:rsidRPr="00F677B5">
        <w:rPr>
          <w:rFonts w:hint="eastAsia"/>
          <w:b/>
          <w:bCs/>
        </w:rPr>
        <w:t>：</w:t>
      </w:r>
      <w:r w:rsidRPr="00F677B5">
        <w:rPr>
          <w:rFonts w:ascii="等线" w:eastAsia="等线" w:hAnsi="等线" w:cs="宋体" w:hint="eastAsia"/>
          <w:b/>
          <w:bCs/>
          <w:color w:val="000000"/>
          <w:kern w:val="0"/>
          <w:sz w:val="22"/>
        </w:rPr>
        <w:t>南京工业大学建筑用水计量设备统计表</w:t>
      </w:r>
    </w:p>
    <w:tbl>
      <w:tblPr>
        <w:tblW w:w="8392" w:type="dxa"/>
        <w:tblLook w:val="04A0" w:firstRow="1" w:lastRow="0" w:firstColumn="1" w:lastColumn="0" w:noHBand="0" w:noVBand="1"/>
      </w:tblPr>
      <w:tblGrid>
        <w:gridCol w:w="1031"/>
        <w:gridCol w:w="1705"/>
        <w:gridCol w:w="1447"/>
        <w:gridCol w:w="1289"/>
        <w:gridCol w:w="1348"/>
        <w:gridCol w:w="1572"/>
      </w:tblGrid>
      <w:tr w:rsidR="00C40406" w:rsidRPr="003E6B8F" w:rsidTr="00B5243B">
        <w:trPr>
          <w:trHeight w:val="489"/>
        </w:trPr>
        <w:tc>
          <w:tcPr>
            <w:tcW w:w="8392" w:type="dxa"/>
            <w:gridSpan w:val="6"/>
            <w:tcBorders>
              <w:top w:val="nil"/>
              <w:left w:val="nil"/>
              <w:bottom w:val="nil"/>
              <w:right w:val="nil"/>
            </w:tcBorders>
            <w:shd w:val="clear" w:color="auto" w:fill="auto"/>
            <w:noWrap/>
            <w:vAlign w:val="center"/>
            <w:hideMark/>
          </w:tcPr>
          <w:p w:rsidR="00C40406" w:rsidRPr="005A45B3" w:rsidRDefault="00C40406" w:rsidP="00B5243B">
            <w:pPr>
              <w:widowControl/>
              <w:jc w:val="center"/>
              <w:rPr>
                <w:rFonts w:ascii="等线" w:eastAsia="等线" w:hAnsi="等线" w:cs="宋体"/>
                <w:b/>
                <w:bCs/>
                <w:color w:val="000000"/>
                <w:kern w:val="0"/>
                <w:sz w:val="22"/>
              </w:rPr>
            </w:pPr>
            <w:r w:rsidRPr="005A45B3">
              <w:rPr>
                <w:rFonts w:ascii="等线" w:eastAsia="等线" w:hAnsi="等线" w:cs="宋体" w:hint="eastAsia"/>
                <w:b/>
                <w:bCs/>
                <w:color w:val="000000"/>
                <w:kern w:val="0"/>
                <w:sz w:val="22"/>
              </w:rPr>
              <w:t>南京工业大学建筑用水计量设备统计表</w:t>
            </w:r>
          </w:p>
        </w:tc>
      </w:tr>
      <w:tr w:rsidR="00C40406" w:rsidRPr="003E6B8F" w:rsidTr="00B5243B">
        <w:trPr>
          <w:trHeight w:val="489"/>
        </w:trPr>
        <w:tc>
          <w:tcPr>
            <w:tcW w:w="1031"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序号</w:t>
            </w:r>
          </w:p>
        </w:tc>
        <w:tc>
          <w:tcPr>
            <w:tcW w:w="1705" w:type="dxa"/>
            <w:tcBorders>
              <w:top w:val="single" w:sz="8" w:space="0" w:color="auto"/>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设备名称</w:t>
            </w:r>
          </w:p>
        </w:tc>
        <w:tc>
          <w:tcPr>
            <w:tcW w:w="1447" w:type="dxa"/>
            <w:tcBorders>
              <w:top w:val="single" w:sz="8" w:space="0" w:color="auto"/>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设备型号</w:t>
            </w:r>
          </w:p>
        </w:tc>
        <w:tc>
          <w:tcPr>
            <w:tcW w:w="1289" w:type="dxa"/>
            <w:tcBorders>
              <w:top w:val="single" w:sz="8" w:space="0" w:color="auto"/>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品牌</w:t>
            </w:r>
          </w:p>
        </w:tc>
        <w:tc>
          <w:tcPr>
            <w:tcW w:w="1348" w:type="dxa"/>
            <w:tcBorders>
              <w:top w:val="single" w:sz="8" w:space="0" w:color="auto"/>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单位</w:t>
            </w:r>
          </w:p>
        </w:tc>
        <w:tc>
          <w:tcPr>
            <w:tcW w:w="1569" w:type="dxa"/>
            <w:tcBorders>
              <w:top w:val="single" w:sz="8" w:space="0" w:color="auto"/>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数量</w:t>
            </w:r>
          </w:p>
        </w:tc>
      </w:tr>
      <w:tr w:rsidR="00C40406" w:rsidRPr="003E6B8F" w:rsidTr="00B5243B">
        <w:trPr>
          <w:trHeight w:val="857"/>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NB-IoT远程阀控水表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65</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2</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NB远程水表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DN65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3</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NB远程水表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4</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5</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5</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DN25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16</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6</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DN40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20</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7</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DN50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54</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8</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DN65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32</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9</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DN80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6</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10</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235</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11</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DN150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40</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12</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DN200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32</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13</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光电直读水表</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DN300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7</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14</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流量计</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DN300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15</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流量计</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DN400</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4</w:t>
            </w:r>
          </w:p>
        </w:tc>
      </w:tr>
      <w:tr w:rsidR="00C40406" w:rsidRPr="003E6B8F" w:rsidTr="00B5243B">
        <w:trPr>
          <w:trHeight w:val="489"/>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16</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压力计</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DN15</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西安云仪</w:t>
            </w:r>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4</w:t>
            </w:r>
          </w:p>
        </w:tc>
      </w:tr>
      <w:tr w:rsidR="00C40406" w:rsidRPr="003E6B8F" w:rsidTr="00B5243B">
        <w:trPr>
          <w:trHeight w:val="1275"/>
        </w:trPr>
        <w:tc>
          <w:tcPr>
            <w:tcW w:w="1031" w:type="dxa"/>
            <w:tcBorders>
              <w:top w:val="nil"/>
              <w:left w:val="single" w:sz="8" w:space="0" w:color="auto"/>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17</w:t>
            </w:r>
          </w:p>
        </w:tc>
        <w:tc>
          <w:tcPr>
            <w:tcW w:w="1705"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数据网关（含电源设备、所有信号线）</w:t>
            </w:r>
          </w:p>
        </w:tc>
        <w:tc>
          <w:tcPr>
            <w:tcW w:w="1447"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 xml:space="preserve">　</w:t>
            </w:r>
          </w:p>
        </w:tc>
        <w:tc>
          <w:tcPr>
            <w:tcW w:w="128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proofErr w:type="gramStart"/>
            <w:r w:rsidRPr="003E6B8F">
              <w:rPr>
                <w:rFonts w:ascii="宋体" w:hAnsi="宋体" w:cs="宋体" w:hint="eastAsia"/>
                <w:color w:val="000000"/>
                <w:kern w:val="0"/>
                <w:szCs w:val="21"/>
              </w:rPr>
              <w:t>武汉盛帆</w:t>
            </w:r>
            <w:proofErr w:type="gramEnd"/>
          </w:p>
        </w:tc>
        <w:tc>
          <w:tcPr>
            <w:tcW w:w="1348"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只</w:t>
            </w:r>
          </w:p>
        </w:tc>
        <w:tc>
          <w:tcPr>
            <w:tcW w:w="1569" w:type="dxa"/>
            <w:tcBorders>
              <w:top w:val="nil"/>
              <w:left w:val="nil"/>
              <w:bottom w:val="single" w:sz="8" w:space="0" w:color="auto"/>
              <w:right w:val="single" w:sz="8" w:space="0" w:color="auto"/>
            </w:tcBorders>
            <w:shd w:val="clear" w:color="000000" w:fill="FFFFFF"/>
            <w:vAlign w:val="center"/>
            <w:hideMark/>
          </w:tcPr>
          <w:p w:rsidR="00C40406" w:rsidRPr="003E6B8F" w:rsidRDefault="00C40406" w:rsidP="00B5243B">
            <w:pPr>
              <w:widowControl/>
              <w:jc w:val="center"/>
              <w:rPr>
                <w:rFonts w:ascii="宋体" w:hAnsi="宋体" w:cs="宋体"/>
                <w:color w:val="000000"/>
                <w:kern w:val="0"/>
                <w:szCs w:val="21"/>
              </w:rPr>
            </w:pPr>
            <w:r w:rsidRPr="003E6B8F">
              <w:rPr>
                <w:rFonts w:ascii="宋体" w:hAnsi="宋体" w:cs="宋体" w:hint="eastAsia"/>
                <w:color w:val="000000"/>
                <w:kern w:val="0"/>
                <w:szCs w:val="21"/>
              </w:rPr>
              <w:t>99</w:t>
            </w:r>
          </w:p>
        </w:tc>
      </w:tr>
    </w:tbl>
    <w:p w:rsidR="00C40406" w:rsidRDefault="00C40406" w:rsidP="00C40406">
      <w:pPr>
        <w:pStyle w:val="2"/>
      </w:pPr>
    </w:p>
    <w:p w:rsidR="00C40406" w:rsidRDefault="00C40406" w:rsidP="00C40406"/>
    <w:p w:rsidR="00C40406" w:rsidRDefault="00C40406" w:rsidP="00C40406">
      <w:pPr>
        <w:pStyle w:val="2"/>
      </w:pPr>
    </w:p>
    <w:p w:rsidR="00C40406" w:rsidRDefault="00C40406" w:rsidP="00C40406">
      <w:pPr>
        <w:widowControl/>
        <w:spacing w:afterLines="50" w:after="156" w:line="360" w:lineRule="auto"/>
        <w:rPr>
          <w:rFonts w:ascii="微软雅黑" w:eastAsia="微软雅黑" w:hAnsi="微软雅黑" w:cs="微软雅黑"/>
          <w:b/>
          <w:bCs/>
          <w:kern w:val="0"/>
          <w:szCs w:val="21"/>
        </w:rPr>
      </w:pPr>
    </w:p>
    <w:p w:rsidR="00C40406" w:rsidRPr="00F677B5" w:rsidRDefault="00C40406" w:rsidP="00C40406">
      <w:pPr>
        <w:widowControl/>
        <w:spacing w:afterLines="50" w:after="156" w:line="360" w:lineRule="auto"/>
        <w:rPr>
          <w:rFonts w:ascii="微软雅黑" w:eastAsia="微软雅黑" w:hAnsi="微软雅黑" w:cs="微软雅黑"/>
          <w:b/>
          <w:bCs/>
          <w:kern w:val="0"/>
          <w:szCs w:val="21"/>
        </w:rPr>
      </w:pPr>
      <w:r w:rsidRPr="00F677B5">
        <w:rPr>
          <w:rFonts w:ascii="微软雅黑" w:eastAsia="微软雅黑" w:hAnsi="微软雅黑" w:cs="微软雅黑" w:hint="eastAsia"/>
          <w:b/>
          <w:bCs/>
          <w:kern w:val="0"/>
          <w:szCs w:val="21"/>
        </w:rPr>
        <w:lastRenderedPageBreak/>
        <w:t>附件</w:t>
      </w:r>
      <w:r>
        <w:rPr>
          <w:rFonts w:ascii="微软雅黑" w:eastAsia="微软雅黑" w:hAnsi="微软雅黑" w:cs="微软雅黑"/>
          <w:b/>
          <w:bCs/>
          <w:kern w:val="0"/>
          <w:szCs w:val="21"/>
        </w:rPr>
        <w:t>3</w:t>
      </w:r>
      <w:r w:rsidRPr="00F677B5">
        <w:rPr>
          <w:rFonts w:ascii="微软雅黑" w:eastAsia="微软雅黑" w:hAnsi="微软雅黑" w:cs="微软雅黑" w:hint="eastAsia"/>
          <w:b/>
          <w:bCs/>
          <w:kern w:val="0"/>
          <w:szCs w:val="21"/>
        </w:rPr>
        <w:t>：建筑用水水平衡管理系统计量设备参数（原系统）</w:t>
      </w:r>
    </w:p>
    <w:p w:rsidR="00C40406" w:rsidRPr="00021C16" w:rsidRDefault="00C40406" w:rsidP="00C40406">
      <w:pPr>
        <w:pStyle w:val="a7"/>
        <w:spacing w:after="156"/>
        <w:ind w:left="420"/>
        <w:jc w:val="left"/>
        <w:rPr>
          <w:bCs w:val="0"/>
        </w:rPr>
      </w:pPr>
      <w:r>
        <w:rPr>
          <w:rFonts w:hint="eastAsia"/>
          <w:bCs w:val="0"/>
        </w:rPr>
        <w:t>一、</w:t>
      </w:r>
      <w:r w:rsidRPr="00021C16">
        <w:rPr>
          <w:bCs w:val="0"/>
        </w:rPr>
        <w:t>N</w:t>
      </w:r>
      <w:r w:rsidRPr="00021C16">
        <w:rPr>
          <w:rFonts w:hint="eastAsia"/>
          <w:bCs w:val="0"/>
        </w:rPr>
        <w:t>B-IoT远传水表技术要求</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正常工作条件</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工作水温：冷水：30</w:t>
      </w:r>
      <w:r>
        <w:rPr>
          <w:rFonts w:asciiTheme="minorEastAsia" w:eastAsiaTheme="minorEastAsia" w:hAnsiTheme="minorEastAsia" w:hint="eastAsia"/>
          <w:szCs w:val="21"/>
        </w:rPr>
        <w:t>℃</w:t>
      </w:r>
      <w:r>
        <w:rPr>
          <w:rFonts w:asciiTheme="minorEastAsia" w:eastAsiaTheme="minorEastAsia" w:hAnsiTheme="minorEastAsia"/>
          <w:szCs w:val="21"/>
        </w:rPr>
        <w:t xml:space="preserve">                </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 xml:space="preserve">最大工作压力： ≤1.0 MPa 或≤ 1.6MPa </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技术参数</w:t>
      </w:r>
    </w:p>
    <w:tbl>
      <w:tblPr>
        <w:tblW w:w="5000" w:type="pct"/>
        <w:tblLayout w:type="fixed"/>
        <w:tblLook w:val="04A0" w:firstRow="1" w:lastRow="0" w:firstColumn="1" w:lastColumn="0" w:noHBand="0" w:noVBand="1"/>
      </w:tblPr>
      <w:tblGrid>
        <w:gridCol w:w="675"/>
        <w:gridCol w:w="1069"/>
        <w:gridCol w:w="1558"/>
        <w:gridCol w:w="4994"/>
      </w:tblGrid>
      <w:tr w:rsidR="00C40406" w:rsidTr="00B5243B">
        <w:trPr>
          <w:trHeight w:val="288"/>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Style w:val="font21"/>
                <w:rFonts w:hint="default"/>
                <w:lang w:bidi="ar"/>
              </w:rPr>
              <w:t>序号</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Style w:val="font21"/>
                <w:rFonts w:hint="default"/>
                <w:lang w:bidi="ar"/>
              </w:rPr>
              <w:t>重要性</w:t>
            </w: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Style w:val="font21"/>
                <w:rFonts w:hint="default"/>
                <w:lang w:bidi="ar"/>
              </w:rPr>
              <w:t>指标项</w:t>
            </w:r>
          </w:p>
        </w:tc>
        <w:tc>
          <w:tcPr>
            <w:tcW w:w="3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szCs w:val="21"/>
              </w:rPr>
            </w:pPr>
            <w:r>
              <w:rPr>
                <w:rStyle w:val="font21"/>
                <w:rFonts w:hint="default"/>
                <w:lang w:bidi="ar"/>
              </w:rPr>
              <w:t>指标要求</w:t>
            </w:r>
          </w:p>
        </w:tc>
      </w:tr>
      <w:tr w:rsidR="00C40406" w:rsidTr="00B5243B">
        <w:trPr>
          <w:trHeight w:val="60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水表规格</w:t>
            </w:r>
          </w:p>
        </w:tc>
        <w:tc>
          <w:tcPr>
            <w:tcW w:w="3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textAlignment w:val="center"/>
              <w:rPr>
                <w:rFonts w:ascii="宋体" w:hAnsi="宋体" w:cs="宋体"/>
                <w:szCs w:val="21"/>
              </w:rPr>
            </w:pPr>
            <w:r>
              <w:rPr>
                <w:rFonts w:ascii="宋体" w:hAnsi="宋体" w:cs="宋体" w:hint="eastAsia"/>
                <w:szCs w:val="21"/>
              </w:rPr>
              <w:t>DN</w:t>
            </w:r>
            <w:r>
              <w:rPr>
                <w:rFonts w:ascii="宋体" w:hAnsi="宋体" w:cs="宋体"/>
                <w:szCs w:val="21"/>
              </w:rPr>
              <w:t>4</w:t>
            </w:r>
            <w:r>
              <w:rPr>
                <w:rFonts w:ascii="宋体" w:hAnsi="宋体" w:cs="宋体" w:hint="eastAsia"/>
                <w:szCs w:val="21"/>
              </w:rPr>
              <w:t>0</w:t>
            </w:r>
            <w:r>
              <w:rPr>
                <w:rFonts w:ascii="宋体" w:hAnsi="宋体" w:cs="宋体"/>
                <w:szCs w:val="21"/>
              </w:rPr>
              <w:t>—</w:t>
            </w:r>
            <w:r>
              <w:rPr>
                <w:rFonts w:ascii="宋体" w:hAnsi="宋体" w:cs="宋体" w:hint="eastAsia"/>
                <w:szCs w:val="21"/>
              </w:rPr>
              <w:t>DN</w:t>
            </w:r>
            <w:r>
              <w:rPr>
                <w:rFonts w:ascii="宋体" w:hAnsi="宋体" w:cs="宋体"/>
                <w:szCs w:val="21"/>
              </w:rPr>
              <w:t>3</w:t>
            </w:r>
            <w:r>
              <w:rPr>
                <w:rFonts w:ascii="宋体" w:hAnsi="宋体" w:cs="宋体" w:hint="eastAsia"/>
                <w:szCs w:val="21"/>
              </w:rPr>
              <w:t>00</w:t>
            </w:r>
          </w:p>
        </w:tc>
      </w:tr>
      <w:tr w:rsidR="00C40406" w:rsidTr="00B5243B">
        <w:trPr>
          <w:trHeight w:val="506"/>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基表结构</w:t>
            </w:r>
          </w:p>
        </w:tc>
        <w:tc>
          <w:tcPr>
            <w:tcW w:w="3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textAlignment w:val="center"/>
              <w:rPr>
                <w:rFonts w:ascii="宋体" w:hAnsi="宋体" w:cs="宋体"/>
                <w:szCs w:val="21"/>
              </w:rPr>
            </w:pPr>
            <w:proofErr w:type="gramStart"/>
            <w:r>
              <w:rPr>
                <w:rFonts w:ascii="宋体" w:hAnsi="宋体" w:cs="宋体" w:hint="eastAsia"/>
                <w:szCs w:val="21"/>
              </w:rPr>
              <w:t>水平螺翼式</w:t>
            </w:r>
            <w:proofErr w:type="gramEnd"/>
            <w:r>
              <w:rPr>
                <w:rFonts w:ascii="宋体" w:hAnsi="宋体" w:cs="宋体" w:hint="eastAsia"/>
                <w:szCs w:val="21"/>
              </w:rPr>
              <w:t>机芯，法兰连接</w:t>
            </w:r>
          </w:p>
        </w:tc>
      </w:tr>
      <w:tr w:rsidR="00C40406" w:rsidTr="00B5243B">
        <w:trPr>
          <w:trHeight w:val="576"/>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采样方式</w:t>
            </w:r>
          </w:p>
        </w:tc>
        <w:tc>
          <w:tcPr>
            <w:tcW w:w="3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textAlignment w:val="center"/>
              <w:rPr>
                <w:rFonts w:ascii="宋体" w:hAnsi="宋体" w:cs="宋体"/>
                <w:szCs w:val="21"/>
              </w:rPr>
            </w:pPr>
            <w:r>
              <w:rPr>
                <w:rFonts w:ascii="宋体" w:hAnsi="宋体" w:cs="宋体" w:hint="eastAsia"/>
                <w:szCs w:val="21"/>
              </w:rPr>
              <w:t>霍尔采样，量程比R≥80</w:t>
            </w:r>
          </w:p>
        </w:tc>
      </w:tr>
      <w:tr w:rsidR="00C40406" w:rsidTr="00B5243B">
        <w:trPr>
          <w:trHeight w:val="1696"/>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基表材质</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水表选用球墨铸铁材质，水表的叶轮、中心齿轮、叶轮盒、计数器、齿轮</w:t>
            </w:r>
            <w:proofErr w:type="gramStart"/>
            <w:r>
              <w:rPr>
                <w:rFonts w:ascii="宋体" w:hAnsi="宋体" w:cs="宋体" w:hint="eastAsia"/>
                <w:color w:val="000000"/>
                <w:szCs w:val="21"/>
              </w:rPr>
              <w:t>盒材料</w:t>
            </w:r>
            <w:proofErr w:type="gramEnd"/>
            <w:r>
              <w:rPr>
                <w:rFonts w:ascii="宋体" w:hAnsi="宋体" w:cs="宋体" w:hint="eastAsia"/>
                <w:color w:val="000000"/>
                <w:szCs w:val="21"/>
              </w:rPr>
              <w:t xml:space="preserve">要求采用工程塑料 ABS，指示机构前 3 </w:t>
            </w:r>
            <w:proofErr w:type="gramStart"/>
            <w:r>
              <w:rPr>
                <w:rFonts w:ascii="宋体" w:hAnsi="宋体" w:cs="宋体" w:hint="eastAsia"/>
                <w:color w:val="000000"/>
                <w:szCs w:val="21"/>
              </w:rPr>
              <w:t>个</w:t>
            </w:r>
            <w:proofErr w:type="gramEnd"/>
            <w:r>
              <w:rPr>
                <w:rFonts w:ascii="宋体" w:hAnsi="宋体" w:cs="宋体" w:hint="eastAsia"/>
                <w:color w:val="000000"/>
                <w:szCs w:val="21"/>
              </w:rPr>
              <w:t>齿轮衬套采用特殊耐磨 POM,顶尖</w:t>
            </w:r>
            <w:proofErr w:type="gramStart"/>
            <w:r>
              <w:rPr>
                <w:rFonts w:ascii="宋体" w:hAnsi="宋体" w:cs="宋体" w:hint="eastAsia"/>
                <w:color w:val="000000"/>
                <w:szCs w:val="21"/>
              </w:rPr>
              <w:t>头采用碳钎维增强</w:t>
            </w:r>
            <w:proofErr w:type="gramEnd"/>
            <w:r>
              <w:rPr>
                <w:rFonts w:ascii="宋体" w:hAnsi="宋体" w:cs="宋体" w:hint="eastAsia"/>
                <w:color w:val="000000"/>
                <w:szCs w:val="21"/>
              </w:rPr>
              <w:t>尼龙；所有零件材料好，接管采用红冲；表面不易污染，读数清晰；</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外观要求</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1）光洁美观，不应有毛刺、凹痕、划伤、裂纹、锈蚀、霉斑、螺纹损伤和涂层剥落等现象。</w:t>
            </w:r>
          </w:p>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2）涂镀层应颜色均匀，不应有皱纹、流痕、针孔、起泡等缺陷。</w:t>
            </w:r>
          </w:p>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3）显示的数字应醒目、整齐，表示功能的文字符号和标志应完整、清晰、端正。</w:t>
            </w:r>
          </w:p>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4）读数装置上的防护玻璃应有良好的透明度，不应有使读数畸变等妨碍读数的缺陷。</w:t>
            </w:r>
          </w:p>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5）表壳指示箭头、表度盘刻字、出厂编号等标识应清晰无缺陷。</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textAlignment w:val="center"/>
              <w:rPr>
                <w:rFonts w:ascii="宋体" w:hAnsi="宋体" w:cs="宋体"/>
                <w:color w:val="000000"/>
                <w:szCs w:val="21"/>
              </w:rPr>
            </w:pPr>
            <w:r w:rsidRPr="00EB7962">
              <w:rPr>
                <w:rFonts w:ascii="宋体" w:hAnsi="宋体" w:cs="宋体" w:hint="eastAsia"/>
                <w:color w:val="000000"/>
                <w:szCs w:val="21"/>
              </w:rPr>
              <w:t>最大允许误差</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低区（Q1≤Q＜Q2）的最大允许误差为 ±5%； 高区（Q2≤Q≤Q4）的最大允许误差为 ±2%。</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lastRenderedPageBreak/>
              <w:t>7</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压力等级要求</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rFonts w:ascii="宋体" w:hAnsi="宋体" w:cs="宋体"/>
                <w:color w:val="000000"/>
                <w:szCs w:val="21"/>
              </w:rPr>
            </w:pPr>
            <w:r>
              <w:rPr>
                <w:rFonts w:ascii="宋体" w:hAnsi="宋体" w:cs="宋体" w:hint="eastAsia"/>
                <w:color w:val="000000"/>
                <w:szCs w:val="21"/>
              </w:rPr>
              <w:t>MAP10，压力损失等级ΔP63</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电磁环境等级</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rFonts w:ascii="宋体" w:hAnsi="宋体" w:cs="宋体"/>
                <w:color w:val="000000"/>
                <w:szCs w:val="21"/>
              </w:rPr>
            </w:pPr>
            <w:r>
              <w:rPr>
                <w:rFonts w:hint="eastAsia"/>
                <w:szCs w:val="21"/>
              </w:rPr>
              <w:t>E1</w:t>
            </w:r>
            <w:r>
              <w:rPr>
                <w:rFonts w:hint="eastAsia"/>
                <w:szCs w:val="21"/>
              </w:rPr>
              <w:t>级</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安装环境等级</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szCs w:val="21"/>
              </w:rPr>
            </w:pPr>
            <w:r>
              <w:rPr>
                <w:rFonts w:hint="eastAsia"/>
                <w:szCs w:val="21"/>
              </w:rPr>
              <w:t>B</w:t>
            </w:r>
            <w:r>
              <w:rPr>
                <w:rFonts w:hint="eastAsia"/>
                <w:szCs w:val="21"/>
              </w:rPr>
              <w:t>级</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sidRPr="00EB7962">
              <w:rPr>
                <w:rFonts w:ascii="宋体" w:hAnsi="宋体" w:cs="宋体" w:hint="eastAsia"/>
                <w:color w:val="000000"/>
                <w:szCs w:val="21"/>
              </w:rPr>
              <w:t>防护等级</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szCs w:val="21"/>
              </w:rPr>
            </w:pPr>
            <w:proofErr w:type="gramStart"/>
            <w:r>
              <w:rPr>
                <w:rFonts w:hint="eastAsia"/>
                <w:szCs w:val="21"/>
              </w:rPr>
              <w:t>表具具有</w:t>
            </w:r>
            <w:proofErr w:type="gramEnd"/>
            <w:r>
              <w:rPr>
                <w:rFonts w:hint="eastAsia"/>
                <w:szCs w:val="21"/>
              </w:rPr>
              <w:t>防潮、防攻击（碰撞等外力破坏）、防冻、抗磁干扰性能，可浸泡在水中正常工作，防护等级达到</w:t>
            </w:r>
            <w:r>
              <w:rPr>
                <w:rFonts w:hint="eastAsia"/>
                <w:szCs w:val="21"/>
              </w:rPr>
              <w:t>IP68</w:t>
            </w:r>
            <w:r>
              <w:rPr>
                <w:rFonts w:hint="eastAsia"/>
                <w:szCs w:val="21"/>
              </w:rPr>
              <w:t>。</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11</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hint="eastAsia"/>
                <w:szCs w:val="21"/>
              </w:rPr>
              <w:t>精度</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szCs w:val="21"/>
              </w:rPr>
            </w:pPr>
            <w:r>
              <w:rPr>
                <w:rFonts w:hint="eastAsia"/>
                <w:szCs w:val="21"/>
              </w:rPr>
              <w:t>应具有较高灵敏度，准确度等级不低于</w:t>
            </w:r>
            <w:r>
              <w:rPr>
                <w:rFonts w:hint="eastAsia"/>
                <w:szCs w:val="21"/>
              </w:rPr>
              <w:t>2</w:t>
            </w:r>
            <w:r>
              <w:rPr>
                <w:rFonts w:hint="eastAsia"/>
                <w:szCs w:val="21"/>
              </w:rPr>
              <w:t>级</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C40406" w:rsidRDefault="00C40406" w:rsidP="00B5243B">
            <w:pPr>
              <w:widowControl/>
              <w:spacing w:line="360" w:lineRule="auto"/>
              <w:jc w:val="center"/>
              <w:textAlignment w:val="center"/>
              <w:rPr>
                <w:szCs w:val="21"/>
              </w:rPr>
            </w:pPr>
            <w:r>
              <w:rPr>
                <w:rFonts w:hint="eastAsia"/>
                <w:szCs w:val="21"/>
              </w:rPr>
              <w:t>环境温度</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pStyle w:val="21"/>
              <w:spacing w:after="156" w:line="300" w:lineRule="exact"/>
              <w:ind w:firstLine="420"/>
              <w:rPr>
                <w:szCs w:val="21"/>
              </w:rPr>
            </w:pPr>
            <w:r>
              <w:rPr>
                <w:rFonts w:hint="eastAsia"/>
                <w:szCs w:val="21"/>
              </w:rPr>
              <w:t>0.1</w:t>
            </w:r>
            <w:r>
              <w:rPr>
                <w:rFonts w:hint="eastAsia"/>
                <w:szCs w:val="21"/>
              </w:rPr>
              <w:t>℃～</w:t>
            </w:r>
            <w:r>
              <w:rPr>
                <w:rFonts w:hint="eastAsia"/>
                <w:szCs w:val="21"/>
              </w:rPr>
              <w:t>55</w:t>
            </w:r>
            <w:r>
              <w:rPr>
                <w:rFonts w:hint="eastAsia"/>
                <w:szCs w:val="21"/>
              </w:rPr>
              <w:t>℃</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13</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C40406" w:rsidRDefault="00C40406" w:rsidP="00B5243B">
            <w:pPr>
              <w:widowControl/>
              <w:spacing w:line="360" w:lineRule="auto"/>
              <w:jc w:val="center"/>
              <w:textAlignment w:val="center"/>
              <w:rPr>
                <w:szCs w:val="21"/>
              </w:rPr>
            </w:pPr>
            <w:r>
              <w:rPr>
                <w:rFonts w:hint="eastAsia"/>
                <w:szCs w:val="21"/>
              </w:rPr>
              <w:t>环境相对湿度</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pStyle w:val="21"/>
              <w:spacing w:after="156" w:line="300" w:lineRule="exact"/>
              <w:ind w:firstLine="420"/>
              <w:rPr>
                <w:szCs w:val="21"/>
              </w:rPr>
            </w:pPr>
            <w:r>
              <w:rPr>
                <w:rFonts w:hint="eastAsia"/>
                <w:szCs w:val="21"/>
              </w:rPr>
              <w:t>0</w:t>
            </w:r>
            <w:r>
              <w:rPr>
                <w:rFonts w:hint="eastAsia"/>
                <w:szCs w:val="21"/>
              </w:rPr>
              <w:t>～</w:t>
            </w:r>
            <w:r>
              <w:rPr>
                <w:rFonts w:hint="eastAsia"/>
                <w:szCs w:val="21"/>
              </w:rPr>
              <w:t>100%</w:t>
            </w:r>
            <w:r>
              <w:rPr>
                <w:rFonts w:hint="eastAsia"/>
                <w:szCs w:val="21"/>
              </w:rPr>
              <w:t>，远传指示装置应为</w:t>
            </w:r>
            <w:r>
              <w:rPr>
                <w:rFonts w:hint="eastAsia"/>
                <w:szCs w:val="21"/>
              </w:rPr>
              <w:t xml:space="preserve"> 0%</w:t>
            </w:r>
            <w:r>
              <w:rPr>
                <w:rFonts w:hint="eastAsia"/>
                <w:szCs w:val="21"/>
              </w:rPr>
              <w:t>～</w:t>
            </w:r>
            <w:r>
              <w:rPr>
                <w:rFonts w:hint="eastAsia"/>
                <w:szCs w:val="21"/>
              </w:rPr>
              <w:t>93%</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工作温度</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left"/>
              <w:textAlignment w:val="center"/>
              <w:rPr>
                <w:szCs w:val="21"/>
              </w:rPr>
            </w:pPr>
            <w:r>
              <w:rPr>
                <w:rFonts w:hint="eastAsia"/>
                <w:szCs w:val="21"/>
              </w:rPr>
              <w:t>0.1</w:t>
            </w:r>
            <w:r>
              <w:rPr>
                <w:rFonts w:hint="eastAsia"/>
                <w:szCs w:val="21"/>
              </w:rPr>
              <w:t>～</w:t>
            </w:r>
            <w:r>
              <w:rPr>
                <w:rFonts w:hint="eastAsia"/>
                <w:szCs w:val="21"/>
              </w:rPr>
              <w:t>30</w:t>
            </w:r>
            <w:r>
              <w:rPr>
                <w:rFonts w:hint="eastAsia"/>
                <w:szCs w:val="21"/>
              </w:rPr>
              <w:t>℃</w:t>
            </w:r>
          </w:p>
        </w:tc>
      </w:tr>
      <w:tr w:rsidR="00C40406" w:rsidTr="00B5243B">
        <w:trPr>
          <w:trHeight w:val="564"/>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40406" w:rsidRDefault="00C40406" w:rsidP="00B5243B">
            <w:pPr>
              <w:widowControl/>
              <w:spacing w:line="360" w:lineRule="auto"/>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14</w:t>
            </w:r>
          </w:p>
        </w:tc>
        <w:tc>
          <w:tcPr>
            <w:tcW w:w="64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spacing w:line="360" w:lineRule="auto"/>
              <w:rPr>
                <w:rFonts w:ascii="宋体" w:hAnsi="宋体" w:cs="宋体"/>
                <w:color w:val="000000"/>
                <w:szCs w:val="21"/>
              </w:rPr>
            </w:pPr>
          </w:p>
        </w:tc>
        <w:tc>
          <w:tcPr>
            <w:tcW w:w="9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B5243B">
            <w:pPr>
              <w:widowControl/>
              <w:spacing w:line="360" w:lineRule="auto"/>
              <w:jc w:val="center"/>
              <w:textAlignment w:val="center"/>
              <w:rPr>
                <w:rFonts w:ascii="宋体" w:hAnsi="宋体" w:cs="宋体"/>
                <w:color w:val="000000"/>
                <w:szCs w:val="21"/>
              </w:rPr>
            </w:pPr>
            <w:r>
              <w:rPr>
                <w:rFonts w:ascii="宋体" w:hAnsi="宋体" w:cs="宋体" w:hint="eastAsia"/>
                <w:color w:val="000000"/>
                <w:szCs w:val="21"/>
              </w:rPr>
              <w:t>功能要求</w:t>
            </w:r>
          </w:p>
        </w:tc>
        <w:tc>
          <w:tcPr>
            <w:tcW w:w="3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40406" w:rsidRDefault="00C40406" w:rsidP="00C40406">
            <w:pPr>
              <w:widowControl/>
              <w:numPr>
                <w:ilvl w:val="0"/>
                <w:numId w:val="1"/>
              </w:numPr>
              <w:spacing w:line="360" w:lineRule="auto"/>
              <w:jc w:val="left"/>
              <w:textAlignment w:val="center"/>
              <w:rPr>
                <w:szCs w:val="21"/>
              </w:rPr>
            </w:pPr>
            <w:r>
              <w:rPr>
                <w:rFonts w:hint="eastAsia"/>
                <w:szCs w:val="21"/>
              </w:rPr>
              <w:t>计量功能：采用霍尔采样计量模式</w:t>
            </w:r>
          </w:p>
          <w:p w:rsidR="00C40406" w:rsidRDefault="00C40406" w:rsidP="00C40406">
            <w:pPr>
              <w:widowControl/>
              <w:numPr>
                <w:ilvl w:val="0"/>
                <w:numId w:val="1"/>
              </w:numPr>
              <w:spacing w:line="360" w:lineRule="auto"/>
              <w:jc w:val="left"/>
              <w:textAlignment w:val="center"/>
              <w:rPr>
                <w:szCs w:val="21"/>
              </w:rPr>
            </w:pPr>
            <w:r>
              <w:rPr>
                <w:rFonts w:hint="eastAsia"/>
                <w:szCs w:val="21"/>
              </w:rPr>
              <w:t>机电同步功能：模块具有机械计量数据与电子计量数据的同步设置功能，以方便水表后期的维护</w:t>
            </w:r>
            <w:r>
              <w:rPr>
                <w:rFonts w:hint="eastAsia"/>
                <w:szCs w:val="21"/>
              </w:rPr>
              <w:t>(</w:t>
            </w:r>
            <w:r>
              <w:rPr>
                <w:rFonts w:hint="eastAsia"/>
                <w:szCs w:val="21"/>
              </w:rPr>
              <w:t>可通过网络远程、红外接口、</w:t>
            </w:r>
            <w:r>
              <w:rPr>
                <w:rFonts w:hint="eastAsia"/>
                <w:szCs w:val="21"/>
              </w:rPr>
              <w:t>RS485</w:t>
            </w:r>
            <w:r>
              <w:rPr>
                <w:rFonts w:hint="eastAsia"/>
                <w:szCs w:val="21"/>
              </w:rPr>
              <w:t>接口设置</w:t>
            </w:r>
            <w:r>
              <w:rPr>
                <w:rFonts w:hint="eastAsia"/>
                <w:szCs w:val="21"/>
              </w:rPr>
              <w:t xml:space="preserve">) </w:t>
            </w:r>
          </w:p>
          <w:p w:rsidR="00C40406" w:rsidRDefault="00C40406" w:rsidP="00B5243B">
            <w:pPr>
              <w:widowControl/>
              <w:spacing w:line="360" w:lineRule="auto"/>
              <w:jc w:val="left"/>
              <w:textAlignment w:val="center"/>
              <w:rPr>
                <w:szCs w:val="21"/>
              </w:rPr>
            </w:pPr>
            <w:r>
              <w:rPr>
                <w:rFonts w:hint="eastAsia"/>
                <w:szCs w:val="21"/>
              </w:rPr>
              <w:t>3</w:t>
            </w:r>
            <w:r>
              <w:rPr>
                <w:rFonts w:hint="eastAsia"/>
                <w:szCs w:val="21"/>
              </w:rPr>
              <w:t>、数据定时采集存储功能：采集器会定时采集仪表数据且进行存储，（支持</w:t>
            </w:r>
            <w:r>
              <w:rPr>
                <w:rFonts w:hint="eastAsia"/>
                <w:szCs w:val="21"/>
              </w:rPr>
              <w:t>1</w:t>
            </w:r>
            <w:r>
              <w:rPr>
                <w:rFonts w:hint="eastAsia"/>
                <w:szCs w:val="21"/>
              </w:rPr>
              <w:t>分钟、</w:t>
            </w:r>
            <w:r>
              <w:rPr>
                <w:rFonts w:hint="eastAsia"/>
                <w:szCs w:val="21"/>
              </w:rPr>
              <w:t>5</w:t>
            </w:r>
            <w:r>
              <w:rPr>
                <w:rFonts w:hint="eastAsia"/>
                <w:szCs w:val="21"/>
              </w:rPr>
              <w:t>分钟、</w:t>
            </w:r>
            <w:r>
              <w:rPr>
                <w:rFonts w:hint="eastAsia"/>
                <w:szCs w:val="21"/>
              </w:rPr>
              <w:t>10</w:t>
            </w:r>
            <w:r>
              <w:rPr>
                <w:rFonts w:hint="eastAsia"/>
                <w:szCs w:val="21"/>
              </w:rPr>
              <w:t>分钟、</w:t>
            </w:r>
            <w:r>
              <w:rPr>
                <w:rFonts w:hint="eastAsia"/>
                <w:szCs w:val="21"/>
              </w:rPr>
              <w:t>15</w:t>
            </w:r>
            <w:r>
              <w:rPr>
                <w:rFonts w:hint="eastAsia"/>
                <w:szCs w:val="21"/>
              </w:rPr>
              <w:t>分钟、</w:t>
            </w:r>
            <w:r>
              <w:rPr>
                <w:rFonts w:hint="eastAsia"/>
                <w:szCs w:val="21"/>
              </w:rPr>
              <w:t>20</w:t>
            </w:r>
            <w:r>
              <w:rPr>
                <w:rFonts w:hint="eastAsia"/>
                <w:szCs w:val="21"/>
              </w:rPr>
              <w:t>分钟、</w:t>
            </w:r>
            <w:r>
              <w:rPr>
                <w:rFonts w:hint="eastAsia"/>
                <w:szCs w:val="21"/>
              </w:rPr>
              <w:t>30</w:t>
            </w:r>
            <w:r>
              <w:rPr>
                <w:rFonts w:hint="eastAsia"/>
                <w:szCs w:val="21"/>
              </w:rPr>
              <w:t>分钟、</w:t>
            </w:r>
            <w:r>
              <w:rPr>
                <w:rFonts w:hint="eastAsia"/>
                <w:szCs w:val="21"/>
              </w:rPr>
              <w:t>60</w:t>
            </w:r>
            <w:r>
              <w:rPr>
                <w:rFonts w:hint="eastAsia"/>
                <w:szCs w:val="21"/>
              </w:rPr>
              <w:t>分钟等采集间隔时间值，可通过系统平台远程自动设置）。</w:t>
            </w:r>
          </w:p>
          <w:p w:rsidR="00C40406" w:rsidRDefault="00C40406" w:rsidP="00B5243B">
            <w:pPr>
              <w:widowControl/>
              <w:spacing w:line="360" w:lineRule="auto"/>
              <w:jc w:val="left"/>
              <w:textAlignment w:val="center"/>
              <w:rPr>
                <w:szCs w:val="21"/>
              </w:rPr>
            </w:pPr>
            <w:r>
              <w:rPr>
                <w:rFonts w:hint="eastAsia"/>
                <w:szCs w:val="21"/>
              </w:rPr>
              <w:t>4</w:t>
            </w:r>
            <w:r>
              <w:rPr>
                <w:rFonts w:hint="eastAsia"/>
                <w:szCs w:val="21"/>
              </w:rPr>
              <w:t>、数据定时上传功能：采集器会定时自动上线，将所采集的仪表数据打包上传到系统平台。</w:t>
            </w:r>
          </w:p>
          <w:p w:rsidR="00C40406" w:rsidRDefault="00C40406" w:rsidP="00B5243B">
            <w:pPr>
              <w:widowControl/>
              <w:spacing w:line="360" w:lineRule="auto"/>
              <w:jc w:val="left"/>
              <w:textAlignment w:val="center"/>
              <w:rPr>
                <w:szCs w:val="21"/>
              </w:rPr>
            </w:pPr>
            <w:r>
              <w:rPr>
                <w:rFonts w:hint="eastAsia"/>
                <w:szCs w:val="21"/>
              </w:rPr>
              <w:t>5</w:t>
            </w:r>
            <w:r>
              <w:rPr>
                <w:rFonts w:hint="eastAsia"/>
                <w:szCs w:val="21"/>
              </w:rPr>
              <w:t>、错峰上线传输数据功能：采集器具有错峰上线功能，避免设备</w:t>
            </w:r>
            <w:proofErr w:type="gramStart"/>
            <w:r>
              <w:rPr>
                <w:rFonts w:hint="eastAsia"/>
                <w:szCs w:val="21"/>
              </w:rPr>
              <w:t>批量同</w:t>
            </w:r>
            <w:proofErr w:type="gramEnd"/>
            <w:r>
              <w:rPr>
                <w:rFonts w:hint="eastAsia"/>
                <w:szCs w:val="21"/>
              </w:rPr>
              <w:t>一时刻访问平台而造成网络通道堵塞。</w:t>
            </w:r>
          </w:p>
          <w:p w:rsidR="00C40406" w:rsidRDefault="00C40406" w:rsidP="00B5243B">
            <w:pPr>
              <w:widowControl/>
              <w:spacing w:line="360" w:lineRule="auto"/>
              <w:jc w:val="left"/>
              <w:textAlignment w:val="center"/>
              <w:rPr>
                <w:szCs w:val="21"/>
              </w:rPr>
            </w:pPr>
            <w:r>
              <w:rPr>
                <w:rFonts w:hint="eastAsia"/>
                <w:szCs w:val="21"/>
              </w:rPr>
              <w:t>6</w:t>
            </w:r>
            <w:r>
              <w:rPr>
                <w:rFonts w:hint="eastAsia"/>
                <w:szCs w:val="21"/>
              </w:rPr>
              <w:t>、异常告警功能：采集器具备多种状态异常告警功能，包括电池欠压告警、模块干扰告警、存储器故障告警、数据错误告警、传感器故障告警、压力超限告警、持续大流量告警、持续小流量告警、持续反向流量告警、仪表异常告警等。</w:t>
            </w:r>
          </w:p>
          <w:p w:rsidR="00C40406" w:rsidRDefault="00C40406" w:rsidP="00B5243B">
            <w:pPr>
              <w:widowControl/>
              <w:spacing w:line="360" w:lineRule="auto"/>
              <w:jc w:val="left"/>
              <w:textAlignment w:val="center"/>
              <w:rPr>
                <w:szCs w:val="21"/>
              </w:rPr>
            </w:pPr>
            <w:r>
              <w:rPr>
                <w:rFonts w:hint="eastAsia"/>
                <w:szCs w:val="21"/>
              </w:rPr>
              <w:lastRenderedPageBreak/>
              <w:t>7</w:t>
            </w:r>
            <w:r>
              <w:rPr>
                <w:rFonts w:hint="eastAsia"/>
                <w:szCs w:val="21"/>
              </w:rPr>
              <w:t>、内部时钟校准功能：采集器具有</w:t>
            </w:r>
            <w:r>
              <w:rPr>
                <w:rFonts w:hint="eastAsia"/>
                <w:szCs w:val="21"/>
              </w:rPr>
              <w:t>NB</w:t>
            </w:r>
            <w:r>
              <w:rPr>
                <w:rFonts w:hint="eastAsia"/>
                <w:szCs w:val="21"/>
              </w:rPr>
              <w:t>网络基站自动校时和平台远程校时功能。</w:t>
            </w:r>
          </w:p>
          <w:p w:rsidR="00C40406" w:rsidRDefault="00C40406" w:rsidP="00B5243B">
            <w:pPr>
              <w:widowControl/>
              <w:spacing w:line="360" w:lineRule="auto"/>
              <w:jc w:val="left"/>
              <w:textAlignment w:val="center"/>
              <w:rPr>
                <w:szCs w:val="21"/>
              </w:rPr>
            </w:pPr>
            <w:r>
              <w:rPr>
                <w:rFonts w:hint="eastAsia"/>
                <w:szCs w:val="21"/>
              </w:rPr>
              <w:t>8</w:t>
            </w:r>
            <w:r>
              <w:rPr>
                <w:rFonts w:hint="eastAsia"/>
                <w:szCs w:val="21"/>
              </w:rPr>
              <w:t>、网络参数可设：网络参数</w:t>
            </w:r>
            <w:r>
              <w:rPr>
                <w:rFonts w:hint="eastAsia"/>
                <w:szCs w:val="21"/>
              </w:rPr>
              <w:t xml:space="preserve">(IP </w:t>
            </w:r>
            <w:r>
              <w:rPr>
                <w:rFonts w:hint="eastAsia"/>
                <w:szCs w:val="21"/>
              </w:rPr>
              <w:t>地址、端口、</w:t>
            </w:r>
            <w:r>
              <w:rPr>
                <w:rFonts w:hint="eastAsia"/>
                <w:szCs w:val="21"/>
              </w:rPr>
              <w:t xml:space="preserve">ANP </w:t>
            </w:r>
            <w:r>
              <w:rPr>
                <w:rFonts w:hint="eastAsia"/>
                <w:szCs w:val="21"/>
              </w:rPr>
              <w:t>等</w:t>
            </w:r>
            <w:r>
              <w:rPr>
                <w:rFonts w:hint="eastAsia"/>
                <w:szCs w:val="21"/>
              </w:rPr>
              <w:t>)</w:t>
            </w:r>
            <w:r>
              <w:rPr>
                <w:rFonts w:hint="eastAsia"/>
                <w:szCs w:val="21"/>
              </w:rPr>
              <w:t>可进行设置或修改，以方便用户将来网络服务器的更改或迁移</w:t>
            </w:r>
            <w:r>
              <w:rPr>
                <w:rFonts w:hint="eastAsia"/>
                <w:szCs w:val="21"/>
              </w:rPr>
              <w:t>(</w:t>
            </w:r>
            <w:r>
              <w:rPr>
                <w:rFonts w:hint="eastAsia"/>
                <w:szCs w:val="21"/>
              </w:rPr>
              <w:t>可通过网络远程、红外接口、</w:t>
            </w:r>
            <w:r>
              <w:rPr>
                <w:rFonts w:hint="eastAsia"/>
                <w:szCs w:val="21"/>
              </w:rPr>
              <w:t>RS485</w:t>
            </w:r>
            <w:r>
              <w:rPr>
                <w:rFonts w:hint="eastAsia"/>
                <w:szCs w:val="21"/>
              </w:rPr>
              <w:t>接口设置</w:t>
            </w:r>
            <w:r>
              <w:rPr>
                <w:rFonts w:hint="eastAsia"/>
                <w:szCs w:val="21"/>
              </w:rPr>
              <w:t>)</w:t>
            </w:r>
            <w:r>
              <w:rPr>
                <w:rFonts w:hint="eastAsia"/>
                <w:szCs w:val="21"/>
              </w:rPr>
              <w:t>。</w:t>
            </w:r>
          </w:p>
          <w:p w:rsidR="00C40406" w:rsidRDefault="00C40406" w:rsidP="00B5243B">
            <w:pPr>
              <w:widowControl/>
              <w:spacing w:line="360" w:lineRule="auto"/>
              <w:jc w:val="left"/>
              <w:textAlignment w:val="center"/>
              <w:rPr>
                <w:szCs w:val="21"/>
              </w:rPr>
            </w:pPr>
            <w:r>
              <w:rPr>
                <w:rFonts w:hint="eastAsia"/>
                <w:szCs w:val="21"/>
              </w:rPr>
              <w:t>9</w:t>
            </w:r>
            <w:r>
              <w:rPr>
                <w:szCs w:val="21"/>
              </w:rPr>
              <w:t>、通讯要求：</w:t>
            </w:r>
            <w:r>
              <w:rPr>
                <w:szCs w:val="21"/>
              </w:rPr>
              <w:t>NB-IoT</w:t>
            </w:r>
            <w:r>
              <w:rPr>
                <w:szCs w:val="21"/>
              </w:rPr>
              <w:t>物联网水表要求水表采用</w:t>
            </w:r>
            <w:proofErr w:type="gramStart"/>
            <w:r>
              <w:rPr>
                <w:szCs w:val="21"/>
              </w:rPr>
              <w:t>窄带物</w:t>
            </w:r>
            <w:proofErr w:type="gramEnd"/>
            <w:r>
              <w:rPr>
                <w:szCs w:val="21"/>
              </w:rPr>
              <w:t>联网技术，使用运营商频段。</w:t>
            </w:r>
          </w:p>
          <w:p w:rsidR="00C40406" w:rsidRDefault="00C40406" w:rsidP="00B5243B">
            <w:pPr>
              <w:widowControl/>
              <w:spacing w:line="360" w:lineRule="auto"/>
              <w:jc w:val="left"/>
              <w:textAlignment w:val="center"/>
              <w:rPr>
                <w:szCs w:val="21"/>
              </w:rPr>
            </w:pPr>
            <w:r>
              <w:rPr>
                <w:rFonts w:hint="eastAsia"/>
                <w:szCs w:val="21"/>
              </w:rPr>
              <w:t>10</w:t>
            </w:r>
            <w:r>
              <w:rPr>
                <w:szCs w:val="21"/>
              </w:rPr>
              <w:t>、无线远传水表射频性能稳定，驻波比、方向性、效率指标均达标，便于现场安装。</w:t>
            </w:r>
          </w:p>
          <w:p w:rsidR="00C40406" w:rsidRDefault="00C40406" w:rsidP="00B5243B">
            <w:pPr>
              <w:widowControl/>
              <w:spacing w:line="360" w:lineRule="auto"/>
              <w:jc w:val="left"/>
              <w:textAlignment w:val="center"/>
              <w:rPr>
                <w:szCs w:val="21"/>
              </w:rPr>
            </w:pPr>
            <w:r>
              <w:rPr>
                <w:rFonts w:hint="eastAsia"/>
                <w:szCs w:val="21"/>
              </w:rPr>
              <w:t>11</w:t>
            </w:r>
            <w:r>
              <w:rPr>
                <w:szCs w:val="21"/>
              </w:rPr>
              <w:t>、具有运营商的战略合作协议，以确保</w:t>
            </w:r>
            <w:r>
              <w:rPr>
                <w:szCs w:val="21"/>
              </w:rPr>
              <w:t>NB-IOT</w:t>
            </w:r>
            <w:r>
              <w:rPr>
                <w:szCs w:val="21"/>
              </w:rPr>
              <w:t>信号的优良。</w:t>
            </w:r>
          </w:p>
        </w:tc>
      </w:tr>
    </w:tbl>
    <w:p w:rsidR="00C40406" w:rsidRPr="00021C16" w:rsidRDefault="00C40406" w:rsidP="00C40406">
      <w:pPr>
        <w:pStyle w:val="a7"/>
        <w:spacing w:after="156"/>
        <w:jc w:val="left"/>
        <w:rPr>
          <w:bCs w:val="0"/>
        </w:rPr>
      </w:pPr>
      <w:r>
        <w:rPr>
          <w:rFonts w:hint="eastAsia"/>
          <w:bCs w:val="0"/>
        </w:rPr>
        <w:lastRenderedPageBreak/>
        <w:t>二、</w:t>
      </w:r>
      <w:r w:rsidRPr="00021C16">
        <w:rPr>
          <w:rFonts w:hint="eastAsia"/>
          <w:bCs w:val="0"/>
        </w:rPr>
        <w:t>DN15及以上系列----光电直读远传水表技术要求</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（1）水表类型：本次采购水表为光电直读远传冷水表，水平安装；</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（2）材质要求：水表</w:t>
      </w:r>
      <w:r>
        <w:rPr>
          <w:rFonts w:asciiTheme="minorEastAsia" w:eastAsiaTheme="minorEastAsia" w:hAnsiTheme="minorEastAsia"/>
          <w:szCs w:val="21"/>
        </w:rPr>
        <w:t>基表</w:t>
      </w:r>
      <w:r>
        <w:rPr>
          <w:rFonts w:asciiTheme="minorEastAsia" w:eastAsiaTheme="minorEastAsia" w:hAnsiTheme="minorEastAsia" w:hint="eastAsia"/>
          <w:szCs w:val="21"/>
        </w:rPr>
        <w:t>材质为铸铁，（符合国家标准GB/T1348的要求）</w:t>
      </w:r>
      <w:r>
        <w:rPr>
          <w:rFonts w:asciiTheme="minorEastAsia" w:eastAsiaTheme="minorEastAsia" w:hAnsiTheme="minorEastAsia"/>
          <w:szCs w:val="21"/>
        </w:rPr>
        <w:t>。水表的叶轮、中心齿轮、叶轮盒、计数器、齿轮</w:t>
      </w:r>
      <w:proofErr w:type="gramStart"/>
      <w:r>
        <w:rPr>
          <w:rFonts w:asciiTheme="minorEastAsia" w:eastAsiaTheme="minorEastAsia" w:hAnsiTheme="minorEastAsia"/>
          <w:szCs w:val="21"/>
        </w:rPr>
        <w:t>盒材料</w:t>
      </w:r>
      <w:proofErr w:type="gramEnd"/>
      <w:r>
        <w:rPr>
          <w:rFonts w:asciiTheme="minorEastAsia" w:eastAsiaTheme="minorEastAsia" w:hAnsiTheme="minorEastAsia"/>
          <w:szCs w:val="21"/>
        </w:rPr>
        <w:t xml:space="preserve">要求采用工程塑料 ABS，指示机构前 3 </w:t>
      </w:r>
      <w:proofErr w:type="gramStart"/>
      <w:r>
        <w:rPr>
          <w:rFonts w:asciiTheme="minorEastAsia" w:eastAsiaTheme="minorEastAsia" w:hAnsiTheme="minorEastAsia"/>
          <w:szCs w:val="21"/>
        </w:rPr>
        <w:t>个</w:t>
      </w:r>
      <w:proofErr w:type="gramEnd"/>
      <w:r>
        <w:rPr>
          <w:rFonts w:asciiTheme="minorEastAsia" w:eastAsiaTheme="minorEastAsia" w:hAnsiTheme="minorEastAsia"/>
          <w:szCs w:val="21"/>
        </w:rPr>
        <w:t>齿轮衬套采用特殊耐磨 POM,顶尖</w:t>
      </w:r>
      <w:proofErr w:type="gramStart"/>
      <w:r>
        <w:rPr>
          <w:rFonts w:asciiTheme="minorEastAsia" w:eastAsiaTheme="minorEastAsia" w:hAnsiTheme="minorEastAsia"/>
          <w:szCs w:val="21"/>
        </w:rPr>
        <w:t>头采用碳钎维增强</w:t>
      </w:r>
      <w:proofErr w:type="gramEnd"/>
      <w:r>
        <w:rPr>
          <w:rFonts w:asciiTheme="minorEastAsia" w:eastAsiaTheme="minorEastAsia" w:hAnsiTheme="minorEastAsia"/>
          <w:szCs w:val="21"/>
        </w:rPr>
        <w:t>尼龙；接管采用红冲；表面不易污染，读数清晰</w:t>
      </w:r>
      <w:r>
        <w:rPr>
          <w:rFonts w:asciiTheme="minorEastAsia" w:eastAsiaTheme="minorEastAsia" w:hAnsiTheme="minorEastAsia" w:hint="eastAsia"/>
          <w:szCs w:val="21"/>
        </w:rPr>
        <w:t>；</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（3）水表防水等级为IP68。</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（4）基表精度：水表应具有较高灵敏度，精确度不低于 2级。</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（5）基表最大允许误差：</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低区（Q1≤Q＜Q2）的最大允许误差为 ±5%； </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高区（Q2≤Q≤Q4）的最大允许误差为 ±2%。</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（6）压力等级要求：要求压力等级为 MAP 10，压力损失等级为ΔP63。</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（7）抄表准确率：水表的远传数据要具有实时、可靠、准确的特性，传输数据与水表实际显示数据一致，一次抄读成功率要求达到 99%以上（提供运行证明）</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（8）数据保护：</w:t>
      </w:r>
      <w:proofErr w:type="gramStart"/>
      <w:r>
        <w:rPr>
          <w:rFonts w:asciiTheme="minorEastAsia" w:eastAsiaTheme="minorEastAsia" w:hAnsiTheme="minorEastAsia" w:hint="eastAsia"/>
          <w:szCs w:val="21"/>
        </w:rPr>
        <w:t>表具应</w:t>
      </w:r>
      <w:proofErr w:type="gramEnd"/>
      <w:r>
        <w:rPr>
          <w:rFonts w:asciiTheme="minorEastAsia" w:eastAsiaTheme="minorEastAsia" w:hAnsiTheme="minorEastAsia" w:hint="eastAsia"/>
          <w:szCs w:val="21"/>
        </w:rPr>
        <w:t>具备数据的非正常中断保护功能。当发生外部电源中断、通信失败、遭受强磁干扰以及信号传输线路断路、短路等异常情况时应有报警提示功能。</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（9）通讯要求：水表采用两线制M-BUS总线通讯，无极性，通讯波特率为2400，表内本身不含电池，依靠总线供电，供电电压为DC24~36V，通过集中器采集并上传数据。</w:t>
      </w:r>
    </w:p>
    <w:p w:rsidR="00C40406" w:rsidRPr="00021C16" w:rsidRDefault="00C40406" w:rsidP="00C40406">
      <w:pPr>
        <w:pStyle w:val="a7"/>
        <w:spacing w:after="156"/>
        <w:jc w:val="left"/>
        <w:rPr>
          <w:bCs w:val="0"/>
        </w:rPr>
      </w:pPr>
      <w:r>
        <w:rPr>
          <w:rFonts w:hint="eastAsia"/>
          <w:bCs w:val="0"/>
        </w:rPr>
        <w:t>三、</w:t>
      </w:r>
      <w:r w:rsidRPr="00021C16">
        <w:rPr>
          <w:rFonts w:hint="eastAsia"/>
          <w:bCs w:val="0"/>
        </w:rPr>
        <w:t>数据网关技术参数及功能要求</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建筑能耗数据采集器必须满足《国家机关办公建筑和大型公共建筑能耗监测系统分项能耗数据采集技术导则》、《国家机关办公建筑和大型公共建筑能耗监测系统分项能耗数据传输技术导则》、《高等学校校园建筑节能监管系统建设技术导则》对数据采集器的要求；</w:t>
      </w:r>
    </w:p>
    <w:p w:rsidR="00C40406" w:rsidRDefault="00C40406" w:rsidP="00C4040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须采用RS485转TCP数据网关，上行端口为以太网（TCP/IP）通讯，下行通讯端口为RS485，符合EN1434-3技术规范，每台设备带载能力不低于120只表计，下行端口通讯协议应符合DL/T645-2007规约。</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02"/>
        <w:gridCol w:w="6225"/>
      </w:tblGrid>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jc w:val="center"/>
              <w:rPr>
                <w:rFonts w:ascii="仿宋_GB2312" w:eastAsia="仿宋_GB2312"/>
                <w:szCs w:val="21"/>
              </w:rPr>
            </w:pPr>
            <w:r>
              <w:rPr>
                <w:rFonts w:ascii="仿宋_GB2312" w:eastAsia="仿宋_GB2312" w:hint="eastAsia"/>
                <w:szCs w:val="21"/>
              </w:rPr>
              <w:t>序号</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jc w:val="center"/>
              <w:rPr>
                <w:rFonts w:ascii="仿宋_GB2312" w:eastAsia="仿宋_GB2312"/>
                <w:szCs w:val="21"/>
              </w:rPr>
            </w:pPr>
            <w:r>
              <w:rPr>
                <w:rFonts w:ascii="仿宋_GB2312" w:eastAsia="仿宋_GB2312" w:hint="eastAsia"/>
                <w:szCs w:val="21"/>
              </w:rPr>
              <w:t>指标项</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jc w:val="center"/>
              <w:rPr>
                <w:rFonts w:ascii="仿宋_GB2312" w:eastAsia="仿宋_GB2312"/>
                <w:szCs w:val="21"/>
              </w:rPr>
            </w:pPr>
            <w:r>
              <w:rPr>
                <w:rFonts w:ascii="仿宋_GB2312" w:eastAsia="仿宋_GB2312" w:hint="eastAsia"/>
                <w:szCs w:val="21"/>
              </w:rPr>
              <w:t>指标要求</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执行标准</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符合</w:t>
            </w:r>
            <w:r>
              <w:rPr>
                <w:rFonts w:asciiTheme="minorEastAsia" w:eastAsiaTheme="minorEastAsia" w:hAnsiTheme="minorEastAsia"/>
                <w:szCs w:val="21"/>
              </w:rPr>
              <w:t xml:space="preserve">T/CEC  122.31-2016 </w:t>
            </w:r>
            <w:r>
              <w:rPr>
                <w:rFonts w:asciiTheme="minorEastAsia" w:eastAsiaTheme="minorEastAsia" w:hAnsiTheme="minorEastAsia" w:hint="eastAsia"/>
                <w:szCs w:val="21"/>
              </w:rPr>
              <w:t>电、水、气、热能源计量管理系统</w:t>
            </w:r>
            <w:r>
              <w:rPr>
                <w:rFonts w:asciiTheme="minorEastAsia" w:eastAsiaTheme="minorEastAsia" w:hAnsiTheme="minorEastAsia"/>
                <w:szCs w:val="21"/>
              </w:rPr>
              <w:t xml:space="preserve"> </w:t>
            </w:r>
            <w:r>
              <w:rPr>
                <w:rFonts w:asciiTheme="minorEastAsia" w:eastAsiaTheme="minorEastAsia" w:hAnsiTheme="minorEastAsia" w:hint="eastAsia"/>
                <w:szCs w:val="21"/>
              </w:rPr>
              <w:t>第</w:t>
            </w:r>
            <w:r>
              <w:rPr>
                <w:rFonts w:asciiTheme="minorEastAsia" w:eastAsiaTheme="minorEastAsia" w:hAnsiTheme="minorEastAsia"/>
                <w:szCs w:val="21"/>
              </w:rPr>
              <w:t>3-1</w:t>
            </w:r>
            <w:r>
              <w:rPr>
                <w:rFonts w:asciiTheme="minorEastAsia" w:eastAsiaTheme="minorEastAsia" w:hAnsiTheme="minorEastAsia" w:hint="eastAsia"/>
                <w:szCs w:val="21"/>
              </w:rPr>
              <w:t>部分：集中器技术规范；</w:t>
            </w:r>
            <w:r>
              <w:rPr>
                <w:rFonts w:asciiTheme="minorEastAsia" w:eastAsiaTheme="minorEastAsia" w:hAnsiTheme="minorEastAsia"/>
                <w:szCs w:val="21"/>
              </w:rPr>
              <w:t xml:space="preserve">JG/T 162-2017 </w:t>
            </w:r>
            <w:r>
              <w:rPr>
                <w:rFonts w:asciiTheme="minorEastAsia" w:eastAsiaTheme="minorEastAsia" w:hAnsiTheme="minorEastAsia" w:hint="eastAsia"/>
                <w:szCs w:val="21"/>
              </w:rPr>
              <w:t>民用建筑远传抄表系统；《国家机关办公建筑和大型公共建筑能耗监测系统分项能耗数据采集技术导则》；《国家机关办公建筑和大型公共建筑能耗监测系统分项能耗数据传输技术导则》；《高等学校校园建筑节能监管系统建设技术导则》；符合《国家机关办公建筑和大型公共建筑能耗监测系统技术导则》对数据网关的其他功能要求</w:t>
            </w:r>
            <w:r>
              <w:rPr>
                <w:rFonts w:asciiTheme="minorEastAsia" w:eastAsiaTheme="minorEastAsia" w:hAnsiTheme="minorEastAsia"/>
                <w:szCs w:val="21"/>
              </w:rPr>
              <w:t>;</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2</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100" w:firstLine="210"/>
              <w:rPr>
                <w:rFonts w:asciiTheme="minorEastAsia" w:eastAsiaTheme="minorEastAsia" w:hAnsiTheme="minorEastAsia"/>
                <w:szCs w:val="21"/>
              </w:rPr>
            </w:pPr>
            <w:r w:rsidRPr="00EB7962">
              <w:rPr>
                <w:rFonts w:asciiTheme="minorEastAsia" w:eastAsiaTheme="minorEastAsia" w:hAnsiTheme="minorEastAsia" w:hint="eastAsia"/>
                <w:szCs w:val="21"/>
              </w:rPr>
              <w:t>下行通讯接口</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本地通信接口应具备应不少于</w:t>
            </w:r>
            <w:r>
              <w:rPr>
                <w:rFonts w:asciiTheme="minorEastAsia" w:eastAsiaTheme="minorEastAsia" w:hAnsiTheme="minorEastAsia"/>
                <w:szCs w:val="21"/>
              </w:rPr>
              <w:t>4</w:t>
            </w:r>
            <w:r>
              <w:rPr>
                <w:rFonts w:asciiTheme="minorEastAsia" w:eastAsiaTheme="minorEastAsia" w:hAnsiTheme="minorEastAsia" w:hint="eastAsia"/>
                <w:szCs w:val="21"/>
              </w:rPr>
              <w:t>路RS-485接口，</w:t>
            </w:r>
            <w:r>
              <w:rPr>
                <w:rFonts w:asciiTheme="minorEastAsia" w:eastAsiaTheme="minorEastAsia" w:hAnsiTheme="minorEastAsia"/>
                <w:szCs w:val="21"/>
              </w:rPr>
              <w:t>4</w:t>
            </w:r>
            <w:r>
              <w:rPr>
                <w:rFonts w:asciiTheme="minorEastAsia" w:eastAsiaTheme="minorEastAsia" w:hAnsiTheme="minorEastAsia" w:hint="eastAsia"/>
                <w:szCs w:val="21"/>
              </w:rPr>
              <w:t>路</w:t>
            </w:r>
            <w:r>
              <w:rPr>
                <w:rFonts w:asciiTheme="minorEastAsia" w:eastAsiaTheme="minorEastAsia" w:hAnsiTheme="minorEastAsia"/>
                <w:szCs w:val="21"/>
              </w:rPr>
              <w:t>M-BUS</w:t>
            </w:r>
            <w:r>
              <w:rPr>
                <w:rFonts w:asciiTheme="minorEastAsia" w:eastAsiaTheme="minorEastAsia" w:hAnsiTheme="minorEastAsia" w:hint="eastAsia"/>
                <w:szCs w:val="21"/>
              </w:rPr>
              <w:t>接口，维护接口：红外，R</w:t>
            </w:r>
            <w:r>
              <w:rPr>
                <w:rFonts w:asciiTheme="minorEastAsia" w:eastAsiaTheme="minorEastAsia" w:hAnsiTheme="minorEastAsia"/>
                <w:szCs w:val="21"/>
              </w:rPr>
              <w:t>S485</w:t>
            </w:r>
            <w:r>
              <w:rPr>
                <w:rFonts w:asciiTheme="minorEastAsia" w:eastAsiaTheme="minorEastAsia" w:hAnsiTheme="minorEastAsia" w:hint="eastAsia"/>
                <w:szCs w:val="21"/>
              </w:rPr>
              <w:t>，U</w:t>
            </w:r>
            <w:r>
              <w:rPr>
                <w:rFonts w:asciiTheme="minorEastAsia" w:eastAsiaTheme="minorEastAsia" w:hAnsiTheme="minorEastAsia"/>
                <w:szCs w:val="21"/>
              </w:rPr>
              <w:t>SB</w:t>
            </w:r>
            <w:r>
              <w:rPr>
                <w:rFonts w:asciiTheme="minorEastAsia" w:eastAsiaTheme="minorEastAsia" w:hAnsiTheme="minorEastAsia" w:hint="eastAsia"/>
                <w:szCs w:val="21"/>
              </w:rPr>
              <w:t>接口之一。</w:t>
            </w:r>
            <w:r>
              <w:rPr>
                <w:rFonts w:asciiTheme="minorEastAsia" w:eastAsiaTheme="minorEastAsia" w:hAnsiTheme="minorEastAsia"/>
                <w:szCs w:val="21"/>
              </w:rPr>
              <w:t xml:space="preserve"> </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3</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自适应以太网接口</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以太网通讯接口用于数据上传、方便安装调试、配置系统和运行参数；支持</w:t>
            </w:r>
            <w:r>
              <w:rPr>
                <w:rFonts w:asciiTheme="minorEastAsia" w:eastAsiaTheme="minorEastAsia" w:hAnsiTheme="minorEastAsia"/>
                <w:szCs w:val="21"/>
              </w:rPr>
              <w:t>web</w:t>
            </w:r>
            <w:r>
              <w:rPr>
                <w:rFonts w:asciiTheme="minorEastAsia" w:eastAsiaTheme="minorEastAsia" w:hAnsiTheme="minorEastAsia" w:hint="eastAsia"/>
                <w:szCs w:val="21"/>
              </w:rPr>
              <w:t>服务器，可通过</w:t>
            </w:r>
            <w:r>
              <w:rPr>
                <w:rFonts w:asciiTheme="minorEastAsia" w:eastAsiaTheme="minorEastAsia" w:hAnsiTheme="minorEastAsia"/>
                <w:szCs w:val="21"/>
              </w:rPr>
              <w:t>web</w:t>
            </w:r>
            <w:r>
              <w:rPr>
                <w:rFonts w:asciiTheme="minorEastAsia" w:eastAsiaTheme="minorEastAsia" w:hAnsiTheme="minorEastAsia" w:hint="eastAsia"/>
                <w:szCs w:val="21"/>
              </w:rPr>
              <w:t>的方式远程设置参数，可通过</w:t>
            </w:r>
            <w:r>
              <w:rPr>
                <w:rFonts w:asciiTheme="minorEastAsia" w:eastAsiaTheme="minorEastAsia" w:hAnsiTheme="minorEastAsia"/>
                <w:szCs w:val="21"/>
              </w:rPr>
              <w:t>RS485</w:t>
            </w:r>
            <w:r>
              <w:rPr>
                <w:rFonts w:asciiTheme="minorEastAsia" w:eastAsiaTheme="minorEastAsia" w:hAnsiTheme="minorEastAsia" w:hint="eastAsia"/>
                <w:szCs w:val="21"/>
              </w:rPr>
              <w:t>、以太网、</w:t>
            </w:r>
            <w:r>
              <w:rPr>
                <w:rFonts w:asciiTheme="minorEastAsia" w:eastAsiaTheme="minorEastAsia" w:hAnsiTheme="minorEastAsia"/>
                <w:szCs w:val="21"/>
              </w:rPr>
              <w:t>GPRS/4G</w:t>
            </w:r>
            <w:r>
              <w:rPr>
                <w:rFonts w:asciiTheme="minorEastAsia" w:eastAsiaTheme="minorEastAsia" w:hAnsiTheme="minorEastAsia" w:hint="eastAsia"/>
                <w:szCs w:val="21"/>
              </w:rPr>
              <w:t>通信方式通讯；</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4</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内置处理器及系统</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应自动恢复网络连接，建立可靠的</w:t>
            </w:r>
            <w:r>
              <w:rPr>
                <w:rFonts w:asciiTheme="minorEastAsia" w:eastAsiaTheme="minorEastAsia" w:hAnsiTheme="minorEastAsia"/>
                <w:szCs w:val="21"/>
              </w:rPr>
              <w:t>TCP</w:t>
            </w:r>
            <w:r>
              <w:rPr>
                <w:rFonts w:asciiTheme="minorEastAsia" w:eastAsiaTheme="minorEastAsia" w:hAnsiTheme="minorEastAsia" w:hint="eastAsia"/>
                <w:szCs w:val="21"/>
              </w:rPr>
              <w:t>连接；并具有内置自检自恢复功能；应支持同时与</w:t>
            </w:r>
            <w:r>
              <w:rPr>
                <w:rFonts w:asciiTheme="minorEastAsia" w:eastAsiaTheme="minorEastAsia" w:hAnsiTheme="minorEastAsia"/>
                <w:szCs w:val="21"/>
              </w:rPr>
              <w:t>3</w:t>
            </w:r>
            <w:r>
              <w:rPr>
                <w:rFonts w:asciiTheme="minorEastAsia" w:eastAsiaTheme="minorEastAsia" w:hAnsiTheme="minorEastAsia" w:hint="eastAsia"/>
                <w:szCs w:val="21"/>
              </w:rPr>
              <w:t>个服务器连接和通信；应至少具有</w:t>
            </w:r>
            <w:r>
              <w:rPr>
                <w:rFonts w:asciiTheme="minorEastAsia" w:eastAsiaTheme="minorEastAsia" w:hAnsiTheme="minorEastAsia"/>
                <w:szCs w:val="21"/>
              </w:rPr>
              <w:t>32</w:t>
            </w:r>
            <w:r>
              <w:rPr>
                <w:rFonts w:asciiTheme="minorEastAsia" w:eastAsiaTheme="minorEastAsia" w:hAnsiTheme="minorEastAsia" w:hint="eastAsia"/>
                <w:szCs w:val="21"/>
              </w:rPr>
              <w:t>位</w:t>
            </w:r>
            <w:r>
              <w:rPr>
                <w:rFonts w:asciiTheme="minorEastAsia" w:eastAsiaTheme="minorEastAsia" w:hAnsiTheme="minorEastAsia"/>
                <w:szCs w:val="21"/>
              </w:rPr>
              <w:t>ARM</w:t>
            </w:r>
            <w:r>
              <w:rPr>
                <w:rFonts w:asciiTheme="minorEastAsia" w:eastAsiaTheme="minorEastAsia" w:hAnsiTheme="minorEastAsia" w:hint="eastAsia"/>
                <w:szCs w:val="21"/>
              </w:rPr>
              <w:t>处理器；内嵌操作系统；</w:t>
            </w:r>
            <w:proofErr w:type="gramStart"/>
            <w:r>
              <w:rPr>
                <w:rFonts w:asciiTheme="minorEastAsia" w:eastAsiaTheme="minorEastAsia" w:hAnsiTheme="minorEastAsia" w:hint="eastAsia"/>
                <w:szCs w:val="21"/>
              </w:rPr>
              <w:t>应内嵌</w:t>
            </w:r>
            <w:proofErr w:type="gramEnd"/>
            <w:r>
              <w:rPr>
                <w:rFonts w:asciiTheme="minorEastAsia" w:eastAsiaTheme="minorEastAsia" w:hAnsiTheme="minorEastAsia"/>
                <w:szCs w:val="21"/>
              </w:rPr>
              <w:t>WEB</w:t>
            </w:r>
            <w:r>
              <w:rPr>
                <w:rFonts w:asciiTheme="minorEastAsia" w:eastAsiaTheme="minorEastAsia" w:hAnsiTheme="minorEastAsia" w:hint="eastAsia"/>
                <w:szCs w:val="21"/>
              </w:rPr>
              <w:t>服务数据采集管理功能；内置看门狗</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5</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数据监测</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能够监视表</w:t>
            </w:r>
            <w:proofErr w:type="gramStart"/>
            <w:r>
              <w:rPr>
                <w:rFonts w:asciiTheme="minorEastAsia" w:eastAsiaTheme="minorEastAsia" w:hAnsiTheme="minorEastAsia" w:hint="eastAsia"/>
                <w:szCs w:val="21"/>
              </w:rPr>
              <w:t>计运行</w:t>
            </w:r>
            <w:proofErr w:type="gramEnd"/>
            <w:r>
              <w:rPr>
                <w:rFonts w:asciiTheme="minorEastAsia" w:eastAsiaTheme="minorEastAsia" w:hAnsiTheme="minorEastAsia" w:hint="eastAsia"/>
                <w:szCs w:val="21"/>
              </w:rPr>
              <w:t>状态，电能表运行状态字变位，水表电池欠压，磁干扰，阀门异常等；</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6</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电能表数据采集</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能够采集电能</w:t>
            </w:r>
            <w:proofErr w:type="gramStart"/>
            <w:r>
              <w:rPr>
                <w:rFonts w:asciiTheme="minorEastAsia" w:eastAsiaTheme="minorEastAsia" w:hAnsiTheme="minorEastAsia" w:hint="eastAsia"/>
                <w:szCs w:val="21"/>
              </w:rPr>
              <w:t>表当前</w:t>
            </w:r>
            <w:proofErr w:type="gramEnd"/>
            <w:r>
              <w:rPr>
                <w:rFonts w:asciiTheme="minorEastAsia" w:eastAsiaTheme="minorEastAsia" w:hAnsiTheme="minorEastAsia" w:hint="eastAsia"/>
                <w:szCs w:val="21"/>
              </w:rPr>
              <w:t>正向有功电能示值（总，各费率），当前正向无功电能示值，当前反向有功电能示值（总，各费率），当前反向无功电能示值，当前组合有功电能示值等；</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7</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水、气、</w:t>
            </w:r>
            <w:proofErr w:type="gramStart"/>
            <w:r>
              <w:rPr>
                <w:rFonts w:asciiTheme="minorEastAsia" w:eastAsiaTheme="minorEastAsia" w:hAnsiTheme="minorEastAsia" w:hint="eastAsia"/>
                <w:szCs w:val="21"/>
              </w:rPr>
              <w:t>热表数据采集</w:t>
            </w:r>
            <w:proofErr w:type="gramEnd"/>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能够采集水、气</w:t>
            </w:r>
            <w:proofErr w:type="gramStart"/>
            <w:r>
              <w:rPr>
                <w:rFonts w:asciiTheme="minorEastAsia" w:eastAsiaTheme="minorEastAsia" w:hAnsiTheme="minorEastAsia" w:hint="eastAsia"/>
                <w:szCs w:val="21"/>
              </w:rPr>
              <w:t>表当前</w:t>
            </w:r>
            <w:proofErr w:type="gramEnd"/>
            <w:r>
              <w:rPr>
                <w:rFonts w:asciiTheme="minorEastAsia" w:eastAsiaTheme="minorEastAsia" w:hAnsiTheme="minorEastAsia" w:hint="eastAsia"/>
                <w:szCs w:val="21"/>
              </w:rPr>
              <w:t>累计流量，水、气表结算日累计流量，水、气、</w:t>
            </w:r>
            <w:proofErr w:type="gramStart"/>
            <w:r>
              <w:rPr>
                <w:rFonts w:asciiTheme="minorEastAsia" w:eastAsiaTheme="minorEastAsia" w:hAnsiTheme="minorEastAsia" w:hint="eastAsia"/>
                <w:szCs w:val="21"/>
              </w:rPr>
              <w:t>热表实时</w:t>
            </w:r>
            <w:proofErr w:type="gramEnd"/>
            <w:r>
              <w:rPr>
                <w:rFonts w:asciiTheme="minorEastAsia" w:eastAsiaTheme="minorEastAsia" w:hAnsiTheme="minorEastAsia" w:hint="eastAsia"/>
                <w:szCs w:val="21"/>
              </w:rPr>
              <w:t>时间，水、气、</w:t>
            </w:r>
            <w:proofErr w:type="gramStart"/>
            <w:r>
              <w:rPr>
                <w:rFonts w:asciiTheme="minorEastAsia" w:eastAsiaTheme="minorEastAsia" w:hAnsiTheme="minorEastAsia" w:hint="eastAsia"/>
                <w:szCs w:val="21"/>
              </w:rPr>
              <w:t>热表状态</w:t>
            </w:r>
            <w:proofErr w:type="gramEnd"/>
            <w:r>
              <w:rPr>
                <w:rFonts w:asciiTheme="minorEastAsia" w:eastAsiaTheme="minorEastAsia" w:hAnsiTheme="minorEastAsia" w:hint="eastAsia"/>
                <w:szCs w:val="21"/>
              </w:rPr>
              <w:t>S</w:t>
            </w:r>
            <w:r>
              <w:rPr>
                <w:rFonts w:asciiTheme="minorEastAsia" w:eastAsiaTheme="minorEastAsia" w:hAnsiTheme="minorEastAsia"/>
                <w:szCs w:val="21"/>
              </w:rPr>
              <w:t>T</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热表当前</w:t>
            </w:r>
            <w:proofErr w:type="gramEnd"/>
            <w:r>
              <w:rPr>
                <w:rFonts w:asciiTheme="minorEastAsia" w:eastAsiaTheme="minorEastAsia" w:hAnsiTheme="minorEastAsia" w:hint="eastAsia"/>
                <w:szCs w:val="21"/>
              </w:rPr>
              <w:t>热量，</w:t>
            </w:r>
            <w:proofErr w:type="gramStart"/>
            <w:r>
              <w:rPr>
                <w:rFonts w:asciiTheme="minorEastAsia" w:eastAsiaTheme="minorEastAsia" w:hAnsiTheme="minorEastAsia" w:hint="eastAsia"/>
                <w:szCs w:val="21"/>
              </w:rPr>
              <w:t>热表结算</w:t>
            </w:r>
            <w:proofErr w:type="gramEnd"/>
            <w:r>
              <w:rPr>
                <w:rFonts w:asciiTheme="minorEastAsia" w:eastAsiaTheme="minorEastAsia" w:hAnsiTheme="minorEastAsia" w:hint="eastAsia"/>
                <w:szCs w:val="21"/>
              </w:rPr>
              <w:t>日热量，</w:t>
            </w:r>
            <w:proofErr w:type="gramStart"/>
            <w:r>
              <w:rPr>
                <w:rFonts w:asciiTheme="minorEastAsia" w:eastAsiaTheme="minorEastAsia" w:hAnsiTheme="minorEastAsia" w:hint="eastAsia"/>
                <w:szCs w:val="21"/>
              </w:rPr>
              <w:t>热表累计</w:t>
            </w:r>
            <w:proofErr w:type="gramEnd"/>
            <w:r>
              <w:rPr>
                <w:rFonts w:asciiTheme="minorEastAsia" w:eastAsiaTheme="minorEastAsia" w:hAnsiTheme="minorEastAsia" w:hint="eastAsia"/>
                <w:szCs w:val="21"/>
              </w:rPr>
              <w:t>热量等；</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8</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数据存储及事件记录</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上行通讯支持</w:t>
            </w:r>
            <w:r>
              <w:rPr>
                <w:rFonts w:asciiTheme="minorEastAsia" w:eastAsiaTheme="minorEastAsia" w:hAnsiTheme="minorEastAsia"/>
                <w:szCs w:val="21"/>
              </w:rPr>
              <w:t>GPRS/4G</w:t>
            </w:r>
            <w:r>
              <w:rPr>
                <w:rFonts w:asciiTheme="minorEastAsia" w:eastAsiaTheme="minorEastAsia" w:hAnsiTheme="minorEastAsia" w:hint="eastAsia"/>
                <w:szCs w:val="21"/>
              </w:rPr>
              <w:t>或以太网，对采集数据按要求分类存储，每个表都应能存储</w:t>
            </w:r>
            <w:r>
              <w:rPr>
                <w:rFonts w:asciiTheme="minorEastAsia" w:eastAsiaTheme="minorEastAsia" w:hAnsiTheme="minorEastAsia"/>
                <w:szCs w:val="21"/>
              </w:rPr>
              <w:t>62</w:t>
            </w:r>
            <w:r>
              <w:rPr>
                <w:rFonts w:asciiTheme="minorEastAsia" w:eastAsiaTheme="minorEastAsia" w:hAnsiTheme="minorEastAsia" w:hint="eastAsia"/>
                <w:szCs w:val="21"/>
              </w:rPr>
              <w:t>个日零点冻结、</w:t>
            </w:r>
            <w:r>
              <w:rPr>
                <w:rFonts w:asciiTheme="minorEastAsia" w:eastAsiaTheme="minorEastAsia" w:hAnsiTheme="minorEastAsia"/>
                <w:szCs w:val="21"/>
              </w:rPr>
              <w:t>12</w:t>
            </w:r>
            <w:r>
              <w:rPr>
                <w:rFonts w:asciiTheme="minorEastAsia" w:eastAsiaTheme="minorEastAsia" w:hAnsiTheme="minorEastAsia" w:hint="eastAsia"/>
                <w:szCs w:val="21"/>
              </w:rPr>
              <w:t>个月零点冻结；</w:t>
            </w:r>
          </w:p>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终端可记录数据初始化、参数变更、表计故障等事件信息</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9</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故障处理</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应支持对数据采集系统故障的定位和诊断，并支持向数据中心上报故障信息的功能；</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10</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sidRPr="00EB7962">
              <w:rPr>
                <w:rFonts w:asciiTheme="minorEastAsia" w:eastAsiaTheme="minorEastAsia" w:hAnsiTheme="minorEastAsia" w:hint="eastAsia"/>
                <w:szCs w:val="21"/>
              </w:rPr>
              <w:t>抗干扰</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提供数据网关的国家省部级相关部门出具的检测合格报告：阻尼振荡波、电快速瞬变脉冲群、浪涌、射频辐射电磁场等试验；</w:t>
            </w:r>
          </w:p>
        </w:tc>
      </w:tr>
      <w:tr w:rsidR="00C40406" w:rsidTr="00B5243B">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11</w:t>
            </w:r>
          </w:p>
        </w:tc>
        <w:tc>
          <w:tcPr>
            <w:tcW w:w="1902" w:type="dxa"/>
            <w:tcBorders>
              <w:top w:val="single" w:sz="4" w:space="0" w:color="auto"/>
              <w:left w:val="single" w:sz="4" w:space="0" w:color="auto"/>
              <w:bottom w:val="single" w:sz="4" w:space="0" w:color="auto"/>
              <w:right w:val="single" w:sz="4" w:space="0" w:color="auto"/>
            </w:tcBorders>
            <w:vAlign w:val="center"/>
          </w:tcPr>
          <w:p w:rsidR="00C40406" w:rsidRDefault="00C40406" w:rsidP="00B5243B">
            <w:pPr>
              <w:spacing w:line="360" w:lineRule="auto"/>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数据传输稳定</w:t>
            </w:r>
          </w:p>
        </w:tc>
        <w:tc>
          <w:tcPr>
            <w:tcW w:w="6225" w:type="dxa"/>
            <w:tcBorders>
              <w:top w:val="single" w:sz="4" w:space="0" w:color="auto"/>
              <w:left w:val="single" w:sz="4" w:space="0" w:color="auto"/>
              <w:bottom w:val="single" w:sz="4" w:space="0" w:color="auto"/>
              <w:right w:val="single" w:sz="4" w:space="0" w:color="auto"/>
            </w:tcBorders>
          </w:tcPr>
          <w:p w:rsidR="00C40406" w:rsidRDefault="00C40406" w:rsidP="00B5243B">
            <w:pPr>
              <w:spacing w:line="360" w:lineRule="auto"/>
              <w:ind w:firstLineChars="200" w:firstLine="420"/>
              <w:rPr>
                <w:rFonts w:asciiTheme="minorEastAsia" w:eastAsiaTheme="minorEastAsia" w:hAnsiTheme="minorEastAsia"/>
                <w:szCs w:val="21"/>
              </w:rPr>
            </w:pPr>
            <w:proofErr w:type="gramStart"/>
            <w:r>
              <w:rPr>
                <w:rFonts w:asciiTheme="minorEastAsia" w:eastAsiaTheme="minorEastAsia" w:hAnsiTheme="minorEastAsia" w:hint="eastAsia"/>
                <w:szCs w:val="21"/>
              </w:rPr>
              <w:t>光口传输</w:t>
            </w:r>
            <w:proofErr w:type="gramEnd"/>
            <w:r>
              <w:rPr>
                <w:rFonts w:asciiTheme="minorEastAsia" w:eastAsiaTheme="minorEastAsia" w:hAnsiTheme="minorEastAsia" w:hint="eastAsia"/>
                <w:szCs w:val="21"/>
              </w:rPr>
              <w:t>波长：</w:t>
            </w:r>
            <w:r>
              <w:rPr>
                <w:rFonts w:asciiTheme="minorEastAsia" w:eastAsiaTheme="minorEastAsia" w:hAnsiTheme="minorEastAsia"/>
                <w:szCs w:val="21"/>
              </w:rPr>
              <w:t>1310nm</w:t>
            </w:r>
            <w:r>
              <w:rPr>
                <w:rFonts w:asciiTheme="minorEastAsia" w:eastAsiaTheme="minorEastAsia" w:hAnsiTheme="minorEastAsia" w:hint="eastAsia"/>
                <w:szCs w:val="21"/>
              </w:rPr>
              <w:t>，光学传输距离：</w:t>
            </w:r>
            <w:r>
              <w:rPr>
                <w:rFonts w:asciiTheme="minorEastAsia" w:eastAsiaTheme="minorEastAsia" w:hAnsiTheme="minorEastAsia"/>
                <w:szCs w:val="21"/>
              </w:rPr>
              <w:t>0</w:t>
            </w:r>
            <w:r>
              <w:rPr>
                <w:rFonts w:asciiTheme="minorEastAsia" w:eastAsiaTheme="minorEastAsia" w:hAnsiTheme="minorEastAsia" w:hint="eastAsia"/>
                <w:szCs w:val="21"/>
              </w:rPr>
              <w:t>～</w:t>
            </w:r>
            <w:r>
              <w:rPr>
                <w:rFonts w:asciiTheme="minorEastAsia" w:eastAsiaTheme="minorEastAsia" w:hAnsiTheme="minorEastAsia"/>
                <w:szCs w:val="21"/>
              </w:rPr>
              <w:t>20Km(</w:t>
            </w:r>
            <w:r>
              <w:rPr>
                <w:rFonts w:asciiTheme="minorEastAsia" w:eastAsiaTheme="minorEastAsia" w:hAnsiTheme="minorEastAsia" w:hint="eastAsia"/>
                <w:szCs w:val="21"/>
              </w:rPr>
              <w:t>单模光纤</w:t>
            </w:r>
            <w:r>
              <w:rPr>
                <w:rFonts w:asciiTheme="minorEastAsia" w:eastAsiaTheme="minorEastAsia" w:hAnsiTheme="minorEastAsia"/>
                <w:szCs w:val="21"/>
              </w:rPr>
              <w:t>,</w:t>
            </w:r>
            <w:r>
              <w:rPr>
                <w:rFonts w:asciiTheme="minorEastAsia" w:eastAsiaTheme="minorEastAsia" w:hAnsiTheme="minorEastAsia" w:hint="eastAsia"/>
                <w:szCs w:val="21"/>
              </w:rPr>
              <w:t>标准型</w:t>
            </w:r>
            <w:r>
              <w:rPr>
                <w:rFonts w:asciiTheme="minorEastAsia" w:eastAsiaTheme="minorEastAsia" w:hAnsiTheme="minorEastAsia"/>
                <w:szCs w:val="21"/>
              </w:rPr>
              <w:t xml:space="preserve">) </w:t>
            </w:r>
            <w:r>
              <w:rPr>
                <w:rFonts w:asciiTheme="minorEastAsia" w:eastAsiaTheme="minorEastAsia" w:hAnsiTheme="minorEastAsia" w:hint="eastAsia"/>
                <w:szCs w:val="21"/>
              </w:rPr>
              <w:t>，光学接收灵敏度：</w:t>
            </w:r>
            <w:r>
              <w:rPr>
                <w:rFonts w:asciiTheme="minorEastAsia" w:eastAsiaTheme="minorEastAsia" w:hAnsiTheme="minorEastAsia"/>
                <w:szCs w:val="21"/>
              </w:rPr>
              <w:t xml:space="preserve"> ≤-22dB</w:t>
            </w:r>
            <w:r>
              <w:rPr>
                <w:rFonts w:asciiTheme="minorEastAsia" w:eastAsiaTheme="minorEastAsia" w:hAnsiTheme="minorEastAsia" w:hint="eastAsia"/>
                <w:szCs w:val="21"/>
              </w:rPr>
              <w:t>，光学动态范围：</w:t>
            </w:r>
            <w:r>
              <w:rPr>
                <w:rFonts w:asciiTheme="minorEastAsia" w:eastAsiaTheme="minorEastAsia" w:hAnsiTheme="minorEastAsia"/>
                <w:szCs w:val="21"/>
              </w:rPr>
              <w:t>10dB</w:t>
            </w:r>
            <w:r>
              <w:rPr>
                <w:rFonts w:asciiTheme="minorEastAsia" w:eastAsiaTheme="minorEastAsia" w:hAnsiTheme="minorEastAsia" w:hint="eastAsia"/>
                <w:szCs w:val="21"/>
              </w:rPr>
              <w:t>；</w:t>
            </w:r>
          </w:p>
        </w:tc>
      </w:tr>
    </w:tbl>
    <w:p w:rsidR="006527B1" w:rsidRPr="00C40406" w:rsidRDefault="006527B1">
      <w:bookmarkStart w:id="4" w:name="_GoBack"/>
      <w:bookmarkEnd w:id="4"/>
    </w:p>
    <w:sectPr w:rsidR="006527B1" w:rsidRPr="00C40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moder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6ADC"/>
    <w:multiLevelType w:val="singleLevel"/>
    <w:tmpl w:val="0BC46AD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06"/>
    <w:rsid w:val="006527B1"/>
    <w:rsid w:val="00C40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0F98C-862C-421C-953F-A4112A66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autoRedefine/>
    <w:qFormat/>
    <w:rsid w:val="00C4040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C40406"/>
    <w:pPr>
      <w:spacing w:after="120"/>
      <w:ind w:leftChars="200" w:left="420"/>
    </w:pPr>
  </w:style>
  <w:style w:type="character" w:customStyle="1" w:styleId="a4">
    <w:name w:val="正文文本缩进 字符"/>
    <w:basedOn w:val="a0"/>
    <w:link w:val="a3"/>
    <w:uiPriority w:val="99"/>
    <w:semiHidden/>
    <w:rsid w:val="00C40406"/>
    <w:rPr>
      <w:rFonts w:ascii="Calibri" w:eastAsia="宋体" w:hAnsi="Calibri" w:cs="Times New Roman"/>
    </w:rPr>
  </w:style>
  <w:style w:type="paragraph" w:styleId="2">
    <w:name w:val="Body Text First Indent 2"/>
    <w:basedOn w:val="a3"/>
    <w:next w:val="a"/>
    <w:link w:val="20"/>
    <w:autoRedefine/>
    <w:uiPriority w:val="99"/>
    <w:unhideWhenUsed/>
    <w:qFormat/>
    <w:rsid w:val="00C40406"/>
    <w:pPr>
      <w:spacing w:after="0" w:line="480" w:lineRule="auto"/>
      <w:ind w:leftChars="0" w:left="0"/>
    </w:pPr>
    <w:rPr>
      <w:rFonts w:ascii="楷体_GB2312" w:hAnsi="楷体_GB2312"/>
      <w:sz w:val="24"/>
    </w:rPr>
  </w:style>
  <w:style w:type="character" w:customStyle="1" w:styleId="20">
    <w:name w:val="正文文本首行缩进 2 字符"/>
    <w:basedOn w:val="a4"/>
    <w:link w:val="2"/>
    <w:uiPriority w:val="99"/>
    <w:qFormat/>
    <w:rsid w:val="00C40406"/>
    <w:rPr>
      <w:rFonts w:ascii="楷体_GB2312" w:eastAsia="宋体" w:hAnsi="楷体_GB2312" w:cs="Times New Roman"/>
      <w:sz w:val="24"/>
    </w:rPr>
  </w:style>
  <w:style w:type="table" w:styleId="a5">
    <w:name w:val="Table Grid"/>
    <w:basedOn w:val="a1"/>
    <w:uiPriority w:val="39"/>
    <w:qFormat/>
    <w:rsid w:val="00C4040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40406"/>
    <w:pPr>
      <w:ind w:firstLineChars="200" w:firstLine="420"/>
    </w:pPr>
  </w:style>
  <w:style w:type="paragraph" w:styleId="a7">
    <w:name w:val="Subtitle"/>
    <w:basedOn w:val="a"/>
    <w:next w:val="a"/>
    <w:link w:val="a8"/>
    <w:qFormat/>
    <w:rsid w:val="00C40406"/>
    <w:pPr>
      <w:spacing w:before="240" w:after="60" w:line="312" w:lineRule="auto"/>
      <w:jc w:val="center"/>
      <w:outlineLvl w:val="1"/>
    </w:pPr>
    <w:rPr>
      <w:rFonts w:asciiTheme="minorHAnsi" w:eastAsiaTheme="minorEastAsia" w:hAnsiTheme="minorHAnsi" w:cstheme="minorBidi"/>
      <w:b/>
      <w:bCs/>
      <w:kern w:val="28"/>
      <w:sz w:val="24"/>
      <w:szCs w:val="32"/>
    </w:rPr>
  </w:style>
  <w:style w:type="character" w:customStyle="1" w:styleId="a8">
    <w:name w:val="副标题 字符"/>
    <w:basedOn w:val="a0"/>
    <w:link w:val="a7"/>
    <w:rsid w:val="00C40406"/>
    <w:rPr>
      <w:b/>
      <w:bCs/>
      <w:kern w:val="28"/>
      <w:sz w:val="24"/>
      <w:szCs w:val="32"/>
    </w:rPr>
  </w:style>
  <w:style w:type="paragraph" w:styleId="21">
    <w:name w:val="Body Text 2"/>
    <w:basedOn w:val="a"/>
    <w:link w:val="22"/>
    <w:uiPriority w:val="99"/>
    <w:unhideWhenUsed/>
    <w:qFormat/>
    <w:rsid w:val="00C40406"/>
    <w:pPr>
      <w:spacing w:after="120" w:line="480" w:lineRule="auto"/>
    </w:pPr>
  </w:style>
  <w:style w:type="character" w:customStyle="1" w:styleId="22">
    <w:name w:val="正文文本 2 字符"/>
    <w:basedOn w:val="a0"/>
    <w:link w:val="21"/>
    <w:uiPriority w:val="99"/>
    <w:rsid w:val="00C40406"/>
    <w:rPr>
      <w:rFonts w:ascii="Calibri" w:eastAsia="宋体" w:hAnsi="Calibri" w:cs="Times New Roman"/>
    </w:rPr>
  </w:style>
  <w:style w:type="character" w:customStyle="1" w:styleId="font21">
    <w:name w:val="font21"/>
    <w:basedOn w:val="a0"/>
    <w:qFormat/>
    <w:rsid w:val="00C40406"/>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蔡蓉蓉</dc:creator>
  <cp:keywords/>
  <dc:description/>
  <cp:lastModifiedBy>蔡蓉蓉</cp:lastModifiedBy>
  <cp:revision>1</cp:revision>
  <dcterms:created xsi:type="dcterms:W3CDTF">2025-12-30T08:34:00Z</dcterms:created>
  <dcterms:modified xsi:type="dcterms:W3CDTF">2025-12-30T08:34:00Z</dcterms:modified>
</cp:coreProperties>
</file>