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A7E5A7">
      <w:pPr>
        <w:pStyle w:val="3"/>
        <w:rPr>
          <w:lang w:eastAsia="zh-CN"/>
        </w:rPr>
      </w:pPr>
      <w:bookmarkStart w:id="0" w:name="_Toc30535925"/>
      <w:bookmarkStart w:id="1" w:name="_Toc237924787"/>
      <w:bookmarkStart w:id="23" w:name="_GoBack"/>
      <w:bookmarkEnd w:id="23"/>
    </w:p>
    <w:p w14:paraId="44FB833D">
      <w:pPr>
        <w:pStyle w:val="3"/>
        <w:rPr>
          <w:lang w:eastAsia="zh-CN"/>
        </w:rPr>
      </w:pPr>
    </w:p>
    <w:p w14:paraId="514D4834">
      <w:pPr>
        <w:pStyle w:val="3"/>
        <w:rPr>
          <w:lang w:eastAsia="zh-CN"/>
        </w:rPr>
      </w:pPr>
    </w:p>
    <w:p w14:paraId="6FAA293E">
      <w:pPr>
        <w:pStyle w:val="3"/>
        <w:rPr>
          <w:lang w:eastAsia="zh-CN"/>
        </w:rPr>
      </w:pPr>
    </w:p>
    <w:p w14:paraId="16980184">
      <w:pPr>
        <w:pStyle w:val="3"/>
        <w:rPr>
          <w:lang w:eastAsia="zh-CN"/>
        </w:rPr>
      </w:pPr>
      <w:r>
        <w:rPr>
          <w:rFonts w:hint="eastAsia"/>
          <w:lang w:eastAsia="zh-CN"/>
        </w:rPr>
        <w:t>用户需求书</w:t>
      </w:r>
      <w:bookmarkEnd w:id="0"/>
      <w:bookmarkEnd w:id="1"/>
    </w:p>
    <w:p w14:paraId="1A865C1C">
      <w:pPr>
        <w:tabs>
          <w:tab w:val="left" w:pos="567"/>
        </w:tabs>
        <w:autoSpaceDE w:val="0"/>
        <w:autoSpaceDN w:val="0"/>
        <w:ind w:left="567" w:hanging="567"/>
        <w:jc w:val="center"/>
        <w:textAlignment w:val="bottom"/>
        <w:outlineLvl w:val="0"/>
        <w:rPr>
          <w:rFonts w:eastAsia="黑体"/>
          <w:b/>
          <w:sz w:val="52"/>
          <w:lang w:eastAsia="zh-CN"/>
        </w:rPr>
      </w:pPr>
    </w:p>
    <w:p w14:paraId="63C7C3F2">
      <w:pPr>
        <w:spacing w:line="360" w:lineRule="auto"/>
        <w:rPr>
          <w:rFonts w:hint="eastAsia"/>
          <w:b/>
          <w:lang w:eastAsia="zh-CN"/>
        </w:rPr>
      </w:pPr>
      <w:r>
        <w:rPr>
          <w:rFonts w:hint="eastAsia"/>
          <w:b/>
          <w:lang w:eastAsia="zh-CN"/>
        </w:rPr>
        <w:t>(</w:t>
      </w:r>
      <w:bookmarkStart w:id="2" w:name="_Hlk1431564"/>
      <w:r>
        <w:rPr>
          <w:rFonts w:hint="eastAsia"/>
          <w:b/>
          <w:lang w:eastAsia="zh-CN"/>
        </w:rPr>
        <w:t>用户需求书中标注有“★”号的条款必须实质性响应，负偏离（不满足要求）将导致响应无效；标有“▲”的为重要技术指标，负偏离（不满足要求）将在技术评分中按照评分细则进行扣分</w:t>
      </w:r>
      <w:bookmarkEnd w:id="2"/>
      <w:r>
        <w:rPr>
          <w:rFonts w:hint="eastAsia"/>
          <w:b/>
          <w:lang w:eastAsia="zh-CN"/>
        </w:rPr>
        <w:t>，但不会导致响应无效。)</w:t>
      </w:r>
    </w:p>
    <w:p w14:paraId="5903680A">
      <w:pPr>
        <w:spacing w:line="360" w:lineRule="auto"/>
        <w:rPr>
          <w:rFonts w:hint="eastAsia"/>
          <w:b/>
          <w:lang w:eastAsia="zh-CN"/>
        </w:rPr>
        <w:sectPr>
          <w:headerReference r:id="rId3" w:type="default"/>
          <w:footerReference r:id="rId4" w:type="default"/>
          <w:pgSz w:w="11906" w:h="16838"/>
          <w:pgMar w:top="1440" w:right="1797" w:bottom="1440" w:left="1797" w:header="851" w:footer="992" w:gutter="0"/>
          <w:pgNumType w:start="1"/>
          <w:cols w:space="720" w:num="1"/>
          <w:docGrid w:type="linesAndChars" w:linePitch="312" w:charSpace="0"/>
        </w:sectPr>
      </w:pPr>
    </w:p>
    <w:p w14:paraId="69898383">
      <w:pPr>
        <w:widowControl w:val="0"/>
        <w:spacing w:line="360" w:lineRule="auto"/>
        <w:jc w:val="both"/>
        <w:rPr>
          <w:rFonts w:ascii="宋体" w:hAnsi="宋体"/>
          <w:bCs/>
          <w:color w:val="000000"/>
          <w:kern w:val="2"/>
          <w:szCs w:val="24"/>
          <w:lang w:eastAsia="zh-CN"/>
        </w:rPr>
      </w:pPr>
    </w:p>
    <w:p w14:paraId="1359828F">
      <w:pPr>
        <w:keepNext/>
        <w:keepLines/>
        <w:widowControl w:val="0"/>
        <w:spacing w:line="360" w:lineRule="auto"/>
        <w:ind w:left="432" w:hanging="432"/>
        <w:jc w:val="both"/>
        <w:outlineLvl w:val="0"/>
        <w:rPr>
          <w:rFonts w:ascii="宋体" w:hAnsi="宋体"/>
          <w:b/>
          <w:kern w:val="44"/>
          <w:szCs w:val="24"/>
          <w:lang w:eastAsia="zh-CN"/>
        </w:rPr>
      </w:pPr>
      <w:bookmarkStart w:id="3" w:name="_Toc30535926"/>
      <w:r>
        <w:rPr>
          <w:rFonts w:hint="eastAsia" w:ascii="宋体" w:hAnsi="宋体"/>
          <w:b/>
          <w:kern w:val="44"/>
          <w:szCs w:val="24"/>
          <w:lang w:eastAsia="zh-CN"/>
        </w:rPr>
        <w:t>一、项目名称：中山大学2025人力资源管理系统运维服务</w:t>
      </w:r>
      <w:bookmarkEnd w:id="3"/>
    </w:p>
    <w:p w14:paraId="76DEFA03">
      <w:pPr>
        <w:keepNext/>
        <w:keepLines/>
        <w:widowControl w:val="0"/>
        <w:spacing w:line="360" w:lineRule="auto"/>
        <w:ind w:left="432" w:hanging="432"/>
        <w:jc w:val="both"/>
        <w:outlineLvl w:val="0"/>
        <w:rPr>
          <w:rFonts w:ascii="宋体" w:hAnsi="宋体"/>
          <w:b/>
          <w:kern w:val="44"/>
          <w:szCs w:val="24"/>
          <w:lang w:eastAsia="zh-CN"/>
        </w:rPr>
      </w:pPr>
      <w:bookmarkStart w:id="4" w:name="_Toc30535927"/>
      <w:r>
        <w:rPr>
          <w:rFonts w:hint="eastAsia" w:ascii="宋体" w:hAnsi="宋体"/>
          <w:b/>
          <w:kern w:val="44"/>
          <w:szCs w:val="24"/>
          <w:lang w:eastAsia="zh-CN"/>
        </w:rPr>
        <w:t>二、项目概况</w:t>
      </w:r>
      <w:bookmarkEnd w:id="4"/>
    </w:p>
    <w:p w14:paraId="42486918">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hint="eastAsia" w:ascii="宋体" w:hAnsi="宋体" w:cs="Segoe UI"/>
          <w:color w:val="333333"/>
          <w:kern w:val="2"/>
          <w:szCs w:val="24"/>
          <w:shd w:val="clear" w:color="auto" w:fill="FFFFFF"/>
          <w:lang w:eastAsia="zh-CN"/>
        </w:rPr>
        <w:t>我校人力资源管理系统是面向全校的业务管理与服务系统，系统的建设过程同时也是建立人事信息标准、梳理和优化人事业务和服务的过程。经过前面几期项目的建设，我校人力资源管理系统已经建立了人事信息化标准，实现我校日常的人事管理业务线上化、流程化、规范化，并完成了教职工基础数据与校内相关平台和系统的共享与互通。</w:t>
      </w:r>
    </w:p>
    <w:p w14:paraId="05509E4F">
      <w:pPr>
        <w:widowControl w:val="0"/>
        <w:spacing w:line="360" w:lineRule="auto"/>
        <w:ind w:firstLine="480" w:firstLineChars="200"/>
        <w:jc w:val="both"/>
        <w:rPr>
          <w:lang w:eastAsia="zh-CN"/>
        </w:rPr>
      </w:pPr>
      <w:r>
        <w:rPr>
          <w:rFonts w:hint="eastAsia" w:ascii="宋体" w:hAnsi="宋体" w:cs="Segoe UI"/>
          <w:color w:val="333333"/>
          <w:kern w:val="2"/>
          <w:szCs w:val="24"/>
          <w:shd w:val="clear" w:color="auto" w:fill="FFFFFF"/>
          <w:lang w:eastAsia="zh-CN"/>
        </w:rPr>
        <w:t>作为校级核心业务系统之一，人力资源管理系统从业务覆盖广度、业务使用深度、使用人数、使用频率等方面正在发挥着不可替代的关键作用，通过日常运维确保系统不间断稳定运行已成为基本要求。另外，高校人力资源管理与服务具有业务复杂、事务繁多、制度与流程多变等特点。业务的管理制度文件发生变化，流程做法发生变化，相应地软件系统功能就需要及时调整和优化，以适应新的需求变化，否则无法充分发挥信息化对人力资源管理服务的支撑作用。</w:t>
      </w:r>
    </w:p>
    <w:p w14:paraId="7A028B15">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hint="eastAsia" w:ascii="宋体" w:hAnsi="宋体" w:cs="Segoe UI"/>
          <w:color w:val="333333"/>
          <w:kern w:val="2"/>
          <w:szCs w:val="24"/>
          <w:shd w:val="clear" w:color="auto" w:fill="FFFFFF"/>
          <w:lang w:eastAsia="zh-CN"/>
        </w:rPr>
        <w:t>此次项目为延续性运维服务项目，通过持续运维服务，一方面保障人力资源管理系统不间断稳定、流畅运行，关乎广大教职工对人力资源管理服务水平的切身体验和评价，对智慧校园其它各系统也将产生重要影响；另一方面，通过不断优化、调整模块功能，使之符合当前的业务开展需求，确保人事信息化管理服务的与时俱进，也是十分必要的。</w:t>
      </w:r>
    </w:p>
    <w:p w14:paraId="678241C4">
      <w:pPr>
        <w:keepNext/>
        <w:keepLines/>
        <w:widowControl w:val="0"/>
        <w:spacing w:line="360" w:lineRule="auto"/>
        <w:ind w:left="432" w:hanging="432"/>
        <w:jc w:val="both"/>
        <w:outlineLvl w:val="0"/>
        <w:rPr>
          <w:rFonts w:ascii="宋体" w:hAnsi="宋体"/>
          <w:b/>
          <w:kern w:val="44"/>
          <w:szCs w:val="24"/>
          <w:lang w:eastAsia="zh-CN"/>
        </w:rPr>
      </w:pPr>
      <w:bookmarkStart w:id="5" w:name="_Toc30535928"/>
      <w:r>
        <w:rPr>
          <w:rFonts w:hint="eastAsia" w:ascii="宋体" w:hAnsi="宋体"/>
          <w:b/>
          <w:kern w:val="44"/>
          <w:szCs w:val="24"/>
          <w:lang w:eastAsia="zh-CN"/>
        </w:rPr>
        <w:t>三、建设目标</w:t>
      </w:r>
      <w:bookmarkEnd w:id="5"/>
    </w:p>
    <w:p w14:paraId="4C01F7A6">
      <w:pPr>
        <w:widowControl w:val="0"/>
        <w:spacing w:line="360" w:lineRule="auto"/>
        <w:ind w:firstLine="480" w:firstLineChars="200"/>
        <w:jc w:val="both"/>
        <w:rPr>
          <w:rFonts w:ascii="宋体" w:hAnsi="宋体" w:cs="Segoe UI"/>
          <w:color w:val="333333"/>
          <w:kern w:val="2"/>
          <w:szCs w:val="24"/>
          <w:shd w:val="clear" w:color="auto" w:fill="FFFFFF"/>
          <w:lang w:eastAsia="zh-CN"/>
        </w:rPr>
      </w:pPr>
      <w:bookmarkStart w:id="6" w:name="_Toc30535929"/>
      <w:r>
        <w:rPr>
          <w:rFonts w:hint="eastAsia" w:ascii="宋体" w:hAnsi="宋体" w:cs="Segoe UI"/>
          <w:color w:val="333333"/>
          <w:kern w:val="2"/>
          <w:szCs w:val="24"/>
          <w:shd w:val="clear" w:color="auto" w:fill="FFFFFF"/>
          <w:lang w:eastAsia="zh-CN"/>
        </w:rPr>
        <w:t>1.保障前期已建设完成并上线持续使用模块的不间断稳定运行，修复在系统运行中发现的Bug。</w:t>
      </w:r>
    </w:p>
    <w:p w14:paraId="6228B54E">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hint="eastAsia" w:ascii="宋体" w:hAnsi="宋体" w:cs="Segoe UI"/>
          <w:color w:val="333333"/>
          <w:kern w:val="2"/>
          <w:szCs w:val="24"/>
          <w:shd w:val="clear" w:color="auto" w:fill="FFFFFF"/>
          <w:lang w:eastAsia="zh-CN"/>
        </w:rPr>
        <w:t>2.对部分已上线的内容进行优化,基于业务管理制度和流程的调整，对前期已建设的部分模块进行功能优化和拓展，</w:t>
      </w:r>
      <w:bookmarkStart w:id="7" w:name="OLE_LINK1"/>
      <w:r>
        <w:rPr>
          <w:rFonts w:hint="eastAsia" w:ascii="宋体" w:hAnsi="宋体" w:cs="Segoe UI"/>
          <w:color w:val="333333"/>
          <w:kern w:val="2"/>
          <w:szCs w:val="24"/>
          <w:shd w:val="clear" w:color="auto" w:fill="FFFFFF"/>
          <w:lang w:eastAsia="zh-CN"/>
        </w:rPr>
        <w:t>使之符合学校及人力资源管理处新的管理和服务需求变化。</w:t>
      </w:r>
    </w:p>
    <w:bookmarkEnd w:id="7"/>
    <w:p w14:paraId="50DFD411">
      <w:pPr>
        <w:keepNext/>
        <w:keepLines/>
        <w:widowControl w:val="0"/>
        <w:spacing w:line="360" w:lineRule="auto"/>
        <w:ind w:left="432" w:hanging="432"/>
        <w:jc w:val="both"/>
        <w:outlineLvl w:val="0"/>
        <w:rPr>
          <w:rFonts w:ascii="宋体" w:hAnsi="宋体"/>
          <w:b/>
          <w:kern w:val="44"/>
          <w:szCs w:val="24"/>
          <w:lang w:eastAsia="zh-CN"/>
        </w:rPr>
      </w:pPr>
      <w:r>
        <w:rPr>
          <w:rFonts w:hint="eastAsia" w:ascii="宋体" w:hAnsi="宋体"/>
          <w:b/>
          <w:kern w:val="44"/>
          <w:szCs w:val="24"/>
          <w:lang w:eastAsia="zh-CN"/>
        </w:rPr>
        <w:t>四、技术要求</w:t>
      </w:r>
      <w:bookmarkEnd w:id="6"/>
    </w:p>
    <w:p w14:paraId="68210ED2">
      <w:pPr>
        <w:widowControl w:val="0"/>
        <w:spacing w:line="360" w:lineRule="auto"/>
        <w:ind w:firstLine="480" w:firstLineChars="200"/>
        <w:jc w:val="both"/>
        <w:rPr>
          <w:rFonts w:ascii="宋体" w:hAnsi="宋体" w:cs="Segoe UI"/>
          <w:color w:val="333333"/>
          <w:kern w:val="2"/>
          <w:szCs w:val="24"/>
          <w:shd w:val="clear" w:color="auto" w:fill="FFFFFF"/>
          <w:lang w:eastAsia="zh-CN"/>
        </w:rPr>
      </w:pPr>
      <w:bookmarkStart w:id="8" w:name="_Toc26124722"/>
      <w:r>
        <w:rPr>
          <w:rFonts w:hint="eastAsia" w:ascii="宋体" w:hAnsi="宋体" w:cs="Segoe UI"/>
          <w:color w:val="333333"/>
          <w:kern w:val="2"/>
          <w:szCs w:val="24"/>
          <w:shd w:val="clear" w:color="auto" w:fill="FFFFFF"/>
          <w:lang w:eastAsia="zh-CN"/>
        </w:rPr>
        <w:t>1</w:t>
      </w:r>
      <w:r>
        <w:rPr>
          <w:rFonts w:ascii="宋体" w:hAnsi="宋体" w:cs="Segoe UI"/>
          <w:color w:val="333333"/>
          <w:kern w:val="2"/>
          <w:szCs w:val="24"/>
          <w:shd w:val="clear" w:color="auto" w:fill="FFFFFF"/>
          <w:lang w:eastAsia="zh-CN"/>
        </w:rPr>
        <w:t>.</w:t>
      </w:r>
      <w:r>
        <w:rPr>
          <w:rFonts w:hint="eastAsia" w:ascii="宋体" w:hAnsi="宋体" w:cs="Segoe UI"/>
          <w:color w:val="333333"/>
          <w:kern w:val="2"/>
          <w:szCs w:val="24"/>
          <w:shd w:val="clear" w:color="auto" w:fill="FFFFFF"/>
          <w:lang w:eastAsia="zh-CN"/>
        </w:rPr>
        <w:t>符合国家有关规定。系统建设必须符合我国相关部门制订的政策，对安全策略、密码与安全设备选用、网络互联、安全管理等必须符合我国信息安全法律法规。</w:t>
      </w:r>
    </w:p>
    <w:p w14:paraId="2046482F">
      <w:pPr>
        <w:widowControl w:val="0"/>
        <w:spacing w:line="360" w:lineRule="auto"/>
        <w:ind w:firstLine="480" w:firstLineChars="200"/>
        <w:jc w:val="both"/>
        <w:rPr>
          <w:rFonts w:ascii="宋体" w:hAnsi="宋体" w:cs="Segoe UI"/>
          <w:color w:val="333333"/>
          <w:kern w:val="2"/>
          <w:szCs w:val="24"/>
          <w:shd w:val="clear" w:color="auto" w:fill="FFFFFF"/>
          <w:lang w:eastAsia="zh-CN"/>
        </w:rPr>
      </w:pPr>
      <w:bookmarkStart w:id="9" w:name="_Toc60826810"/>
      <w:bookmarkStart w:id="10" w:name="_Toc44942898"/>
      <w:bookmarkStart w:id="11" w:name="_Toc44991929"/>
      <w:bookmarkStart w:id="12" w:name="_Toc60817809"/>
      <w:bookmarkStart w:id="13" w:name="_Toc44934037"/>
      <w:r>
        <w:rPr>
          <w:rFonts w:hint="eastAsia" w:ascii="宋体" w:hAnsi="宋体" w:cs="Segoe UI"/>
          <w:color w:val="333333"/>
          <w:kern w:val="2"/>
          <w:szCs w:val="24"/>
          <w:shd w:val="clear" w:color="auto" w:fill="FFFFFF"/>
          <w:lang w:eastAsia="zh-CN"/>
        </w:rPr>
        <w:t>2</w:t>
      </w:r>
      <w:r>
        <w:rPr>
          <w:rFonts w:ascii="宋体" w:hAnsi="宋体" w:cs="Segoe UI"/>
          <w:color w:val="333333"/>
          <w:kern w:val="2"/>
          <w:szCs w:val="24"/>
          <w:shd w:val="clear" w:color="auto" w:fill="FFFFFF"/>
          <w:lang w:eastAsia="zh-CN"/>
        </w:rPr>
        <w:t>.</w:t>
      </w:r>
      <w:r>
        <w:rPr>
          <w:rFonts w:hint="eastAsia" w:ascii="宋体" w:hAnsi="宋体" w:cs="Segoe UI"/>
          <w:color w:val="333333"/>
          <w:kern w:val="2"/>
          <w:szCs w:val="24"/>
          <w:shd w:val="clear" w:color="auto" w:fill="FFFFFF"/>
          <w:lang w:eastAsia="zh-CN"/>
        </w:rPr>
        <w:t>统一信息标准。系统的设计和开发，需遵从学校统一的信息标准，标准中未定义的，按照标准制定办法参照国家标准、各种部颁标准补充定义。</w:t>
      </w:r>
    </w:p>
    <w:bookmarkEnd w:id="9"/>
    <w:bookmarkEnd w:id="10"/>
    <w:bookmarkEnd w:id="11"/>
    <w:bookmarkEnd w:id="12"/>
    <w:bookmarkEnd w:id="13"/>
    <w:p w14:paraId="4B42DF7C">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hint="eastAsia" w:ascii="宋体" w:hAnsi="宋体" w:cs="Segoe UI"/>
          <w:color w:val="333333"/>
          <w:kern w:val="2"/>
          <w:szCs w:val="24"/>
          <w:shd w:val="clear" w:color="auto" w:fill="FFFFFF"/>
          <w:lang w:eastAsia="zh-CN"/>
        </w:rPr>
        <w:t>3</w:t>
      </w:r>
      <w:r>
        <w:rPr>
          <w:rFonts w:ascii="宋体" w:hAnsi="宋体" w:cs="Segoe UI"/>
          <w:color w:val="333333"/>
          <w:kern w:val="2"/>
          <w:szCs w:val="24"/>
          <w:shd w:val="clear" w:color="auto" w:fill="FFFFFF"/>
          <w:lang w:eastAsia="zh-CN"/>
        </w:rPr>
        <w:t>.</w:t>
      </w:r>
      <w:r>
        <w:rPr>
          <w:rFonts w:hint="eastAsia" w:ascii="宋体" w:hAnsi="宋体" w:cs="Segoe UI"/>
          <w:color w:val="333333"/>
          <w:kern w:val="2"/>
          <w:szCs w:val="24"/>
          <w:shd w:val="clear" w:color="auto" w:fill="FFFFFF"/>
          <w:lang w:eastAsia="zh-CN"/>
        </w:rPr>
        <w:t>安全性。确保应用系统源代码安全，无漏洞；提供较完善的数据加密机制，确保数据存储和数据传输安全；提供明晰的身份鉴别和访问控制机制，按业务要求实现功能分级，并对用户分级授权。</w:t>
      </w:r>
    </w:p>
    <w:p w14:paraId="5755E5C5">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hint="eastAsia" w:ascii="宋体" w:hAnsi="宋体" w:cs="Segoe UI"/>
          <w:color w:val="333333"/>
          <w:kern w:val="2"/>
          <w:szCs w:val="24"/>
          <w:shd w:val="clear" w:color="auto" w:fill="FFFFFF"/>
          <w:lang w:eastAsia="zh-CN"/>
        </w:rPr>
        <w:t>4</w:t>
      </w:r>
      <w:r>
        <w:rPr>
          <w:rFonts w:ascii="宋体" w:hAnsi="宋体" w:cs="Segoe UI"/>
          <w:color w:val="333333"/>
          <w:kern w:val="2"/>
          <w:szCs w:val="24"/>
          <w:shd w:val="clear" w:color="auto" w:fill="FFFFFF"/>
          <w:lang w:eastAsia="zh-CN"/>
        </w:rPr>
        <w:t>.</w:t>
      </w:r>
      <w:r>
        <w:rPr>
          <w:rFonts w:hint="eastAsia" w:ascii="宋体" w:hAnsi="宋体" w:cs="Segoe UI"/>
          <w:color w:val="333333"/>
          <w:kern w:val="2"/>
          <w:szCs w:val="24"/>
          <w:shd w:val="clear" w:color="auto" w:fill="FFFFFF"/>
          <w:lang w:eastAsia="zh-CN"/>
        </w:rPr>
        <w:t>可审计。系统具备日志跟踪与分析功能，提供访问、修改、删除等的用户操作日志，提供丰富的查询方式，供追溯和追责。</w:t>
      </w:r>
    </w:p>
    <w:p w14:paraId="07892022">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hint="eastAsia" w:ascii="宋体" w:hAnsi="宋体" w:cs="Segoe UI"/>
          <w:color w:val="333333"/>
          <w:kern w:val="2"/>
          <w:szCs w:val="24"/>
          <w:shd w:val="clear" w:color="auto" w:fill="FFFFFF"/>
          <w:lang w:eastAsia="zh-CN"/>
        </w:rPr>
        <w:t>5</w:t>
      </w:r>
      <w:r>
        <w:rPr>
          <w:rFonts w:ascii="宋体" w:hAnsi="宋体" w:cs="Segoe UI"/>
          <w:color w:val="333333"/>
          <w:kern w:val="2"/>
          <w:szCs w:val="24"/>
          <w:shd w:val="clear" w:color="auto" w:fill="FFFFFF"/>
          <w:lang w:eastAsia="zh-CN"/>
        </w:rPr>
        <w:t>.</w:t>
      </w:r>
      <w:r>
        <w:rPr>
          <w:rFonts w:hint="eastAsia" w:ascii="宋体" w:hAnsi="宋体" w:cs="Segoe UI"/>
          <w:color w:val="333333"/>
          <w:kern w:val="2"/>
          <w:szCs w:val="24"/>
          <w:shd w:val="clear" w:color="auto" w:fill="FFFFFF"/>
          <w:lang w:eastAsia="zh-CN"/>
        </w:rPr>
        <w:t>可靠性。系统运行稳定可靠，充分考虑冗余问题，要在系统设计范围内保证随着系统数据量的增加，系统性能不出现显著下降。支持3000人同时在线，300人并发访问。</w:t>
      </w:r>
    </w:p>
    <w:p w14:paraId="2E79EE8D">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ascii="宋体" w:hAnsi="宋体" w:cs="Segoe UI"/>
          <w:color w:val="333333"/>
          <w:kern w:val="2"/>
          <w:szCs w:val="24"/>
          <w:shd w:val="clear" w:color="auto" w:fill="FFFFFF"/>
          <w:lang w:eastAsia="zh-CN"/>
        </w:rPr>
        <w:t>6.</w:t>
      </w:r>
      <w:r>
        <w:rPr>
          <w:rFonts w:hint="eastAsia" w:ascii="宋体" w:hAnsi="宋体" w:cs="Segoe UI"/>
          <w:color w:val="333333"/>
          <w:kern w:val="2"/>
          <w:szCs w:val="24"/>
          <w:shd w:val="clear" w:color="auto" w:fill="FFFFFF"/>
          <w:lang w:eastAsia="zh-CN"/>
        </w:rPr>
        <w:t>稳定性。系统架构设计合理，结合必要的集群、热备等手段，保证系统不间断运行。</w:t>
      </w:r>
    </w:p>
    <w:p w14:paraId="2FFFD681">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ascii="宋体" w:hAnsi="宋体" w:cs="Segoe UI"/>
          <w:color w:val="333333"/>
          <w:kern w:val="2"/>
          <w:szCs w:val="24"/>
          <w:shd w:val="clear" w:color="auto" w:fill="FFFFFF"/>
          <w:lang w:eastAsia="zh-CN"/>
        </w:rPr>
        <w:t>7.</w:t>
      </w:r>
      <w:r>
        <w:rPr>
          <w:rFonts w:hint="eastAsia" w:ascii="宋体" w:hAnsi="宋体" w:cs="Segoe UI"/>
          <w:color w:val="333333"/>
          <w:kern w:val="2"/>
          <w:szCs w:val="24"/>
          <w:shd w:val="clear" w:color="auto" w:fill="FFFFFF"/>
          <w:lang w:eastAsia="zh-CN"/>
        </w:rPr>
        <w:t>可扩展性。系统架构设计可满足业务变化引起的系统功能升级和扩展、提供集成常用的接口。</w:t>
      </w:r>
    </w:p>
    <w:p w14:paraId="5280FCA2">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ascii="宋体" w:hAnsi="宋体" w:cs="Segoe UI"/>
          <w:color w:val="333333"/>
          <w:kern w:val="2"/>
          <w:szCs w:val="24"/>
          <w:shd w:val="clear" w:color="auto" w:fill="FFFFFF"/>
          <w:lang w:eastAsia="zh-CN"/>
        </w:rPr>
        <w:t>8.</w:t>
      </w:r>
      <w:r>
        <w:rPr>
          <w:rFonts w:hint="eastAsia" w:ascii="宋体" w:hAnsi="宋体" w:cs="Segoe UI"/>
          <w:color w:val="333333"/>
          <w:kern w:val="2"/>
          <w:szCs w:val="24"/>
          <w:shd w:val="clear" w:color="auto" w:fill="FFFFFF"/>
          <w:lang w:eastAsia="zh-CN"/>
        </w:rPr>
        <w:t>易维护性。采用代码维护、公式调整、参数配置等手段，确保用户可自维护系统，可以设置数据项。</w:t>
      </w:r>
    </w:p>
    <w:p w14:paraId="289D2043">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ascii="宋体" w:hAnsi="宋体" w:cs="Segoe UI"/>
          <w:color w:val="333333"/>
          <w:kern w:val="2"/>
          <w:szCs w:val="24"/>
          <w:shd w:val="clear" w:color="auto" w:fill="FFFFFF"/>
          <w:lang w:eastAsia="zh-CN"/>
        </w:rPr>
        <w:t>9.</w:t>
      </w:r>
      <w:r>
        <w:rPr>
          <w:rFonts w:hint="eastAsia" w:ascii="宋体" w:hAnsi="宋体" w:cs="Segoe UI"/>
          <w:color w:val="333333"/>
          <w:kern w:val="2"/>
          <w:szCs w:val="24"/>
          <w:shd w:val="clear" w:color="auto" w:fill="FFFFFF"/>
          <w:lang w:eastAsia="zh-CN"/>
        </w:rPr>
        <w:t>易操作性。系统设计符合业界通用规范和习惯用法，满足非专业用户的日常使用。</w:t>
      </w:r>
    </w:p>
    <w:p w14:paraId="6B85433B">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hint="eastAsia" w:ascii="宋体" w:hAnsi="宋体" w:cs="Segoe UI"/>
          <w:color w:val="333333"/>
          <w:kern w:val="2"/>
          <w:szCs w:val="24"/>
          <w:shd w:val="clear" w:color="auto" w:fill="FFFFFF"/>
          <w:lang w:eastAsia="zh-CN"/>
        </w:rPr>
        <w:t>1</w:t>
      </w:r>
      <w:r>
        <w:rPr>
          <w:rFonts w:ascii="宋体" w:hAnsi="宋体" w:cs="Segoe UI"/>
          <w:color w:val="333333"/>
          <w:kern w:val="2"/>
          <w:szCs w:val="24"/>
          <w:shd w:val="clear" w:color="auto" w:fill="FFFFFF"/>
          <w:lang w:eastAsia="zh-CN"/>
        </w:rPr>
        <w:t>0.</w:t>
      </w:r>
      <w:r>
        <w:rPr>
          <w:rFonts w:hint="eastAsia" w:ascii="宋体" w:hAnsi="宋体" w:cs="Segoe UI"/>
          <w:color w:val="333333"/>
          <w:kern w:val="2"/>
          <w:szCs w:val="24"/>
          <w:shd w:val="clear" w:color="auto" w:fill="FFFFFF"/>
          <w:lang w:eastAsia="zh-CN"/>
        </w:rPr>
        <w:t>系统应保证客户端浏览器的正常使用，兼容IE、Chrome、FireFox等主流浏览器。</w:t>
      </w:r>
    </w:p>
    <w:p w14:paraId="483E4D1F">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hint="eastAsia" w:ascii="宋体" w:hAnsi="宋体" w:cs="Segoe UI"/>
          <w:color w:val="333333"/>
          <w:kern w:val="2"/>
          <w:szCs w:val="24"/>
          <w:shd w:val="clear" w:color="auto" w:fill="FFFFFF"/>
          <w:lang w:eastAsia="zh-CN"/>
        </w:rPr>
        <w:t>1</w:t>
      </w:r>
      <w:r>
        <w:rPr>
          <w:rFonts w:ascii="宋体" w:hAnsi="宋体" w:cs="Segoe UI"/>
          <w:color w:val="333333"/>
          <w:kern w:val="2"/>
          <w:szCs w:val="24"/>
          <w:shd w:val="clear" w:color="auto" w:fill="FFFFFF"/>
          <w:lang w:eastAsia="zh-CN"/>
        </w:rPr>
        <w:t>1.</w:t>
      </w:r>
      <w:r>
        <w:rPr>
          <w:rFonts w:hint="eastAsia" w:ascii="宋体" w:hAnsi="宋体" w:cs="Segoe UI"/>
          <w:color w:val="333333"/>
          <w:kern w:val="2"/>
          <w:szCs w:val="24"/>
          <w:shd w:val="clear" w:color="auto" w:fill="FFFFFF"/>
          <w:lang w:eastAsia="zh-CN"/>
        </w:rPr>
        <w:t>系统需采用主流成熟的开发技术，采用B/S架构、J2EE技术开发，支持Oracle、SqlServer、Mysql等常用关系型数据库，支持Window、Unix、Linux等平台的较新版本。</w:t>
      </w:r>
    </w:p>
    <w:bookmarkEnd w:id="8"/>
    <w:p w14:paraId="07124FC9">
      <w:pPr>
        <w:keepNext/>
        <w:keepLines/>
        <w:widowControl w:val="0"/>
        <w:spacing w:line="360" w:lineRule="auto"/>
        <w:ind w:left="432" w:hanging="432"/>
        <w:jc w:val="both"/>
        <w:outlineLvl w:val="0"/>
        <w:rPr>
          <w:rFonts w:ascii="宋体" w:hAnsi="宋体"/>
          <w:b/>
          <w:kern w:val="44"/>
          <w:szCs w:val="24"/>
          <w:lang w:eastAsia="zh-CN"/>
        </w:rPr>
      </w:pPr>
      <w:bookmarkStart w:id="14" w:name="_Toc30535930"/>
      <w:r>
        <w:rPr>
          <w:rFonts w:hint="eastAsia" w:ascii="宋体" w:hAnsi="宋体"/>
          <w:b/>
          <w:kern w:val="44"/>
          <w:szCs w:val="24"/>
          <w:lang w:eastAsia="zh-CN"/>
        </w:rPr>
        <w:t>五、</w:t>
      </w:r>
      <w:bookmarkEnd w:id="14"/>
      <w:r>
        <w:rPr>
          <w:rFonts w:hint="eastAsia" w:ascii="宋体" w:hAnsi="宋体"/>
          <w:b/>
          <w:kern w:val="44"/>
          <w:szCs w:val="24"/>
          <w:lang w:eastAsia="zh-CN"/>
        </w:rPr>
        <w:t>项目内容</w:t>
      </w:r>
    </w:p>
    <w:p w14:paraId="2272DF48">
      <w:pPr>
        <w:keepNext/>
        <w:keepLines/>
        <w:widowControl w:val="0"/>
        <w:spacing w:line="360" w:lineRule="auto"/>
        <w:jc w:val="both"/>
        <w:outlineLvl w:val="2"/>
        <w:rPr>
          <w:rFonts w:ascii="宋体" w:hAnsi="宋体"/>
          <w:b/>
          <w:kern w:val="2"/>
          <w:szCs w:val="24"/>
          <w:lang w:eastAsia="zh-CN"/>
        </w:rPr>
      </w:pPr>
      <w:r>
        <w:rPr>
          <w:rFonts w:hint="eastAsia" w:ascii="宋体" w:hAnsi="宋体"/>
          <w:b/>
          <w:kern w:val="2"/>
          <w:szCs w:val="24"/>
          <w:lang w:eastAsia="zh-CN"/>
        </w:rPr>
        <w:t>（一）模块功能优化或功能扩展</w:t>
      </w:r>
    </w:p>
    <w:p w14:paraId="761DC111">
      <w:pPr>
        <w:widowControl w:val="0"/>
        <w:spacing w:line="360" w:lineRule="auto"/>
        <w:ind w:firstLine="482" w:firstLineChars="200"/>
        <w:jc w:val="both"/>
        <w:rPr>
          <w:lang w:eastAsia="zh-CN"/>
        </w:rPr>
      </w:pPr>
      <w:r>
        <w:rPr>
          <w:rFonts w:hint="eastAsia" w:ascii="宋体" w:hAnsi="宋体" w:cs="Segoe UI"/>
          <w:b/>
          <w:bCs/>
          <w:color w:val="333333"/>
          <w:kern w:val="2"/>
          <w:szCs w:val="24"/>
          <w:shd w:val="clear" w:color="auto" w:fill="FFFFFF"/>
          <w:lang w:eastAsia="zh-CN"/>
        </w:rPr>
        <w:t>1.投票管理：</w:t>
      </w:r>
      <w:r>
        <w:rPr>
          <w:rFonts w:hint="eastAsia" w:ascii="宋体" w:hAnsi="宋体" w:cs="Segoe UI"/>
          <w:color w:val="333333"/>
          <w:kern w:val="2"/>
          <w:szCs w:val="24"/>
          <w:shd w:val="clear" w:color="auto" w:fill="FFFFFF"/>
          <w:lang w:eastAsia="zh-CN"/>
        </w:rPr>
        <w:t>拓展几套投票方案，不同投票方案可设置不同的投票规则和投票选项，绑定不同的专家投票页面、投票详情页面和投票结果页面；优化投票系统界面。</w:t>
      </w:r>
    </w:p>
    <w:p w14:paraId="309FD73F">
      <w:pPr>
        <w:widowControl w:val="0"/>
        <w:spacing w:line="360" w:lineRule="auto"/>
        <w:ind w:firstLine="482" w:firstLineChars="200"/>
        <w:jc w:val="both"/>
        <w:rPr>
          <w:rFonts w:ascii="宋体" w:hAnsi="宋体" w:cs="Segoe UI"/>
          <w:b/>
          <w:bCs/>
          <w:color w:val="333333"/>
          <w:kern w:val="2"/>
          <w:szCs w:val="24"/>
          <w:shd w:val="clear" w:color="auto" w:fill="FFFFFF"/>
          <w:lang w:eastAsia="zh-CN"/>
        </w:rPr>
      </w:pPr>
      <w:r>
        <w:rPr>
          <w:rFonts w:hint="eastAsia" w:ascii="宋体" w:hAnsi="宋体" w:cs="Segoe UI"/>
          <w:b/>
          <w:bCs/>
          <w:color w:val="333333"/>
          <w:kern w:val="2"/>
          <w:szCs w:val="24"/>
          <w:shd w:val="clear" w:color="auto" w:fill="FFFFFF"/>
          <w:lang w:eastAsia="zh-CN"/>
        </w:rPr>
        <w:t>2.岗位晋升/职称评聘：</w:t>
      </w:r>
    </w:p>
    <w:p w14:paraId="6374AA32">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hint="eastAsia" w:ascii="宋体" w:hAnsi="宋体" w:cs="Segoe UI"/>
          <w:color w:val="333333"/>
          <w:kern w:val="2"/>
          <w:szCs w:val="24"/>
          <w:shd w:val="clear" w:color="auto" w:fill="FFFFFF"/>
          <w:lang w:eastAsia="zh-CN"/>
        </w:rPr>
        <w:t>（1）拓展教师岗位等级聘用评审方案，实现教师岗位等级聘用流程线上化，提高工作效率；</w:t>
      </w:r>
    </w:p>
    <w:p w14:paraId="13D943BD">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hint="eastAsia" w:ascii="宋体" w:hAnsi="宋体" w:cs="Segoe UI"/>
          <w:color w:val="333333"/>
          <w:kern w:val="2"/>
          <w:szCs w:val="24"/>
          <w:shd w:val="clear" w:color="auto" w:fill="FFFFFF"/>
          <w:lang w:eastAsia="zh-CN"/>
        </w:rPr>
        <w:t>（2）拓展预聘-长聘职位晋升评审方案，实现预聘-长聘职位晋升流程线上化，提高工作效率；</w:t>
      </w:r>
    </w:p>
    <w:p w14:paraId="236F4D52">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hint="eastAsia" w:ascii="宋体" w:hAnsi="宋体" w:cs="Segoe UI"/>
          <w:color w:val="333333"/>
          <w:kern w:val="2"/>
          <w:szCs w:val="24"/>
          <w:shd w:val="clear" w:color="auto" w:fill="FFFFFF"/>
          <w:lang w:eastAsia="zh-CN"/>
        </w:rPr>
        <w:t>（3）拓展高教、思政两个系列职称评审方案，实现职称评审工作流程线上化，以提升效率；</w:t>
      </w:r>
    </w:p>
    <w:p w14:paraId="067B35D0">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hint="eastAsia" w:ascii="宋体" w:hAnsi="宋体" w:cs="Segoe UI"/>
          <w:color w:val="333333"/>
          <w:kern w:val="2"/>
          <w:szCs w:val="24"/>
          <w:shd w:val="clear" w:color="auto" w:fill="FFFFFF"/>
          <w:lang w:eastAsia="zh-CN"/>
        </w:rPr>
        <w:t>（4）拓展卫生系列职务聘任同行评议模块，实现卫生系列高级职务聘任同行评议线上评审；</w:t>
      </w:r>
    </w:p>
    <w:p w14:paraId="138F3A9D">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hint="eastAsia" w:ascii="宋体" w:hAnsi="宋体" w:cs="Segoe UI"/>
          <w:color w:val="333333"/>
          <w:kern w:val="2"/>
          <w:szCs w:val="24"/>
          <w:shd w:val="clear" w:color="auto" w:fill="FFFFFF"/>
          <w:lang w:eastAsia="zh-CN"/>
        </w:rPr>
        <w:t>（5）优化专业技术人员职称评审模块，根据单位反馈意见，进一步优化职称评审模块个人填报及单位、学校二级审核功能，如退回修改功能做相应限制、单位聘委会环节实现批量录入结果等功能。</w:t>
      </w:r>
    </w:p>
    <w:p w14:paraId="2506326A">
      <w:pPr>
        <w:widowControl w:val="0"/>
        <w:spacing w:line="360" w:lineRule="auto"/>
        <w:ind w:firstLine="482" w:firstLineChars="200"/>
        <w:jc w:val="both"/>
        <w:rPr>
          <w:rFonts w:ascii="宋体" w:hAnsi="宋体" w:cs="Segoe UI"/>
          <w:color w:val="333333"/>
          <w:kern w:val="2"/>
          <w:szCs w:val="24"/>
          <w:shd w:val="clear" w:color="auto" w:fill="FFFFFF"/>
          <w:lang w:eastAsia="zh-CN"/>
        </w:rPr>
      </w:pPr>
      <w:r>
        <w:rPr>
          <w:rFonts w:hint="eastAsia" w:ascii="宋体" w:hAnsi="宋体" w:cs="Segoe UI"/>
          <w:b/>
          <w:bCs/>
          <w:color w:val="333333"/>
          <w:kern w:val="2"/>
          <w:szCs w:val="24"/>
          <w:shd w:val="clear" w:color="auto" w:fill="FFFFFF"/>
          <w:lang w:eastAsia="zh-CN"/>
        </w:rPr>
        <w:t>3.合同管理：</w:t>
      </w:r>
      <w:r>
        <w:rPr>
          <w:rFonts w:hint="eastAsia" w:ascii="宋体" w:hAnsi="宋体" w:cs="Segoe UI"/>
          <w:color w:val="333333"/>
          <w:kern w:val="2"/>
          <w:szCs w:val="24"/>
          <w:shd w:val="clear" w:color="auto" w:fill="FFFFFF"/>
          <w:lang w:eastAsia="zh-CN"/>
        </w:rPr>
        <w:t>进一步实现合同签订通知、审核、定稿、扫描等线上管理，提高效率，避免差错。</w:t>
      </w:r>
    </w:p>
    <w:p w14:paraId="6E46B940">
      <w:pPr>
        <w:widowControl w:val="0"/>
        <w:spacing w:line="360" w:lineRule="auto"/>
        <w:ind w:firstLine="482" w:firstLineChars="200"/>
        <w:jc w:val="both"/>
        <w:rPr>
          <w:rFonts w:ascii="宋体" w:hAnsi="宋体" w:cs="Segoe UI"/>
          <w:color w:val="333333"/>
          <w:kern w:val="2"/>
          <w:szCs w:val="24"/>
          <w:shd w:val="clear" w:color="auto" w:fill="FFFFFF"/>
          <w:lang w:eastAsia="zh-CN"/>
        </w:rPr>
      </w:pPr>
      <w:r>
        <w:rPr>
          <w:rFonts w:hint="eastAsia" w:ascii="宋体" w:hAnsi="宋体" w:cs="Segoe UI"/>
          <w:b/>
          <w:bCs/>
          <w:color w:val="333333"/>
          <w:kern w:val="2"/>
          <w:szCs w:val="24"/>
          <w:shd w:val="clear" w:color="auto" w:fill="FFFFFF"/>
          <w:lang w:eastAsia="zh-CN"/>
        </w:rPr>
        <w:t>4.招聘管理：</w:t>
      </w:r>
      <w:r>
        <w:rPr>
          <w:rFonts w:hint="eastAsia" w:ascii="宋体" w:hAnsi="宋体" w:cs="Segoe UI"/>
          <w:color w:val="333333"/>
          <w:kern w:val="2"/>
          <w:szCs w:val="24"/>
          <w:shd w:val="clear" w:color="auto" w:fill="FFFFFF"/>
          <w:lang w:eastAsia="zh-CN"/>
        </w:rPr>
        <w:t>对招聘公告发布、简历填写、简历遴选、招聘流程等功能进行优化。</w:t>
      </w:r>
    </w:p>
    <w:p w14:paraId="21C4C69E">
      <w:pPr>
        <w:widowControl w:val="0"/>
        <w:spacing w:line="360" w:lineRule="auto"/>
        <w:ind w:firstLine="482" w:firstLineChars="200"/>
        <w:jc w:val="both"/>
        <w:rPr>
          <w:rFonts w:ascii="宋体" w:hAnsi="宋体" w:cs="Segoe UI"/>
          <w:color w:val="333333"/>
          <w:kern w:val="2"/>
          <w:szCs w:val="24"/>
          <w:shd w:val="clear" w:color="auto" w:fill="FFFFFF"/>
          <w:lang w:eastAsia="zh-CN"/>
        </w:rPr>
      </w:pPr>
      <w:r>
        <w:rPr>
          <w:rFonts w:hint="eastAsia" w:ascii="宋体" w:hAnsi="宋体" w:cs="Segoe UI"/>
          <w:b/>
          <w:bCs/>
          <w:color w:val="333333"/>
          <w:kern w:val="2"/>
          <w:szCs w:val="24"/>
          <w:shd w:val="clear" w:color="auto" w:fill="FFFFFF"/>
          <w:lang w:eastAsia="zh-CN"/>
        </w:rPr>
        <w:t>5.统计报表：</w:t>
      </w:r>
      <w:r>
        <w:rPr>
          <w:rFonts w:hint="eastAsia" w:ascii="宋体" w:hAnsi="宋体" w:cs="Segoe UI"/>
          <w:color w:val="333333"/>
          <w:kern w:val="2"/>
          <w:szCs w:val="24"/>
          <w:shd w:val="clear" w:color="auto" w:fill="FFFFFF"/>
          <w:lang w:eastAsia="zh-CN"/>
        </w:rPr>
        <w:t>优化及拓展，在完成对现有业务数据的分类汇总与统计基础上，对数据进一步挖掘，实现对人才数量、结构、质量的分析，为人才的储备、招聘、培养和岗位聘任提供决策支持；新增专任教师师资结构表，系统直接生成教师职称结果、年龄结构、师资在各校区、各学部的分布等数据，满足师资工作需要。</w:t>
      </w:r>
    </w:p>
    <w:p w14:paraId="60ADCD53">
      <w:pPr>
        <w:widowControl w:val="0"/>
        <w:spacing w:line="360" w:lineRule="auto"/>
        <w:ind w:firstLine="482" w:firstLineChars="200"/>
        <w:jc w:val="both"/>
        <w:rPr>
          <w:rFonts w:ascii="宋体" w:hAnsi="宋体" w:cs="Segoe UI"/>
          <w:color w:val="333333"/>
          <w:kern w:val="2"/>
          <w:szCs w:val="24"/>
          <w:shd w:val="clear" w:color="auto" w:fill="FFFFFF"/>
          <w:lang w:eastAsia="zh-CN"/>
        </w:rPr>
      </w:pPr>
      <w:r>
        <w:rPr>
          <w:rFonts w:hint="eastAsia" w:ascii="宋体" w:hAnsi="宋体" w:cs="Segoe UI"/>
          <w:b/>
          <w:bCs/>
          <w:color w:val="333333"/>
          <w:kern w:val="2"/>
          <w:szCs w:val="24"/>
          <w:shd w:val="clear" w:color="auto" w:fill="FFFFFF"/>
          <w:lang w:eastAsia="zh-CN"/>
        </w:rPr>
        <w:t>6.档案专审数据应用：</w:t>
      </w:r>
      <w:r>
        <w:rPr>
          <w:rFonts w:hint="eastAsia" w:ascii="宋体" w:hAnsi="宋体" w:cs="Segoe UI"/>
          <w:color w:val="333333"/>
          <w:kern w:val="2"/>
          <w:szCs w:val="24"/>
          <w:shd w:val="clear" w:color="auto" w:fill="FFFFFF"/>
          <w:lang w:eastAsia="zh-CN"/>
        </w:rPr>
        <w:t>拓展档案专审数据应用模块，将档案专审数据同步到人事系统的相应板块，确保相关数据准确、完整、更新及时，并在职称评审、离退休办理、申请人才项目、干部提任等业务可灵活调用。</w:t>
      </w:r>
    </w:p>
    <w:p w14:paraId="6DF3BA83">
      <w:pPr>
        <w:widowControl w:val="0"/>
        <w:spacing w:line="360" w:lineRule="auto"/>
        <w:ind w:firstLine="482" w:firstLineChars="200"/>
        <w:jc w:val="both"/>
        <w:rPr>
          <w:rFonts w:ascii="宋体" w:hAnsi="宋体" w:cs="Segoe UI"/>
          <w:color w:val="333333"/>
          <w:kern w:val="2"/>
          <w:szCs w:val="24"/>
          <w:shd w:val="clear" w:color="auto" w:fill="FFFFFF"/>
          <w:lang w:eastAsia="zh-CN"/>
        </w:rPr>
      </w:pPr>
      <w:r>
        <w:rPr>
          <w:rFonts w:hint="eastAsia" w:ascii="宋体" w:hAnsi="宋体" w:cs="Segoe UI"/>
          <w:b/>
          <w:bCs/>
          <w:color w:val="333333"/>
          <w:kern w:val="2"/>
          <w:szCs w:val="24"/>
          <w:shd w:val="clear" w:color="auto" w:fill="FFFFFF"/>
          <w:lang w:eastAsia="zh-CN"/>
        </w:rPr>
        <w:t>7.待办提醒：</w:t>
      </w:r>
      <w:r>
        <w:rPr>
          <w:rFonts w:hint="eastAsia" w:ascii="宋体" w:hAnsi="宋体" w:cs="Segoe UI"/>
          <w:color w:val="333333"/>
          <w:kern w:val="2"/>
          <w:szCs w:val="24"/>
          <w:shd w:val="clear" w:color="auto" w:fill="FFFFFF"/>
          <w:lang w:eastAsia="zh-CN"/>
        </w:rPr>
        <w:t>完善待办提醒机制，重点业务与学校统一门户对接，将待办推送到学校门户“待办区”。</w:t>
      </w:r>
    </w:p>
    <w:p w14:paraId="741E804D">
      <w:pPr>
        <w:keepNext/>
        <w:keepLines/>
        <w:widowControl w:val="0"/>
        <w:spacing w:line="360" w:lineRule="auto"/>
        <w:jc w:val="both"/>
        <w:outlineLvl w:val="2"/>
        <w:rPr>
          <w:rFonts w:ascii="宋体" w:hAnsi="宋体"/>
          <w:b/>
          <w:kern w:val="2"/>
          <w:szCs w:val="24"/>
          <w:lang w:eastAsia="zh-CN"/>
        </w:rPr>
      </w:pPr>
      <w:r>
        <w:rPr>
          <w:rFonts w:hint="eastAsia" w:ascii="宋体" w:hAnsi="宋体"/>
          <w:b/>
          <w:kern w:val="2"/>
          <w:szCs w:val="24"/>
          <w:lang w:eastAsia="zh-CN"/>
        </w:rPr>
        <w:t>（二）系统日常维护</w:t>
      </w:r>
    </w:p>
    <w:p w14:paraId="576F5AC4">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hint="eastAsia" w:ascii="宋体" w:hAnsi="宋体" w:cs="Segoe UI"/>
          <w:color w:val="333333"/>
          <w:kern w:val="2"/>
          <w:szCs w:val="24"/>
          <w:shd w:val="clear" w:color="auto" w:fill="FFFFFF"/>
          <w:lang w:eastAsia="zh-CN"/>
        </w:rPr>
        <w:t>每月巡检、数据处理、系统Bug修复、数据库备份与恢复、协助安全整改、日志检查分析、系统故障检测排除等，确保系统稳定、顺畅运行。</w:t>
      </w:r>
    </w:p>
    <w:p w14:paraId="39F97191">
      <w:pPr>
        <w:keepNext/>
        <w:keepLines/>
        <w:widowControl w:val="0"/>
        <w:spacing w:line="360" w:lineRule="auto"/>
        <w:ind w:left="432" w:hanging="432"/>
        <w:jc w:val="both"/>
        <w:outlineLvl w:val="0"/>
        <w:rPr>
          <w:rFonts w:ascii="宋体" w:hAnsi="宋体"/>
          <w:b/>
          <w:kern w:val="44"/>
          <w:szCs w:val="24"/>
          <w:lang w:eastAsia="zh-CN"/>
        </w:rPr>
      </w:pPr>
      <w:bookmarkStart w:id="15" w:name="_Toc30535956"/>
      <w:r>
        <w:rPr>
          <w:rFonts w:hint="eastAsia" w:ascii="宋体" w:hAnsi="宋体"/>
          <w:b/>
          <w:kern w:val="44"/>
          <w:szCs w:val="24"/>
          <w:lang w:eastAsia="zh-CN"/>
        </w:rPr>
        <w:t>六、服务要求</w:t>
      </w:r>
      <w:bookmarkEnd w:id="15"/>
    </w:p>
    <w:p w14:paraId="4FEA8AA2">
      <w:pPr>
        <w:spacing w:line="360" w:lineRule="auto"/>
        <w:outlineLvl w:val="1"/>
        <w:rPr>
          <w:rFonts w:ascii="宋体" w:hAnsi="宋体"/>
          <w:kern w:val="2"/>
          <w:szCs w:val="24"/>
          <w:highlight w:val="yellow"/>
          <w:lang w:eastAsia="zh-CN"/>
        </w:rPr>
      </w:pPr>
      <w:bookmarkStart w:id="16" w:name="_Toc30535957"/>
      <w:bookmarkStart w:id="17" w:name="_Toc23723411"/>
      <w:r>
        <w:rPr>
          <w:rFonts w:hint="eastAsia" w:ascii="宋体" w:hAnsi="宋体"/>
          <w:b/>
          <w:bCs/>
          <w:kern w:val="2"/>
          <w:szCs w:val="24"/>
          <w:lang w:eastAsia="zh-CN"/>
        </w:rPr>
        <w:t>（一）服务</w:t>
      </w:r>
      <w:bookmarkEnd w:id="16"/>
      <w:bookmarkEnd w:id="17"/>
      <w:r>
        <w:rPr>
          <w:rFonts w:hint="eastAsia" w:ascii="宋体" w:hAnsi="宋体"/>
          <w:b/>
          <w:bCs/>
          <w:kern w:val="2"/>
          <w:szCs w:val="24"/>
          <w:lang w:eastAsia="zh-CN"/>
        </w:rPr>
        <w:t>期限：</w:t>
      </w:r>
      <w:r>
        <w:rPr>
          <w:rFonts w:hint="eastAsia" w:ascii="宋体" w:hAnsi="宋体"/>
          <w:kern w:val="2"/>
          <w:szCs w:val="24"/>
          <w:highlight w:val="yellow"/>
          <w:lang w:eastAsia="zh-CN"/>
        </w:rPr>
        <w:t>2025年</w:t>
      </w:r>
      <w:r>
        <w:rPr>
          <w:rFonts w:hint="eastAsia" w:ascii="宋体" w:hAnsi="宋体"/>
          <w:kern w:val="2"/>
          <w:szCs w:val="24"/>
          <w:highlight w:val="yellow"/>
          <w:lang w:val="en-US" w:eastAsia="zh-CN"/>
        </w:rPr>
        <w:t>9</w:t>
      </w:r>
      <w:r>
        <w:rPr>
          <w:rFonts w:hint="eastAsia" w:ascii="宋体" w:hAnsi="宋体"/>
          <w:kern w:val="2"/>
          <w:szCs w:val="24"/>
          <w:highlight w:val="yellow"/>
          <w:lang w:eastAsia="zh-CN"/>
        </w:rPr>
        <w:t>月1日-2026年</w:t>
      </w:r>
      <w:r>
        <w:rPr>
          <w:rFonts w:hint="eastAsia" w:ascii="宋体" w:hAnsi="宋体"/>
          <w:kern w:val="2"/>
          <w:szCs w:val="24"/>
          <w:highlight w:val="yellow"/>
          <w:lang w:val="en-US" w:eastAsia="zh-CN"/>
        </w:rPr>
        <w:t>8</w:t>
      </w:r>
      <w:r>
        <w:rPr>
          <w:rFonts w:hint="eastAsia" w:ascii="宋体" w:hAnsi="宋体"/>
          <w:kern w:val="2"/>
          <w:szCs w:val="24"/>
          <w:highlight w:val="yellow"/>
          <w:lang w:eastAsia="zh-CN"/>
        </w:rPr>
        <w:t>月31日(或自合同签订之日起，1个自然年度)</w:t>
      </w:r>
    </w:p>
    <w:p w14:paraId="1A6B6C4B">
      <w:pPr>
        <w:spacing w:line="360" w:lineRule="auto"/>
        <w:outlineLvl w:val="1"/>
        <w:rPr>
          <w:rFonts w:ascii="宋体" w:hAnsi="宋体"/>
          <w:b/>
          <w:bCs/>
          <w:kern w:val="2"/>
          <w:szCs w:val="24"/>
          <w:lang w:eastAsia="zh-CN"/>
        </w:rPr>
      </w:pPr>
      <w:bookmarkStart w:id="18" w:name="_Toc23723412"/>
      <w:bookmarkStart w:id="19" w:name="_Toc30535958"/>
      <w:r>
        <w:rPr>
          <w:rFonts w:hint="eastAsia" w:ascii="宋体" w:hAnsi="宋体"/>
          <w:b/>
          <w:bCs/>
          <w:kern w:val="2"/>
          <w:szCs w:val="24"/>
          <w:lang w:eastAsia="zh-CN"/>
        </w:rPr>
        <w:t>（二）</w:t>
      </w:r>
      <w:bookmarkEnd w:id="18"/>
      <w:bookmarkEnd w:id="19"/>
      <w:r>
        <w:rPr>
          <w:rFonts w:hint="eastAsia" w:ascii="宋体" w:hAnsi="宋体"/>
          <w:b/>
          <w:bCs/>
          <w:kern w:val="2"/>
          <w:szCs w:val="24"/>
          <w:lang w:eastAsia="zh-CN"/>
        </w:rPr>
        <w:t>服务方式</w:t>
      </w:r>
    </w:p>
    <w:p w14:paraId="3BEA073F">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hint="eastAsia" w:ascii="宋体" w:hAnsi="宋体" w:cs="Segoe UI"/>
          <w:color w:val="333333"/>
          <w:kern w:val="2"/>
          <w:szCs w:val="24"/>
          <w:shd w:val="clear" w:color="auto" w:fill="FFFFFF"/>
          <w:lang w:eastAsia="zh-CN"/>
        </w:rPr>
        <w:t>1.</w:t>
      </w:r>
      <w:r>
        <w:rPr>
          <w:rFonts w:ascii="宋体" w:hAnsi="宋体" w:cs="Segoe UI"/>
          <w:color w:val="333333"/>
          <w:kern w:val="2"/>
          <w:szCs w:val="24"/>
          <w:shd w:val="clear" w:color="auto" w:fill="FFFFFF"/>
          <w:lang w:eastAsia="zh-CN"/>
        </w:rPr>
        <w:t>现场服务：供应商派遣专业技术人员，以驻场方式提供支持和保障，确保对用户在5*8小时工作时间内需要现场处理的问题，及时响应处理。</w:t>
      </w:r>
    </w:p>
    <w:p w14:paraId="5B1E1FF3">
      <w:pPr>
        <w:widowControl w:val="0"/>
        <w:spacing w:line="360" w:lineRule="auto"/>
        <w:ind w:firstLine="480" w:firstLineChars="200"/>
        <w:jc w:val="both"/>
        <w:rPr>
          <w:rFonts w:ascii="宋体" w:hAnsi="宋体" w:cs="Segoe UI"/>
          <w:color w:val="333333"/>
          <w:kern w:val="2"/>
          <w:szCs w:val="24"/>
          <w:shd w:val="clear" w:color="auto" w:fill="FFFFFF"/>
          <w:lang w:eastAsia="zh-CN"/>
        </w:rPr>
      </w:pPr>
      <w:r>
        <w:rPr>
          <w:rFonts w:hint="eastAsia" w:ascii="宋体" w:hAnsi="宋体" w:cs="Segoe UI"/>
          <w:color w:val="333333"/>
          <w:kern w:val="2"/>
          <w:szCs w:val="24"/>
          <w:shd w:val="clear" w:color="auto" w:fill="FFFFFF"/>
          <w:lang w:eastAsia="zh-CN"/>
        </w:rPr>
        <w:t>2.</w:t>
      </w:r>
      <w:r>
        <w:rPr>
          <w:rFonts w:ascii="宋体" w:hAnsi="宋体" w:cs="Segoe UI"/>
          <w:color w:val="333333"/>
          <w:kern w:val="2"/>
          <w:szCs w:val="24"/>
          <w:shd w:val="clear" w:color="auto" w:fill="FFFFFF"/>
          <w:lang w:eastAsia="zh-CN"/>
        </w:rPr>
        <w:t>热线支持：供应商提供7*24技术支持热线电话，针对用户在系统使用过程中遇到的技术问题进行支持和答疑。</w:t>
      </w:r>
    </w:p>
    <w:p w14:paraId="3FFAF19A">
      <w:pPr>
        <w:widowControl w:val="0"/>
        <w:spacing w:line="360" w:lineRule="auto"/>
        <w:ind w:firstLine="480" w:firstLineChars="200"/>
        <w:jc w:val="both"/>
        <w:rPr>
          <w:lang w:eastAsia="zh-CN"/>
        </w:rPr>
      </w:pPr>
      <w:r>
        <w:rPr>
          <w:rFonts w:hint="eastAsia" w:ascii="宋体" w:hAnsi="宋体" w:cs="Segoe UI"/>
          <w:color w:val="333333"/>
          <w:kern w:val="2"/>
          <w:szCs w:val="24"/>
          <w:shd w:val="clear" w:color="auto" w:fill="FFFFFF"/>
          <w:lang w:eastAsia="zh-CN"/>
        </w:rPr>
        <w:t>3.</w:t>
      </w:r>
      <w:r>
        <w:rPr>
          <w:rFonts w:ascii="宋体" w:hAnsi="宋体" w:cs="Segoe UI"/>
          <w:color w:val="333333"/>
          <w:kern w:val="2"/>
          <w:szCs w:val="24"/>
          <w:shd w:val="clear" w:color="auto" w:fill="FFFFFF"/>
          <w:lang w:eastAsia="zh-CN"/>
        </w:rPr>
        <w:t>远程协助：供应商提供7*24远程协助服务，通过邮件、即时消息工具针对用户在系统使用中遇到的技术问题进行支持和答疑。</w:t>
      </w:r>
    </w:p>
    <w:p w14:paraId="3414C095">
      <w:pPr>
        <w:spacing w:line="360" w:lineRule="auto"/>
        <w:outlineLvl w:val="1"/>
        <w:rPr>
          <w:lang w:eastAsia="zh-CN"/>
        </w:rPr>
      </w:pPr>
      <w:r>
        <w:rPr>
          <w:rFonts w:hint="eastAsia" w:ascii="宋体" w:hAnsi="宋体"/>
          <w:b/>
          <w:bCs/>
          <w:kern w:val="2"/>
          <w:szCs w:val="24"/>
          <w:lang w:eastAsia="zh-CN"/>
        </w:rPr>
        <w:t>（三）人员保障</w:t>
      </w:r>
    </w:p>
    <w:p w14:paraId="4954C6B6">
      <w:pPr>
        <w:pStyle w:val="2"/>
        <w:ind w:firstLine="480" w:firstLineChars="200"/>
        <w:rPr>
          <w:rFonts w:hint="eastAsia" w:ascii="宋体" w:hAnsi="宋体" w:cs="仿宋"/>
          <w:kern w:val="2"/>
          <w:szCs w:val="24"/>
          <w:lang w:val="en-US" w:eastAsia="zh-CN"/>
        </w:rPr>
      </w:pPr>
      <w:r>
        <w:rPr>
          <w:rFonts w:hint="eastAsia" w:ascii="宋体" w:hAnsi="宋体" w:cs="仿宋"/>
          <w:kern w:val="2"/>
          <w:szCs w:val="24"/>
          <w:lang w:val="en-US" w:eastAsia="zh-CN"/>
        </w:rPr>
        <w:t>1.供应商应组建专门的服务团队，拟投入本项目的主要技术人员应涵盖项目管理、需求分析、系统开发、实施、测试、数据处理等方面，且各方面配备的人员不得重复。</w:t>
      </w:r>
    </w:p>
    <w:p w14:paraId="45BDBC1A">
      <w:pPr>
        <w:widowControl w:val="0"/>
        <w:spacing w:line="360" w:lineRule="auto"/>
        <w:ind w:firstLine="480" w:firstLineChars="200"/>
        <w:jc w:val="both"/>
        <w:rPr>
          <w:rFonts w:hint="eastAsia" w:ascii="宋体" w:hAnsi="宋体" w:cs="仿宋"/>
          <w:kern w:val="2"/>
          <w:szCs w:val="24"/>
          <w:lang w:eastAsia="zh-CN"/>
        </w:rPr>
      </w:pPr>
      <w:r>
        <w:rPr>
          <w:rFonts w:hint="eastAsia" w:ascii="宋体" w:hAnsi="宋体" w:cs="仿宋"/>
          <w:kern w:val="2"/>
          <w:szCs w:val="24"/>
          <w:lang w:val="en-US" w:eastAsia="zh-CN"/>
        </w:rPr>
        <w:t>2.以上服务团队中，须包含</w:t>
      </w:r>
      <w:r>
        <w:rPr>
          <w:rFonts w:hint="eastAsia" w:ascii="宋体" w:hAnsi="宋体" w:cs="仿宋"/>
          <w:kern w:val="2"/>
          <w:szCs w:val="24"/>
          <w:lang w:eastAsia="zh-CN"/>
        </w:rPr>
        <w:t>至少</w:t>
      </w:r>
      <w:r>
        <w:rPr>
          <w:rFonts w:hint="eastAsia" w:ascii="宋体" w:hAnsi="宋体" w:cs="仿宋"/>
          <w:kern w:val="2"/>
          <w:szCs w:val="24"/>
          <w:lang w:val="en-US" w:eastAsia="zh-CN"/>
        </w:rPr>
        <w:t>1</w:t>
      </w:r>
      <w:r>
        <w:rPr>
          <w:rFonts w:hint="eastAsia" w:ascii="宋体" w:hAnsi="宋体" w:cs="仿宋"/>
          <w:kern w:val="2"/>
          <w:szCs w:val="24"/>
          <w:lang w:eastAsia="zh-CN"/>
        </w:rPr>
        <w:t>名具有丰富高校人事信息化建设和系统运维经验的工程师提供全程驻场服务，驻场人员的人选须经校方认可，未经校方许可，供应商不得擅自更换驻场人员。</w:t>
      </w:r>
    </w:p>
    <w:p w14:paraId="1661483C">
      <w:pPr>
        <w:pStyle w:val="2"/>
        <w:keepNext w:val="0"/>
        <w:keepLines w:val="0"/>
        <w:pageBreakBefore w:val="0"/>
        <w:widowControl w:val="0"/>
        <w:numPr>
          <w:ilvl w:val="-1"/>
          <w:numId w:val="0"/>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b/>
          <w:bCs w:val="0"/>
          <w:sz w:val="24"/>
          <w:szCs w:val="24"/>
        </w:rPr>
      </w:pPr>
      <w:bookmarkStart w:id="20" w:name="_Toc19426"/>
      <w:r>
        <w:rPr>
          <w:rFonts w:hint="eastAsia" w:ascii="宋体" w:hAnsi="宋体" w:cs="宋体"/>
          <w:b/>
          <w:bCs w:val="0"/>
          <w:sz w:val="24"/>
          <w:szCs w:val="24"/>
          <w:lang w:eastAsia="zh-CN"/>
        </w:rPr>
        <w:t>（</w:t>
      </w:r>
      <w:r>
        <w:rPr>
          <w:rFonts w:hint="eastAsia" w:ascii="宋体" w:hAnsi="宋体" w:cs="宋体"/>
          <w:b/>
          <w:bCs w:val="0"/>
          <w:sz w:val="24"/>
          <w:szCs w:val="24"/>
          <w:lang w:val="en-US" w:eastAsia="zh-CN"/>
        </w:rPr>
        <w:t>四</w:t>
      </w:r>
      <w:r>
        <w:rPr>
          <w:rFonts w:hint="eastAsia" w:ascii="宋体" w:hAnsi="宋体" w:cs="宋体"/>
          <w:b/>
          <w:bCs w:val="0"/>
          <w:sz w:val="24"/>
          <w:szCs w:val="24"/>
          <w:lang w:eastAsia="zh-CN"/>
        </w:rPr>
        <w:t>）</w:t>
      </w:r>
      <w:r>
        <w:rPr>
          <w:rFonts w:hint="eastAsia" w:ascii="宋体" w:hAnsi="宋体" w:eastAsia="宋体" w:cs="宋体"/>
          <w:b/>
          <w:bCs w:val="0"/>
          <w:sz w:val="24"/>
          <w:szCs w:val="24"/>
        </w:rPr>
        <w:t>培训要求</w:t>
      </w:r>
      <w:bookmarkEnd w:id="20"/>
    </w:p>
    <w:p w14:paraId="6CB3C0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Segoe UI"/>
          <w:color w:val="333333"/>
          <w:kern w:val="2"/>
          <w:sz w:val="24"/>
          <w:szCs w:val="24"/>
          <w:shd w:val="clear" w:color="auto" w:fill="FFFFFF"/>
          <w:lang w:eastAsia="zh-CN"/>
        </w:rPr>
      </w:pPr>
      <w:r>
        <w:rPr>
          <w:rFonts w:hint="default" w:ascii="宋体" w:hAnsi="宋体" w:eastAsia="宋体" w:cs="Segoe UI"/>
          <w:color w:val="333333"/>
          <w:kern w:val="2"/>
          <w:sz w:val="24"/>
          <w:szCs w:val="24"/>
          <w:shd w:val="clear" w:color="auto" w:fill="FFFFFF"/>
          <w:lang w:eastAsia="zh-CN"/>
        </w:rPr>
        <w:t>1.</w:t>
      </w:r>
      <w:r>
        <w:rPr>
          <w:rFonts w:hint="eastAsia" w:ascii="宋体" w:hAnsi="宋体" w:eastAsia="宋体" w:cs="Segoe UI"/>
          <w:color w:val="333333"/>
          <w:kern w:val="2"/>
          <w:sz w:val="24"/>
          <w:szCs w:val="24"/>
          <w:shd w:val="clear" w:color="auto" w:fill="FFFFFF"/>
          <w:lang w:val="en-US" w:eastAsia="zh-CN"/>
        </w:rPr>
        <w:t>供应商</w:t>
      </w:r>
      <w:r>
        <w:rPr>
          <w:rFonts w:hint="default" w:ascii="宋体" w:hAnsi="宋体" w:eastAsia="宋体" w:cs="Segoe UI"/>
          <w:color w:val="333333"/>
          <w:kern w:val="2"/>
          <w:sz w:val="24"/>
          <w:szCs w:val="24"/>
          <w:shd w:val="clear" w:color="auto" w:fill="FFFFFF"/>
          <w:lang w:eastAsia="zh-CN"/>
        </w:rPr>
        <w:t>应提供完整培训方案，需明确具体</w:t>
      </w:r>
      <w:r>
        <w:rPr>
          <w:rFonts w:hint="default" w:ascii="宋体" w:hAnsi="宋体" w:eastAsia="宋体" w:cs="Segoe UI"/>
          <w:color w:val="333333"/>
          <w:kern w:val="2"/>
          <w:sz w:val="24"/>
          <w:szCs w:val="24"/>
          <w:shd w:val="clear" w:color="auto" w:fill="FFFFFF"/>
          <w:lang w:val="en-US" w:eastAsia="zh-CN"/>
        </w:rPr>
        <w:t>的</w:t>
      </w:r>
      <w:r>
        <w:rPr>
          <w:rFonts w:hint="default" w:ascii="宋体" w:hAnsi="宋体" w:eastAsia="宋体" w:cs="Segoe UI"/>
          <w:color w:val="333333"/>
          <w:kern w:val="2"/>
          <w:sz w:val="24"/>
          <w:szCs w:val="24"/>
          <w:shd w:val="clear" w:color="auto" w:fill="FFFFFF"/>
          <w:lang w:eastAsia="zh-CN"/>
        </w:rPr>
        <w:t>培训计划，包括</w:t>
      </w:r>
      <w:r>
        <w:rPr>
          <w:rFonts w:hint="default" w:ascii="宋体" w:hAnsi="宋体" w:eastAsia="宋体" w:cs="Segoe UI"/>
          <w:color w:val="333333"/>
          <w:kern w:val="2"/>
          <w:sz w:val="24"/>
          <w:szCs w:val="24"/>
          <w:shd w:val="clear" w:color="auto" w:fill="FFFFFF"/>
          <w:lang w:val="en-US" w:eastAsia="zh-CN"/>
        </w:rPr>
        <w:t>培训目标、</w:t>
      </w:r>
      <w:r>
        <w:rPr>
          <w:rFonts w:hint="default" w:ascii="宋体" w:hAnsi="宋体" w:eastAsia="宋体" w:cs="Segoe UI"/>
          <w:color w:val="333333"/>
          <w:kern w:val="2"/>
          <w:sz w:val="24"/>
          <w:szCs w:val="24"/>
          <w:shd w:val="clear" w:color="auto" w:fill="FFFFFF"/>
          <w:lang w:eastAsia="zh-CN"/>
        </w:rPr>
        <w:t>培训内容、培训方式、培训对象、</w:t>
      </w:r>
      <w:r>
        <w:rPr>
          <w:rFonts w:hint="default" w:ascii="宋体" w:hAnsi="宋体" w:eastAsia="宋体" w:cs="Segoe UI"/>
          <w:color w:val="333333"/>
          <w:kern w:val="2"/>
          <w:sz w:val="24"/>
          <w:szCs w:val="24"/>
          <w:shd w:val="clear" w:color="auto" w:fill="FFFFFF"/>
          <w:lang w:val="en-US" w:eastAsia="zh-CN"/>
        </w:rPr>
        <w:t>培训教材、</w:t>
      </w:r>
      <w:r>
        <w:rPr>
          <w:rFonts w:hint="default" w:ascii="宋体" w:hAnsi="宋体" w:eastAsia="宋体" w:cs="Segoe UI"/>
          <w:color w:val="333333"/>
          <w:kern w:val="2"/>
          <w:sz w:val="24"/>
          <w:szCs w:val="24"/>
          <w:shd w:val="clear" w:color="auto" w:fill="FFFFFF"/>
          <w:lang w:eastAsia="zh-CN"/>
        </w:rPr>
        <w:t>培训讲师、培训</w:t>
      </w:r>
      <w:r>
        <w:rPr>
          <w:rFonts w:hint="default" w:ascii="宋体" w:hAnsi="宋体" w:eastAsia="宋体" w:cs="Segoe UI"/>
          <w:color w:val="333333"/>
          <w:kern w:val="2"/>
          <w:sz w:val="24"/>
          <w:szCs w:val="24"/>
          <w:shd w:val="clear" w:color="auto" w:fill="FFFFFF"/>
          <w:lang w:val="en-US" w:eastAsia="zh-CN"/>
        </w:rPr>
        <w:t>地点</w:t>
      </w:r>
      <w:r>
        <w:rPr>
          <w:rFonts w:hint="default" w:ascii="宋体" w:hAnsi="宋体" w:eastAsia="宋体" w:cs="Segoe UI"/>
          <w:color w:val="333333"/>
          <w:kern w:val="2"/>
          <w:sz w:val="24"/>
          <w:szCs w:val="24"/>
          <w:shd w:val="clear" w:color="auto" w:fill="FFFFFF"/>
          <w:lang w:eastAsia="zh-CN"/>
        </w:rPr>
        <w:t>等。培训应贯穿于整个项目的</w:t>
      </w:r>
      <w:r>
        <w:rPr>
          <w:rFonts w:hint="default" w:ascii="宋体" w:hAnsi="宋体" w:eastAsia="宋体" w:cs="Segoe UI"/>
          <w:color w:val="333333"/>
          <w:kern w:val="2"/>
          <w:sz w:val="24"/>
          <w:szCs w:val="24"/>
          <w:shd w:val="clear" w:color="auto" w:fill="FFFFFF"/>
          <w:lang w:val="en-US" w:eastAsia="zh-CN"/>
        </w:rPr>
        <w:t>运维</w:t>
      </w:r>
      <w:r>
        <w:rPr>
          <w:rFonts w:hint="default" w:ascii="宋体" w:hAnsi="宋体" w:eastAsia="宋体" w:cs="Segoe UI"/>
          <w:color w:val="333333"/>
          <w:kern w:val="2"/>
          <w:sz w:val="24"/>
          <w:szCs w:val="24"/>
          <w:shd w:val="clear" w:color="auto" w:fill="FFFFFF"/>
          <w:lang w:eastAsia="zh-CN"/>
        </w:rPr>
        <w:t>过程</w:t>
      </w:r>
      <w:r>
        <w:rPr>
          <w:rFonts w:hint="default" w:ascii="宋体" w:hAnsi="宋体" w:eastAsia="宋体" w:cs="Segoe UI"/>
          <w:color w:val="333333"/>
          <w:kern w:val="2"/>
          <w:sz w:val="24"/>
          <w:szCs w:val="24"/>
          <w:shd w:val="clear" w:color="auto" w:fill="FFFFFF"/>
          <w:lang w:val="en-US" w:eastAsia="zh-CN"/>
        </w:rPr>
        <w:t>中</w:t>
      </w:r>
      <w:r>
        <w:rPr>
          <w:rFonts w:hint="default" w:ascii="宋体" w:hAnsi="宋体" w:eastAsia="宋体" w:cs="Segoe UI"/>
          <w:color w:val="333333"/>
          <w:kern w:val="2"/>
          <w:sz w:val="24"/>
          <w:szCs w:val="24"/>
          <w:shd w:val="clear" w:color="auto" w:fill="FFFFFF"/>
          <w:lang w:eastAsia="zh-CN"/>
        </w:rPr>
        <w:t>。</w:t>
      </w:r>
    </w:p>
    <w:p w14:paraId="646B9B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Segoe UI"/>
          <w:color w:val="333333"/>
          <w:kern w:val="2"/>
          <w:sz w:val="24"/>
          <w:szCs w:val="24"/>
          <w:shd w:val="clear" w:color="auto" w:fill="FFFFFF"/>
          <w:lang w:eastAsia="zh-CN"/>
        </w:rPr>
      </w:pPr>
      <w:r>
        <w:rPr>
          <w:rFonts w:hint="default" w:ascii="宋体" w:hAnsi="宋体" w:eastAsia="宋体" w:cs="Segoe UI"/>
          <w:color w:val="333333"/>
          <w:kern w:val="2"/>
          <w:sz w:val="24"/>
          <w:szCs w:val="24"/>
          <w:shd w:val="clear" w:color="auto" w:fill="FFFFFF"/>
          <w:lang w:eastAsia="zh-CN"/>
        </w:rPr>
        <w:t>2.</w:t>
      </w:r>
      <w:r>
        <w:rPr>
          <w:rFonts w:hint="eastAsia" w:ascii="宋体" w:hAnsi="宋体" w:eastAsia="宋体" w:cs="Segoe UI"/>
          <w:color w:val="333333"/>
          <w:kern w:val="2"/>
          <w:sz w:val="24"/>
          <w:szCs w:val="24"/>
          <w:shd w:val="clear" w:color="auto" w:fill="FFFFFF"/>
          <w:lang w:val="en-US" w:eastAsia="zh-CN"/>
        </w:rPr>
        <w:t>供应商</w:t>
      </w:r>
      <w:r>
        <w:rPr>
          <w:rFonts w:hint="default" w:ascii="宋体" w:hAnsi="宋体" w:eastAsia="宋体" w:cs="Segoe UI"/>
          <w:color w:val="333333"/>
          <w:kern w:val="2"/>
          <w:sz w:val="24"/>
          <w:szCs w:val="24"/>
          <w:shd w:val="clear" w:color="auto" w:fill="FFFFFF"/>
          <w:lang w:eastAsia="zh-CN"/>
        </w:rPr>
        <w:t>应采用集中培训、专项指导等方式，为用户免费培训使用与维护系统的有关技术人员，包括系统管理员、操作员及学校要求的其他人员，培训效果达到学校相关人员能掌握系统的使用、维护、管理、故障处理等目的。</w:t>
      </w:r>
    </w:p>
    <w:p w14:paraId="34036F45">
      <w:pPr>
        <w:widowControl w:val="0"/>
        <w:spacing w:line="360" w:lineRule="auto"/>
        <w:ind w:firstLine="480" w:firstLineChars="200"/>
        <w:jc w:val="both"/>
        <w:rPr>
          <w:rFonts w:ascii="宋体" w:hAnsi="宋体" w:eastAsia="宋体" w:cs="Segoe UI"/>
          <w:color w:val="333333"/>
          <w:kern w:val="2"/>
          <w:szCs w:val="24"/>
          <w:shd w:val="clear" w:color="auto" w:fill="FFFFFF"/>
          <w:lang w:eastAsia="zh-CN"/>
        </w:rPr>
      </w:pPr>
      <w:r>
        <w:rPr>
          <w:rFonts w:hint="eastAsia" w:ascii="宋体" w:hAnsi="宋体" w:eastAsia="宋体" w:cs="Segoe UI"/>
          <w:color w:val="333333"/>
          <w:kern w:val="2"/>
          <w:sz w:val="24"/>
          <w:szCs w:val="24"/>
          <w:shd w:val="clear" w:color="auto" w:fill="FFFFFF"/>
          <w:lang w:val="en-US" w:eastAsia="zh-CN"/>
        </w:rPr>
        <w:t>3</w:t>
      </w:r>
      <w:r>
        <w:rPr>
          <w:rFonts w:hint="default" w:ascii="宋体" w:hAnsi="宋体" w:eastAsia="宋体" w:cs="Segoe UI"/>
          <w:color w:val="333333"/>
          <w:kern w:val="2"/>
          <w:sz w:val="24"/>
          <w:szCs w:val="24"/>
          <w:shd w:val="clear" w:color="auto" w:fill="FFFFFF"/>
          <w:lang w:eastAsia="zh-CN"/>
        </w:rPr>
        <w:t>.培训费包含在</w:t>
      </w:r>
      <w:r>
        <w:rPr>
          <w:rFonts w:hint="eastAsia" w:ascii="宋体" w:hAnsi="宋体" w:eastAsia="宋体" w:cs="Segoe UI"/>
          <w:color w:val="333333"/>
          <w:kern w:val="2"/>
          <w:sz w:val="24"/>
          <w:szCs w:val="24"/>
          <w:shd w:val="clear" w:color="auto" w:fill="FFFFFF"/>
          <w:lang w:val="en-US" w:eastAsia="zh-CN"/>
        </w:rPr>
        <w:t>供应商</w:t>
      </w:r>
      <w:r>
        <w:rPr>
          <w:rFonts w:hint="default" w:ascii="宋体" w:hAnsi="宋体" w:eastAsia="宋体" w:cs="Segoe UI"/>
          <w:color w:val="333333"/>
          <w:kern w:val="2"/>
          <w:sz w:val="24"/>
          <w:szCs w:val="24"/>
          <w:shd w:val="clear" w:color="auto" w:fill="FFFFFF"/>
          <w:lang w:eastAsia="zh-CN"/>
        </w:rPr>
        <w:t>的投标报价中。</w:t>
      </w:r>
    </w:p>
    <w:p w14:paraId="5F468725">
      <w:pPr>
        <w:spacing w:line="360" w:lineRule="auto"/>
        <w:outlineLvl w:val="1"/>
        <w:rPr>
          <w:rFonts w:ascii="宋体" w:hAnsi="宋体"/>
          <w:b/>
          <w:bCs/>
          <w:kern w:val="2"/>
          <w:szCs w:val="24"/>
          <w:lang w:eastAsia="zh-CN"/>
        </w:rPr>
      </w:pPr>
      <w:bookmarkStart w:id="21" w:name="_Toc30535962"/>
      <w:bookmarkStart w:id="22" w:name="_Toc23723416"/>
      <w:r>
        <w:rPr>
          <w:rFonts w:hint="eastAsia" w:ascii="宋体" w:hAnsi="宋体"/>
          <w:b/>
          <w:bCs/>
          <w:kern w:val="2"/>
          <w:szCs w:val="24"/>
          <w:lang w:eastAsia="zh-CN"/>
        </w:rPr>
        <w:t>（</w:t>
      </w:r>
      <w:r>
        <w:rPr>
          <w:rFonts w:hint="eastAsia" w:ascii="宋体" w:hAnsi="宋体"/>
          <w:b/>
          <w:bCs/>
          <w:kern w:val="2"/>
          <w:szCs w:val="24"/>
          <w:lang w:val="en-US" w:eastAsia="zh-CN"/>
        </w:rPr>
        <w:t>五</w:t>
      </w:r>
      <w:r>
        <w:rPr>
          <w:rFonts w:hint="eastAsia" w:ascii="宋体" w:hAnsi="宋体"/>
          <w:b/>
          <w:bCs/>
          <w:kern w:val="2"/>
          <w:szCs w:val="24"/>
          <w:lang w:eastAsia="zh-CN"/>
        </w:rPr>
        <w:t>）</w:t>
      </w:r>
      <w:r>
        <w:rPr>
          <w:rFonts w:hint="eastAsia" w:ascii="宋体" w:hAnsi="宋体" w:cs="宋体"/>
          <w:b/>
          <w:lang w:eastAsia="zh-CN"/>
        </w:rPr>
        <w:t>★</w:t>
      </w:r>
      <w:r>
        <w:rPr>
          <w:rFonts w:hint="eastAsia" w:ascii="宋体" w:hAnsi="宋体"/>
          <w:b/>
          <w:bCs/>
          <w:kern w:val="2"/>
          <w:szCs w:val="24"/>
          <w:lang w:eastAsia="zh-CN"/>
        </w:rPr>
        <w:t>知识产权</w:t>
      </w:r>
      <w:bookmarkEnd w:id="21"/>
      <w:bookmarkEnd w:id="22"/>
    </w:p>
    <w:p w14:paraId="62DF2BAC">
      <w:pPr>
        <w:widowControl w:val="0"/>
        <w:spacing w:line="360" w:lineRule="auto"/>
        <w:ind w:firstLine="480" w:firstLineChars="200"/>
        <w:jc w:val="both"/>
        <w:rPr>
          <w:rFonts w:ascii="宋体" w:hAnsi="宋体" w:cs="仿宋"/>
          <w:kern w:val="2"/>
          <w:szCs w:val="24"/>
          <w:lang w:eastAsia="zh-CN"/>
        </w:rPr>
      </w:pPr>
      <w:r>
        <w:rPr>
          <w:rFonts w:hint="eastAsia" w:ascii="宋体" w:hAnsi="宋体" w:cs="仿宋"/>
          <w:kern w:val="2"/>
          <w:szCs w:val="24"/>
          <w:lang w:eastAsia="zh-CN"/>
        </w:rPr>
        <w:t>因本项目产生的技术成果和知识产权（包括著作权）归学校所有，并且学校拥有此系统的永久使用权【</w:t>
      </w:r>
      <w:r>
        <w:rPr>
          <w:rFonts w:hint="eastAsia" w:ascii="宋体" w:hAnsi="宋体" w:cs="仿宋"/>
          <w:kern w:val="2"/>
          <w:szCs w:val="24"/>
          <w:lang w:val="en-US" w:eastAsia="zh-CN"/>
        </w:rPr>
        <w:t>供应商提供盖章承诺函</w:t>
      </w:r>
      <w:r>
        <w:rPr>
          <w:rFonts w:hint="eastAsia" w:ascii="宋体" w:hAnsi="宋体" w:cs="仿宋"/>
          <w:kern w:val="2"/>
          <w:szCs w:val="24"/>
          <w:lang w:eastAsia="zh-CN"/>
        </w:rPr>
        <w:t>】。</w:t>
      </w:r>
    </w:p>
    <w:p w14:paraId="093DD5D3">
      <w:pPr>
        <w:spacing w:line="360" w:lineRule="auto"/>
        <w:rPr>
          <w:lang w:eastAsia="zh-CN"/>
        </w:rPr>
      </w:pPr>
    </w:p>
    <w:p w14:paraId="0F2AF0D8">
      <w:pPr>
        <w:pStyle w:val="2"/>
        <w:rPr>
          <w:lang w:eastAsia="zh-CN"/>
        </w:rPr>
      </w:pPr>
    </w:p>
    <w:p w14:paraId="04E7676C">
      <w:pPr>
        <w:spacing w:line="360" w:lineRule="auto"/>
        <w:rPr>
          <w:b/>
          <w:lang w:eastAsia="zh-CN"/>
        </w:rPr>
      </w:pPr>
      <w:r>
        <w:rPr>
          <w:b/>
          <w:lang w:eastAsia="zh-CN"/>
        </w:rPr>
        <w:t>本项目其它需要特别说明的情况：</w:t>
      </w:r>
    </w:p>
    <w:p w14:paraId="3A7E30A5">
      <w:pPr>
        <w:spacing w:line="360" w:lineRule="auto"/>
        <w:rPr>
          <w:b/>
          <w:lang w:eastAsia="zh-CN"/>
        </w:rPr>
      </w:pPr>
      <w:r>
        <w:rPr>
          <w:rFonts w:hint="eastAsia" w:ascii="宋体" w:hAnsi="宋体" w:cs="宋体"/>
          <w:b/>
          <w:lang w:eastAsia="zh-CN"/>
        </w:rPr>
        <w:t>★</w:t>
      </w:r>
      <w:r>
        <w:rPr>
          <w:b/>
          <w:lang w:eastAsia="zh-CN"/>
        </w:rPr>
        <w:t>本项目已经公布预算（最高限价），报价超过项目预算价格（最高限价）的</w:t>
      </w:r>
      <w:r>
        <w:rPr>
          <w:rFonts w:hint="eastAsia"/>
          <w:b/>
          <w:lang w:eastAsia="zh-CN"/>
        </w:rPr>
        <w:t>响应</w:t>
      </w:r>
      <w:r>
        <w:rPr>
          <w:b/>
          <w:lang w:eastAsia="zh-CN"/>
        </w:rPr>
        <w:t>文件为无效</w:t>
      </w:r>
      <w:r>
        <w:rPr>
          <w:rFonts w:hint="eastAsia"/>
          <w:b/>
          <w:lang w:eastAsia="zh-CN"/>
        </w:rPr>
        <w:t>响应</w:t>
      </w:r>
      <w:r>
        <w:rPr>
          <w:b/>
          <w:lang w:eastAsia="zh-CN"/>
        </w:rPr>
        <w:t>文件。</w:t>
      </w:r>
    </w:p>
    <w:p w14:paraId="2A82E893">
      <w:pPr>
        <w:spacing w:line="360" w:lineRule="auto"/>
        <w:rPr>
          <w:b/>
          <w:szCs w:val="21"/>
          <w:lang w:eastAsia="zh-CN"/>
        </w:rPr>
      </w:pPr>
      <w:r>
        <w:rPr>
          <w:rFonts w:hint="eastAsia" w:ascii="宋体" w:hAnsi="宋体" w:cs="宋体"/>
          <w:b/>
          <w:lang w:eastAsia="zh-CN"/>
        </w:rPr>
        <w:t>★</w:t>
      </w:r>
      <w:r>
        <w:rPr>
          <w:b/>
          <w:szCs w:val="21"/>
          <w:lang w:eastAsia="zh-CN"/>
        </w:rPr>
        <w:t>本项目不允许转包</w:t>
      </w:r>
      <w:r>
        <w:rPr>
          <w:rFonts w:hint="eastAsia"/>
          <w:b/>
          <w:szCs w:val="21"/>
          <w:lang w:eastAsia="zh-CN"/>
        </w:rPr>
        <w:t>或分包</w:t>
      </w:r>
      <w:r>
        <w:rPr>
          <w:b/>
          <w:szCs w:val="21"/>
          <w:lang w:eastAsia="zh-CN"/>
        </w:rPr>
        <w:t>，</w:t>
      </w:r>
      <w:r>
        <w:rPr>
          <w:rFonts w:hint="eastAsia"/>
          <w:b/>
          <w:szCs w:val="21"/>
          <w:lang w:eastAsia="zh-CN"/>
        </w:rPr>
        <w:t>供应商</w:t>
      </w:r>
      <w:r>
        <w:rPr>
          <w:b/>
          <w:szCs w:val="21"/>
          <w:lang w:eastAsia="zh-CN"/>
        </w:rPr>
        <w:t>不得对用户需求书中的内容进行分包</w:t>
      </w:r>
      <w:r>
        <w:rPr>
          <w:rFonts w:hint="eastAsia"/>
          <w:b/>
          <w:szCs w:val="21"/>
          <w:lang w:eastAsia="zh-CN"/>
        </w:rPr>
        <w:t>或转包【</w:t>
      </w:r>
      <w:r>
        <w:rPr>
          <w:rFonts w:hint="eastAsia"/>
          <w:b/>
          <w:szCs w:val="21"/>
          <w:lang w:val="en-US" w:eastAsia="zh-CN"/>
        </w:rPr>
        <w:t>供应商提供盖章承诺函</w:t>
      </w:r>
      <w:r>
        <w:rPr>
          <w:rFonts w:hint="eastAsia"/>
          <w:b/>
          <w:szCs w:val="21"/>
          <w:lang w:eastAsia="zh-CN"/>
        </w:rPr>
        <w:t>】</w:t>
      </w:r>
      <w:r>
        <w:rPr>
          <w:b/>
          <w:szCs w:val="21"/>
          <w:lang w:eastAsia="zh-CN"/>
        </w:rPr>
        <w:t>。</w:t>
      </w:r>
    </w:p>
    <w:p w14:paraId="79CA3E54">
      <w:pPr>
        <w:spacing w:line="360" w:lineRule="auto"/>
        <w:rPr>
          <w:b/>
          <w:szCs w:val="21"/>
          <w:lang w:eastAsia="zh-CN"/>
        </w:rPr>
      </w:pPr>
      <w:r>
        <w:rPr>
          <w:rFonts w:hint="eastAsia" w:ascii="宋体" w:hAnsi="宋体" w:cs="宋体"/>
          <w:b/>
          <w:szCs w:val="21"/>
          <w:lang w:eastAsia="zh-CN"/>
        </w:rPr>
        <w:t>★</w:t>
      </w:r>
      <w:r>
        <w:rPr>
          <w:rFonts w:hint="eastAsia"/>
          <w:b/>
          <w:szCs w:val="21"/>
          <w:lang w:eastAsia="zh-CN"/>
        </w:rPr>
        <w:t>本项目的</w:t>
      </w:r>
      <w:r>
        <w:rPr>
          <w:b/>
          <w:szCs w:val="21"/>
          <w:lang w:eastAsia="zh-CN"/>
        </w:rPr>
        <w:t>合同条款均为不可偏离条款，任何负偏离响应将导致</w:t>
      </w:r>
      <w:r>
        <w:rPr>
          <w:rFonts w:hint="eastAsia"/>
          <w:b/>
          <w:szCs w:val="21"/>
          <w:lang w:eastAsia="zh-CN"/>
        </w:rPr>
        <w:t>响应文件</w:t>
      </w:r>
      <w:r>
        <w:rPr>
          <w:b/>
          <w:szCs w:val="21"/>
          <w:lang w:eastAsia="zh-CN"/>
        </w:rPr>
        <w:t>无效，请</w:t>
      </w:r>
      <w:r>
        <w:rPr>
          <w:rFonts w:hint="eastAsia"/>
          <w:b/>
          <w:szCs w:val="21"/>
          <w:lang w:eastAsia="zh-CN"/>
        </w:rPr>
        <w:t>供应商</w:t>
      </w:r>
      <w:r>
        <w:rPr>
          <w:b/>
          <w:szCs w:val="21"/>
          <w:lang w:eastAsia="zh-CN"/>
        </w:rPr>
        <w:t>谨慎响应</w:t>
      </w:r>
      <w:r>
        <w:rPr>
          <w:rFonts w:hint="eastAsia"/>
          <w:b/>
          <w:szCs w:val="21"/>
          <w:lang w:eastAsia="zh-CN"/>
        </w:rPr>
        <w:t>【</w:t>
      </w:r>
      <w:r>
        <w:rPr>
          <w:rFonts w:hint="eastAsia"/>
          <w:b/>
          <w:szCs w:val="21"/>
          <w:lang w:val="en-US" w:eastAsia="zh-CN"/>
        </w:rPr>
        <w:t>供应商提供盖章承诺函</w:t>
      </w:r>
      <w:r>
        <w:rPr>
          <w:rFonts w:hint="eastAsia"/>
          <w:b/>
          <w:szCs w:val="21"/>
          <w:lang w:eastAsia="zh-CN"/>
        </w:rPr>
        <w:t>】</w:t>
      </w:r>
      <w:r>
        <w:rPr>
          <w:b/>
          <w:szCs w:val="21"/>
          <w:lang w:eastAsia="zh-CN"/>
        </w:rPr>
        <w:t>。</w:t>
      </w:r>
    </w:p>
    <w:p w14:paraId="2CF44040">
      <w:pPr>
        <w:rPr>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4C675">
    <w:pPr>
      <w:pStyle w:val="6"/>
      <w:jc w:val="right"/>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p w14:paraId="034C7C8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40284">
    <w:pPr>
      <w:pStyle w:val="7"/>
      <w:rPr>
        <w:lang w:eastAsia="zh-CN"/>
      </w:rPr>
    </w:pPr>
    <w:r>
      <w:rPr>
        <w:rFonts w:hint="eastAsia"/>
        <w:lang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A4890"/>
    <w:rsid w:val="000A4890"/>
    <w:rsid w:val="002B112D"/>
    <w:rsid w:val="0094307D"/>
    <w:rsid w:val="00BD6A53"/>
    <w:rsid w:val="00D43611"/>
    <w:rsid w:val="02B00F14"/>
    <w:rsid w:val="02B20C36"/>
    <w:rsid w:val="06ED4932"/>
    <w:rsid w:val="078C3F8D"/>
    <w:rsid w:val="095305B6"/>
    <w:rsid w:val="0B8F6081"/>
    <w:rsid w:val="0E2533CD"/>
    <w:rsid w:val="10141182"/>
    <w:rsid w:val="1332191F"/>
    <w:rsid w:val="14553B17"/>
    <w:rsid w:val="14A64372"/>
    <w:rsid w:val="179901BE"/>
    <w:rsid w:val="18930C91"/>
    <w:rsid w:val="18B65491"/>
    <w:rsid w:val="18CE20EA"/>
    <w:rsid w:val="190B3CC3"/>
    <w:rsid w:val="19CE05F3"/>
    <w:rsid w:val="1AA255DC"/>
    <w:rsid w:val="1ACE4623"/>
    <w:rsid w:val="1B2F50C2"/>
    <w:rsid w:val="1BBC447B"/>
    <w:rsid w:val="1EEC5078"/>
    <w:rsid w:val="1FEB3581"/>
    <w:rsid w:val="266B71CA"/>
    <w:rsid w:val="26962499"/>
    <w:rsid w:val="2B9D1BD3"/>
    <w:rsid w:val="2BA56CDA"/>
    <w:rsid w:val="2CCD473A"/>
    <w:rsid w:val="2E1E49C8"/>
    <w:rsid w:val="306058C5"/>
    <w:rsid w:val="315F792B"/>
    <w:rsid w:val="31943A79"/>
    <w:rsid w:val="33DE547F"/>
    <w:rsid w:val="33DF5F05"/>
    <w:rsid w:val="349640A7"/>
    <w:rsid w:val="35571045"/>
    <w:rsid w:val="359446C4"/>
    <w:rsid w:val="35D3215A"/>
    <w:rsid w:val="35DA3A24"/>
    <w:rsid w:val="366A2FFA"/>
    <w:rsid w:val="368045CB"/>
    <w:rsid w:val="37D22C05"/>
    <w:rsid w:val="38EF5A38"/>
    <w:rsid w:val="3B6C3370"/>
    <w:rsid w:val="3E4B0EBE"/>
    <w:rsid w:val="3F715648"/>
    <w:rsid w:val="406F1F2D"/>
    <w:rsid w:val="41605821"/>
    <w:rsid w:val="41C21F3C"/>
    <w:rsid w:val="42F44377"/>
    <w:rsid w:val="445157F9"/>
    <w:rsid w:val="445A46AE"/>
    <w:rsid w:val="44BD00F6"/>
    <w:rsid w:val="4530540F"/>
    <w:rsid w:val="462F56C6"/>
    <w:rsid w:val="486C0E54"/>
    <w:rsid w:val="48A151D9"/>
    <w:rsid w:val="49665163"/>
    <w:rsid w:val="4D2C0BB1"/>
    <w:rsid w:val="4F4C72E9"/>
    <w:rsid w:val="515F79A9"/>
    <w:rsid w:val="55AA23A8"/>
    <w:rsid w:val="58047E7C"/>
    <w:rsid w:val="58F5454D"/>
    <w:rsid w:val="5AA224B3"/>
    <w:rsid w:val="5D412CB6"/>
    <w:rsid w:val="5DD04E0C"/>
    <w:rsid w:val="60956336"/>
    <w:rsid w:val="615C33BC"/>
    <w:rsid w:val="66012783"/>
    <w:rsid w:val="6A9811DC"/>
    <w:rsid w:val="6B230DEE"/>
    <w:rsid w:val="6C2541D5"/>
    <w:rsid w:val="6C904861"/>
    <w:rsid w:val="6DFB4482"/>
    <w:rsid w:val="6FD403B9"/>
    <w:rsid w:val="73612AB3"/>
    <w:rsid w:val="745E5245"/>
    <w:rsid w:val="746F1200"/>
    <w:rsid w:val="74B135C7"/>
    <w:rsid w:val="765406AD"/>
    <w:rsid w:val="77343F30"/>
    <w:rsid w:val="77EB3293"/>
    <w:rsid w:val="78A84CE1"/>
    <w:rsid w:val="79586707"/>
    <w:rsid w:val="7A791F04"/>
    <w:rsid w:val="7AC34054"/>
    <w:rsid w:val="7ED93E46"/>
    <w:rsid w:val="7F3F7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Calibri" w:hAnsi="Calibri" w:eastAsia="宋体" w:cs="Times New Roman"/>
      <w:sz w:val="24"/>
      <w:lang w:val="en-US" w:eastAsia="en-US" w:bidi="ar-SA"/>
    </w:rPr>
  </w:style>
  <w:style w:type="paragraph" w:styleId="3">
    <w:name w:val="heading 1"/>
    <w:basedOn w:val="1"/>
    <w:next w:val="1"/>
    <w:qFormat/>
    <w:uiPriority w:val="0"/>
    <w:pPr>
      <w:keepNext/>
      <w:jc w:val="center"/>
      <w:outlineLvl w:val="0"/>
    </w:pPr>
    <w:rPr>
      <w:rFonts w:ascii="Cambria" w:hAnsi="Cambria"/>
      <w:b/>
      <w:kern w:val="32"/>
      <w:sz w:val="44"/>
    </w:rPr>
  </w:style>
  <w:style w:type="paragraph" w:styleId="2">
    <w:name w:val="heading 2"/>
    <w:basedOn w:val="1"/>
    <w:next w:val="1"/>
    <w:unhideWhenUsed/>
    <w:qFormat/>
    <w:uiPriority w:val="0"/>
    <w:pPr>
      <w:spacing w:line="360" w:lineRule="auto"/>
      <w:ind w:left="0" w:right="0" w:firstLine="0"/>
      <w:outlineLvl w:val="1"/>
    </w:pPr>
    <w:rPr>
      <w:rFonts w:ascii="仿宋" w:hAnsi="仿宋" w:eastAsia="宋体" w:cs="仿宋"/>
      <w:bCs/>
      <w:sz w:val="24"/>
      <w:lang w:val="fr-FR" w:eastAsia="fr-FR" w:bidi="fr-F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3"/>
    <w:qFormat/>
    <w:uiPriority w:val="0"/>
  </w:style>
  <w:style w:type="paragraph" w:styleId="5">
    <w:name w:val="Balloon Text"/>
    <w:basedOn w:val="1"/>
    <w:link w:val="15"/>
    <w:uiPriority w:val="0"/>
    <w:rPr>
      <w:sz w:val="18"/>
      <w:szCs w:val="18"/>
    </w:rPr>
  </w:style>
  <w:style w:type="paragraph" w:styleId="6">
    <w:name w:val="footer"/>
    <w:basedOn w:val="1"/>
    <w:qFormat/>
    <w:uiPriority w:val="99"/>
    <w:pPr>
      <w:tabs>
        <w:tab w:val="center" w:pos="4153"/>
        <w:tab w:val="right" w:pos="8306"/>
      </w:tabs>
      <w:snapToGrid w:val="0"/>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paragraph" w:styleId="8">
    <w:name w:val="annotation subject"/>
    <w:basedOn w:val="4"/>
    <w:next w:val="4"/>
    <w:link w:val="14"/>
    <w:qFormat/>
    <w:uiPriority w:val="0"/>
    <w:rPr>
      <w:b/>
      <w:bCs/>
    </w:rPr>
  </w:style>
  <w:style w:type="character" w:styleId="11">
    <w:name w:val="annotation reference"/>
    <w:basedOn w:val="10"/>
    <w:uiPriority w:val="0"/>
    <w:rPr>
      <w:sz w:val="21"/>
      <w:szCs w:val="21"/>
    </w:rPr>
  </w:style>
  <w:style w:type="paragraph" w:customStyle="1" w:styleId="12">
    <w:name w:val="Heading4"/>
    <w:basedOn w:val="1"/>
    <w:next w:val="1"/>
    <w:qFormat/>
    <w:uiPriority w:val="0"/>
    <w:pPr>
      <w:spacing w:before="120" w:after="120" w:line="360" w:lineRule="auto"/>
    </w:pPr>
  </w:style>
  <w:style w:type="character" w:customStyle="1" w:styleId="13">
    <w:name w:val="批注文字 Char"/>
    <w:basedOn w:val="10"/>
    <w:link w:val="4"/>
    <w:qFormat/>
    <w:uiPriority w:val="0"/>
    <w:rPr>
      <w:rFonts w:ascii="Calibri" w:hAnsi="Calibri" w:eastAsia="宋体" w:cs="Times New Roman"/>
      <w:sz w:val="24"/>
      <w:lang w:eastAsia="en-US"/>
    </w:rPr>
  </w:style>
  <w:style w:type="character" w:customStyle="1" w:styleId="14">
    <w:name w:val="批注主题 Char"/>
    <w:basedOn w:val="13"/>
    <w:link w:val="8"/>
    <w:qFormat/>
    <w:uiPriority w:val="0"/>
    <w:rPr>
      <w:b/>
      <w:bCs/>
    </w:rPr>
  </w:style>
  <w:style w:type="character" w:customStyle="1" w:styleId="15">
    <w:name w:val="批注框文本 Char"/>
    <w:basedOn w:val="10"/>
    <w:link w:val="5"/>
    <w:qFormat/>
    <w:uiPriority w:val="0"/>
    <w:rPr>
      <w:rFonts w:ascii="Calibri" w:hAnsi="Calibri" w:eastAsia="宋体" w:cs="Times New Roman"/>
      <w:sz w:val="18"/>
      <w:szCs w:val="18"/>
      <w:lang w:eastAsia="en-US"/>
    </w:rPr>
  </w:style>
  <w:style w:type="paragraph" w:customStyle="1" w:styleId="16">
    <w:name w:val="Default"/>
    <w:qFormat/>
    <w:uiPriority w:val="0"/>
    <w:pPr>
      <w:widowControl w:val="0"/>
      <w:autoSpaceDE w:val="0"/>
      <w:autoSpaceDN w:val="0"/>
      <w:adjustRightInd w:val="0"/>
    </w:pPr>
    <w:rPr>
      <w:rFonts w:ascii="仿宋" w:eastAsia="仿宋" w:cs="仿宋" w:hAnsiTheme="minorHAnsi"/>
      <w:color w:val="000000"/>
      <w:sz w:val="24"/>
      <w:szCs w:val="24"/>
      <w:lang w:val="en-US" w:eastAsia="zh-CN" w:bidi="ar-SA"/>
    </w:rPr>
  </w:style>
  <w:style w:type="paragraph" w:customStyle="1" w:styleId="17">
    <w:name w:val="抬头"/>
    <w:basedOn w:val="1"/>
    <w:qFormat/>
    <w:uiPriority w:val="99"/>
    <w:pPr>
      <w:spacing w:beforeLines="50"/>
    </w:pPr>
    <w:rPr>
      <w:rFonts w:ascii="宋体"/>
    </w:rPr>
  </w:style>
  <w:style w:type="paragraph" w:styleId="18">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2970</Words>
  <Characters>3074</Characters>
  <Lines>20</Lines>
  <Paragraphs>5</Paragraphs>
  <TotalTime>2</TotalTime>
  <ScaleCrop>false</ScaleCrop>
  <LinksUpToDate>false</LinksUpToDate>
  <CharactersWithSpaces>3074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2025-06-27T02:40:00Z</dcterms:created>
  <dc:creator>yhtao</dc:creator>
  <cp:lastModifiedBy>Epxing</cp:lastModifiedBy>
  <dcterms:modified xsi:type="dcterms:W3CDTF">2025-07-23T08:33:19Z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eyJoZGlkIjoiYTU3OWU0NzU4ZWNmN2E1MjU4Nzc1NjExZmEwZjdhZDkiLCJ1c2VySWQiOiI0MzEyMDA5NjUifQ==</vt:lpwstr>
  </property>
  <property fmtid="{D5CDD505-2E9C-101B-9397-08002B2CF9AE}" pid="4" name="ICV">
    <vt:lpwstr>4F8C034E3A5248888CE61C57DBAF5939_12</vt:lpwstr>
  </property>
</Properties>
</file>