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jc w:val="center"/>
        <w:textAlignment w:val="auto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  <w:lang w:eastAsia="zh-CN"/>
        </w:rPr>
        <w:t>莆田市城厢区医院门诊综合楼、医技综合楼、病房楼及配套用房（大门、水泵房、变电所）规划条件核实测量多测合一服务项目竞争性谈判</w:t>
      </w:r>
      <w:r>
        <w:rPr>
          <w:color w:val="auto"/>
          <w:sz w:val="36"/>
          <w:szCs w:val="36"/>
        </w:rPr>
        <w:t>公告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ind w:right="720"/>
        <w:textAlignment w:val="auto"/>
        <w:rPr>
          <w:color w:va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项目概况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ind w:right="-83" w:rightChars="0" w:firstLine="480" w:firstLineChars="200"/>
        <w:textAlignment w:val="auto"/>
        <w:rPr>
          <w:color w:val="auto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莆田市城厢区医院门诊综合楼、医技综合楼、病房楼及配套用房（大门、水泵房、变电所）规划条件核实测量多测合一服务项目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的潜在供应商应在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厦门兴信实投资顾问有限公司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莆田市城厢区凤凰山街道嘉新商业城7号楼32－34开间2层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）获取采购文件，并于20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分（北京时间）前提交响应文件。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color w:val="auto"/>
        </w:rPr>
      </w:pPr>
      <w:r>
        <w:rPr>
          <w:rStyle w:val="18"/>
          <w:color w:val="auto"/>
        </w:rPr>
        <w:t>一、项目基本情况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rFonts w:hint="eastAsia" w:eastAsiaTheme="minorEastAsia"/>
          <w:color w:val="auto"/>
          <w:lang w:eastAsia="zh-CN"/>
        </w:rPr>
      </w:pPr>
      <w:r>
        <w:rPr>
          <w:color w:val="auto"/>
        </w:rPr>
        <w:t>项目编号：</w:t>
      </w:r>
      <w:r>
        <w:rPr>
          <w:rFonts w:hint="eastAsia" w:ascii="宋体" w:hAnsi="宋体" w:eastAsia="宋体" w:cs="宋体"/>
          <w:color w:val="auto"/>
          <w:lang w:eastAsia="zh-CN"/>
        </w:rPr>
        <w:t>XPCG[TP]20250510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rFonts w:hint="eastAsia" w:eastAsiaTheme="minorEastAsia"/>
          <w:color w:val="auto"/>
          <w:lang w:eastAsia="zh-CN"/>
        </w:rPr>
      </w:pPr>
      <w:r>
        <w:rPr>
          <w:color w:val="auto"/>
        </w:rPr>
        <w:t>项目名称：</w:t>
      </w:r>
      <w:r>
        <w:rPr>
          <w:rFonts w:hint="eastAsia"/>
          <w:color w:val="auto"/>
          <w:lang w:eastAsia="zh-CN"/>
        </w:rPr>
        <w:t>莆田市城厢区医院门诊综合楼、医技综合楼、病房楼及配套用房（大门、水泵房、变电所）规划条件核实测量多测合一服务项目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color w:val="auto"/>
        </w:rPr>
        <w:t>采购方式</w:t>
      </w:r>
      <w:r>
        <w:rPr>
          <w:rFonts w:hint="eastAsia" w:ascii="宋体" w:hAnsi="宋体" w:eastAsia="宋体" w:cs="宋体"/>
          <w:color w:val="auto"/>
        </w:rPr>
        <w:t>：</w:t>
      </w:r>
      <w:r>
        <w:rPr>
          <w:rFonts w:hint="eastAsia" w:ascii="宋体" w:hAnsi="宋体" w:eastAsia="宋体" w:cs="宋体"/>
          <w:color w:val="auto"/>
          <w:lang w:eastAsia="zh-CN"/>
        </w:rPr>
        <w:t>竞争性谈判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预算金额：98042元（人民币）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最高限价（如有）：</w:t>
      </w:r>
      <w:bookmarkStart w:id="0" w:name="_GoBack"/>
      <w:r>
        <w:rPr>
          <w:rFonts w:hint="eastAsia" w:ascii="宋体" w:hAnsi="宋体" w:eastAsia="宋体" w:cs="宋体"/>
          <w:color w:val="auto"/>
        </w:rPr>
        <w:t>98042</w:t>
      </w:r>
      <w:bookmarkEnd w:id="0"/>
      <w:r>
        <w:rPr>
          <w:rFonts w:hint="eastAsia" w:ascii="宋体" w:hAnsi="宋体" w:eastAsia="宋体" w:cs="宋体"/>
          <w:color w:val="auto"/>
        </w:rPr>
        <w:t>元（人民币）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color w:val="auto"/>
        </w:rPr>
      </w:pPr>
      <w:r>
        <w:rPr>
          <w:color w:val="auto"/>
        </w:rPr>
        <w:t>采购需求：</w:t>
      </w:r>
    </w:p>
    <w:tbl>
      <w:tblPr>
        <w:tblStyle w:val="16"/>
        <w:tblW w:w="945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3"/>
        <w:gridCol w:w="720"/>
        <w:gridCol w:w="2595"/>
        <w:gridCol w:w="1080"/>
        <w:gridCol w:w="570"/>
        <w:gridCol w:w="1275"/>
        <w:gridCol w:w="1185"/>
        <w:gridCol w:w="125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  <w:jc w:val="center"/>
        </w:trPr>
        <w:tc>
          <w:tcPr>
            <w:tcW w:w="7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合同包</w:t>
            </w:r>
          </w:p>
        </w:tc>
        <w:tc>
          <w:tcPr>
            <w:tcW w:w="7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品目号</w:t>
            </w:r>
          </w:p>
        </w:tc>
        <w:tc>
          <w:tcPr>
            <w:tcW w:w="25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标的名称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简要技术需求</w:t>
            </w:r>
          </w:p>
        </w:tc>
        <w:tc>
          <w:tcPr>
            <w:tcW w:w="5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品目号最高限价</w:t>
            </w:r>
          </w:p>
        </w:tc>
        <w:tc>
          <w:tcPr>
            <w:tcW w:w="11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合同包最高限价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是否允许进口产品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3" w:hRule="atLeast"/>
          <w:jc w:val="center"/>
        </w:trPr>
        <w:tc>
          <w:tcPr>
            <w:tcW w:w="7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1-1</w:t>
            </w:r>
          </w:p>
        </w:tc>
        <w:tc>
          <w:tcPr>
            <w:tcW w:w="2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莆田市城厢区医院门诊综合楼、医技综合楼、病房楼及配套用房（大门、水泵房、变电所）规划条件核实测量多测合一服务项目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详见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谈判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文件第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内容及要求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98042元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98042元</w:t>
            </w:r>
          </w:p>
        </w:tc>
        <w:tc>
          <w:tcPr>
            <w:tcW w:w="12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否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jc w:val="lef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合同履行期限：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具体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按合同约定为准。</w:t>
      </w:r>
      <w:r>
        <w:rPr>
          <w:rFonts w:hint="eastAsia" w:ascii="宋体" w:hAnsi="宋体" w:eastAsia="宋体" w:cs="宋体"/>
          <w:color w:val="auto"/>
        </w:rPr>
        <w:t xml:space="preserve"> 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本项目(不接受)联合体</w:t>
      </w:r>
      <w:r>
        <w:rPr>
          <w:rFonts w:hint="eastAsia" w:ascii="宋体" w:hAnsi="宋体" w:eastAsia="宋体" w:cs="宋体"/>
          <w:color w:val="auto"/>
          <w:lang w:eastAsia="zh-CN"/>
        </w:rPr>
        <w:t>谈判</w:t>
      </w:r>
      <w:r>
        <w:rPr>
          <w:rFonts w:hint="eastAsia" w:ascii="宋体" w:hAnsi="宋体" w:eastAsia="宋体" w:cs="宋体"/>
          <w:color w:val="auto"/>
        </w:rPr>
        <w:t>。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color w:val="auto"/>
        </w:rPr>
      </w:pPr>
      <w:r>
        <w:rPr>
          <w:rStyle w:val="18"/>
          <w:color w:val="auto"/>
        </w:rPr>
        <w:t>二、申请人的资格要求：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color w:val="auto"/>
        </w:rPr>
      </w:pPr>
      <w:r>
        <w:rPr>
          <w:rFonts w:hint="eastAsia" w:ascii="宋体" w:hAnsi="宋体" w:eastAsia="宋体" w:cs="宋体"/>
          <w:color w:val="auto"/>
        </w:rPr>
        <w:t>1.满足《中</w:t>
      </w:r>
      <w:r>
        <w:rPr>
          <w:color w:val="auto"/>
        </w:rPr>
        <w:t>华人民共和国政府采购法》第二十二条规定；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2.落实政府采购政策需满足的资格要求：</w:t>
      </w:r>
    </w:p>
    <w:tbl>
      <w:tblPr>
        <w:tblStyle w:val="16"/>
        <w:tblW w:w="9233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7009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224" w:type="dxa"/>
            <w:vAlign w:val="top"/>
          </w:tcPr>
          <w:p>
            <w:pPr>
              <w:pStyle w:val="23"/>
              <w:rPr>
                <w:rFonts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资格审查要求概况</w:t>
            </w:r>
          </w:p>
        </w:tc>
        <w:tc>
          <w:tcPr>
            <w:tcW w:w="7009" w:type="dxa"/>
            <w:vAlign w:val="top"/>
          </w:tcPr>
          <w:p>
            <w:pPr>
              <w:pStyle w:val="23"/>
              <w:rPr>
                <w:rFonts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评审点具体描述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vAlign w:val="top"/>
          </w:tcPr>
          <w:p>
            <w:pPr>
              <w:pStyle w:val="23"/>
              <w:jc w:val="both"/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采购包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属于专门面向中小企业采购。</w:t>
            </w:r>
          </w:p>
        </w:tc>
        <w:tc>
          <w:tcPr>
            <w:tcW w:w="7009" w:type="dxa"/>
            <w:vAlign w:val="top"/>
          </w:tcPr>
          <w:p>
            <w:pPr>
              <w:pStyle w:val="23"/>
              <w:jc w:val="both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采购包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为专门面向中小企业采购，供应商须提供中小企业声明函。监狱企业、残疾人福利性单位视同小型、微型企业。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采购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包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为服务类采购，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采购标的对应的中小企业划分标准所属行业为“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其他未列明行业 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”。</w:t>
            </w:r>
          </w:p>
        </w:tc>
      </w:tr>
    </w:tbl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ind w:right="0" w:rightChars="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本项目的特定资格要求：</w:t>
      </w:r>
    </w:p>
    <w:tbl>
      <w:tblPr>
        <w:tblStyle w:val="16"/>
        <w:tblW w:w="9233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7009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224" w:type="dxa"/>
            <w:vAlign w:val="top"/>
          </w:tcPr>
          <w:p>
            <w:pPr>
              <w:pStyle w:val="23"/>
              <w:rPr>
                <w:rFonts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资格审查要求概况</w:t>
            </w:r>
          </w:p>
        </w:tc>
        <w:tc>
          <w:tcPr>
            <w:tcW w:w="7009" w:type="dxa"/>
            <w:vAlign w:val="top"/>
          </w:tcPr>
          <w:p>
            <w:pPr>
              <w:pStyle w:val="23"/>
              <w:rPr>
                <w:rFonts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评审点具体描述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vAlign w:val="top"/>
          </w:tcPr>
          <w:p>
            <w:pPr>
              <w:pStyle w:val="23"/>
              <w:spacing w:line="400" w:lineRule="exact"/>
              <w:jc w:val="both"/>
              <w:rPr>
                <w:rFonts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资格承诺函</w:t>
            </w:r>
          </w:p>
        </w:tc>
        <w:tc>
          <w:tcPr>
            <w:tcW w:w="7009" w:type="dxa"/>
            <w:vAlign w:val="top"/>
          </w:tcPr>
          <w:p>
            <w:pPr>
              <w:pStyle w:val="23"/>
              <w:spacing w:line="400" w:lineRule="exact"/>
              <w:jc w:val="both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①本采购包允许供应商采用资格承诺制。采用资格承诺制的供应商，应当根据投标(响应)格式文件要求提供资格承诺函，无需提供《政府采购法实施条例》第十七条第一款规定的一般资格条件证明材料；资格承诺函不符合采购文件要求的，视为未按照采购文件规定提交供应商的资格及资信文件，按资格审查不合格处理。②采购项目有特殊资格要求的，供应商还应按要求提供相应的证明材料。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vAlign w:val="top"/>
          </w:tcPr>
          <w:p>
            <w:pPr>
              <w:pStyle w:val="23"/>
              <w:jc w:val="both"/>
              <w:rPr>
                <w:rFonts w:hint="eastAsia" w:eastAsiaTheme="min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测绘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资质</w:t>
            </w:r>
          </w:p>
        </w:tc>
        <w:tc>
          <w:tcPr>
            <w:tcW w:w="7009" w:type="dxa"/>
            <w:vAlign w:val="top"/>
          </w:tcPr>
          <w:p>
            <w:pPr>
              <w:pStyle w:val="23"/>
              <w:jc w:val="both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供应商须具备行政主管部门颁发的测绘乙级及以上资质证书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（提供有效的资质证书复印件并加盖公章）</w:t>
            </w:r>
            <w:r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4" w:type="dxa"/>
            <w:vAlign w:val="center"/>
          </w:tcPr>
          <w:p>
            <w:pPr>
              <w:widowControl/>
              <w:jc w:val="left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谈判邀请书</w:t>
            </w:r>
          </w:p>
        </w:tc>
        <w:tc>
          <w:tcPr>
            <w:tcW w:w="7009" w:type="dxa"/>
            <w:vAlign w:val="center"/>
          </w:tcPr>
          <w:p>
            <w:pPr>
              <w:widowControl/>
              <w:jc w:val="left"/>
              <w:rPr>
                <w:rFonts w:hint="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供应商须是本项目被邀请的谈判响应单位，提供谈判邀请书复印件加盖公章。</w:t>
            </w:r>
          </w:p>
        </w:tc>
      </w:tr>
    </w:tbl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right="0" w:rightChars="0"/>
        <w:textAlignment w:val="auto"/>
        <w:rPr>
          <w:color w:val="auto"/>
        </w:rPr>
      </w:pPr>
      <w:r>
        <w:rPr>
          <w:rStyle w:val="18"/>
          <w:color w:val="auto"/>
        </w:rPr>
        <w:t>三、获取采购文件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时间：20</w:t>
      </w:r>
      <w:r>
        <w:rPr>
          <w:rFonts w:hint="eastAsia" w:ascii="宋体" w:hAnsi="宋体" w:eastAsia="宋体" w:cs="宋体"/>
          <w:color w:val="auto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</w:rPr>
        <w:t>年</w:t>
      </w:r>
      <w:r>
        <w:rPr>
          <w:rFonts w:hint="eastAsia" w:ascii="宋体" w:hAnsi="宋体" w:eastAsia="宋体" w:cs="宋体"/>
          <w:color w:val="auto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</w:rPr>
        <w:t>月</w:t>
      </w:r>
      <w:r>
        <w:rPr>
          <w:rFonts w:hint="eastAsia" w:ascii="宋体" w:hAnsi="宋体" w:eastAsia="宋体" w:cs="宋体"/>
          <w:color w:val="auto"/>
          <w:lang w:val="en-US" w:eastAsia="zh-CN"/>
        </w:rPr>
        <w:t>29</w:t>
      </w:r>
      <w:r>
        <w:rPr>
          <w:rFonts w:hint="eastAsia" w:ascii="宋体" w:hAnsi="宋体" w:eastAsia="宋体" w:cs="宋体"/>
          <w:color w:val="auto"/>
        </w:rPr>
        <w:t>日至20</w:t>
      </w:r>
      <w:r>
        <w:rPr>
          <w:rFonts w:hint="eastAsia" w:ascii="宋体" w:hAnsi="宋体" w:eastAsia="宋体" w:cs="宋体"/>
          <w:color w:val="auto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</w:rPr>
        <w:t>年</w:t>
      </w:r>
      <w:r>
        <w:rPr>
          <w:rFonts w:hint="eastAsia" w:ascii="宋体" w:hAnsi="宋体" w:eastAsia="宋体" w:cs="宋体"/>
          <w:color w:val="auto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</w:rPr>
        <w:t>月</w:t>
      </w:r>
      <w:r>
        <w:rPr>
          <w:rFonts w:hint="eastAsia" w:ascii="宋体" w:hAnsi="宋体" w:eastAsia="宋体" w:cs="宋体"/>
          <w:color w:val="auto"/>
          <w:lang w:val="en-US" w:eastAsia="zh-CN"/>
        </w:rPr>
        <w:t>04</w:t>
      </w:r>
      <w:r>
        <w:rPr>
          <w:rFonts w:hint="eastAsia" w:ascii="宋体" w:hAnsi="宋体" w:eastAsia="宋体" w:cs="宋体"/>
          <w:color w:val="auto"/>
        </w:rPr>
        <w:t>日，每天上午8:00至12:00，下午1</w:t>
      </w:r>
      <w:r>
        <w:rPr>
          <w:rFonts w:hint="eastAsia" w:ascii="宋体" w:hAnsi="宋体" w:eastAsia="宋体" w:cs="宋体"/>
          <w:color w:val="auto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</w:rPr>
        <w:t>:</w:t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</w:rPr>
        <w:t>0至1</w:t>
      </w:r>
      <w:r>
        <w:rPr>
          <w:rFonts w:hint="eastAsia" w:ascii="宋体" w:hAnsi="宋体" w:eastAsia="宋体" w:cs="宋体"/>
          <w:color w:val="auto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</w:rPr>
        <w:t>:</w:t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</w:rPr>
        <w:t>0。（北京时间，法定节假日除外）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地点：</w:t>
      </w:r>
      <w:r>
        <w:rPr>
          <w:rFonts w:hint="eastAsia" w:ascii="宋体" w:hAnsi="宋体" w:eastAsia="宋体" w:cs="宋体"/>
          <w:color w:val="auto"/>
          <w:lang w:eastAsia="zh-CN"/>
        </w:rPr>
        <w:t>厦门兴信实投资顾问有限公司</w:t>
      </w:r>
      <w:r>
        <w:rPr>
          <w:rFonts w:hint="eastAsia" w:ascii="宋体" w:hAnsi="宋体" w:eastAsia="宋体" w:cs="宋体"/>
          <w:color w:val="auto"/>
        </w:rPr>
        <w:t>（</w:t>
      </w:r>
      <w:r>
        <w:rPr>
          <w:rFonts w:hint="eastAsia" w:ascii="宋体" w:hAnsi="宋体" w:eastAsia="宋体" w:cs="宋体"/>
          <w:color w:val="auto"/>
          <w:lang w:eastAsia="zh-CN"/>
        </w:rPr>
        <w:t xml:space="preserve">莆田市城厢区凤凰山街道嘉新商业城7号楼32－34开间2层 </w:t>
      </w:r>
      <w:r>
        <w:rPr>
          <w:rFonts w:hint="eastAsia" w:ascii="宋体" w:hAnsi="宋体" w:eastAsia="宋体" w:cs="宋体"/>
          <w:color w:val="auto"/>
        </w:rPr>
        <w:t>）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</w:rPr>
        <w:t>方式：</w:t>
      </w:r>
      <w:r>
        <w:rPr>
          <w:rFonts w:hint="eastAsia" w:ascii="宋体" w:hAnsi="宋体" w:eastAsia="宋体" w:cs="宋体"/>
          <w:color w:val="auto"/>
          <w:lang w:eastAsia="zh-CN"/>
        </w:rPr>
        <w:t>购买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售价：￥</w:t>
      </w:r>
      <w:r>
        <w:rPr>
          <w:rFonts w:hint="eastAsia" w:ascii="宋体" w:hAnsi="宋体" w:eastAsia="宋体" w:cs="宋体"/>
          <w:color w:val="auto"/>
          <w:lang w:val="en-US" w:eastAsia="zh-CN"/>
        </w:rPr>
        <w:t>100</w:t>
      </w:r>
      <w:r>
        <w:rPr>
          <w:rFonts w:hint="eastAsia" w:ascii="宋体" w:hAnsi="宋体" w:eastAsia="宋体" w:cs="宋体"/>
          <w:color w:val="auto"/>
        </w:rPr>
        <w:t xml:space="preserve"> 元（人民币）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color w:val="auto"/>
        </w:rPr>
      </w:pPr>
      <w:r>
        <w:rPr>
          <w:rStyle w:val="18"/>
          <w:color w:val="auto"/>
        </w:rPr>
        <w:t>四、响应文件提交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right="-83" w:rightChars="0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截止时间：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20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分</w:t>
      </w:r>
      <w:r>
        <w:rPr>
          <w:rFonts w:hint="eastAsia" w:ascii="宋体" w:hAnsi="宋体" w:eastAsia="宋体" w:cs="宋体"/>
          <w:color w:val="auto"/>
        </w:rPr>
        <w:t>（北京时间）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地点：</w:t>
      </w:r>
      <w:r>
        <w:rPr>
          <w:rFonts w:hint="eastAsia" w:ascii="宋体" w:hAnsi="宋体" w:eastAsia="宋体" w:cs="宋体"/>
          <w:color w:val="auto"/>
          <w:lang w:eastAsia="zh-CN"/>
        </w:rPr>
        <w:t>厦门兴信实投资顾问有限公司</w:t>
      </w:r>
      <w:r>
        <w:rPr>
          <w:rFonts w:hint="eastAsia" w:ascii="宋体" w:hAnsi="宋体" w:eastAsia="宋体" w:cs="宋体"/>
          <w:color w:val="auto"/>
        </w:rPr>
        <w:t>开标室（</w:t>
      </w:r>
      <w:r>
        <w:rPr>
          <w:rFonts w:hint="eastAsia" w:ascii="宋体" w:hAnsi="宋体" w:eastAsia="宋体" w:cs="宋体"/>
          <w:color w:val="auto"/>
          <w:lang w:eastAsia="zh-CN"/>
        </w:rPr>
        <w:t xml:space="preserve">莆田市城厢区凤凰山街道嘉新商业城7号楼32－34开间2层 </w:t>
      </w:r>
      <w:r>
        <w:rPr>
          <w:rFonts w:hint="eastAsia" w:ascii="宋体" w:hAnsi="宋体" w:eastAsia="宋体" w:cs="宋体"/>
          <w:color w:val="auto"/>
        </w:rPr>
        <w:t>）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Style w:val="18"/>
          <w:rFonts w:hint="eastAsia" w:ascii="宋体" w:hAnsi="宋体" w:eastAsia="宋体" w:cs="宋体"/>
          <w:color w:val="auto"/>
        </w:rPr>
        <w:t>五、开启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时间：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20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分</w:t>
      </w:r>
      <w:r>
        <w:rPr>
          <w:rFonts w:hint="eastAsia" w:ascii="宋体" w:hAnsi="宋体" w:eastAsia="宋体" w:cs="宋体"/>
          <w:color w:val="auto"/>
        </w:rPr>
        <w:t>（北京时间）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color w:val="auto"/>
        </w:rPr>
      </w:pPr>
      <w:r>
        <w:rPr>
          <w:color w:val="auto"/>
        </w:rPr>
        <w:t>地点：</w:t>
      </w:r>
      <w:r>
        <w:rPr>
          <w:rFonts w:hint="eastAsia"/>
          <w:color w:val="auto"/>
          <w:lang w:eastAsia="zh-CN"/>
        </w:rPr>
        <w:t>厦门兴信实投资顾问有限公司</w:t>
      </w:r>
      <w:r>
        <w:rPr>
          <w:rFonts w:hint="eastAsia" w:ascii="宋体" w:hAnsi="宋体" w:eastAsia="宋体" w:cs="宋体"/>
          <w:color w:val="auto"/>
        </w:rPr>
        <w:t>开标室（</w:t>
      </w:r>
      <w:r>
        <w:rPr>
          <w:rFonts w:hint="eastAsia" w:ascii="宋体" w:hAnsi="宋体" w:eastAsia="宋体" w:cs="宋体"/>
          <w:color w:val="auto"/>
          <w:lang w:eastAsia="zh-CN"/>
        </w:rPr>
        <w:t xml:space="preserve">莆田市城厢区凤凰山街道嘉新商业城7号楼32－34开间2层 </w:t>
      </w:r>
      <w:r>
        <w:rPr>
          <w:rFonts w:hint="eastAsia" w:ascii="宋体" w:hAnsi="宋体" w:eastAsia="宋体" w:cs="宋体"/>
          <w:color w:val="auto"/>
        </w:rPr>
        <w:t>）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Style w:val="18"/>
          <w:rFonts w:hint="eastAsia" w:ascii="宋体" w:hAnsi="宋体" w:eastAsia="宋体" w:cs="宋体"/>
          <w:color w:val="auto"/>
        </w:rPr>
        <w:t>六、公告期限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自本公告发布之日起3个工作日。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Style w:val="18"/>
          <w:rFonts w:hint="eastAsia" w:ascii="宋体" w:hAnsi="宋体" w:eastAsia="宋体" w:cs="宋体"/>
          <w:color w:val="auto"/>
        </w:rPr>
        <w:t>七、其他补充事宜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无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Style w:val="18"/>
          <w:rFonts w:hint="eastAsia" w:ascii="宋体" w:hAnsi="宋体" w:eastAsia="宋体" w:cs="宋体"/>
          <w:color w:val="auto"/>
        </w:rPr>
        <w:t>八、凡对本次采购提出询问，请按以下方式联系。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1.采购人信息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名 称：</w:t>
      </w:r>
      <w:r>
        <w:rPr>
          <w:rFonts w:hint="eastAsia" w:ascii="宋体" w:hAnsi="宋体" w:eastAsia="宋体" w:cs="宋体"/>
          <w:color w:val="auto"/>
          <w:lang w:eastAsia="zh-CN"/>
        </w:rPr>
        <w:t>莆田市城厢区医院</w:t>
      </w:r>
      <w:r>
        <w:rPr>
          <w:rFonts w:hint="eastAsia" w:ascii="宋体" w:hAnsi="宋体" w:eastAsia="宋体" w:cs="宋体"/>
          <w:color w:val="auto"/>
        </w:rPr>
        <w:t>　　　　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地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</w:rPr>
        <w:t>址：</w:t>
      </w:r>
      <w:r>
        <w:rPr>
          <w:rFonts w:hint="eastAsia" w:ascii="宋体" w:hAnsi="宋体" w:eastAsia="宋体" w:cs="宋体"/>
          <w:color w:val="auto"/>
          <w:lang w:eastAsia="zh-CN"/>
        </w:rPr>
        <w:t>莆田市城厢区霞林街道八二一南街1166号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</w:rPr>
        <w:t>　　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联系方式：</w:t>
      </w:r>
      <w:r>
        <w:rPr>
          <w:rFonts w:hint="eastAsia" w:ascii="宋体" w:hAnsi="宋体" w:eastAsia="宋体" w:cs="宋体"/>
          <w:color w:val="auto"/>
          <w:lang w:eastAsia="zh-CN"/>
        </w:rPr>
        <w:t>林女士</w:t>
      </w:r>
      <w:r>
        <w:rPr>
          <w:rFonts w:hint="eastAsia" w:ascii="宋体" w:hAnsi="宋体" w:eastAsia="宋体" w:cs="宋体"/>
          <w:color w:val="auto"/>
          <w:lang w:val="en-US" w:eastAsia="zh-CN"/>
        </w:rPr>
        <w:t>/13559823282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2.采购代理机构信息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名 称：</w:t>
      </w:r>
      <w:r>
        <w:rPr>
          <w:rFonts w:hint="eastAsia" w:ascii="宋体" w:hAnsi="宋体" w:eastAsia="宋体" w:cs="宋体"/>
          <w:color w:val="auto"/>
          <w:lang w:eastAsia="zh-CN"/>
        </w:rPr>
        <w:t>厦门兴信实投资顾问有限公司</w:t>
      </w:r>
      <w:r>
        <w:rPr>
          <w:rFonts w:hint="eastAsia" w:ascii="宋体" w:hAnsi="宋体" w:eastAsia="宋体" w:cs="宋体"/>
          <w:color w:val="auto"/>
        </w:rPr>
        <w:t>　　　　　　　　　　　　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</w:rPr>
        <w:t>地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</w:rPr>
        <w:t>址：</w:t>
      </w:r>
      <w:r>
        <w:rPr>
          <w:rFonts w:hint="eastAsia" w:ascii="宋体" w:hAnsi="宋体" w:eastAsia="宋体" w:cs="宋体"/>
          <w:color w:val="auto"/>
          <w:lang w:eastAsia="zh-CN"/>
        </w:rPr>
        <w:t xml:space="preserve">莆田市城厢区凤凰山街道嘉新商业城7号楼32－34开间2层 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联系方式：</w:t>
      </w:r>
      <w:r>
        <w:rPr>
          <w:rFonts w:hint="eastAsia" w:ascii="宋体" w:hAnsi="宋体" w:eastAsia="宋体" w:cs="宋体"/>
          <w:color w:val="auto"/>
          <w:lang w:eastAsia="zh-CN"/>
        </w:rPr>
        <w:t>翁先生</w:t>
      </w:r>
      <w:r>
        <w:rPr>
          <w:rFonts w:hint="eastAsia" w:ascii="宋体" w:hAnsi="宋体" w:eastAsia="宋体" w:cs="宋体"/>
          <w:color w:val="auto"/>
        </w:rPr>
        <w:t>/0594-25</w:t>
      </w:r>
      <w:r>
        <w:rPr>
          <w:rFonts w:hint="eastAsia" w:ascii="宋体" w:hAnsi="宋体" w:eastAsia="宋体" w:cs="宋体"/>
          <w:color w:val="auto"/>
          <w:lang w:val="en-US" w:eastAsia="zh-CN"/>
        </w:rPr>
        <w:t>18076</w:t>
      </w:r>
      <w:r>
        <w:rPr>
          <w:rFonts w:hint="eastAsia" w:ascii="宋体" w:hAnsi="宋体" w:eastAsia="宋体" w:cs="宋体"/>
          <w:color w:val="auto"/>
        </w:rPr>
        <w:t>　　　　</w:t>
      </w:r>
    </w:p>
    <w:p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20" w:lineRule="exact"/>
        <w:textAlignment w:val="auto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　　　　　</w:t>
      </w:r>
    </w:p>
    <w:p>
      <w:pPr>
        <w:pStyle w:val="14"/>
        <w:keepNext w:val="0"/>
        <w:keepLines w:val="0"/>
        <w:widowControl/>
        <w:suppressLineNumbers w:val="0"/>
        <w:ind w:firstLine="960" w:firstLineChars="400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 xml:space="preserve">莆田市城厢区医                        </w:t>
      </w:r>
      <w:r>
        <w:rPr>
          <w:rFonts w:hint="eastAsia" w:ascii="宋体" w:hAnsi="宋体" w:eastAsia="宋体" w:cs="宋体"/>
          <w:color w:val="auto"/>
          <w:lang w:eastAsia="zh-CN"/>
        </w:rPr>
        <w:t>厦门兴信实投资顾问有限公司</w:t>
      </w:r>
    </w:p>
    <w:p>
      <w:pPr>
        <w:pStyle w:val="14"/>
        <w:keepNext w:val="0"/>
        <w:keepLines w:val="0"/>
        <w:widowControl/>
        <w:suppressLineNumbers w:val="0"/>
        <w:ind w:firstLine="960" w:firstLineChars="400"/>
        <w:rPr>
          <w:color w:val="auto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 xml:space="preserve">2025年05月29日                            2025年05月29日 </w:t>
      </w:r>
    </w:p>
    <w:sectPr>
      <w:pgSz w:w="11906" w:h="16838"/>
      <w:pgMar w:top="1213" w:right="1236" w:bottom="1157" w:left="129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MjMxMDc0MDYxNDM5NWE3NjBlN2EyZTJmNDE1MDIifQ=="/>
    <w:docVar w:name="KSO_WPS_MARK_KEY" w:val="3beedce9-faae-4b39-b045-a99cf76e1622"/>
  </w:docVars>
  <w:rsids>
    <w:rsidRoot w:val="00000000"/>
    <w:rsid w:val="018A6B57"/>
    <w:rsid w:val="02F26A16"/>
    <w:rsid w:val="045A77D7"/>
    <w:rsid w:val="0B21557D"/>
    <w:rsid w:val="0BB14E9E"/>
    <w:rsid w:val="0C2F65B4"/>
    <w:rsid w:val="0D5718D3"/>
    <w:rsid w:val="0E7617AE"/>
    <w:rsid w:val="114F70EB"/>
    <w:rsid w:val="16212134"/>
    <w:rsid w:val="16493207"/>
    <w:rsid w:val="17F8454C"/>
    <w:rsid w:val="182871FF"/>
    <w:rsid w:val="19415BB3"/>
    <w:rsid w:val="1EC81E0C"/>
    <w:rsid w:val="21D76132"/>
    <w:rsid w:val="23C515C1"/>
    <w:rsid w:val="261E761F"/>
    <w:rsid w:val="28455905"/>
    <w:rsid w:val="29325D7D"/>
    <w:rsid w:val="2A9A6A04"/>
    <w:rsid w:val="2C397973"/>
    <w:rsid w:val="2FF60BA0"/>
    <w:rsid w:val="3437033E"/>
    <w:rsid w:val="3478510A"/>
    <w:rsid w:val="34CC7240"/>
    <w:rsid w:val="37123A27"/>
    <w:rsid w:val="389400BE"/>
    <w:rsid w:val="3AC546D4"/>
    <w:rsid w:val="3C9963E7"/>
    <w:rsid w:val="3CD639D3"/>
    <w:rsid w:val="404B096E"/>
    <w:rsid w:val="44672BD7"/>
    <w:rsid w:val="44934A35"/>
    <w:rsid w:val="48C03AEC"/>
    <w:rsid w:val="48C67224"/>
    <w:rsid w:val="491B46E3"/>
    <w:rsid w:val="511F325C"/>
    <w:rsid w:val="52030213"/>
    <w:rsid w:val="551E710A"/>
    <w:rsid w:val="57183B0E"/>
    <w:rsid w:val="581A0992"/>
    <w:rsid w:val="5A76346C"/>
    <w:rsid w:val="5BC8419B"/>
    <w:rsid w:val="5CAE7ABD"/>
    <w:rsid w:val="5D6F579F"/>
    <w:rsid w:val="5D8632BC"/>
    <w:rsid w:val="5EBD2904"/>
    <w:rsid w:val="600D307A"/>
    <w:rsid w:val="64766ADD"/>
    <w:rsid w:val="65E10536"/>
    <w:rsid w:val="665063F3"/>
    <w:rsid w:val="6B557B38"/>
    <w:rsid w:val="6CB707A0"/>
    <w:rsid w:val="718D4DB6"/>
    <w:rsid w:val="71B36515"/>
    <w:rsid w:val="76B45879"/>
    <w:rsid w:val="7826704E"/>
    <w:rsid w:val="7955708B"/>
    <w:rsid w:val="7D3857DD"/>
    <w:rsid w:val="7E21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widowControl/>
      <w:spacing w:line="360" w:lineRule="auto"/>
      <w:jc w:val="left"/>
      <w:outlineLvl w:val="0"/>
    </w:pPr>
    <w:rPr>
      <w:rFonts w:ascii="Arial" w:hAnsi="Arial" w:eastAsia="黑体" w:cs="Arial"/>
      <w:b/>
      <w:bCs/>
      <w:color w:val="000000"/>
      <w:kern w:val="36"/>
      <w:sz w:val="36"/>
    </w:rPr>
  </w:style>
  <w:style w:type="paragraph" w:styleId="6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7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360" w:lineRule="auto"/>
      <w:jc w:val="left"/>
      <w:outlineLvl w:val="2"/>
    </w:pPr>
    <w:rPr>
      <w:rFonts w:ascii="Calibri" w:hAnsi="Calibri" w:eastAsia="仿宋" w:cs="Times New Roman"/>
      <w:b/>
      <w:sz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left="570"/>
    </w:pPr>
    <w:rPr>
      <w:sz w:val="28"/>
    </w:r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table of authorities"/>
    <w:basedOn w:val="1"/>
    <w:next w:val="1"/>
    <w:qFormat/>
    <w:uiPriority w:val="0"/>
    <w:pPr>
      <w:ind w:left="420" w:leftChars="200"/>
    </w:pPr>
  </w:style>
  <w:style w:type="paragraph" w:styleId="9">
    <w:name w:val="Normal Indent"/>
    <w:basedOn w:val="1"/>
    <w:next w:val="10"/>
    <w:qFormat/>
    <w:uiPriority w:val="0"/>
    <w:pPr>
      <w:spacing w:line="400" w:lineRule="exact"/>
    </w:pPr>
  </w:style>
  <w:style w:type="paragraph" w:styleId="10">
    <w:name w:val="Body Text"/>
    <w:basedOn w:val="1"/>
    <w:next w:val="11"/>
    <w:qFormat/>
    <w:uiPriority w:val="99"/>
    <w:pPr>
      <w:spacing w:line="360" w:lineRule="auto"/>
    </w:pPr>
    <w:rPr>
      <w:rFonts w:ascii="宋体" w:hAnsi="宋体" w:eastAsia="宋体" w:cs="黑体"/>
      <w:bCs/>
      <w:sz w:val="24"/>
    </w:rPr>
  </w:style>
  <w:style w:type="paragraph" w:styleId="11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12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13">
    <w:name w:val="Plain Text"/>
    <w:basedOn w:val="1"/>
    <w:qFormat/>
    <w:uiPriority w:val="0"/>
    <w:pPr>
      <w:widowControl/>
      <w:tabs>
        <w:tab w:val="left" w:pos="978"/>
      </w:tabs>
      <w:jc w:val="left"/>
    </w:pPr>
    <w:rPr>
      <w:rFonts w:ascii="宋体" w:hAnsi="Courier New"/>
      <w:kern w:val="0"/>
      <w:szCs w:val="20"/>
    </w:rPr>
  </w:style>
  <w:style w:type="paragraph" w:styleId="14">
    <w:name w:val="Normal (Web)"/>
    <w:basedOn w:val="1"/>
    <w:next w:val="15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5">
    <w:name w:val="目录 52"/>
    <w:next w:val="1"/>
    <w:qFormat/>
    <w:uiPriority w:val="0"/>
    <w:pPr>
      <w:wordWrap w:val="0"/>
      <w:ind w:left="1275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character" w:styleId="18">
    <w:name w:val="Strong"/>
    <w:basedOn w:val="17"/>
    <w:qFormat/>
    <w:uiPriority w:val="0"/>
    <w:rPr>
      <w:b/>
    </w:rPr>
  </w:style>
  <w:style w:type="paragraph" w:customStyle="1" w:styleId="19">
    <w:name w:val="Default"/>
    <w:unhideWhenUsed/>
    <w:qFormat/>
    <w:uiPriority w:val="99"/>
    <w:pPr>
      <w:widowControl w:val="0"/>
      <w:autoSpaceDE w:val="0"/>
      <w:autoSpaceDN w:val="0"/>
      <w:adjustRightInd w:val="0"/>
      <w:spacing w:after="200" w:line="276" w:lineRule="auto"/>
    </w:pPr>
    <w:rPr>
      <w:rFonts w:hint="eastAsia" w:ascii="微软雅黑" w:hAnsi="微软雅黑" w:eastAsia="微软雅黑" w:cs="Times New Roman"/>
      <w:color w:val="000000"/>
      <w:sz w:val="24"/>
      <w:szCs w:val="22"/>
      <w:lang w:val="en-US" w:eastAsia="zh-CN" w:bidi="ar-SA"/>
    </w:rPr>
  </w:style>
  <w:style w:type="character" w:customStyle="1" w:styleId="20">
    <w:name w:val="NormalCharacter"/>
    <w:link w:val="21"/>
    <w:qFormat/>
    <w:uiPriority w:val="0"/>
    <w:rPr>
      <w:rFonts w:ascii="Tahoma" w:hAnsi="Tahoma"/>
      <w:sz w:val="24"/>
      <w:szCs w:val="20"/>
    </w:rPr>
  </w:style>
  <w:style w:type="paragraph" w:customStyle="1" w:styleId="21">
    <w:name w:val="UserStyle_9"/>
    <w:basedOn w:val="1"/>
    <w:link w:val="20"/>
    <w:qFormat/>
    <w:uiPriority w:val="0"/>
    <w:rPr>
      <w:rFonts w:ascii="Tahoma" w:hAnsi="Tahoma"/>
      <w:sz w:val="24"/>
      <w:szCs w:val="20"/>
    </w:rPr>
  </w:style>
  <w:style w:type="paragraph" w:customStyle="1" w:styleId="22">
    <w:name w:val="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3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1383</Words>
  <Characters>1494</Characters>
  <Lines>0</Lines>
  <Paragraphs>0</Paragraphs>
  <TotalTime>7</TotalTime>
  <ScaleCrop>false</ScaleCrop>
  <LinksUpToDate>false</LinksUpToDate>
  <CharactersWithSpaces>1627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asus</dc:creator>
  <cp:lastModifiedBy>亚厉</cp:lastModifiedBy>
  <cp:lastPrinted>2023-10-20T01:39:00Z</cp:lastPrinted>
  <dcterms:modified xsi:type="dcterms:W3CDTF">2025-05-29T10:11:48Z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8D36F695CAA342AE9454BF969B77BF77_13</vt:lpwstr>
  </property>
  <property fmtid="{D5CDD505-2E9C-101B-9397-08002B2CF9AE}" pid="4" name="KSOTemplateDocerSaveRecord">
    <vt:lpwstr>eyJoZGlkIjoiYzE0Mjc4YTQwOTQ1YTkwZmM4NzE3YmJiN2Q2NDZkNTUiLCJ1c2VySWQiOiIxMDg2NTk1ODQ3In0=</vt:lpwstr>
  </property>
</Properties>
</file>