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 w:val="left" w:pos="420"/>
          <w:tab w:val="center" w:pos="4153"/>
        </w:tabs>
        <w:autoSpaceDE w:val="0"/>
        <w:autoSpaceDN w:val="0"/>
        <w:adjustRightInd w:val="0"/>
        <w:spacing w:line="560" w:lineRule="exact"/>
        <w:jc w:val="center"/>
        <w:outlineLvl w:val="0"/>
        <w:rPr>
          <w:rFonts w:ascii="Times New Roman" w:hAnsi="Times New Roman" w:eastAsia="方正小标宋简体" w:cs="Times New Roman"/>
          <w:bCs/>
          <w:kern w:val="44"/>
          <w:sz w:val="30"/>
          <w:szCs w:val="30"/>
        </w:rPr>
      </w:pPr>
      <w:bookmarkStart w:id="0" w:name="OLE_LINK1"/>
      <w:bookmarkStart w:id="1" w:name="OLE_LINK2"/>
      <w:r>
        <w:rPr>
          <w:rFonts w:hint="eastAsia" w:ascii="Times New Roman" w:hAnsi="Times New Roman" w:eastAsia="方正小标宋简体" w:cs="Times New Roman"/>
          <w:bCs/>
          <w:kern w:val="44"/>
          <w:sz w:val="30"/>
          <w:szCs w:val="30"/>
          <w:lang w:eastAsia="zh-CN"/>
        </w:rPr>
        <w:t>采购</w:t>
      </w:r>
      <w:r>
        <w:rPr>
          <w:rFonts w:ascii="Times New Roman" w:hAnsi="Times New Roman" w:eastAsia="方正小标宋简体" w:cs="Times New Roman"/>
          <w:bCs/>
          <w:kern w:val="44"/>
          <w:sz w:val="30"/>
          <w:szCs w:val="30"/>
        </w:rPr>
        <w:t>计划公告</w:t>
      </w:r>
    </w:p>
    <w:p>
      <w:pPr>
        <w:tabs>
          <w:tab w:val="left" w:pos="993"/>
          <w:tab w:val="left" w:pos="1134"/>
          <w:tab w:val="left" w:pos="1418"/>
        </w:tabs>
        <w:spacing w:line="56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为便于供应商及时了解项目</w:t>
      </w:r>
      <w:r>
        <w:rPr>
          <w:rFonts w:hint="eastAsia" w:ascii="仿宋" w:hAnsi="仿宋" w:eastAsia="仿宋" w:cs="仿宋"/>
          <w:sz w:val="24"/>
          <w:szCs w:val="32"/>
          <w:lang w:eastAsia="zh-CN"/>
        </w:rPr>
        <w:t>采购</w:t>
      </w:r>
      <w:r>
        <w:rPr>
          <w:rFonts w:hint="eastAsia" w:ascii="仿宋" w:hAnsi="仿宋" w:eastAsia="仿宋" w:cs="仿宋"/>
          <w:sz w:val="24"/>
          <w:szCs w:val="32"/>
        </w:rPr>
        <w:t>信息，现将</w:t>
      </w:r>
      <w:r>
        <w:rPr>
          <w:rFonts w:hint="eastAsia" w:ascii="仿宋" w:hAnsi="仿宋" w:eastAsia="仿宋" w:cs="仿宋"/>
          <w:sz w:val="24"/>
          <w:szCs w:val="24"/>
        </w:rPr>
        <w:t>浙江LNG</w:t>
      </w:r>
      <w:r>
        <w:rPr>
          <w:rFonts w:hint="eastAsia" w:ascii="仿宋" w:hAnsi="仿宋" w:eastAsia="仿宋" w:cs="仿宋"/>
          <w:sz w:val="24"/>
          <w:szCs w:val="24"/>
          <w:lang w:val="en-US" w:eastAsia="zh-CN"/>
        </w:rPr>
        <w:t xml:space="preserve"> 2025年7月第三批采购项目</w:t>
      </w:r>
      <w:r>
        <w:rPr>
          <w:rFonts w:hint="eastAsia" w:ascii="仿宋" w:hAnsi="仿宋" w:eastAsia="仿宋" w:cs="仿宋"/>
          <w:sz w:val="24"/>
          <w:szCs w:val="32"/>
        </w:rPr>
        <w:t>的</w:t>
      </w:r>
      <w:r>
        <w:rPr>
          <w:rFonts w:hint="eastAsia" w:ascii="仿宋" w:hAnsi="仿宋" w:eastAsia="仿宋" w:cs="仿宋"/>
          <w:sz w:val="24"/>
          <w:szCs w:val="32"/>
          <w:lang w:eastAsia="zh-CN"/>
        </w:rPr>
        <w:t>采购</w:t>
      </w:r>
      <w:r>
        <w:rPr>
          <w:rFonts w:hint="eastAsia" w:ascii="仿宋" w:hAnsi="仿宋" w:eastAsia="仿宋" w:cs="仿宋"/>
          <w:sz w:val="24"/>
          <w:szCs w:val="32"/>
        </w:rPr>
        <w:t>计划公开如下：</w:t>
      </w:r>
    </w:p>
    <w:tbl>
      <w:tblPr>
        <w:tblStyle w:val="18"/>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305"/>
        <w:gridCol w:w="1850"/>
        <w:gridCol w:w="1580"/>
        <w:gridCol w:w="2904"/>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2305" w:type="dxa"/>
            <w:vAlign w:val="center"/>
          </w:tcPr>
          <w:p>
            <w:pPr>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采办包名称</w:t>
            </w:r>
          </w:p>
        </w:tc>
        <w:tc>
          <w:tcPr>
            <w:tcW w:w="1850" w:type="dxa"/>
            <w:vAlign w:val="center"/>
          </w:tcPr>
          <w:p>
            <w:pPr>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采购范围与主要技术指标</w:t>
            </w:r>
          </w:p>
        </w:tc>
        <w:tc>
          <w:tcPr>
            <w:tcW w:w="1580" w:type="dxa"/>
            <w:vAlign w:val="center"/>
          </w:tcPr>
          <w:p>
            <w:pPr>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预计发标时间</w:t>
            </w:r>
          </w:p>
          <w:p>
            <w:pPr>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（填写到月）</w:t>
            </w:r>
          </w:p>
        </w:tc>
        <w:tc>
          <w:tcPr>
            <w:tcW w:w="2904" w:type="dxa"/>
            <w:vAlign w:val="center"/>
          </w:tcPr>
          <w:p>
            <w:pPr>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供应商资质基本要求</w:t>
            </w:r>
          </w:p>
        </w:tc>
        <w:tc>
          <w:tcPr>
            <w:tcW w:w="690" w:type="dxa"/>
            <w:vAlign w:val="center"/>
          </w:tcPr>
          <w:p>
            <w:pPr>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25" w:type="dxa"/>
            <w:vAlign w:val="center"/>
          </w:tcPr>
          <w:p>
            <w:pPr>
              <w:spacing w:line="240" w:lineRule="auto"/>
              <w:ind w:right="27" w:rightChars="13"/>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2305" w:type="dxa"/>
            <w:vAlign w:val="center"/>
          </w:tcPr>
          <w:p>
            <w:pP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zh-CN"/>
              </w:rPr>
              <w:t>浙江LNG2026-2028年消防车维保服务</w:t>
            </w:r>
          </w:p>
        </w:tc>
        <w:tc>
          <w:tcPr>
            <w:tcW w:w="1850"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为确保浙江LNG消防站现有</w:t>
            </w:r>
            <w:r>
              <w:rPr>
                <w:rFonts w:hint="eastAsia" w:ascii="仿宋" w:hAnsi="仿宋" w:eastAsia="仿宋" w:cs="仿宋"/>
                <w:sz w:val="21"/>
                <w:szCs w:val="21"/>
                <w:lang w:val="en-US" w:eastAsia="zh-CN"/>
              </w:rPr>
              <w:t>六</w:t>
            </w:r>
            <w:r>
              <w:rPr>
                <w:rFonts w:hint="eastAsia" w:ascii="仿宋" w:hAnsi="仿宋" w:eastAsia="仿宋" w:cs="仿宋"/>
                <w:sz w:val="21"/>
                <w:szCs w:val="21"/>
              </w:rPr>
              <w:t>辆消防车</w:t>
            </w:r>
            <w:r>
              <w:rPr>
                <w:rFonts w:hint="eastAsia" w:ascii="仿宋" w:hAnsi="仿宋" w:eastAsia="仿宋" w:cs="仿宋"/>
                <w:sz w:val="21"/>
                <w:szCs w:val="21"/>
                <w:lang w:val="en-US" w:eastAsia="zh-CN"/>
              </w:rPr>
              <w:t>的完好性</w:t>
            </w:r>
            <w:r>
              <w:rPr>
                <w:rFonts w:hint="eastAsia" w:ascii="仿宋" w:hAnsi="仿宋" w:eastAsia="仿宋" w:cs="仿宋"/>
                <w:sz w:val="21"/>
                <w:szCs w:val="21"/>
              </w:rPr>
              <w:t>，保证消防执勤战备的各项任务完成，需对消防车</w:t>
            </w:r>
            <w:r>
              <w:rPr>
                <w:rFonts w:hint="eastAsia" w:ascii="仿宋" w:hAnsi="仿宋" w:eastAsia="仿宋" w:cs="仿宋"/>
                <w:sz w:val="21"/>
                <w:szCs w:val="21"/>
                <w:lang w:val="en-US" w:eastAsia="zh-CN"/>
              </w:rPr>
              <w:t>进行定期维保及维修件的采购</w:t>
            </w:r>
            <w:r>
              <w:rPr>
                <w:rFonts w:hint="eastAsia" w:ascii="仿宋" w:hAnsi="仿宋" w:eastAsia="仿宋" w:cs="仿宋"/>
                <w:sz w:val="21"/>
                <w:szCs w:val="21"/>
              </w:rPr>
              <w:t>。</w:t>
            </w:r>
          </w:p>
        </w:tc>
        <w:tc>
          <w:tcPr>
            <w:tcW w:w="1580"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2025年10月</w:t>
            </w:r>
          </w:p>
        </w:tc>
        <w:tc>
          <w:tcPr>
            <w:tcW w:w="2904" w:type="dxa"/>
            <w:vAlign w:val="center"/>
          </w:tcPr>
          <w:p>
            <w:pPr>
              <w:pStyle w:val="22"/>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1.资格要求：</w:t>
            </w:r>
          </w:p>
          <w:p>
            <w:pPr>
              <w:pStyle w:val="22"/>
              <w:numPr>
                <w:ilvl w:val="0"/>
                <w:numId w:val="0"/>
              </w:numPr>
              <w:rPr>
                <w:rFonts w:hint="eastAsia" w:ascii="仿宋" w:hAnsi="仿宋" w:eastAsia="仿宋" w:cs="仿宋"/>
                <w:sz w:val="21"/>
                <w:szCs w:val="21"/>
              </w:rPr>
            </w:pPr>
            <w:r>
              <w:rPr>
                <w:rFonts w:hint="eastAsia" w:ascii="仿宋" w:hAnsi="仿宋" w:eastAsia="仿宋" w:cs="仿宋"/>
                <w:sz w:val="21"/>
                <w:szCs w:val="21"/>
              </w:rPr>
              <w:t>应答人应是符合下列条件的中华人民共和国境内具有独立承担民事责任能力的法人，或具备国家认可经营资格的其他组织：</w:t>
            </w:r>
          </w:p>
          <w:p>
            <w:pPr>
              <w:pStyle w:val="22"/>
              <w:numPr>
                <w:ilvl w:val="0"/>
                <w:numId w:val="0"/>
              </w:numPr>
              <w:rPr>
                <w:rFonts w:hint="eastAsia" w:ascii="仿宋" w:hAnsi="仿宋" w:eastAsia="仿宋" w:cs="仿宋"/>
                <w:sz w:val="21"/>
                <w:szCs w:val="21"/>
              </w:rPr>
            </w:pPr>
            <w:r>
              <w:rPr>
                <w:rFonts w:hint="eastAsia" w:ascii="仿宋" w:hAnsi="仿宋" w:eastAsia="仿宋" w:cs="仿宋"/>
                <w:sz w:val="21"/>
                <w:szCs w:val="21"/>
              </w:rPr>
              <w:t>（1）应答人为企业的，应具有合法有效的企业法人营业执照、税务登记证及组织机构代码证或证照合一的营业执照，应答时需提供原件扫描件（原件备查）；</w:t>
            </w:r>
          </w:p>
          <w:p>
            <w:pPr>
              <w:pStyle w:val="22"/>
              <w:numPr>
                <w:ilvl w:val="0"/>
                <w:numId w:val="0"/>
              </w:numPr>
              <w:rPr>
                <w:rFonts w:hint="eastAsia" w:ascii="仿宋" w:hAnsi="仿宋" w:eastAsia="仿宋" w:cs="仿宋"/>
                <w:sz w:val="21"/>
                <w:szCs w:val="21"/>
              </w:rPr>
            </w:pPr>
            <w:r>
              <w:rPr>
                <w:rFonts w:hint="eastAsia" w:ascii="仿宋" w:hAnsi="仿宋" w:eastAsia="仿宋" w:cs="仿宋"/>
                <w:sz w:val="21"/>
                <w:szCs w:val="21"/>
              </w:rPr>
              <w:t>（2）应答人为分公司的，应具有合法有效的营业执照和上级法人单位授权书，应答时需提供原件扫描件（原件备查）。分公司与上级法人单位只可一家参与应答，同时参与应答的，应答均无效；</w:t>
            </w:r>
          </w:p>
          <w:p>
            <w:pPr>
              <w:pStyle w:val="22"/>
              <w:numPr>
                <w:ilvl w:val="0"/>
                <w:numId w:val="0"/>
              </w:numPr>
              <w:rPr>
                <w:rFonts w:hint="eastAsia" w:ascii="仿宋" w:hAnsi="仿宋" w:eastAsia="仿宋" w:cs="仿宋"/>
                <w:sz w:val="21"/>
                <w:szCs w:val="21"/>
              </w:rPr>
            </w:pPr>
            <w:r>
              <w:rPr>
                <w:rFonts w:hint="eastAsia" w:ascii="仿宋" w:hAnsi="仿宋" w:eastAsia="仿宋" w:cs="仿宋"/>
                <w:sz w:val="21"/>
                <w:szCs w:val="21"/>
              </w:rPr>
              <w:t>（3）应答人为事业单位的，应具有合法有效的事业单位法人证书，应答时需提供原件扫描件（原件备查）。</w:t>
            </w:r>
          </w:p>
          <w:p>
            <w:pPr>
              <w:pStyle w:val="22"/>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2.业绩要求：</w:t>
            </w:r>
          </w:p>
          <w:p>
            <w:pPr>
              <w:pStyle w:val="22"/>
              <w:numPr>
                <w:ilvl w:val="-1"/>
                <w:numId w:val="0"/>
              </w:numPr>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2020年1月1日至应答截止日，应答人应具有至少一项同时符合以下2个条件的服务业绩：</w:t>
            </w:r>
          </w:p>
          <w:p>
            <w:pPr>
              <w:pStyle w:val="22"/>
              <w:numPr>
                <w:ilvl w:val="-1"/>
                <w:numId w:val="0"/>
              </w:numPr>
              <w:rPr>
                <w:rFonts w:hint="eastAsia" w:ascii="仿宋" w:hAnsi="仿宋" w:eastAsia="仿宋" w:cs="仿宋"/>
                <w:sz w:val="21"/>
                <w:szCs w:val="21"/>
              </w:rPr>
            </w:pPr>
            <w:r>
              <w:rPr>
                <w:rFonts w:hint="eastAsia" w:ascii="仿宋" w:hAnsi="仿宋" w:eastAsia="仿宋" w:cs="仿宋"/>
                <w:sz w:val="21"/>
                <w:szCs w:val="21"/>
              </w:rPr>
              <w:t>①已完成的服务业绩；</w:t>
            </w:r>
          </w:p>
          <w:p>
            <w:pPr>
              <w:pStyle w:val="22"/>
              <w:numPr>
                <w:ilvl w:val="-1"/>
                <w:numId w:val="0"/>
              </w:numPr>
              <w:rPr>
                <w:rFonts w:hint="eastAsia" w:ascii="仿宋" w:hAnsi="仿宋" w:eastAsia="仿宋" w:cs="仿宋"/>
                <w:sz w:val="21"/>
                <w:szCs w:val="21"/>
                <w:lang w:val="en-US" w:eastAsia="zh-CN"/>
              </w:rPr>
            </w:pPr>
            <w:r>
              <w:rPr>
                <w:rFonts w:hint="eastAsia" w:ascii="仿宋" w:hAnsi="仿宋" w:eastAsia="仿宋" w:cs="仿宋"/>
                <w:sz w:val="21"/>
                <w:szCs w:val="21"/>
              </w:rPr>
              <w:t>②服务业绩的工作范围包含</w:t>
            </w:r>
            <w:r>
              <w:rPr>
                <w:rFonts w:hint="eastAsia" w:ascii="仿宋" w:hAnsi="仿宋" w:eastAsia="仿宋" w:cs="仿宋"/>
                <w:sz w:val="21"/>
                <w:szCs w:val="21"/>
                <w:lang w:val="en-US" w:eastAsia="zh-CN"/>
              </w:rPr>
              <w:t>消防车维保服务</w:t>
            </w:r>
            <w:r>
              <w:rPr>
                <w:rFonts w:hint="eastAsia" w:ascii="仿宋" w:hAnsi="仿宋" w:eastAsia="仿宋" w:cs="仿宋"/>
                <w:sz w:val="21"/>
                <w:szCs w:val="21"/>
                <w:lang w:eastAsia="zh-CN"/>
              </w:rPr>
              <w:t>。</w:t>
            </w:r>
          </w:p>
          <w:p>
            <w:pPr>
              <w:pStyle w:val="22"/>
              <w:numPr>
                <w:ilvl w:val="-1"/>
                <w:numId w:val="0"/>
              </w:numP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应答人须按规定格式提交业绩表，并提交相关业绩证明文件。业绩证明文件应包括合同关键页复印件和服务完成证明文件（如：应答人提交的完成服务单或结算证明文件等能够证明服务完成的材料）等：</w:t>
            </w:r>
          </w:p>
          <w:p>
            <w:pPr>
              <w:pStyle w:val="22"/>
              <w:numPr>
                <w:ilvl w:val="-1"/>
                <w:numId w:val="0"/>
              </w:numPr>
              <w:rPr>
                <w:rFonts w:hint="eastAsia" w:ascii="仿宋" w:hAnsi="仿宋" w:eastAsia="仿宋" w:cs="仿宋"/>
                <w:sz w:val="21"/>
                <w:szCs w:val="21"/>
              </w:rPr>
            </w:pPr>
            <w:r>
              <w:rPr>
                <w:rFonts w:hint="eastAsia" w:ascii="仿宋" w:hAnsi="仿宋" w:eastAsia="仿宋" w:cs="仿宋"/>
                <w:sz w:val="21"/>
                <w:szCs w:val="21"/>
              </w:rPr>
              <w:t>①如业绩合同为单次合同。合同关键页应至少包括合同首页、项目名称、合同签署页、合同签署日期页、工作范围描述页或主要技术要求页等合同复印件；服务完成证明文件应为能够证明服务完成的材料；</w:t>
            </w:r>
          </w:p>
          <w:p>
            <w:pPr>
              <w:pStyle w:val="22"/>
              <w:numPr>
                <w:ilvl w:val="-1"/>
                <w:numId w:val="0"/>
              </w:numPr>
              <w:rPr>
                <w:rFonts w:hint="eastAsia" w:ascii="仿宋" w:hAnsi="仿宋" w:eastAsia="仿宋" w:cs="仿宋"/>
                <w:sz w:val="21"/>
                <w:szCs w:val="21"/>
              </w:rPr>
            </w:pPr>
            <w:r>
              <w:rPr>
                <w:rFonts w:hint="eastAsia" w:ascii="仿宋" w:hAnsi="仿宋" w:eastAsia="仿宋" w:cs="仿宋"/>
                <w:sz w:val="21"/>
                <w:szCs w:val="21"/>
              </w:rPr>
              <w:t>②如业绩合同为框架协议或长期协议等以单价结算的订单方式执行的合同，则该协议视为1项服务合同业绩。合同关键页应至少包括框架协议或长期协议的合同首页、项目名称、合同签署页、合同签署日期页、工作范围描述页或主要技术要求页等合同复印件及已完成的订单首页、项目名称、订单签署页、订单签署日期页、工作范围描述页或主要技术要求页等订单复印件。服务完成证明文件应为订单所对应的能够证明订单全部服务完成的材料；</w:t>
            </w:r>
          </w:p>
          <w:p>
            <w:pPr>
              <w:pStyle w:val="22"/>
              <w:numPr>
                <w:ilvl w:val="-1"/>
                <w:numId w:val="0"/>
              </w:numPr>
              <w:rPr>
                <w:rFonts w:hint="eastAsia" w:ascii="仿宋" w:hAnsi="仿宋" w:eastAsia="仿宋" w:cs="仿宋"/>
                <w:sz w:val="21"/>
                <w:szCs w:val="21"/>
              </w:rPr>
            </w:pPr>
            <w:r>
              <w:rPr>
                <w:rFonts w:hint="eastAsia" w:ascii="仿宋" w:hAnsi="仿宋" w:eastAsia="仿宋" w:cs="仿宋"/>
                <w:sz w:val="21"/>
                <w:szCs w:val="21"/>
              </w:rPr>
              <w:t>③未提供业绩证明文件或所提供的合同（及订单）关键页复印件和服务完成证明等证明材料无法认定上述业绩要求的，均视为无效业绩。</w:t>
            </w:r>
          </w:p>
          <w:p>
            <w:pPr>
              <w:pStyle w:val="22"/>
              <w:numPr>
                <w:ilvl w:val="-1"/>
                <w:numId w:val="0"/>
              </w:numPr>
              <w:rPr>
                <w:rFonts w:hint="eastAsia" w:ascii="仿宋" w:hAnsi="仿宋" w:eastAsia="仿宋" w:cs="仿宋"/>
                <w:sz w:val="21"/>
                <w:szCs w:val="21"/>
                <w:lang w:val="en-US" w:eastAsia="zh-CN"/>
              </w:rPr>
            </w:pPr>
            <w:r>
              <w:rPr>
                <w:rFonts w:hint="eastAsia" w:ascii="仿宋" w:hAnsi="仿宋" w:eastAsia="仿宋" w:cs="仿宋"/>
                <w:sz w:val="21"/>
                <w:szCs w:val="21"/>
              </w:rPr>
              <w:t>④业绩认定时间：以服务完成证明文件签字时间为准；如材料中各方签字日期时间不一致，以最晚签字日期为准。</w:t>
            </w:r>
          </w:p>
          <w:p>
            <w:pPr>
              <w:pStyle w:val="22"/>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3.资质要求</w:t>
            </w:r>
          </w:p>
          <w:p>
            <w:pPr>
              <w:pStyle w:val="14"/>
              <w:keepNext w:val="0"/>
              <w:keepLines w:val="0"/>
              <w:widowControl/>
              <w:suppressLineNumbers w:val="0"/>
              <w:spacing w:before="0" w:beforeAutospacing="0" w:after="0" w:afterAutospacing="0"/>
              <w:ind w:left="0" w:right="0" w:firstLine="0"/>
              <w:rPr>
                <w:rFonts w:hint="eastAsia" w:ascii="仿宋" w:hAnsi="仿宋" w:eastAsia="仿宋" w:cs="仿宋"/>
                <w:kern w:val="2"/>
                <w:sz w:val="21"/>
                <w:szCs w:val="21"/>
              </w:rPr>
            </w:pPr>
            <w:r>
              <w:rPr>
                <w:rFonts w:hint="eastAsia" w:ascii="仿宋" w:hAnsi="仿宋" w:eastAsia="仿宋" w:cs="仿宋"/>
                <w:kern w:val="2"/>
                <w:sz w:val="21"/>
                <w:szCs w:val="21"/>
                <w:lang w:val="en-US" w:eastAsia="zh-CN"/>
              </w:rPr>
              <w:t>应答人应具备与</w:t>
            </w:r>
            <w:r>
              <w:rPr>
                <w:rFonts w:hint="eastAsia" w:ascii="仿宋" w:hAnsi="仿宋" w:eastAsia="仿宋" w:cs="仿宋"/>
                <w:sz w:val="21"/>
                <w:szCs w:val="21"/>
              </w:rPr>
              <w:t>陕西银河消防科技装备股份有限公司</w:t>
            </w:r>
            <w:r>
              <w:rPr>
                <w:rFonts w:hint="eastAsia" w:ascii="仿宋" w:hAnsi="仿宋" w:eastAsia="仿宋" w:cs="仿宋"/>
                <w:sz w:val="21"/>
                <w:szCs w:val="21"/>
                <w:lang w:eastAsia="zh-CN"/>
              </w:rPr>
              <w:t>、</w:t>
            </w:r>
            <w:r>
              <w:rPr>
                <w:rFonts w:hint="eastAsia" w:ascii="仿宋" w:hAnsi="仿宋" w:eastAsia="仿宋" w:cs="仿宋"/>
                <w:sz w:val="21"/>
                <w:szCs w:val="21"/>
              </w:rPr>
              <w:t>长沙中联</w:t>
            </w:r>
            <w:r>
              <w:rPr>
                <w:rFonts w:hint="eastAsia" w:ascii="仿宋" w:hAnsi="仿宋" w:eastAsia="仿宋" w:cs="仿宋"/>
                <w:kern w:val="2"/>
                <w:sz w:val="21"/>
                <w:szCs w:val="21"/>
              </w:rPr>
              <w:t>消防机械有限公司</w:t>
            </w:r>
            <w:r>
              <w:rPr>
                <w:rFonts w:hint="eastAsia" w:ascii="仿宋" w:hAnsi="仿宋" w:eastAsia="仿宋" w:cs="仿宋"/>
                <w:kern w:val="2"/>
                <w:sz w:val="21"/>
                <w:szCs w:val="21"/>
                <w:lang w:val="en-US" w:eastAsia="zh-CN"/>
              </w:rPr>
              <w:t>、</w:t>
            </w:r>
            <w:r>
              <w:rPr>
                <w:rFonts w:hint="eastAsia" w:ascii="仿宋" w:hAnsi="仿宋" w:eastAsia="仿宋" w:cs="仿宋"/>
                <w:kern w:val="2"/>
                <w:sz w:val="21"/>
                <w:szCs w:val="21"/>
              </w:rPr>
              <w:t>徐工消防安全装备有限公司</w:t>
            </w:r>
            <w:r>
              <w:rPr>
                <w:rFonts w:hint="eastAsia" w:ascii="仿宋" w:hAnsi="仿宋" w:eastAsia="仿宋" w:cs="仿宋"/>
                <w:kern w:val="2"/>
                <w:sz w:val="21"/>
                <w:szCs w:val="21"/>
                <w:lang w:val="en-US" w:eastAsia="zh-CN"/>
              </w:rPr>
              <w:t>和</w:t>
            </w:r>
            <w:r>
              <w:rPr>
                <w:rFonts w:hint="eastAsia" w:ascii="仿宋" w:hAnsi="仿宋" w:eastAsia="仿宋" w:cs="仿宋"/>
                <w:kern w:val="2"/>
                <w:sz w:val="21"/>
                <w:szCs w:val="21"/>
              </w:rPr>
              <w:t>明光浩淼安防科技股份公司</w:t>
            </w:r>
          </w:p>
          <w:p>
            <w:pPr>
              <w:pStyle w:val="22"/>
              <w:numPr>
                <w:ilvl w:val="0"/>
                <w:numId w:val="0"/>
              </w:numPr>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的</w:t>
            </w:r>
            <w:r>
              <w:rPr>
                <w:rFonts w:hint="eastAsia" w:ascii="仿宋" w:hAnsi="仿宋" w:eastAsia="仿宋" w:cs="仿宋"/>
                <w:kern w:val="2"/>
                <w:sz w:val="21"/>
                <w:szCs w:val="21"/>
                <w:lang w:val="en-US" w:eastAsia="zh-CN"/>
              </w:rPr>
              <w:t>有效的消防车维修服务授权书（协议书）或售后服务协议书。</w:t>
            </w:r>
          </w:p>
        </w:tc>
        <w:tc>
          <w:tcPr>
            <w:tcW w:w="690" w:type="dxa"/>
            <w:vAlign w:val="center"/>
          </w:tcPr>
          <w:p>
            <w:pPr>
              <w:spacing w:line="240" w:lineRule="auto"/>
              <w:ind w:firstLine="420" w:firstLineChars="200"/>
              <w:rPr>
                <w:rFonts w:hint="eastAsia" w:ascii="仿宋" w:hAnsi="仿宋" w:eastAsia="仿宋" w:cs="仿宋"/>
                <w:kern w:val="0"/>
                <w:sz w:val="21"/>
                <w:szCs w:val="21"/>
              </w:rPr>
            </w:pPr>
          </w:p>
        </w:tc>
      </w:tr>
    </w:tbl>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本次公开的采购计划是本项目采购工作的初步安排，实际采购应以相关采购公告和采购文件为准，所有提供和反馈的信息只作为项目采购参考。</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本次公告自发布之日起五个工作日内有效。在此期间，有意参与该采办包的系统用户可在中国海洋石油集团有限公司供应链数字化平台中提交反馈材料。</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为促进供应商诚信投标，守法经营，进一步净化采办招投标环境，对存在下述情况之一的，按照集团公司供应商管理相关规定在全海油范围内进行处理:</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t>1)提供虚假材料</w:t>
      </w:r>
      <w:r>
        <w:rPr>
          <w:rFonts w:hint="eastAsia" w:ascii="仿宋" w:hAnsi="仿宋" w:eastAsia="仿宋" w:cs="仿宋"/>
          <w:color w:val="auto"/>
          <w:sz w:val="24"/>
          <w:szCs w:val="24"/>
          <w:highlight w:val="none"/>
          <w:lang w:val="en-US" w:eastAsia="zh-CN"/>
        </w:rPr>
        <w:t>参与投标的</w:t>
      </w:r>
      <w:r>
        <w:rPr>
          <w:rFonts w:hint="eastAsia" w:ascii="仿宋" w:hAnsi="仿宋" w:eastAsia="仿宋" w:cs="仿宋"/>
          <w:color w:val="auto"/>
          <w:sz w:val="24"/>
          <w:szCs w:val="24"/>
          <w:highlight w:val="none"/>
        </w:rPr>
        <w:t>，</w:t>
      </w:r>
      <w:r>
        <w:rPr>
          <w:rFonts w:hint="eastAsia" w:ascii="仿宋" w:hAnsi="仿宋" w:eastAsia="仿宋" w:cs="仿宋"/>
          <w:sz w:val="24"/>
          <w:szCs w:val="24"/>
        </w:rPr>
        <w:t>视造成损失程度给予至少“禁用一年”处理;</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2)在招投标环节围标、串标的，给予“禁用两年”至“长期禁用”处理;</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3)开标后在有效期内无正当理由中途撤销投标的，获取中标资格或成交资格拒绝签订合同的，给予“禁用一年”至“禁用两年”处理;</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8"/>
          <w:szCs w:val="28"/>
          <w:lang w:val="en-US" w:eastAsia="zh-CN"/>
        </w:rPr>
      </w:pPr>
      <w:r>
        <w:rPr>
          <w:rFonts w:hint="eastAsia" w:ascii="仿宋" w:hAnsi="仿宋" w:eastAsia="仿宋" w:cs="仿宋"/>
          <w:sz w:val="24"/>
          <w:szCs w:val="24"/>
        </w:rPr>
        <w:t>4)无事实依据对采购过程或采购结果进行乱投诉、举报的，视情节轻重给予“警告”至“长期禁用”处理。</w:t>
      </w:r>
    </w:p>
    <w:p>
      <w:pPr>
        <w:tabs>
          <w:tab w:val="left" w:pos="993"/>
          <w:tab w:val="left" w:pos="1134"/>
          <w:tab w:val="left" w:pos="1418"/>
        </w:tabs>
        <w:spacing w:line="600" w:lineRule="exact"/>
        <w:ind w:right="320" w:firstLine="720" w:firstLineChars="300"/>
        <w:jc w:val="right"/>
        <w:rPr>
          <w:rFonts w:ascii="仿宋" w:hAnsi="仿宋" w:eastAsia="仿宋" w:cs="Times New Roman"/>
          <w:sz w:val="24"/>
          <w:szCs w:val="24"/>
        </w:rPr>
      </w:pPr>
      <w:r>
        <w:rPr>
          <w:rFonts w:hint="eastAsia" w:ascii="仿宋" w:hAnsi="仿宋" w:eastAsia="仿宋" w:cs="Times New Roman"/>
          <w:sz w:val="24"/>
          <w:szCs w:val="24"/>
        </w:rPr>
        <w:t>中海浙江宁波液化天然气有限公司</w:t>
      </w:r>
    </w:p>
    <w:bookmarkEnd w:id="0"/>
    <w:bookmarkEnd w:id="1"/>
    <w:p>
      <w:pPr>
        <w:tabs>
          <w:tab w:val="left" w:pos="993"/>
          <w:tab w:val="left" w:pos="1134"/>
          <w:tab w:val="left" w:pos="1418"/>
        </w:tabs>
        <w:spacing w:line="600" w:lineRule="exact"/>
        <w:ind w:right="480" w:firstLine="720" w:firstLineChars="300"/>
        <w:jc w:val="right"/>
        <w:rPr>
          <w:rFonts w:ascii="Times New Roman" w:hAnsi="Times New Roman" w:eastAsia="仿宋_GB2312" w:cs="Times New Roman"/>
          <w:sz w:val="24"/>
          <w:szCs w:val="24"/>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63425E"/>
    <w:multiLevelType w:val="multilevel"/>
    <w:tmpl w:val="4163425E"/>
    <w:lvl w:ilvl="0" w:tentative="0">
      <w:start w:val="1"/>
      <w:numFmt w:val="bullet"/>
      <w:pStyle w:val="24"/>
      <w:lvlText w:val=""/>
      <w:lvlJc w:val="left"/>
      <w:pPr>
        <w:ind w:left="840" w:hanging="420"/>
      </w:pPr>
      <w:rPr>
        <w:rFonts w:hint="default" w:ascii="Wingdings" w:hAnsi="Wingdings"/>
        <w:color w:val="auto"/>
      </w:rPr>
    </w:lvl>
    <w:lvl w:ilvl="1" w:tentative="0">
      <w:start w:val="1"/>
      <w:numFmt w:val="decimal"/>
      <w:lvlText w:val="%2."/>
      <w:lvlJc w:val="left"/>
      <w:pPr>
        <w:ind w:left="420" w:hanging="420"/>
      </w:pPr>
      <w:rPr>
        <w:rFonts w:hint="default"/>
      </w:rPr>
    </w:lvl>
    <w:lvl w:ilvl="2" w:tentative="0">
      <w:start w:val="1"/>
      <w:numFmt w:val="bullet"/>
      <w:pStyle w:val="28"/>
      <w:lvlText w:val=""/>
      <w:lvlJc w:val="left"/>
      <w:pPr>
        <w:ind w:left="1680" w:hanging="420"/>
      </w:pPr>
      <w:rPr>
        <w:rFonts w:hint="default" w:ascii="Wingdings" w:hAnsi="Wingdings"/>
      </w:rPr>
    </w:lvl>
    <w:lvl w:ilvl="3" w:tentative="0">
      <w:start w:val="1"/>
      <w:numFmt w:val="bullet"/>
      <w:pStyle w:val="27"/>
      <w:lvlText w:val=""/>
      <w:lvlJc w:val="left"/>
      <w:pPr>
        <w:ind w:left="2100" w:hanging="420"/>
      </w:pPr>
      <w:rPr>
        <w:rFonts w:hint="default" w:ascii="Wingdings" w:hAnsi="Wingdings"/>
      </w:rPr>
    </w:lvl>
    <w:lvl w:ilvl="4" w:tentative="0">
      <w:start w:val="1"/>
      <w:numFmt w:val="bullet"/>
      <w:pStyle w:val="26"/>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AB"/>
    <w:rsid w:val="0002447E"/>
    <w:rsid w:val="00052353"/>
    <w:rsid w:val="000551A0"/>
    <w:rsid w:val="000C2CC2"/>
    <w:rsid w:val="000D78D5"/>
    <w:rsid w:val="00101A86"/>
    <w:rsid w:val="001109C3"/>
    <w:rsid w:val="00147265"/>
    <w:rsid w:val="00160015"/>
    <w:rsid w:val="00166AE2"/>
    <w:rsid w:val="00171ACD"/>
    <w:rsid w:val="00176545"/>
    <w:rsid w:val="00186D54"/>
    <w:rsid w:val="00196CD2"/>
    <w:rsid w:val="001C2991"/>
    <w:rsid w:val="001D3126"/>
    <w:rsid w:val="001D7F60"/>
    <w:rsid w:val="001E5E24"/>
    <w:rsid w:val="001F0172"/>
    <w:rsid w:val="00203529"/>
    <w:rsid w:val="00251F66"/>
    <w:rsid w:val="002B31F7"/>
    <w:rsid w:val="002D10D0"/>
    <w:rsid w:val="002D4E8A"/>
    <w:rsid w:val="002D4ECE"/>
    <w:rsid w:val="002E3C4A"/>
    <w:rsid w:val="003010CC"/>
    <w:rsid w:val="00317A6E"/>
    <w:rsid w:val="003248AB"/>
    <w:rsid w:val="00326626"/>
    <w:rsid w:val="0035616F"/>
    <w:rsid w:val="00356D36"/>
    <w:rsid w:val="00361DA3"/>
    <w:rsid w:val="003C4DC2"/>
    <w:rsid w:val="003E65FB"/>
    <w:rsid w:val="003E70A3"/>
    <w:rsid w:val="004029A6"/>
    <w:rsid w:val="0041555C"/>
    <w:rsid w:val="00423871"/>
    <w:rsid w:val="00430825"/>
    <w:rsid w:val="0046312F"/>
    <w:rsid w:val="00473ED8"/>
    <w:rsid w:val="004B36BE"/>
    <w:rsid w:val="004C7DAF"/>
    <w:rsid w:val="00502FC4"/>
    <w:rsid w:val="005610E5"/>
    <w:rsid w:val="00566B51"/>
    <w:rsid w:val="0057594F"/>
    <w:rsid w:val="00584FD7"/>
    <w:rsid w:val="005A4EE7"/>
    <w:rsid w:val="0064017A"/>
    <w:rsid w:val="006444FF"/>
    <w:rsid w:val="00674C07"/>
    <w:rsid w:val="00687B7E"/>
    <w:rsid w:val="006B347B"/>
    <w:rsid w:val="006F22FC"/>
    <w:rsid w:val="00702FCF"/>
    <w:rsid w:val="00724D0D"/>
    <w:rsid w:val="0073375A"/>
    <w:rsid w:val="00742AE5"/>
    <w:rsid w:val="00745E17"/>
    <w:rsid w:val="00756EA4"/>
    <w:rsid w:val="0075752A"/>
    <w:rsid w:val="00796793"/>
    <w:rsid w:val="007A70AB"/>
    <w:rsid w:val="007D0039"/>
    <w:rsid w:val="00805614"/>
    <w:rsid w:val="00815F4C"/>
    <w:rsid w:val="008473CE"/>
    <w:rsid w:val="00855300"/>
    <w:rsid w:val="00867B62"/>
    <w:rsid w:val="008741D0"/>
    <w:rsid w:val="00886E38"/>
    <w:rsid w:val="00887C72"/>
    <w:rsid w:val="00887DB6"/>
    <w:rsid w:val="008A5DF5"/>
    <w:rsid w:val="008F6A6A"/>
    <w:rsid w:val="00901802"/>
    <w:rsid w:val="00902BAF"/>
    <w:rsid w:val="0091633F"/>
    <w:rsid w:val="00917E66"/>
    <w:rsid w:val="00934727"/>
    <w:rsid w:val="009A506C"/>
    <w:rsid w:val="009B3D57"/>
    <w:rsid w:val="009F10ED"/>
    <w:rsid w:val="009F1FE3"/>
    <w:rsid w:val="00A50EEA"/>
    <w:rsid w:val="00A56658"/>
    <w:rsid w:val="00A63AA8"/>
    <w:rsid w:val="00A66867"/>
    <w:rsid w:val="00AB6E5E"/>
    <w:rsid w:val="00AE20AB"/>
    <w:rsid w:val="00B76E13"/>
    <w:rsid w:val="00B831A4"/>
    <w:rsid w:val="00B93F30"/>
    <w:rsid w:val="00B94BA3"/>
    <w:rsid w:val="00BB06D5"/>
    <w:rsid w:val="00BE66BA"/>
    <w:rsid w:val="00BE7381"/>
    <w:rsid w:val="00C10C8D"/>
    <w:rsid w:val="00C85B32"/>
    <w:rsid w:val="00CC7ACB"/>
    <w:rsid w:val="00D14D9B"/>
    <w:rsid w:val="00D855E9"/>
    <w:rsid w:val="00D873CE"/>
    <w:rsid w:val="00D9224D"/>
    <w:rsid w:val="00DA6183"/>
    <w:rsid w:val="00DD547F"/>
    <w:rsid w:val="00DF0262"/>
    <w:rsid w:val="00E25057"/>
    <w:rsid w:val="00E6743F"/>
    <w:rsid w:val="00E751BF"/>
    <w:rsid w:val="00EA052B"/>
    <w:rsid w:val="00EA351F"/>
    <w:rsid w:val="00EC2DE9"/>
    <w:rsid w:val="00ED277A"/>
    <w:rsid w:val="00F064E6"/>
    <w:rsid w:val="00F40D56"/>
    <w:rsid w:val="00F41DB1"/>
    <w:rsid w:val="00F563BE"/>
    <w:rsid w:val="00F9067F"/>
    <w:rsid w:val="00FA08A6"/>
    <w:rsid w:val="00FB30E3"/>
    <w:rsid w:val="00FB5145"/>
    <w:rsid w:val="00FC3C86"/>
    <w:rsid w:val="01322983"/>
    <w:rsid w:val="01751A12"/>
    <w:rsid w:val="02A651DA"/>
    <w:rsid w:val="02C37C16"/>
    <w:rsid w:val="03D63A4F"/>
    <w:rsid w:val="048F6489"/>
    <w:rsid w:val="04D238B0"/>
    <w:rsid w:val="04DE7363"/>
    <w:rsid w:val="05025F47"/>
    <w:rsid w:val="051303DF"/>
    <w:rsid w:val="06220ECC"/>
    <w:rsid w:val="072E19D4"/>
    <w:rsid w:val="07E43A81"/>
    <w:rsid w:val="08B74DFA"/>
    <w:rsid w:val="0910796B"/>
    <w:rsid w:val="09762B92"/>
    <w:rsid w:val="0A101132"/>
    <w:rsid w:val="0A583028"/>
    <w:rsid w:val="0A6C322C"/>
    <w:rsid w:val="0C80222E"/>
    <w:rsid w:val="0CC74547"/>
    <w:rsid w:val="0DEB7F3F"/>
    <w:rsid w:val="0F133DC8"/>
    <w:rsid w:val="0F386A6C"/>
    <w:rsid w:val="106A2B50"/>
    <w:rsid w:val="10824484"/>
    <w:rsid w:val="124F19AC"/>
    <w:rsid w:val="13D64084"/>
    <w:rsid w:val="14B57287"/>
    <w:rsid w:val="150B1116"/>
    <w:rsid w:val="150B2214"/>
    <w:rsid w:val="155D6BD0"/>
    <w:rsid w:val="15CD4BC7"/>
    <w:rsid w:val="15DC256D"/>
    <w:rsid w:val="16285D62"/>
    <w:rsid w:val="16BC6358"/>
    <w:rsid w:val="17FC2884"/>
    <w:rsid w:val="188C1E56"/>
    <w:rsid w:val="19BB4AC7"/>
    <w:rsid w:val="1B507430"/>
    <w:rsid w:val="1BCD79A9"/>
    <w:rsid w:val="1CD47E27"/>
    <w:rsid w:val="1E264686"/>
    <w:rsid w:val="1EB224C8"/>
    <w:rsid w:val="1EC43F2C"/>
    <w:rsid w:val="1FAD6C01"/>
    <w:rsid w:val="203A086E"/>
    <w:rsid w:val="20DC3363"/>
    <w:rsid w:val="2239725E"/>
    <w:rsid w:val="228409FA"/>
    <w:rsid w:val="22A82DEA"/>
    <w:rsid w:val="22E42C35"/>
    <w:rsid w:val="23814BAF"/>
    <w:rsid w:val="283163FF"/>
    <w:rsid w:val="28986EAF"/>
    <w:rsid w:val="2A9226E6"/>
    <w:rsid w:val="2B43250A"/>
    <w:rsid w:val="2B4F051B"/>
    <w:rsid w:val="2BA3328B"/>
    <w:rsid w:val="2BC85984"/>
    <w:rsid w:val="2CDD6A28"/>
    <w:rsid w:val="2CEF4AF2"/>
    <w:rsid w:val="2DC609EF"/>
    <w:rsid w:val="2DF771CE"/>
    <w:rsid w:val="2E381263"/>
    <w:rsid w:val="2F1F3926"/>
    <w:rsid w:val="2FEF0632"/>
    <w:rsid w:val="35550608"/>
    <w:rsid w:val="35C054BC"/>
    <w:rsid w:val="3743343A"/>
    <w:rsid w:val="3776172D"/>
    <w:rsid w:val="399117BE"/>
    <w:rsid w:val="39921D0A"/>
    <w:rsid w:val="3B142DFB"/>
    <w:rsid w:val="3BBF0D15"/>
    <w:rsid w:val="3CEA4F7F"/>
    <w:rsid w:val="3D5662A7"/>
    <w:rsid w:val="3FD72A20"/>
    <w:rsid w:val="40432283"/>
    <w:rsid w:val="42483A7F"/>
    <w:rsid w:val="427560B2"/>
    <w:rsid w:val="435D4F14"/>
    <w:rsid w:val="436B4450"/>
    <w:rsid w:val="442F77D5"/>
    <w:rsid w:val="44581EC4"/>
    <w:rsid w:val="447B626A"/>
    <w:rsid w:val="44EB3558"/>
    <w:rsid w:val="45231646"/>
    <w:rsid w:val="457C01F4"/>
    <w:rsid w:val="49115D6F"/>
    <w:rsid w:val="49B358F8"/>
    <w:rsid w:val="4A8017C9"/>
    <w:rsid w:val="4B396FA3"/>
    <w:rsid w:val="4CB95BF0"/>
    <w:rsid w:val="4E5A45A8"/>
    <w:rsid w:val="4EE10A78"/>
    <w:rsid w:val="4EE419FD"/>
    <w:rsid w:val="4FAC5ACB"/>
    <w:rsid w:val="504C2ED9"/>
    <w:rsid w:val="50CA639A"/>
    <w:rsid w:val="512B09D4"/>
    <w:rsid w:val="512E7840"/>
    <w:rsid w:val="5176687F"/>
    <w:rsid w:val="518C3459"/>
    <w:rsid w:val="52316BE6"/>
    <w:rsid w:val="5257222D"/>
    <w:rsid w:val="528E5921"/>
    <w:rsid w:val="531E3755"/>
    <w:rsid w:val="53DE1E94"/>
    <w:rsid w:val="540D2C74"/>
    <w:rsid w:val="54BC7595"/>
    <w:rsid w:val="554E6B03"/>
    <w:rsid w:val="55B35917"/>
    <w:rsid w:val="566460B3"/>
    <w:rsid w:val="56CB35C7"/>
    <w:rsid w:val="56D0377C"/>
    <w:rsid w:val="57D86616"/>
    <w:rsid w:val="58E934B2"/>
    <w:rsid w:val="593276E3"/>
    <w:rsid w:val="5BEA3DAD"/>
    <w:rsid w:val="5CD246B6"/>
    <w:rsid w:val="5D3E0D19"/>
    <w:rsid w:val="5D5E25D0"/>
    <w:rsid w:val="5D7A5DE9"/>
    <w:rsid w:val="5D9B6F97"/>
    <w:rsid w:val="5DD77CFF"/>
    <w:rsid w:val="5F1903CB"/>
    <w:rsid w:val="5FEF4696"/>
    <w:rsid w:val="5FF32FFA"/>
    <w:rsid w:val="6056529D"/>
    <w:rsid w:val="61C077AA"/>
    <w:rsid w:val="62F825AA"/>
    <w:rsid w:val="64025D23"/>
    <w:rsid w:val="649C04A0"/>
    <w:rsid w:val="64DA7F84"/>
    <w:rsid w:val="654347C6"/>
    <w:rsid w:val="65886E23"/>
    <w:rsid w:val="658E14F6"/>
    <w:rsid w:val="65D95929"/>
    <w:rsid w:val="6A885221"/>
    <w:rsid w:val="6BB57489"/>
    <w:rsid w:val="6BC352E3"/>
    <w:rsid w:val="6EFC7C7D"/>
    <w:rsid w:val="6FEE472F"/>
    <w:rsid w:val="70A67761"/>
    <w:rsid w:val="71DF0762"/>
    <w:rsid w:val="71F95A89"/>
    <w:rsid w:val="72223FB5"/>
    <w:rsid w:val="73212F65"/>
    <w:rsid w:val="73A225C1"/>
    <w:rsid w:val="74566BED"/>
    <w:rsid w:val="74C1629C"/>
    <w:rsid w:val="75197DAA"/>
    <w:rsid w:val="75982A7C"/>
    <w:rsid w:val="759B3A01"/>
    <w:rsid w:val="767C1483"/>
    <w:rsid w:val="76985EA2"/>
    <w:rsid w:val="77A70080"/>
    <w:rsid w:val="78EF07FC"/>
    <w:rsid w:val="78FA7C0B"/>
    <w:rsid w:val="790E7239"/>
    <w:rsid w:val="7A073240"/>
    <w:rsid w:val="7A3A7A73"/>
    <w:rsid w:val="7A4451A5"/>
    <w:rsid w:val="7ABE4F6D"/>
    <w:rsid w:val="7C7A0AC6"/>
    <w:rsid w:val="7C900EE0"/>
    <w:rsid w:val="7D040EF2"/>
    <w:rsid w:val="7D4F62C9"/>
    <w:rsid w:val="7EA65DAE"/>
    <w:rsid w:val="7EBB6A76"/>
    <w:rsid w:val="7FC3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lang w:val="zh-CN"/>
    </w:rPr>
  </w:style>
  <w:style w:type="paragraph" w:styleId="3">
    <w:name w:val="Body Text First Indent"/>
    <w:basedOn w:val="2"/>
    <w:next w:val="4"/>
    <w:qFormat/>
    <w:uiPriority w:val="0"/>
    <w:pPr>
      <w:widowControl w:val="0"/>
      <w:overflowPunct/>
      <w:autoSpaceDE/>
      <w:autoSpaceDN/>
      <w:adjustRightInd/>
      <w:spacing w:after="120"/>
      <w:ind w:firstLine="420" w:firstLineChars="100"/>
      <w:jc w:val="both"/>
      <w:textAlignment w:val="auto"/>
    </w:pPr>
    <w:rPr>
      <w:rFonts w:ascii="Calibri" w:hAnsi="Calibri" w:eastAsia="宋体" w:cs="宋体"/>
      <w:kern w:val="2"/>
      <w:sz w:val="21"/>
      <w:szCs w:val="22"/>
    </w:rPr>
  </w:style>
  <w:style w:type="paragraph" w:styleId="4">
    <w:name w:val="toc 6"/>
    <w:basedOn w:val="1"/>
    <w:next w:val="1"/>
    <w:qFormat/>
    <w:uiPriority w:val="0"/>
    <w:pPr>
      <w:widowControl/>
      <w:overflowPunct w:val="0"/>
      <w:autoSpaceDE w:val="0"/>
      <w:autoSpaceDN w:val="0"/>
      <w:adjustRightInd w:val="0"/>
      <w:ind w:left="1000"/>
      <w:jc w:val="left"/>
      <w:textAlignment w:val="baseline"/>
    </w:pPr>
    <w:rPr>
      <w:rFonts w:ascii="Times New Roman" w:hAnsi="Times New Roman" w:cs="Times New Roman"/>
      <w:kern w:val="0"/>
      <w:sz w:val="18"/>
      <w:szCs w:val="20"/>
      <w:lang w:eastAsia="en-US"/>
    </w:rPr>
  </w:style>
  <w:style w:type="paragraph" w:styleId="5">
    <w:name w:val="Note Heading"/>
    <w:basedOn w:val="1"/>
    <w:next w:val="1"/>
    <w:qFormat/>
    <w:uiPriority w:val="0"/>
    <w:pPr>
      <w:jc w:val="center"/>
    </w:pPr>
    <w:rPr>
      <w:szCs w:val="20"/>
    </w:rPr>
  </w:style>
  <w:style w:type="paragraph" w:styleId="6">
    <w:name w:val="Normal Indent"/>
    <w:basedOn w:val="1"/>
    <w:qFormat/>
    <w:uiPriority w:val="0"/>
    <w:pPr>
      <w:adjustRightInd w:val="0"/>
      <w:spacing w:line="360" w:lineRule="atLeast"/>
      <w:textAlignment w:val="baseline"/>
    </w:pPr>
    <w:rPr>
      <w:rFonts w:ascii="Times New Roman" w:hAnsi="Times New Roman" w:cs="Times New Roman"/>
      <w:kern w:val="0"/>
      <w:sz w:val="24"/>
      <w:szCs w:val="20"/>
    </w:rPr>
  </w:style>
  <w:style w:type="paragraph" w:styleId="7">
    <w:name w:val="Body Text Indent"/>
    <w:basedOn w:val="1"/>
    <w:next w:val="8"/>
    <w:qFormat/>
    <w:uiPriority w:val="0"/>
    <w:pPr>
      <w:spacing w:line="312" w:lineRule="atLeast"/>
      <w:ind w:firstLine="540"/>
    </w:pPr>
    <w:rPr>
      <w:rFonts w:ascii="Times New Roman" w:hAnsi="Times New Roman" w:eastAsia="楷体" w:cs="Times New Roman"/>
      <w:snapToGrid w:val="0"/>
      <w:kern w:val="0"/>
      <w:szCs w:val="20"/>
    </w:rPr>
  </w:style>
  <w:style w:type="paragraph" w:styleId="8">
    <w:name w:val="envelope return"/>
    <w:basedOn w:val="1"/>
    <w:qFormat/>
    <w:uiPriority w:val="0"/>
    <w:pPr>
      <w:snapToGrid w:val="0"/>
    </w:pPr>
    <w:rPr>
      <w:rFonts w:ascii="Arial" w:hAnsi="Arial" w:eastAsia="等线" w:cs="等线"/>
    </w:rPr>
  </w:style>
  <w:style w:type="paragraph" w:styleId="9">
    <w:name w:val="Plain Text"/>
    <w:basedOn w:val="1"/>
    <w:qFormat/>
    <w:uiPriority w:val="0"/>
    <w:rPr>
      <w:rFonts w:ascii="宋体" w:hAnsi="Courier New"/>
      <w:sz w:val="28"/>
      <w:szCs w:val="20"/>
    </w:rPr>
  </w:style>
  <w:style w:type="paragraph" w:styleId="10">
    <w:name w:val="Balloon Text"/>
    <w:basedOn w:val="1"/>
    <w:link w:val="23"/>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widowControl/>
      <w:overflowPunct w:val="0"/>
      <w:autoSpaceDE w:val="0"/>
      <w:autoSpaceDN w:val="0"/>
      <w:adjustRightInd w:val="0"/>
      <w:spacing w:after="120" w:line="480" w:lineRule="auto"/>
      <w:jc w:val="left"/>
      <w:textAlignment w:val="baseline"/>
    </w:pPr>
    <w:rPr>
      <w:kern w:val="0"/>
      <w:sz w:val="20"/>
      <w:szCs w:val="20"/>
      <w:lang w:eastAsia="en-US"/>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Body Text First Indent 2"/>
    <w:basedOn w:val="7"/>
    <w:next w:val="16"/>
    <w:qFormat/>
    <w:uiPriority w:val="0"/>
    <w:pPr>
      <w:widowControl/>
      <w:spacing w:after="120" w:line="360" w:lineRule="auto"/>
      <w:ind w:left="420" w:firstLine="210" w:firstLineChars="200"/>
      <w:jc w:val="left"/>
    </w:pPr>
    <w:rPr>
      <w:rFonts w:eastAsia="宋体"/>
      <w:snapToGrid/>
      <w:sz w:val="24"/>
    </w:rPr>
  </w:style>
  <w:style w:type="paragraph" w:customStyle="1" w:styleId="16">
    <w:name w:val="Normal_0"/>
    <w:next w:val="15"/>
    <w:qFormat/>
    <w:uiPriority w:val="0"/>
    <w:pPr>
      <w:widowControl w:val="0"/>
      <w:jc w:val="both"/>
    </w:pPr>
    <w:rPr>
      <w:rFonts w:ascii="Calibri" w:hAnsi="Calibri" w:eastAsia="宋体" w:cs="Times New Roman"/>
      <w:lang w:val="en-US" w:eastAsia="zh-CN" w:bidi="ar-SA"/>
    </w:rPr>
  </w:style>
  <w:style w:type="table" w:styleId="18">
    <w:name w:val="Table Grid"/>
    <w:basedOn w:val="17"/>
    <w:qFormat/>
    <w:uiPriority w:val="0"/>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页眉 字符"/>
    <w:basedOn w:val="19"/>
    <w:link w:val="12"/>
    <w:qFormat/>
    <w:uiPriority w:val="99"/>
    <w:rPr>
      <w:sz w:val="18"/>
      <w:szCs w:val="18"/>
    </w:rPr>
  </w:style>
  <w:style w:type="character" w:customStyle="1" w:styleId="21">
    <w:name w:val="页脚 字符"/>
    <w:basedOn w:val="19"/>
    <w:link w:val="11"/>
    <w:qFormat/>
    <w:uiPriority w:val="99"/>
    <w:rPr>
      <w:sz w:val="18"/>
      <w:szCs w:val="18"/>
    </w:rPr>
  </w:style>
  <w:style w:type="paragraph" w:styleId="22">
    <w:name w:val="List Paragraph"/>
    <w:basedOn w:val="1"/>
    <w:link w:val="25"/>
    <w:qFormat/>
    <w:uiPriority w:val="34"/>
    <w:pPr>
      <w:ind w:firstLine="420" w:firstLineChars="200"/>
    </w:pPr>
  </w:style>
  <w:style w:type="character" w:customStyle="1" w:styleId="23">
    <w:name w:val="批注框文本 字符"/>
    <w:basedOn w:val="19"/>
    <w:link w:val="10"/>
    <w:semiHidden/>
    <w:qFormat/>
    <w:uiPriority w:val="99"/>
    <w:rPr>
      <w:sz w:val="18"/>
      <w:szCs w:val="18"/>
    </w:rPr>
  </w:style>
  <w:style w:type="paragraph" w:customStyle="1" w:styleId="24">
    <w:name w:val="样式2"/>
    <w:basedOn w:val="1"/>
    <w:qFormat/>
    <w:uiPriority w:val="0"/>
    <w:pPr>
      <w:numPr>
        <w:ilvl w:val="0"/>
        <w:numId w:val="1"/>
      </w:numPr>
      <w:spacing w:line="360" w:lineRule="auto"/>
      <w:jc w:val="left"/>
    </w:pPr>
    <w:rPr>
      <w:rFonts w:ascii="宋体" w:hAnsi="宋体" w:eastAsia="宋体" w:cs="Times New Roman"/>
    </w:rPr>
  </w:style>
  <w:style w:type="character" w:customStyle="1" w:styleId="25">
    <w:name w:val="列出段落 字符"/>
    <w:link w:val="22"/>
    <w:qFormat/>
    <w:uiPriority w:val="34"/>
  </w:style>
  <w:style w:type="paragraph" w:customStyle="1" w:styleId="26">
    <w:name w:val="三级条标题"/>
    <w:basedOn w:val="27"/>
    <w:next w:val="1"/>
    <w:qFormat/>
    <w:uiPriority w:val="0"/>
    <w:pPr>
      <w:numPr>
        <w:ilvl w:val="4"/>
      </w:numPr>
      <w:outlineLvl w:val="4"/>
    </w:pPr>
  </w:style>
  <w:style w:type="paragraph" w:customStyle="1" w:styleId="27">
    <w:name w:val="二级条标题"/>
    <w:basedOn w:val="28"/>
    <w:next w:val="1"/>
    <w:qFormat/>
    <w:uiPriority w:val="0"/>
    <w:pPr>
      <w:numPr>
        <w:ilvl w:val="3"/>
      </w:numPr>
      <w:outlineLvl w:val="3"/>
    </w:pPr>
  </w:style>
  <w:style w:type="paragraph" w:customStyle="1" w:styleId="28">
    <w:name w:val="一级条标题"/>
    <w:next w:val="1"/>
    <w:qFormat/>
    <w:uiPriority w:val="0"/>
    <w:pPr>
      <w:numPr>
        <w:ilvl w:val="2"/>
        <w:numId w:val="1"/>
      </w:numPr>
      <w:outlineLvl w:val="2"/>
    </w:pPr>
    <w:rPr>
      <w:rFonts w:ascii="Times New Roman" w:hAnsi="Times New Roman" w:eastAsia="黑体" w:cs="Times New Roman"/>
      <w:kern w:val="0"/>
      <w:sz w:val="21"/>
      <w:szCs w:val="20"/>
      <w:lang w:val="en-US" w:eastAsia="zh-CN" w:bidi="ar-SA"/>
    </w:rPr>
  </w:style>
  <w:style w:type="paragraph" w:customStyle="1" w:styleId="29">
    <w:name w:val="样式3"/>
    <w:basedOn w:val="9"/>
    <w:qFormat/>
    <w:uiPriority w:val="99"/>
    <w:pPr>
      <w:spacing w:line="240" w:lineRule="atLeast"/>
      <w:outlineLvl w:val="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384</Words>
  <Characters>434</Characters>
  <Lines>31</Lines>
  <Paragraphs>23</Paragraphs>
  <TotalTime>3</TotalTime>
  <ScaleCrop>false</ScaleCrop>
  <LinksUpToDate>false</LinksUpToDate>
  <CharactersWithSpaces>795</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2021-05-16T09:44:00Z</dcterms:created>
  <dc:creator>季云峰/采办项目组/集团公司机关</dc:creator>
  <cp:lastModifiedBy>叶露</cp:lastModifiedBy>
  <cp:lastPrinted>2022-02-22T06:23:00Z</cp:lastPrinted>
  <dcterms:modified xsi:type="dcterms:W3CDTF">2025-07-17T05:55:02Z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25ADC1E27B794D47A46A4AAE8289F95B</vt:lpwstr>
  </property>
</Properties>
</file>