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BA46D" w14:textId="77777777" w:rsidR="00BD2C33" w:rsidRDefault="00000000">
      <w:pPr>
        <w:jc w:val="center"/>
        <w:rPr>
          <w:rFonts w:hint="eastAsia"/>
          <w:sz w:val="32"/>
          <w:szCs w:val="32"/>
        </w:rPr>
      </w:pPr>
      <w:r>
        <w:rPr>
          <w:rFonts w:hint="eastAsia"/>
          <w:sz w:val="32"/>
          <w:szCs w:val="32"/>
        </w:rPr>
        <w:t>技术及商务要求</w:t>
      </w:r>
    </w:p>
    <w:p w14:paraId="6ADFDA10" w14:textId="77777777" w:rsidR="00BD2C33" w:rsidRDefault="00BD2C33">
      <w:pPr>
        <w:rPr>
          <w:rFonts w:hint="eastAsia"/>
        </w:rPr>
      </w:pPr>
    </w:p>
    <w:p w14:paraId="0A6F9ACC" w14:textId="77777777" w:rsidR="00BD2C33" w:rsidRDefault="00000000">
      <w:pPr>
        <w:rPr>
          <w:rFonts w:hint="eastAsia"/>
          <w:sz w:val="24"/>
          <w:szCs w:val="24"/>
        </w:rPr>
      </w:pPr>
      <w:r>
        <w:rPr>
          <w:rFonts w:hint="eastAsia"/>
          <w:sz w:val="24"/>
          <w:szCs w:val="24"/>
        </w:rPr>
        <w:t>一、资格与资质要求</w:t>
      </w:r>
    </w:p>
    <w:p w14:paraId="76922A05" w14:textId="77777777" w:rsidR="00BD2C33" w:rsidRDefault="00000000">
      <w:pPr>
        <w:rPr>
          <w:rFonts w:hint="eastAsia"/>
          <w:sz w:val="24"/>
          <w:szCs w:val="24"/>
        </w:rPr>
      </w:pPr>
      <w:r>
        <w:rPr>
          <w:rFonts w:hint="eastAsia"/>
          <w:sz w:val="24"/>
          <w:szCs w:val="24"/>
        </w:rPr>
        <w:t>1.响应供应商须具备有效的营业执照，经营范围须包含服装、制造、研发、销售（批发和零售），不具备此类经营范围的供应商的响应将视为无效响应。</w:t>
      </w:r>
    </w:p>
    <w:p w14:paraId="6625ACB3" w14:textId="77777777" w:rsidR="00BD2C33" w:rsidRDefault="00000000">
      <w:pPr>
        <w:rPr>
          <w:rFonts w:hint="eastAsia"/>
          <w:sz w:val="24"/>
          <w:szCs w:val="24"/>
        </w:rPr>
      </w:pPr>
      <w:r>
        <w:rPr>
          <w:rFonts w:hint="eastAsia"/>
          <w:sz w:val="24"/>
          <w:szCs w:val="24"/>
        </w:rPr>
        <w:t>2.</w:t>
      </w:r>
      <w:r>
        <w:rPr>
          <w:rFonts w:ascii="Segoe UI" w:eastAsia="宋体" w:hAnsi="Segoe UI" w:cs="Segoe UI"/>
          <w:color w:val="0F1115"/>
          <w:kern w:val="0"/>
          <w:sz w:val="24"/>
          <w:szCs w:val="24"/>
        </w:rPr>
        <w:t xml:space="preserve"> </w:t>
      </w:r>
      <w:r>
        <w:rPr>
          <w:sz w:val="24"/>
          <w:szCs w:val="24"/>
        </w:rPr>
        <w:t>供应商须具备有效的ISO9001质量管理体系认证证书，认证范围须包含“服装生产”或“制服制造”</w:t>
      </w:r>
      <w:r>
        <w:rPr>
          <w:rFonts w:hint="eastAsia"/>
          <w:sz w:val="24"/>
          <w:szCs w:val="24"/>
        </w:rPr>
        <w:t>，且证书不得过期，</w:t>
      </w:r>
      <w:r>
        <w:rPr>
          <w:sz w:val="24"/>
          <w:szCs w:val="24"/>
        </w:rPr>
        <w:t>采购人保留在评审期间对入围供应商进行生产现场实地考察的权利，考察结果将作为评审</w:t>
      </w:r>
      <w:r>
        <w:rPr>
          <w:rFonts w:hint="eastAsia"/>
          <w:sz w:val="24"/>
          <w:szCs w:val="24"/>
        </w:rPr>
        <w:t>重要</w:t>
      </w:r>
      <w:r>
        <w:rPr>
          <w:sz w:val="24"/>
          <w:szCs w:val="24"/>
        </w:rPr>
        <w:t>依据之一。</w:t>
      </w:r>
    </w:p>
    <w:p w14:paraId="347E9503" w14:textId="77777777" w:rsidR="00BD2C33" w:rsidRDefault="00000000">
      <w:pPr>
        <w:rPr>
          <w:rFonts w:hint="eastAsia"/>
          <w:sz w:val="24"/>
          <w:szCs w:val="24"/>
        </w:rPr>
      </w:pPr>
      <w:r>
        <w:rPr>
          <w:rFonts w:hint="eastAsia"/>
          <w:sz w:val="24"/>
          <w:szCs w:val="24"/>
        </w:rPr>
        <w:t>二、技术标准与样品要求</w:t>
      </w:r>
    </w:p>
    <w:p w14:paraId="3A670689" w14:textId="469C2EE0" w:rsidR="00BD2C33" w:rsidRDefault="00000000">
      <w:pPr>
        <w:rPr>
          <w:rFonts w:hint="eastAsia"/>
          <w:b/>
          <w:bCs/>
          <w:sz w:val="24"/>
          <w:szCs w:val="24"/>
        </w:rPr>
      </w:pPr>
      <w:r>
        <w:rPr>
          <w:rFonts w:hint="eastAsia"/>
          <w:sz w:val="24"/>
          <w:szCs w:val="24"/>
        </w:rPr>
        <w:t>1.技术标准：货物必须全面符合财政部、司法部《城市管理执法行为规范》(建督〔2018〕77号)《城市管理执法制式服装和标志标识供应管理办法》(建督〔2017〕31号)《城市管理执法制式服装和标志标识技术指引(试行)》(建督政函〔2017〕12号)《住房和城乡建设部城市管理监督局关于严格执行统一城市管理执法制式服装和标志标识有关规定的通知》(建督政函〔2017〕44号)《江西省城市管理执法制式服装和标志标识供应实施办法》(赣建字〔2017〕2号)中明确规定的全部技术规范。供应商须在响应文件中提供由质量监督检验机构出具的有效期内的检测报告复印件，证明其产品符合上述标准</w:t>
      </w:r>
      <w:r w:rsidR="001E17BE">
        <w:rPr>
          <w:rFonts w:hint="eastAsia"/>
          <w:sz w:val="24"/>
          <w:szCs w:val="24"/>
        </w:rPr>
        <w:t>，并参考技术参数要求附件填写技术参数。</w:t>
      </w:r>
    </w:p>
    <w:p w14:paraId="1D729083" w14:textId="77777777" w:rsidR="00BD2C33" w:rsidRDefault="00000000">
      <w:pPr>
        <w:rPr>
          <w:rFonts w:hint="eastAsia"/>
          <w:sz w:val="24"/>
          <w:szCs w:val="24"/>
        </w:rPr>
      </w:pPr>
      <w:r>
        <w:rPr>
          <w:rFonts w:hint="eastAsia"/>
          <w:sz w:val="24"/>
          <w:szCs w:val="24"/>
        </w:rPr>
        <w:t>2.样品递交：</w:t>
      </w:r>
    </w:p>
    <w:p w14:paraId="4F1EA3CB" w14:textId="6DFBE385" w:rsidR="00BD2C33" w:rsidRDefault="00000000">
      <w:pPr>
        <w:rPr>
          <w:rFonts w:hint="eastAsia"/>
          <w:sz w:val="24"/>
          <w:szCs w:val="24"/>
        </w:rPr>
      </w:pPr>
      <w:r>
        <w:rPr>
          <w:rFonts w:hint="eastAsia"/>
          <w:sz w:val="24"/>
          <w:szCs w:val="24"/>
        </w:rPr>
        <w:t>a. 响应供应商须在采购竞价截止期前一个工作日的下午17:00前（以采购单位签收时间为准），将采购清单内每种制服和标志的样品各一件或一套，密封送达采购单位指定地址（地址：江西省赣州市石城县琴江镇工业二路石城县城市管理局 ，联系电话：</w:t>
      </w:r>
      <w:r w:rsidR="009945F4" w:rsidRPr="009945F4">
        <w:rPr>
          <w:rFonts w:hint="eastAsia"/>
          <w:sz w:val="24"/>
          <w:szCs w:val="24"/>
        </w:rPr>
        <w:t>0797-5702802</w:t>
      </w:r>
      <w:r>
        <w:rPr>
          <w:rFonts w:hint="eastAsia"/>
          <w:sz w:val="24"/>
          <w:szCs w:val="24"/>
        </w:rPr>
        <w:t>）</w:t>
      </w:r>
      <w:r w:rsidR="0028349E">
        <w:rPr>
          <w:rFonts w:hint="eastAsia"/>
          <w:sz w:val="24"/>
          <w:szCs w:val="24"/>
        </w:rPr>
        <w:t>，超时或未提供样品的供应商的响应视为无效响应。</w:t>
      </w:r>
    </w:p>
    <w:p w14:paraId="657E710B" w14:textId="77777777" w:rsidR="00BD2C33" w:rsidRDefault="00000000">
      <w:pPr>
        <w:rPr>
          <w:rFonts w:hint="eastAsia"/>
          <w:sz w:val="24"/>
          <w:szCs w:val="24"/>
        </w:rPr>
      </w:pPr>
      <w:r>
        <w:rPr>
          <w:rFonts w:hint="eastAsia"/>
          <w:sz w:val="24"/>
          <w:szCs w:val="24"/>
        </w:rPr>
        <w:lastRenderedPageBreak/>
        <w:t>b. 样品须附带详尽的清单，明确标注材质成分及含量、执行标准编号、主要制作工艺（如粘合衬工艺、立体裁剪等）、批次生产日期、质量保证期限及售后服务承诺。未按规定时间、数量、方式递交样品，或样品在送达过程中出现破损、丢失，均视为无效响应。</w:t>
      </w:r>
    </w:p>
    <w:p w14:paraId="73AD697B" w14:textId="77777777" w:rsidR="00BD2C33" w:rsidRDefault="00000000">
      <w:pPr>
        <w:rPr>
          <w:rFonts w:hint="eastAsia"/>
          <w:sz w:val="24"/>
          <w:szCs w:val="24"/>
        </w:rPr>
      </w:pPr>
      <w:r>
        <w:rPr>
          <w:rFonts w:hint="eastAsia"/>
          <w:sz w:val="24"/>
          <w:szCs w:val="24"/>
        </w:rPr>
        <w:t>c. 所有样品将作为项目验收的唯一法定依据。待中标供应商确定后，未中标供应商可接通知后取回样品；中标供应商的样品将封存直至项目最终验收合格后方可取回。</w:t>
      </w:r>
    </w:p>
    <w:p w14:paraId="5EB49B4D" w14:textId="77777777" w:rsidR="00BD2C33" w:rsidRDefault="00000000">
      <w:pPr>
        <w:rPr>
          <w:rFonts w:hint="eastAsia"/>
          <w:sz w:val="24"/>
          <w:szCs w:val="24"/>
        </w:rPr>
      </w:pPr>
      <w:r>
        <w:rPr>
          <w:rFonts w:hint="eastAsia"/>
          <w:sz w:val="24"/>
          <w:szCs w:val="24"/>
        </w:rPr>
        <w:t>三、评审与中标原则</w:t>
      </w:r>
    </w:p>
    <w:p w14:paraId="51B6D07C" w14:textId="77777777" w:rsidR="00BD2C33" w:rsidRDefault="00000000">
      <w:pPr>
        <w:rPr>
          <w:rFonts w:hint="eastAsia"/>
          <w:sz w:val="24"/>
          <w:szCs w:val="24"/>
        </w:rPr>
      </w:pPr>
      <w:r>
        <w:rPr>
          <w:rFonts w:hint="eastAsia"/>
          <w:sz w:val="24"/>
          <w:szCs w:val="24"/>
        </w:rPr>
        <w:t>本项目采用综合评定法，评审因素及权重如下：</w:t>
      </w:r>
    </w:p>
    <w:p w14:paraId="65ED4A08" w14:textId="77777777" w:rsidR="00BD2C33" w:rsidRDefault="00000000">
      <w:pPr>
        <w:rPr>
          <w:rFonts w:hint="eastAsia"/>
          <w:sz w:val="24"/>
          <w:szCs w:val="24"/>
        </w:rPr>
      </w:pPr>
      <w:r>
        <w:rPr>
          <w:rFonts w:hint="eastAsia"/>
          <w:sz w:val="24"/>
          <w:szCs w:val="24"/>
        </w:rPr>
        <w:t>1.报价部分（权重40%）：在最高限价内进行报价。</w:t>
      </w:r>
    </w:p>
    <w:p w14:paraId="74A90847" w14:textId="77777777" w:rsidR="00BD2C33" w:rsidRDefault="00000000">
      <w:pPr>
        <w:rPr>
          <w:rFonts w:hint="eastAsia"/>
          <w:sz w:val="24"/>
          <w:szCs w:val="24"/>
        </w:rPr>
      </w:pPr>
      <w:r>
        <w:rPr>
          <w:rFonts w:hint="eastAsia"/>
          <w:sz w:val="24"/>
          <w:szCs w:val="24"/>
        </w:rPr>
        <w:t>2.技术及样品部分（权重60%）：</w:t>
      </w:r>
    </w:p>
    <w:p w14:paraId="13AF75D2" w14:textId="77777777" w:rsidR="00BD2C33" w:rsidRDefault="00000000">
      <w:pPr>
        <w:rPr>
          <w:rFonts w:hint="eastAsia"/>
          <w:sz w:val="24"/>
          <w:szCs w:val="24"/>
        </w:rPr>
      </w:pPr>
      <w:r>
        <w:rPr>
          <w:rFonts w:hint="eastAsia"/>
          <w:sz w:val="24"/>
          <w:szCs w:val="24"/>
        </w:rPr>
        <w:t>a.样品品质（40%）：采购人及其实际使用产品的人员将从材质观感、工艺精细度、版型贴合度、与标准符合度等多个维度进行综合评分。</w:t>
      </w:r>
    </w:p>
    <w:p w14:paraId="51DE2B53" w14:textId="77777777" w:rsidR="00BD2C33" w:rsidRDefault="00000000">
      <w:pPr>
        <w:rPr>
          <w:rFonts w:hint="eastAsia"/>
          <w:sz w:val="24"/>
          <w:szCs w:val="24"/>
        </w:rPr>
      </w:pPr>
      <w:r>
        <w:rPr>
          <w:rFonts w:hint="eastAsia"/>
          <w:sz w:val="24"/>
          <w:szCs w:val="24"/>
        </w:rPr>
        <w:t>b.技术方案（20%）：包括量体方案和供货保障方案等。</w:t>
      </w:r>
    </w:p>
    <w:p w14:paraId="14AC7DDD" w14:textId="77777777" w:rsidR="00BD2C33" w:rsidRDefault="00000000">
      <w:pPr>
        <w:rPr>
          <w:rFonts w:hint="eastAsia"/>
          <w:sz w:val="24"/>
          <w:szCs w:val="24"/>
        </w:rPr>
      </w:pPr>
      <w:r>
        <w:rPr>
          <w:rFonts w:hint="eastAsia"/>
          <w:sz w:val="24"/>
          <w:szCs w:val="24"/>
        </w:rPr>
        <w:t>四、供货与售后服务要求</w:t>
      </w:r>
    </w:p>
    <w:p w14:paraId="2199F956" w14:textId="6AD8837A" w:rsidR="00BD2C33" w:rsidRDefault="00000000">
      <w:pPr>
        <w:rPr>
          <w:rFonts w:hint="eastAsia"/>
          <w:sz w:val="24"/>
          <w:szCs w:val="24"/>
        </w:rPr>
      </w:pPr>
      <w:r>
        <w:rPr>
          <w:rFonts w:hint="eastAsia"/>
          <w:sz w:val="24"/>
          <w:szCs w:val="24"/>
        </w:rPr>
        <w:t>1.量体定制：中标供应商须在</w:t>
      </w:r>
      <w:r w:rsidR="00B641AF">
        <w:rPr>
          <w:rFonts w:hint="eastAsia"/>
          <w:sz w:val="24"/>
          <w:szCs w:val="24"/>
        </w:rPr>
        <w:t>确认中标</w:t>
      </w:r>
      <w:r>
        <w:rPr>
          <w:rFonts w:hint="eastAsia"/>
          <w:sz w:val="24"/>
          <w:szCs w:val="24"/>
        </w:rPr>
        <w:t>后7个工作日内，按照采购人安排，派遣专业量体师免费为每一位执法人员提供上门量体服务，并将完整的着装信息数据库（含尺寸、型号、单位、姓名）交付采购人确认。</w:t>
      </w:r>
    </w:p>
    <w:p w14:paraId="19DDF090" w14:textId="77777777" w:rsidR="00BD2C33" w:rsidRDefault="00000000">
      <w:pPr>
        <w:rPr>
          <w:rFonts w:hint="eastAsia"/>
          <w:sz w:val="24"/>
          <w:szCs w:val="24"/>
        </w:rPr>
      </w:pPr>
      <w:r>
        <w:rPr>
          <w:rFonts w:hint="eastAsia"/>
          <w:sz w:val="24"/>
          <w:szCs w:val="24"/>
        </w:rPr>
        <w:t>2.包装标识：必须以每位执法人员为单位独立包装。在每件（套）服装及标志的内包装（盒/袋） 上，须以不可磨损标签标注产品型号、执法人员姓名及工作单位；外包装箱上须清晰标注执法人员姓名、单位及物品清单。包装不符合要求视为未按约定履行合同。</w:t>
      </w:r>
    </w:p>
    <w:p w14:paraId="4A6BA615" w14:textId="77777777" w:rsidR="00BD2C33" w:rsidRDefault="00000000">
      <w:pPr>
        <w:rPr>
          <w:rFonts w:hint="eastAsia"/>
          <w:sz w:val="24"/>
          <w:szCs w:val="24"/>
        </w:rPr>
      </w:pPr>
      <w:r>
        <w:rPr>
          <w:rFonts w:hint="eastAsia"/>
          <w:sz w:val="24"/>
          <w:szCs w:val="24"/>
        </w:rPr>
        <w:lastRenderedPageBreak/>
        <w:t>3.生产与验收：</w:t>
      </w:r>
    </w:p>
    <w:p w14:paraId="148DA73B" w14:textId="77777777" w:rsidR="00BD2C33" w:rsidRDefault="00000000">
      <w:pPr>
        <w:rPr>
          <w:rFonts w:hint="eastAsia"/>
          <w:sz w:val="24"/>
          <w:szCs w:val="24"/>
        </w:rPr>
      </w:pPr>
      <w:r>
        <w:rPr>
          <w:rFonts w:hint="eastAsia"/>
          <w:sz w:val="24"/>
          <w:szCs w:val="24"/>
        </w:rPr>
        <w:t>a.单皮鞋、皮凉鞋的生产日期不得早于合同签订前6个月。</w:t>
      </w:r>
    </w:p>
    <w:p w14:paraId="1187BE3B" w14:textId="77777777" w:rsidR="00BD2C33" w:rsidRDefault="00000000">
      <w:pPr>
        <w:rPr>
          <w:rFonts w:hint="eastAsia"/>
          <w:sz w:val="24"/>
          <w:szCs w:val="24"/>
        </w:rPr>
      </w:pPr>
      <w:r>
        <w:rPr>
          <w:rFonts w:hint="eastAsia"/>
          <w:sz w:val="24"/>
          <w:szCs w:val="24"/>
        </w:rPr>
        <w:t>b.软、硬胸号必须严格按照采购人最终提供的编号清单制作，差错率须为0%。</w:t>
      </w:r>
    </w:p>
    <w:p w14:paraId="1F9986B9" w14:textId="77777777" w:rsidR="00BD2C33" w:rsidRDefault="00000000">
      <w:pPr>
        <w:rPr>
          <w:rFonts w:hint="eastAsia"/>
          <w:sz w:val="24"/>
          <w:szCs w:val="24"/>
        </w:rPr>
      </w:pPr>
      <w:r>
        <w:rPr>
          <w:rFonts w:hint="eastAsia"/>
          <w:sz w:val="24"/>
          <w:szCs w:val="24"/>
        </w:rPr>
        <w:t>实际供货产品与中标样品在材质、工艺、观感上存在任何肉眼可辨的差异，验收均不予通过，采购人有权单方面解除合同并要求赔偿。</w:t>
      </w:r>
    </w:p>
    <w:p w14:paraId="1AD217B0" w14:textId="4229231B" w:rsidR="00BD2C33" w:rsidRDefault="00000000">
      <w:pPr>
        <w:rPr>
          <w:rFonts w:hint="eastAsia"/>
          <w:sz w:val="24"/>
          <w:szCs w:val="24"/>
        </w:rPr>
      </w:pPr>
      <w:r>
        <w:rPr>
          <w:rFonts w:hint="eastAsia"/>
          <w:sz w:val="24"/>
          <w:szCs w:val="24"/>
        </w:rPr>
        <w:t>4.供货期：合同签订后</w:t>
      </w:r>
      <w:r w:rsidR="0002407B">
        <w:rPr>
          <w:rFonts w:hint="eastAsia"/>
          <w:sz w:val="24"/>
          <w:szCs w:val="24"/>
        </w:rPr>
        <w:t>15</w:t>
      </w:r>
      <w:r>
        <w:rPr>
          <w:rFonts w:hint="eastAsia"/>
          <w:sz w:val="24"/>
          <w:szCs w:val="24"/>
        </w:rPr>
        <w:t>个日历日内完成全部货物的生产、配送至采购人指定地点。</w:t>
      </w:r>
    </w:p>
    <w:p w14:paraId="73405B61" w14:textId="77777777" w:rsidR="00BD2C33" w:rsidRDefault="00000000">
      <w:pPr>
        <w:rPr>
          <w:rFonts w:hint="eastAsia"/>
          <w:sz w:val="24"/>
          <w:szCs w:val="24"/>
        </w:rPr>
      </w:pPr>
      <w:r>
        <w:rPr>
          <w:rFonts w:hint="eastAsia"/>
          <w:sz w:val="24"/>
          <w:szCs w:val="24"/>
        </w:rPr>
        <w:t>5.售后服务：提供不少于3年的免费质保期，质保范围内出现任何质量问题（如非人为褪色、开线、起泡等），供应商须在接到通知后24小时内响应并提供解决方案，如服装尺码不合适支持无理由退换货。</w:t>
      </w:r>
    </w:p>
    <w:p w14:paraId="15FCAD70" w14:textId="77777777" w:rsidR="00BD2C33" w:rsidRDefault="00000000">
      <w:pPr>
        <w:rPr>
          <w:rFonts w:hint="eastAsia"/>
          <w:sz w:val="24"/>
          <w:szCs w:val="24"/>
        </w:rPr>
      </w:pPr>
      <w:r>
        <w:rPr>
          <w:rFonts w:hint="eastAsia"/>
          <w:sz w:val="24"/>
          <w:szCs w:val="24"/>
        </w:rPr>
        <w:t>6本次采购在支付过程中将从货款中减去采购总额5%金额作为质检保证金，待收到货一年且产品质量无问题可正常使用以后支付给中标供应商。</w:t>
      </w:r>
    </w:p>
    <w:p w14:paraId="3A6D19FA" w14:textId="77777777" w:rsidR="00BD2C33" w:rsidRDefault="00000000">
      <w:pPr>
        <w:rPr>
          <w:rFonts w:hint="eastAsia"/>
          <w:sz w:val="24"/>
          <w:szCs w:val="24"/>
        </w:rPr>
      </w:pPr>
      <w:r>
        <w:rPr>
          <w:rFonts w:hint="eastAsia"/>
          <w:sz w:val="24"/>
          <w:szCs w:val="24"/>
        </w:rPr>
        <w:t>五、响应文件格式要求</w:t>
      </w:r>
    </w:p>
    <w:p w14:paraId="0722CDCB" w14:textId="1EBD87D1" w:rsidR="00BD2C33" w:rsidRDefault="00000000">
      <w:pPr>
        <w:rPr>
          <w:rFonts w:hint="eastAsia"/>
          <w:sz w:val="24"/>
          <w:szCs w:val="24"/>
        </w:rPr>
      </w:pPr>
      <w:r>
        <w:rPr>
          <w:rFonts w:hint="eastAsia"/>
          <w:sz w:val="24"/>
          <w:szCs w:val="24"/>
        </w:rPr>
        <w:t>1.响应文件须以PDF扫描件形式上传，内容需清晰可辨。文件应包含：营业执照、相关资质证明、法定代表人身份证复印件、</w:t>
      </w:r>
      <w:r w:rsidR="00AC2681">
        <w:rPr>
          <w:rFonts w:hint="eastAsia"/>
          <w:sz w:val="24"/>
          <w:szCs w:val="24"/>
        </w:rPr>
        <w:t>技术参数和</w:t>
      </w:r>
      <w:r>
        <w:rPr>
          <w:rFonts w:hint="eastAsia"/>
          <w:sz w:val="24"/>
          <w:szCs w:val="24"/>
        </w:rPr>
        <w:t>报价单（须严格按照</w:t>
      </w:r>
      <w:r w:rsidR="00AC2681">
        <w:rPr>
          <w:rFonts w:hint="eastAsia"/>
          <w:sz w:val="24"/>
          <w:szCs w:val="24"/>
        </w:rPr>
        <w:t>规范</w:t>
      </w:r>
      <w:r>
        <w:rPr>
          <w:rFonts w:hint="eastAsia"/>
          <w:sz w:val="24"/>
          <w:szCs w:val="24"/>
        </w:rPr>
        <w:t>格式，详尽标明分项材质、单价、总价等信息）、检测报告及售后服务承诺书。</w:t>
      </w:r>
    </w:p>
    <w:p w14:paraId="7E77390A" w14:textId="77777777" w:rsidR="00BD2C33" w:rsidRDefault="00000000">
      <w:pPr>
        <w:rPr>
          <w:rFonts w:hint="eastAsia"/>
          <w:sz w:val="24"/>
          <w:szCs w:val="24"/>
        </w:rPr>
      </w:pPr>
      <w:r>
        <w:rPr>
          <w:rFonts w:hint="eastAsia"/>
          <w:sz w:val="24"/>
          <w:szCs w:val="24"/>
        </w:rPr>
        <w:t>2.响应文件须符合书面语规范，对各项要求进行逐条回应，结构清晰，表述准确。禁止出现含义模糊、前后矛盾或响应不准确的表述，否则可能被视为无效响应。</w:t>
      </w:r>
    </w:p>
    <w:p w14:paraId="73AB6BA3" w14:textId="77777777" w:rsidR="00BD2C33" w:rsidRDefault="00BD2C33">
      <w:pPr>
        <w:rPr>
          <w:rFonts w:hint="eastAsia"/>
          <w:sz w:val="24"/>
          <w:szCs w:val="24"/>
        </w:rPr>
      </w:pPr>
    </w:p>
    <w:p w14:paraId="5D890EC0" w14:textId="77777777" w:rsidR="00BD2C33" w:rsidRDefault="00000000">
      <w:pPr>
        <w:jc w:val="center"/>
        <w:rPr>
          <w:rFonts w:hint="eastAsia"/>
          <w:sz w:val="24"/>
          <w:szCs w:val="24"/>
        </w:rPr>
      </w:pPr>
      <w:r>
        <w:rPr>
          <w:rFonts w:hint="eastAsia"/>
          <w:sz w:val="24"/>
          <w:szCs w:val="24"/>
        </w:rPr>
        <w:t xml:space="preserve">                                            石城县城市管理局</w:t>
      </w:r>
    </w:p>
    <w:p w14:paraId="38D5C980" w14:textId="77777777" w:rsidR="00BD2C33" w:rsidRDefault="00000000">
      <w:pPr>
        <w:tabs>
          <w:tab w:val="left" w:pos="3111"/>
          <w:tab w:val="center" w:pos="4212"/>
        </w:tabs>
        <w:jc w:val="left"/>
        <w:rPr>
          <w:rFonts w:hint="eastAsia"/>
          <w:sz w:val="24"/>
          <w:szCs w:val="24"/>
        </w:rPr>
      </w:pPr>
      <w:r>
        <w:rPr>
          <w:rFonts w:hint="eastAsia"/>
          <w:sz w:val="24"/>
          <w:szCs w:val="24"/>
        </w:rPr>
        <w:tab/>
        <w:t xml:space="preserve">                       </w:t>
      </w:r>
      <w:r>
        <w:rPr>
          <w:rFonts w:hint="eastAsia"/>
          <w:sz w:val="24"/>
          <w:szCs w:val="24"/>
        </w:rPr>
        <w:tab/>
        <w:t>2025年10月13日</w:t>
      </w:r>
    </w:p>
    <w:sectPr w:rsidR="00BD2C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F7C5" w14:textId="77777777" w:rsidR="0015622F" w:rsidRDefault="0015622F" w:rsidP="009945F4">
      <w:pPr>
        <w:rPr>
          <w:rFonts w:hint="eastAsia"/>
        </w:rPr>
      </w:pPr>
      <w:r>
        <w:separator/>
      </w:r>
    </w:p>
  </w:endnote>
  <w:endnote w:type="continuationSeparator" w:id="0">
    <w:p w14:paraId="3543AECF" w14:textId="77777777" w:rsidR="0015622F" w:rsidRDefault="0015622F" w:rsidP="009945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C642" w14:textId="77777777" w:rsidR="0015622F" w:rsidRDefault="0015622F" w:rsidP="009945F4">
      <w:pPr>
        <w:rPr>
          <w:rFonts w:hint="eastAsia"/>
        </w:rPr>
      </w:pPr>
      <w:r>
        <w:separator/>
      </w:r>
    </w:p>
  </w:footnote>
  <w:footnote w:type="continuationSeparator" w:id="0">
    <w:p w14:paraId="709724AB" w14:textId="77777777" w:rsidR="0015622F" w:rsidRDefault="0015622F" w:rsidP="009945F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B5"/>
    <w:rsid w:val="0002407B"/>
    <w:rsid w:val="00026EFC"/>
    <w:rsid w:val="000A379A"/>
    <w:rsid w:val="00155351"/>
    <w:rsid w:val="0015622F"/>
    <w:rsid w:val="00160BC4"/>
    <w:rsid w:val="001E17BE"/>
    <w:rsid w:val="0028349E"/>
    <w:rsid w:val="00337D79"/>
    <w:rsid w:val="00346A05"/>
    <w:rsid w:val="0037394B"/>
    <w:rsid w:val="003C3C6B"/>
    <w:rsid w:val="00417178"/>
    <w:rsid w:val="004441F7"/>
    <w:rsid w:val="00503730"/>
    <w:rsid w:val="00571C55"/>
    <w:rsid w:val="005769AF"/>
    <w:rsid w:val="005D154C"/>
    <w:rsid w:val="00610051"/>
    <w:rsid w:val="0062155A"/>
    <w:rsid w:val="00726462"/>
    <w:rsid w:val="007678C8"/>
    <w:rsid w:val="00772769"/>
    <w:rsid w:val="00786A9C"/>
    <w:rsid w:val="00801BAE"/>
    <w:rsid w:val="008A022D"/>
    <w:rsid w:val="008B29F8"/>
    <w:rsid w:val="00937525"/>
    <w:rsid w:val="00941F30"/>
    <w:rsid w:val="009945F4"/>
    <w:rsid w:val="009F269D"/>
    <w:rsid w:val="00A32BEF"/>
    <w:rsid w:val="00A5771E"/>
    <w:rsid w:val="00A861F0"/>
    <w:rsid w:val="00AC2681"/>
    <w:rsid w:val="00B102D0"/>
    <w:rsid w:val="00B25EB5"/>
    <w:rsid w:val="00B4633F"/>
    <w:rsid w:val="00B641AF"/>
    <w:rsid w:val="00B64BD6"/>
    <w:rsid w:val="00B90316"/>
    <w:rsid w:val="00BD2C33"/>
    <w:rsid w:val="00BF46F5"/>
    <w:rsid w:val="00C44E62"/>
    <w:rsid w:val="00D00004"/>
    <w:rsid w:val="00DA0C31"/>
    <w:rsid w:val="00DF0E0F"/>
    <w:rsid w:val="00E110D2"/>
    <w:rsid w:val="00F26BBA"/>
    <w:rsid w:val="00F458CD"/>
    <w:rsid w:val="00FB0A8A"/>
    <w:rsid w:val="00FB299D"/>
    <w:rsid w:val="00FC1C6A"/>
    <w:rsid w:val="00FE4845"/>
    <w:rsid w:val="00FE74B4"/>
    <w:rsid w:val="0708176C"/>
    <w:rsid w:val="0768045D"/>
    <w:rsid w:val="07B40FAC"/>
    <w:rsid w:val="0B4B60CB"/>
    <w:rsid w:val="0C6531BD"/>
    <w:rsid w:val="15A44D56"/>
    <w:rsid w:val="19575C3B"/>
    <w:rsid w:val="306F78B6"/>
    <w:rsid w:val="388A7983"/>
    <w:rsid w:val="38BF587F"/>
    <w:rsid w:val="3B007A89"/>
    <w:rsid w:val="3CB52AF5"/>
    <w:rsid w:val="3CF66D08"/>
    <w:rsid w:val="430F7403"/>
    <w:rsid w:val="4732546E"/>
    <w:rsid w:val="4F082F58"/>
    <w:rsid w:val="52B458D1"/>
    <w:rsid w:val="56044479"/>
    <w:rsid w:val="5E602469"/>
    <w:rsid w:val="621F43E9"/>
    <w:rsid w:val="681744E0"/>
    <w:rsid w:val="6BDA17AD"/>
    <w:rsid w:val="6CC87B57"/>
    <w:rsid w:val="6F1216D1"/>
    <w:rsid w:val="71610ABB"/>
    <w:rsid w:val="79D06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31702"/>
  <w15:docId w15:val="{8FAE9551-4C84-4B2F-9EC0-DF784C9E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jc w:val="center"/>
    </w:pPr>
    <w:rPr>
      <w:i/>
      <w:iCs/>
      <w:color w:val="404040" w:themeColor="text1" w:themeTint="BF"/>
    </w:rPr>
  </w:style>
  <w:style w:type="character" w:customStyle="1" w:styleId="a8">
    <w:name w:val="引用 字符"/>
    <w:basedOn w:val="a0"/>
    <w:link w:val="a7"/>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c">
    <w:name w:val="header"/>
    <w:basedOn w:val="a"/>
    <w:link w:val="ad"/>
    <w:uiPriority w:val="99"/>
    <w:unhideWhenUsed/>
    <w:rsid w:val="009945F4"/>
    <w:pPr>
      <w:tabs>
        <w:tab w:val="center" w:pos="4153"/>
        <w:tab w:val="right" w:pos="8306"/>
      </w:tabs>
      <w:snapToGrid w:val="0"/>
      <w:jc w:val="center"/>
    </w:pPr>
    <w:rPr>
      <w:sz w:val="18"/>
      <w:szCs w:val="18"/>
    </w:rPr>
  </w:style>
  <w:style w:type="character" w:customStyle="1" w:styleId="ad">
    <w:name w:val="页眉 字符"/>
    <w:basedOn w:val="a0"/>
    <w:link w:val="ac"/>
    <w:uiPriority w:val="99"/>
    <w:rsid w:val="009945F4"/>
    <w:rPr>
      <w:kern w:val="2"/>
      <w:sz w:val="18"/>
      <w:szCs w:val="18"/>
    </w:rPr>
  </w:style>
  <w:style w:type="paragraph" w:styleId="ae">
    <w:name w:val="footer"/>
    <w:basedOn w:val="a"/>
    <w:link w:val="af"/>
    <w:uiPriority w:val="99"/>
    <w:unhideWhenUsed/>
    <w:rsid w:val="009945F4"/>
    <w:pPr>
      <w:tabs>
        <w:tab w:val="center" w:pos="4153"/>
        <w:tab w:val="right" w:pos="8306"/>
      </w:tabs>
      <w:snapToGrid w:val="0"/>
      <w:jc w:val="left"/>
    </w:pPr>
    <w:rPr>
      <w:sz w:val="18"/>
      <w:szCs w:val="18"/>
    </w:rPr>
  </w:style>
  <w:style w:type="character" w:customStyle="1" w:styleId="af">
    <w:name w:val="页脚 字符"/>
    <w:basedOn w:val="a0"/>
    <w:link w:val="ae"/>
    <w:uiPriority w:val="99"/>
    <w:rsid w:val="009945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3</Pages>
  <Words>919</Words>
  <Characters>956</Characters>
  <Application>Microsoft Office Word</Application>
  <DocSecurity>0</DocSecurity>
  <Lines>36</Lines>
  <Paragraphs>32</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Wiled Leo</dc:creator>
  <cp:lastModifiedBy>Wiled Leo</cp:lastModifiedBy>
  <cp:revision>68</cp:revision>
  <dcterms:created xsi:type="dcterms:W3CDTF">2025-10-13T02:05:00Z</dcterms:created>
  <dcterms:modified xsi:type="dcterms:W3CDTF">2025-10-14T01:56:00Z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eyJoZGlkIjoiNzYwZWNkMzk4NjM5NTA1NGNjMzY0NWQ3ZjgxMTAwNTAiLCJ1c2VySWQiOiIzNTg2OTc1ODcifQ==</vt:lpwstr>
  </property>
  <property fmtid="{D5CDD505-2E9C-101B-9397-08002B2CF9AE}" pid="3" name="KSOProductBuildVer">
    <vt:lpwstr>2052-12.1.0.22529</vt:lpwstr>
  </property>
  <property fmtid="{D5CDD505-2E9C-101B-9397-08002B2CF9AE}" pid="4" name="ICV">
    <vt:lpwstr>239E51B9EA694B6A9AA19833976FB108_12</vt:lpwstr>
  </property>
</Properties>
</file>