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bidi w:val="0"/>
        <w:jc w:val="center"/>
      </w:pPr>
      <w:bookmarkStart w:id="0" w:name="_GoBack"/>
      <w:bookmarkEnd w:id="0"/>
      <w:r>
        <w:t>投标人承诺具体事项</w:t>
      </w:r>
    </w:p>
    <w:p/>
    <w:p>
      <w:pPr>
        <w:pStyle w:val="2"/>
      </w:pPr>
    </w:p>
    <w:p>
      <w:pPr>
        <w:spacing w:before="88" w:line="226" w:lineRule="auto"/>
        <w:ind w:left="1" w:right="12" w:firstLine="421"/>
        <w:rPr>
          <w:rFonts w:ascii="宋体" w:hAnsi="宋体" w:eastAsia="宋体" w:cs="宋体"/>
          <w:spacing w:val="4"/>
          <w:sz w:val="19"/>
          <w:szCs w:val="19"/>
        </w:rPr>
      </w:pPr>
      <w:r>
        <w:rPr>
          <w:rFonts w:ascii="宋体" w:hAnsi="宋体" w:eastAsia="宋体" w:cs="宋体"/>
          <w:spacing w:val="4"/>
          <w:sz w:val="19"/>
          <w:szCs w:val="19"/>
        </w:rPr>
        <w:t>1、乙方所提供的货物规格、技术标准、材料等质量不合格的，应及时更换，更换不及时的按逾期交货处罚； 因质量问题甲方不同意接收的或特殊情况甲方同意接收的，乙方应向甲方支付违约货款额 5%违约金并赔偿甲方经济损失。</w:t>
      </w:r>
    </w:p>
    <w:p>
      <w:pPr>
        <w:spacing w:before="88" w:line="226" w:lineRule="auto"/>
        <w:ind w:left="1" w:right="12" w:firstLine="421"/>
        <w:rPr>
          <w:rFonts w:ascii="宋体" w:hAnsi="宋体" w:eastAsia="宋体" w:cs="宋体"/>
          <w:spacing w:val="4"/>
          <w:sz w:val="19"/>
          <w:szCs w:val="19"/>
        </w:rPr>
      </w:pPr>
      <w:r>
        <w:rPr>
          <w:rFonts w:ascii="宋体" w:hAnsi="宋体" w:eastAsia="宋体" w:cs="宋体"/>
          <w:spacing w:val="4"/>
          <w:sz w:val="19"/>
          <w:szCs w:val="19"/>
        </w:rPr>
        <w:t>2、乙方提供的货物如侵犯了第三方合法权益而引发的任何纠纷或诉讼，均由乙方负责交涉并承担全部责任。</w:t>
      </w:r>
    </w:p>
    <w:p>
      <w:pPr>
        <w:spacing w:before="88" w:line="226" w:lineRule="auto"/>
        <w:ind w:left="1" w:right="12" w:firstLine="421"/>
        <w:rPr>
          <w:rFonts w:ascii="宋体" w:hAnsi="宋体" w:eastAsia="宋体" w:cs="宋体"/>
          <w:spacing w:val="4"/>
          <w:sz w:val="19"/>
          <w:szCs w:val="19"/>
        </w:rPr>
      </w:pPr>
      <w:r>
        <w:rPr>
          <w:rFonts w:ascii="宋体" w:hAnsi="宋体" w:eastAsia="宋体" w:cs="宋体"/>
          <w:spacing w:val="4"/>
          <w:sz w:val="19"/>
          <w:szCs w:val="19"/>
        </w:rPr>
        <w:t>3、因包装、运输引起的货物损坏，按质量不合格处罚。</w:t>
      </w:r>
    </w:p>
    <w:p>
      <w:pPr>
        <w:spacing w:before="160" w:line="217" w:lineRule="auto"/>
        <w:ind w:firstLine="427"/>
        <w:rPr>
          <w:rFonts w:ascii="宋体" w:hAnsi="宋体" w:eastAsia="宋体" w:cs="宋体"/>
          <w:spacing w:val="2"/>
          <w:sz w:val="19"/>
          <w:szCs w:val="19"/>
        </w:rPr>
      </w:pPr>
      <w:r>
        <w:rPr>
          <w:rFonts w:ascii="宋体" w:hAnsi="宋体" w:eastAsia="宋体" w:cs="宋体"/>
          <w:spacing w:val="2"/>
          <w:sz w:val="19"/>
          <w:szCs w:val="19"/>
        </w:rPr>
        <w:t>4、甲方无故延期接收货物、乙方逾期交货的，每天向对方偿付违约货款额3‰违约金，但违约金累计不得超过违约 货款额5%，超过</w:t>
      </w:r>
      <w:r>
        <w:rPr>
          <w:rFonts w:hint="eastAsia" w:ascii="宋体" w:hAnsi="宋体" w:eastAsia="宋体" w:cs="宋体"/>
          <w:spacing w:val="2"/>
          <w:sz w:val="19"/>
          <w:szCs w:val="19"/>
          <w:lang w:val="en-US" w:eastAsia="zh-CN"/>
        </w:rPr>
        <w:t>90</w:t>
      </w:r>
      <w:r>
        <w:rPr>
          <w:rFonts w:ascii="宋体" w:hAnsi="宋体" w:eastAsia="宋体" w:cs="宋体"/>
          <w:spacing w:val="2"/>
          <w:sz w:val="19"/>
          <w:szCs w:val="19"/>
        </w:rPr>
        <w:t>天对方有权解除合同，违约方承担因此给对方造成经济损失；甲方延期付货款的，每天向乙方偿付 延期货款额3‰滞纳金，但滞纳金累计不得超过延期货款额5%。</w:t>
      </w:r>
    </w:p>
    <w:p>
      <w:pPr>
        <w:spacing w:before="160" w:line="217" w:lineRule="auto"/>
        <w:ind w:firstLine="427"/>
        <w:rPr>
          <w:rFonts w:ascii="宋体" w:hAnsi="宋体" w:eastAsia="宋体" w:cs="宋体"/>
          <w:spacing w:val="2"/>
          <w:sz w:val="19"/>
          <w:szCs w:val="19"/>
        </w:rPr>
      </w:pPr>
      <w:r>
        <w:rPr>
          <w:rFonts w:ascii="宋体" w:hAnsi="宋体" w:eastAsia="宋体" w:cs="宋体"/>
          <w:spacing w:val="2"/>
          <w:sz w:val="19"/>
          <w:szCs w:val="19"/>
        </w:rPr>
        <w:t>5、乙方未按本合同和投标文件中规定的服务承诺提供售后服务的，乙方应按本合同合计金额 5%向甲方支付违约</w:t>
      </w:r>
      <w:r>
        <w:rPr>
          <w:rFonts w:ascii="宋体" w:hAnsi="宋体" w:eastAsia="宋体" w:cs="宋体"/>
          <w:spacing w:val="2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-12700</wp:posOffset>
                </wp:positionV>
                <wp:extent cx="140970" cy="16764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" cy="16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85pt;margin-top:-1pt;height:13.2pt;width:11.1pt;z-index:251659264;mso-width-relative:page;mso-height-relative:page;" filled="f" stroked="f" coordsize="21600,21600" o:gfxdata="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CISeBXWAAAABwEAAA8AAAAAAAAAAQAgAAAAIgAAAGRycy9kb3ducmV2LnhtbFBLAQIUABQA&#10;AAAIAIdO4kACP5AYuQEAAHEDAAAOAAAAAAAAAAEAIAAAACUBAABkcnMvZTJvRG9jLnhtbFBLBQYA&#10;AAAABgAGAFkBAABQ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pacing w:val="2"/>
          <w:sz w:val="19"/>
          <w:szCs w:val="19"/>
          <w:lang w:val="en-US" w:eastAsia="zh-CN"/>
        </w:rPr>
        <w:t>金</w:t>
      </w:r>
    </w:p>
    <w:p>
      <w:pPr>
        <w:spacing w:before="160" w:line="217" w:lineRule="auto"/>
        <w:ind w:firstLine="427"/>
        <w:rPr>
          <w:rFonts w:ascii="宋体" w:hAnsi="宋体" w:eastAsia="宋体" w:cs="宋体"/>
          <w:spacing w:val="2"/>
          <w:sz w:val="19"/>
          <w:szCs w:val="19"/>
        </w:rPr>
      </w:pPr>
      <w:r>
        <w:rPr>
          <w:rFonts w:ascii="宋体" w:hAnsi="宋体" w:eastAsia="宋体" w:cs="宋体"/>
          <w:spacing w:val="2"/>
          <w:sz w:val="19"/>
          <w:szCs w:val="19"/>
        </w:rPr>
        <w:t>6、乙方提供的货物在质量保证期内，因设计、工艺或材料的缺陷和其它质量原因造成的问题，由乙方负责，费用从 质量保证金中扣除，不足另补。</w:t>
      </w:r>
    </w:p>
    <w:p>
      <w:pPr>
        <w:spacing w:line="360" w:lineRule="auto"/>
        <w:ind w:firstLine="388" w:firstLineChars="200"/>
        <w:rPr>
          <w:sz w:val="28"/>
          <w:szCs w:val="28"/>
        </w:rPr>
      </w:pPr>
      <w:r>
        <w:rPr>
          <w:rFonts w:ascii="宋体" w:hAnsi="宋体" w:eastAsia="宋体" w:cs="宋体"/>
          <w:spacing w:val="2"/>
          <w:sz w:val="19"/>
          <w:szCs w:val="19"/>
        </w:rPr>
        <w:t>7、其它违约行为按违约货款额5%收取违约金并赔偿经济损失。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adjustRightInd/>
        <w:snapToGrid/>
        <w:spacing w:line="360" w:lineRule="auto"/>
        <w:textAlignment w:val="auto"/>
        <w:rPr>
          <w:rFonts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/>
          <w:snapToGrid/>
          <w:kern w:val="2"/>
          <w:sz w:val="21"/>
          <w:szCs w:val="21"/>
        </w:rPr>
        <w:t>、产品发到用户，我公司派专人与贵公司有关人员共同验收。</w:t>
      </w:r>
    </w:p>
    <w:p>
      <w:pPr>
        <w:widowControl w:val="0"/>
        <w:kinsoku/>
        <w:adjustRightInd/>
        <w:snapToGrid/>
        <w:spacing w:line="360" w:lineRule="auto"/>
        <w:textAlignment w:val="auto"/>
        <w:rPr>
          <w:rFonts w:hint="eastAsia"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/>
          <w:snapToGrid/>
          <w:kern w:val="2"/>
          <w:sz w:val="21"/>
          <w:szCs w:val="21"/>
        </w:rPr>
        <w:t>、在产品投入使用运行调试期间，我公司派现场工作经验丰富的高级技术人员亲临现场免费指导，保证产品正常使用。</w:t>
      </w:r>
    </w:p>
    <w:p>
      <w:pPr>
        <w:widowControl w:val="0"/>
        <w:kinsoku/>
        <w:adjustRightInd/>
        <w:snapToGrid/>
        <w:spacing w:line="360" w:lineRule="auto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hint="eastAsia" w:ascii="宋体" w:hAnsi="宋体" w:eastAsia="宋体" w:cs="Times New Roman"/>
          <w:snapToGrid/>
          <w:kern w:val="2"/>
          <w:sz w:val="21"/>
          <w:szCs w:val="21"/>
          <w:lang w:val="en-US" w:eastAsia="zh-CN"/>
        </w:rPr>
        <w:t>10、</w:t>
      </w:r>
      <w:r>
        <w:rPr>
          <w:rFonts w:ascii="宋体" w:hAnsi="宋体" w:eastAsia="宋体" w:cs="Times New Roman"/>
          <w:snapToGrid/>
          <w:kern w:val="2"/>
          <w:sz w:val="21"/>
          <w:szCs w:val="21"/>
        </w:rPr>
        <w:t>培训</w:t>
      </w:r>
    </w:p>
    <w:p>
      <w:pPr>
        <w:widowControl w:val="0"/>
        <w:kinsoku/>
        <w:adjustRightInd/>
        <w:snapToGrid/>
        <w:spacing w:line="360" w:lineRule="auto"/>
        <w:ind w:firstLine="420" w:firstLineChars="200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ascii="宋体" w:hAnsi="宋体" w:eastAsia="宋体" w:cs="Times New Roman"/>
          <w:snapToGrid/>
          <w:kern w:val="2"/>
          <w:sz w:val="21"/>
          <w:szCs w:val="21"/>
        </w:rPr>
        <w:t>我公司为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现场设备使用</w:t>
      </w:r>
      <w:r>
        <w:rPr>
          <w:rFonts w:ascii="宋体" w:hAnsi="宋体" w:eastAsia="宋体" w:cs="Times New Roman"/>
          <w:snapToGrid/>
          <w:kern w:val="2"/>
          <w:sz w:val="21"/>
          <w:szCs w:val="21"/>
        </w:rPr>
        <w:t>相关人员提供免费的现场培训，直至掌握操作技术为止。</w:t>
      </w:r>
    </w:p>
    <w:p>
      <w:pPr>
        <w:widowControl w:val="0"/>
        <w:kinsoku/>
        <w:adjustRightInd/>
        <w:snapToGrid/>
        <w:spacing w:line="360" w:lineRule="auto"/>
        <w:textAlignment w:val="auto"/>
        <w:rPr>
          <w:rFonts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  <w:lang w:val="en-US" w:eastAsia="zh-CN"/>
        </w:rPr>
        <w:t>11、</w:t>
      </w:r>
      <w:r>
        <w:rPr>
          <w:rFonts w:hint="eastAsia" w:ascii="宋体" w:hAnsi="宋体" w:eastAsia="宋体"/>
          <w:snapToGrid/>
          <w:kern w:val="2"/>
          <w:sz w:val="21"/>
          <w:szCs w:val="21"/>
        </w:rPr>
        <w:t>、由于我方原因造成的供货延误或产品损坏，我方保证承担因此造成的一切经济损失。</w:t>
      </w:r>
    </w:p>
    <w:p>
      <w:pPr>
        <w:widowControl w:val="0"/>
        <w:kinsoku/>
        <w:adjustRightInd/>
        <w:snapToGrid/>
        <w:spacing w:line="360" w:lineRule="auto"/>
        <w:ind w:firstLine="420" w:firstLineChars="200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服务期内的应急相应时间：</w:t>
      </w:r>
    </w:p>
    <w:p>
      <w:pPr>
        <w:widowControl w:val="0"/>
        <w:numPr>
          <w:ilvl w:val="0"/>
          <w:numId w:val="1"/>
        </w:numPr>
        <w:tabs>
          <w:tab w:val="left" w:pos="1440"/>
          <w:tab w:val="clear" w:pos="900"/>
        </w:tabs>
        <w:kinsoku/>
        <w:autoSpaceDE/>
        <w:autoSpaceDN/>
        <w:adjustRightInd/>
        <w:snapToGrid/>
        <w:spacing w:line="360" w:lineRule="auto"/>
        <w:ind w:left="1440"/>
        <w:jc w:val="both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电话响应时间为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  <w:u w:val="single"/>
        </w:rPr>
        <w:t xml:space="preserve">   2  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小时内；</w:t>
      </w:r>
    </w:p>
    <w:p>
      <w:pPr>
        <w:widowControl w:val="0"/>
        <w:numPr>
          <w:ilvl w:val="0"/>
          <w:numId w:val="1"/>
        </w:numPr>
        <w:tabs>
          <w:tab w:val="left" w:pos="1440"/>
          <w:tab w:val="clear" w:pos="900"/>
        </w:tabs>
        <w:kinsoku/>
        <w:autoSpaceDE/>
        <w:autoSpaceDN/>
        <w:adjustRightInd/>
        <w:snapToGrid/>
        <w:spacing w:line="360" w:lineRule="auto"/>
        <w:ind w:left="1440"/>
        <w:jc w:val="both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一般故障应急响应时间为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  <w:u w:val="single"/>
        </w:rPr>
        <w:t xml:space="preserve">  2  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小时，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  <w:u w:val="single"/>
        </w:rPr>
        <w:t>72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 xml:space="preserve">小时内到达现场； </w:t>
      </w:r>
    </w:p>
    <w:p>
      <w:pPr>
        <w:widowControl w:val="0"/>
        <w:numPr>
          <w:ilvl w:val="0"/>
          <w:numId w:val="1"/>
        </w:numPr>
        <w:tabs>
          <w:tab w:val="left" w:pos="1440"/>
          <w:tab w:val="clear" w:pos="900"/>
        </w:tabs>
        <w:kinsoku/>
        <w:autoSpaceDE/>
        <w:autoSpaceDN/>
        <w:adjustRightInd/>
        <w:snapToGrid/>
        <w:spacing w:line="360" w:lineRule="auto"/>
        <w:ind w:left="1440"/>
        <w:jc w:val="both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重大故障应急响应时间为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  <w:u w:val="single"/>
        </w:rPr>
        <w:t xml:space="preserve">  1 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小时，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  <w:u w:val="single"/>
        </w:rPr>
        <w:t>72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小时内到达现场；</w:t>
      </w:r>
    </w:p>
    <w:p>
      <w:pPr>
        <w:spacing w:before="160" w:line="217" w:lineRule="auto"/>
        <w:rPr>
          <w:rFonts w:ascii="宋体" w:hAnsi="宋体" w:eastAsia="宋体" w:cs="宋体"/>
          <w:spacing w:val="2"/>
          <w:sz w:val="19"/>
          <w:szCs w:val="19"/>
        </w:rPr>
      </w:pPr>
      <w:r>
        <w:rPr>
          <w:rFonts w:hint="eastAsia" w:ascii="宋体" w:hAnsi="宋体" w:eastAsia="宋体" w:cs="宋体"/>
          <w:spacing w:val="2"/>
          <w:sz w:val="19"/>
          <w:szCs w:val="19"/>
        </w:rPr>
        <w:t>1</w:t>
      </w:r>
      <w:r>
        <w:rPr>
          <w:rFonts w:hint="eastAsia" w:ascii="宋体" w:hAnsi="宋体" w:eastAsia="宋体" w:cs="宋体"/>
          <w:spacing w:val="2"/>
          <w:sz w:val="19"/>
          <w:szCs w:val="19"/>
          <w:lang w:val="en-US" w:eastAsia="zh-CN"/>
        </w:rPr>
        <w:t>2</w:t>
      </w:r>
      <w:r>
        <w:rPr>
          <w:rFonts w:hint="eastAsia" w:ascii="宋体" w:hAnsi="宋体" w:eastAsia="宋体" w:cs="宋体"/>
          <w:spacing w:val="2"/>
          <w:sz w:val="19"/>
          <w:szCs w:val="19"/>
        </w:rPr>
        <w:t>、标的物提供的时间：</w:t>
      </w:r>
      <w:r>
        <w:rPr>
          <w:rFonts w:ascii="宋体" w:hAnsi="宋体" w:eastAsia="宋体" w:cs="宋体"/>
          <w:spacing w:val="2"/>
          <w:sz w:val="19"/>
          <w:szCs w:val="19"/>
        </w:rPr>
        <w:t>合同签订后</w:t>
      </w:r>
      <w:r>
        <w:rPr>
          <w:rFonts w:hint="eastAsia" w:ascii="宋体" w:hAnsi="宋体" w:eastAsia="宋体" w:cs="宋体"/>
          <w:spacing w:val="2"/>
          <w:sz w:val="19"/>
          <w:szCs w:val="19"/>
        </w:rPr>
        <w:t>30</w:t>
      </w:r>
      <w:r>
        <w:rPr>
          <w:rFonts w:ascii="宋体" w:hAnsi="宋体" w:eastAsia="宋体" w:cs="宋体"/>
          <w:spacing w:val="2"/>
          <w:sz w:val="19"/>
          <w:szCs w:val="19"/>
        </w:rPr>
        <w:t>个日历日内交货</w:t>
      </w:r>
      <w:r>
        <w:rPr>
          <w:rFonts w:hint="eastAsia" w:ascii="宋体" w:hAnsi="宋体" w:eastAsia="宋体" w:cs="宋体"/>
          <w:spacing w:val="2"/>
          <w:sz w:val="19"/>
          <w:szCs w:val="19"/>
        </w:rPr>
        <w:t>。</w:t>
      </w:r>
    </w:p>
    <w:p>
      <w:pPr>
        <w:spacing w:before="160" w:line="217" w:lineRule="auto"/>
        <w:rPr>
          <w:rFonts w:ascii="宋体" w:hAnsi="宋体" w:eastAsia="宋体" w:cs="宋体"/>
          <w:spacing w:val="2"/>
          <w:sz w:val="19"/>
          <w:szCs w:val="19"/>
        </w:rPr>
      </w:pPr>
      <w:r>
        <w:rPr>
          <w:rFonts w:hint="eastAsia" w:ascii="宋体" w:hAnsi="宋体" w:eastAsia="宋体" w:cs="宋体"/>
          <w:spacing w:val="2"/>
          <w:sz w:val="19"/>
          <w:szCs w:val="19"/>
          <w:lang w:val="en-US" w:eastAsia="zh-CN"/>
        </w:rPr>
        <w:t>13</w:t>
      </w:r>
      <w:r>
        <w:rPr>
          <w:rFonts w:hint="eastAsia" w:ascii="宋体" w:hAnsi="宋体" w:eastAsia="宋体" w:cs="宋体"/>
          <w:spacing w:val="2"/>
          <w:sz w:val="19"/>
          <w:szCs w:val="19"/>
        </w:rPr>
        <w:t>、交货地点：</w:t>
      </w:r>
      <w:r>
        <w:rPr>
          <w:rFonts w:ascii="宋体" w:hAnsi="宋体" w:eastAsia="宋体" w:cs="宋体"/>
          <w:spacing w:val="2"/>
          <w:sz w:val="19"/>
          <w:szCs w:val="19"/>
        </w:rPr>
        <w:t>黑龙江省伊春市嘉荫县常胜乡桦树林村</w:t>
      </w:r>
      <w:r>
        <w:rPr>
          <w:rFonts w:hint="eastAsia" w:ascii="宋体" w:hAnsi="宋体" w:eastAsia="宋体" w:cs="宋体"/>
          <w:spacing w:val="2"/>
          <w:sz w:val="19"/>
          <w:szCs w:val="19"/>
        </w:rPr>
        <w:t>。</w:t>
      </w:r>
    </w:p>
    <w:p>
      <w:pPr>
        <w:pStyle w:val="3"/>
        <w:rPr>
          <w:sz w:val="28"/>
          <w:szCs w:val="28"/>
        </w:rPr>
      </w:pPr>
    </w:p>
    <w:p>
      <w:pPr>
        <w:pStyle w:val="3"/>
        <w:ind w:left="8105" w:leftChars="2793" w:hanging="2240" w:hangingChars="800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廊坊福久环保科技有限公司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2022-9-15</w:t>
      </w:r>
    </w:p>
    <w:p>
      <w:pPr>
        <w:pStyle w:val="3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E"/>
    <w:multiLevelType w:val="multilevel"/>
    <w:tmpl w:val="0000000E"/>
    <w:lvl w:ilvl="0" w:tentative="0">
      <w:start w:val="1"/>
      <w:numFmt w:val="bullet"/>
      <w:lvlText w:val=""/>
      <w:lvlJc w:val="left"/>
      <w:pPr>
        <w:tabs>
          <w:tab w:val="left" w:pos="900"/>
        </w:tabs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320"/>
        </w:tabs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740"/>
        </w:tabs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160"/>
        </w:tabs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580"/>
        </w:tabs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000"/>
        </w:tabs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420"/>
        </w:tabs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840"/>
        </w:tabs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60"/>
        </w:tabs>
        <w:ind w:left="426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mJjMGUyMDNhMGI0MjllZTc4OTE3ODRjOTBjMWQifQ=="/>
  </w:docVars>
  <w:rsids>
    <w:rsidRoot w:val="361B151B"/>
    <w:rsid w:val="17AB1339"/>
    <w:rsid w:val="180A0111"/>
    <w:rsid w:val="2B030F31"/>
    <w:rsid w:val="361B151B"/>
    <w:rsid w:val="3695754C"/>
    <w:rsid w:val="3C0E5615"/>
    <w:rsid w:val="3F3E40E9"/>
    <w:rsid w:val="681B0417"/>
    <w:rsid w:val="6CE44583"/>
    <w:rsid w:val="6DFF7789"/>
    <w:rsid w:val="780E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5">
    <w:name w:val="heading 2"/>
    <w:next w:val="1"/>
    <w:qFormat/>
    <w:uiPriority w:val="1"/>
    <w:pPr>
      <w:widowControl w:val="0"/>
      <w:autoSpaceDE w:val="0"/>
      <w:autoSpaceDN w:val="0"/>
      <w:adjustRightInd w:val="0"/>
      <w:snapToGrid w:val="0"/>
      <w:spacing w:line="360" w:lineRule="auto"/>
      <w:jc w:val="center"/>
      <w:outlineLvl w:val="1"/>
    </w:pPr>
    <w:rPr>
      <w:rFonts w:ascii="Arial" w:hAnsi="Arial" w:eastAsia="宋体" w:cs="Arial"/>
      <w:b/>
      <w:sz w:val="28"/>
      <w:szCs w:val="21"/>
      <w:lang w:val="zh-CN" w:eastAsia="zh-CN" w:bidi="zh-CN"/>
    </w:rPr>
  </w:style>
  <w:style w:type="paragraph" w:styleId="6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7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19"/>
      <w:szCs w:val="19"/>
      <w:lang w:val="zh-CN" w:eastAsia="zh-CN" w:bidi="zh-CN"/>
    </w:rPr>
  </w:style>
  <w:style w:type="paragraph" w:styleId="3">
    <w:name w:val="Plain Text"/>
    <w:qFormat/>
    <w:uiPriority w:val="0"/>
    <w:pPr>
      <w:widowControl w:val="0"/>
      <w:autoSpaceDE w:val="0"/>
      <w:autoSpaceDN w:val="0"/>
    </w:pPr>
    <w:rPr>
      <w:rFonts w:ascii="宋体" w:hAnsi="Courier New" w:eastAsia="宋体" w:cs="宋体"/>
      <w:sz w:val="2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2022-09-13T02:19:00Z</dcterms:created>
  <dc:creator>新奥尔良团长</dc:creator>
  <cp:lastModifiedBy>新奥尔良团长</cp:lastModifiedBy>
  <dcterms:modified xsi:type="dcterms:W3CDTF">2022-09-14T01:56:38Z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BB5C4B3A583940AB807E923929C95B78</vt:lpwstr>
  </property>
</Properties>
</file>