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根据采购要求，投标人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对项目现场必须进行实地踏勘。已对</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rPr>
        <w:t>进行实地踏勘，获得项目所需要相关资料。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1、经现场踏勘，该投标单位对该项目现场现状已充分了解。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2、该投标单位若中标，不对场地现状提供异议，不以场地存在瑕疵为由拒绝签署项目合同书或履行所约定的各项义务。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特此证明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沙湾市交通运输局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C7145"/>
    <w:rsid w:val="176E2B9F"/>
    <w:rsid w:val="78FD6475"/>
    <w:rsid w:val="7C9C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2025-04-25T08:58:00Z</dcterms:created>
  <dc:creator>admin</dc:creator>
  <cp:lastModifiedBy>admin</cp:lastModifiedBy>
  <cp:lastPrinted>2025-04-25T09:01:00Z</cp:lastPrinted>
  <dcterms:modified xsi:type="dcterms:W3CDTF">2025-05-15T04:44:44Z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