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outlineLvl w:val="0"/>
        <w:rPr>
          <w:rFonts w:ascii="黑体" w:hAnsi="黑体" w:eastAsia="黑体" w:cstheme="minorEastAsia"/>
          <w:b/>
          <w:color w:val="auto"/>
          <w:sz w:val="28"/>
          <w:szCs w:val="21"/>
          <w:highlight w:val="none"/>
        </w:rPr>
      </w:pPr>
      <w:bookmarkStart w:id="27" w:name="_GoBack"/>
      <w:r>
        <w:rPr>
          <w:rFonts w:hint="eastAsia" w:ascii="黑体" w:hAnsi="黑体" w:eastAsia="黑体" w:cstheme="minorEastAsia"/>
          <w:b/>
          <w:color w:val="auto"/>
          <w:sz w:val="28"/>
          <w:szCs w:val="21"/>
          <w:highlight w:val="none"/>
        </w:rPr>
        <w:t>第一章  采购公告</w:t>
      </w:r>
    </w:p>
    <w:p>
      <w:pPr>
        <w:adjustRightInd w:val="0"/>
        <w:snapToGrid w:val="0"/>
        <w:rPr>
          <w:rFonts w:asciiTheme="minorEastAsia" w:hAnsiTheme="minorEastAsia" w:eastAsiaTheme="minorEastAsia" w:cstheme="minorEastAsia"/>
          <w:color w:val="auto"/>
          <w:szCs w:val="21"/>
          <w:highlight w:val="none"/>
        </w:rPr>
      </w:pPr>
    </w:p>
    <w:p>
      <w:pPr>
        <w:keepNext/>
        <w:keepLines/>
        <w:pageBreakBefore w:val="0"/>
        <w:widowControl w:val="0"/>
        <w:shd w:val="clear"/>
        <w:kinsoku/>
        <w:wordWrap/>
        <w:overflowPunct/>
        <w:topLinePunct w:val="0"/>
        <w:autoSpaceDE/>
        <w:autoSpaceDN/>
        <w:bidi w:val="0"/>
        <w:adjustRightInd w:val="0"/>
        <w:snapToGrid w:val="0"/>
        <w:spacing w:before="0" w:after="0" w:line="360" w:lineRule="auto"/>
        <w:jc w:val="center"/>
        <w:textAlignment w:val="auto"/>
        <w:outlineLvl w:val="0"/>
        <w:rPr>
          <w:rFonts w:hint="eastAsia" w:ascii="Calibri" w:hAnsi="Calibri" w:eastAsia="宋体" w:cs="Times New Roman"/>
          <w:b/>
          <w:bCs/>
          <w:color w:val="auto"/>
          <w:kern w:val="44"/>
          <w:sz w:val="32"/>
          <w:szCs w:val="44"/>
          <w:highlight w:val="none"/>
          <w:lang w:val="en-US" w:eastAsia="zh-CN" w:bidi="ar-SA"/>
        </w:rPr>
      </w:pPr>
      <w:bookmarkStart w:id="0" w:name="_Toc160"/>
      <w:bookmarkStart w:id="1" w:name="OLE_LINK1"/>
      <w:r>
        <w:rPr>
          <w:rFonts w:hint="eastAsia" w:cs="Times New Roman"/>
          <w:b/>
          <w:bCs/>
          <w:color w:val="auto"/>
          <w:kern w:val="44"/>
          <w:sz w:val="32"/>
          <w:szCs w:val="44"/>
          <w:highlight w:val="none"/>
          <w:lang w:val="en-US" w:eastAsia="zh-CN" w:bidi="ar-SA"/>
        </w:rPr>
        <w:t>国网福建电力送变电公司2025年第四次服务类授权公开竞争性谈判采购</w:t>
      </w:r>
      <w:r>
        <w:rPr>
          <w:rFonts w:hint="eastAsia" w:ascii="Calibri" w:hAnsi="Calibri" w:eastAsia="宋体" w:cs="Times New Roman"/>
          <w:b/>
          <w:bCs/>
          <w:color w:val="auto"/>
          <w:kern w:val="44"/>
          <w:sz w:val="32"/>
          <w:szCs w:val="44"/>
          <w:highlight w:val="none"/>
          <w:lang w:val="en-US" w:eastAsia="zh-CN" w:bidi="ar-SA"/>
        </w:rPr>
        <w:t>采购公告</w:t>
      </w:r>
    </w:p>
    <w:bookmarkEnd w:id="0"/>
    <w:bookmarkEnd w:id="1"/>
    <w:p>
      <w:pPr>
        <w:keepNext w:val="0"/>
        <w:keepLines w:val="0"/>
        <w:pageBreakBefore w:val="0"/>
        <w:shd w:val="clear"/>
        <w:kinsoku/>
        <w:overflowPunct/>
        <w:topLinePunct w:val="0"/>
        <w:autoSpaceDE/>
        <w:autoSpaceDN/>
        <w:bidi w:val="0"/>
        <w:adjustRightInd w:val="0"/>
        <w:snapToGrid w:val="0"/>
        <w:spacing w:line="360" w:lineRule="auto"/>
        <w:jc w:val="center"/>
        <w:textAlignment w:val="auto"/>
        <w:rPr>
          <w:rFonts w:hint="default"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批次</w:t>
      </w:r>
      <w:r>
        <w:rPr>
          <w:rFonts w:hint="eastAsia" w:ascii="宋体" w:hAnsi="宋体" w:eastAsia="宋体" w:cs="宋体"/>
          <w:b/>
          <w:bCs/>
          <w:color w:val="auto"/>
          <w:sz w:val="32"/>
          <w:szCs w:val="32"/>
          <w:highlight w:val="none"/>
        </w:rPr>
        <w:t>编号：</w:t>
      </w:r>
      <w:r>
        <w:rPr>
          <w:rFonts w:hint="eastAsia" w:ascii="宋体" w:hAnsi="宋体" w:cs="宋体"/>
          <w:b/>
          <w:color w:val="auto"/>
          <w:sz w:val="30"/>
          <w:szCs w:val="22"/>
          <w:highlight w:val="none"/>
          <w:lang w:val="en-US" w:eastAsia="zh-CN"/>
        </w:rPr>
        <w:t>CY1325SFB04</w:t>
      </w:r>
    </w:p>
    <w:p>
      <w:pPr>
        <w:adjustRightInd w:val="0"/>
        <w:snapToGrid w:val="0"/>
        <w:jc w:val="center"/>
        <w:rPr>
          <w:rFonts w:ascii="黑体" w:hAnsi="黑体" w:eastAsia="黑体" w:cstheme="minorEastAsia"/>
          <w:b/>
          <w:color w:val="auto"/>
          <w:szCs w:val="21"/>
          <w:highlight w:val="none"/>
        </w:rPr>
      </w:pP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 w:name="_Toc11488"/>
      <w:bookmarkStart w:id="3" w:name="_Toc7788"/>
      <w:bookmarkStart w:id="4" w:name="_Toc62566117"/>
      <w:r>
        <w:rPr>
          <w:rFonts w:hint="eastAsia" w:ascii="黑体" w:eastAsia="黑体" w:hAnsiTheme="majorHAnsi" w:cstheme="majorBidi"/>
          <w:b/>
          <w:color w:val="auto"/>
          <w:kern w:val="0"/>
          <w:sz w:val="24"/>
          <w:highlight w:val="none"/>
          <w:lang w:bidi="en-US"/>
        </w:rPr>
        <w:t>1.采购条件</w:t>
      </w:r>
      <w:bookmarkEnd w:id="2"/>
      <w:bookmarkEnd w:id="3"/>
      <w:bookmarkEnd w:id="4"/>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项目建设单位为</w:t>
      </w:r>
      <w:bookmarkStart w:id="5" w:name="OLE_LINK4"/>
      <w:r>
        <w:rPr>
          <w:rFonts w:hint="eastAsia" w:ascii="宋体" w:hAnsi="宋体"/>
          <w:color w:val="auto"/>
          <w:highlight w:val="none"/>
          <w:lang w:val="en-US" w:eastAsia="zh-CN"/>
        </w:rPr>
        <w:t>福建省送变电工程有限公司</w:t>
      </w:r>
      <w:bookmarkEnd w:id="5"/>
      <w:r>
        <w:rPr>
          <w:rFonts w:hint="eastAsia" w:ascii="宋体" w:hAnsi="宋体"/>
          <w:color w:val="auto"/>
          <w:highlight w:val="none"/>
        </w:rPr>
        <w:t>（以下简称“项目单位”），项目资金来自企业自有资金，出资比例为100%，资金来源已落实，采购人为</w:t>
      </w:r>
      <w:r>
        <w:rPr>
          <w:rFonts w:hint="eastAsia" w:ascii="宋体" w:hAnsi="宋体"/>
          <w:color w:val="auto"/>
          <w:highlight w:val="none"/>
          <w:lang w:val="en-US" w:eastAsia="zh-CN"/>
        </w:rPr>
        <w:t>福建省送变电工程有限公司</w:t>
      </w:r>
      <w:r>
        <w:rPr>
          <w:rFonts w:hint="eastAsia" w:ascii="宋体" w:hAnsi="宋体"/>
          <w:color w:val="auto"/>
          <w:highlight w:val="none"/>
        </w:rPr>
        <w:t>，并委托</w:t>
      </w:r>
      <w:r>
        <w:rPr>
          <w:rFonts w:hint="eastAsia" w:ascii="宋体" w:hAnsi="宋体"/>
          <w:color w:val="auto"/>
          <w:highlight w:val="none"/>
          <w:lang w:eastAsia="zh-CN"/>
        </w:rPr>
        <w:t>福建榕卫招标有限</w:t>
      </w:r>
      <w:r>
        <w:rPr>
          <w:rFonts w:hint="eastAsia" w:ascii="宋体" w:hAnsi="宋体"/>
          <w:color w:val="auto"/>
          <w:highlight w:val="none"/>
          <w:lang w:val="en-US" w:eastAsia="zh-CN"/>
        </w:rPr>
        <w:t>公司</w:t>
      </w:r>
      <w:r>
        <w:rPr>
          <w:rFonts w:hint="eastAsia" w:ascii="宋体" w:hAnsi="宋体"/>
          <w:color w:val="auto"/>
          <w:highlight w:val="none"/>
        </w:rPr>
        <w:t>为采购代理机构。项目已具备采购条件，现对该项目进行公开竞争性谈判采购。</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6" w:name="_Toc31701"/>
      <w:bookmarkStart w:id="7" w:name="_Toc62566118"/>
      <w:bookmarkStart w:id="8" w:name="_Toc15047"/>
      <w:r>
        <w:rPr>
          <w:rFonts w:hint="eastAsia" w:ascii="黑体" w:eastAsia="黑体" w:hAnsiTheme="majorHAnsi" w:cstheme="majorBidi"/>
          <w:b/>
          <w:color w:val="auto"/>
          <w:kern w:val="0"/>
          <w:sz w:val="24"/>
          <w:highlight w:val="none"/>
          <w:lang w:bidi="en-US"/>
        </w:rPr>
        <w:t>2.</w:t>
      </w:r>
      <w:bookmarkEnd w:id="6"/>
      <w:bookmarkEnd w:id="7"/>
      <w:bookmarkEnd w:id="8"/>
      <w:r>
        <w:rPr>
          <w:rFonts w:hint="eastAsia" w:ascii="黑体" w:eastAsia="黑体"/>
          <w:b/>
          <w:color w:val="auto"/>
          <w:sz w:val="24"/>
          <w:highlight w:val="none"/>
        </w:rPr>
        <w:t>项目概况与采购范围</w:t>
      </w:r>
    </w:p>
    <w:p>
      <w:pPr>
        <w:adjustRightInd w:val="0"/>
        <w:snapToGrid w:val="0"/>
        <w:spacing w:line="400" w:lineRule="exact"/>
        <w:ind w:firstLine="420" w:firstLineChars="200"/>
        <w:rPr>
          <w:rFonts w:hint="eastAsia" w:ascii="宋体" w:hAnsi="宋体" w:eastAsia="宋体"/>
          <w:color w:val="auto"/>
          <w:highlight w:val="none"/>
          <w:lang w:eastAsia="zh-CN"/>
        </w:rPr>
      </w:pPr>
      <w:bookmarkStart w:id="9" w:name="_Toc24269"/>
      <w:bookmarkStart w:id="10" w:name="_Toc62566119"/>
      <w:bookmarkStart w:id="11" w:name="_Toc2249"/>
      <w:r>
        <w:rPr>
          <w:rFonts w:hint="eastAsia" w:ascii="宋体" w:hAnsi="宋体" w:cs="宋体"/>
          <w:color w:val="auto"/>
          <w:szCs w:val="21"/>
          <w:highlight w:val="none"/>
        </w:rPr>
        <w:t>详见采购公告附件</w:t>
      </w:r>
      <w:r>
        <w:rPr>
          <w:rFonts w:hint="eastAsia" w:ascii="宋体" w:hAnsi="宋体"/>
          <w:color w:val="auto"/>
          <w:highlight w:val="none"/>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3.应答人资格要求</w:t>
      </w:r>
      <w:bookmarkEnd w:id="9"/>
      <w:bookmarkEnd w:id="10"/>
      <w:bookmarkEnd w:id="11"/>
    </w:p>
    <w:p>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3.1</w:t>
      </w:r>
      <w:r>
        <w:rPr>
          <w:rFonts w:hint="eastAsia" w:ascii="宋体" w:hAnsi="宋体"/>
          <w:b/>
          <w:color w:val="auto"/>
          <w:highlight w:val="none"/>
        </w:rPr>
        <w:t xml:space="preserve"> 应答人须满足如下通用资格要求：</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（1）本次采购要求应答人须为中华人民共和国境内依法注册的法人或</w:t>
      </w:r>
      <w:r>
        <w:rPr>
          <w:rFonts w:hint="eastAsia" w:ascii="宋体" w:hAnsi="宋体"/>
          <w:color w:val="auto"/>
          <w:highlight w:val="none"/>
          <w:lang w:eastAsia="zh-CN"/>
        </w:rPr>
        <w:t>其他</w:t>
      </w:r>
      <w:r>
        <w:rPr>
          <w:rFonts w:hint="eastAsia" w:ascii="宋体" w:hAnsi="宋体"/>
          <w:color w:val="auto"/>
          <w:highlight w:val="none"/>
        </w:rPr>
        <w:t>组织，须具备承担所应答项目的资格条件；并在人员、设备、资金等方面具有保障如期完成采购项目的能力。</w:t>
      </w:r>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（2）法定代表人或单位负责人为同一人或者存在控股、管理关系的不同单位，不得参加同一标包应答或者未划分标包的同一采购项目应答</w:t>
      </w:r>
      <w:r>
        <w:rPr>
          <w:rFonts w:hint="eastAsia" w:ascii="宋体" w:hAnsi="宋体"/>
          <w:color w:val="auto"/>
          <w:highlight w:val="none"/>
          <w:lang w:eastAsia="zh-CN"/>
        </w:rPr>
        <w:t>。</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s="宋体"/>
          <w:color w:val="auto"/>
          <w:szCs w:val="21"/>
          <w:highlight w:val="none"/>
        </w:rPr>
        <w:t>取得国家法律、法规、规章规定的有效许可证。取得采购文件要求的国家强制认证证书</w:t>
      </w:r>
      <w:r>
        <w:rPr>
          <w:rFonts w:hint="eastAsia" w:ascii="宋体" w:hAnsi="宋体"/>
          <w:color w:val="auto"/>
          <w:highlight w:val="none"/>
        </w:rPr>
        <w:t>。</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pPr>
        <w:adjustRightInd w:val="0"/>
        <w:snapToGrid w:val="0"/>
        <w:spacing w:line="400" w:lineRule="exact"/>
        <w:ind w:firstLine="420" w:firstLineChars="200"/>
        <w:rPr>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5</w:t>
      </w:r>
      <w:r>
        <w:rPr>
          <w:rFonts w:hint="eastAsia" w:ascii="宋体" w:hAnsi="宋体"/>
          <w:color w:val="auto"/>
          <w:highlight w:val="none"/>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auto"/>
          <w:sz w:val="21"/>
          <w:szCs w:val="22"/>
          <w:highlight w:val="none"/>
        </w:rPr>
        <w:t>《国家电网有限公司关于供应商不良行为处理情况的通报》</w:t>
      </w:r>
      <w:r>
        <w:rPr>
          <w:rFonts w:hint="eastAsia" w:ascii="宋体" w:hAnsi="宋体"/>
          <w:color w:val="auto"/>
          <w:highlight w:val="none"/>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color w:val="auto"/>
          <w:highlight w:val="none"/>
        </w:rPr>
        <w:t>。</w:t>
      </w:r>
    </w:p>
    <w:p>
      <w:pPr>
        <w:adjustRightInd w:val="0"/>
        <w:snapToGrid w:val="0"/>
        <w:spacing w:line="400" w:lineRule="exact"/>
        <w:ind w:firstLine="420" w:firstLineChars="200"/>
        <w:rPr>
          <w:rFonts w:hint="eastAsia" w:ascii="宋体" w:hAnsi="宋体" w:eastAsia="宋体"/>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olor w:val="auto"/>
          <w:highlight w:val="none"/>
        </w:rPr>
        <w:t>）</w:t>
      </w:r>
      <w:r>
        <w:rPr>
          <w:rFonts w:hint="eastAsia" w:ascii="宋体" w:hAnsi="宋体" w:eastAsia="宋体" w:cs="宋体"/>
          <w:color w:val="auto"/>
          <w:sz w:val="21"/>
          <w:szCs w:val="21"/>
          <w:highlight w:val="none"/>
          <w:lang w:eastAsia="zh-CN"/>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7</w:t>
      </w:r>
      <w:r>
        <w:rPr>
          <w:rFonts w:hint="eastAsia" w:ascii="宋体" w:hAnsi="宋体"/>
          <w:color w:val="auto"/>
          <w:highlight w:val="none"/>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pPr>
        <w:keepNext w:val="0"/>
        <w:keepLines w:val="0"/>
        <w:pageBreakBefore w:val="0"/>
        <w:shd w:val="clear"/>
        <w:kinsoku/>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（8</w:t>
      </w:r>
      <w:r>
        <w:rPr>
          <w:rFonts w:hint="eastAsia" w:ascii="宋体" w:hAnsi="宋体" w:eastAsia="宋体" w:cs="宋体"/>
          <w:b/>
          <w:color w:val="auto"/>
          <w:sz w:val="24"/>
          <w:szCs w:val="24"/>
          <w:highlight w:val="none"/>
          <w:lang w:val="en-US" w:eastAsia="zh-CN"/>
        </w:rPr>
        <w:t>）若应答人为分公司</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lang w:val="en-US" w:eastAsia="zh-CN"/>
        </w:rPr>
        <w:t>分公司经总公司授权，可以以分公司的名义参与采购活动，其民事责任由总公司承担，但是对于工程建设或需要具备某资质的项目，不允许分公司投标（应答），因为工程建设或需要具备资质条件的项目要求投标（应答）人具有相应的总承包或者专业承包资质或具备特定要求的资质，分公司不具有资质条件，且总公司也不可以将资质授权分公司使用，因为资质证书是行政许可行为，不得私相授受。</w:t>
      </w:r>
    </w:p>
    <w:p>
      <w:pPr>
        <w:keepNext w:val="0"/>
        <w:keepLines w:val="0"/>
        <w:pageBreakBefore w:val="0"/>
        <w:shd w:val="clear"/>
        <w:kinsoku/>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lang w:val="en-US" w:eastAsia="zh-CN"/>
        </w:rPr>
        <w:t>（9）</w:t>
      </w:r>
      <w:r>
        <w:rPr>
          <w:rFonts w:hint="eastAsia" w:ascii="宋体" w:hAnsi="宋体" w:eastAsia="宋体" w:cs="宋体"/>
          <w:b/>
          <w:color w:val="auto"/>
          <w:sz w:val="24"/>
          <w:szCs w:val="24"/>
          <w:highlight w:val="none"/>
        </w:rPr>
        <w:t>以银行汇款形式提供的应答保证金</w:t>
      </w:r>
      <w:r>
        <w:rPr>
          <w:rFonts w:hint="eastAsia" w:ascii="宋体" w:hAnsi="宋体" w:eastAsia="宋体" w:cs="宋体"/>
          <w:b/>
          <w:color w:val="auto"/>
          <w:sz w:val="24"/>
          <w:szCs w:val="24"/>
          <w:highlight w:val="none"/>
          <w:lang w:eastAsia="zh-CN"/>
        </w:rPr>
        <w:t>须</w:t>
      </w:r>
      <w:r>
        <w:rPr>
          <w:rFonts w:hint="eastAsia" w:ascii="宋体" w:hAnsi="宋体" w:eastAsia="宋体" w:cs="宋体"/>
          <w:b/>
          <w:color w:val="auto"/>
          <w:sz w:val="24"/>
          <w:szCs w:val="24"/>
          <w:highlight w:val="none"/>
        </w:rPr>
        <w:t>从应答人基本账户转出，</w:t>
      </w:r>
      <w:r>
        <w:rPr>
          <w:rFonts w:hint="eastAsia" w:ascii="宋体" w:hAnsi="宋体" w:eastAsia="宋体" w:cs="宋体"/>
          <w:b/>
          <w:color w:val="auto"/>
          <w:sz w:val="24"/>
          <w:szCs w:val="24"/>
          <w:highlight w:val="none"/>
          <w:lang w:eastAsia="zh-CN"/>
        </w:rPr>
        <w:t>须</w:t>
      </w:r>
      <w:r>
        <w:rPr>
          <w:rFonts w:hint="eastAsia" w:ascii="宋体" w:hAnsi="宋体" w:eastAsia="宋体" w:cs="宋体"/>
          <w:b/>
          <w:color w:val="auto"/>
          <w:sz w:val="24"/>
          <w:szCs w:val="24"/>
          <w:highlight w:val="none"/>
        </w:rPr>
        <w:t>提供企业银行基本账户开户许可证复印件</w:t>
      </w:r>
      <w:r>
        <w:rPr>
          <w:rFonts w:hint="eastAsia" w:ascii="宋体" w:hAnsi="宋体" w:eastAsia="宋体" w:cs="宋体"/>
          <w:b/>
          <w:color w:val="auto"/>
          <w:sz w:val="24"/>
          <w:szCs w:val="24"/>
          <w:highlight w:val="none"/>
          <w:lang w:eastAsia="zh-CN"/>
        </w:rPr>
        <w:t>或</w:t>
      </w:r>
      <w:r>
        <w:rPr>
          <w:rFonts w:hint="eastAsia" w:ascii="宋体" w:hAnsi="宋体" w:eastAsia="宋体" w:cs="宋体"/>
          <w:b/>
          <w:color w:val="auto"/>
          <w:sz w:val="24"/>
          <w:szCs w:val="24"/>
          <w:highlight w:val="none"/>
        </w:rPr>
        <w:t>基本账户开户行通过账户管理系统打印的《基本存款账户信息》</w:t>
      </w:r>
      <w:r>
        <w:rPr>
          <w:rFonts w:hint="eastAsia" w:ascii="宋体" w:hAnsi="宋体" w:eastAsia="宋体" w:cs="宋体"/>
          <w:b/>
          <w:color w:val="auto"/>
          <w:sz w:val="24"/>
          <w:szCs w:val="24"/>
          <w:highlight w:val="none"/>
          <w:lang w:eastAsia="zh-CN"/>
        </w:rPr>
        <w:t>复印件。</w:t>
      </w:r>
    </w:p>
    <w:p>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 xml:space="preserve">3.2 </w:t>
      </w:r>
      <w:r>
        <w:rPr>
          <w:rFonts w:hint="eastAsia" w:ascii="宋体" w:hAnsi="宋体"/>
          <w:b/>
          <w:color w:val="auto"/>
          <w:highlight w:val="none"/>
        </w:rPr>
        <w:t>应答人须满足如下专用资格要求：</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详见采购公告附件。</w:t>
      </w:r>
    </w:p>
    <w:p>
      <w:pPr>
        <w:keepNext w:val="0"/>
        <w:keepLines w:val="0"/>
        <w:pageBreakBefore w:val="0"/>
        <w:widowControl/>
        <w:kinsoku/>
        <w:wordWrap/>
        <w:overflowPunct/>
        <w:topLinePunct w:val="0"/>
        <w:autoSpaceDE/>
        <w:autoSpaceDN/>
        <w:bidi w:val="0"/>
        <w:adjustRightInd/>
        <w:snapToGrid/>
        <w:spacing w:after="120" w:line="360" w:lineRule="auto"/>
        <w:ind w:left="0" w:leftChars="0" w:firstLine="420"/>
        <w:textAlignment w:val="auto"/>
        <w:rPr>
          <w:color w:val="auto"/>
          <w:highlight w:val="none"/>
        </w:rPr>
      </w:pPr>
      <w:r>
        <w:rPr>
          <w:rFonts w:hint="eastAsia" w:ascii="宋体" w:hAnsi="宋体" w:eastAsia="宋体" w:cs="宋体"/>
          <w:b/>
          <w:bCs/>
          <w:color w:val="auto"/>
          <w:kern w:val="0"/>
          <w:sz w:val="24"/>
          <w:szCs w:val="24"/>
          <w:highlight w:val="none"/>
          <w:lang w:val="en-US" w:eastAsia="zh-CN" w:bidi="en-US"/>
        </w:rPr>
        <w:t>(1)“采购公告附件-附件1专用资质业绩要求-专用资质业绩要求”业绩如有要求提供发票的，必须提供发票扫描件及对应发票通过国家税务总局全国增值税发票查验平台(网址: https://inv-veri.chinatax.gov.cn/)查验的发票结果截图，“一发票一截图”，未提供对应发票查验结果截图或结果截图与平台查验结果不一致的发票金额(数量)不予认可。对于存在造假行为的申请人，将严格按照《国家电网有限公司供应商关系管理办法》进行处理。</w:t>
      </w:r>
    </w:p>
    <w:p>
      <w:pPr>
        <w:widowControl/>
        <w:adjustRightInd w:val="0"/>
        <w:snapToGrid w:val="0"/>
        <w:spacing w:line="400" w:lineRule="exact"/>
        <w:ind w:firstLine="422" w:firstLineChars="200"/>
        <w:outlineLvl w:val="2"/>
        <w:rPr>
          <w:b/>
          <w:color w:val="auto"/>
          <w:highlight w:val="none"/>
        </w:rPr>
      </w:pPr>
      <w:r>
        <w:rPr>
          <w:rFonts w:ascii="宋体" w:hAnsi="宋体"/>
          <w:b/>
          <w:color w:val="auto"/>
          <w:highlight w:val="none"/>
        </w:rPr>
        <w:t>3.</w:t>
      </w:r>
      <w:r>
        <w:rPr>
          <w:rFonts w:hint="eastAsia" w:ascii="宋体" w:hAnsi="宋体"/>
          <w:b/>
          <w:color w:val="auto"/>
          <w:highlight w:val="none"/>
        </w:rPr>
        <w:t xml:space="preserve">3 </w:t>
      </w:r>
      <w:r>
        <w:rPr>
          <w:rFonts w:hint="eastAsia"/>
          <w:b/>
          <w:color w:val="auto"/>
          <w:highlight w:val="none"/>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w:t>
      </w:r>
      <w:r>
        <w:rPr>
          <w:rFonts w:hint="eastAsia" w:ascii="宋体" w:hAnsi="宋体"/>
          <w:b/>
          <w:color w:val="auto"/>
          <w:highlight w:val="none"/>
        </w:rPr>
        <w:t>4 如接受联合体应答的，应答人还应遵守以下规定：</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（1）联合体各方均应满足3.1款和3.2款的规定。</w:t>
      </w:r>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w:t>
      </w:r>
      <w:r>
        <w:rPr>
          <w:rFonts w:ascii="宋体" w:hAnsi="宋体"/>
          <w:color w:val="auto"/>
          <w:highlight w:val="none"/>
        </w:rPr>
        <w:t>）联合体各方应按照采购文件提供的格式签订联合体协议书，明确联合体牵头人和各方的权利义务</w:t>
      </w:r>
      <w:r>
        <w:rPr>
          <w:rFonts w:hint="eastAsia" w:ascii="宋体" w:hAnsi="宋体"/>
          <w:color w:val="auto"/>
          <w:highlight w:val="none"/>
          <w:lang w:eastAsia="zh-CN"/>
        </w:rPr>
        <w:t>。</w:t>
      </w:r>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（3）联合体牵头人代表联合体各方负责获取本项目的采购文件及应答工作</w:t>
      </w:r>
      <w:r>
        <w:rPr>
          <w:rFonts w:hint="eastAsia" w:ascii="宋体" w:hAnsi="宋体"/>
          <w:color w:val="auto"/>
          <w:highlight w:val="none"/>
          <w:lang w:eastAsia="zh-CN"/>
        </w:rPr>
        <w:t>。</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（5）联合体各方不得再以自己名义单独或参加其他联合体在同一标包中应答。</w:t>
      </w:r>
    </w:p>
    <w:p>
      <w:pPr>
        <w:adjustRightInd w:val="0"/>
        <w:snapToGrid w:val="0"/>
        <w:spacing w:line="400" w:lineRule="exact"/>
        <w:ind w:firstLine="422" w:firstLineChars="200"/>
        <w:rPr>
          <w:color w:val="auto"/>
          <w:highlight w:val="none"/>
        </w:rPr>
      </w:pPr>
      <w:r>
        <w:rPr>
          <w:rFonts w:ascii="宋体" w:hAnsi="宋体"/>
          <w:b/>
          <w:color w:val="auto"/>
          <w:highlight w:val="none"/>
        </w:rPr>
        <w:t>3.5</w:t>
      </w:r>
      <w:r>
        <w:rPr>
          <w:rFonts w:hint="eastAsia"/>
          <w:color w:val="auto"/>
          <w:highlight w:val="none"/>
        </w:rPr>
        <w:t>除专用资格要求中明确接受代理商应答的项目外，不接受代理商应答。</w:t>
      </w:r>
    </w:p>
    <w:p>
      <w:pPr>
        <w:adjustRightInd w:val="0"/>
        <w:snapToGrid w:val="0"/>
        <w:spacing w:line="400" w:lineRule="exact"/>
        <w:ind w:firstLine="422" w:firstLineChars="200"/>
        <w:rPr>
          <w:color w:val="auto"/>
          <w:highlight w:val="none"/>
        </w:rPr>
      </w:pPr>
      <w:r>
        <w:rPr>
          <w:rFonts w:ascii="宋体" w:hAnsi="宋体"/>
          <w:b/>
          <w:color w:val="auto"/>
          <w:highlight w:val="none"/>
        </w:rPr>
        <w:t>3.6</w:t>
      </w:r>
      <w:r>
        <w:rPr>
          <w:rFonts w:hint="eastAsia"/>
          <w:color w:val="auto"/>
          <w:highlight w:val="none"/>
        </w:rPr>
        <w:t>本次</w:t>
      </w:r>
      <w:r>
        <w:rPr>
          <w:rFonts w:hint="eastAsia"/>
          <w:color w:val="auto"/>
          <w:highlight w:val="none"/>
          <w:lang w:val="en-US" w:eastAsia="zh-CN"/>
        </w:rPr>
        <w:t>采购</w:t>
      </w:r>
      <w:r>
        <w:rPr>
          <w:rFonts w:hint="eastAsia" w:ascii="宋体" w:hAnsi="宋体"/>
          <w:color w:val="auto"/>
          <w:szCs w:val="21"/>
          <w:highlight w:val="none"/>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pPr>
        <w:adjustRightInd w:val="0"/>
        <w:snapToGrid w:val="0"/>
        <w:spacing w:line="400" w:lineRule="exact"/>
        <w:ind w:firstLine="420" w:firstLineChars="199"/>
        <w:rPr>
          <w:color w:val="auto"/>
          <w:highlight w:val="none"/>
        </w:rPr>
      </w:pPr>
      <w:r>
        <w:rPr>
          <w:rFonts w:ascii="宋体" w:hAnsi="宋体"/>
          <w:b/>
          <w:color w:val="auto"/>
          <w:highlight w:val="none"/>
        </w:rPr>
        <w:t>3.7</w:t>
      </w:r>
      <w:r>
        <w:rPr>
          <w:rFonts w:hint="eastAsia"/>
          <w:color w:val="auto"/>
          <w:highlight w:val="none"/>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2" w:name="_Toc26765"/>
      <w:bookmarkStart w:id="13" w:name="_Toc62566120"/>
      <w:bookmarkStart w:id="14" w:name="_Toc3136"/>
      <w:r>
        <w:rPr>
          <w:rFonts w:hint="eastAsia" w:ascii="黑体" w:eastAsia="黑体" w:hAnsiTheme="majorHAnsi" w:cstheme="majorBidi"/>
          <w:b/>
          <w:color w:val="auto"/>
          <w:kern w:val="0"/>
          <w:sz w:val="24"/>
          <w:highlight w:val="none"/>
          <w:lang w:bidi="en-US"/>
        </w:rPr>
        <w:t>4.采购文件的获取</w:t>
      </w:r>
      <w:bookmarkEnd w:id="12"/>
      <w:bookmarkEnd w:id="13"/>
      <w:bookmarkEnd w:id="14"/>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4.1 采购文件（电子文件）免费获取。</w:t>
      </w:r>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4.2</w:t>
      </w:r>
      <w:r>
        <w:rPr>
          <w:rFonts w:hint="eastAsia" w:ascii="宋体" w:hAnsi="宋体" w:cs="宋体"/>
          <w:color w:val="auto"/>
          <w:szCs w:val="21"/>
          <w:highlight w:val="none"/>
        </w:rPr>
        <w:t>凡有意参加应答者，请于</w:t>
      </w:r>
      <w:r>
        <w:rPr>
          <w:rFonts w:hint="eastAsia" w:ascii="宋体" w:hAnsi="宋体" w:cs="宋体"/>
          <w:b/>
          <w:bCs/>
          <w:color w:val="auto"/>
          <w:szCs w:val="21"/>
          <w:highlight w:val="none"/>
          <w:lang w:eastAsia="zh-CN"/>
        </w:rPr>
        <w:t>2025年</w:t>
      </w:r>
      <w:r>
        <w:rPr>
          <w:rFonts w:hint="eastAsia" w:ascii="宋体" w:hAnsi="宋体" w:cs="宋体"/>
          <w:b/>
          <w:bCs/>
          <w:color w:val="auto"/>
          <w:szCs w:val="21"/>
          <w:highlight w:val="none"/>
          <w:lang w:val="en-US" w:eastAsia="zh-CN"/>
        </w:rPr>
        <w:t>07</w:t>
      </w:r>
      <w:r>
        <w:rPr>
          <w:rFonts w:hint="eastAsia" w:ascii="宋体" w:hAnsi="宋体" w:cs="宋体"/>
          <w:b/>
          <w:bCs/>
          <w:color w:val="auto"/>
          <w:szCs w:val="21"/>
          <w:highlight w:val="none"/>
          <w:lang w:eastAsia="zh-CN"/>
        </w:rPr>
        <w:t>月</w:t>
      </w:r>
      <w:r>
        <w:rPr>
          <w:rFonts w:hint="eastAsia" w:ascii="宋体" w:hAnsi="宋体" w:cs="宋体"/>
          <w:b/>
          <w:bCs/>
          <w:color w:val="auto"/>
          <w:szCs w:val="21"/>
          <w:highlight w:val="none"/>
          <w:lang w:val="en-US" w:eastAsia="zh-CN"/>
        </w:rPr>
        <w:t>14</w:t>
      </w:r>
      <w:r>
        <w:rPr>
          <w:rFonts w:hint="eastAsia" w:ascii="宋体" w:hAnsi="宋体" w:cs="宋体"/>
          <w:b/>
          <w:bCs/>
          <w:color w:val="auto"/>
          <w:szCs w:val="21"/>
          <w:highlight w:val="none"/>
          <w:lang w:eastAsia="zh-CN"/>
        </w:rPr>
        <w:t>日</w:t>
      </w:r>
      <w:r>
        <w:rPr>
          <w:rFonts w:hint="eastAsia" w:ascii="宋体" w:hAnsi="宋体" w:cs="宋体"/>
          <w:b/>
          <w:bCs/>
          <w:color w:val="auto"/>
          <w:szCs w:val="21"/>
          <w:highlight w:val="none"/>
          <w:lang w:val="en-US" w:eastAsia="zh-CN"/>
        </w:rPr>
        <w:t>11</w:t>
      </w:r>
      <w:r>
        <w:rPr>
          <w:rFonts w:hint="eastAsia" w:ascii="宋体" w:hAnsi="宋体" w:cs="宋体"/>
          <w:b/>
          <w:bCs/>
          <w:color w:val="auto"/>
          <w:szCs w:val="21"/>
          <w:highlight w:val="none"/>
          <w:lang w:eastAsia="zh-CN"/>
        </w:rPr>
        <w:t>:00</w:t>
      </w:r>
      <w:r>
        <w:rPr>
          <w:rFonts w:hint="eastAsia" w:ascii="宋体" w:hAnsi="宋体" w:cs="宋体"/>
          <w:b/>
          <w:bCs/>
          <w:color w:val="auto"/>
          <w:szCs w:val="21"/>
          <w:highlight w:val="none"/>
          <w:lang w:val="en-US" w:eastAsia="zh-CN"/>
        </w:rPr>
        <w:t>前</w:t>
      </w:r>
      <w:r>
        <w:rPr>
          <w:rFonts w:hint="eastAsia" w:ascii="宋体" w:hAnsi="宋体" w:cs="宋体"/>
          <w:color w:val="auto"/>
          <w:szCs w:val="21"/>
          <w:highlight w:val="none"/>
        </w:rPr>
        <w:t>（</w:t>
      </w:r>
      <w:r>
        <w:rPr>
          <w:rFonts w:ascii="宋体" w:hAnsi="宋体"/>
          <w:color w:val="auto"/>
          <w:highlight w:val="none"/>
        </w:rPr>
        <w:t>北京时间，下同），</w:t>
      </w:r>
      <w:r>
        <w:rPr>
          <w:rFonts w:hint="eastAsia" w:ascii="宋体" w:hAnsi="宋体"/>
          <w:color w:val="auto"/>
          <w:highlight w:val="none"/>
        </w:rPr>
        <w:t>登录</w:t>
      </w:r>
      <w:r>
        <w:rPr>
          <w:rFonts w:hint="eastAsia" w:ascii="宋体" w:hAnsi="宋体"/>
          <w:color w:val="auto"/>
          <w:highlight w:val="none"/>
          <w:lang w:val="en-US" w:eastAsia="zh-CN"/>
        </w:rPr>
        <w:t>采购</w:t>
      </w:r>
      <w:r>
        <w:rPr>
          <w:rFonts w:hint="eastAsia" w:ascii="宋体" w:hAnsi="宋体"/>
          <w:color w:val="auto"/>
          <w:highlight w:val="none"/>
          <w:lang w:eastAsia="zh-CN"/>
        </w:rPr>
        <w:t>人招投标交易平台信息系统</w:t>
      </w:r>
      <w:r>
        <w:rPr>
          <w:rFonts w:hint="eastAsia" w:ascii="宋体" w:hAnsi="宋体"/>
          <w:color w:val="auto"/>
          <w:highlight w:val="none"/>
        </w:rPr>
        <w:t>（</w:t>
      </w:r>
      <w:r>
        <w:rPr>
          <w:rFonts w:hint="eastAsia" w:ascii="宋体" w:hAnsi="宋体"/>
          <w:b/>
          <w:color w:val="auto"/>
          <w:highlight w:val="none"/>
        </w:rPr>
        <w:t>国家电网有限公司电子商务平台</w:t>
      </w:r>
      <w:r>
        <w:rPr>
          <w:rFonts w:hint="eastAsia" w:ascii="宋体" w:hAnsi="宋体"/>
          <w:b/>
          <w:color w:val="auto"/>
          <w:highlight w:val="none"/>
          <w:lang w:val="en-US" w:eastAsia="zh-CN"/>
        </w:rPr>
        <w:t xml:space="preserve"> </w:t>
      </w:r>
      <w:r>
        <w:rPr>
          <w:rFonts w:hint="eastAsia"/>
          <w:color w:val="auto"/>
          <w:sz w:val="21"/>
          <w:szCs w:val="21"/>
          <w:highlight w:val="none"/>
          <w:lang w:val="en-US" w:eastAsia="zh-CN"/>
        </w:rPr>
        <w:t>□</w:t>
      </w:r>
      <w:r>
        <w:rPr>
          <w:rFonts w:hint="eastAsia" w:ascii="宋体" w:hAnsi="宋体"/>
          <w:b/>
          <w:color w:val="auto"/>
          <w:highlight w:val="none"/>
        </w:rPr>
        <w:t>https://ecp.sgcc.com.cn</w:t>
      </w:r>
      <w:r>
        <w:rPr>
          <w:rFonts w:hint="eastAsia" w:ascii="宋体" w:hAnsi="宋体"/>
          <w:b/>
          <w:color w:val="auto"/>
          <w:highlight w:val="none"/>
          <w:lang w:val="en-US" w:eastAsia="zh-CN"/>
        </w:rPr>
        <w:t xml:space="preserve">  </w:t>
      </w:r>
      <w:r>
        <w:rPr>
          <w:rFonts w:hint="eastAsia"/>
          <w:color w:val="auto"/>
          <w:sz w:val="21"/>
          <w:szCs w:val="21"/>
          <w:highlight w:val="none"/>
          <w:lang w:val="en-US" w:eastAsia="zh-CN"/>
        </w:rPr>
        <w:t>☑</w:t>
      </w:r>
      <w:r>
        <w:rPr>
          <w:rFonts w:hint="eastAsia" w:ascii="宋体" w:hAnsi="宋体"/>
          <w:b/>
          <w:color w:val="auto"/>
          <w:highlight w:val="none"/>
        </w:rPr>
        <w:t>https://sgccetp.com.cn</w:t>
      </w:r>
      <w:r>
        <w:rPr>
          <w:rFonts w:hint="eastAsia" w:ascii="宋体" w:hAnsi="宋体"/>
          <w:color w:val="auto"/>
          <w:highlight w:val="none"/>
        </w:rPr>
        <w:t>）获取采购文件，并按《电子招标投标办法》等国家法律法规要求，到第三方认证机构办理CA证书电子钥匙。应答人应妥善保管</w:t>
      </w:r>
      <w:r>
        <w:rPr>
          <w:rFonts w:hint="eastAsia" w:ascii="宋体" w:hAnsi="宋体"/>
          <w:color w:val="auto"/>
          <w:highlight w:val="none"/>
          <w:lang w:eastAsia="zh-CN"/>
        </w:rPr>
        <w:t>采购人招投标交易平台信息系统</w:t>
      </w:r>
      <w:r>
        <w:rPr>
          <w:rFonts w:hint="eastAsia" w:ascii="宋体" w:hAnsi="宋体"/>
          <w:color w:val="auto"/>
          <w:highlight w:val="none"/>
        </w:rPr>
        <w:t>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应答人应在</w:t>
      </w:r>
      <w:r>
        <w:rPr>
          <w:rFonts w:hint="eastAsia" w:ascii="宋体" w:hAnsi="宋体"/>
          <w:color w:val="auto"/>
          <w:highlight w:val="none"/>
          <w:lang w:eastAsia="zh-CN"/>
        </w:rPr>
        <w:t>采购人招投标交易平台信息系统</w:t>
      </w:r>
      <w:r>
        <w:rPr>
          <w:rFonts w:hint="eastAsia" w:ascii="宋体" w:hAnsi="宋体"/>
          <w:color w:val="auto"/>
          <w:highlight w:val="none"/>
        </w:rPr>
        <w:t>注册并办理</w:t>
      </w:r>
      <w:r>
        <w:rPr>
          <w:rFonts w:ascii="宋体" w:hAnsi="宋体"/>
          <w:color w:val="auto"/>
          <w:highlight w:val="none"/>
        </w:rPr>
        <w:t>CA</w:t>
      </w:r>
      <w:r>
        <w:rPr>
          <w:rFonts w:hint="eastAsia" w:ascii="宋体" w:hAnsi="宋体"/>
          <w:color w:val="auto"/>
          <w:highlight w:val="none"/>
        </w:rPr>
        <w:t>证书电子钥匙方可获取采购文件，电子钥匙的办理流程请登录</w:t>
      </w:r>
      <w:r>
        <w:rPr>
          <w:rFonts w:hint="eastAsia" w:ascii="宋体" w:hAnsi="宋体"/>
          <w:color w:val="auto"/>
          <w:highlight w:val="none"/>
          <w:lang w:eastAsia="zh-CN"/>
        </w:rPr>
        <w:t>采购人招投标交易平台信息系统</w:t>
      </w:r>
      <w:r>
        <w:rPr>
          <w:rFonts w:hint="eastAsia" w:ascii="宋体" w:hAnsi="宋体"/>
          <w:color w:val="auto"/>
          <w:highlight w:val="none"/>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hint="default" w:ascii="宋体" w:hAnsi="宋体" w:eastAsia="宋体"/>
          <w:b/>
          <w:bCs/>
          <w:color w:val="auto"/>
          <w:highlight w:val="none"/>
          <w:lang w:val="en-US" w:eastAsia="zh-CN"/>
        </w:rPr>
      </w:pPr>
      <w:r>
        <w:rPr>
          <w:rFonts w:ascii="宋体" w:hAnsi="宋体"/>
          <w:b/>
          <w:bCs/>
          <w:color w:val="auto"/>
          <w:highlight w:val="none"/>
        </w:rPr>
        <w:t>4.</w:t>
      </w:r>
      <w:r>
        <w:rPr>
          <w:rFonts w:hint="eastAsia" w:ascii="宋体" w:hAnsi="宋体"/>
          <w:b/>
          <w:bCs/>
          <w:color w:val="auto"/>
          <w:highlight w:val="none"/>
        </w:rPr>
        <w:t>3</w:t>
      </w:r>
      <w:r>
        <w:rPr>
          <w:rFonts w:hint="eastAsia" w:ascii="宋体" w:hAnsi="宋体"/>
          <w:b/>
          <w:bCs/>
          <w:color w:val="auto"/>
          <w:highlight w:val="none"/>
          <w:lang w:val="en-US" w:eastAsia="zh-CN"/>
        </w:rPr>
        <w:t>未按上述时间和方式获取采购文件的，将无法进行后续的应答及报价。</w:t>
      </w:r>
    </w:p>
    <w:p>
      <w:pPr>
        <w:adjustRightInd w:val="0"/>
        <w:snapToGrid w:val="0"/>
        <w:spacing w:line="400" w:lineRule="exact"/>
        <w:ind w:firstLine="422" w:firstLineChars="200"/>
        <w:outlineLvl w:val="2"/>
        <w:rPr>
          <w:rFonts w:hint="eastAsia" w:ascii="宋体" w:hAnsi="宋体"/>
          <w:color w:val="auto"/>
          <w:highlight w:val="none"/>
          <w:lang w:val="en-US" w:eastAsia="zh-CN"/>
        </w:rPr>
      </w:pPr>
      <w:r>
        <w:rPr>
          <w:rFonts w:hint="eastAsia" w:ascii="宋体" w:hAnsi="宋体"/>
          <w:b/>
          <w:bCs/>
          <w:color w:val="auto"/>
          <w:highlight w:val="none"/>
          <w:lang w:val="en-US" w:eastAsia="zh-CN"/>
        </w:rPr>
        <w:t>4.4应答人需利用投标工具进行电子应答文件编制。投标工具下载方式：</w:t>
      </w:r>
      <w:r>
        <w:rPr>
          <w:rFonts w:hint="eastAsia" w:ascii="宋体" w:hAnsi="宋体"/>
          <w:color w:val="auto"/>
          <w:highlight w:val="none"/>
          <w:lang w:val="en-US" w:eastAsia="zh-CN"/>
        </w:rPr>
        <w:t>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5" w:name="_Toc26882"/>
      <w:bookmarkStart w:id="16" w:name="_Toc6421"/>
      <w:bookmarkStart w:id="17" w:name="_Toc62566121"/>
      <w:r>
        <w:rPr>
          <w:rFonts w:hint="eastAsia" w:ascii="黑体" w:eastAsia="黑体" w:hAnsiTheme="majorHAnsi" w:cstheme="majorBidi"/>
          <w:b/>
          <w:color w:val="auto"/>
          <w:kern w:val="0"/>
          <w:sz w:val="24"/>
          <w:highlight w:val="none"/>
          <w:lang w:bidi="en-US"/>
        </w:rPr>
        <w:t>5.首次应答文件的提交</w:t>
      </w:r>
      <w:bookmarkEnd w:id="15"/>
      <w:bookmarkEnd w:id="16"/>
      <w:bookmarkEnd w:id="17"/>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5.1首次应答文件提交的截止时间（首次应答截止时间，下同）：</w:t>
      </w:r>
      <w:r>
        <w:rPr>
          <w:rFonts w:hint="eastAsia" w:ascii="宋体" w:hAnsi="宋体" w:cs="宋体"/>
          <w:b/>
          <w:color w:val="auto"/>
          <w:kern w:val="0"/>
          <w:sz w:val="24"/>
          <w:szCs w:val="24"/>
          <w:highlight w:val="none"/>
          <w:lang w:eastAsia="zh-CN"/>
        </w:rPr>
        <w:t>2025年</w:t>
      </w:r>
      <w:r>
        <w:rPr>
          <w:rFonts w:hint="eastAsia" w:ascii="宋体" w:hAnsi="宋体" w:cs="宋体"/>
          <w:b/>
          <w:color w:val="auto"/>
          <w:kern w:val="0"/>
          <w:sz w:val="24"/>
          <w:szCs w:val="24"/>
          <w:highlight w:val="none"/>
          <w:lang w:val="en-US" w:eastAsia="zh-CN"/>
        </w:rPr>
        <w:t>07</w:t>
      </w:r>
      <w:r>
        <w:rPr>
          <w:rFonts w:hint="eastAsia" w:ascii="宋体" w:hAnsi="宋体" w:eastAsia="宋体" w:cs="宋体"/>
          <w:b/>
          <w:color w:val="auto"/>
          <w:kern w:val="0"/>
          <w:sz w:val="24"/>
          <w:szCs w:val="24"/>
          <w:highlight w:val="none"/>
        </w:rPr>
        <w:t>月</w:t>
      </w:r>
      <w:r>
        <w:rPr>
          <w:rFonts w:hint="eastAsia" w:ascii="宋体" w:hAnsi="宋体" w:cs="宋体"/>
          <w:b/>
          <w:color w:val="auto"/>
          <w:kern w:val="0"/>
          <w:sz w:val="24"/>
          <w:szCs w:val="24"/>
          <w:highlight w:val="none"/>
          <w:lang w:val="en-US" w:eastAsia="zh-CN"/>
        </w:rPr>
        <w:t>16</w:t>
      </w:r>
      <w:r>
        <w:rPr>
          <w:rFonts w:hint="eastAsia" w:ascii="宋体" w:hAnsi="宋体" w:eastAsia="宋体" w:cs="宋体"/>
          <w:b/>
          <w:color w:val="auto"/>
          <w:kern w:val="0"/>
          <w:sz w:val="24"/>
          <w:szCs w:val="24"/>
          <w:highlight w:val="none"/>
        </w:rPr>
        <w:t>日</w:t>
      </w:r>
      <w:r>
        <w:rPr>
          <w:rFonts w:hint="eastAsia" w:ascii="宋体" w:hAnsi="宋体" w:cs="宋体"/>
          <w:b/>
          <w:color w:val="auto"/>
          <w:kern w:val="0"/>
          <w:sz w:val="24"/>
          <w:szCs w:val="24"/>
          <w:highlight w:val="none"/>
          <w:lang w:val="en-US" w:eastAsia="zh-CN"/>
        </w:rPr>
        <w:t>08</w:t>
      </w:r>
      <w:r>
        <w:rPr>
          <w:rFonts w:hint="eastAsia" w:ascii="宋体" w:hAnsi="宋体" w:eastAsia="宋体" w:cs="宋体"/>
          <w:b/>
          <w:color w:val="auto"/>
          <w:kern w:val="0"/>
          <w:sz w:val="24"/>
          <w:szCs w:val="24"/>
          <w:highlight w:val="none"/>
          <w:lang w:val="en-US" w:eastAsia="zh-CN"/>
        </w:rPr>
        <w:t>:</w:t>
      </w:r>
      <w:r>
        <w:rPr>
          <w:rFonts w:hint="eastAsia" w:ascii="宋体" w:hAnsi="宋体" w:cs="宋体"/>
          <w:b/>
          <w:color w:val="auto"/>
          <w:kern w:val="0"/>
          <w:sz w:val="24"/>
          <w:szCs w:val="24"/>
          <w:highlight w:val="none"/>
          <w:lang w:val="en-US" w:eastAsia="zh-CN"/>
        </w:rPr>
        <w:t>3</w:t>
      </w:r>
      <w:r>
        <w:rPr>
          <w:rFonts w:hint="eastAsia" w:ascii="宋体" w:hAnsi="宋体" w:eastAsia="宋体" w:cs="宋体"/>
          <w:b/>
          <w:color w:val="auto"/>
          <w:kern w:val="0"/>
          <w:sz w:val="24"/>
          <w:szCs w:val="24"/>
          <w:highlight w:val="none"/>
          <w:lang w:val="en-US" w:eastAsia="zh-CN"/>
        </w:rPr>
        <w:t>0</w:t>
      </w:r>
      <w:r>
        <w:rPr>
          <w:rFonts w:hint="eastAsia" w:ascii="宋体" w:hAnsi="宋体" w:eastAsia="宋体" w:cs="宋体"/>
          <w:color w:val="auto"/>
          <w:kern w:val="0"/>
          <w:sz w:val="24"/>
          <w:szCs w:val="24"/>
          <w:highlight w:val="none"/>
        </w:rPr>
        <w:t>（北京时间）</w:t>
      </w:r>
      <w:r>
        <w:rPr>
          <w:rFonts w:hint="eastAsia" w:ascii="宋体" w:hAnsi="宋体"/>
          <w:color w:val="auto"/>
          <w:highlight w:val="none"/>
        </w:rPr>
        <w:t>。</w:t>
      </w:r>
    </w:p>
    <w:p>
      <w:pPr>
        <w:keepNext w:val="0"/>
        <w:keepLines w:val="0"/>
        <w:pageBreakBefore w:val="0"/>
        <w:widowControl/>
        <w:shd w:val="clear"/>
        <w:kinsoku/>
        <w:overflowPunct/>
        <w:topLinePunct w:val="0"/>
        <w:autoSpaceDE/>
        <w:autoSpaceDN/>
        <w:bidi w:val="0"/>
        <w:adjustRightInd w:val="0"/>
        <w:snapToGrid w:val="0"/>
        <w:spacing w:after="0" w:line="360" w:lineRule="auto"/>
        <w:ind w:left="0" w:leftChars="0" w:firstLine="422" w:firstLineChars="200"/>
        <w:textAlignment w:val="auto"/>
        <w:outlineLvl w:val="9"/>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5.1.1纸质</w:t>
      </w:r>
      <w:r>
        <w:rPr>
          <w:rFonts w:hint="eastAsia" w:ascii="宋体" w:hAnsi="宋体" w:eastAsia="宋体" w:cs="宋体"/>
          <w:b/>
          <w:color w:val="auto"/>
          <w:sz w:val="21"/>
          <w:szCs w:val="21"/>
          <w:highlight w:val="none"/>
          <w:lang w:eastAsia="zh-CN"/>
        </w:rPr>
        <w:t>应答文件提交地点：福州市晋安区茶园路48号电建二公司南院11号楼2单元2楼送变电评审场所。</w:t>
      </w:r>
    </w:p>
    <w:p>
      <w:pPr>
        <w:keepNext w:val="0"/>
        <w:keepLines w:val="0"/>
        <w:pageBreakBefore w:val="0"/>
        <w:widowControl/>
        <w:shd w:val="clear"/>
        <w:kinsoku/>
        <w:overflowPunct/>
        <w:topLinePunct w:val="0"/>
        <w:autoSpaceDE/>
        <w:autoSpaceDN/>
        <w:bidi w:val="0"/>
        <w:adjustRightInd w:val="0"/>
        <w:snapToGrid w:val="0"/>
        <w:spacing w:after="0" w:line="360" w:lineRule="auto"/>
        <w:ind w:left="0" w:leftChars="0" w:firstLine="422" w:firstLineChars="200"/>
        <w:jc w:val="both"/>
        <w:textAlignment w:val="auto"/>
        <w:outlineLvl w:val="9"/>
        <w:rPr>
          <w:rFonts w:hint="eastAsia" w:ascii="宋体" w:hAnsi="宋体" w:eastAsia="宋体" w:cs="宋体"/>
          <w:b/>
          <w:bCs/>
          <w:color w:val="auto"/>
          <w:kern w:val="2"/>
          <w:sz w:val="21"/>
          <w:szCs w:val="21"/>
          <w:highlight w:val="none"/>
          <w:u w:val="single"/>
          <w:lang w:val="en-US" w:eastAsia="zh-CN" w:bidi="ar-SA"/>
        </w:rPr>
      </w:pPr>
      <w:r>
        <w:rPr>
          <w:rFonts w:hint="eastAsia" w:ascii="宋体" w:hAnsi="宋体" w:eastAsia="宋体" w:cs="宋体"/>
          <w:b/>
          <w:bCs/>
          <w:color w:val="auto"/>
          <w:kern w:val="2"/>
          <w:sz w:val="21"/>
          <w:szCs w:val="21"/>
          <w:highlight w:val="none"/>
          <w:u w:val="single"/>
          <w:lang w:val="en-US" w:eastAsia="zh-CN" w:bidi="ar-SA"/>
        </w:rPr>
        <w:t>采用现场递交方式提交纸质应答文件的：请应答人在应答截止时间前递交纸质应答文件、U盘应答文件（工作时间：上午8:00~12:00，下午：14:30~17:30；）。</w:t>
      </w:r>
    </w:p>
    <w:p>
      <w:pPr>
        <w:keepNext w:val="0"/>
        <w:keepLines w:val="0"/>
        <w:pageBreakBefore w:val="0"/>
        <w:widowControl/>
        <w:shd w:val="clear"/>
        <w:kinsoku/>
        <w:overflowPunct/>
        <w:topLinePunct w:val="0"/>
        <w:autoSpaceDE/>
        <w:autoSpaceDN/>
        <w:bidi w:val="0"/>
        <w:adjustRightInd w:val="0"/>
        <w:snapToGrid w:val="0"/>
        <w:spacing w:after="0" w:line="360" w:lineRule="auto"/>
        <w:ind w:left="0" w:leftChars="0" w:firstLine="422" w:firstLineChars="200"/>
        <w:textAlignment w:val="auto"/>
        <w:outlineLvl w:val="9"/>
        <w:rPr>
          <w:rFonts w:hint="eastAsia" w:ascii="宋体" w:hAnsi="宋体" w:eastAsia="宋体" w:cs="宋体"/>
          <w:bCs/>
          <w:color w:val="auto"/>
          <w:sz w:val="21"/>
          <w:szCs w:val="21"/>
          <w:highlight w:val="none"/>
          <w:lang w:eastAsia="zh-CN"/>
        </w:rPr>
      </w:pPr>
      <w:r>
        <w:rPr>
          <w:rFonts w:hint="eastAsia" w:ascii="宋体" w:hAnsi="宋体" w:cs="宋体"/>
          <w:b/>
          <w:bCs/>
          <w:color w:val="auto"/>
          <w:sz w:val="21"/>
          <w:szCs w:val="21"/>
          <w:highlight w:val="none"/>
          <w:u w:val="single"/>
          <w:lang w:val="en-US" w:eastAsia="zh-CN"/>
        </w:rPr>
        <w:t>采用邮寄方式提交纸质应答文件的：</w:t>
      </w:r>
      <w:r>
        <w:rPr>
          <w:rFonts w:hint="eastAsia" w:ascii="宋体" w:hAnsi="宋体" w:cs="宋体"/>
          <w:b/>
          <w:bCs/>
          <w:color w:val="auto"/>
          <w:sz w:val="21"/>
          <w:szCs w:val="21"/>
          <w:highlight w:val="none"/>
          <w:u w:val="single"/>
          <w:lang w:eastAsia="zh-CN"/>
        </w:rPr>
        <w:t>建议采用顺丰快递邮寄，若选择其他快递，应答人应自行联系快递送货上门并在递交截止时间前与代理机构确认是否收到应答文件，因快递未送货上门导致逾期送达等不良后果，由应答人自行承担。</w:t>
      </w:r>
    </w:p>
    <w:p>
      <w:pPr>
        <w:shd w:val="clear"/>
        <w:adjustRightInd w:val="0"/>
        <w:snapToGrid w:val="0"/>
        <w:spacing w:after="0" w:line="400" w:lineRule="exact"/>
        <w:ind w:firstLine="422" w:firstLineChars="200"/>
        <w:rPr>
          <w:rFonts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val="en-US" w:eastAsia="zh-CN"/>
        </w:rPr>
        <w:t>5.1.2电子</w:t>
      </w:r>
      <w:r>
        <w:rPr>
          <w:rFonts w:hint="eastAsia" w:ascii="宋体" w:hAnsi="宋体" w:eastAsia="宋体" w:cs="宋体"/>
          <w:b/>
          <w:color w:val="auto"/>
          <w:sz w:val="21"/>
          <w:szCs w:val="21"/>
          <w:highlight w:val="none"/>
          <w:lang w:eastAsia="zh-CN"/>
        </w:rPr>
        <w:t>应答文件提交地点：</w:t>
      </w:r>
      <w:r>
        <w:rPr>
          <w:rFonts w:hint="eastAsia" w:ascii="宋体" w:hAnsi="宋体" w:eastAsia="宋体" w:cs="宋体"/>
          <w:bCs/>
          <w:color w:val="auto"/>
          <w:sz w:val="21"/>
          <w:szCs w:val="21"/>
          <w:highlight w:val="none"/>
          <w:lang w:eastAsia="zh-CN"/>
        </w:rPr>
        <w:t>电子应答文件提交至</w:t>
      </w:r>
      <w:r>
        <w:rPr>
          <w:rFonts w:hint="eastAsia" w:ascii="宋体" w:hAnsi="宋体" w:eastAsia="宋体" w:cs="宋体"/>
          <w:color w:val="auto"/>
          <w:sz w:val="21"/>
          <w:szCs w:val="21"/>
          <w:highlight w:val="none"/>
          <w:lang w:eastAsia="zh-CN"/>
        </w:rPr>
        <w:t>采购人招投标交易平台信息系统。</w:t>
      </w:r>
    </w:p>
    <w:p>
      <w:pPr>
        <w:adjustRightInd w:val="0"/>
        <w:snapToGrid w:val="0"/>
        <w:spacing w:line="400" w:lineRule="exact"/>
        <w:ind w:firstLine="422" w:firstLineChars="200"/>
        <w:rPr>
          <w:rFonts w:ascii="宋体" w:hAnsi="宋体" w:cs="宋体"/>
          <w:color w:val="auto"/>
          <w:highlight w:val="none"/>
        </w:rPr>
      </w:pPr>
      <w:r>
        <w:rPr>
          <w:rFonts w:hint="eastAsia" w:ascii="宋体" w:hAnsi="宋体" w:cs="宋体"/>
          <w:b/>
          <w:color w:val="auto"/>
          <w:highlight w:val="none"/>
        </w:rPr>
        <w:t>电子应答文件递交方式详见第五章应答文件格式。如要求全部文件上传</w:t>
      </w:r>
      <w:r>
        <w:rPr>
          <w:rFonts w:hint="eastAsia" w:ascii="宋体" w:hAnsi="宋体" w:cs="宋体"/>
          <w:b/>
          <w:color w:val="auto"/>
          <w:highlight w:val="none"/>
          <w:lang w:eastAsia="zh-CN"/>
        </w:rPr>
        <w:t>采购人招投标交易平台信息系统</w:t>
      </w:r>
      <w:r>
        <w:rPr>
          <w:rFonts w:hint="eastAsia" w:ascii="宋体" w:hAnsi="宋体" w:cs="宋体"/>
          <w:b/>
          <w:color w:val="auto"/>
          <w:highlight w:val="none"/>
        </w:rPr>
        <w:t>，应答人仅可通过</w:t>
      </w:r>
      <w:r>
        <w:rPr>
          <w:rFonts w:hint="eastAsia" w:ascii="宋体" w:hAnsi="宋体" w:cs="宋体"/>
          <w:b/>
          <w:color w:val="auto"/>
          <w:highlight w:val="none"/>
          <w:lang w:eastAsia="zh-CN"/>
        </w:rPr>
        <w:t>采购人招投标交易平台信息系统</w:t>
      </w:r>
      <w:r>
        <w:rPr>
          <w:rFonts w:hint="eastAsia" w:ascii="宋体" w:hAnsi="宋体" w:cs="宋体"/>
          <w:b/>
          <w:color w:val="auto"/>
          <w:highlight w:val="none"/>
        </w:rPr>
        <w:t>提交全部应答文件；对于受</w:t>
      </w:r>
      <w:r>
        <w:rPr>
          <w:rFonts w:hint="eastAsia" w:ascii="宋体" w:hAnsi="宋体" w:cs="宋体"/>
          <w:b/>
          <w:color w:val="auto"/>
          <w:highlight w:val="none"/>
          <w:lang w:eastAsia="zh-CN"/>
        </w:rPr>
        <w:t>采购人招投标交易平台信息系统</w:t>
      </w:r>
      <w:r>
        <w:rPr>
          <w:rFonts w:hint="eastAsia" w:ascii="宋体" w:hAnsi="宋体" w:cs="宋体"/>
          <w:b/>
          <w:color w:val="auto"/>
          <w:highlight w:val="none"/>
        </w:rPr>
        <w:t>容量限制，要求通过网盘递交的文件，应答人需应用投标工具U+商务技术大文件功能加密提交网盘文件，在应答截止时间前完成上传提交。</w:t>
      </w:r>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s="宋体"/>
          <w:color w:val="auto"/>
          <w:highlight w:val="none"/>
        </w:rPr>
        <w:t>5.2首次应答截止时间之前未成功提交至</w:t>
      </w:r>
      <w:r>
        <w:rPr>
          <w:rFonts w:hint="eastAsia" w:ascii="宋体" w:hAnsi="宋体" w:cs="宋体"/>
          <w:color w:val="auto"/>
          <w:highlight w:val="none"/>
          <w:lang w:eastAsia="zh-CN"/>
        </w:rPr>
        <w:t>采购人招投标交易平台信息系统</w:t>
      </w:r>
      <w:r>
        <w:rPr>
          <w:rFonts w:hint="eastAsia" w:ascii="宋体" w:hAnsi="宋体"/>
          <w:color w:val="auto"/>
          <w:highlight w:val="none"/>
        </w:rPr>
        <w:t>的电子应答文件，采购人不予受理。不接受未按规定加密的应答文件及应答文件的修改文件。</w:t>
      </w:r>
    </w:p>
    <w:p>
      <w:pPr>
        <w:adjustRightInd w:val="0"/>
        <w:snapToGrid w:val="0"/>
        <w:spacing w:line="400" w:lineRule="exact"/>
        <w:ind w:firstLine="420" w:firstLineChars="200"/>
        <w:outlineLvl w:val="2"/>
        <w:rPr>
          <w:rFonts w:ascii="宋体" w:hAnsi="宋体" w:cs="宋体"/>
          <w:color w:val="auto"/>
          <w:highlight w:val="none"/>
        </w:rPr>
      </w:pPr>
      <w:r>
        <w:rPr>
          <w:rFonts w:ascii="宋体" w:hAnsi="宋体" w:cs="宋体"/>
          <w:color w:val="auto"/>
          <w:highlight w:val="none"/>
        </w:rPr>
        <w:t>5.3 未按采购公告规定的时间和方式获取并下载采购文件的应答，采购人将不予受理。</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8" w:name="_Toc20595"/>
      <w:bookmarkStart w:id="19" w:name="_Toc62566122"/>
      <w:bookmarkStart w:id="20" w:name="_Toc10970"/>
      <w:r>
        <w:rPr>
          <w:rFonts w:hint="eastAsia" w:ascii="黑体" w:eastAsia="黑体" w:hAnsiTheme="majorHAnsi" w:cstheme="majorBidi"/>
          <w:b/>
          <w:color w:val="auto"/>
          <w:kern w:val="0"/>
          <w:sz w:val="24"/>
          <w:highlight w:val="none"/>
          <w:lang w:bidi="en-US"/>
        </w:rPr>
        <w:t>6.发布公告的媒介</w:t>
      </w:r>
      <w:bookmarkEnd w:id="18"/>
      <w:bookmarkEnd w:id="19"/>
      <w:bookmarkEnd w:id="20"/>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rPr>
          <w:rFonts w:ascii="宋体" w:hAnsi="宋体"/>
          <w:color w:val="auto"/>
          <w:highlight w:val="none"/>
        </w:rPr>
      </w:pPr>
      <w:r>
        <w:rPr>
          <w:rFonts w:hint="eastAsia" w:ascii="宋体" w:hAnsi="宋体" w:eastAsia="宋体" w:cs="宋体"/>
          <w:color w:val="auto"/>
          <w:sz w:val="21"/>
          <w:szCs w:val="21"/>
          <w:highlight w:val="none"/>
        </w:rPr>
        <w:t>本次采购公告</w:t>
      </w:r>
      <w:r>
        <w:rPr>
          <w:rFonts w:hint="eastAsia" w:ascii="宋体" w:hAnsi="宋体" w:eastAsia="宋体" w:cs="宋体"/>
          <w:color w:val="auto"/>
          <w:sz w:val="21"/>
          <w:szCs w:val="21"/>
          <w:highlight w:val="none"/>
          <w:lang w:val="en-US" w:eastAsia="zh-CN"/>
        </w:rPr>
        <w:t>同时</w:t>
      </w:r>
      <w:r>
        <w:rPr>
          <w:rFonts w:hint="eastAsia" w:ascii="宋体" w:hAnsi="宋体" w:eastAsia="宋体" w:cs="宋体"/>
          <w:color w:val="auto"/>
          <w:sz w:val="21"/>
          <w:szCs w:val="21"/>
          <w:highlight w:val="none"/>
        </w:rPr>
        <w:t>在</w:t>
      </w:r>
      <w:r>
        <w:rPr>
          <w:rFonts w:hint="eastAsia" w:ascii="宋体" w:hAnsi="宋体" w:eastAsia="宋体" w:cs="宋体"/>
          <w:color w:val="auto"/>
          <w:sz w:val="21"/>
          <w:szCs w:val="21"/>
          <w:highlight w:val="none"/>
          <w:lang w:eastAsia="zh-CN"/>
        </w:rPr>
        <w:t>元博网</w:t>
      </w:r>
      <w:r>
        <w:rPr>
          <w:rFonts w:hint="eastAsia" w:ascii="宋体" w:hAnsi="宋体" w:eastAsia="宋体" w:cs="宋体"/>
          <w:color w:val="auto"/>
          <w:sz w:val="21"/>
          <w:szCs w:val="21"/>
          <w:highlight w:val="none"/>
        </w:rPr>
        <w:t>采购与招标网</w:t>
      </w:r>
      <w:r>
        <w:rPr>
          <w:rFonts w:hint="eastAsia" w:ascii="宋体" w:hAnsi="宋体" w:eastAsia="宋体" w:cs="宋体"/>
          <w:color w:val="auto"/>
          <w:sz w:val="21"/>
          <w:szCs w:val="21"/>
          <w:highlight w:val="none"/>
          <w:lang w:eastAsia="zh-CN"/>
        </w:rPr>
        <w:t>（原中国采购与招标网）</w:t>
      </w:r>
      <w:r>
        <w:rPr>
          <w:rFonts w:hint="eastAsia" w:ascii="宋体" w:hAnsi="宋体" w:eastAsia="宋体" w:cs="宋体"/>
          <w:color w:val="auto"/>
          <w:sz w:val="21"/>
          <w:szCs w:val="21"/>
          <w:highlight w:val="none"/>
        </w:rPr>
        <w:t>（网址：http://www.chinabidding.com.cn/）</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中国招投标公共服务平台（https://www.cebpubservice.com/）</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国家电网电子商务平台-电工交易专区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https://sgccetp.com.cn/portal/#/</w:t>
      </w:r>
      <w:r>
        <w:rPr>
          <w:rFonts w:hint="eastAsia" w:ascii="宋体" w:hAnsi="宋体" w:eastAsia="宋体" w:cs="宋体"/>
          <w:color w:val="auto"/>
          <w:sz w:val="21"/>
          <w:szCs w:val="21"/>
          <w:highlight w:val="none"/>
        </w:rPr>
        <w:t>）发布。</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1" w:name="_Toc1702"/>
      <w:bookmarkStart w:id="22" w:name="_Toc62566123"/>
      <w:bookmarkStart w:id="23" w:name="_Toc26152"/>
      <w:r>
        <w:rPr>
          <w:rFonts w:hint="eastAsia" w:ascii="黑体" w:eastAsia="黑体" w:hAnsiTheme="majorHAnsi" w:cstheme="majorBidi"/>
          <w:b/>
          <w:color w:val="auto"/>
          <w:kern w:val="0"/>
          <w:sz w:val="24"/>
          <w:highlight w:val="none"/>
          <w:lang w:bidi="en-US"/>
        </w:rPr>
        <w:t>7.采购文件获取联系方式</w:t>
      </w:r>
      <w:bookmarkEnd w:id="21"/>
      <w:bookmarkEnd w:id="22"/>
      <w:bookmarkEnd w:id="23"/>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lang w:val="en-US" w:eastAsia="zh-CN"/>
        </w:rPr>
      </w:pPr>
      <w:bookmarkStart w:id="24" w:name="_Toc21046"/>
      <w:bookmarkStart w:id="25" w:name="_Toc62566124"/>
      <w:bookmarkStart w:id="26" w:name="_Toc28046"/>
      <w:r>
        <w:rPr>
          <w:rFonts w:hint="eastAsia" w:ascii="宋体" w:hAnsi="宋体" w:eastAsia="宋体" w:cs="宋体"/>
          <w:color w:val="auto"/>
          <w:sz w:val="21"/>
          <w:szCs w:val="21"/>
          <w:highlight w:val="none"/>
        </w:rPr>
        <w:t>采购人：</w:t>
      </w:r>
      <w:r>
        <w:rPr>
          <w:rFonts w:hint="eastAsia" w:ascii="宋体" w:hAnsi="宋体" w:eastAsia="宋体" w:cs="宋体"/>
          <w:color w:val="auto"/>
          <w:sz w:val="21"/>
          <w:szCs w:val="21"/>
          <w:highlight w:val="none"/>
          <w:lang w:val="en-US" w:eastAsia="zh-CN"/>
        </w:rPr>
        <w:t>福建省送变电工程有限公司</w:t>
      </w:r>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eastAsia="宋体" w:cs="宋体"/>
          <w:color w:val="auto"/>
          <w:kern w:val="0"/>
          <w:sz w:val="21"/>
          <w:szCs w:val="21"/>
          <w:highlight w:val="none"/>
          <w:lang w:eastAsia="zh-CN"/>
        </w:rPr>
        <w:t>福州市北环中路216号送变电大厦</w:t>
      </w:r>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r>
        <w:rPr>
          <w:rFonts w:hint="eastAsia" w:ascii="宋体" w:hAnsi="宋体" w:eastAsia="宋体" w:cs="宋体"/>
          <w:color w:val="auto"/>
          <w:sz w:val="21"/>
          <w:szCs w:val="21"/>
          <w:highlight w:val="none"/>
          <w:lang w:val="en-US" w:eastAsia="zh-CN"/>
        </w:rPr>
        <w:t>350011</w:t>
      </w:r>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采购代理机构：</w:t>
      </w:r>
      <w:r>
        <w:rPr>
          <w:rFonts w:hint="eastAsia" w:ascii="宋体" w:hAnsi="宋体" w:eastAsia="宋体" w:cs="宋体"/>
          <w:b w:val="0"/>
          <w:bCs w:val="0"/>
          <w:color w:val="auto"/>
          <w:sz w:val="21"/>
          <w:szCs w:val="21"/>
          <w:highlight w:val="none"/>
          <w:u w:val="none"/>
          <w:lang w:eastAsia="zh-CN"/>
        </w:rPr>
        <w:t>福建榕卫招标有限公司</w:t>
      </w:r>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cs="宋体"/>
          <w:b/>
          <w:color w:val="auto"/>
          <w:sz w:val="21"/>
          <w:szCs w:val="21"/>
          <w:highlight w:val="none"/>
          <w:lang w:eastAsia="zh-CN"/>
        </w:rPr>
        <w:t>福州市晋安区茶园路48号电建二公司南院11号楼2单元</w:t>
      </w:r>
      <w:r>
        <w:rPr>
          <w:rFonts w:hint="eastAsia" w:ascii="宋体" w:hAnsi="宋体" w:cs="宋体"/>
          <w:b/>
          <w:color w:val="auto"/>
          <w:sz w:val="21"/>
          <w:szCs w:val="21"/>
          <w:highlight w:val="none"/>
          <w:lang w:val="en-US" w:eastAsia="zh-CN"/>
        </w:rPr>
        <w:t>4</w:t>
      </w:r>
      <w:r>
        <w:rPr>
          <w:rFonts w:hint="eastAsia" w:ascii="宋体" w:hAnsi="宋体" w:cs="宋体"/>
          <w:b/>
          <w:color w:val="auto"/>
          <w:sz w:val="21"/>
          <w:szCs w:val="21"/>
          <w:highlight w:val="none"/>
          <w:lang w:eastAsia="zh-CN"/>
        </w:rPr>
        <w:t>楼</w:t>
      </w:r>
    </w:p>
    <w:p>
      <w:pPr>
        <w:keepNext w:val="0"/>
        <w:keepLines w:val="0"/>
        <w:pageBreakBefore w:val="0"/>
        <w:widowControl/>
        <w:shd w:val="clear"/>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r>
        <w:rPr>
          <w:rFonts w:hint="eastAsia" w:ascii="宋体" w:hAnsi="宋体" w:eastAsia="宋体" w:cs="宋体"/>
          <w:color w:val="auto"/>
          <w:sz w:val="21"/>
          <w:szCs w:val="21"/>
          <w:highlight w:val="none"/>
          <w:lang w:val="en-US" w:eastAsia="zh-CN"/>
        </w:rPr>
        <w:t>350011</w:t>
      </w:r>
    </w:p>
    <w:p>
      <w:pPr>
        <w:keepNext w:val="0"/>
        <w:keepLines w:val="0"/>
        <w:pageBreakBefore w:val="0"/>
        <w:widowControl/>
        <w:shd w:val="clear"/>
        <w:tabs>
          <w:tab w:val="left" w:pos="1134"/>
        </w:tabs>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联系人电话：</w:t>
      </w:r>
      <w:r>
        <w:rPr>
          <w:rFonts w:hint="eastAsia" w:ascii="宋体" w:hAnsi="宋体" w:cs="宋体"/>
          <w:b/>
          <w:color w:val="auto"/>
          <w:kern w:val="0"/>
          <w:sz w:val="21"/>
          <w:szCs w:val="21"/>
          <w:highlight w:val="none"/>
          <w:lang w:val="en-US" w:eastAsia="zh-CN"/>
        </w:rPr>
        <w:t>陈</w:t>
      </w:r>
      <w:r>
        <w:rPr>
          <w:rFonts w:hint="eastAsia" w:ascii="宋体" w:hAnsi="宋体" w:eastAsia="宋体" w:cs="宋体"/>
          <w:b/>
          <w:color w:val="auto"/>
          <w:kern w:val="0"/>
          <w:sz w:val="21"/>
          <w:szCs w:val="21"/>
          <w:highlight w:val="none"/>
          <w:lang w:val="en-US" w:eastAsia="zh-CN"/>
        </w:rPr>
        <w:t xml:space="preserve">工 </w:t>
      </w:r>
      <w:r>
        <w:rPr>
          <w:rFonts w:hint="eastAsia" w:ascii="宋体" w:hAnsi="宋体" w:eastAsia="宋体" w:cs="宋体"/>
          <w:b/>
          <w:color w:val="auto"/>
          <w:kern w:val="0"/>
          <w:sz w:val="21"/>
          <w:szCs w:val="21"/>
          <w:highlight w:val="none"/>
          <w:lang w:eastAsia="zh-CN"/>
        </w:rPr>
        <w:t>13328228168</w:t>
      </w:r>
      <w:r>
        <w:rPr>
          <w:rFonts w:hint="eastAsia" w:ascii="宋体" w:hAnsi="宋体" w:eastAsia="宋体" w:cs="宋体"/>
          <w:color w:val="auto"/>
          <w:sz w:val="21"/>
          <w:szCs w:val="21"/>
          <w:highlight w:val="none"/>
          <w:u w:val="none"/>
          <w:lang w:val="en-US" w:eastAsia="zh-CN"/>
        </w:rPr>
        <w:t>(工作手机号码，请在上班时间拨打）</w:t>
      </w:r>
    </w:p>
    <w:p>
      <w:pPr>
        <w:keepNext w:val="0"/>
        <w:keepLines w:val="0"/>
        <w:pageBreakBefore w:val="0"/>
        <w:widowControl/>
        <w:shd w:val="clear"/>
        <w:tabs>
          <w:tab w:val="left" w:pos="1134"/>
        </w:tabs>
        <w:kinsoku/>
        <w:wordWrap/>
        <w:overflowPunct/>
        <w:topLinePunct w:val="0"/>
        <w:autoSpaceDE/>
        <w:autoSpaceDN/>
        <w:bidi w:val="0"/>
        <w:adjustRightInd w:val="0"/>
        <w:snapToGrid w:val="0"/>
        <w:spacing w:after="0" w:line="440" w:lineRule="exact"/>
        <w:ind w:left="0" w:lef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电子邮件：</w:t>
      </w:r>
      <w:r>
        <w:rPr>
          <w:rFonts w:hint="eastAsia" w:ascii="宋体" w:hAnsi="宋体" w:eastAsia="宋体" w:cs="宋体"/>
          <w:color w:val="auto"/>
          <w:sz w:val="21"/>
          <w:szCs w:val="21"/>
          <w:highlight w:val="none"/>
          <w:u w:val="none"/>
          <w:lang w:val="en-US" w:eastAsia="zh-CN"/>
        </w:rPr>
        <w:t>rwzb123@163.com</w:t>
      </w:r>
    </w:p>
    <w:p>
      <w:pPr>
        <w:shd w:val="clear"/>
        <w:tabs>
          <w:tab w:val="left" w:pos="1134"/>
        </w:tabs>
        <w:adjustRightInd w:val="0"/>
        <w:snapToGrid w:val="0"/>
        <w:spacing w:after="0" w:line="400" w:lineRule="exact"/>
        <w:ind w:firstLine="361" w:firstLineChars="200"/>
        <w:rPr>
          <w:rFonts w:ascii="宋体" w:hAnsi="宋体" w:eastAsia="宋体" w:cs="宋体"/>
          <w:color w:val="auto"/>
          <w:sz w:val="18"/>
          <w:szCs w:val="18"/>
          <w:highlight w:val="none"/>
          <w:lang w:eastAsia="zh-CN"/>
        </w:rPr>
      </w:pPr>
      <w:r>
        <w:rPr>
          <w:rFonts w:hint="eastAsia" w:ascii="宋体" w:hAnsi="宋体" w:eastAsia="宋体" w:cs="宋体"/>
          <w:b/>
          <w:bCs/>
          <w:color w:val="auto"/>
          <w:sz w:val="18"/>
          <w:szCs w:val="18"/>
          <w:highlight w:val="none"/>
          <w:lang w:eastAsia="zh-CN"/>
        </w:rPr>
        <w:t>采购人招投标交易平台信息系统</w:t>
      </w:r>
      <w:r>
        <w:rPr>
          <w:rFonts w:hint="eastAsia" w:ascii="宋体" w:hAnsi="宋体" w:eastAsia="宋体" w:cs="宋体"/>
          <w:b/>
          <w:bCs/>
          <w:color w:val="auto"/>
          <w:sz w:val="21"/>
          <w:szCs w:val="21"/>
          <w:highlight w:val="none"/>
          <w:lang w:eastAsia="zh-CN"/>
        </w:rPr>
        <w:t>（国家电网电子商务平台-电工交易专区）网址：</w:t>
      </w:r>
      <w:r>
        <w:rPr>
          <w:rFonts w:hint="eastAsia" w:ascii="宋体" w:hAnsi="宋体" w:eastAsia="宋体" w:cs="宋体"/>
          <w:b/>
          <w:bCs/>
          <w:color w:val="auto"/>
          <w:sz w:val="21"/>
          <w:szCs w:val="21"/>
          <w:highlight w:val="none"/>
          <w:lang w:eastAsia="zh-CN"/>
        </w:rPr>
        <w:fldChar w:fldCharType="begin"/>
      </w:r>
      <w:r>
        <w:rPr>
          <w:rFonts w:hint="eastAsia" w:ascii="宋体" w:hAnsi="宋体" w:eastAsia="宋体" w:cs="宋体"/>
          <w:b/>
          <w:bCs/>
          <w:color w:val="auto"/>
          <w:sz w:val="21"/>
          <w:szCs w:val="21"/>
          <w:highlight w:val="none"/>
          <w:lang w:eastAsia="zh-CN"/>
        </w:rPr>
        <w:instrText xml:space="preserve"> HYPERLINK "https://etp.sgcc.com.cn/portal/#/）（新手指引中提供的浏览器）" </w:instrText>
      </w:r>
      <w:r>
        <w:rPr>
          <w:rFonts w:hint="eastAsia" w:ascii="宋体" w:hAnsi="宋体" w:eastAsia="宋体" w:cs="宋体"/>
          <w:b/>
          <w:bCs/>
          <w:color w:val="auto"/>
          <w:sz w:val="21"/>
          <w:szCs w:val="21"/>
          <w:highlight w:val="none"/>
          <w:lang w:eastAsia="zh-CN"/>
        </w:rPr>
        <w:fldChar w:fldCharType="separate"/>
      </w:r>
      <w:r>
        <w:rPr>
          <w:rFonts w:hint="eastAsia" w:ascii="宋体" w:hAnsi="宋体" w:eastAsia="宋体" w:cs="宋体"/>
          <w:b/>
          <w:bCs/>
          <w:color w:val="auto"/>
          <w:sz w:val="21"/>
          <w:szCs w:val="21"/>
          <w:highlight w:val="none"/>
          <w:lang w:eastAsia="zh-CN"/>
        </w:rPr>
        <w:t>https://etp.sgcc.com.cn/portal/#/</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eastAsia="zh-CN"/>
        </w:rPr>
        <w:t>新手指引中提供的浏览器</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eastAsia="zh-CN"/>
        </w:rPr>
        <w:fldChar w:fldCharType="end"/>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8.合规声明</w:t>
      </w:r>
      <w:bookmarkEnd w:id="24"/>
      <w:bookmarkEnd w:id="25"/>
      <w:bookmarkEnd w:id="26"/>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本采购文件（包括商务部分和技术部分）符合国家现行法律法规规定，若国家颁布新的法律法规或对现有法律法规进行修订，以新施行的法律法规规定为准</w:t>
      </w:r>
      <w:r>
        <w:rPr>
          <w:rFonts w:hint="eastAsia" w:ascii="宋体" w:hAnsi="宋体"/>
          <w:color w:val="auto"/>
          <w:highlight w:val="none"/>
          <w:lang w:eastAsia="zh-CN"/>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9.权利声明</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pStyle w:val="15"/>
        <w:shd w:val="clear"/>
        <w:spacing w:line="400" w:lineRule="exact"/>
        <w:jc w:val="right"/>
        <w:outlineLvl w:val="1"/>
        <w:rPr>
          <w:rFonts w:hint="eastAsia" w:ascii="黑体" w:hAnsi="黑体" w:eastAsia="黑体" w:cs="黑体"/>
          <w:b/>
          <w:bCs/>
          <w:color w:val="auto"/>
          <w:kern w:val="2"/>
          <w:sz w:val="24"/>
          <w:szCs w:val="24"/>
          <w:highlight w:val="none"/>
          <w:lang w:val="en-US" w:eastAsia="zh-CN"/>
        </w:rPr>
      </w:pPr>
      <w:r>
        <w:rPr>
          <w:rFonts w:hint="eastAsia" w:ascii="黑体" w:hAnsi="黑体" w:eastAsia="黑体" w:cs="黑体"/>
          <w:b/>
          <w:bCs/>
          <w:color w:val="auto"/>
          <w:kern w:val="2"/>
          <w:sz w:val="24"/>
          <w:szCs w:val="24"/>
          <w:highlight w:val="none"/>
          <w:lang w:val="en-US" w:eastAsia="zh-CN"/>
        </w:rPr>
        <w:t>2025年07月08日</w:t>
      </w:r>
    </w:p>
    <w:p>
      <w:pPr>
        <w:widowControl/>
        <w:jc w:val="right"/>
        <w:rPr>
          <w:rFonts w:ascii="宋体" w:hAnsi="宋体"/>
          <w:b/>
          <w:color w:val="auto"/>
          <w:highlight w:val="none"/>
        </w:rPr>
        <w:sectPr>
          <w:headerReference r:id="rId5" w:type="first"/>
          <w:footerReference r:id="rId8" w:type="first"/>
          <w:headerReference r:id="rId3" w:type="default"/>
          <w:footerReference r:id="rId6" w:type="default"/>
          <w:headerReference r:id="rId4" w:type="even"/>
          <w:footerReference r:id="rId7"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color w:val="auto"/>
          <w:highlight w:val="none"/>
        </w:rPr>
        <w:br w:type="page"/>
      </w:r>
    </w:p>
    <w:p>
      <w:pPr>
        <w:pStyle w:val="9"/>
        <w:spacing w:after="0"/>
        <w:jc w:val="left"/>
        <w:outlineLvl w:val="9"/>
        <w:rPr>
          <w:rFonts w:ascii="黑体" w:hAnsi="黑体" w:eastAsia="黑体" w:cs="黑体"/>
          <w:b/>
          <w:bCs/>
          <w:color w:val="auto"/>
          <w:sz w:val="24"/>
          <w:highlight w:val="none"/>
        </w:rPr>
      </w:pPr>
      <w:r>
        <w:rPr>
          <w:rFonts w:hint="eastAsia" w:ascii="黑体" w:hAnsi="黑体" w:eastAsia="黑体" w:cs="黑体"/>
          <w:b/>
          <w:bCs/>
          <w:color w:val="auto"/>
          <w:sz w:val="24"/>
          <w:highlight w:val="none"/>
        </w:rPr>
        <w:t>采购公告附件</w:t>
      </w:r>
    </w:p>
    <w:p>
      <w:pPr>
        <w:widowControl/>
        <w:numPr>
          <w:ilvl w:val="0"/>
          <w:numId w:val="0"/>
        </w:numPr>
        <w:shd w:val="clear"/>
        <w:spacing w:line="360" w:lineRule="auto"/>
        <w:ind w:firstLine="0" w:firstLineChars="0"/>
        <w:rPr>
          <w:rFonts w:hint="eastAsia" w:eastAsia="宋体" w:asciiTheme="majorAscii" w:hAnsiTheme="majorAscii" w:cstheme="majorBidi"/>
          <w:b w:val="0"/>
          <w:bCs w:val="0"/>
          <w:color w:val="auto"/>
          <w:kern w:val="0"/>
          <w:sz w:val="24"/>
          <w:highlight w:val="none"/>
          <w:lang w:val="en-US" w:eastAsia="zh-CN" w:bidi="en-US"/>
        </w:rPr>
      </w:pPr>
      <w:r>
        <w:rPr>
          <w:rFonts w:hint="eastAsia" w:eastAsia="宋体" w:asciiTheme="majorAscii" w:hAnsiTheme="majorAscii" w:cstheme="majorBidi"/>
          <w:b w:val="0"/>
          <w:bCs w:val="0"/>
          <w:color w:val="auto"/>
          <w:kern w:val="0"/>
          <w:sz w:val="24"/>
          <w:highlight w:val="none"/>
          <w:lang w:val="en-US" w:eastAsia="zh-CN" w:bidi="en-US"/>
        </w:rPr>
        <w:t>附件1专用资质业绩要求</w:t>
      </w:r>
    </w:p>
    <w:tbl>
      <w:tblPr>
        <w:tblStyle w:val="13"/>
        <w:tblW w:w="10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915"/>
        <w:gridCol w:w="2074"/>
        <w:gridCol w:w="660"/>
        <w:gridCol w:w="3033"/>
        <w:gridCol w:w="1737"/>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25"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915"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采购编号</w:t>
            </w:r>
          </w:p>
        </w:tc>
        <w:tc>
          <w:tcPr>
            <w:tcW w:w="2074"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项目名称</w:t>
            </w:r>
          </w:p>
        </w:tc>
        <w:tc>
          <w:tcPr>
            <w:tcW w:w="660"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包号</w:t>
            </w:r>
          </w:p>
        </w:tc>
        <w:tc>
          <w:tcPr>
            <w:tcW w:w="3033"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专用资质业绩</w:t>
            </w:r>
            <w:r>
              <w:rPr>
                <w:rFonts w:hint="eastAsia" w:ascii="宋体" w:hAnsi="宋体" w:eastAsia="宋体" w:cs="宋体"/>
                <w:b/>
                <w:bCs/>
                <w:color w:val="auto"/>
                <w:sz w:val="21"/>
                <w:szCs w:val="21"/>
                <w:highlight w:val="none"/>
              </w:rPr>
              <w:t>要求</w:t>
            </w:r>
          </w:p>
        </w:tc>
        <w:tc>
          <w:tcPr>
            <w:tcW w:w="1737"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项目服务周期</w:t>
            </w:r>
          </w:p>
        </w:tc>
        <w:tc>
          <w:tcPr>
            <w:tcW w:w="1226" w:type="dxa"/>
            <w:vAlign w:val="center"/>
          </w:tcPr>
          <w:p>
            <w:pPr>
              <w:keepNext w:val="0"/>
              <w:keepLines w:val="0"/>
              <w:pageBreakBefore w:val="0"/>
              <w:widowControl w:val="0"/>
              <w:shd w:val="clear"/>
              <w:kinsoku/>
              <w:wordWrap/>
              <w:overflowPunct/>
              <w:topLinePunct w:val="0"/>
              <w:autoSpaceDE/>
              <w:autoSpaceDN/>
              <w:bidi w:val="0"/>
              <w:adjustRightInd/>
              <w:snapToGrid/>
              <w:spacing w:after="0" w:line="240" w:lineRule="auto"/>
              <w:jc w:val="center"/>
              <w:textAlignment w:val="auto"/>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保证金金额（元）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CY1325SFB04-001</w:t>
            </w:r>
          </w:p>
        </w:tc>
        <w:tc>
          <w:tcPr>
            <w:tcW w:w="2074"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福建莆田上庄-天云220kV线路新建工程跨高速安全评估、布控技术服务项目</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近5年，投标人/应答人具有同类业绩。</w:t>
            </w:r>
          </w:p>
        </w:tc>
        <w:tc>
          <w:tcPr>
            <w:tcW w:w="1737"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自合同签订生效之日起至工程竣工（服务完成时间不得延期，如项目服务完成时间推迟需经采购人同意）</w:t>
            </w:r>
          </w:p>
        </w:tc>
        <w:tc>
          <w:tcPr>
            <w:tcW w:w="1226"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CY1325SFB04-002</w:t>
            </w:r>
          </w:p>
        </w:tc>
        <w:tc>
          <w:tcPr>
            <w:tcW w:w="2074"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甘肃-浙江±800千伏特高压直流输电线路工程组立塔架线运输专业分包（施工一段）</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（2）具有建设行政主管部门核发的输变电工程专业承包三级及以上资质；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（3）近5年，投标人具有输变电工程业绩；</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（4）项目经理要求： ①应取得机电工程类二级及以上注册建造师资格证书（执业工程范围应涵盖专业分包内容）。 ②持有政府主管部门颁发的项目负责人安全生产考核合格证书。</w:t>
            </w:r>
          </w:p>
        </w:tc>
        <w:tc>
          <w:tcPr>
            <w:tcW w:w="1737"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2025年8月1日至2026年6月30日</w:t>
            </w:r>
          </w:p>
        </w:tc>
        <w:tc>
          <w:tcPr>
            <w:tcW w:w="1226" w:type="dxa"/>
            <w:vAlign w:val="center"/>
          </w:tcPr>
          <w:p>
            <w:pPr>
              <w:keepNext w:val="0"/>
              <w:keepLines w:val="0"/>
              <w:widowControl/>
              <w:suppressLineNumbers w:val="0"/>
              <w:jc w:val="center"/>
              <w:textAlignment w:val="center"/>
              <w:rPr>
                <w:rFonts w:hint="default" w:ascii="宋体" w:hAnsi="宋体" w:eastAsia="宋体" w:cs="宋体"/>
                <w:color w:val="auto"/>
                <w:sz w:val="21"/>
                <w:szCs w:val="21"/>
                <w:highlight w:val="none"/>
                <w:vertAlign w:val="baseline"/>
                <w:lang w:val="en-US"/>
              </w:rPr>
            </w:pPr>
            <w:r>
              <w:rPr>
                <w:rFonts w:hint="eastAsia" w:ascii="宋体" w:hAnsi="宋体" w:eastAsia="宋体" w:cs="宋体"/>
                <w:i w:val="0"/>
                <w:iCs w:val="0"/>
                <w:color w:val="auto"/>
                <w:kern w:val="0"/>
                <w:sz w:val="20"/>
                <w:szCs w:val="20"/>
                <w:highlight w:val="none"/>
                <w:u w:val="none"/>
                <w:lang w:val="en-US" w:eastAsia="zh-CN" w:bidi="ar"/>
              </w:rPr>
              <w:t>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default"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CY1325SFB04-003</w:t>
            </w:r>
          </w:p>
        </w:tc>
        <w:tc>
          <w:tcPr>
            <w:tcW w:w="2074"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泉州坑墘～虎邱220kV线路工程组立塔、架线配套运输专业分包</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（2）具有建设行政主管部门核发的输变电工程专业承包三级及以上资质；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（3）近5年，投标人具有输变电工程业绩；</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（4）项目经理要求： ①应取得机电工程类二级及以上注册建造师资格证书（执业工程范围应涵盖专业分包内容）。 ②持有政府主管部门颁发的项目负责人安全生产考核合格证书。</w:t>
            </w:r>
          </w:p>
        </w:tc>
        <w:tc>
          <w:tcPr>
            <w:tcW w:w="1737"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自合同签订生效之日起至2025年11月30日（服务完成时间不得延期，如项目服务完成时间推迟需经采购人同意）。</w:t>
            </w:r>
          </w:p>
        </w:tc>
        <w:tc>
          <w:tcPr>
            <w:tcW w:w="1226" w:type="dxa"/>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CY1325SFB04-004</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福建泉州通港500kV变电站第2台主变扩建工程、福建福州港区220kV变电站220kV连江外海风电间隔扩建工程土建专业分包</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（2）具有建设行政主管部门核发的输变电工程专业承包三级及以上资质；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（3）近5年，投标人具有输变电工程业绩；</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（4）项目经理要求： ①应取得机电工程类二级及以上注册建造师资格证书（执业工程范围应涵盖专业分包内容）。 ②持有政府主管部门颁发的项目负责人安全生产考核合格证书。</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2025年7月31日至2026年9月30日</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CY1325SFB04-005</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连江、马祖外海风电220千伏送出工程伐区设计文件编制与项目涉及生态保护红线符合有限人为活动论证报告编制评估服务</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center"/>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近5年，投标人具有生态影响专题评估业绩。</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合同签订之日起30日内，具体以采购人项目部通知为准</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免收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CY1325SFB04-006</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笏石220kV变电站220kV线路改接工程、笏石220kV变电站110kV线路改接工程组立塔、架线配套运输专业分包</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（2）具有建设行政主管部门核发的输变电工程专业承包三级及以上资质；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（3）近5年，投标人具有输变电工程业绩；</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（4）项目经理要求： ①应取得机电工程类二级及以上注册建造师资格证书（执业工程范围应涵盖专业分包内容）。 ②持有政府主管部门颁发的项目负责人安全生产考核合格证书。</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2025年7月30日至2025年12月31日</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免收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CY1325SFB04-007</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笏石220kV变电站220kV线路改接工程、笏石220kV变电站110kV线路改接工程组立塔架线劳务分包</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（2）具有建设行政主管部门核发的施工劳务企业资质；（3）近5年，投标人具有劳务业绩不少于1项。</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2025年7月30日至2025年12月31日</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CY1325SFB04-008</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福州闽清前坂（白中）220kV变电站110kV送出工程组立塔、架线配套运输专业分包</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（2）具有建设行政主管部门核发的输变电工程专业承包三级及以上资质；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（3）近5年，投标人具有输变电工程业绩；</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（4）项目经理要求： ①应取得机电工程类二级及以上注册建造师资格证书（执业工程范围应涵盖专业分包内容）。 ②持有政府主管部门颁发的项目负责人安全生产考核合格证书。</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2025年8月30日至2025年12月30日，具体以采购人项目部通知为准</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CY1325SFB04-009</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福州闽清前坂（白中）220kV变电站110kV送出工程组立塔架线劳务配合分包</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（1）具有有效的安全生产许可证；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（2）具有建设行政主管部门核发的施工劳务企业资质；（3）近5年，投标人具有劳务业绩不少于1项。</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2025年8月30日至2025年12月30日，具体以采购人项目部通知为准</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525" w:type="dxa"/>
            <w:vAlign w:val="center"/>
          </w:tcPr>
          <w:p>
            <w:pPr>
              <w:keepNext w:val="0"/>
              <w:keepLines w:val="0"/>
              <w:pageBreakBefore w:val="0"/>
              <w:widowControl w:val="0"/>
              <w:numPr>
                <w:ilvl w:val="0"/>
                <w:numId w:val="1"/>
              </w:numPr>
              <w:shd w:val="clear"/>
              <w:kinsoku/>
              <w:wordWrap/>
              <w:overflowPunct/>
              <w:topLinePunct w:val="0"/>
              <w:autoSpaceDE/>
              <w:autoSpaceDN/>
              <w:bidi w:val="0"/>
              <w:adjustRightInd/>
              <w:snapToGrid/>
              <w:spacing w:after="0" w:line="240" w:lineRule="auto"/>
              <w:ind w:left="425" w:leftChars="0" w:hanging="425"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915"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CY1325SFB04-010</w:t>
            </w:r>
          </w:p>
        </w:tc>
        <w:tc>
          <w:tcPr>
            <w:tcW w:w="2074"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笏石220kV变电站220kV、110kV线路改接工程和上庄～天云220kV线路新建工程电缆头制作技术服务</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cs="宋体"/>
                <w:color w:val="auto"/>
                <w:sz w:val="21"/>
                <w:szCs w:val="21"/>
                <w:highlight w:val="none"/>
                <w:vertAlign w:val="baseline"/>
                <w:lang w:val="en-US" w:eastAsia="zh-CN"/>
              </w:rPr>
              <w:t>包1</w:t>
            </w:r>
          </w:p>
        </w:tc>
        <w:tc>
          <w:tcPr>
            <w:tcW w:w="3033" w:type="dxa"/>
            <w:vAlign w:val="center"/>
          </w:tcPr>
          <w:p>
            <w:pPr>
              <w:keepNext w:val="0"/>
              <w:keepLines w:val="0"/>
              <w:widowControl/>
              <w:suppressLineNumbers w:val="0"/>
              <w:jc w:val="left"/>
              <w:textAlignment w:val="center"/>
              <w:rPr>
                <w:rFonts w:hint="eastAsia" w:ascii="宋体" w:hAnsi="宋体" w:cs="宋体"/>
                <w:color w:val="auto"/>
                <w:kern w:val="0"/>
                <w:sz w:val="21"/>
                <w:szCs w:val="21"/>
                <w:highlight w:val="none"/>
                <w:lang w:val="en-US" w:eastAsia="zh-CN" w:bidi="en-US"/>
              </w:rPr>
            </w:pPr>
            <w:r>
              <w:rPr>
                <w:rFonts w:hint="eastAsia" w:ascii="宋体" w:hAnsi="宋体" w:eastAsia="宋体" w:cs="宋体"/>
                <w:i w:val="0"/>
                <w:iCs w:val="0"/>
                <w:color w:val="auto"/>
                <w:kern w:val="0"/>
                <w:sz w:val="20"/>
                <w:szCs w:val="20"/>
                <w:highlight w:val="none"/>
                <w:u w:val="none"/>
                <w:lang w:val="en-US" w:eastAsia="zh-CN" w:bidi="ar"/>
              </w:rPr>
              <w:t>（1）近5年，应答人具有同类业绩。</w:t>
            </w:r>
          </w:p>
        </w:tc>
        <w:tc>
          <w:tcPr>
            <w:tcW w:w="1737" w:type="dxa"/>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highlight w:val="none"/>
                <w:vertAlign w:val="baseline"/>
              </w:rPr>
            </w:pPr>
            <w:r>
              <w:rPr>
                <w:rFonts w:hint="eastAsia" w:ascii="宋体" w:hAnsi="宋体" w:eastAsia="宋体" w:cs="宋体"/>
                <w:i w:val="0"/>
                <w:iCs w:val="0"/>
                <w:color w:val="auto"/>
                <w:kern w:val="0"/>
                <w:sz w:val="20"/>
                <w:szCs w:val="20"/>
                <w:highlight w:val="none"/>
                <w:u w:val="none"/>
                <w:lang w:val="en-US" w:eastAsia="zh-CN" w:bidi="ar"/>
              </w:rPr>
              <w:t>2025年9月1日至2025年10月30日，具体以采购人项目部通知为准</w:t>
            </w:r>
          </w:p>
        </w:tc>
        <w:tc>
          <w:tcPr>
            <w:tcW w:w="1226" w:type="dxa"/>
            <w:vAlign w:val="center"/>
          </w:tcPr>
          <w:p>
            <w:pPr>
              <w:keepNext w:val="0"/>
              <w:keepLines w:val="0"/>
              <w:widowControl/>
              <w:suppressLineNumbers w:val="0"/>
              <w:jc w:val="center"/>
              <w:textAlignment w:val="center"/>
              <w:rPr>
                <w:rFonts w:hint="eastAsia" w:ascii="宋体" w:hAnsi="宋体" w:cs="宋体"/>
                <w:color w:val="auto"/>
                <w:sz w:val="21"/>
                <w:szCs w:val="21"/>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10000</w:t>
            </w:r>
          </w:p>
        </w:tc>
      </w:tr>
    </w:tbl>
    <w:p>
      <w:pPr>
        <w:rPr>
          <w:color w:val="auto"/>
          <w:highlight w:val="none"/>
        </w:rPr>
      </w:pPr>
    </w:p>
    <w:bookmarkEnd w:id="27"/>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DDB348"/>
    <w:multiLevelType w:val="singleLevel"/>
    <w:tmpl w:val="D3DDB348"/>
    <w:lvl w:ilvl="0" w:tentative="0">
      <w:start w:val="1"/>
      <w:numFmt w:val="decimal"/>
      <w:suff w:val="nothing"/>
      <w:lvlText w:val="%1"/>
      <w:lvlJc w:val="left"/>
      <w:pPr>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D139DE"/>
    <w:rsid w:val="01696F56"/>
    <w:rsid w:val="01893391"/>
    <w:rsid w:val="02725586"/>
    <w:rsid w:val="03590CB8"/>
    <w:rsid w:val="0469150F"/>
    <w:rsid w:val="058C08A0"/>
    <w:rsid w:val="060B60C4"/>
    <w:rsid w:val="0937522B"/>
    <w:rsid w:val="0D68630B"/>
    <w:rsid w:val="0F05122E"/>
    <w:rsid w:val="0F183AD3"/>
    <w:rsid w:val="10E55348"/>
    <w:rsid w:val="122468D7"/>
    <w:rsid w:val="138410BD"/>
    <w:rsid w:val="13CC4499"/>
    <w:rsid w:val="1574124B"/>
    <w:rsid w:val="1D6F7BAF"/>
    <w:rsid w:val="1DF06B7B"/>
    <w:rsid w:val="1E376B1E"/>
    <w:rsid w:val="22000D82"/>
    <w:rsid w:val="27AC61A6"/>
    <w:rsid w:val="27B76947"/>
    <w:rsid w:val="28107D29"/>
    <w:rsid w:val="2B1264B8"/>
    <w:rsid w:val="2FD56C9E"/>
    <w:rsid w:val="321C7B74"/>
    <w:rsid w:val="351F2C0A"/>
    <w:rsid w:val="355D29E5"/>
    <w:rsid w:val="35BF6317"/>
    <w:rsid w:val="37AA40E3"/>
    <w:rsid w:val="37B40155"/>
    <w:rsid w:val="3BA743A8"/>
    <w:rsid w:val="3BFA3312"/>
    <w:rsid w:val="40091038"/>
    <w:rsid w:val="4241058A"/>
    <w:rsid w:val="46E40FDD"/>
    <w:rsid w:val="491E6FD5"/>
    <w:rsid w:val="49C76E7C"/>
    <w:rsid w:val="4E445597"/>
    <w:rsid w:val="502E7711"/>
    <w:rsid w:val="55F12EA3"/>
    <w:rsid w:val="56A224A8"/>
    <w:rsid w:val="5740612B"/>
    <w:rsid w:val="57F3365B"/>
    <w:rsid w:val="5B3067AF"/>
    <w:rsid w:val="5BD139DE"/>
    <w:rsid w:val="5DCA69E9"/>
    <w:rsid w:val="5E32422F"/>
    <w:rsid w:val="61D5318F"/>
    <w:rsid w:val="61D76693"/>
    <w:rsid w:val="61E31E62"/>
    <w:rsid w:val="64152850"/>
    <w:rsid w:val="6A8D2297"/>
    <w:rsid w:val="6B9A5487"/>
    <w:rsid w:val="73BC5864"/>
    <w:rsid w:val="74C03E35"/>
    <w:rsid w:val="74D9527A"/>
    <w:rsid w:val="767928AF"/>
    <w:rsid w:val="78BF5152"/>
    <w:rsid w:val="7B0132A0"/>
    <w:rsid w:val="7B023C26"/>
    <w:rsid w:val="7BE067B3"/>
    <w:rsid w:val="7C317249"/>
    <w:rsid w:val="7C4C03E3"/>
    <w:rsid w:val="7CEE35AC"/>
    <w:rsid w:val="7D2E5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0" w:leftChars="0" w:firstLine="420"/>
    </w:pPr>
    <w:rPr>
      <w:rFonts w:ascii="Times New Roman" w:hAnsi="Times New Roman"/>
      <w:szCs w:val="24"/>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7">
    <w:name w:val="Normal Indent"/>
    <w:basedOn w:val="1"/>
    <w:next w:val="1"/>
    <w:qFormat/>
    <w:uiPriority w:val="0"/>
    <w:pPr>
      <w:ind w:firstLine="420"/>
    </w:pPr>
    <w:rPr>
      <w:rFonts w:ascii="Times New Roman" w:hAnsi="Times New Roman"/>
      <w:szCs w:val="24"/>
    </w:rPr>
  </w:style>
  <w:style w:type="paragraph" w:styleId="8">
    <w:name w:val="annotation text"/>
    <w:basedOn w:val="1"/>
    <w:qFormat/>
    <w:uiPriority w:val="0"/>
    <w:pPr>
      <w:jc w:val="left"/>
    </w:pPr>
  </w:style>
  <w:style w:type="paragraph" w:styleId="9">
    <w:name w:val="Body Text"/>
    <w:basedOn w:val="1"/>
    <w:next w:val="1"/>
    <w:qFormat/>
    <w:uiPriority w:val="0"/>
    <w:pPr>
      <w:spacing w:after="120"/>
    </w:pPr>
    <w:rPr>
      <w:rFonts w:ascii="Times New Roman" w:hAnsi="Times New Roman"/>
      <w:szCs w:val="24"/>
    </w:rPr>
  </w:style>
  <w:style w:type="paragraph" w:styleId="10">
    <w:name w:val="footer"/>
    <w:basedOn w:val="1"/>
    <w:unhideWhenUsed/>
    <w:qFormat/>
    <w:uiPriority w:val="99"/>
    <w:pPr>
      <w:tabs>
        <w:tab w:val="center" w:pos="4153"/>
        <w:tab w:val="right" w:pos="8306"/>
      </w:tabs>
      <w:snapToGrid w:val="0"/>
      <w:jc w:val="left"/>
    </w:pPr>
    <w:rPr>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5">
    <w:name w:val="正文文本2"/>
    <w:basedOn w:val="1"/>
    <w:qFormat/>
    <w:uiPriority w:val="0"/>
    <w:pPr>
      <w:autoSpaceDE w:val="0"/>
      <w:autoSpaceDN w:val="0"/>
    </w:pPr>
    <w:rPr>
      <w:rFonts w:cs="Times New Roman"/>
      <w:sz w:val="20"/>
      <w:lang w:val="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3952</Words>
  <Characters>4385</Characters>
  <Lines>0</Lines>
  <Paragraphs>0</Paragraphs>
  <TotalTime>2</TotalTime>
  <ScaleCrop>false</ScaleCrop>
  <LinksUpToDate>false</LinksUpToDate>
  <CharactersWithSpaces>4398</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2025-01-22T08:41:00Z</dcterms:created>
  <dc:creator>谢</dc:creator>
  <cp:lastModifiedBy>榕卫2017</cp:lastModifiedBy>
  <dcterms:modified xsi:type="dcterms:W3CDTF">2025-07-08T15:09:30Z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D58C0B40018849EAB5887E5A9DCBF565</vt:lpwstr>
  </property>
  <property fmtid="{D5CDD505-2E9C-101B-9397-08002B2CF9AE}" pid="4" name="KSOTemplateDocerSaveRecord">
    <vt:lpwstr>eyJoZGlkIjoiYTBjYzU4MDc3NDc0ZTNjZDU4NGMwYWUwM2VlZjg5ODEifQ==</vt:lpwstr>
  </property>
</Properties>
</file>