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EF4C5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附件二：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服务方案详细要求</w:t>
      </w:r>
    </w:p>
    <w:bookmarkEnd w:id="0"/>
    <w:p w14:paraId="52A1A566">
      <w:pPr>
        <w:numPr>
          <w:ilvl w:val="0"/>
          <w:numId w:val="0"/>
        </w:numPr>
        <w:ind w:firstLine="602" w:firstLineChars="200"/>
        <w:rPr>
          <w:rFonts w:hint="default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一、项目主要内容</w:t>
      </w:r>
    </w:p>
    <w:p w14:paraId="743AF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供应商须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根据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采购人要求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，策划并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执行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“京津冀 正青春”青年主题宣讲活动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。该活动聚焦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京津冀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协同发展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青年参与者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、亲历者、见证者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从基层推选出若干奋进拼搏的青年代表作为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宣讲人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，由他们讲述各自参与京津冀协同发展的经历和成长故事，对宣讲人进行培训并录制宣讲视频，在京津冀三地组织线下宣讲活动，以他们的经历激励广大青年积极投身区域协同建设，助力京津冀协同发展。</w:t>
      </w:r>
    </w:p>
    <w:p w14:paraId="1D4A2AF1">
      <w:pPr>
        <w:numPr>
          <w:ilvl w:val="0"/>
          <w:numId w:val="0"/>
        </w:numPr>
        <w:spacing w:line="360" w:lineRule="auto"/>
        <w:ind w:leftChars="0"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二、项目技术参数要求</w:t>
      </w:r>
    </w:p>
    <w:p w14:paraId="59A9A8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（一）挖掘并推选青年代表</w:t>
      </w:r>
    </w:p>
    <w:p w14:paraId="296366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从京津冀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协同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发展涉及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交通、生态、文化、民生、医疗、产业等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行业和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领域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，推选出不少于10个奋进拼搏的青年代表作为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宣讲人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，推选的代表须经采购方审核通过方可成为宣讲人。</w:t>
      </w:r>
    </w:p>
    <w:p w14:paraId="53FC52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（二）宣讲人培训</w:t>
      </w:r>
    </w:p>
    <w:p w14:paraId="600EBB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1、对宣讲人进行集中培训，包括话术表达、演讲技能、脚本写作等，达到组建宣讲团的标准。</w:t>
      </w:r>
    </w:p>
    <w:p w14:paraId="3F98AC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2、负责培训期间参与人员的接送站、交通费用及食宿费用。</w:t>
      </w:r>
    </w:p>
    <w:p w14:paraId="46306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3、聘请专业讲师对宣讲人授课。</w:t>
      </w:r>
    </w:p>
    <w:p w14:paraId="6474B7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（三）视频录制与制作</w:t>
      </w:r>
    </w:p>
    <w:p w14:paraId="05CB94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按照采购方要求为宣讲人打磨视频脚本，并录制宣讲视频，制作统一的片头及片尾，用于新媒体平台宣传。</w:t>
      </w:r>
    </w:p>
    <w:p w14:paraId="03ABA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（四）组织线下宣讲活动</w:t>
      </w:r>
    </w:p>
    <w:p w14:paraId="2BA88E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1、在北京、石家庄、天津各举办一场线下宣讲活动。</w:t>
      </w:r>
    </w:p>
    <w:p w14:paraId="1720D7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2、宣讲活动时长不少于1小时，参与人数不少于100人。</w:t>
      </w:r>
    </w:p>
    <w:p w14:paraId="30686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3、宣讲地点为大型会议室、礼堂等室内会场。</w:t>
      </w:r>
    </w:p>
    <w:p w14:paraId="04A8E8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4、负责参加宣讲活动有关人员的交通及食宿。</w:t>
      </w:r>
    </w:p>
    <w:p w14:paraId="2471A4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（五）活动宣传</w:t>
      </w:r>
    </w:p>
    <w:p w14:paraId="276427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1、按采购方要求对活动所需的宣传物料进行视觉设计与制作，包括但不仅限于主KV设计、宣传海报、易拉宝、宣传页等。</w:t>
      </w:r>
    </w:p>
    <w:p w14:paraId="1B930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2、活动举办期间进行媒体宣传，官方媒体平台累计发稿不少于6篇。</w:t>
      </w:r>
    </w:p>
    <w:p w14:paraId="12449D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三、报价人资格要求</w:t>
      </w:r>
    </w:p>
    <w:p w14:paraId="01FEF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1、根据国家招投标法的相关规定：</w:t>
      </w:r>
    </w:p>
    <w:p w14:paraId="0172A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（1）具有独立承担民事责任的能力；</w:t>
      </w:r>
    </w:p>
    <w:p w14:paraId="0B95A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（2）具有良好的商业信誉和健全的财务会计制度；</w:t>
      </w:r>
    </w:p>
    <w:p w14:paraId="3549E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（3）具有履行合同所必需的设备和专业技术能力；</w:t>
      </w:r>
    </w:p>
    <w:p w14:paraId="39465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（4）参加政府采购活动前三年内，在经营活动中没有重大违法记录；</w:t>
      </w:r>
    </w:p>
    <w:p w14:paraId="289E1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（5）法律、行政法规规定的其他条件。</w:t>
      </w:r>
    </w:p>
    <w:p w14:paraId="01772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2、报价人未被列入 “信用中国”失信被执行人名单、重大税收违法案例当事人名单，未被中国政府采购网（http://www.ccgp.gov.cn/）列入政府采购严重违法失信行为记录名单，未被列入中国执行信息公开网（http://zxgk.court.gov.cn/）失信被执行人名单否则，其报价无效（现场查询）；</w:t>
      </w:r>
    </w:p>
    <w:p w14:paraId="1B620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3、报价人应具备以下资质：</w:t>
      </w:r>
    </w:p>
    <w:p w14:paraId="12410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（1）营业执照经营范围中须包含的组织业务，具备履行合同所必需的设备和专业技术能力；</w:t>
      </w:r>
    </w:p>
    <w:p w14:paraId="43A78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（2）须有承接同类项目经验（提供合同或其他有效证明材料）。</w:t>
      </w:r>
    </w:p>
    <w:p w14:paraId="25185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4、本项目不接受联合体报价</w:t>
      </w:r>
    </w:p>
    <w:p w14:paraId="53444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5、报价人应在报价文件附下列资格证明材料</w:t>
      </w:r>
    </w:p>
    <w:p w14:paraId="7C027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（1）法人或其他组织营业执照；</w:t>
      </w:r>
    </w:p>
    <w:p w14:paraId="4DD29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（2）提供具有履行合同所必需的设备和专业技术能力承诺函，可以在承诺函附加投入本项目的人员和设备情况（格式自附）；</w:t>
      </w:r>
    </w:p>
    <w:p w14:paraId="4036A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（3）提供参加政府采购活动前三年内，在经营活动中没有重大违法记录声明。</w:t>
      </w:r>
    </w:p>
    <w:p w14:paraId="0A8A9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评审方法</w:t>
      </w:r>
    </w:p>
    <w:tbl>
      <w:tblPr>
        <w:tblStyle w:val="4"/>
        <w:tblpPr w:leftFromText="180" w:rightFromText="180" w:vertAnchor="text" w:horzAnchor="margin" w:tblpXSpec="center" w:tblpY="504"/>
        <w:tblOverlap w:val="never"/>
        <w:tblW w:w="48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487"/>
        <w:gridCol w:w="464"/>
        <w:gridCol w:w="7463"/>
      </w:tblGrid>
      <w:tr w14:paraId="5EC5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1D8F">
            <w:pPr>
              <w:autoSpaceDE w:val="0"/>
              <w:autoSpaceDN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2"/>
                <w:szCs w:val="21"/>
                <w:lang w:val="zh-CN" w:bidi="zh-CN"/>
              </w:rPr>
              <w:t>序号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420B9">
            <w:pPr>
              <w:autoSpaceDE w:val="0"/>
              <w:autoSpaceDN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2"/>
                <w:szCs w:val="21"/>
                <w:lang w:val="zh-CN" w:bidi="zh-CN"/>
              </w:rPr>
              <w:t>评审因素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0496E">
            <w:pPr>
              <w:autoSpaceDE w:val="0"/>
              <w:autoSpaceDN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pacing w:val="-8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-8"/>
                <w:kern w:val="0"/>
                <w:sz w:val="22"/>
                <w:szCs w:val="21"/>
                <w:lang w:val="zh-CN" w:bidi="zh-CN"/>
              </w:rPr>
              <w:t>分值</w:t>
            </w:r>
          </w:p>
        </w:tc>
        <w:tc>
          <w:tcPr>
            <w:tcW w:w="4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6C9B7">
            <w:pPr>
              <w:autoSpaceDE w:val="0"/>
              <w:autoSpaceDN w:val="0"/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2"/>
                <w:szCs w:val="21"/>
                <w:lang w:val="zh-CN" w:bidi="zh-CN"/>
              </w:rPr>
              <w:t>评分标准</w:t>
            </w:r>
          </w:p>
        </w:tc>
      </w:tr>
      <w:tr w14:paraId="79BEB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879B1">
            <w:pPr>
              <w:autoSpaceDE w:val="0"/>
              <w:autoSpaceDN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val="zh-CN" w:bidi="zh-CN"/>
              </w:rPr>
              <w:t>1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C7DAF">
            <w:pPr>
              <w:widowControl/>
              <w:autoSpaceDE w:val="0"/>
              <w:autoSpaceDN w:val="0"/>
              <w:spacing w:before="100" w:beforeAutospacing="1" w:after="100" w:afterAutospacing="1" w:line="560" w:lineRule="atLeas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val="zh-CN" w:bidi="zh-CN"/>
              </w:rPr>
              <w:t>投标报价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F670B">
            <w:pPr>
              <w:widowControl/>
              <w:autoSpaceDE w:val="0"/>
              <w:autoSpaceDN w:val="0"/>
              <w:spacing w:before="100" w:beforeAutospacing="1" w:after="100" w:afterAutospacing="1" w:line="56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highlight w:val="none"/>
                <w:lang w:val="en-US" w:bidi="zh-CN"/>
              </w:rPr>
              <w:t>25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highlight w:val="none"/>
                <w:lang w:val="zh-CN" w:bidi="zh-CN"/>
              </w:rPr>
              <w:t>分</w:t>
            </w:r>
          </w:p>
        </w:tc>
        <w:tc>
          <w:tcPr>
            <w:tcW w:w="4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5C5F7">
            <w:pPr>
              <w:tabs>
                <w:tab w:val="left" w:pos="708"/>
              </w:tabs>
              <w:autoSpaceDE w:val="0"/>
              <w:autoSpaceDN w:val="0"/>
              <w:spacing w:before="184" w:line="440" w:lineRule="exact"/>
              <w:ind w:left="106" w:right="139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kern w:val="0"/>
                <w:sz w:val="24"/>
                <w:szCs w:val="22"/>
                <w:lang w:bidi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  <w:t xml:space="preserve">各投标人的投标报价中，控制在预算价以下为有效报价。 </w:t>
            </w:r>
          </w:p>
          <w:p w14:paraId="776BAB25">
            <w:pPr>
              <w:tabs>
                <w:tab w:val="left" w:pos="708"/>
              </w:tabs>
              <w:autoSpaceDE w:val="0"/>
              <w:autoSpaceDN w:val="0"/>
              <w:spacing w:before="1" w:line="440" w:lineRule="exact"/>
              <w:ind w:left="106" w:right="1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  <w:t>2.评标基准价＝有效投标报价的算术平均值。算术计算保留两位小数，第三位四舍五入。</w:t>
            </w:r>
          </w:p>
          <w:p w14:paraId="0EE5FEB4">
            <w:pPr>
              <w:autoSpaceDE w:val="0"/>
              <w:autoSpaceDN w:val="0"/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  <w:t>3.偏差率=100% ×（投标人报价−评标基准价）/评标基准价</w:t>
            </w:r>
          </w:p>
          <w:p w14:paraId="57ACEBB9">
            <w:pPr>
              <w:autoSpaceDE w:val="0"/>
              <w:autoSpaceDN w:val="0"/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  <w:t>4.有效投标报价等于评标基准价时得标准分，每比评标基准价高一个百分点减0.5分，每比评标基准价低一个百分点减0.3分，中间值按比例内插（报价得分结果保留两位小数，第三位四舍五入）。</w:t>
            </w:r>
          </w:p>
        </w:tc>
      </w:tr>
      <w:tr w14:paraId="58735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0E6CD">
            <w:pPr>
              <w:autoSpaceDE w:val="0"/>
              <w:autoSpaceDN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val="zh-CN" w:bidi="zh-CN"/>
              </w:rPr>
              <w:t>2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08DB">
            <w:pPr>
              <w:autoSpaceDE w:val="0"/>
              <w:autoSpaceDN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val="en-US" w:bidi="zh-CN"/>
              </w:rPr>
              <w:t>服务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val="zh-CN" w:bidi="zh-CN"/>
              </w:rPr>
              <w:t>方案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589D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highlight w:val="none"/>
                <w:lang w:val="en-US" w:bidi="zh-CN"/>
              </w:rPr>
              <w:t>40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highlight w:val="none"/>
                <w:lang w:val="zh-CN" w:bidi="zh-CN"/>
              </w:rPr>
              <w:t>分</w:t>
            </w:r>
          </w:p>
        </w:tc>
        <w:tc>
          <w:tcPr>
            <w:tcW w:w="4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1AF8B">
            <w:pPr>
              <w:autoSpaceDE w:val="0"/>
              <w:autoSpaceDN w:val="0"/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  <w:t>投标人根据本项目采购需求，需提供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bidi="zh-CN"/>
              </w:rPr>
              <w:t>服务执行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  <w:t>方案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eastAsia="zh-CN" w:bidi="zh-CN"/>
              </w:rPr>
              <w:t>，</w:t>
            </w:r>
          </w:p>
          <w:p w14:paraId="75FF8708">
            <w:pPr>
              <w:autoSpaceDE w:val="0"/>
              <w:autoSpaceDN w:val="0"/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bidi="zh-CN"/>
              </w:rPr>
              <w:t>主题策划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bidi="zh-CN"/>
              </w:rPr>
              <w:t>活动呈现、实施保障、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  <w:t>人员配置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bidi="zh-CN"/>
              </w:rPr>
              <w:t>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  <w:t>方案，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bidi="zh-CN"/>
              </w:rPr>
              <w:t>科学合理31—40分；较为科学合理26—30分；一般0-25分。</w:t>
            </w:r>
          </w:p>
        </w:tc>
      </w:tr>
      <w:tr w14:paraId="17FC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26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E4447">
            <w:pPr>
              <w:autoSpaceDE w:val="0"/>
              <w:autoSpaceDN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val="en-US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val="en-US" w:bidi="zh-CN"/>
              </w:rPr>
              <w:t>3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2D0FC">
            <w:pPr>
              <w:autoSpaceDE w:val="0"/>
              <w:autoSpaceDN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2"/>
                <w:lang w:val="en-US" w:bidi="zh-CN"/>
              </w:rPr>
              <w:t>人员配置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1EAC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val="en-US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val="en-US" w:bidi="zh-CN"/>
              </w:rPr>
              <w:t>10分</w:t>
            </w:r>
          </w:p>
        </w:tc>
        <w:tc>
          <w:tcPr>
            <w:tcW w:w="4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010EA">
            <w:pPr>
              <w:autoSpaceDE w:val="0"/>
              <w:autoSpaceDN w:val="0"/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  <w:t>投标人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bidi="zh-CN"/>
              </w:rPr>
              <w:t>根据活动实施需求，组建服务团队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 w:bidi="zh-CN"/>
              </w:rPr>
              <w:t>。</w:t>
            </w:r>
          </w:p>
          <w:p w14:paraId="081544CE">
            <w:pPr>
              <w:autoSpaceDE w:val="0"/>
              <w:autoSpaceDN w:val="0"/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 w:bidi="zh-CN"/>
              </w:rPr>
              <w:t>人员配备完善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  <w:t>8—10分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eastAsia="zh-CN" w:bidi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 w:bidi="zh-CN"/>
              </w:rPr>
              <w:t>较完善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  <w:t>5—7分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eastAsia="zh-CN" w:bidi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  <w:t>一般1—4分。</w:t>
            </w:r>
          </w:p>
        </w:tc>
      </w:tr>
      <w:tr w14:paraId="6178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26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90954">
            <w:pPr>
              <w:autoSpaceDE w:val="0"/>
              <w:autoSpaceDN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val="en-US" w:bidi="zh-CN"/>
              </w:rPr>
              <w:t>4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22022">
            <w:pPr>
              <w:autoSpaceDE w:val="0"/>
              <w:autoSpaceDN w:val="0"/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2"/>
                <w:lang w:val="en-US" w:bidi="zh-CN"/>
              </w:rPr>
              <w:t>服务承诺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2"/>
                <w:lang w:val="zh-CN" w:bidi="zh-CN"/>
              </w:rPr>
              <w:t xml:space="preserve"> 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5D97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bidi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val="en-US" w:bidi="zh-CN"/>
              </w:rPr>
              <w:t>0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bidi="zh-CN"/>
              </w:rPr>
              <w:t>分</w:t>
            </w:r>
          </w:p>
        </w:tc>
        <w:tc>
          <w:tcPr>
            <w:tcW w:w="4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F6B1D">
            <w:pPr>
              <w:autoSpaceDE w:val="0"/>
              <w:autoSpaceDN w:val="0"/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  <w:t>投标人根据本项目采购需求，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bidi="zh-CN"/>
              </w:rPr>
              <w:t>须对服务质量、人员配备、响应时间等作出承诺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bidi="zh-CN"/>
              </w:rPr>
              <w:t>优秀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  <w:t>8—10分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eastAsia="zh-CN" w:bidi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 w:bidi="zh-CN"/>
              </w:rPr>
              <w:t>良好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eastAsia="zh-CN" w:bidi="zh-CN"/>
              </w:rPr>
              <w:t>5—7分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bidi="zh-CN"/>
              </w:rPr>
              <w:t>一般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  <w:t>1—4分。</w:t>
            </w:r>
          </w:p>
        </w:tc>
      </w:tr>
      <w:tr w14:paraId="3482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18BA1">
            <w:pPr>
              <w:autoSpaceDE w:val="0"/>
              <w:autoSpaceDN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val="en-US" w:bidi="zh-CN"/>
              </w:rPr>
              <w:t>5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21541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val="en-US" w:bidi="zh-CN"/>
              </w:rPr>
              <w:t>同类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val="zh-CN" w:bidi="zh-CN"/>
              </w:rPr>
              <w:t>业绩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880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val="en-US" w:bidi="zh-CN"/>
              </w:rPr>
              <w:t>15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1"/>
                <w:lang w:val="zh-CN" w:bidi="zh-CN"/>
              </w:rPr>
              <w:t>分</w:t>
            </w:r>
          </w:p>
        </w:tc>
        <w:tc>
          <w:tcPr>
            <w:tcW w:w="4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0968F">
            <w:pPr>
              <w:autoSpaceDE w:val="0"/>
              <w:autoSpaceDN w:val="0"/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  <w:t>20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bidi="zh-CN"/>
              </w:rPr>
              <w:t>20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  <w:t xml:space="preserve"> 年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bidi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  <w:t xml:space="preserve"> 月 1 日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bidi="zh-CN"/>
              </w:rPr>
              <w:t>以来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  <w:t>（以合同签订日期为准），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bidi="zh-CN"/>
              </w:rPr>
              <w:t>每个同类业绩得5分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  <w:t>，满分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bidi="zh-CN"/>
              </w:rPr>
              <w:t>15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zh-CN" w:bidi="zh-CN"/>
              </w:rPr>
              <w:t xml:space="preserve">分。 </w:t>
            </w:r>
          </w:p>
        </w:tc>
      </w:tr>
    </w:tbl>
    <w:p w14:paraId="7EB242BF">
      <w:pPr>
        <w:rPr>
          <w:rFonts w:hint="eastAsia"/>
          <w:lang w:val="en-US" w:eastAsia="zh-CN"/>
        </w:rPr>
      </w:pPr>
    </w:p>
    <w:p w14:paraId="2FC4C457">
      <w:pPr>
        <w:pStyle w:val="6"/>
        <w:ind w:left="0" w:leftChars="0" w:firstLine="0" w:firstLineChars="0"/>
      </w:pPr>
    </w:p>
    <w:p w14:paraId="45B1B24A"/>
    <w:sectPr>
      <w:footerReference r:id="rId3" w:type="default"/>
      <w:pgSz w:w="11906" w:h="16838"/>
      <w:pgMar w:top="2120" w:right="1463" w:bottom="195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1E33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1D1AE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1D1AE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zM2OGM1Mjg3Y2FiNmU5YzdlMzFiNGU3M2NlNmMifQ=="/>
  </w:docVars>
  <w:rsids>
    <w:rsidRoot w:val="1A6F2137"/>
    <w:rsid w:val="1A6F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Text1I2"/>
    <w:basedOn w:val="7"/>
    <w:qFormat/>
    <w:uiPriority w:val="0"/>
    <w:pPr>
      <w:keepNext/>
      <w:keepLines/>
      <w:spacing w:line="380" w:lineRule="exact"/>
      <w:ind w:firstLine="480"/>
      <w:jc w:val="left"/>
    </w:pPr>
    <w:rPr>
      <w:rFonts w:eastAsia="方正书宋简体" w:cs="Times New Roman"/>
      <w:b/>
      <w:bCs/>
      <w:sz w:val="28"/>
      <w:szCs w:val="28"/>
    </w:rPr>
  </w:style>
  <w:style w:type="paragraph" w:customStyle="1" w:styleId="7">
    <w:name w:val="BodyTextIndent"/>
    <w:basedOn w:val="1"/>
    <w:qFormat/>
    <w:uiPriority w:val="0"/>
    <w:pPr>
      <w:ind w:firstLine="20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2024-10-12T05:52:00Z</dcterms:created>
  <dc:creator>Seiko猛犸</dc:creator>
  <cp:lastModifiedBy>Seiko猛犸</cp:lastModifiedBy>
  <dcterms:modified xsi:type="dcterms:W3CDTF">2024-10-12T05:58:25Z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F452FF1ADE954F4DA2343FD62DA7025F_11</vt:lpwstr>
  </property>
</Properties>
</file>