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EFA6441">
      <w:pPr>
        <w:jc w:val="center"/>
        <w:rPr>
          <w:rFonts w:hint="eastAsia" w:ascii="黑体" w:hAnsi="黑体" w:eastAsia="黑体" w:cs="宋体"/>
          <w:b/>
          <w:kern w:val="0"/>
          <w:sz w:val="36"/>
          <w:szCs w:val="36"/>
        </w:rPr>
      </w:pPr>
      <w:r>
        <w:rPr>
          <w:rFonts w:hint="eastAsia"/>
          <w:sz w:val="28"/>
          <w:szCs w:val="28"/>
          <w:lang w:val="en-US" w:eastAsia="zh-CN"/>
        </w:rPr>
        <w:t>保洁</w:t>
      </w:r>
      <w:r>
        <w:rPr>
          <w:rFonts w:hint="eastAsia"/>
          <w:sz w:val="28"/>
          <w:szCs w:val="28"/>
        </w:rPr>
        <w:t>用品</w:t>
      </w:r>
      <w:bookmarkStart w:id="0" w:name="_GoBack"/>
      <w:bookmarkEnd w:id="0"/>
      <w:r>
        <w:rPr>
          <w:rFonts w:hint="eastAsia"/>
          <w:sz w:val="28"/>
          <w:szCs w:val="28"/>
        </w:rPr>
        <w:t>采购需求</w:t>
      </w:r>
    </w:p>
    <w:p w14:paraId="1D1A35CB">
      <w:pPr>
        <w:widowControl/>
        <w:snapToGrid w:val="0"/>
        <w:spacing w:before="100" w:beforeAutospacing="1" w:after="100" w:afterAutospacing="1" w:line="360" w:lineRule="auto"/>
        <w:ind w:firstLine="560"/>
        <w:contextualSpacing/>
        <w:jc w:val="left"/>
        <w:rPr>
          <w:rFonts w:hint="eastAsia" w:ascii="宋体" w:hAnsi="宋体" w:cs="宋体"/>
          <w:kern w:val="0"/>
          <w:sz w:val="24"/>
        </w:rPr>
      </w:pPr>
      <w:r>
        <w:rPr>
          <w:rFonts w:hint="eastAsia" w:ascii="宋体" w:hAnsi="宋体" w:cs="宋体"/>
          <w:kern w:val="0"/>
          <w:sz w:val="24"/>
        </w:rPr>
        <w:t>一、采购标的：</w:t>
      </w:r>
    </w:p>
    <w:tbl>
      <w:tblPr>
        <w:tblStyle w:val="2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2"/>
        <w:gridCol w:w="1333"/>
        <w:gridCol w:w="1705"/>
        <w:gridCol w:w="2255"/>
        <w:gridCol w:w="906"/>
        <w:gridCol w:w="1503"/>
        <w:gridCol w:w="1495"/>
        <w:gridCol w:w="1275"/>
        <w:gridCol w:w="2620"/>
      </w:tblGrid>
      <w:tr w14:paraId="772813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1082" w:type="dxa"/>
            <w:noWrap w:val="0"/>
            <w:vAlign w:val="center"/>
          </w:tcPr>
          <w:p w14:paraId="35742667">
            <w:pPr>
              <w:widowControl/>
              <w:spacing w:before="105" w:after="105"/>
              <w:jc w:val="center"/>
              <w:rPr>
                <w:rFonts w:hint="eastAsia"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kern w:val="0"/>
                <w:sz w:val="22"/>
                <w:szCs w:val="22"/>
              </w:rPr>
              <w:t>序号</w:t>
            </w:r>
          </w:p>
        </w:tc>
        <w:tc>
          <w:tcPr>
            <w:tcW w:w="1333" w:type="dxa"/>
            <w:noWrap w:val="0"/>
            <w:vAlign w:val="center"/>
          </w:tcPr>
          <w:p w14:paraId="60AD6185">
            <w:pPr>
              <w:widowControl/>
              <w:spacing w:before="105" w:after="105"/>
              <w:jc w:val="center"/>
              <w:rPr>
                <w:rFonts w:hint="eastAsia"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kern w:val="0"/>
                <w:sz w:val="22"/>
                <w:szCs w:val="22"/>
              </w:rPr>
              <w:t>货物名称</w:t>
            </w:r>
          </w:p>
        </w:tc>
        <w:tc>
          <w:tcPr>
            <w:tcW w:w="1705" w:type="dxa"/>
            <w:noWrap w:val="0"/>
            <w:vAlign w:val="top"/>
          </w:tcPr>
          <w:p w14:paraId="7CEA1522">
            <w:pPr>
              <w:widowControl/>
              <w:spacing w:before="105" w:after="105"/>
              <w:jc w:val="center"/>
              <w:rPr>
                <w:rFonts w:hint="eastAsia"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kern w:val="0"/>
                <w:sz w:val="22"/>
                <w:szCs w:val="22"/>
              </w:rPr>
              <w:t>执行标准</w:t>
            </w:r>
          </w:p>
        </w:tc>
        <w:tc>
          <w:tcPr>
            <w:tcW w:w="2255" w:type="dxa"/>
            <w:noWrap w:val="0"/>
            <w:vAlign w:val="center"/>
          </w:tcPr>
          <w:p w14:paraId="0E69B03B">
            <w:pPr>
              <w:widowControl/>
              <w:spacing w:before="105" w:after="105"/>
              <w:jc w:val="center"/>
              <w:rPr>
                <w:rFonts w:hint="eastAsia"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kern w:val="0"/>
                <w:sz w:val="22"/>
                <w:szCs w:val="22"/>
              </w:rPr>
              <w:t>规格、单位</w:t>
            </w:r>
          </w:p>
        </w:tc>
        <w:tc>
          <w:tcPr>
            <w:tcW w:w="906" w:type="dxa"/>
            <w:noWrap w:val="0"/>
            <w:vAlign w:val="center"/>
          </w:tcPr>
          <w:p w14:paraId="459BD6E4">
            <w:pPr>
              <w:widowControl/>
              <w:spacing w:before="105" w:after="105"/>
              <w:jc w:val="center"/>
              <w:rPr>
                <w:rFonts w:hint="eastAsia"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kern w:val="0"/>
                <w:sz w:val="22"/>
                <w:szCs w:val="22"/>
              </w:rPr>
              <w:t>品牌</w:t>
            </w:r>
          </w:p>
        </w:tc>
        <w:tc>
          <w:tcPr>
            <w:tcW w:w="1503" w:type="dxa"/>
            <w:noWrap w:val="0"/>
            <w:vAlign w:val="center"/>
          </w:tcPr>
          <w:p w14:paraId="6354E13C">
            <w:pPr>
              <w:widowControl/>
              <w:spacing w:before="105" w:after="105"/>
              <w:jc w:val="center"/>
              <w:rPr>
                <w:rFonts w:hint="eastAsia"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kern w:val="0"/>
                <w:sz w:val="22"/>
                <w:szCs w:val="22"/>
              </w:rPr>
              <w:t>年采购数量</w:t>
            </w:r>
          </w:p>
        </w:tc>
        <w:tc>
          <w:tcPr>
            <w:tcW w:w="1495" w:type="dxa"/>
            <w:noWrap w:val="0"/>
            <w:vAlign w:val="top"/>
          </w:tcPr>
          <w:p w14:paraId="2896291E">
            <w:pPr>
              <w:widowControl/>
              <w:spacing w:before="105" w:after="105"/>
              <w:jc w:val="center"/>
              <w:rPr>
                <w:rFonts w:hint="eastAsia"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kern w:val="0"/>
                <w:sz w:val="22"/>
                <w:szCs w:val="22"/>
              </w:rPr>
              <w:t>生产日期</w:t>
            </w:r>
          </w:p>
        </w:tc>
        <w:tc>
          <w:tcPr>
            <w:tcW w:w="1275" w:type="dxa"/>
            <w:noWrap w:val="0"/>
            <w:vAlign w:val="center"/>
          </w:tcPr>
          <w:p w14:paraId="4425CA6D">
            <w:pPr>
              <w:widowControl/>
              <w:spacing w:before="105" w:after="105"/>
              <w:jc w:val="center"/>
              <w:rPr>
                <w:rFonts w:hint="eastAsia"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kern w:val="0"/>
                <w:sz w:val="22"/>
                <w:szCs w:val="22"/>
              </w:rPr>
              <w:t>单价限价</w:t>
            </w:r>
          </w:p>
        </w:tc>
        <w:tc>
          <w:tcPr>
            <w:tcW w:w="2620" w:type="dxa"/>
            <w:noWrap w:val="0"/>
            <w:vAlign w:val="center"/>
          </w:tcPr>
          <w:p w14:paraId="6AF50276">
            <w:pPr>
              <w:widowControl/>
              <w:spacing w:before="105" w:after="105"/>
              <w:jc w:val="center"/>
              <w:rPr>
                <w:rFonts w:hint="eastAsia"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kern w:val="0"/>
                <w:sz w:val="22"/>
                <w:szCs w:val="22"/>
              </w:rPr>
              <w:t>样品图样</w:t>
            </w:r>
          </w:p>
        </w:tc>
      </w:tr>
      <w:tr w14:paraId="15AFE0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6" w:hRule="atLeast"/>
        </w:trPr>
        <w:tc>
          <w:tcPr>
            <w:tcW w:w="1082" w:type="dxa"/>
            <w:noWrap w:val="0"/>
            <w:vAlign w:val="center"/>
          </w:tcPr>
          <w:p w14:paraId="7056904D">
            <w:pPr>
              <w:widowControl/>
              <w:spacing w:before="105" w:after="105"/>
              <w:jc w:val="center"/>
              <w:rPr>
                <w:rFonts w:hint="eastAsia"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kern w:val="0"/>
                <w:sz w:val="22"/>
                <w:szCs w:val="22"/>
              </w:rPr>
              <w:t>1</w:t>
            </w:r>
          </w:p>
        </w:tc>
        <w:tc>
          <w:tcPr>
            <w:tcW w:w="1333" w:type="dxa"/>
            <w:noWrap w:val="0"/>
            <w:vAlign w:val="center"/>
          </w:tcPr>
          <w:p w14:paraId="5FF37809">
            <w:pPr>
              <w:widowControl/>
              <w:jc w:val="center"/>
              <w:rPr>
                <w:rFonts w:hint="eastAsia"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垃圾袋</w:t>
            </w:r>
          </w:p>
        </w:tc>
        <w:tc>
          <w:tcPr>
            <w:tcW w:w="1705" w:type="dxa"/>
            <w:noWrap w:val="0"/>
            <w:vAlign w:val="center"/>
          </w:tcPr>
          <w:p w14:paraId="01D3C217">
            <w:pPr>
              <w:widowControl/>
              <w:jc w:val="center"/>
              <w:rPr>
                <w:rFonts w:hint="eastAsia"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GB/T24454</w:t>
            </w:r>
          </w:p>
        </w:tc>
        <w:tc>
          <w:tcPr>
            <w:tcW w:w="2255" w:type="dxa"/>
            <w:noWrap w:val="0"/>
            <w:vAlign w:val="center"/>
          </w:tcPr>
          <w:p w14:paraId="5E96A981">
            <w:pPr>
              <w:widowControl/>
              <w:jc w:val="center"/>
              <w:rPr>
                <w:rFonts w:hint="eastAsia"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30只/卷，每只：45cm*55cm</w:t>
            </w:r>
          </w:p>
        </w:tc>
        <w:tc>
          <w:tcPr>
            <w:tcW w:w="906" w:type="dxa"/>
            <w:noWrap w:val="0"/>
            <w:vAlign w:val="center"/>
          </w:tcPr>
          <w:p w14:paraId="26331354">
            <w:pPr>
              <w:widowControl/>
              <w:jc w:val="center"/>
              <w:rPr>
                <w:rFonts w:hint="eastAsia"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可爱可</w:t>
            </w:r>
          </w:p>
        </w:tc>
        <w:tc>
          <w:tcPr>
            <w:tcW w:w="1503" w:type="dxa"/>
            <w:noWrap w:val="0"/>
            <w:vAlign w:val="center"/>
          </w:tcPr>
          <w:p w14:paraId="6747EAE9">
            <w:pPr>
              <w:widowControl/>
              <w:jc w:val="center"/>
              <w:rPr>
                <w:rFonts w:hint="eastAsia"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6</w:t>
            </w:r>
            <w:r>
              <w:rPr>
                <w:rFonts w:hint="eastAsia" w:ascii="宋体" w:hAnsi="宋体" w:cs="宋体"/>
                <w:kern w:val="0"/>
                <w:sz w:val="22"/>
                <w:szCs w:val="22"/>
                <w:lang w:val="en-US" w:eastAsia="zh-CN"/>
              </w:rPr>
              <w:t>50</w:t>
            </w: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卷</w:t>
            </w:r>
          </w:p>
        </w:tc>
        <w:tc>
          <w:tcPr>
            <w:tcW w:w="1495" w:type="dxa"/>
            <w:noWrap w:val="0"/>
            <w:vAlign w:val="center"/>
          </w:tcPr>
          <w:p w14:paraId="18448195">
            <w:pPr>
              <w:widowControl/>
              <w:jc w:val="center"/>
              <w:rPr>
                <w:rFonts w:hint="eastAsia"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商品的剩余保质期大于保质期的三分之二</w:t>
            </w:r>
          </w:p>
        </w:tc>
        <w:tc>
          <w:tcPr>
            <w:tcW w:w="1275" w:type="dxa"/>
            <w:noWrap w:val="0"/>
            <w:vAlign w:val="center"/>
          </w:tcPr>
          <w:p w14:paraId="276A13A2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3.5元/卷</w:t>
            </w:r>
          </w:p>
        </w:tc>
        <w:tc>
          <w:tcPr>
            <w:tcW w:w="2620" w:type="dxa"/>
            <w:noWrap w:val="0"/>
            <w:vAlign w:val="center"/>
          </w:tcPr>
          <w:p w14:paraId="73340F86">
            <w:pPr>
              <w:widowControl/>
              <w:ind w:right="480"/>
              <w:jc w:val="right"/>
              <w:rPr>
                <w:rFonts w:hint="eastAsia"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sz w:val="24"/>
              </w:rPr>
              <w:drawing>
                <wp:inline distT="0" distB="0" distL="114300" distR="114300">
                  <wp:extent cx="926465" cy="694690"/>
                  <wp:effectExtent l="0" t="0" r="6985" b="10160"/>
                  <wp:docPr id="8" name="图片 5" descr="088fefab566860e5f17a238d1fe5ab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5" descr="088fefab566860e5f17a238d1fe5ab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465" cy="694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5088D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5" w:hRule="atLeast"/>
        </w:trPr>
        <w:tc>
          <w:tcPr>
            <w:tcW w:w="1082" w:type="dxa"/>
            <w:noWrap w:val="0"/>
            <w:vAlign w:val="center"/>
          </w:tcPr>
          <w:p w14:paraId="2828B9B4">
            <w:pPr>
              <w:widowControl/>
              <w:spacing w:before="105" w:after="105"/>
              <w:jc w:val="center"/>
              <w:rPr>
                <w:rFonts w:hint="eastAsia"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kern w:val="0"/>
                <w:sz w:val="22"/>
                <w:szCs w:val="22"/>
              </w:rPr>
              <w:t>2</w:t>
            </w:r>
          </w:p>
        </w:tc>
        <w:tc>
          <w:tcPr>
            <w:tcW w:w="1333" w:type="dxa"/>
            <w:noWrap w:val="0"/>
            <w:vAlign w:val="center"/>
          </w:tcPr>
          <w:p w14:paraId="5A1C3D9D">
            <w:pPr>
              <w:widowControl/>
              <w:jc w:val="center"/>
              <w:rPr>
                <w:rFonts w:hint="eastAsia"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公用卫生卷纸</w:t>
            </w:r>
          </w:p>
        </w:tc>
        <w:tc>
          <w:tcPr>
            <w:tcW w:w="1705" w:type="dxa"/>
            <w:noWrap w:val="0"/>
            <w:vAlign w:val="center"/>
          </w:tcPr>
          <w:p w14:paraId="6FCEB815">
            <w:pPr>
              <w:widowControl/>
              <w:jc w:val="center"/>
              <w:rPr>
                <w:rFonts w:hint="eastAsia"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GB/T20810</w:t>
            </w:r>
          </w:p>
        </w:tc>
        <w:tc>
          <w:tcPr>
            <w:tcW w:w="2255" w:type="dxa"/>
            <w:noWrap w:val="0"/>
            <w:vAlign w:val="center"/>
          </w:tcPr>
          <w:p w14:paraId="314BDBD8">
            <w:pPr>
              <w:widowControl/>
              <w:jc w:val="left"/>
              <w:rPr>
                <w:rFonts w:hint="eastAsia"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200米/卷， 120mm*91mm/节（3层）</w:t>
            </w:r>
          </w:p>
        </w:tc>
        <w:tc>
          <w:tcPr>
            <w:tcW w:w="906" w:type="dxa"/>
            <w:noWrap w:val="0"/>
            <w:vAlign w:val="center"/>
          </w:tcPr>
          <w:p w14:paraId="1D632379">
            <w:pPr>
              <w:widowControl/>
              <w:jc w:val="center"/>
              <w:rPr>
                <w:rFonts w:hint="eastAsia"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清风</w:t>
            </w:r>
          </w:p>
        </w:tc>
        <w:tc>
          <w:tcPr>
            <w:tcW w:w="1503" w:type="dxa"/>
            <w:noWrap w:val="0"/>
            <w:vAlign w:val="center"/>
          </w:tcPr>
          <w:p w14:paraId="70D500AE">
            <w:pPr>
              <w:widowControl/>
              <w:jc w:val="center"/>
              <w:rPr>
                <w:rFonts w:hint="eastAsia"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  <w:lang w:val="en-US" w:eastAsia="zh-CN"/>
              </w:rPr>
              <w:t>1008</w:t>
            </w: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卷</w:t>
            </w:r>
          </w:p>
        </w:tc>
        <w:tc>
          <w:tcPr>
            <w:tcW w:w="1495" w:type="dxa"/>
            <w:noWrap w:val="0"/>
            <w:vAlign w:val="center"/>
          </w:tcPr>
          <w:p w14:paraId="33DFD49D">
            <w:pPr>
              <w:jc w:val="center"/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商品的剩余保质期大于保质期的三分之二</w:t>
            </w:r>
          </w:p>
        </w:tc>
        <w:tc>
          <w:tcPr>
            <w:tcW w:w="1275" w:type="dxa"/>
            <w:noWrap w:val="0"/>
            <w:vAlign w:val="center"/>
          </w:tcPr>
          <w:p w14:paraId="579A6807">
            <w:pPr>
              <w:widowControl/>
              <w:jc w:val="center"/>
              <w:rPr>
                <w:rFonts w:hint="eastAsia"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1</w:t>
            </w:r>
            <w:r>
              <w:rPr>
                <w:rFonts w:hint="eastAsia" w:ascii="宋体" w:hAnsi="宋体" w:cs="宋体"/>
                <w:kern w:val="0"/>
                <w:sz w:val="22"/>
                <w:szCs w:val="22"/>
                <w:lang w:val="en-US" w:eastAsia="zh-CN"/>
              </w:rPr>
              <w:t>0</w:t>
            </w: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元/卷</w:t>
            </w:r>
          </w:p>
        </w:tc>
        <w:tc>
          <w:tcPr>
            <w:tcW w:w="2620" w:type="dxa"/>
            <w:noWrap w:val="0"/>
            <w:vAlign w:val="center"/>
          </w:tcPr>
          <w:p w14:paraId="50ACED97">
            <w:pPr>
              <w:widowControl/>
              <w:jc w:val="right"/>
              <w:rPr>
                <w:rFonts w:hint="eastAsia"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sz w:val="24"/>
              </w:rPr>
              <w:drawing>
                <wp:inline distT="0" distB="0" distL="114300" distR="114300">
                  <wp:extent cx="1220470" cy="798830"/>
                  <wp:effectExtent l="0" t="0" r="17780" b="1270"/>
                  <wp:docPr id="7" name="图片 6" descr="9d4f6fc12a1b28d671a932a9d74e3f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 descr="9d4f6fc12a1b28d671a932a9d74e3fc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470" cy="798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F48D4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1" w:hRule="atLeast"/>
        </w:trPr>
        <w:tc>
          <w:tcPr>
            <w:tcW w:w="1082" w:type="dxa"/>
            <w:noWrap w:val="0"/>
            <w:vAlign w:val="center"/>
          </w:tcPr>
          <w:p w14:paraId="63DEB48E">
            <w:pPr>
              <w:widowControl/>
              <w:spacing w:before="105" w:after="105"/>
              <w:jc w:val="center"/>
              <w:rPr>
                <w:rFonts w:hint="eastAsia"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kern w:val="0"/>
                <w:sz w:val="22"/>
                <w:szCs w:val="22"/>
              </w:rPr>
              <w:t>3</w:t>
            </w:r>
          </w:p>
        </w:tc>
        <w:tc>
          <w:tcPr>
            <w:tcW w:w="1333" w:type="dxa"/>
            <w:noWrap w:val="0"/>
            <w:vAlign w:val="center"/>
          </w:tcPr>
          <w:p w14:paraId="2EF562B7">
            <w:pPr>
              <w:widowControl/>
              <w:jc w:val="center"/>
              <w:rPr>
                <w:rFonts w:hint="eastAsia"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擦手纸</w:t>
            </w:r>
          </w:p>
        </w:tc>
        <w:tc>
          <w:tcPr>
            <w:tcW w:w="1705" w:type="dxa"/>
            <w:noWrap w:val="0"/>
            <w:vAlign w:val="center"/>
          </w:tcPr>
          <w:p w14:paraId="5ED27E60">
            <w:pPr>
              <w:widowControl/>
              <w:jc w:val="center"/>
              <w:rPr>
                <w:rFonts w:hint="eastAsia"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GB/T24455</w:t>
            </w:r>
          </w:p>
        </w:tc>
        <w:tc>
          <w:tcPr>
            <w:tcW w:w="2255" w:type="dxa"/>
            <w:noWrap w:val="0"/>
            <w:vAlign w:val="center"/>
          </w:tcPr>
          <w:p w14:paraId="5F5A7A96">
            <w:pPr>
              <w:widowControl/>
              <w:jc w:val="center"/>
              <w:rPr>
                <w:rFonts w:hint="eastAsia"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每包：200张225mm*230mm</w:t>
            </w:r>
          </w:p>
        </w:tc>
        <w:tc>
          <w:tcPr>
            <w:tcW w:w="906" w:type="dxa"/>
            <w:noWrap w:val="0"/>
            <w:vAlign w:val="center"/>
          </w:tcPr>
          <w:p w14:paraId="555662FE">
            <w:pPr>
              <w:widowControl/>
              <w:jc w:val="center"/>
              <w:rPr>
                <w:rFonts w:hint="eastAsia"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清风</w:t>
            </w:r>
          </w:p>
        </w:tc>
        <w:tc>
          <w:tcPr>
            <w:tcW w:w="1503" w:type="dxa"/>
            <w:noWrap w:val="0"/>
            <w:vAlign w:val="center"/>
          </w:tcPr>
          <w:p w14:paraId="2F654D9F">
            <w:pPr>
              <w:widowControl/>
              <w:jc w:val="center"/>
              <w:rPr>
                <w:rFonts w:hint="eastAsia"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  <w:lang w:val="en-US" w:eastAsia="zh-CN"/>
              </w:rPr>
              <w:t>1680</w:t>
            </w: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包</w:t>
            </w:r>
          </w:p>
        </w:tc>
        <w:tc>
          <w:tcPr>
            <w:tcW w:w="1495" w:type="dxa"/>
            <w:noWrap w:val="0"/>
            <w:vAlign w:val="center"/>
          </w:tcPr>
          <w:p w14:paraId="0844A539">
            <w:pPr>
              <w:jc w:val="center"/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商品的剩余保质期大于保质期的三分之二</w:t>
            </w:r>
          </w:p>
        </w:tc>
        <w:tc>
          <w:tcPr>
            <w:tcW w:w="1275" w:type="dxa"/>
            <w:noWrap w:val="0"/>
            <w:vAlign w:val="center"/>
          </w:tcPr>
          <w:p w14:paraId="4E531153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  <w:lang w:val="en-US" w:eastAsia="zh-CN"/>
              </w:rPr>
              <w:t>5.9</w:t>
            </w: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元/包</w:t>
            </w:r>
          </w:p>
        </w:tc>
        <w:tc>
          <w:tcPr>
            <w:tcW w:w="2620" w:type="dxa"/>
            <w:noWrap w:val="0"/>
            <w:vAlign w:val="center"/>
          </w:tcPr>
          <w:p w14:paraId="238F8277">
            <w:pPr>
              <w:widowControl/>
              <w:ind w:right="480"/>
              <w:jc w:val="right"/>
              <w:rPr>
                <w:rFonts w:hint="eastAsia"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sz w:val="24"/>
              </w:rPr>
              <w:drawing>
                <wp:inline distT="0" distB="0" distL="114300" distR="114300">
                  <wp:extent cx="914400" cy="694690"/>
                  <wp:effectExtent l="0" t="0" r="0" b="10160"/>
                  <wp:docPr id="5" name="图片 7" descr="a34fdb319644b2688c4840794101d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7" descr="a34fdb319644b2688c4840794101de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694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102F0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37" w:hRule="atLeast"/>
        </w:trPr>
        <w:tc>
          <w:tcPr>
            <w:tcW w:w="1082" w:type="dxa"/>
            <w:noWrap w:val="0"/>
            <w:vAlign w:val="center"/>
          </w:tcPr>
          <w:p w14:paraId="0F38E277">
            <w:pPr>
              <w:widowControl/>
              <w:spacing w:before="105" w:after="105"/>
              <w:jc w:val="center"/>
              <w:rPr>
                <w:rFonts w:hint="eastAsia"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kern w:val="0"/>
                <w:sz w:val="22"/>
                <w:szCs w:val="22"/>
              </w:rPr>
              <w:t>4</w:t>
            </w:r>
          </w:p>
        </w:tc>
        <w:tc>
          <w:tcPr>
            <w:tcW w:w="1333" w:type="dxa"/>
            <w:noWrap w:val="0"/>
            <w:vAlign w:val="center"/>
          </w:tcPr>
          <w:p w14:paraId="5561A745">
            <w:pPr>
              <w:widowControl/>
              <w:jc w:val="center"/>
              <w:rPr>
                <w:rFonts w:hint="eastAsia"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洗手液</w:t>
            </w:r>
          </w:p>
        </w:tc>
        <w:tc>
          <w:tcPr>
            <w:tcW w:w="1705" w:type="dxa"/>
            <w:noWrap w:val="0"/>
            <w:vAlign w:val="center"/>
          </w:tcPr>
          <w:p w14:paraId="1B7E980B">
            <w:pPr>
              <w:widowControl/>
              <w:jc w:val="center"/>
              <w:rPr>
                <w:rFonts w:hint="eastAsia"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Q/WLRYP29</w:t>
            </w:r>
          </w:p>
        </w:tc>
        <w:tc>
          <w:tcPr>
            <w:tcW w:w="2255" w:type="dxa"/>
            <w:noWrap w:val="0"/>
            <w:vAlign w:val="center"/>
          </w:tcPr>
          <w:p w14:paraId="04A0D5C3">
            <w:pPr>
              <w:widowControl/>
              <w:jc w:val="center"/>
              <w:rPr>
                <w:rFonts w:hint="eastAsia"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每瓶：525ml</w:t>
            </w:r>
          </w:p>
        </w:tc>
        <w:tc>
          <w:tcPr>
            <w:tcW w:w="906" w:type="dxa"/>
            <w:noWrap w:val="0"/>
            <w:vAlign w:val="center"/>
          </w:tcPr>
          <w:p w14:paraId="38AB7CC1">
            <w:pPr>
              <w:widowControl/>
              <w:jc w:val="center"/>
              <w:rPr>
                <w:rFonts w:hint="eastAsia"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威露士</w:t>
            </w:r>
          </w:p>
        </w:tc>
        <w:tc>
          <w:tcPr>
            <w:tcW w:w="1503" w:type="dxa"/>
            <w:noWrap w:val="0"/>
            <w:vAlign w:val="center"/>
          </w:tcPr>
          <w:p w14:paraId="48E50BA5">
            <w:pPr>
              <w:widowControl/>
              <w:jc w:val="center"/>
              <w:rPr>
                <w:rFonts w:hint="eastAsia"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  <w:lang w:val="en-US" w:eastAsia="zh-CN"/>
              </w:rPr>
              <w:t>72</w:t>
            </w: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瓶</w:t>
            </w:r>
          </w:p>
        </w:tc>
        <w:tc>
          <w:tcPr>
            <w:tcW w:w="1495" w:type="dxa"/>
            <w:noWrap w:val="0"/>
            <w:vAlign w:val="center"/>
          </w:tcPr>
          <w:p w14:paraId="2D5A0CE7">
            <w:pPr>
              <w:jc w:val="center"/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商品的剩余保质期大于保质期的三分之二</w:t>
            </w:r>
          </w:p>
        </w:tc>
        <w:tc>
          <w:tcPr>
            <w:tcW w:w="1275" w:type="dxa"/>
            <w:noWrap w:val="0"/>
            <w:vAlign w:val="center"/>
          </w:tcPr>
          <w:p w14:paraId="45EAF20F">
            <w:pPr>
              <w:widowControl/>
              <w:jc w:val="center"/>
              <w:rPr>
                <w:rFonts w:hint="eastAsia"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10元/瓶</w:t>
            </w:r>
          </w:p>
        </w:tc>
        <w:tc>
          <w:tcPr>
            <w:tcW w:w="2620" w:type="dxa"/>
            <w:noWrap w:val="0"/>
            <w:vAlign w:val="center"/>
          </w:tcPr>
          <w:p w14:paraId="56884272">
            <w:pPr>
              <w:widowControl/>
              <w:ind w:right="440"/>
              <w:jc w:val="right"/>
              <w:rPr>
                <w:rFonts w:hint="eastAsia"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sz w:val="24"/>
              </w:rPr>
              <w:drawing>
                <wp:inline distT="0" distB="0" distL="114300" distR="114300">
                  <wp:extent cx="991870" cy="793750"/>
                  <wp:effectExtent l="0" t="0" r="17780" b="6350"/>
                  <wp:docPr id="6" name="图片 8" descr="61528e6eb9b1105b78afa80e7ca076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8" descr="61528e6eb9b1105b78afa80e7ca076e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870" cy="79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7FFCB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14174" w:type="dxa"/>
            <w:gridSpan w:val="9"/>
            <w:noWrap w:val="0"/>
            <w:vAlign w:val="center"/>
          </w:tcPr>
          <w:p w14:paraId="5EAADE30">
            <w:pPr>
              <w:widowControl/>
              <w:ind w:right="440"/>
              <w:jc w:val="center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hAnsi="宋体" w:cs="宋体"/>
                <w:sz w:val="22"/>
                <w:szCs w:val="22"/>
              </w:rPr>
              <w:t>以上</w:t>
            </w:r>
            <w:r>
              <w:rPr>
                <w:rFonts w:hint="eastAsia" w:ascii="宋体" w:hAnsi="宋体" w:cs="宋体"/>
                <w:sz w:val="22"/>
                <w:szCs w:val="22"/>
              </w:rPr>
              <w:t>采购</w:t>
            </w:r>
            <w:r>
              <w:rPr>
                <w:rFonts w:ascii="宋体" w:hAnsi="宋体" w:cs="宋体"/>
                <w:sz w:val="22"/>
                <w:szCs w:val="22"/>
              </w:rPr>
              <w:t>合计限价</w:t>
            </w:r>
            <w:r>
              <w:rPr>
                <w:rFonts w:hint="eastAsia" w:ascii="宋体" w:hAnsi="宋体" w:cs="宋体"/>
                <w:sz w:val="22"/>
                <w:szCs w:val="22"/>
                <w:lang w:val="en-US" w:eastAsia="zh-CN"/>
              </w:rPr>
              <w:t>22987</w:t>
            </w:r>
            <w:r>
              <w:rPr>
                <w:rFonts w:hint="eastAsia" w:ascii="宋体" w:hAnsi="宋体" w:cs="宋体"/>
                <w:sz w:val="22"/>
                <w:szCs w:val="22"/>
              </w:rPr>
              <w:t>元。</w:t>
            </w:r>
          </w:p>
        </w:tc>
      </w:tr>
    </w:tbl>
    <w:p w14:paraId="530FD7A8">
      <w:pPr>
        <w:widowControl/>
        <w:spacing w:line="500" w:lineRule="exact"/>
        <w:ind w:firstLine="480" w:firstLineChars="200"/>
        <w:jc w:val="left"/>
        <w:rPr>
          <w:rFonts w:hint="eastAsia" w:ascii="宋体" w:hAnsi="宋体" w:cs="宋体"/>
          <w:kern w:val="0"/>
          <w:sz w:val="24"/>
        </w:rPr>
      </w:pPr>
      <w:r>
        <w:rPr>
          <w:rFonts w:hint="eastAsia" w:ascii="宋体" w:hAnsi="宋体" w:cs="宋体"/>
          <w:kern w:val="0"/>
          <w:sz w:val="24"/>
        </w:rPr>
        <w:t>二、采购方式：网上商城竞价</w:t>
      </w:r>
    </w:p>
    <w:p w14:paraId="638BC596">
      <w:pPr>
        <w:spacing w:line="500" w:lineRule="exact"/>
        <w:ind w:firstLine="480" w:firstLineChars="200"/>
        <w:rPr>
          <w:rFonts w:hint="eastAsia" w:ascii="宋体" w:hAnsi="宋体" w:cs="宋体"/>
          <w:kern w:val="0"/>
          <w:sz w:val="24"/>
        </w:rPr>
      </w:pPr>
      <w:r>
        <w:rPr>
          <w:rFonts w:hint="eastAsia" w:ascii="宋体" w:hAnsi="宋体" w:cs="宋体"/>
          <w:kern w:val="0"/>
          <w:sz w:val="24"/>
        </w:rPr>
        <w:t>三、合同期限：</w:t>
      </w:r>
      <w:r>
        <w:rPr>
          <w:rFonts w:hint="eastAsia" w:ascii="宋体" w:hAnsi="宋体" w:cs="宋体"/>
          <w:kern w:val="0"/>
          <w:sz w:val="24"/>
          <w:lang w:val="en-US" w:eastAsia="zh-CN"/>
        </w:rPr>
        <w:t>一</w:t>
      </w:r>
      <w:r>
        <w:rPr>
          <w:rFonts w:hint="eastAsia" w:ascii="宋体" w:hAnsi="宋体" w:cs="宋体"/>
          <w:kern w:val="0"/>
          <w:sz w:val="24"/>
        </w:rPr>
        <w:t>年。合同期内，</w:t>
      </w:r>
      <w:r>
        <w:rPr>
          <w:rFonts w:hint="eastAsia" w:ascii="宋体" w:hAnsi="宋体" w:cs="宋体"/>
          <w:kern w:val="0"/>
          <w:sz w:val="24"/>
          <w:lang w:val="en-US" w:eastAsia="zh-CN"/>
        </w:rPr>
        <w:t>采购单位</w:t>
      </w:r>
      <w:r>
        <w:rPr>
          <w:rFonts w:hint="eastAsia" w:ascii="宋体" w:hAnsi="宋体" w:cs="宋体"/>
          <w:kern w:val="0"/>
          <w:sz w:val="24"/>
        </w:rPr>
        <w:t>采购相同的货物时，供方需按中标单价供货。</w:t>
      </w:r>
    </w:p>
    <w:p w14:paraId="47227A96">
      <w:pPr>
        <w:spacing w:line="500" w:lineRule="exact"/>
        <w:ind w:firstLine="480" w:firstLineChars="200"/>
        <w:rPr>
          <w:rFonts w:ascii="宋体" w:hAnsi="宋体" w:cs="宋体"/>
          <w:kern w:val="0"/>
          <w:sz w:val="24"/>
        </w:rPr>
      </w:pPr>
      <w:r>
        <w:rPr>
          <w:rFonts w:hint="eastAsia" w:ascii="宋体" w:hAnsi="宋体" w:cs="宋体"/>
          <w:kern w:val="0"/>
          <w:sz w:val="24"/>
        </w:rPr>
        <w:t>四、验收方式：交货时供</w:t>
      </w:r>
      <w:r>
        <w:rPr>
          <w:rFonts w:hint="eastAsia" w:ascii="宋体" w:hAnsi="宋体" w:cs="宋体"/>
          <w:kern w:val="0"/>
          <w:sz w:val="24"/>
          <w:lang w:val="en-US" w:eastAsia="zh-CN"/>
        </w:rPr>
        <w:t>方</w:t>
      </w:r>
      <w:r>
        <w:rPr>
          <w:rFonts w:hint="eastAsia" w:ascii="宋体" w:hAnsi="宋体" w:cs="宋体"/>
          <w:kern w:val="0"/>
          <w:sz w:val="24"/>
        </w:rPr>
        <w:t>必须提供产品正品说明文件，否则不予支付款项。</w:t>
      </w:r>
    </w:p>
    <w:p w14:paraId="4E6D7BD8">
      <w:pPr>
        <w:widowControl/>
        <w:snapToGrid w:val="0"/>
        <w:spacing w:before="100" w:beforeAutospacing="1" w:after="100" w:afterAutospacing="1" w:line="500" w:lineRule="exact"/>
        <w:ind w:firstLine="480" w:firstLineChars="200"/>
        <w:contextualSpacing/>
        <w:jc w:val="left"/>
        <w:rPr>
          <w:rFonts w:hint="eastAsia" w:ascii="宋体" w:hAnsi="宋体" w:cs="宋体"/>
          <w:kern w:val="0"/>
          <w:sz w:val="24"/>
        </w:rPr>
      </w:pPr>
      <w:r>
        <w:rPr>
          <w:rFonts w:hint="eastAsia" w:ascii="宋体" w:hAnsi="宋体" w:cs="宋体"/>
          <w:bCs/>
          <w:sz w:val="24"/>
        </w:rPr>
        <w:t>五、</w:t>
      </w:r>
      <w:r>
        <w:rPr>
          <w:rFonts w:hint="eastAsia" w:ascii="宋体" w:hAnsi="宋体" w:cs="宋体"/>
          <w:kern w:val="0"/>
          <w:sz w:val="24"/>
        </w:rPr>
        <w:t>送货时间：</w:t>
      </w:r>
      <w:r>
        <w:rPr>
          <w:rFonts w:hint="eastAsia" w:ascii="宋体" w:hAnsi="宋体" w:cs="宋体"/>
          <w:kern w:val="0"/>
          <w:sz w:val="24"/>
          <w:lang w:val="en-US" w:eastAsia="zh-CN"/>
        </w:rPr>
        <w:t>2025年11</w:t>
      </w:r>
      <w:r>
        <w:rPr>
          <w:rFonts w:hint="eastAsia" w:ascii="宋体" w:hAnsi="宋体" w:cs="宋体"/>
          <w:kern w:val="0"/>
          <w:sz w:val="24"/>
        </w:rPr>
        <w:t>月、</w:t>
      </w:r>
      <w:r>
        <w:rPr>
          <w:rFonts w:hint="eastAsia" w:ascii="宋体" w:hAnsi="宋体" w:cs="宋体"/>
          <w:kern w:val="0"/>
          <w:sz w:val="24"/>
          <w:lang w:val="en-US" w:eastAsia="zh-CN"/>
        </w:rPr>
        <w:t>2026年5</w:t>
      </w:r>
      <w:r>
        <w:rPr>
          <w:rFonts w:hint="eastAsia" w:ascii="宋体" w:hAnsi="宋体" w:cs="宋体"/>
          <w:kern w:val="0"/>
          <w:sz w:val="24"/>
        </w:rPr>
        <w:t>月分两批次送货，每批次送货量占年度采购数量50%，送货具体时间由</w:t>
      </w:r>
      <w:r>
        <w:rPr>
          <w:rFonts w:hint="eastAsia" w:ascii="宋体" w:hAnsi="宋体" w:cs="宋体"/>
          <w:kern w:val="0"/>
          <w:sz w:val="24"/>
          <w:lang w:val="en-US" w:eastAsia="zh-CN"/>
        </w:rPr>
        <w:t>采购单位</w:t>
      </w:r>
      <w:r>
        <w:rPr>
          <w:rFonts w:hint="eastAsia" w:ascii="宋体" w:hAnsi="宋体" w:cs="宋体"/>
          <w:kern w:val="0"/>
          <w:sz w:val="24"/>
        </w:rPr>
        <w:t>另行通知。</w:t>
      </w:r>
    </w:p>
    <w:p w14:paraId="5B7CEB58">
      <w:pPr>
        <w:widowControl/>
        <w:snapToGrid w:val="0"/>
        <w:spacing w:before="100" w:beforeAutospacing="1" w:after="100" w:afterAutospacing="1" w:line="500" w:lineRule="exact"/>
        <w:ind w:firstLine="480" w:firstLineChars="200"/>
        <w:contextualSpacing/>
        <w:jc w:val="left"/>
      </w:pPr>
      <w:r>
        <w:rPr>
          <w:rFonts w:hint="eastAsia" w:ascii="宋体" w:hAnsi="宋体" w:cs="宋体"/>
          <w:kern w:val="0"/>
          <w:sz w:val="24"/>
        </w:rPr>
        <w:t>六、结算方式：</w:t>
      </w:r>
      <w:r>
        <w:rPr>
          <w:rFonts w:hint="eastAsia" w:ascii="宋体" w:hAnsi="宋体" w:cs="宋体"/>
          <w:kern w:val="0"/>
          <w:sz w:val="24"/>
          <w:lang w:val="en-US" w:eastAsia="zh-CN"/>
        </w:rPr>
        <w:t>采购单位</w:t>
      </w:r>
      <w:r>
        <w:rPr>
          <w:rFonts w:hint="eastAsia" w:ascii="宋体" w:hAnsi="宋体" w:cs="宋体"/>
          <w:kern w:val="0"/>
          <w:sz w:val="24"/>
        </w:rPr>
        <w:t>在收到货物和供方开具的增值税专用发票后</w:t>
      </w:r>
      <w:r>
        <w:rPr>
          <w:rFonts w:hint="eastAsia" w:ascii="宋体" w:hAnsi="宋体" w:cs="宋体"/>
          <w:kern w:val="0"/>
          <w:sz w:val="24"/>
          <w:lang w:val="en-US" w:eastAsia="zh-CN"/>
        </w:rPr>
        <w:t>30</w:t>
      </w:r>
      <w:r>
        <w:rPr>
          <w:rFonts w:hint="eastAsia" w:ascii="宋体" w:hAnsi="宋体" w:cs="宋体"/>
          <w:kern w:val="0"/>
          <w:sz w:val="24"/>
        </w:rPr>
        <w:t>个工作日内付款。</w:t>
      </w:r>
    </w:p>
    <w:sectPr>
      <w:pgSz w:w="16838" w:h="11906" w:orient="landscape"/>
      <w:pgMar w:top="118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3557F9C"/>
    <w:rsid w:val="13557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2025-10-28T00:36:00Z</dcterms:created>
  <dc:creator>沈宇</dc:creator>
  <cp:lastModifiedBy>沈宇</cp:lastModifiedBy>
  <dcterms:modified xsi:type="dcterms:W3CDTF">2025-10-28T00:43:01Z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FB3F062ACE6842539C09A75B19A91921_11</vt:lpwstr>
  </property>
  <property fmtid="{D5CDD505-2E9C-101B-9397-08002B2CF9AE}" pid="4" name="KSOTemplateDocerSaveRecord">
    <vt:lpwstr>eyJoZGlkIjoiNDU4YTI5ZDNmYWI4MzNlZTNlODVkOTc3Yjc0MTQzMmYiLCJ1c2VySWQiOiI0MTE4MjE0MTkifQ==</vt:lpwstr>
  </property>
</Properties>
</file>