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before="137" w:line="508" w:lineRule="exact"/>
        <w:ind w:leftChars="-769"/>
        <w:jc w:val="center"/>
        <w:outlineLvl w:val="0"/>
        <w:rPr>
          <w:rFonts w:ascii="宋体" w:hAnsi="宋体" w:eastAsia="宋体" w:cs="宋体"/>
          <w:spacing w:val="9"/>
          <w:position w:val="13"/>
          <w:sz w:val="40"/>
          <w:szCs w:val="40"/>
          <w14:textOutline w14:w="5793" w14:cap="flat" w14:cmpd="sng">
            <w14:solidFill>
              <w14:srgbClr w14:val="000000"/>
            </w14:solidFill>
            <w14:prstDash w14:val="solid"/>
            <w14:miter w14:val="0"/>
          </w14:textOutline>
        </w:rPr>
      </w:pPr>
      <w:r>
        <w:rPr>
          <w:rFonts w:hint="eastAsia" w:ascii="宋体" w:hAnsi="宋体" w:eastAsia="宋体" w:cs="宋体"/>
          <w:spacing w:val="10"/>
          <w:position w:val="13"/>
          <w:sz w:val="40"/>
          <w:szCs w:val="40"/>
          <w:lang w:val="en-US" w:eastAsia="zh-CN"/>
          <w14:textOutline w14:w="5793" w14:cap="flat" w14:cmpd="sng">
            <w14:solidFill>
              <w14:srgbClr w14:val="000000"/>
            </w14:solidFill>
            <w14:prstDash w14:val="solid"/>
            <w14:miter w14:val="0"/>
          </w14:textOutline>
        </w:rPr>
        <w:t xml:space="preserve">      </w:t>
      </w:r>
      <w:bookmarkStart w:id="4" w:name="_GoBack"/>
      <w:bookmarkEnd w:id="4"/>
      <w:r>
        <w:rPr>
          <w:rFonts w:ascii="宋体" w:hAnsi="宋体" w:eastAsia="宋体" w:cs="宋体"/>
          <w:spacing w:val="10"/>
          <w:position w:val="13"/>
          <w:sz w:val="40"/>
          <w:szCs w:val="40"/>
          <w14:textOutline w14:w="5793" w14:cap="flat" w14:cmpd="sng">
            <w14:solidFill>
              <w14:srgbClr w14:val="000000"/>
            </w14:solidFill>
            <w14:prstDash w14:val="solid"/>
            <w14:miter w14:val="0"/>
          </w14:textOutline>
        </w:rPr>
        <w:t>服务需求及技术要</w:t>
      </w:r>
      <w:r>
        <w:rPr>
          <w:rFonts w:ascii="宋体" w:hAnsi="宋体" w:eastAsia="宋体" w:cs="宋体"/>
          <w:spacing w:val="9"/>
          <w:position w:val="13"/>
          <w:sz w:val="40"/>
          <w:szCs w:val="40"/>
          <w14:textOutline w14:w="5793" w14:cap="flat" w14:cmpd="sng">
            <w14:solidFill>
              <w14:srgbClr w14:val="000000"/>
            </w14:solidFill>
            <w14:prstDash w14:val="solid"/>
            <w14:miter w14:val="0"/>
          </w14:textOutline>
        </w:rPr>
        <w:t>求</w:t>
      </w:r>
    </w:p>
    <w:p>
      <w:pPr>
        <w:pStyle w:val="7"/>
        <w:numPr>
          <w:ilvl w:val="0"/>
          <w:numId w:val="0"/>
        </w:numPr>
      </w:pPr>
    </w:p>
    <w:p>
      <w:pPr>
        <w:widowControl/>
        <w:ind w:firstLine="480" w:firstLineChars="200"/>
        <w:jc w:val="both"/>
        <w:outlineLvl w:val="1"/>
        <w:rPr>
          <w:rFonts w:ascii="宋体" w:hAnsi="宋体" w:cs="宋体"/>
          <w:b/>
          <w:bCs/>
          <w:color w:val="000000"/>
          <w:kern w:val="0"/>
          <w:sz w:val="24"/>
          <w:u w:val="single"/>
          <w:lang w:bidi="ar"/>
        </w:rPr>
      </w:pPr>
      <w:bookmarkStart w:id="0" w:name="_Toc31142"/>
      <w:bookmarkStart w:id="1" w:name="bookmark47"/>
      <w:r>
        <w:rPr>
          <w:rFonts w:hint="eastAsia" w:ascii="宋体" w:hAnsi="宋体"/>
          <w:b/>
          <w:bCs/>
          <w:sz w:val="24"/>
        </w:rPr>
        <w:t>本项目采购标的所属行业：</w:t>
      </w:r>
      <w:bookmarkEnd w:id="0"/>
      <w:r>
        <w:rPr>
          <w:rFonts w:hint="eastAsia" w:ascii="宋体" w:hAnsi="宋体"/>
          <w:b/>
          <w:bCs/>
          <w:sz w:val="24"/>
          <w:u w:val="single"/>
        </w:rPr>
        <w:t>餐饮业</w:t>
      </w:r>
    </w:p>
    <w:p>
      <w:pPr>
        <w:pStyle w:val="3"/>
      </w:pPr>
    </w:p>
    <w:p>
      <w:pPr>
        <w:widowControl/>
        <w:ind w:firstLine="420" w:firstLineChars="200"/>
        <w:jc w:val="left"/>
        <w:rPr>
          <w:rFonts w:ascii="宋体" w:hAnsi="宋体" w:cs="宋体"/>
          <w:b/>
          <w:bCs/>
          <w:szCs w:val="21"/>
        </w:rPr>
      </w:pPr>
      <w:r>
        <w:rPr>
          <w:rFonts w:hint="eastAsia" w:ascii="宋体" w:hAnsi="宋体" w:cs="宋体"/>
          <w:b/>
          <w:bCs/>
          <w:color w:val="000000"/>
          <w:kern w:val="0"/>
          <w:szCs w:val="21"/>
          <w:lang w:bidi="ar"/>
        </w:rPr>
        <w:t>本项目服务需求及</w:t>
      </w:r>
      <w:r>
        <w:rPr>
          <w:rFonts w:hint="eastAsia" w:ascii="宋体" w:hAnsi="宋体" w:eastAsia="宋体" w:cs="宋体"/>
          <w:b/>
          <w:bCs/>
          <w:color w:val="000000"/>
          <w:kern w:val="0"/>
          <w:szCs w:val="21"/>
          <w:lang w:eastAsia="zh-CN" w:bidi="ar"/>
        </w:rPr>
        <w:t>相关</w:t>
      </w:r>
      <w:r>
        <w:rPr>
          <w:rFonts w:hint="eastAsia" w:ascii="宋体" w:hAnsi="宋体" w:cs="宋体"/>
          <w:b/>
          <w:bCs/>
          <w:color w:val="000000"/>
          <w:kern w:val="0"/>
          <w:szCs w:val="21"/>
          <w:lang w:bidi="ar"/>
        </w:rPr>
        <w:t>要求如下：</w:t>
      </w:r>
    </w:p>
    <w:bookmarkEnd w:id="1"/>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28"/>
          <w:szCs w:val="36"/>
          <w:lang w:eastAsia="zh-CN"/>
        </w:rPr>
      </w:pPr>
      <w:r>
        <w:rPr>
          <w:rFonts w:hint="eastAsia" w:ascii="楷体_GB2312" w:hAnsi="楷体_GB2312" w:eastAsia="楷体_GB2312" w:cs="楷体_GB2312"/>
          <w:b/>
          <w:bCs/>
          <w:sz w:val="28"/>
          <w:szCs w:val="36"/>
          <w:lang w:eastAsia="zh-CN"/>
        </w:rPr>
        <w:t>一、商务要求：</w:t>
      </w:r>
    </w:p>
    <w:p>
      <w:pPr>
        <w:keepNext w:val="0"/>
        <w:keepLines w:val="0"/>
        <w:pageBreakBefore w:val="0"/>
        <w:widowControl w:val="0"/>
        <w:kinsoku/>
        <w:wordWrap/>
        <w:overflowPunct/>
        <w:topLinePunct w:val="0"/>
        <w:autoSpaceDE/>
        <w:autoSpaceDN/>
        <w:bidi w:val="0"/>
        <w:adjustRightInd/>
        <w:spacing w:line="340" w:lineRule="exact"/>
        <w:ind w:firstLine="480" w:firstLineChars="200"/>
        <w:textAlignment w:val="auto"/>
        <w:rPr>
          <w:rFonts w:ascii="宋体" w:hAnsi="宋体"/>
          <w:b/>
          <w:bCs/>
          <w:sz w:val="24"/>
          <w:szCs w:val="24"/>
          <w:highlight w:val="none"/>
        </w:rPr>
      </w:pPr>
    </w:p>
    <w:tbl>
      <w:tblPr>
        <w:tblStyle w:val="9"/>
        <w:tblW w:w="4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998"/>
        <w:gridCol w:w="5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459" w:type="pct"/>
            <w:noWrap w:val="0"/>
            <w:vAlign w:val="center"/>
          </w:tcPr>
          <w:p>
            <w:pPr>
              <w:pStyle w:val="8"/>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黑体" w:hAnsi="黑体" w:eastAsia="黑体" w:cs="黑体"/>
                <w:b/>
                <w:sz w:val="24"/>
                <w:szCs w:val="24"/>
                <w:highlight w:val="none"/>
              </w:rPr>
            </w:pPr>
            <w:r>
              <w:rPr>
                <w:rFonts w:hint="eastAsia" w:ascii="黑体" w:hAnsi="黑体" w:eastAsia="黑体" w:cs="黑体"/>
                <w:b/>
                <w:sz w:val="24"/>
                <w:szCs w:val="24"/>
                <w:highlight w:val="none"/>
              </w:rPr>
              <w:t>序号</w:t>
            </w:r>
          </w:p>
        </w:tc>
        <w:tc>
          <w:tcPr>
            <w:tcW w:w="1241" w:type="pct"/>
            <w:noWrap w:val="0"/>
            <w:vAlign w:val="center"/>
          </w:tcPr>
          <w:p>
            <w:pPr>
              <w:pStyle w:val="8"/>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黑体" w:hAnsi="黑体" w:eastAsia="黑体" w:cs="黑体"/>
                <w:sz w:val="24"/>
                <w:szCs w:val="24"/>
                <w:highlight w:val="none"/>
              </w:rPr>
            </w:pPr>
            <w:r>
              <w:rPr>
                <w:rFonts w:hint="eastAsia" w:ascii="黑体" w:hAnsi="黑体" w:eastAsia="黑体" w:cs="黑体"/>
                <w:b/>
                <w:bCs/>
                <w:sz w:val="24"/>
                <w:szCs w:val="24"/>
                <w:highlight w:val="none"/>
              </w:rPr>
              <w:t>商务条款名称</w:t>
            </w:r>
          </w:p>
        </w:tc>
        <w:tc>
          <w:tcPr>
            <w:tcW w:w="3299" w:type="pct"/>
            <w:noWrap w:val="0"/>
            <w:vAlign w:val="center"/>
          </w:tcPr>
          <w:p>
            <w:pPr>
              <w:pStyle w:val="8"/>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黑体" w:hAnsi="黑体" w:eastAsia="黑体" w:cs="黑体"/>
                <w:b/>
                <w:sz w:val="24"/>
                <w:szCs w:val="24"/>
                <w:highlight w:val="none"/>
              </w:rPr>
            </w:pPr>
            <w:r>
              <w:rPr>
                <w:rFonts w:hint="eastAsia" w:ascii="黑体" w:hAnsi="黑体" w:eastAsia="黑体" w:cs="黑体"/>
                <w:b/>
                <w:sz w:val="24"/>
                <w:szCs w:val="24"/>
                <w:highlight w:val="none"/>
              </w:rPr>
              <w:t>具体要求内容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75" w:hRule="atLeast"/>
          <w:jc w:val="center"/>
        </w:trPr>
        <w:tc>
          <w:tcPr>
            <w:tcW w:w="45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w:t>
            </w:r>
          </w:p>
        </w:tc>
        <w:tc>
          <w:tcPr>
            <w:tcW w:w="1241"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付款方式</w:t>
            </w:r>
          </w:p>
        </w:tc>
        <w:tc>
          <w:tcPr>
            <w:tcW w:w="329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left"/>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每季度结算一次。实际以每季度各餐打卡人数*各餐结算单价支付。最终合同总价不得超过52万元。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45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2</w:t>
            </w:r>
          </w:p>
        </w:tc>
        <w:tc>
          <w:tcPr>
            <w:tcW w:w="1241"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服务地点</w:t>
            </w:r>
          </w:p>
        </w:tc>
        <w:tc>
          <w:tcPr>
            <w:tcW w:w="329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left"/>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双港镇人民政府机关食堂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0" w:hRule="atLeast"/>
          <w:jc w:val="center"/>
        </w:trPr>
        <w:tc>
          <w:tcPr>
            <w:tcW w:w="45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w:t>
            </w:r>
          </w:p>
        </w:tc>
        <w:tc>
          <w:tcPr>
            <w:tcW w:w="1241"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服务期限</w:t>
            </w:r>
          </w:p>
        </w:tc>
        <w:tc>
          <w:tcPr>
            <w:tcW w:w="329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left"/>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auto"/>
                <w:sz w:val="24"/>
                <w:szCs w:val="24"/>
                <w:highlight w:val="none"/>
                <w:u w:val="none"/>
                <w:lang w:val="en-US" w:eastAsia="zh-CN"/>
              </w:rPr>
              <w:t xml:space="preserve">自合同签订之日起一年内完成项目的服务需求及采购人的其他要求（合同期满，经考核合格，服务质量满足甲方要求，且资金落实后可续签，按照“1+1” 模式续签，总计不超过两年，续约期间服务标准等同本次招标服务标准，合同金额不变）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jc w:val="center"/>
        </w:trPr>
        <w:tc>
          <w:tcPr>
            <w:tcW w:w="45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4</w:t>
            </w:r>
          </w:p>
        </w:tc>
        <w:tc>
          <w:tcPr>
            <w:tcW w:w="1241"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报价要求</w:t>
            </w:r>
          </w:p>
        </w:tc>
        <w:tc>
          <w:tcPr>
            <w:tcW w:w="3299" w:type="pct"/>
            <w:noWrap w:val="0"/>
            <w:vAlign w:val="center"/>
          </w:tcPr>
          <w:p>
            <w:pPr>
              <w:keepNext w:val="0"/>
              <w:keepLines w:val="0"/>
              <w:pageBreakBefore w:val="0"/>
              <w:widowControl w:val="0"/>
              <w:kinsoku/>
              <w:wordWrap/>
              <w:overflowPunct/>
              <w:topLinePunct w:val="0"/>
              <w:autoSpaceDE/>
              <w:autoSpaceDN/>
              <w:bidi w:val="0"/>
              <w:adjustRightInd/>
              <w:spacing w:line="340" w:lineRule="exact"/>
              <w:jc w:val="left"/>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u w:val="none"/>
                <w:lang w:val="en-US" w:eastAsia="zh-CN"/>
              </w:rPr>
              <w:t>本项目投标报价以折扣率的形式进行报价，最高折扣率不得大于 100%。采购人将以中标折扣率*对应各餐限价作为结算单价。</w:t>
            </w:r>
          </w:p>
        </w:tc>
      </w:tr>
    </w:tbl>
    <w:p>
      <w:pPr>
        <w:pStyle w:val="4"/>
        <w:keepNext w:val="0"/>
        <w:keepLines w:val="0"/>
        <w:pageBreakBefore w:val="0"/>
        <w:widowControl w:val="0"/>
        <w:numPr>
          <w:ilvl w:val="0"/>
          <w:numId w:val="0"/>
        </w:numPr>
        <w:kinsoku/>
        <w:wordWrap/>
        <w:overflowPunct/>
        <w:topLinePunct w:val="0"/>
        <w:autoSpaceDE/>
        <w:autoSpaceDN/>
        <w:bidi w:val="0"/>
        <w:adjustRightInd/>
        <w:spacing w:line="340" w:lineRule="exact"/>
        <w:textAlignment w:val="auto"/>
        <w:rPr>
          <w:rFonts w:hint="eastAsia"/>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24"/>
          <w:szCs w:val="24"/>
          <w:highlight w:val="none"/>
        </w:rPr>
      </w:pPr>
      <w:bookmarkStart w:id="2" w:name="_Toc19682"/>
      <w:bookmarkStart w:id="3" w:name="_Toc13660"/>
      <w:r>
        <w:rPr>
          <w:rFonts w:hint="eastAsia" w:ascii="楷体_GB2312" w:hAnsi="楷体_GB2312" w:eastAsia="楷体_GB2312" w:cs="楷体_GB2312"/>
          <w:b/>
          <w:bCs/>
          <w:sz w:val="24"/>
          <w:szCs w:val="24"/>
          <w:highlight w:val="none"/>
          <w:lang w:eastAsia="zh-CN"/>
        </w:rPr>
        <w:t>二、</w:t>
      </w:r>
      <w:r>
        <w:rPr>
          <w:rFonts w:hint="eastAsia" w:ascii="楷体_GB2312" w:hAnsi="楷体_GB2312" w:eastAsia="楷体_GB2312" w:cs="楷体_GB2312"/>
          <w:b/>
          <w:bCs/>
          <w:sz w:val="24"/>
          <w:szCs w:val="24"/>
          <w:highlight w:val="none"/>
        </w:rPr>
        <w:t>服务需求及技术要求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由</w:t>
      </w:r>
      <w:r>
        <w:rPr>
          <w:rFonts w:hint="eastAsia" w:ascii="仿宋_GB2312" w:hAnsi="仿宋_GB2312" w:eastAsia="仿宋_GB2312" w:cs="仿宋_GB2312"/>
          <w:sz w:val="24"/>
          <w:szCs w:val="24"/>
          <w:highlight w:val="none"/>
          <w:lang w:eastAsia="zh-CN"/>
        </w:rPr>
        <w:t>乙方</w:t>
      </w: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甲方</w:t>
      </w:r>
      <w:r>
        <w:rPr>
          <w:rFonts w:hint="eastAsia" w:ascii="仿宋_GB2312" w:hAnsi="仿宋_GB2312" w:eastAsia="仿宋_GB2312" w:cs="仿宋_GB2312"/>
          <w:sz w:val="24"/>
          <w:szCs w:val="24"/>
          <w:highlight w:val="none"/>
        </w:rPr>
        <w:t>职工工作餐，实行配餐制，</w:t>
      </w:r>
      <w:r>
        <w:rPr>
          <w:rFonts w:hint="eastAsia" w:ascii="仿宋_GB2312" w:hAnsi="仿宋_GB2312" w:eastAsia="仿宋_GB2312" w:cs="仿宋_GB2312"/>
          <w:sz w:val="24"/>
          <w:szCs w:val="24"/>
          <w:highlight w:val="none"/>
          <w:lang w:eastAsia="zh-CN"/>
        </w:rPr>
        <w:t>早餐要求面条、炒饭、</w:t>
      </w:r>
      <w:r>
        <w:rPr>
          <w:rFonts w:hint="eastAsia" w:ascii="仿宋_GB2312" w:hAnsi="仿宋_GB2312" w:eastAsia="仿宋_GB2312" w:cs="仿宋_GB2312"/>
          <w:sz w:val="24"/>
          <w:szCs w:val="24"/>
          <w:highlight w:val="none"/>
          <w:lang w:val="en-US" w:eastAsia="zh-CN"/>
        </w:rPr>
        <w:t>稀饭（三取二）</w:t>
      </w:r>
      <w:r>
        <w:rPr>
          <w:rFonts w:hint="eastAsia" w:ascii="仿宋_GB2312" w:hAnsi="仿宋_GB2312" w:eastAsia="仿宋_GB2312" w:cs="仿宋_GB2312"/>
          <w:sz w:val="24"/>
          <w:szCs w:val="24"/>
          <w:highlight w:val="none"/>
          <w:lang w:eastAsia="zh-CN"/>
        </w:rPr>
        <w:t>，中晚</w:t>
      </w:r>
      <w:r>
        <w:rPr>
          <w:rFonts w:hint="eastAsia" w:ascii="仿宋_GB2312" w:hAnsi="仿宋_GB2312" w:eastAsia="仿宋_GB2312" w:cs="仿宋_GB2312"/>
          <w:sz w:val="24"/>
          <w:szCs w:val="24"/>
          <w:highlight w:val="none"/>
        </w:rPr>
        <w:t>餐要求两荤、</w:t>
      </w:r>
      <w:r>
        <w:rPr>
          <w:rFonts w:hint="eastAsia" w:ascii="仿宋_GB2312" w:hAnsi="仿宋_GB2312" w:eastAsia="仿宋_GB2312" w:cs="仿宋_GB2312"/>
          <w:sz w:val="24"/>
          <w:szCs w:val="24"/>
          <w:highlight w:val="none"/>
          <w:lang w:val="en-US" w:eastAsia="zh-CN"/>
        </w:rPr>
        <w:t>两</w:t>
      </w:r>
      <w:r>
        <w:rPr>
          <w:rFonts w:hint="eastAsia" w:ascii="仿宋_GB2312" w:hAnsi="仿宋_GB2312" w:eastAsia="仿宋_GB2312" w:cs="仿宋_GB2312"/>
          <w:sz w:val="24"/>
          <w:szCs w:val="24"/>
          <w:highlight w:val="none"/>
        </w:rPr>
        <w:t>素、一汤，米饭不限</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供餐时间</w:t>
      </w:r>
      <w:r>
        <w:rPr>
          <w:rFonts w:hint="eastAsia" w:ascii="仿宋_GB2312" w:hAnsi="仿宋_GB2312" w:eastAsia="仿宋_GB2312" w:cs="仿宋_GB2312"/>
          <w:sz w:val="24"/>
          <w:szCs w:val="24"/>
          <w:highlight w:val="none"/>
          <w:lang w:eastAsia="zh-CN"/>
        </w:rPr>
        <w:t>为早餐</w:t>
      </w:r>
      <w:r>
        <w:rPr>
          <w:rFonts w:hint="eastAsia" w:ascii="仿宋_GB2312" w:hAnsi="仿宋_GB2312" w:eastAsia="仿宋_GB2312" w:cs="仿宋_GB2312"/>
          <w:sz w:val="24"/>
          <w:szCs w:val="24"/>
          <w:highlight w:val="none"/>
          <w:lang w:val="en-US" w:eastAsia="zh-CN"/>
        </w:rPr>
        <w:t>7:30-8:00，中餐</w:t>
      </w:r>
      <w:r>
        <w:rPr>
          <w:rFonts w:hint="eastAsia" w:ascii="仿宋_GB2312" w:hAnsi="仿宋_GB2312" w:eastAsia="仿宋_GB2312" w:cs="仿宋_GB2312"/>
          <w:sz w:val="24"/>
          <w:szCs w:val="24"/>
          <w:highlight w:val="none"/>
        </w:rPr>
        <w:t>11:</w:t>
      </w:r>
      <w:r>
        <w:rPr>
          <w:rFonts w:hint="eastAsia" w:ascii="仿宋_GB2312" w:hAnsi="仿宋_GB2312" w:eastAsia="仿宋_GB2312" w:cs="仿宋_GB2312"/>
          <w:sz w:val="24"/>
          <w:szCs w:val="24"/>
          <w:highlight w:val="none"/>
          <w:lang w:val="en-US" w:eastAsia="zh-CN"/>
        </w:rPr>
        <w:t>30</w:t>
      </w:r>
      <w:r>
        <w:rPr>
          <w:rFonts w:hint="eastAsia" w:ascii="仿宋_GB2312" w:hAnsi="仿宋_GB2312" w:eastAsia="仿宋_GB2312" w:cs="仿宋_GB2312"/>
          <w:sz w:val="24"/>
          <w:szCs w:val="24"/>
          <w:highlight w:val="none"/>
        </w:rPr>
        <w:t>-12:</w:t>
      </w:r>
      <w:r>
        <w:rPr>
          <w:rFonts w:hint="eastAsia" w:ascii="仿宋_GB2312" w:hAnsi="仿宋_GB2312" w:eastAsia="仿宋_GB2312" w:cs="仿宋_GB2312"/>
          <w:sz w:val="24"/>
          <w:szCs w:val="24"/>
          <w:highlight w:val="none"/>
          <w:lang w:val="en-US" w:eastAsia="zh-CN"/>
        </w:rPr>
        <w:t>30</w:t>
      </w:r>
      <w:r>
        <w:rPr>
          <w:rFonts w:hint="eastAsia" w:ascii="仿宋_GB2312" w:hAnsi="仿宋_GB2312" w:eastAsia="仿宋_GB2312" w:cs="仿宋_GB2312"/>
          <w:sz w:val="24"/>
          <w:szCs w:val="24"/>
          <w:highlight w:val="none"/>
          <w:lang w:eastAsia="zh-CN"/>
        </w:rPr>
        <w:t>，晚餐</w:t>
      </w:r>
      <w:r>
        <w:rPr>
          <w:rFonts w:hint="eastAsia" w:ascii="仿宋_GB2312" w:hAnsi="仿宋_GB2312" w:eastAsia="仿宋_GB2312" w:cs="仿宋_GB2312"/>
          <w:sz w:val="24"/>
          <w:szCs w:val="24"/>
          <w:highlight w:val="none"/>
          <w:lang w:val="en-US" w:eastAsia="zh-CN"/>
        </w:rPr>
        <w:t>5:20-6:00，</w:t>
      </w:r>
      <w:r>
        <w:rPr>
          <w:rFonts w:hint="eastAsia" w:ascii="仿宋_GB2312" w:hAnsi="仿宋_GB2312" w:eastAsia="仿宋_GB2312" w:cs="仿宋_GB2312"/>
          <w:sz w:val="24"/>
          <w:szCs w:val="24"/>
          <w:highlight w:val="none"/>
          <w:lang w:eastAsia="zh-CN"/>
        </w:rPr>
        <w:t>每天</w:t>
      </w:r>
      <w:r>
        <w:rPr>
          <w:rFonts w:hint="eastAsia" w:ascii="仿宋_GB2312" w:hAnsi="仿宋_GB2312" w:eastAsia="仿宋_GB2312" w:cs="仿宋_GB2312"/>
          <w:sz w:val="24"/>
          <w:szCs w:val="24"/>
          <w:highlight w:val="none"/>
        </w:rPr>
        <w:t>就餐人数约</w:t>
      </w:r>
      <w:r>
        <w:rPr>
          <w:rFonts w:hint="eastAsia" w:ascii="仿宋_GB2312" w:hAnsi="仿宋_GB2312" w:eastAsia="仿宋_GB2312" w:cs="仿宋_GB2312"/>
          <w:sz w:val="24"/>
          <w:szCs w:val="24"/>
          <w:highlight w:val="none"/>
          <w:lang w:val="en-US" w:eastAsia="zh-CN"/>
        </w:rPr>
        <w:t>75</w:t>
      </w:r>
      <w:r>
        <w:rPr>
          <w:rFonts w:hint="eastAsia" w:ascii="仿宋_GB2312" w:hAnsi="仿宋_GB2312" w:eastAsia="仿宋_GB2312" w:cs="仿宋_GB2312"/>
          <w:sz w:val="24"/>
          <w:szCs w:val="24"/>
          <w:highlight w:val="none"/>
        </w:rPr>
        <w:t>人（实际以打卡结算为准）</w:t>
      </w:r>
      <w:r>
        <w:rPr>
          <w:rFonts w:hint="eastAsia" w:ascii="仿宋_GB2312" w:hAnsi="仿宋_GB2312" w:eastAsia="仿宋_GB2312" w:cs="仿宋_GB2312"/>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highlight w:val="none"/>
          <w:lang w:eastAsia="zh-CN"/>
        </w:rPr>
        <w:t>乙方</w:t>
      </w:r>
      <w:r>
        <w:rPr>
          <w:rFonts w:hint="eastAsia" w:ascii="仿宋_GB2312" w:hAnsi="仿宋_GB2312" w:eastAsia="仿宋_GB2312" w:cs="仿宋_GB2312"/>
          <w:sz w:val="24"/>
          <w:szCs w:val="24"/>
          <w:highlight w:val="none"/>
        </w:rPr>
        <w:t>除场地</w:t>
      </w:r>
      <w:r>
        <w:rPr>
          <w:rFonts w:hint="eastAsia" w:ascii="仿宋_GB2312" w:hAnsi="仿宋_GB2312" w:eastAsia="仿宋_GB2312" w:cs="仿宋_GB2312"/>
          <w:sz w:val="24"/>
          <w:szCs w:val="24"/>
          <w:highlight w:val="none"/>
          <w:lang w:eastAsia="zh-CN"/>
        </w:rPr>
        <w:t>、水电费</w:t>
      </w:r>
      <w:r>
        <w:rPr>
          <w:rFonts w:hint="eastAsia" w:ascii="仿宋_GB2312" w:hAnsi="仿宋_GB2312" w:eastAsia="仿宋_GB2312" w:cs="仿宋_GB2312"/>
          <w:sz w:val="24"/>
          <w:szCs w:val="24"/>
          <w:highlight w:val="none"/>
        </w:rPr>
        <w:t>由</w:t>
      </w:r>
      <w:r>
        <w:rPr>
          <w:rFonts w:hint="eastAsia" w:ascii="仿宋_GB2312" w:hAnsi="仿宋_GB2312" w:eastAsia="仿宋_GB2312" w:cs="仿宋_GB2312"/>
          <w:sz w:val="24"/>
          <w:szCs w:val="24"/>
          <w:highlight w:val="none"/>
          <w:lang w:eastAsia="zh-CN"/>
        </w:rPr>
        <w:t>甲方</w:t>
      </w:r>
      <w:r>
        <w:rPr>
          <w:rFonts w:hint="eastAsia" w:ascii="仿宋_GB2312" w:hAnsi="仿宋_GB2312" w:eastAsia="仿宋_GB2312" w:cs="仿宋_GB2312"/>
          <w:sz w:val="24"/>
          <w:szCs w:val="24"/>
          <w:highlight w:val="none"/>
        </w:rPr>
        <w:t>提供外，须自费</w:t>
      </w:r>
      <w:r>
        <w:rPr>
          <w:rFonts w:hint="eastAsia" w:ascii="仿宋_GB2312" w:hAnsi="仿宋_GB2312" w:eastAsia="仿宋_GB2312" w:cs="仿宋_GB2312"/>
          <w:sz w:val="24"/>
          <w:szCs w:val="24"/>
          <w:highlight w:val="none"/>
          <w:lang w:eastAsia="zh-CN"/>
        </w:rPr>
        <w:t>更换</w:t>
      </w:r>
      <w:r>
        <w:rPr>
          <w:rFonts w:hint="eastAsia" w:ascii="仿宋_GB2312" w:hAnsi="仿宋_GB2312" w:eastAsia="仿宋_GB2312" w:cs="仿宋_GB2312"/>
          <w:sz w:val="24"/>
          <w:szCs w:val="24"/>
          <w:highlight w:val="none"/>
        </w:rPr>
        <w:t>购置灶具、冰柜、消毒柜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油烟机、蒸饭机</w:t>
      </w:r>
      <w:r>
        <w:rPr>
          <w:rFonts w:hint="eastAsia" w:ascii="仿宋_GB2312" w:hAnsi="仿宋_GB2312" w:eastAsia="仿宋_GB2312" w:cs="仿宋_GB2312"/>
          <w:sz w:val="24"/>
          <w:szCs w:val="24"/>
          <w:highlight w:val="none"/>
        </w:rPr>
        <w:t>等主要设施及锅碗瓢盆</w:t>
      </w:r>
      <w:r>
        <w:rPr>
          <w:rFonts w:hint="eastAsia" w:ascii="仿宋_GB2312" w:hAnsi="仿宋_GB2312" w:eastAsia="仿宋_GB2312" w:cs="仿宋_GB2312"/>
          <w:sz w:val="24"/>
          <w:szCs w:val="24"/>
          <w:highlight w:val="none"/>
          <w:lang w:val="en-US" w:eastAsia="zh-CN"/>
        </w:rPr>
        <w:t>酒精炉</w:t>
      </w:r>
      <w:r>
        <w:rPr>
          <w:rFonts w:hint="eastAsia" w:ascii="仿宋_GB2312" w:hAnsi="仿宋_GB2312" w:eastAsia="仿宋_GB2312" w:cs="仿宋_GB2312"/>
          <w:sz w:val="24"/>
          <w:szCs w:val="24"/>
          <w:highlight w:val="none"/>
        </w:rPr>
        <w:t>等附件。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餐厅、操作间均属于</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管理范围，</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保证食堂区域卫生整洁及门前三包，服从</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管理。</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工作人员要遵守餐饮法规及经营服务管理规定，要有良好的服务态度并监督实施，不能与他人发生争吵或冲突，如发现违规者，</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有权视情节提出处理意见。</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未经</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同意不得将食堂私自转让或利用</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资产改变经营范围和从事非法经营，一经发现，</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有权终止合同，并给予经济处罚或诉讼法律。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卫生检疫、工作人员体检等费用均由</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自理，因</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经营管理不善造成人员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食品安全事故，由</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全权负责并承担法律责任，</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视情节严重有权终止合同。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整个食堂的卫生防疫、就餐环境必须达到市食药监局和卫生主管部门制定的标准，</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有权监督，并定时检查。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不准提供变质、变味以及剩饭剩菜，</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将定期或不定期对饭菜品种、质量、服务满意度情况的有关信息反馈给</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应听取意见并及时采取措施予以整改。因卫生、质量、安全问题引发的纠纷或达不到政府规范要求而受罚款，或其它责任以及发生食物中毒事故均由</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承担全部责任。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经营服务所需用工必须符合《劳动合同法》要求，依法用工。如发生用工纠纷，由</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自行负责。</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对其工作人员在食堂工作中所发生的工伤事故负责，并对工作人员进行安全培训，</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不负责</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工作人员在食堂发生的一切事故责任。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lang w:val="en-US" w:eastAsia="zh-CN"/>
        </w:rPr>
        <w:t>配备大厨不少于1名（年龄在50岁以下，持有厨师资格证书），服</w:t>
      </w:r>
      <w:r>
        <w:rPr>
          <w:rFonts w:hint="eastAsia" w:ascii="仿宋_GB2312" w:hAnsi="仿宋_GB2312" w:eastAsia="仿宋_GB2312" w:cs="仿宋_GB2312"/>
          <w:sz w:val="24"/>
          <w:szCs w:val="24"/>
          <w:highlight w:val="none"/>
          <w:lang w:val="en-US" w:eastAsia="zh-CN"/>
        </w:rPr>
        <w:t>务员不少于3名，上岗前提供具有正规医疗卫生机构颁发的健康证明。</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乙方</w:t>
      </w:r>
      <w:r>
        <w:rPr>
          <w:rFonts w:hint="eastAsia" w:ascii="仿宋_GB2312" w:hAnsi="仿宋_GB2312" w:eastAsia="仿宋_GB2312" w:cs="仿宋_GB2312"/>
          <w:sz w:val="24"/>
          <w:szCs w:val="24"/>
          <w:highlight w:val="none"/>
        </w:rPr>
        <w:t>接受年度四次职工测评，不合格等次</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合格率低于60%</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则每次扣除</w:t>
      </w:r>
      <w:r>
        <w:rPr>
          <w:rFonts w:hint="eastAsia" w:ascii="仿宋_GB2312" w:hAnsi="仿宋_GB2312" w:eastAsia="仿宋_GB2312" w:cs="仿宋_GB2312"/>
          <w:sz w:val="24"/>
          <w:szCs w:val="24"/>
          <w:highlight w:val="none"/>
          <w:lang w:val="en-US" w:eastAsia="zh-CN"/>
        </w:rPr>
        <w:t>20</w:t>
      </w:r>
      <w:r>
        <w:rPr>
          <w:rFonts w:hint="eastAsia" w:ascii="仿宋_GB2312" w:hAnsi="仿宋_GB2312" w:eastAsia="仿宋_GB2312" w:cs="仿宋_GB2312"/>
          <w:sz w:val="24"/>
          <w:szCs w:val="24"/>
          <w:highlight w:val="none"/>
        </w:rPr>
        <w:t>00元，连续两次</w:t>
      </w:r>
      <w:r>
        <w:rPr>
          <w:rFonts w:hint="eastAsia" w:ascii="仿宋_GB2312" w:hAnsi="仿宋_GB2312" w:eastAsia="仿宋_GB2312" w:cs="仿宋_GB2312"/>
          <w:sz w:val="24"/>
          <w:szCs w:val="24"/>
          <w:highlight w:val="none"/>
          <w:lang w:eastAsia="zh-CN"/>
        </w:rPr>
        <w:t>或一年内两次</w:t>
      </w:r>
      <w:r>
        <w:rPr>
          <w:rFonts w:hint="eastAsia" w:ascii="仿宋_GB2312" w:hAnsi="仿宋_GB2312" w:eastAsia="仿宋_GB2312" w:cs="仿宋_GB2312"/>
          <w:sz w:val="24"/>
          <w:szCs w:val="24"/>
          <w:highlight w:val="none"/>
        </w:rPr>
        <w:t>不合格，甲方有权单方面解除合同。</w:t>
      </w:r>
      <w:bookmarkEnd w:id="2"/>
      <w:bookmarkEnd w:id="3"/>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乙方应于每周三前将下周的食谱交给甲方食堂管理人员审核签字后公布并执行。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乙方须是</w:t>
      </w:r>
      <w:r>
        <w:rPr>
          <w:rFonts w:hint="eastAsia" w:ascii="仿宋_GB2312" w:hAnsi="仿宋_GB2312" w:eastAsia="仿宋_GB2312" w:cs="仿宋_GB2312"/>
          <w:sz w:val="24"/>
          <w:szCs w:val="24"/>
        </w:rPr>
        <w:t>目前正在经营的餐饮单位，持有餐饮相关经营范围的企业营业执照</w:t>
      </w:r>
      <w:r>
        <w:rPr>
          <w:rFonts w:hint="eastAsia" w:ascii="仿宋_GB2312" w:hAnsi="仿宋_GB2312" w:eastAsia="仿宋_GB2312" w:cs="仿宋_GB2312"/>
          <w:sz w:val="24"/>
          <w:szCs w:val="24"/>
          <w:lang w:eastAsia="zh-CN"/>
        </w:rPr>
        <w:t>，须提供企业法人或经营者身份证原件、企业营业执照及相关证件复印件。</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2MmY0ZTlmNmRiNDNjOTQ2ZWQ1MjcxYjQ2ZTk5NTMifQ=="/>
  </w:docVars>
  <w:rsids>
    <w:rsidRoot w:val="38326723"/>
    <w:rsid w:val="38326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2"/>
    <w:basedOn w:val="1"/>
    <w:next w:val="1"/>
    <w:qFormat/>
    <w:uiPriority w:val="0"/>
    <w:pPr>
      <w:keepNext/>
      <w:keepLines/>
      <w:autoSpaceDE w:val="0"/>
      <w:autoSpaceDN w:val="0"/>
      <w:adjustRightInd w:val="0"/>
      <w:spacing w:before="120" w:line="360" w:lineRule="auto"/>
      <w:jc w:val="center"/>
      <w:outlineLvl w:val="1"/>
    </w:pPr>
    <w:rPr>
      <w:rFonts w:ascii="Arial" w:hAnsi="Arial"/>
      <w:b/>
      <w:kern w:val="0"/>
      <w:sz w:val="32"/>
      <w:szCs w:val="2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autoSpaceDE w:val="0"/>
      <w:autoSpaceDN w:val="0"/>
      <w:adjustRightInd w:val="0"/>
      <w:ind w:firstLine="420"/>
      <w:jc w:val="left"/>
    </w:pPr>
    <w:rPr>
      <w:rFonts w:ascii="宋体"/>
      <w:kern w:val="0"/>
      <w:sz w:val="24"/>
      <w:szCs w:val="20"/>
    </w:rPr>
  </w:style>
  <w:style w:type="paragraph" w:styleId="4">
    <w:name w:val="Body Text First Indent 2"/>
    <w:basedOn w:val="5"/>
    <w:next w:val="1"/>
    <w:unhideWhenUsed/>
    <w:qFormat/>
    <w:uiPriority w:val="0"/>
    <w:pPr>
      <w:ind w:firstLine="420" w:firstLineChars="200"/>
    </w:pPr>
    <w:rPr>
      <w:rFonts w:ascii="楷体_GB2312" w:eastAsia="楷体_GB2312"/>
      <w:kern w:val="0"/>
      <w:sz w:val="32"/>
      <w:szCs w:val="20"/>
    </w:rPr>
  </w:style>
  <w:style w:type="paragraph" w:styleId="5">
    <w:name w:val="Body Text Indent"/>
    <w:basedOn w:val="1"/>
    <w:next w:val="6"/>
    <w:qFormat/>
    <w:uiPriority w:val="0"/>
    <w:pPr>
      <w:spacing w:after="120"/>
      <w:ind w:left="420" w:leftChars="200"/>
    </w:pPr>
  </w:style>
  <w:style w:type="paragraph" w:styleId="6">
    <w:name w:val="envelope return"/>
    <w:basedOn w:val="1"/>
    <w:unhideWhenUsed/>
    <w:qFormat/>
    <w:uiPriority w:val="0"/>
    <w:pPr>
      <w:snapToGrid w:val="0"/>
    </w:pPr>
    <w:rPr>
      <w:rFonts w:ascii="Arial" w:hAnsi="Arial" w:cs="Arial"/>
    </w:rPr>
  </w:style>
  <w:style w:type="paragraph" w:styleId="7">
    <w:name w:val="toa heading"/>
    <w:basedOn w:val="1"/>
    <w:next w:val="1"/>
    <w:unhideWhenUsed/>
    <w:qFormat/>
    <w:uiPriority w:val="0"/>
    <w:pPr>
      <w:autoSpaceDE w:val="0"/>
      <w:autoSpaceDN w:val="0"/>
      <w:adjustRightInd w:val="0"/>
      <w:snapToGrid w:val="0"/>
      <w:spacing w:before="120" w:line="360" w:lineRule="auto"/>
    </w:pPr>
    <w:rPr>
      <w:rFonts w:ascii="Arial" w:hAnsi="Arial"/>
      <w:color w:val="000000"/>
    </w:rPr>
  </w:style>
  <w:style w:type="paragraph" w:styleId="8">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2023-06-19T02:34:00Z</dcterms:created>
  <dc:creator>夜柳</dc:creator>
  <cp:lastModifiedBy>夜柳</cp:lastModifiedBy>
  <dcterms:modified xsi:type="dcterms:W3CDTF">2023-06-19T02:35:05Z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B8BCE0BDC27C4922AF45EEFE15975FC7_11</vt:lpwstr>
  </property>
</Properties>
</file>