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57CD3">
      <w:pPr>
        <w:adjustRightInd/>
        <w:spacing w:before="240" w:beforeLines="100" w:line="360" w:lineRule="auto"/>
        <w:jc w:val="center"/>
        <w:rPr>
          <w:rFonts w:hint="eastAsia" w:ascii="宋体" w:hAnsi="宋体" w:cs="宋体"/>
          <w:b/>
          <w:bCs/>
          <w:kern w:val="0"/>
          <w:sz w:val="36"/>
          <w:szCs w:val="36"/>
        </w:rPr>
      </w:pPr>
    </w:p>
    <w:p w14:paraId="298270B6">
      <w:pPr>
        <w:adjustRightInd/>
        <w:spacing w:line="360" w:lineRule="auto"/>
        <w:jc w:val="center"/>
        <w:rPr>
          <w:rFonts w:hint="eastAsia" w:ascii="宋体" w:hAnsi="宋体" w:cs="宋体"/>
          <w:b/>
          <w:kern w:val="0"/>
          <w:sz w:val="48"/>
          <w:szCs w:val="48"/>
        </w:rPr>
      </w:pPr>
      <w:r>
        <w:rPr>
          <w:rFonts w:hint="eastAsia" w:ascii="宋体" w:hAnsi="宋体" w:cs="宋体"/>
          <w:b/>
          <w:kern w:val="0"/>
          <w:sz w:val="48"/>
          <w:szCs w:val="48"/>
        </w:rPr>
        <w:t>杭州萧山污水处理有限公司工装类工作服采购项目</w:t>
      </w:r>
    </w:p>
    <w:p w14:paraId="0C2AC997">
      <w:pPr>
        <w:rPr>
          <w:rFonts w:hint="eastAsia" w:ascii="宋体" w:hAnsi="宋体" w:cs="宋体"/>
          <w:kern w:val="0"/>
        </w:rPr>
      </w:pPr>
    </w:p>
    <w:p w14:paraId="608466AB">
      <w:pPr>
        <w:rPr>
          <w:rFonts w:hint="eastAsia" w:ascii="宋体" w:hAnsi="宋体" w:cs="宋体"/>
          <w:kern w:val="0"/>
        </w:rPr>
      </w:pPr>
    </w:p>
    <w:p w14:paraId="52638C88">
      <w:pPr>
        <w:rPr>
          <w:rFonts w:hint="eastAsia" w:ascii="宋体" w:hAnsi="宋体" w:cs="宋体"/>
          <w:kern w:val="0"/>
        </w:rPr>
      </w:pPr>
    </w:p>
    <w:p w14:paraId="50131226">
      <w:pPr>
        <w:rPr>
          <w:rFonts w:hint="eastAsia" w:ascii="宋体" w:hAnsi="宋体" w:cs="宋体"/>
          <w:kern w:val="0"/>
        </w:rPr>
      </w:pPr>
    </w:p>
    <w:p w14:paraId="06AC265B">
      <w:pPr>
        <w:pStyle w:val="25"/>
        <w:rPr>
          <w:rFonts w:hint="eastAsia" w:hAnsi="宋体" w:cs="宋体"/>
        </w:rPr>
      </w:pPr>
    </w:p>
    <w:p w14:paraId="15482FC7">
      <w:pPr>
        <w:adjustRightInd/>
        <w:spacing w:line="360" w:lineRule="auto"/>
        <w:jc w:val="center"/>
        <w:rPr>
          <w:rFonts w:hint="eastAsia" w:ascii="宋体" w:hAnsi="宋体" w:cs="宋体"/>
          <w:b/>
          <w:bCs/>
          <w:kern w:val="0"/>
          <w:sz w:val="48"/>
          <w:szCs w:val="48"/>
        </w:rPr>
      </w:pPr>
      <w:r>
        <w:rPr>
          <w:rFonts w:hint="eastAsia" w:ascii="宋体" w:hAnsi="宋体" w:cs="宋体"/>
          <w:b/>
          <w:bCs/>
          <w:kern w:val="0"/>
          <w:sz w:val="48"/>
          <w:szCs w:val="48"/>
        </w:rPr>
        <w:t>交易文件</w:t>
      </w:r>
    </w:p>
    <w:p w14:paraId="0D5D9A0C">
      <w:pPr>
        <w:adjustRightInd/>
        <w:spacing w:line="360" w:lineRule="auto"/>
        <w:jc w:val="center"/>
        <w:rPr>
          <w:rFonts w:hint="eastAsia" w:ascii="宋体" w:hAnsi="宋体" w:cs="宋体"/>
          <w:b/>
          <w:kern w:val="0"/>
          <w:sz w:val="44"/>
          <w:szCs w:val="44"/>
        </w:rPr>
      </w:pPr>
      <w:r>
        <w:rPr>
          <w:rFonts w:hint="eastAsia" w:ascii="宋体" w:hAnsi="宋体" w:cs="宋体"/>
          <w:b/>
          <w:kern w:val="0"/>
          <w:sz w:val="44"/>
          <w:szCs w:val="44"/>
        </w:rPr>
        <w:t xml:space="preserve"> （电子交易标）</w:t>
      </w:r>
    </w:p>
    <w:p w14:paraId="0D62242A">
      <w:pPr>
        <w:snapToGrid w:val="0"/>
        <w:spacing w:line="360" w:lineRule="auto"/>
        <w:jc w:val="center"/>
        <w:rPr>
          <w:rFonts w:hint="eastAsia" w:ascii="宋体" w:hAnsi="宋体" w:cs="宋体"/>
          <w:kern w:val="0"/>
          <w:sz w:val="32"/>
          <w:szCs w:val="32"/>
        </w:rPr>
      </w:pPr>
    </w:p>
    <w:p w14:paraId="5AEB6D0A">
      <w:pPr>
        <w:snapToGrid w:val="0"/>
        <w:spacing w:line="360" w:lineRule="auto"/>
        <w:jc w:val="center"/>
        <w:rPr>
          <w:rFonts w:hint="default" w:ascii="宋体" w:hAnsi="宋体" w:eastAsia="宋体" w:cs="宋体"/>
          <w:kern w:val="0"/>
          <w:sz w:val="32"/>
          <w:szCs w:val="32"/>
          <w:lang w:val="en-US" w:eastAsia="zh-CN"/>
        </w:rPr>
      </w:pPr>
      <w:r>
        <w:rPr>
          <w:rFonts w:hint="eastAsia" w:ascii="宋体" w:hAnsi="宋体" w:cs="宋体"/>
          <w:kern w:val="0"/>
          <w:sz w:val="32"/>
          <w:szCs w:val="32"/>
        </w:rPr>
        <w:t>交易编号：</w:t>
      </w:r>
      <w:r>
        <w:rPr>
          <w:rFonts w:hint="eastAsia" w:ascii="宋体" w:hAnsi="宋体" w:cs="宋体"/>
          <w:kern w:val="0"/>
          <w:sz w:val="36"/>
          <w:szCs w:val="36"/>
          <w:lang w:val="en-US" w:eastAsia="zh-CN"/>
        </w:rPr>
        <w:t>HXXS2025-GK-LCY050</w:t>
      </w:r>
    </w:p>
    <w:p w14:paraId="14C2F8B2">
      <w:pPr>
        <w:rPr>
          <w:rFonts w:hint="eastAsia" w:ascii="宋体" w:hAnsi="宋体" w:cs="宋体"/>
          <w:kern w:val="0"/>
        </w:rPr>
      </w:pPr>
    </w:p>
    <w:p w14:paraId="16CB72E6">
      <w:pPr>
        <w:rPr>
          <w:rFonts w:hint="eastAsia" w:ascii="宋体" w:hAnsi="宋体" w:cs="宋体"/>
          <w:kern w:val="0"/>
        </w:rPr>
      </w:pPr>
    </w:p>
    <w:p w14:paraId="160397CE">
      <w:pPr>
        <w:rPr>
          <w:rFonts w:hint="eastAsia" w:ascii="宋体" w:hAnsi="宋体" w:cs="宋体"/>
          <w:kern w:val="0"/>
        </w:rPr>
      </w:pPr>
    </w:p>
    <w:p w14:paraId="22E380CC">
      <w:pPr>
        <w:rPr>
          <w:rFonts w:hint="eastAsia" w:ascii="宋体" w:hAnsi="宋体" w:cs="宋体"/>
          <w:kern w:val="0"/>
        </w:rPr>
      </w:pPr>
    </w:p>
    <w:p w14:paraId="0CD0C61D">
      <w:pPr>
        <w:rPr>
          <w:rFonts w:hint="eastAsia" w:ascii="宋体" w:hAnsi="宋体" w:cs="宋体"/>
          <w:kern w:val="0"/>
        </w:rPr>
      </w:pPr>
    </w:p>
    <w:p w14:paraId="404CFC42">
      <w:pPr>
        <w:rPr>
          <w:rFonts w:hint="eastAsia" w:ascii="宋体" w:hAnsi="宋体" w:cs="宋体"/>
          <w:kern w:val="0"/>
        </w:rPr>
      </w:pPr>
    </w:p>
    <w:p w14:paraId="647652E1">
      <w:pPr>
        <w:snapToGrid w:val="0"/>
        <w:spacing w:line="360" w:lineRule="auto"/>
        <w:jc w:val="center"/>
        <w:rPr>
          <w:rFonts w:hint="eastAsia" w:ascii="宋体" w:hAnsi="宋体" w:cs="宋体"/>
          <w:kern w:val="0"/>
          <w:sz w:val="36"/>
          <w:szCs w:val="32"/>
        </w:rPr>
      </w:pPr>
    </w:p>
    <w:p w14:paraId="2A5678F3">
      <w:pPr>
        <w:snapToGrid w:val="0"/>
        <w:spacing w:line="360" w:lineRule="auto"/>
        <w:jc w:val="center"/>
        <w:rPr>
          <w:rFonts w:hint="eastAsia" w:ascii="宋体" w:hAnsi="宋体" w:cs="宋体"/>
          <w:kern w:val="0"/>
          <w:sz w:val="36"/>
          <w:szCs w:val="32"/>
        </w:rPr>
      </w:pPr>
      <w:r>
        <w:rPr>
          <w:rFonts w:hint="eastAsia" w:ascii="宋体" w:hAnsi="宋体" w:cs="宋体"/>
          <w:kern w:val="0"/>
          <w:sz w:val="36"/>
          <w:szCs w:val="32"/>
        </w:rPr>
        <w:t>杭州萧山污水处理有限公司</w:t>
      </w:r>
    </w:p>
    <w:p w14:paraId="526ADBBE">
      <w:pPr>
        <w:snapToGrid w:val="0"/>
        <w:spacing w:line="360" w:lineRule="auto"/>
        <w:jc w:val="center"/>
        <w:rPr>
          <w:rFonts w:hint="eastAsia" w:ascii="宋体" w:hAnsi="宋体" w:cs="宋体"/>
          <w:kern w:val="0"/>
          <w:sz w:val="36"/>
          <w:szCs w:val="36"/>
        </w:rPr>
      </w:pPr>
      <w:r>
        <w:rPr>
          <w:rFonts w:hint="eastAsia" w:ascii="宋体" w:hAnsi="宋体" w:cs="宋体"/>
          <w:kern w:val="0"/>
          <w:sz w:val="36"/>
          <w:szCs w:val="36"/>
        </w:rPr>
        <w:t>浙江华夏工程管理有限公司</w:t>
      </w:r>
    </w:p>
    <w:p w14:paraId="687CDD37">
      <w:pPr>
        <w:snapToGrid w:val="0"/>
        <w:spacing w:line="360" w:lineRule="auto"/>
        <w:jc w:val="center"/>
        <w:rPr>
          <w:rFonts w:hint="eastAsia" w:ascii="宋体" w:hAnsi="宋体" w:cs="宋体"/>
          <w:kern w:val="0"/>
          <w:sz w:val="36"/>
          <w:szCs w:val="36"/>
        </w:rPr>
      </w:pPr>
      <w:r>
        <w:rPr>
          <w:rFonts w:hint="eastAsia" w:ascii="宋体" w:hAnsi="宋体" w:cs="宋体"/>
          <w:kern w:val="0"/>
          <w:sz w:val="36"/>
          <w:szCs w:val="36"/>
        </w:rPr>
        <w:t>2025年</w:t>
      </w:r>
      <w:r>
        <w:rPr>
          <w:rFonts w:hint="eastAsia" w:ascii="宋体" w:hAnsi="宋体" w:cs="宋体"/>
          <w:kern w:val="0"/>
          <w:sz w:val="36"/>
          <w:szCs w:val="36"/>
          <w:lang w:val="en-US" w:eastAsia="zh-CN"/>
        </w:rPr>
        <w:t>06</w:t>
      </w:r>
      <w:r>
        <w:rPr>
          <w:rFonts w:hint="eastAsia" w:ascii="宋体" w:hAnsi="宋体" w:cs="宋体"/>
          <w:kern w:val="0"/>
          <w:sz w:val="36"/>
          <w:szCs w:val="36"/>
        </w:rPr>
        <w:t>月</w:t>
      </w:r>
      <w:r>
        <w:rPr>
          <w:rFonts w:hint="eastAsia" w:ascii="宋体" w:hAnsi="宋体" w:cs="宋体"/>
          <w:kern w:val="0"/>
          <w:sz w:val="36"/>
          <w:szCs w:val="36"/>
          <w:lang w:val="en-US" w:eastAsia="zh-CN"/>
        </w:rPr>
        <w:t>05</w:t>
      </w:r>
      <w:r>
        <w:rPr>
          <w:rFonts w:hint="eastAsia" w:ascii="宋体" w:hAnsi="宋体" w:cs="宋体"/>
          <w:kern w:val="0"/>
          <w:sz w:val="36"/>
          <w:szCs w:val="36"/>
        </w:rPr>
        <w:t>日</w:t>
      </w:r>
    </w:p>
    <w:p w14:paraId="193F74FA">
      <w:pPr>
        <w:snapToGrid w:val="0"/>
        <w:spacing w:line="360" w:lineRule="auto"/>
        <w:rPr>
          <w:rFonts w:hint="eastAsia" w:ascii="宋体" w:hAnsi="宋体" w:cs="宋体"/>
          <w:kern w:val="0"/>
          <w:sz w:val="24"/>
        </w:rPr>
      </w:pPr>
      <w:r>
        <w:rPr>
          <w:rFonts w:hint="eastAsia" w:ascii="宋体" w:hAnsi="宋体" w:cs="宋体"/>
          <w:kern w:val="0"/>
          <w:sz w:val="24"/>
        </w:rPr>
        <w:br w:type="page"/>
      </w:r>
      <w:bookmarkStart w:id="0" w:name="_Hlt67893495"/>
      <w:bookmarkEnd w:id="0"/>
    </w:p>
    <w:p w14:paraId="3277672C">
      <w:pPr>
        <w:spacing w:line="360" w:lineRule="auto"/>
        <w:jc w:val="center"/>
        <w:rPr>
          <w:rFonts w:hint="eastAsia" w:ascii="宋体" w:hAnsi="宋体" w:cs="宋体"/>
          <w:kern w:val="0"/>
          <w:sz w:val="24"/>
        </w:rPr>
      </w:pPr>
    </w:p>
    <w:p w14:paraId="29BDE059">
      <w:pPr>
        <w:spacing w:line="360" w:lineRule="auto"/>
        <w:jc w:val="center"/>
        <w:rPr>
          <w:rFonts w:hint="eastAsia" w:ascii="宋体" w:hAnsi="宋体" w:cs="宋体"/>
          <w:b/>
          <w:kern w:val="0"/>
          <w:sz w:val="48"/>
          <w:szCs w:val="48"/>
        </w:rPr>
      </w:pPr>
      <w:r>
        <w:rPr>
          <w:rFonts w:hint="eastAsia" w:ascii="宋体" w:hAnsi="宋体" w:cs="宋体"/>
          <w:b/>
          <w:kern w:val="0"/>
          <w:sz w:val="48"/>
          <w:szCs w:val="48"/>
        </w:rPr>
        <w:t>目  录</w:t>
      </w:r>
    </w:p>
    <w:p w14:paraId="7454763E">
      <w:pPr>
        <w:spacing w:line="360" w:lineRule="auto"/>
        <w:rPr>
          <w:rFonts w:hint="eastAsia" w:ascii="宋体" w:hAnsi="宋体" w:cs="宋体"/>
          <w:kern w:val="0"/>
          <w:sz w:val="32"/>
          <w:szCs w:val="32"/>
        </w:rPr>
      </w:pPr>
    </w:p>
    <w:p w14:paraId="67492667">
      <w:pPr>
        <w:spacing w:line="360" w:lineRule="auto"/>
        <w:ind w:firstLine="1280" w:firstLineChars="400"/>
        <w:rPr>
          <w:rFonts w:hint="eastAsia" w:ascii="宋体" w:hAnsi="宋体" w:cs="宋体"/>
          <w:kern w:val="0"/>
          <w:sz w:val="32"/>
          <w:szCs w:val="32"/>
        </w:rPr>
      </w:pPr>
      <w:r>
        <w:rPr>
          <w:rFonts w:hint="eastAsia" w:ascii="宋体" w:hAnsi="宋体" w:cs="宋体"/>
          <w:kern w:val="0"/>
          <w:sz w:val="32"/>
          <w:szCs w:val="32"/>
        </w:rPr>
        <w:t>第一部分      交易公告</w:t>
      </w:r>
    </w:p>
    <w:p w14:paraId="7C531D3F">
      <w:pPr>
        <w:spacing w:line="360" w:lineRule="auto"/>
        <w:ind w:firstLine="1280" w:firstLineChars="400"/>
        <w:rPr>
          <w:rFonts w:hint="eastAsia" w:ascii="宋体" w:hAnsi="宋体" w:cs="宋体"/>
          <w:kern w:val="0"/>
          <w:sz w:val="32"/>
          <w:szCs w:val="32"/>
        </w:rPr>
      </w:pPr>
      <w:r>
        <w:rPr>
          <w:rFonts w:hint="eastAsia" w:ascii="宋体" w:hAnsi="宋体" w:cs="宋体"/>
          <w:kern w:val="0"/>
          <w:sz w:val="32"/>
          <w:szCs w:val="32"/>
        </w:rPr>
        <w:t>第二部分      供应商须知</w:t>
      </w:r>
    </w:p>
    <w:p w14:paraId="1B96064E">
      <w:pPr>
        <w:spacing w:line="360" w:lineRule="auto"/>
        <w:ind w:firstLine="1280" w:firstLineChars="400"/>
        <w:rPr>
          <w:rFonts w:hint="eastAsia" w:ascii="宋体" w:hAnsi="宋体" w:cs="宋体"/>
          <w:kern w:val="0"/>
          <w:sz w:val="32"/>
          <w:szCs w:val="32"/>
        </w:rPr>
      </w:pPr>
      <w:r>
        <w:rPr>
          <w:rFonts w:hint="eastAsia" w:ascii="宋体" w:hAnsi="宋体" w:cs="宋体"/>
          <w:kern w:val="0"/>
          <w:sz w:val="32"/>
          <w:szCs w:val="32"/>
        </w:rPr>
        <w:t>第三部分      采购需求</w:t>
      </w:r>
    </w:p>
    <w:p w14:paraId="657CA118">
      <w:pPr>
        <w:spacing w:line="360" w:lineRule="auto"/>
        <w:ind w:firstLine="1280" w:firstLineChars="400"/>
        <w:rPr>
          <w:rFonts w:hint="eastAsia" w:ascii="宋体" w:hAnsi="宋体" w:cs="宋体"/>
          <w:kern w:val="0"/>
          <w:sz w:val="32"/>
          <w:szCs w:val="32"/>
        </w:rPr>
      </w:pPr>
      <w:r>
        <w:rPr>
          <w:rFonts w:hint="eastAsia" w:ascii="宋体" w:hAnsi="宋体" w:cs="宋体"/>
          <w:kern w:val="0"/>
          <w:sz w:val="32"/>
          <w:szCs w:val="32"/>
        </w:rPr>
        <w:t>第四部分      评审办法</w:t>
      </w:r>
    </w:p>
    <w:p w14:paraId="793D0FD9">
      <w:pPr>
        <w:spacing w:line="360" w:lineRule="auto"/>
        <w:ind w:firstLine="1280" w:firstLineChars="400"/>
        <w:rPr>
          <w:rFonts w:hint="eastAsia" w:ascii="宋体" w:hAnsi="宋体" w:cs="宋体"/>
          <w:kern w:val="0"/>
          <w:sz w:val="32"/>
          <w:szCs w:val="32"/>
        </w:rPr>
      </w:pPr>
      <w:r>
        <w:rPr>
          <w:rFonts w:hint="eastAsia" w:ascii="宋体" w:hAnsi="宋体" w:cs="宋体"/>
          <w:kern w:val="0"/>
          <w:sz w:val="32"/>
          <w:szCs w:val="32"/>
        </w:rPr>
        <w:t>第五部分      应提交的有关格式范例</w:t>
      </w:r>
    </w:p>
    <w:p w14:paraId="3695FAE2">
      <w:pPr>
        <w:spacing w:line="360" w:lineRule="auto"/>
        <w:ind w:firstLine="549" w:firstLineChars="229"/>
        <w:rPr>
          <w:rFonts w:hint="eastAsia" w:ascii="宋体" w:hAnsi="宋体" w:cs="宋体"/>
          <w:kern w:val="0"/>
          <w:sz w:val="24"/>
        </w:rPr>
      </w:pPr>
      <w:bookmarkStart w:id="1" w:name="_Hlt91233176"/>
      <w:bookmarkEnd w:id="1"/>
      <w:bookmarkStart w:id="2" w:name="_Toc91899869"/>
    </w:p>
    <w:p w14:paraId="32C67E1A">
      <w:pPr>
        <w:spacing w:line="360" w:lineRule="auto"/>
        <w:ind w:firstLine="549" w:firstLineChars="229"/>
        <w:rPr>
          <w:rFonts w:hint="eastAsia" w:ascii="宋体" w:hAnsi="宋体" w:cs="宋体"/>
          <w:kern w:val="0"/>
          <w:sz w:val="24"/>
        </w:rPr>
      </w:pPr>
    </w:p>
    <w:p w14:paraId="03E088A9">
      <w:pPr>
        <w:spacing w:line="360" w:lineRule="auto"/>
        <w:ind w:firstLine="549" w:firstLineChars="229"/>
        <w:rPr>
          <w:rFonts w:hint="eastAsia" w:ascii="宋体" w:hAnsi="宋体" w:cs="宋体"/>
          <w:kern w:val="0"/>
          <w:sz w:val="24"/>
        </w:rPr>
      </w:pPr>
    </w:p>
    <w:p w14:paraId="57E76D5F">
      <w:pPr>
        <w:spacing w:line="360" w:lineRule="auto"/>
        <w:ind w:firstLine="549" w:firstLineChars="229"/>
        <w:rPr>
          <w:rFonts w:hint="eastAsia" w:ascii="宋体" w:hAnsi="宋体" w:cs="宋体"/>
          <w:kern w:val="0"/>
          <w:sz w:val="24"/>
        </w:rPr>
      </w:pPr>
    </w:p>
    <w:p w14:paraId="645BB545">
      <w:pPr>
        <w:spacing w:line="360" w:lineRule="auto"/>
        <w:ind w:firstLine="549" w:firstLineChars="229"/>
        <w:rPr>
          <w:rFonts w:hint="eastAsia" w:ascii="宋体" w:hAnsi="宋体" w:cs="宋体"/>
          <w:kern w:val="0"/>
          <w:sz w:val="24"/>
        </w:rPr>
      </w:pPr>
    </w:p>
    <w:p w14:paraId="2D45F727">
      <w:pPr>
        <w:spacing w:line="360" w:lineRule="auto"/>
        <w:ind w:firstLine="549" w:firstLineChars="229"/>
        <w:rPr>
          <w:rFonts w:hint="eastAsia" w:ascii="宋体" w:hAnsi="宋体" w:cs="宋体"/>
          <w:kern w:val="0"/>
          <w:sz w:val="24"/>
        </w:rPr>
      </w:pPr>
    </w:p>
    <w:p w14:paraId="702759E6">
      <w:pPr>
        <w:spacing w:line="360" w:lineRule="auto"/>
        <w:ind w:firstLine="549" w:firstLineChars="229"/>
        <w:rPr>
          <w:rFonts w:hint="eastAsia" w:ascii="宋体" w:hAnsi="宋体" w:cs="宋体"/>
          <w:kern w:val="0"/>
          <w:sz w:val="24"/>
        </w:rPr>
      </w:pPr>
    </w:p>
    <w:p w14:paraId="30B0B861">
      <w:pPr>
        <w:spacing w:line="360" w:lineRule="auto"/>
        <w:ind w:firstLine="549" w:firstLineChars="229"/>
        <w:rPr>
          <w:rFonts w:hint="eastAsia" w:ascii="宋体" w:hAnsi="宋体" w:cs="宋体"/>
          <w:kern w:val="0"/>
          <w:sz w:val="24"/>
        </w:rPr>
      </w:pPr>
    </w:p>
    <w:p w14:paraId="069E2367">
      <w:pPr>
        <w:spacing w:line="360" w:lineRule="auto"/>
        <w:ind w:firstLine="549" w:firstLineChars="229"/>
        <w:rPr>
          <w:rFonts w:hint="eastAsia" w:ascii="宋体" w:hAnsi="宋体" w:cs="宋体"/>
          <w:kern w:val="0"/>
          <w:sz w:val="24"/>
        </w:rPr>
      </w:pPr>
    </w:p>
    <w:p w14:paraId="7BC0E8CD">
      <w:pPr>
        <w:spacing w:line="360" w:lineRule="auto"/>
        <w:ind w:firstLine="549" w:firstLineChars="229"/>
        <w:rPr>
          <w:rFonts w:hint="eastAsia" w:ascii="宋体" w:hAnsi="宋体" w:cs="宋体"/>
          <w:kern w:val="0"/>
          <w:sz w:val="24"/>
        </w:rPr>
      </w:pPr>
    </w:p>
    <w:p w14:paraId="32AFFE21">
      <w:pPr>
        <w:spacing w:line="360" w:lineRule="auto"/>
        <w:ind w:firstLine="549" w:firstLineChars="229"/>
        <w:rPr>
          <w:rFonts w:hint="eastAsia" w:ascii="宋体" w:hAnsi="宋体" w:cs="宋体"/>
          <w:kern w:val="0"/>
          <w:sz w:val="24"/>
        </w:rPr>
      </w:pPr>
    </w:p>
    <w:p w14:paraId="24B502FE">
      <w:pPr>
        <w:spacing w:line="360" w:lineRule="auto"/>
        <w:ind w:firstLine="549" w:firstLineChars="229"/>
        <w:rPr>
          <w:rFonts w:hint="eastAsia" w:ascii="宋体" w:hAnsi="宋体" w:cs="宋体"/>
          <w:kern w:val="0"/>
          <w:sz w:val="24"/>
        </w:rPr>
      </w:pPr>
    </w:p>
    <w:p w14:paraId="4F409D4B">
      <w:pPr>
        <w:spacing w:line="360" w:lineRule="auto"/>
        <w:ind w:firstLine="549" w:firstLineChars="229"/>
        <w:rPr>
          <w:rFonts w:hint="eastAsia" w:ascii="宋体" w:hAnsi="宋体" w:cs="宋体"/>
          <w:kern w:val="0"/>
          <w:sz w:val="24"/>
        </w:rPr>
      </w:pPr>
    </w:p>
    <w:p w14:paraId="7CDF29F9">
      <w:pPr>
        <w:spacing w:line="360" w:lineRule="auto"/>
        <w:rPr>
          <w:rFonts w:hint="eastAsia" w:ascii="宋体" w:hAnsi="宋体" w:cs="宋体"/>
          <w:kern w:val="0"/>
          <w:sz w:val="24"/>
        </w:rPr>
      </w:pPr>
    </w:p>
    <w:p w14:paraId="185A2C99">
      <w:pPr>
        <w:adjustRightInd/>
        <w:spacing w:line="360" w:lineRule="auto"/>
        <w:jc w:val="center"/>
        <w:outlineLvl w:val="0"/>
        <w:rPr>
          <w:rFonts w:hint="eastAsia" w:ascii="宋体" w:hAnsi="宋体" w:cs="宋体"/>
          <w:b/>
          <w:kern w:val="0"/>
          <w:sz w:val="36"/>
          <w:szCs w:val="20"/>
        </w:rPr>
      </w:pPr>
      <w:bookmarkStart w:id="3" w:name="第一部分"/>
      <w:r>
        <w:rPr>
          <w:rFonts w:hint="eastAsia" w:ascii="宋体" w:hAnsi="宋体" w:cs="宋体"/>
          <w:b/>
          <w:kern w:val="0"/>
          <w:sz w:val="36"/>
          <w:szCs w:val="36"/>
        </w:rPr>
        <w:br w:type="page"/>
      </w:r>
      <w:bookmarkEnd w:id="2"/>
      <w:bookmarkEnd w:id="3"/>
      <w:bookmarkStart w:id="4" w:name="_Hlt74707423"/>
      <w:bookmarkEnd w:id="4"/>
      <w:bookmarkStart w:id="5" w:name="_Hlt74729822"/>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kern w:val="0"/>
          <w:sz w:val="36"/>
          <w:szCs w:val="20"/>
        </w:rPr>
        <w:t>第一部分 交易公告</w:t>
      </w:r>
    </w:p>
    <w:p w14:paraId="566D95DD">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kern w:val="0"/>
          <w:sz w:val="24"/>
        </w:rPr>
      </w:pPr>
      <w:r>
        <w:rPr>
          <w:rFonts w:hint="eastAsia" w:ascii="宋体" w:hAnsi="宋体" w:cs="宋体"/>
          <w:kern w:val="0"/>
          <w:sz w:val="24"/>
        </w:rPr>
        <w:t>项目概况</w:t>
      </w:r>
    </w:p>
    <w:p w14:paraId="451B268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kern w:val="0"/>
          <w:sz w:val="24"/>
          <w:u w:val="single"/>
        </w:rPr>
      </w:pPr>
      <w:r>
        <w:rPr>
          <w:rFonts w:hint="eastAsia" w:ascii="宋体" w:hAnsi="宋体" w:cs="宋体"/>
          <w:bCs/>
          <w:kern w:val="0"/>
          <w:sz w:val="24"/>
          <w:u w:val="single"/>
          <w:lang w:eastAsia="zh-CN"/>
        </w:rPr>
        <w:t>杭州萧山污水处理有限公司工装类工作服采购项目</w:t>
      </w:r>
      <w:r>
        <w:rPr>
          <w:rFonts w:hint="eastAsia" w:ascii="宋体" w:hAnsi="宋体" w:cs="宋体"/>
          <w:kern w:val="0"/>
          <w:sz w:val="24"/>
        </w:rPr>
        <w:t>交易项目的潜在供应商应在</w:t>
      </w:r>
      <w:r>
        <w:fldChar w:fldCharType="begin"/>
      </w:r>
      <w:r>
        <w:instrText xml:space="preserve"> HYPERLINK "https://www.zcygov.cn/）获取（下载）招标文件，并于2021年" </w:instrText>
      </w:r>
      <w:r>
        <w:fldChar w:fldCharType="separate"/>
      </w:r>
      <w:r>
        <w:rPr>
          <w:rFonts w:hint="eastAsia" w:ascii="宋体" w:hAnsi="宋体" w:cs="宋体"/>
          <w:kern w:val="0"/>
          <w:sz w:val="24"/>
        </w:rPr>
        <w:t>乐采云平台（https://lecaiyun.com/）获取（下载）交易文件，并于</w:t>
      </w:r>
      <w:r>
        <w:rPr>
          <w:rFonts w:hint="eastAsia" w:ascii="宋体" w:hAnsi="宋体" w:cs="宋体"/>
          <w:kern w:val="0"/>
          <w:sz w:val="24"/>
          <w:u w:val="single"/>
        </w:rPr>
        <w:t>2025年</w:t>
      </w:r>
      <w:r>
        <w:rPr>
          <w:rFonts w:hint="eastAsia" w:ascii="宋体" w:hAnsi="宋体" w:cs="宋体"/>
          <w:kern w:val="0"/>
          <w:sz w:val="24"/>
          <w:u w:val="single"/>
          <w:lang w:eastAsia="zh-CN"/>
        </w:rPr>
        <w:t>06月13日</w:t>
      </w:r>
      <w:r>
        <w:rPr>
          <w:rFonts w:hint="eastAsia" w:ascii="宋体" w:hAnsi="宋体" w:cs="宋体"/>
          <w:kern w:val="0"/>
          <w:sz w:val="24"/>
          <w:u w:val="single"/>
          <w:lang w:val="en-US" w:eastAsia="zh-CN"/>
        </w:rPr>
        <w:t>09点30</w:t>
      </w:r>
      <w:r>
        <w:rPr>
          <w:rFonts w:hint="eastAsia" w:ascii="宋体" w:hAnsi="宋体" w:cs="宋体"/>
          <w:kern w:val="0"/>
          <w:sz w:val="24"/>
          <w:u w:val="single"/>
        </w:rPr>
        <w:t>分</w:t>
      </w:r>
      <w:r>
        <w:rPr>
          <w:rFonts w:hint="eastAsia" w:ascii="宋体" w:hAnsi="宋体" w:cs="宋体"/>
          <w:kern w:val="0"/>
          <w:sz w:val="24"/>
          <w:u w:val="single"/>
        </w:rPr>
        <w:fldChar w:fldCharType="end"/>
      </w:r>
      <w:r>
        <w:rPr>
          <w:rFonts w:hint="eastAsia" w:ascii="宋体" w:hAnsi="宋体" w:cs="宋体"/>
          <w:kern w:val="0"/>
          <w:sz w:val="24"/>
        </w:rPr>
        <w:t>（</w:t>
      </w:r>
      <w:r>
        <w:rPr>
          <w:rFonts w:hint="eastAsia" w:ascii="宋体" w:hAnsi="宋体" w:cs="宋体"/>
          <w:bCs/>
          <w:kern w:val="0"/>
          <w:sz w:val="24"/>
        </w:rPr>
        <w:t>北京时间）前</w:t>
      </w:r>
      <w:r>
        <w:rPr>
          <w:rFonts w:hint="eastAsia" w:ascii="宋体" w:hAnsi="宋体" w:cs="宋体"/>
          <w:kern w:val="0"/>
          <w:sz w:val="24"/>
        </w:rPr>
        <w:t>递交（上传）响应文件。</w:t>
      </w:r>
    </w:p>
    <w:p w14:paraId="3DA23B26">
      <w:pPr>
        <w:topLinePunct/>
        <w:snapToGrid w:val="0"/>
        <w:spacing w:line="360" w:lineRule="auto"/>
        <w:rPr>
          <w:rFonts w:hint="eastAsia" w:ascii="宋体" w:hAnsi="宋体" w:cs="宋体"/>
          <w:b/>
          <w:kern w:val="0"/>
          <w:sz w:val="16"/>
          <w:szCs w:val="16"/>
        </w:rPr>
      </w:pPr>
    </w:p>
    <w:p w14:paraId="13C3F16E">
      <w:pPr>
        <w:topLinePunct/>
        <w:snapToGrid w:val="0"/>
        <w:spacing w:line="360" w:lineRule="auto"/>
        <w:rPr>
          <w:rFonts w:hint="eastAsia" w:ascii="宋体" w:hAnsi="宋体" w:cs="宋体"/>
          <w:b/>
          <w:kern w:val="0"/>
          <w:sz w:val="24"/>
        </w:rPr>
      </w:pPr>
      <w:r>
        <w:rPr>
          <w:rFonts w:hint="eastAsia" w:ascii="宋体" w:hAnsi="宋体" w:cs="宋体"/>
          <w:b/>
          <w:kern w:val="0"/>
          <w:sz w:val="24"/>
        </w:rPr>
        <w:t xml:space="preserve">一、项目基本情况                                            </w:t>
      </w:r>
    </w:p>
    <w:p w14:paraId="5F11CD85">
      <w:pPr>
        <w:topLinePunct/>
        <w:snapToGrid w:val="0"/>
        <w:spacing w:line="360" w:lineRule="auto"/>
        <w:ind w:firstLine="482" w:firstLineChars="200"/>
        <w:rPr>
          <w:rFonts w:hint="eastAsia" w:ascii="宋体" w:hAnsi="宋体" w:eastAsia="宋体" w:cs="宋体"/>
          <w:b/>
          <w:kern w:val="0"/>
          <w:sz w:val="24"/>
          <w:lang w:eastAsia="zh-CN"/>
        </w:rPr>
      </w:pPr>
      <w:r>
        <w:rPr>
          <w:rFonts w:hint="eastAsia" w:ascii="宋体" w:hAnsi="宋体" w:cs="宋体"/>
          <w:b/>
          <w:kern w:val="0"/>
          <w:sz w:val="24"/>
        </w:rPr>
        <w:t>交易编号：</w:t>
      </w:r>
      <w:r>
        <w:rPr>
          <w:rFonts w:hint="eastAsia" w:ascii="宋体" w:hAnsi="宋体" w:cs="宋体"/>
          <w:bCs/>
          <w:kern w:val="0"/>
          <w:sz w:val="24"/>
          <w:lang w:eastAsia="zh-CN"/>
        </w:rPr>
        <w:t>HXXS2025-GK-LCY050</w:t>
      </w:r>
    </w:p>
    <w:p w14:paraId="490648DF">
      <w:pPr>
        <w:topLinePunct/>
        <w:snapToGrid w:val="0"/>
        <w:spacing w:line="360" w:lineRule="auto"/>
        <w:ind w:firstLine="482" w:firstLineChars="200"/>
        <w:rPr>
          <w:rFonts w:hint="eastAsia" w:ascii="宋体" w:hAnsi="宋体" w:eastAsia="宋体" w:cs="宋体"/>
          <w:kern w:val="0"/>
          <w:lang w:eastAsia="zh-CN"/>
        </w:rPr>
      </w:pPr>
      <w:r>
        <w:rPr>
          <w:rFonts w:hint="eastAsia" w:ascii="宋体" w:hAnsi="宋体" w:cs="宋体"/>
          <w:b/>
          <w:kern w:val="0"/>
          <w:sz w:val="24"/>
        </w:rPr>
        <w:t>项目名称：</w:t>
      </w:r>
      <w:r>
        <w:rPr>
          <w:rFonts w:hint="eastAsia" w:ascii="宋体" w:hAnsi="宋体" w:cs="宋体"/>
          <w:bCs/>
          <w:kern w:val="0"/>
          <w:sz w:val="24"/>
          <w:lang w:eastAsia="zh-CN"/>
        </w:rPr>
        <w:t>杭州萧山污水处理有限公司工装类工作服采购项目</w:t>
      </w:r>
    </w:p>
    <w:p w14:paraId="11267FE3">
      <w:pPr>
        <w:topLinePunct/>
        <w:snapToGrid w:val="0"/>
        <w:spacing w:line="360" w:lineRule="auto"/>
        <w:ind w:firstLine="480" w:firstLineChars="200"/>
        <w:rPr>
          <w:rFonts w:hint="eastAsia" w:ascii="宋体" w:hAnsi="宋体" w:eastAsia="宋体" w:cs="宋体"/>
          <w:bCs/>
          <w:kern w:val="0"/>
          <w:sz w:val="24"/>
          <w:lang w:eastAsia="zh-CN"/>
        </w:rPr>
      </w:pPr>
      <w:r>
        <w:rPr>
          <w:rFonts w:hint="eastAsia" w:ascii="宋体" w:hAnsi="宋体" w:cs="宋体"/>
          <w:bCs/>
          <w:kern w:val="0"/>
          <w:sz w:val="24"/>
        </w:rPr>
        <w:t>预算金额（元）：</w:t>
      </w:r>
      <w:r>
        <w:rPr>
          <w:rFonts w:hint="eastAsia" w:ascii="宋体" w:hAnsi="宋体" w:cs="宋体"/>
          <w:bCs/>
          <w:kern w:val="0"/>
          <w:sz w:val="24"/>
          <w:lang w:eastAsia="zh-CN"/>
        </w:rPr>
        <w:t>597</w:t>
      </w:r>
      <w:r>
        <w:rPr>
          <w:rFonts w:hint="eastAsia" w:ascii="宋体" w:hAnsi="宋体" w:cs="宋体"/>
          <w:bCs/>
          <w:kern w:val="0"/>
          <w:sz w:val="24"/>
          <w:lang w:val="en-US" w:eastAsia="zh-CN"/>
        </w:rPr>
        <w:t>500</w:t>
      </w:r>
      <w:r>
        <w:rPr>
          <w:rFonts w:hint="eastAsia" w:ascii="宋体" w:hAnsi="宋体" w:cs="宋体"/>
          <w:bCs/>
          <w:kern w:val="0"/>
          <w:sz w:val="24"/>
        </w:rPr>
        <w:t>元</w:t>
      </w:r>
    </w:p>
    <w:p w14:paraId="0D04D806">
      <w:pPr>
        <w:topLinePunct/>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最高限价（元）：</w:t>
      </w:r>
      <w:r>
        <w:rPr>
          <w:rFonts w:hint="eastAsia" w:ascii="宋体" w:hAnsi="宋体" w:cs="宋体"/>
          <w:bCs/>
          <w:kern w:val="0"/>
          <w:sz w:val="24"/>
          <w:lang w:eastAsia="zh-CN"/>
        </w:rPr>
        <w:t>597</w:t>
      </w:r>
      <w:r>
        <w:rPr>
          <w:rFonts w:hint="eastAsia" w:ascii="宋体" w:hAnsi="宋体" w:cs="宋体"/>
          <w:bCs/>
          <w:kern w:val="0"/>
          <w:sz w:val="24"/>
          <w:lang w:val="en-US" w:eastAsia="zh-CN"/>
        </w:rPr>
        <w:t>500</w:t>
      </w:r>
      <w:r>
        <w:rPr>
          <w:rFonts w:hint="eastAsia" w:ascii="宋体" w:hAnsi="宋体" w:cs="宋体"/>
          <w:bCs/>
          <w:kern w:val="0"/>
          <w:sz w:val="24"/>
        </w:rPr>
        <w:t>元</w:t>
      </w:r>
    </w:p>
    <w:p w14:paraId="0DE00645">
      <w:pPr>
        <w:topLinePunct/>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采购需求：</w:t>
      </w:r>
    </w:p>
    <w:p w14:paraId="665D3F5C">
      <w:pPr>
        <w:topLinePunct/>
        <w:snapToGrid w:val="0"/>
        <w:spacing w:line="360" w:lineRule="auto"/>
        <w:ind w:firstLine="480" w:firstLineChars="200"/>
        <w:rPr>
          <w:rFonts w:hint="eastAsia" w:ascii="宋体" w:hAnsi="宋体" w:eastAsia="宋体" w:cs="宋体"/>
          <w:kern w:val="0"/>
          <w:lang w:eastAsia="zh-CN"/>
        </w:rPr>
      </w:pPr>
      <w:r>
        <w:rPr>
          <w:rFonts w:hint="eastAsia" w:ascii="宋体" w:hAnsi="宋体" w:cs="宋体"/>
          <w:kern w:val="0"/>
          <w:sz w:val="24"/>
        </w:rPr>
        <w:t>标项名称：</w:t>
      </w:r>
      <w:r>
        <w:rPr>
          <w:rFonts w:hint="eastAsia" w:ascii="宋体" w:hAnsi="宋体" w:cs="宋体"/>
          <w:bCs/>
          <w:kern w:val="0"/>
          <w:sz w:val="24"/>
          <w:lang w:eastAsia="zh-CN"/>
        </w:rPr>
        <w:t>杭州萧山污水处理有限公司工装类工作服采购项目</w:t>
      </w:r>
    </w:p>
    <w:p w14:paraId="22549267">
      <w:pPr>
        <w:topLinePunct/>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数量: 1  </w:t>
      </w:r>
    </w:p>
    <w:p w14:paraId="21813510">
      <w:pPr>
        <w:topLinePunct/>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预算金</w:t>
      </w:r>
      <w:r>
        <w:rPr>
          <w:rFonts w:hint="eastAsia" w:ascii="宋体" w:hAnsi="宋体" w:cs="宋体"/>
          <w:bCs/>
          <w:color w:val="auto"/>
          <w:kern w:val="0"/>
          <w:sz w:val="24"/>
          <w:highlight w:val="none"/>
        </w:rPr>
        <w:t>额（元）：</w:t>
      </w:r>
      <w:r>
        <w:rPr>
          <w:rFonts w:hint="eastAsia" w:ascii="宋体" w:hAnsi="宋体" w:cs="宋体"/>
          <w:bCs/>
          <w:color w:val="auto"/>
          <w:kern w:val="0"/>
          <w:sz w:val="24"/>
          <w:highlight w:val="none"/>
          <w:lang w:val="en-US" w:eastAsia="zh-CN"/>
        </w:rPr>
        <w:t>597500</w:t>
      </w:r>
      <w:r>
        <w:rPr>
          <w:rFonts w:hint="eastAsia" w:ascii="宋体" w:hAnsi="宋体" w:cs="宋体"/>
          <w:bCs/>
          <w:color w:val="auto"/>
          <w:kern w:val="0"/>
          <w:sz w:val="24"/>
          <w:highlight w:val="none"/>
          <w:lang w:eastAsia="zh-CN"/>
        </w:rPr>
        <w:t xml:space="preserve"> </w:t>
      </w:r>
      <w:r>
        <w:rPr>
          <w:rFonts w:hint="eastAsia" w:ascii="宋体" w:hAnsi="宋体" w:cs="宋体"/>
          <w:bCs/>
          <w:color w:val="auto"/>
          <w:kern w:val="0"/>
          <w:sz w:val="24"/>
          <w:highlight w:val="none"/>
        </w:rPr>
        <w:t>元</w:t>
      </w:r>
    </w:p>
    <w:p w14:paraId="74DD70C4">
      <w:pPr>
        <w:topLinePunct/>
        <w:snapToGrid w:val="0"/>
        <w:spacing w:line="360" w:lineRule="auto"/>
        <w:ind w:firstLine="480" w:firstLineChars="200"/>
        <w:rPr>
          <w:rFonts w:hint="eastAsia" w:ascii="宋体" w:hAnsi="宋体" w:cs="宋体"/>
          <w:kern w:val="0"/>
          <w:sz w:val="24"/>
          <w:szCs w:val="28"/>
        </w:rPr>
      </w:pPr>
      <w:r>
        <w:rPr>
          <w:rFonts w:hint="eastAsia" w:ascii="宋体" w:hAnsi="宋体" w:cs="宋体"/>
          <w:kern w:val="0"/>
          <w:sz w:val="24"/>
        </w:rPr>
        <w:t>简要规格描述或项目基本概况介绍、用途：</w:t>
      </w:r>
      <w:r>
        <w:rPr>
          <w:rFonts w:hint="eastAsia" w:ascii="宋体" w:hAnsi="宋体" w:cs="宋体"/>
          <w:kern w:val="0"/>
          <w:sz w:val="24"/>
          <w:szCs w:val="28"/>
        </w:rPr>
        <w:t>详见采购需求</w:t>
      </w:r>
    </w:p>
    <w:p w14:paraId="6E3BF3C1">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备注： </w:t>
      </w:r>
    </w:p>
    <w:p w14:paraId="0D032A54">
      <w:pPr>
        <w:topLinePunct/>
        <w:snapToGrid w:val="0"/>
        <w:spacing w:line="360" w:lineRule="auto"/>
        <w:ind w:firstLine="482" w:firstLineChars="200"/>
        <w:rPr>
          <w:rFonts w:hint="eastAsia" w:ascii="宋体" w:hAnsi="宋体" w:cs="宋体"/>
          <w:kern w:val="0"/>
          <w:sz w:val="24"/>
          <w:szCs w:val="28"/>
        </w:rPr>
      </w:pPr>
      <w:r>
        <w:rPr>
          <w:rFonts w:hint="eastAsia" w:ascii="宋体" w:hAnsi="宋体" w:cs="宋体"/>
          <w:b/>
          <w:kern w:val="0"/>
          <w:sz w:val="24"/>
        </w:rPr>
        <w:t>合同履约期限：</w:t>
      </w:r>
      <w:r>
        <w:rPr>
          <w:rFonts w:hint="eastAsia" w:ascii="宋体" w:hAnsi="宋体" w:cs="宋体"/>
          <w:kern w:val="0"/>
          <w:sz w:val="24"/>
          <w:szCs w:val="28"/>
        </w:rPr>
        <w:t>详见采购需求</w:t>
      </w:r>
    </w:p>
    <w:p w14:paraId="4D7B8BB1">
      <w:pPr>
        <w:topLinePunct/>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本项目接受联合体响应：否</w:t>
      </w:r>
    </w:p>
    <w:p w14:paraId="17AAE177">
      <w:pPr>
        <w:topLinePunct/>
        <w:snapToGrid w:val="0"/>
        <w:spacing w:line="360" w:lineRule="auto"/>
        <w:rPr>
          <w:rFonts w:hint="eastAsia" w:ascii="宋体" w:hAnsi="宋体" w:cs="宋体"/>
          <w:b/>
          <w:kern w:val="0"/>
          <w:sz w:val="24"/>
        </w:rPr>
      </w:pPr>
      <w:r>
        <w:rPr>
          <w:rFonts w:hint="eastAsia" w:ascii="宋体" w:hAnsi="宋体" w:cs="宋体"/>
          <w:b/>
          <w:kern w:val="0"/>
          <w:sz w:val="24"/>
        </w:rPr>
        <w:t>二、申请人的资格要求：</w:t>
      </w:r>
    </w:p>
    <w:p w14:paraId="119855BE">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1、具有独立承担民事责任的能力；</w:t>
      </w:r>
    </w:p>
    <w:p w14:paraId="1C1E26C1">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2、具有良好的商业信誉和健全的财务会计制度；</w:t>
      </w:r>
    </w:p>
    <w:p w14:paraId="4BC16D97">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3、具有履行合同所必需的设备和专业技术能力；</w:t>
      </w:r>
    </w:p>
    <w:p w14:paraId="56960B87">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4、有依法缴纳税收和社会保障资金的良好记录；</w:t>
      </w:r>
    </w:p>
    <w:p w14:paraId="5545136E">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5、参加交易活动前三年内，在经营活动中没有重大违法记录；</w:t>
      </w:r>
    </w:p>
    <w:p w14:paraId="5607578C">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6、法律、行政法规规定的其他条件；</w:t>
      </w:r>
    </w:p>
    <w:p w14:paraId="72B687F9">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7、未被“信用中国”（www.creditchina.gov.cn）、中国政府采购网（www.ccgp.gov.cn）列入失信被执行人、重大税收违法案件当事人名单、政府采购严重违法失信行为记录名单。</w:t>
      </w:r>
    </w:p>
    <w:p w14:paraId="5F8B4DCC">
      <w:pPr>
        <w:topLinePunct/>
        <w:snapToGrid w:val="0"/>
        <w:spacing w:line="360" w:lineRule="auto"/>
        <w:ind w:firstLine="480" w:firstLineChars="200"/>
        <w:jc w:val="left"/>
        <w:rPr>
          <w:rFonts w:hint="eastAsia" w:ascii="宋体" w:hAnsi="宋体" w:eastAsia="宋体" w:cs="宋体"/>
          <w:kern w:val="0"/>
          <w:sz w:val="24"/>
          <w:szCs w:val="28"/>
          <w:lang w:eastAsia="zh-CN"/>
        </w:rPr>
      </w:pPr>
      <w:r>
        <w:rPr>
          <w:rFonts w:hint="eastAsia" w:ascii="宋体" w:hAnsi="宋体" w:cs="宋体"/>
          <w:kern w:val="0"/>
          <w:sz w:val="24"/>
          <w:szCs w:val="28"/>
        </w:rPr>
        <w:t>8、本项目的特定资格要求：</w:t>
      </w:r>
      <w:r>
        <w:rPr>
          <w:rFonts w:hint="eastAsia" w:ascii="宋体" w:hAnsi="宋体" w:cs="宋体"/>
          <w:kern w:val="0"/>
          <w:sz w:val="24"/>
          <w:szCs w:val="28"/>
          <w:lang w:val="en-US" w:eastAsia="zh-CN"/>
        </w:rPr>
        <w:t>无。</w:t>
      </w:r>
    </w:p>
    <w:p w14:paraId="7E346C23">
      <w:pPr>
        <w:topLinePunct/>
        <w:snapToGrid w:val="0"/>
        <w:spacing w:line="360" w:lineRule="auto"/>
        <w:rPr>
          <w:rFonts w:hint="eastAsia" w:ascii="宋体" w:hAnsi="宋体" w:cs="宋体"/>
          <w:b/>
          <w:kern w:val="0"/>
          <w:sz w:val="24"/>
        </w:rPr>
      </w:pPr>
      <w:r>
        <w:rPr>
          <w:rFonts w:hint="eastAsia" w:ascii="宋体" w:hAnsi="宋体" w:cs="宋体"/>
          <w:b/>
          <w:kern w:val="0"/>
          <w:sz w:val="24"/>
        </w:rPr>
        <w:t xml:space="preserve">三、获取交易文件 </w:t>
      </w:r>
    </w:p>
    <w:p w14:paraId="3C258389">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时间：</w:t>
      </w:r>
      <w:r>
        <w:rPr>
          <w:rFonts w:hint="eastAsia" w:ascii="宋体" w:hAnsi="宋体" w:cs="宋体"/>
          <w:kern w:val="0"/>
          <w:sz w:val="24"/>
        </w:rPr>
        <w:t>/至2025年</w:t>
      </w:r>
      <w:r>
        <w:rPr>
          <w:rFonts w:hint="eastAsia" w:ascii="宋体" w:hAnsi="宋体" w:cs="宋体"/>
          <w:kern w:val="0"/>
          <w:sz w:val="24"/>
          <w:lang w:eastAsia="zh-CN"/>
        </w:rPr>
        <w:t>06月13日</w:t>
      </w:r>
      <w:r>
        <w:rPr>
          <w:rFonts w:hint="eastAsia" w:ascii="宋体" w:hAnsi="宋体" w:cs="宋体"/>
          <w:kern w:val="0"/>
          <w:sz w:val="24"/>
        </w:rPr>
        <w:t>，每天上午00:00至12:00，下午12:00至23:59（北京时间，线上获取法定节假日均可，线下获取文件法定节假日除外）</w:t>
      </w:r>
    </w:p>
    <w:p w14:paraId="0633EC53">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地点（网址）：</w:t>
      </w:r>
      <w:r>
        <w:rPr>
          <w:rFonts w:hint="eastAsia" w:ascii="宋体" w:hAnsi="宋体" w:cs="宋体"/>
          <w:kern w:val="0"/>
          <w:sz w:val="24"/>
        </w:rPr>
        <w:t>乐采云平台（https://lecaiyun.com/）</w:t>
      </w:r>
    </w:p>
    <w:p w14:paraId="10FDDF8E">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方式：</w:t>
      </w:r>
      <w:r>
        <w:rPr>
          <w:rFonts w:hint="eastAsia" w:ascii="宋体" w:hAnsi="宋体" w:cs="宋体"/>
          <w:kern w:val="0"/>
          <w:sz w:val="24"/>
        </w:rPr>
        <w:t xml:space="preserve">供应商登录乐采云平台（https://lecaiyun.com/）在线申请获取采购文件（进入“项目采购”应用，在获取采购文件菜单中选择项目，申请获取采购文件）。 </w:t>
      </w:r>
    </w:p>
    <w:p w14:paraId="76761549">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售价（元）：</w:t>
      </w:r>
      <w:r>
        <w:rPr>
          <w:rFonts w:hint="eastAsia" w:ascii="宋体" w:hAnsi="宋体" w:cs="宋体"/>
          <w:kern w:val="0"/>
          <w:sz w:val="24"/>
        </w:rPr>
        <w:t xml:space="preserve">0 </w:t>
      </w:r>
      <w:r>
        <w:rPr>
          <w:rFonts w:hint="eastAsia" w:ascii="宋体" w:hAnsi="宋体" w:cs="宋体"/>
          <w:kern w:val="0"/>
          <w:sz w:val="24"/>
        </w:rPr>
        <w:tab/>
      </w:r>
    </w:p>
    <w:p w14:paraId="2B1B9565">
      <w:pPr>
        <w:topLinePunct/>
        <w:snapToGrid w:val="0"/>
        <w:spacing w:line="360" w:lineRule="auto"/>
        <w:rPr>
          <w:rFonts w:hint="eastAsia" w:ascii="宋体" w:hAnsi="宋体" w:cs="宋体"/>
          <w:b/>
          <w:kern w:val="0"/>
          <w:sz w:val="24"/>
        </w:rPr>
      </w:pPr>
      <w:r>
        <w:rPr>
          <w:rFonts w:hint="eastAsia" w:ascii="宋体" w:hAnsi="宋体" w:cs="宋体"/>
          <w:b/>
          <w:kern w:val="0"/>
          <w:sz w:val="24"/>
        </w:rPr>
        <w:t>四、提交响应文件截止时间、交易时间和地点</w:t>
      </w:r>
    </w:p>
    <w:p w14:paraId="5C3F118A">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提交响应文件截止时间：</w:t>
      </w:r>
      <w:r>
        <w:rPr>
          <w:rFonts w:hint="eastAsia" w:ascii="宋体" w:hAnsi="宋体" w:cs="宋体"/>
          <w:kern w:val="0"/>
          <w:sz w:val="24"/>
        </w:rPr>
        <w:t>2025年</w:t>
      </w:r>
      <w:r>
        <w:rPr>
          <w:rFonts w:hint="eastAsia" w:ascii="宋体" w:hAnsi="宋体" w:cs="宋体"/>
          <w:kern w:val="0"/>
          <w:sz w:val="24"/>
          <w:lang w:eastAsia="zh-CN"/>
        </w:rPr>
        <w:t>06月13日09点30分</w:t>
      </w:r>
      <w:r>
        <w:rPr>
          <w:rFonts w:hint="eastAsia" w:ascii="宋体" w:hAnsi="宋体" w:cs="宋体"/>
          <w:kern w:val="0"/>
          <w:sz w:val="24"/>
        </w:rPr>
        <w:t>（北京时间）</w:t>
      </w:r>
    </w:p>
    <w:p w14:paraId="7A90D0C4">
      <w:pPr>
        <w:topLinePunct/>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交易地点（网址）：</w:t>
      </w:r>
      <w:r>
        <w:rPr>
          <w:rFonts w:hint="eastAsia" w:ascii="宋体" w:hAnsi="宋体" w:cs="宋体"/>
          <w:kern w:val="0"/>
          <w:sz w:val="24"/>
        </w:rPr>
        <w:t>乐采云平台（https://lecaiyun.com/）</w:t>
      </w:r>
    </w:p>
    <w:p w14:paraId="20A5F627">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交易时间：</w:t>
      </w:r>
      <w:r>
        <w:rPr>
          <w:rFonts w:hint="eastAsia" w:ascii="宋体" w:hAnsi="宋体" w:cs="宋体"/>
          <w:kern w:val="0"/>
          <w:sz w:val="24"/>
        </w:rPr>
        <w:t>2025年</w:t>
      </w:r>
      <w:r>
        <w:rPr>
          <w:rFonts w:hint="eastAsia" w:ascii="宋体" w:hAnsi="宋体" w:cs="宋体"/>
          <w:kern w:val="0"/>
          <w:sz w:val="24"/>
          <w:lang w:eastAsia="zh-CN"/>
        </w:rPr>
        <w:t>06月13日09点30分</w:t>
      </w:r>
      <w:r>
        <w:rPr>
          <w:rFonts w:hint="eastAsia" w:ascii="宋体" w:hAnsi="宋体" w:cs="宋体"/>
          <w:kern w:val="0"/>
          <w:sz w:val="24"/>
        </w:rPr>
        <w:t>（北京时间）</w:t>
      </w:r>
    </w:p>
    <w:p w14:paraId="19E0EEE4">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交易地点（网址）：</w:t>
      </w:r>
      <w:r>
        <w:rPr>
          <w:rFonts w:hint="eastAsia" w:ascii="宋体" w:hAnsi="宋体" w:cs="宋体"/>
          <w:kern w:val="0"/>
          <w:sz w:val="24"/>
        </w:rPr>
        <w:t>乐采云平台（https://lecaiyun.com/）</w:t>
      </w:r>
    </w:p>
    <w:p w14:paraId="6539678F">
      <w:pPr>
        <w:topLinePunct/>
        <w:snapToGrid w:val="0"/>
        <w:spacing w:line="360" w:lineRule="auto"/>
        <w:rPr>
          <w:rFonts w:hint="eastAsia" w:ascii="宋体" w:hAnsi="宋体" w:cs="宋体"/>
          <w:kern w:val="0"/>
          <w:sz w:val="24"/>
        </w:rPr>
      </w:pPr>
      <w:r>
        <w:rPr>
          <w:rFonts w:hint="eastAsia" w:ascii="宋体" w:hAnsi="宋体" w:cs="宋体"/>
          <w:b/>
          <w:kern w:val="0"/>
          <w:sz w:val="24"/>
        </w:rPr>
        <w:t xml:space="preserve">五、公告期限 </w:t>
      </w:r>
    </w:p>
    <w:p w14:paraId="6646C4C5">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自本公告发布之日起5日。</w:t>
      </w:r>
    </w:p>
    <w:p w14:paraId="43F7A204">
      <w:pPr>
        <w:topLinePunct/>
        <w:snapToGrid w:val="0"/>
        <w:spacing w:line="360" w:lineRule="auto"/>
        <w:rPr>
          <w:rFonts w:hint="eastAsia" w:ascii="宋体" w:hAnsi="宋体" w:cs="宋体"/>
          <w:b/>
          <w:kern w:val="0"/>
          <w:sz w:val="24"/>
        </w:rPr>
      </w:pPr>
      <w:r>
        <w:rPr>
          <w:rFonts w:hint="eastAsia" w:ascii="宋体" w:hAnsi="宋体" w:cs="宋体"/>
          <w:b/>
          <w:kern w:val="0"/>
          <w:sz w:val="24"/>
        </w:rPr>
        <w:t>六、其他补充事宜</w:t>
      </w:r>
    </w:p>
    <w:p w14:paraId="0E0F553D">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供应商认为交易文件使自己的权益受到损害的，可以自获取交易文件之日或者交易文件公告期限届满之日（公告期限届满后获取交易文件的，以公告期限届满之日为准）起7日内，以书面形式向采购人和采购代理机构提出质疑。</w:t>
      </w:r>
    </w:p>
    <w:p w14:paraId="7D45BA35">
      <w:pPr>
        <w:topLinePunct/>
        <w:snapToGrid w:val="0"/>
        <w:spacing w:line="360" w:lineRule="auto"/>
        <w:rPr>
          <w:rFonts w:hint="eastAsia" w:ascii="宋体" w:hAnsi="宋体" w:cs="宋体"/>
          <w:b/>
          <w:kern w:val="0"/>
          <w:sz w:val="24"/>
        </w:rPr>
      </w:pPr>
      <w:r>
        <w:rPr>
          <w:rFonts w:hint="eastAsia" w:ascii="宋体" w:hAnsi="宋体" w:cs="宋体"/>
          <w:b/>
          <w:kern w:val="0"/>
          <w:sz w:val="24"/>
        </w:rPr>
        <w:t>七、对本次采购提出询问、质疑，请按以下方式联系</w:t>
      </w:r>
    </w:p>
    <w:p w14:paraId="7705742B">
      <w:pPr>
        <w:widowControl/>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1.采购人信息</w:t>
      </w:r>
    </w:p>
    <w:p w14:paraId="27468BA3">
      <w:pPr>
        <w:topLinePunct/>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szCs w:val="28"/>
        </w:rPr>
        <w:t>名称：</w:t>
      </w:r>
      <w:r>
        <w:rPr>
          <w:rFonts w:hint="eastAsia" w:ascii="宋体" w:hAnsi="宋体" w:cs="宋体"/>
          <w:kern w:val="0"/>
          <w:sz w:val="24"/>
        </w:rPr>
        <w:t>杭州萧山污水处理有限公司</w:t>
      </w:r>
    </w:p>
    <w:p w14:paraId="5867A2FC">
      <w:pPr>
        <w:topLinePunct/>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地址：杭州市萧山区通惠中路99号</w:t>
      </w:r>
    </w:p>
    <w:p w14:paraId="1AE49549">
      <w:pPr>
        <w:topLinePunct/>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项目联系人（询问）：</w:t>
      </w:r>
      <w:r>
        <w:rPr>
          <w:rFonts w:hint="eastAsia" w:ascii="宋体" w:hAnsi="宋体" w:cs="宋体"/>
          <w:color w:val="auto"/>
          <w:sz w:val="24"/>
          <w:highlight w:val="none"/>
          <w:lang w:val="en-US" w:eastAsia="zh-CN"/>
        </w:rPr>
        <w:t>王先生</w:t>
      </w:r>
    </w:p>
    <w:p w14:paraId="4E3FCF09">
      <w:pPr>
        <w:topLinePunct/>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项目联系方式（询问）：</w:t>
      </w:r>
      <w:r>
        <w:rPr>
          <w:rFonts w:hint="eastAsia" w:ascii="宋体" w:hAnsi="宋体" w:eastAsia="宋体" w:cs="宋体"/>
          <w:color w:val="auto"/>
          <w:sz w:val="24"/>
          <w:highlight w:val="none"/>
        </w:rPr>
        <w:t>0571-</w:t>
      </w:r>
      <w:r>
        <w:rPr>
          <w:rFonts w:hint="eastAsia" w:ascii="宋体" w:hAnsi="宋体" w:cs="宋体"/>
          <w:color w:val="auto"/>
          <w:sz w:val="24"/>
          <w:highlight w:val="none"/>
          <w:lang w:val="en-US" w:eastAsia="zh-CN"/>
        </w:rPr>
        <w:t>82751673</w:t>
      </w:r>
      <w:r>
        <w:rPr>
          <w:rFonts w:hint="eastAsia" w:ascii="宋体" w:hAnsi="宋体" w:cs="宋体"/>
          <w:kern w:val="0"/>
          <w:sz w:val="24"/>
          <w:highlight w:val="none"/>
        </w:rPr>
        <w:t xml:space="preserve"> </w:t>
      </w:r>
    </w:p>
    <w:p w14:paraId="00F66AFC">
      <w:pPr>
        <w:topLinePunct/>
        <w:snapToGrid w:val="0"/>
        <w:spacing w:line="360" w:lineRule="auto"/>
        <w:ind w:firstLine="480" w:firstLineChars="200"/>
        <w:jc w:val="left"/>
        <w:rPr>
          <w:rFonts w:hint="eastAsia" w:ascii="宋体" w:hAnsi="宋体" w:cs="宋体"/>
          <w:kern w:val="0"/>
          <w:sz w:val="24"/>
          <w:szCs w:val="28"/>
        </w:rPr>
      </w:pPr>
      <w:bookmarkStart w:id="11" w:name="_Toc28359086"/>
      <w:bookmarkStart w:id="12" w:name="_Toc28359009"/>
      <w:r>
        <w:rPr>
          <w:rFonts w:hint="eastAsia" w:ascii="宋体" w:hAnsi="宋体" w:cs="宋体"/>
          <w:kern w:val="0"/>
          <w:sz w:val="24"/>
          <w:szCs w:val="28"/>
        </w:rPr>
        <w:t>2.采购代理机构信息</w:t>
      </w:r>
      <w:bookmarkEnd w:id="11"/>
      <w:bookmarkEnd w:id="12"/>
    </w:p>
    <w:p w14:paraId="0872E971">
      <w:pPr>
        <w:topLinePunct/>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szCs w:val="28"/>
        </w:rPr>
        <w:t>名称：</w:t>
      </w:r>
      <w:r>
        <w:rPr>
          <w:rFonts w:hint="eastAsia" w:ascii="宋体" w:hAnsi="宋体" w:cs="宋体"/>
          <w:kern w:val="0"/>
          <w:sz w:val="24"/>
        </w:rPr>
        <w:t>浙江华夏工程管理有限公司</w:t>
      </w:r>
    </w:p>
    <w:p w14:paraId="3B7247C1">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地址：杭州市萧山区北干街道金城路心意广场3幢1802</w:t>
      </w:r>
    </w:p>
    <w:p w14:paraId="2A3782D4">
      <w:pPr>
        <w:topLinePunct/>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szCs w:val="28"/>
        </w:rPr>
        <w:t>项目联系人（询问）：</w:t>
      </w:r>
      <w:r>
        <w:rPr>
          <w:rFonts w:hint="eastAsia" w:ascii="宋体" w:hAnsi="宋体" w:cs="宋体"/>
          <w:kern w:val="0"/>
          <w:sz w:val="24"/>
        </w:rPr>
        <w:t>尚赛</w:t>
      </w:r>
    </w:p>
    <w:p w14:paraId="2EA2DABB">
      <w:pPr>
        <w:topLinePunct/>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szCs w:val="28"/>
        </w:rPr>
        <w:t>项目联系方式（询问）：</w:t>
      </w:r>
      <w:r>
        <w:rPr>
          <w:rFonts w:hint="eastAsia" w:ascii="宋体" w:hAnsi="宋体" w:cs="宋体"/>
          <w:kern w:val="0"/>
          <w:sz w:val="24"/>
        </w:rPr>
        <w:t>15957154344</w:t>
      </w:r>
    </w:p>
    <w:p w14:paraId="38ADF800">
      <w:pPr>
        <w:topLinePunct/>
        <w:snapToGrid w:val="0"/>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 xml:space="preserve">  </w:t>
      </w:r>
    </w:p>
    <w:p w14:paraId="050FD718">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若对项目采购电子交易系统操作有疑问，可登录乐采云（https://lecaiyun.com/），点击右侧咨询小采，获取采小蜜智能服务管家帮助，或拨打乐采云服务热线95763获取热线服务帮助。</w:t>
      </w:r>
    </w:p>
    <w:p w14:paraId="4BBB64F2">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CA问题联系电话（人工）：汇信CA 400-888-4636；天谷CA 400-087-8198。</w:t>
      </w:r>
    </w:p>
    <w:p w14:paraId="6F1C7EB7">
      <w:pPr>
        <w:pStyle w:val="34"/>
        <w:spacing w:line="360" w:lineRule="auto"/>
        <w:ind w:firstLine="480" w:firstLineChars="200"/>
        <w:rPr>
          <w:rFonts w:hint="eastAsia" w:hAnsi="宋体" w:cs="宋体"/>
          <w:kern w:val="0"/>
          <w:sz w:val="24"/>
          <w:szCs w:val="24"/>
        </w:rPr>
      </w:pPr>
    </w:p>
    <w:p w14:paraId="3336146A">
      <w:pPr>
        <w:adjustRightInd/>
        <w:spacing w:line="440" w:lineRule="exact"/>
        <w:jc w:val="center"/>
        <w:outlineLvl w:val="0"/>
        <w:rPr>
          <w:rFonts w:hint="eastAsia" w:ascii="宋体" w:hAnsi="宋体" w:cs="宋体"/>
          <w:b/>
          <w:kern w:val="0"/>
          <w:sz w:val="36"/>
          <w:szCs w:val="20"/>
        </w:rPr>
      </w:pPr>
      <w:r>
        <w:rPr>
          <w:rFonts w:hint="eastAsia" w:ascii="宋体" w:hAnsi="宋体" w:cs="宋体"/>
          <w:b/>
          <w:kern w:val="0"/>
          <w:sz w:val="36"/>
          <w:szCs w:val="20"/>
        </w:rPr>
        <w:br w:type="page"/>
      </w:r>
      <w:r>
        <w:rPr>
          <w:rFonts w:hint="eastAsia" w:ascii="宋体" w:hAnsi="宋体" w:cs="宋体"/>
          <w:b/>
          <w:kern w:val="0"/>
          <w:sz w:val="36"/>
          <w:szCs w:val="20"/>
        </w:rPr>
        <w:t>第二部分</w:t>
      </w:r>
      <w:bookmarkEnd w:id="8"/>
      <w:r>
        <w:rPr>
          <w:rFonts w:hint="eastAsia" w:ascii="宋体" w:hAnsi="宋体" w:cs="宋体"/>
          <w:b/>
          <w:kern w:val="0"/>
          <w:sz w:val="36"/>
          <w:szCs w:val="20"/>
        </w:rPr>
        <w:t xml:space="preserve"> 供应商须知</w:t>
      </w:r>
      <w:bookmarkEnd w:id="9"/>
    </w:p>
    <w:p w14:paraId="3CB9E992">
      <w:pPr>
        <w:snapToGrid w:val="0"/>
        <w:spacing w:line="440" w:lineRule="exact"/>
        <w:jc w:val="center"/>
        <w:rPr>
          <w:rFonts w:hint="eastAsia" w:ascii="宋体" w:hAnsi="宋体" w:cs="宋体"/>
          <w:b/>
          <w:kern w:val="0"/>
          <w:sz w:val="32"/>
          <w:szCs w:val="20"/>
        </w:rPr>
      </w:pPr>
      <w:r>
        <w:rPr>
          <w:rFonts w:hint="eastAsia" w:ascii="宋体" w:hAnsi="宋体" w:cs="宋体"/>
          <w:b/>
          <w:kern w:val="0"/>
          <w:sz w:val="32"/>
          <w:szCs w:val="20"/>
        </w:rPr>
        <w:t>前附表</w:t>
      </w:r>
    </w:p>
    <w:tbl>
      <w:tblPr>
        <w:tblStyle w:val="63"/>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30"/>
        <w:gridCol w:w="6544"/>
      </w:tblGrid>
      <w:tr w14:paraId="3AF2A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3424F52">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序号</w:t>
            </w:r>
          </w:p>
        </w:tc>
        <w:tc>
          <w:tcPr>
            <w:tcW w:w="1830" w:type="dxa"/>
            <w:tcBorders>
              <w:top w:val="single" w:color="000000" w:sz="8" w:space="0"/>
              <w:left w:val="single" w:color="auto" w:sz="4" w:space="0"/>
              <w:bottom w:val="single" w:color="000000" w:sz="8" w:space="0"/>
              <w:right w:val="single" w:color="000000" w:sz="8" w:space="0"/>
            </w:tcBorders>
            <w:vAlign w:val="center"/>
          </w:tcPr>
          <w:p w14:paraId="61E9C8FD">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事项</w:t>
            </w:r>
          </w:p>
        </w:tc>
        <w:tc>
          <w:tcPr>
            <w:tcW w:w="6544" w:type="dxa"/>
            <w:tcBorders>
              <w:top w:val="single" w:color="000000" w:sz="8" w:space="0"/>
              <w:left w:val="single" w:color="000000" w:sz="2" w:space="0"/>
              <w:bottom w:val="single" w:color="000000" w:sz="8" w:space="0"/>
              <w:right w:val="single" w:color="000000" w:sz="8" w:space="0"/>
            </w:tcBorders>
            <w:vAlign w:val="center"/>
          </w:tcPr>
          <w:p w14:paraId="60D087B2">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本项目的特别规定</w:t>
            </w:r>
          </w:p>
        </w:tc>
      </w:tr>
      <w:tr w14:paraId="47B58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9DE2FD8">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1</w:t>
            </w:r>
          </w:p>
        </w:tc>
        <w:tc>
          <w:tcPr>
            <w:tcW w:w="1830" w:type="dxa"/>
            <w:tcBorders>
              <w:top w:val="single" w:color="000000" w:sz="8" w:space="0"/>
              <w:left w:val="single" w:color="auto" w:sz="4" w:space="0"/>
              <w:bottom w:val="single" w:color="000000" w:sz="8" w:space="0"/>
              <w:right w:val="single" w:color="000000" w:sz="8" w:space="0"/>
            </w:tcBorders>
            <w:vAlign w:val="center"/>
          </w:tcPr>
          <w:p w14:paraId="2BDE31FC">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项目属性</w:t>
            </w:r>
          </w:p>
          <w:p w14:paraId="06305316">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与核心产品</w:t>
            </w:r>
          </w:p>
        </w:tc>
        <w:tc>
          <w:tcPr>
            <w:tcW w:w="6544" w:type="dxa"/>
            <w:tcBorders>
              <w:top w:val="single" w:color="000000" w:sz="8" w:space="0"/>
              <w:left w:val="single" w:color="000000" w:sz="2" w:space="0"/>
              <w:bottom w:val="single" w:color="000000" w:sz="8" w:space="0"/>
              <w:right w:val="single" w:color="000000" w:sz="8" w:space="0"/>
            </w:tcBorders>
            <w:vAlign w:val="center"/>
          </w:tcPr>
          <w:p w14:paraId="06F031DC">
            <w:pPr>
              <w:topLinePunct/>
              <w:snapToGrid w:val="0"/>
              <w:ind w:left="21" w:leftChars="10" w:right="21" w:rightChars="10"/>
              <w:rPr>
                <w:rFonts w:hint="eastAsia" w:ascii="宋体" w:hAnsi="宋体" w:cs="宋体"/>
                <w:kern w:val="0"/>
                <w:sz w:val="24"/>
              </w:rPr>
            </w:pPr>
            <w:r>
              <w:rPr>
                <w:rFonts w:hint="eastAsia" w:ascii="宋体" w:hAnsi="宋体" w:cs="宋体"/>
                <w:b/>
                <w:kern w:val="0"/>
                <w:sz w:val="24"/>
              </w:rPr>
              <w:t>（√）</w:t>
            </w:r>
            <w:r>
              <w:rPr>
                <w:rFonts w:hint="eastAsia" w:ascii="宋体" w:hAnsi="宋体" w:cs="宋体"/>
                <w:kern w:val="0"/>
                <w:sz w:val="24"/>
                <w:lang w:val="en-US" w:eastAsia="zh-CN"/>
              </w:rPr>
              <w:t>A货物</w:t>
            </w:r>
            <w:r>
              <w:rPr>
                <w:rFonts w:hint="eastAsia" w:ascii="宋体" w:hAnsi="宋体" w:cs="宋体"/>
                <w:kern w:val="0"/>
                <w:sz w:val="24"/>
              </w:rPr>
              <w:t>类。</w:t>
            </w:r>
          </w:p>
        </w:tc>
      </w:tr>
      <w:tr w14:paraId="4A68A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A20387A">
            <w:pPr>
              <w:topLinePunct/>
              <w:snapToGrid w:val="0"/>
              <w:ind w:left="21" w:leftChars="10" w:right="21" w:rightChars="10"/>
              <w:jc w:val="center"/>
              <w:rPr>
                <w:rFonts w:hint="eastAsia" w:ascii="宋体" w:hAnsi="宋体" w:cs="宋体"/>
                <w:kern w:val="0"/>
                <w:sz w:val="24"/>
              </w:rPr>
            </w:pPr>
          </w:p>
          <w:p w14:paraId="61235AC3">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2</w:t>
            </w:r>
          </w:p>
        </w:tc>
        <w:tc>
          <w:tcPr>
            <w:tcW w:w="1830" w:type="dxa"/>
            <w:tcBorders>
              <w:top w:val="single" w:color="000000" w:sz="8" w:space="0"/>
              <w:left w:val="single" w:color="auto" w:sz="4" w:space="0"/>
              <w:bottom w:val="single" w:color="000000" w:sz="8" w:space="0"/>
              <w:right w:val="single" w:color="000000" w:sz="8" w:space="0"/>
            </w:tcBorders>
            <w:vAlign w:val="center"/>
          </w:tcPr>
          <w:p w14:paraId="245DDEC2">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采购标的对应的中小企业划分标准所属行业</w:t>
            </w:r>
          </w:p>
        </w:tc>
        <w:tc>
          <w:tcPr>
            <w:tcW w:w="6544" w:type="dxa"/>
            <w:tcBorders>
              <w:top w:val="single" w:color="000000" w:sz="8" w:space="0"/>
              <w:left w:val="single" w:color="000000" w:sz="2" w:space="0"/>
              <w:bottom w:val="single" w:color="000000" w:sz="8" w:space="0"/>
              <w:right w:val="single" w:color="000000" w:sz="8" w:space="0"/>
            </w:tcBorders>
            <w:vAlign w:val="center"/>
          </w:tcPr>
          <w:p w14:paraId="40376BE1">
            <w:pPr>
              <w:topLinePunct/>
              <w:snapToGrid w:val="0"/>
              <w:ind w:left="21" w:leftChars="10" w:right="21" w:rightChars="10"/>
              <w:rPr>
                <w:rFonts w:hint="eastAsia" w:ascii="宋体" w:hAnsi="宋体" w:cs="宋体"/>
                <w:kern w:val="0"/>
                <w:sz w:val="24"/>
              </w:rPr>
            </w:pPr>
            <w:r>
              <w:rPr>
                <w:rFonts w:hint="eastAsia" w:ascii="宋体" w:hAnsi="宋体" w:cs="宋体"/>
                <w:kern w:val="0"/>
                <w:sz w:val="24"/>
              </w:rPr>
              <w:t>（1）标的：</w:t>
            </w:r>
            <w:r>
              <w:rPr>
                <w:rFonts w:hint="eastAsia" w:ascii="宋体" w:hAnsi="宋体" w:cs="宋体"/>
                <w:bCs/>
                <w:kern w:val="0"/>
                <w:sz w:val="24"/>
                <w:u w:val="single"/>
                <w:lang w:eastAsia="zh-CN"/>
              </w:rPr>
              <w:t>杭州萧山污水处理有限公司工装类工作服采购项目</w:t>
            </w:r>
            <w:r>
              <w:rPr>
                <w:rFonts w:hint="eastAsia" w:ascii="宋体" w:hAnsi="宋体" w:cs="宋体"/>
                <w:kern w:val="0"/>
                <w:sz w:val="24"/>
              </w:rPr>
              <w:t>，属于</w:t>
            </w:r>
            <w:r>
              <w:rPr>
                <w:rFonts w:hint="eastAsia" w:ascii="宋体" w:hAnsi="宋体" w:cs="宋体"/>
                <w:kern w:val="0"/>
                <w:sz w:val="24"/>
                <w:u w:val="single"/>
                <w:shd w:val="clear" w:color="auto" w:fill="FFFFFF"/>
              </w:rPr>
              <w:t>其他未列明</w:t>
            </w:r>
            <w:r>
              <w:rPr>
                <w:rFonts w:hint="eastAsia" w:ascii="宋体" w:hAnsi="宋体" w:cs="宋体"/>
                <w:kern w:val="0"/>
                <w:sz w:val="24"/>
              </w:rPr>
              <w:t>行业；</w:t>
            </w:r>
          </w:p>
          <w:p w14:paraId="29326172">
            <w:pPr>
              <w:topLinePunct/>
              <w:snapToGrid w:val="0"/>
              <w:ind w:left="21" w:leftChars="10" w:right="21" w:rightChars="10"/>
              <w:rPr>
                <w:rFonts w:hint="eastAsia" w:ascii="宋体" w:hAnsi="宋体" w:cs="宋体"/>
                <w:kern w:val="0"/>
                <w:sz w:val="24"/>
              </w:rPr>
            </w:pPr>
            <w:r>
              <w:rPr>
                <w:rFonts w:hint="eastAsia" w:ascii="宋体" w:hAnsi="宋体" w:cs="宋体"/>
                <w:kern w:val="0"/>
                <w:sz w:val="24"/>
              </w:rPr>
              <w:t>行业划分标准：</w:t>
            </w:r>
          </w:p>
          <w:p w14:paraId="0CD10991">
            <w:pPr>
              <w:topLinePunct/>
              <w:snapToGrid w:val="0"/>
              <w:ind w:left="21" w:leftChars="10" w:right="21" w:rightChars="10"/>
              <w:rPr>
                <w:rFonts w:hint="eastAsia" w:ascii="宋体" w:hAnsi="宋体" w:cs="宋体"/>
                <w:kern w:val="0"/>
              </w:rPr>
            </w:pPr>
            <w:r>
              <w:rPr>
                <w:rFonts w:hint="eastAsia" w:ascii="宋体" w:hAnsi="宋体" w:cs="宋体"/>
                <w:kern w:val="0"/>
                <w:sz w:val="24"/>
              </w:rPr>
              <w:t>《关于印发中小企业划型标准规定的通知》工信部联企业〔2011〕300号</w:t>
            </w:r>
          </w:p>
        </w:tc>
      </w:tr>
      <w:tr w14:paraId="7BBCA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BE1C589">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3</w:t>
            </w:r>
          </w:p>
        </w:tc>
        <w:tc>
          <w:tcPr>
            <w:tcW w:w="1830" w:type="dxa"/>
            <w:tcBorders>
              <w:top w:val="single" w:color="000000" w:sz="8" w:space="0"/>
              <w:left w:val="single" w:color="auto" w:sz="4" w:space="0"/>
              <w:bottom w:val="single" w:color="000000" w:sz="8" w:space="0"/>
              <w:right w:val="single" w:color="000000" w:sz="8" w:space="0"/>
            </w:tcBorders>
            <w:vAlign w:val="center"/>
          </w:tcPr>
          <w:p w14:paraId="0F63D2FE">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是否允许采购进口产品</w:t>
            </w:r>
          </w:p>
        </w:tc>
        <w:tc>
          <w:tcPr>
            <w:tcW w:w="6544" w:type="dxa"/>
            <w:tcBorders>
              <w:top w:val="single" w:color="000000" w:sz="8" w:space="0"/>
              <w:left w:val="single" w:color="000000" w:sz="2" w:space="0"/>
              <w:bottom w:val="single" w:color="000000" w:sz="8" w:space="0"/>
              <w:right w:val="single" w:color="000000" w:sz="8" w:space="0"/>
            </w:tcBorders>
            <w:vAlign w:val="center"/>
          </w:tcPr>
          <w:p w14:paraId="03A212EC">
            <w:pPr>
              <w:topLinePunct/>
              <w:snapToGrid w:val="0"/>
              <w:ind w:left="21" w:leftChars="10" w:right="21" w:rightChars="10"/>
              <w:rPr>
                <w:rFonts w:hint="eastAsia" w:ascii="宋体" w:hAnsi="宋体" w:cs="宋体"/>
                <w:kern w:val="0"/>
              </w:rPr>
            </w:pPr>
            <w:r>
              <w:rPr>
                <w:rFonts w:hint="eastAsia" w:ascii="宋体" w:hAnsi="宋体" w:cs="宋体"/>
                <w:b/>
                <w:kern w:val="0"/>
                <w:sz w:val="24"/>
              </w:rPr>
              <w:t>（√）</w:t>
            </w:r>
            <w:r>
              <w:rPr>
                <w:rFonts w:hint="eastAsia" w:ascii="宋体" w:hAnsi="宋体" w:cs="宋体"/>
                <w:kern w:val="0"/>
                <w:sz w:val="24"/>
                <w:szCs w:val="32"/>
              </w:rPr>
              <w:t>本项目不允许采购进口产品。</w:t>
            </w:r>
          </w:p>
        </w:tc>
      </w:tr>
      <w:tr w14:paraId="35188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F72A315">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4</w:t>
            </w:r>
          </w:p>
        </w:tc>
        <w:tc>
          <w:tcPr>
            <w:tcW w:w="1830" w:type="dxa"/>
            <w:tcBorders>
              <w:top w:val="single" w:color="000000" w:sz="8" w:space="0"/>
              <w:left w:val="single" w:color="auto" w:sz="4" w:space="0"/>
              <w:bottom w:val="single" w:color="000000" w:sz="8" w:space="0"/>
              <w:right w:val="single" w:color="000000" w:sz="8" w:space="0"/>
            </w:tcBorders>
            <w:vAlign w:val="center"/>
          </w:tcPr>
          <w:p w14:paraId="3BE71E7E">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分包</w:t>
            </w:r>
          </w:p>
        </w:tc>
        <w:tc>
          <w:tcPr>
            <w:tcW w:w="6544" w:type="dxa"/>
            <w:tcBorders>
              <w:top w:val="single" w:color="000000" w:sz="8" w:space="0"/>
              <w:left w:val="single" w:color="000000" w:sz="2" w:space="0"/>
              <w:bottom w:val="single" w:color="000000" w:sz="8" w:space="0"/>
              <w:right w:val="single" w:color="000000" w:sz="8" w:space="0"/>
            </w:tcBorders>
            <w:vAlign w:val="center"/>
          </w:tcPr>
          <w:p w14:paraId="2C8994A7">
            <w:pPr>
              <w:topLinePunct/>
              <w:snapToGrid w:val="0"/>
              <w:ind w:left="21" w:leftChars="10" w:right="21" w:rightChars="10"/>
              <w:rPr>
                <w:rFonts w:hint="eastAsia" w:ascii="宋体" w:hAnsi="宋体" w:cs="宋体"/>
                <w:kern w:val="0"/>
                <w:sz w:val="24"/>
              </w:rPr>
            </w:pPr>
            <w:r>
              <w:rPr>
                <w:rFonts w:hint="eastAsia" w:ascii="宋体" w:hAnsi="宋体" w:cs="宋体"/>
                <w:b/>
                <w:kern w:val="0"/>
                <w:sz w:val="24"/>
              </w:rPr>
              <w:t>（√）</w:t>
            </w:r>
            <w:r>
              <w:rPr>
                <w:rFonts w:hint="eastAsia" w:ascii="宋体" w:hAnsi="宋体" w:cs="宋体"/>
                <w:kern w:val="0"/>
                <w:sz w:val="24"/>
              </w:rPr>
              <w:t>B不同意分包。</w:t>
            </w:r>
          </w:p>
        </w:tc>
      </w:tr>
      <w:tr w14:paraId="7410A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9C2CB10">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5</w:t>
            </w:r>
          </w:p>
        </w:tc>
        <w:tc>
          <w:tcPr>
            <w:tcW w:w="1830" w:type="dxa"/>
            <w:tcBorders>
              <w:top w:val="single" w:color="000000" w:sz="8" w:space="0"/>
              <w:left w:val="single" w:color="auto" w:sz="4" w:space="0"/>
              <w:bottom w:val="single" w:color="000000" w:sz="8" w:space="0"/>
              <w:right w:val="single" w:color="000000" w:sz="8" w:space="0"/>
            </w:tcBorders>
            <w:vAlign w:val="center"/>
          </w:tcPr>
          <w:p w14:paraId="10F4D897">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交易前答疑会或现场考察</w:t>
            </w:r>
          </w:p>
        </w:tc>
        <w:tc>
          <w:tcPr>
            <w:tcW w:w="6544" w:type="dxa"/>
            <w:tcBorders>
              <w:top w:val="single" w:color="000000" w:sz="8" w:space="0"/>
              <w:left w:val="single" w:color="000000" w:sz="2" w:space="0"/>
              <w:bottom w:val="single" w:color="000000" w:sz="8" w:space="0"/>
              <w:right w:val="single" w:color="000000" w:sz="8" w:space="0"/>
            </w:tcBorders>
            <w:vAlign w:val="center"/>
          </w:tcPr>
          <w:p w14:paraId="1C25E00A">
            <w:pPr>
              <w:topLinePunct/>
              <w:snapToGrid w:val="0"/>
              <w:ind w:left="21" w:leftChars="10" w:right="21" w:rightChars="10"/>
              <w:rPr>
                <w:rFonts w:hint="eastAsia" w:ascii="宋体" w:hAnsi="宋体" w:cs="宋体"/>
                <w:kern w:val="0"/>
                <w:sz w:val="24"/>
                <w:szCs w:val="20"/>
              </w:rPr>
            </w:pPr>
            <w:r>
              <w:rPr>
                <w:rFonts w:hint="eastAsia" w:ascii="宋体" w:hAnsi="宋体" w:cs="宋体"/>
                <w:b/>
                <w:kern w:val="0"/>
                <w:sz w:val="24"/>
              </w:rPr>
              <w:t>（√）</w:t>
            </w:r>
            <w:r>
              <w:rPr>
                <w:rFonts w:hint="eastAsia" w:ascii="宋体" w:hAnsi="宋体" w:cs="宋体"/>
                <w:kern w:val="0"/>
                <w:sz w:val="24"/>
              </w:rPr>
              <w:t>A不组织。</w:t>
            </w:r>
          </w:p>
        </w:tc>
      </w:tr>
      <w:tr w14:paraId="063D4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E1E85DB">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6</w:t>
            </w:r>
          </w:p>
        </w:tc>
        <w:tc>
          <w:tcPr>
            <w:tcW w:w="1830" w:type="dxa"/>
            <w:tcBorders>
              <w:top w:val="single" w:color="000000" w:sz="8" w:space="0"/>
              <w:left w:val="single" w:color="auto" w:sz="4" w:space="0"/>
              <w:bottom w:val="single" w:color="000000" w:sz="8" w:space="0"/>
              <w:right w:val="single" w:color="000000" w:sz="8" w:space="0"/>
            </w:tcBorders>
            <w:vAlign w:val="center"/>
          </w:tcPr>
          <w:p w14:paraId="34020697">
            <w:pPr>
              <w:snapToGrid w:val="0"/>
              <w:jc w:val="center"/>
              <w:rPr>
                <w:rFonts w:hint="eastAsia" w:ascii="宋体" w:hAnsi="宋体" w:cs="宋体"/>
                <w:b/>
                <w:kern w:val="0"/>
                <w:sz w:val="24"/>
              </w:rPr>
            </w:pPr>
            <w:r>
              <w:rPr>
                <w:rFonts w:hint="eastAsia" w:ascii="宋体" w:hAnsi="宋体" w:eastAsia="宋体" w:cs="宋体"/>
                <w:b/>
                <w:color w:val="auto"/>
                <w:sz w:val="24"/>
                <w:highlight w:val="none"/>
              </w:rPr>
              <w:t>样品提供</w:t>
            </w:r>
          </w:p>
        </w:tc>
        <w:tc>
          <w:tcPr>
            <w:tcW w:w="6544" w:type="dxa"/>
            <w:tcBorders>
              <w:top w:val="single" w:color="000000" w:sz="8" w:space="0"/>
              <w:left w:val="single" w:color="000000" w:sz="2" w:space="0"/>
              <w:bottom w:val="single" w:color="000000" w:sz="8" w:space="0"/>
              <w:right w:val="single" w:color="000000" w:sz="8" w:space="0"/>
            </w:tcBorders>
            <w:vAlign w:val="center"/>
          </w:tcPr>
          <w:p w14:paraId="57EC943B">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）A不要求提供。</w:t>
            </w:r>
          </w:p>
          <w:p w14:paraId="77477AC6">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B</w:t>
            </w:r>
            <w:r>
              <w:rPr>
                <w:rFonts w:hint="eastAsia" w:ascii="宋体" w:hAnsi="宋体" w:eastAsia="宋体" w:cs="宋体"/>
                <w:bCs/>
                <w:color w:val="auto"/>
                <w:sz w:val="24"/>
                <w:highlight w:val="none"/>
              </w:rPr>
              <w:t>要求提供。</w:t>
            </w:r>
          </w:p>
          <w:p w14:paraId="13211B27">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样品提供：</w:t>
            </w:r>
            <w:r>
              <w:rPr>
                <w:rFonts w:hint="eastAsia" w:ascii="宋体" w:hAnsi="宋体" w:eastAsia="宋体" w:cs="宋体"/>
                <w:bCs/>
                <w:color w:val="auto"/>
                <w:sz w:val="24"/>
                <w:highlight w:val="none"/>
                <w:lang w:val="en-US" w:eastAsia="zh-CN"/>
              </w:rPr>
              <w:t>详见交易需求</w:t>
            </w:r>
            <w:r>
              <w:rPr>
                <w:rFonts w:hint="eastAsia" w:ascii="宋体" w:hAnsi="宋体" w:eastAsia="宋体" w:cs="宋体"/>
                <w:bCs/>
                <w:color w:val="auto"/>
                <w:sz w:val="24"/>
                <w:highlight w:val="none"/>
              </w:rPr>
              <w:t>（标注</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lang w:val="en-US" w:eastAsia="zh-CN"/>
              </w:rPr>
              <w:t>样品提供</w:t>
            </w:r>
            <w:r>
              <w:rPr>
                <w:rFonts w:hint="eastAsia" w:ascii="宋体" w:hAnsi="宋体" w:eastAsia="宋体" w:cs="宋体"/>
                <w:bCs/>
                <w:color w:val="auto"/>
                <w:sz w:val="24"/>
                <w:highlight w:val="none"/>
              </w:rPr>
              <w:t>人员不超过2人</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人员</w:t>
            </w:r>
            <w:r>
              <w:rPr>
                <w:rFonts w:hint="eastAsia" w:ascii="宋体" w:hAnsi="宋体" w:eastAsia="宋体" w:cs="宋体"/>
                <w:bCs/>
                <w:color w:val="auto"/>
                <w:sz w:val="24"/>
                <w:highlight w:val="none"/>
                <w:lang w:val="en-US" w:eastAsia="zh-CN"/>
              </w:rPr>
              <w:t>如为</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lang w:val="en-US" w:eastAsia="zh-CN"/>
              </w:rPr>
              <w:t>签到</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lang w:val="en-US" w:eastAsia="zh-CN"/>
              </w:rPr>
              <w:t>须提供身份证原件、营业执照复印件（加盖公章）；人员如为授权代表签到</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lang w:val="en-US" w:eastAsia="zh-CN"/>
              </w:rPr>
              <w:t>须提供</w:t>
            </w:r>
            <w:r>
              <w:rPr>
                <w:rFonts w:hint="eastAsia" w:ascii="宋体" w:hAnsi="宋体" w:eastAsia="宋体" w:cs="宋体"/>
                <w:bCs/>
                <w:color w:val="auto"/>
                <w:sz w:val="24"/>
                <w:highlight w:val="none"/>
              </w:rPr>
              <w:t>身份证</w:t>
            </w:r>
            <w:r>
              <w:rPr>
                <w:rFonts w:hint="eastAsia" w:ascii="宋体" w:hAnsi="宋体" w:eastAsia="宋体" w:cs="宋体"/>
                <w:bCs/>
                <w:color w:val="auto"/>
                <w:sz w:val="24"/>
                <w:highlight w:val="none"/>
                <w:lang w:val="en-US" w:eastAsia="zh-CN"/>
              </w:rPr>
              <w:t>原件</w:t>
            </w:r>
            <w:r>
              <w:rPr>
                <w:rFonts w:hint="eastAsia" w:ascii="宋体" w:hAnsi="宋体" w:eastAsia="宋体" w:cs="宋体"/>
                <w:bCs/>
                <w:color w:val="auto"/>
                <w:sz w:val="24"/>
                <w:highlight w:val="none"/>
              </w:rPr>
              <w:t>、样品授权委托书</w:t>
            </w:r>
            <w:r>
              <w:rPr>
                <w:rFonts w:hint="eastAsia" w:ascii="宋体" w:hAnsi="宋体" w:eastAsia="宋体" w:cs="宋体"/>
                <w:bCs/>
                <w:color w:val="auto"/>
                <w:sz w:val="24"/>
                <w:highlight w:val="none"/>
                <w:lang w:val="en-US" w:eastAsia="zh-CN"/>
              </w:rPr>
              <w:t>原件</w:t>
            </w:r>
            <w:r>
              <w:rPr>
                <w:rFonts w:hint="eastAsia" w:ascii="宋体" w:hAnsi="宋体" w:eastAsia="宋体" w:cs="宋体"/>
                <w:bCs/>
                <w:color w:val="auto"/>
                <w:sz w:val="24"/>
                <w:highlight w:val="none"/>
              </w:rPr>
              <w:t>（详见招标文件格式范例附件</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否则</w:t>
            </w:r>
            <w:r>
              <w:rPr>
                <w:rFonts w:hint="eastAsia" w:ascii="宋体" w:hAnsi="宋体" w:eastAsia="宋体" w:cs="宋体"/>
                <w:bCs/>
                <w:color w:val="auto"/>
                <w:sz w:val="24"/>
                <w:highlight w:val="none"/>
                <w:lang w:val="en-US" w:eastAsia="zh-CN"/>
              </w:rPr>
              <w:t>不予签到</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视为放弃样品提供</w:t>
            </w:r>
            <w:r>
              <w:rPr>
                <w:rFonts w:hint="eastAsia" w:ascii="宋体" w:hAnsi="宋体" w:eastAsia="宋体" w:cs="宋体"/>
                <w:bCs/>
                <w:color w:val="auto"/>
                <w:sz w:val="24"/>
                <w:highlight w:val="none"/>
              </w:rPr>
              <w:t>。</w:t>
            </w:r>
          </w:p>
          <w:p w14:paraId="3A24816D">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2、签到时间：开标当天</w:t>
            </w:r>
            <w:r>
              <w:rPr>
                <w:rFonts w:hint="eastAsia" w:ascii="宋体" w:hAnsi="宋体" w:cs="宋体"/>
                <w:bCs/>
                <w:color w:val="auto"/>
                <w:sz w:val="24"/>
                <w:highlight w:val="none"/>
                <w:lang w:val="en-US" w:eastAsia="zh-CN"/>
              </w:rPr>
              <w:t>09：00</w:t>
            </w:r>
            <w:r>
              <w:rPr>
                <w:rFonts w:hint="eastAsia" w:ascii="宋体" w:hAnsi="宋体" w:eastAsia="宋体" w:cs="宋体"/>
                <w:bCs/>
                <w:color w:val="auto"/>
                <w:sz w:val="24"/>
                <w:highlight w:val="none"/>
              </w:rPr>
              <w:t>至</w:t>
            </w:r>
            <w:r>
              <w:rPr>
                <w:rFonts w:hint="eastAsia" w:ascii="宋体" w:hAnsi="宋体" w:cs="宋体"/>
                <w:bCs/>
                <w:color w:val="auto"/>
                <w:sz w:val="24"/>
                <w:highlight w:val="none"/>
                <w:lang w:val="en-US" w:eastAsia="zh-CN"/>
              </w:rPr>
              <w:t>09：30</w:t>
            </w:r>
            <w:r>
              <w:rPr>
                <w:rFonts w:hint="eastAsia" w:ascii="宋体" w:hAnsi="宋体" w:eastAsia="宋体" w:cs="宋体"/>
                <w:bCs/>
                <w:color w:val="auto"/>
                <w:sz w:val="24"/>
                <w:highlight w:val="none"/>
                <w:lang w:val="en-US" w:eastAsia="zh-CN"/>
              </w:rPr>
              <w:t>止</w:t>
            </w:r>
            <w:r>
              <w:rPr>
                <w:rFonts w:hint="eastAsia" w:ascii="宋体" w:hAnsi="宋体" w:eastAsia="宋体" w:cs="宋体"/>
                <w:bCs/>
                <w:color w:val="auto"/>
                <w:sz w:val="24"/>
                <w:highlight w:val="none"/>
              </w:rPr>
              <w:t>，样品在签到前递交，否则不予签到，签到截止时间同提交</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截止时间（开标时间），逾期签到视为放弃样品提供。</w:t>
            </w:r>
          </w:p>
          <w:p w14:paraId="28C8575C">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3、签到地点：杭州市萧山区北干街道金城路心意广场3幢1802</w:t>
            </w:r>
            <w:r>
              <w:rPr>
                <w:rFonts w:hint="eastAsia" w:ascii="宋体" w:hAnsi="宋体" w:eastAsia="宋体" w:cs="宋体"/>
                <w:bCs/>
                <w:color w:val="auto"/>
                <w:sz w:val="24"/>
                <w:highlight w:val="none"/>
                <w:lang w:eastAsia="zh-CN"/>
              </w:rPr>
              <w:t>。</w:t>
            </w:r>
          </w:p>
          <w:p w14:paraId="20D34F27">
            <w:pPr>
              <w:rPr>
                <w:rFonts w:hint="eastAsia" w:ascii="宋体" w:hAnsi="宋体" w:cs="宋体"/>
                <w:b/>
                <w:kern w:val="0"/>
                <w:sz w:val="24"/>
              </w:rPr>
            </w:pPr>
            <w:r>
              <w:rPr>
                <w:rFonts w:hint="eastAsia" w:ascii="宋体" w:hAnsi="宋体" w:eastAsia="宋体" w:cs="宋体"/>
                <w:bCs/>
                <w:color w:val="auto"/>
                <w:sz w:val="24"/>
                <w:highlight w:val="none"/>
              </w:rPr>
              <w:t>4、采购活动结束后，对于未中标人提供的样品，采购代理机构将通知未中标人在规定的时间内取回，逾期未取回的，采购人、采购代理机构不负保管义务；对于中标人提供的样品，采购人将进行保管、封存，并作为履约验收的参考。</w:t>
            </w:r>
          </w:p>
        </w:tc>
      </w:tr>
      <w:tr w14:paraId="291E8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803752A">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7</w:t>
            </w:r>
          </w:p>
        </w:tc>
        <w:tc>
          <w:tcPr>
            <w:tcW w:w="1830" w:type="dxa"/>
            <w:tcBorders>
              <w:top w:val="single" w:color="000000" w:sz="8" w:space="0"/>
              <w:left w:val="single" w:color="auto" w:sz="4" w:space="0"/>
              <w:bottom w:val="single" w:color="000000" w:sz="8" w:space="0"/>
              <w:right w:val="single" w:color="000000" w:sz="8" w:space="0"/>
            </w:tcBorders>
            <w:vAlign w:val="center"/>
          </w:tcPr>
          <w:p w14:paraId="37B2D228">
            <w:pPr>
              <w:topLinePunct/>
              <w:snapToGrid w:val="0"/>
              <w:ind w:left="21" w:leftChars="10" w:right="21" w:rightChars="10"/>
              <w:jc w:val="center"/>
              <w:rPr>
                <w:rFonts w:hint="eastAsia" w:ascii="宋体" w:hAnsi="宋体" w:cs="宋体"/>
                <w:bCs/>
                <w:kern w:val="0"/>
                <w:sz w:val="24"/>
              </w:rPr>
            </w:pPr>
            <w:r>
              <w:rPr>
                <w:rFonts w:hint="eastAsia" w:ascii="宋体" w:hAnsi="宋体" w:cs="宋体"/>
                <w:b/>
                <w:kern w:val="0"/>
                <w:sz w:val="24"/>
              </w:rPr>
              <w:t>方案讲解演示</w:t>
            </w:r>
          </w:p>
        </w:tc>
        <w:tc>
          <w:tcPr>
            <w:tcW w:w="6544" w:type="dxa"/>
            <w:tcBorders>
              <w:top w:val="single" w:color="000000" w:sz="8" w:space="0"/>
              <w:left w:val="single" w:color="000000" w:sz="2" w:space="0"/>
              <w:bottom w:val="single" w:color="000000" w:sz="8" w:space="0"/>
              <w:right w:val="single" w:color="000000" w:sz="8" w:space="0"/>
            </w:tcBorders>
            <w:vAlign w:val="center"/>
          </w:tcPr>
          <w:p w14:paraId="623512C9">
            <w:pPr>
              <w:topLinePunct/>
              <w:snapToGrid w:val="0"/>
              <w:ind w:left="21" w:leftChars="10" w:right="21" w:rightChars="10"/>
              <w:rPr>
                <w:rFonts w:hint="eastAsia" w:ascii="宋体" w:hAnsi="宋体" w:cs="宋体"/>
                <w:b/>
                <w:kern w:val="0"/>
                <w:sz w:val="24"/>
                <w:lang w:val="zh-CN"/>
              </w:rPr>
            </w:pPr>
            <w:r>
              <w:rPr>
                <w:rFonts w:hint="eastAsia" w:ascii="宋体" w:hAnsi="宋体" w:cs="宋体"/>
                <w:b/>
                <w:kern w:val="0"/>
                <w:sz w:val="24"/>
              </w:rPr>
              <w:t>（√）</w:t>
            </w:r>
            <w:r>
              <w:rPr>
                <w:rFonts w:hint="eastAsia" w:ascii="宋体" w:hAnsi="宋体" w:cs="宋体"/>
                <w:kern w:val="0"/>
                <w:sz w:val="24"/>
              </w:rPr>
              <w:t>A不组织。</w:t>
            </w:r>
          </w:p>
        </w:tc>
      </w:tr>
      <w:tr w14:paraId="7D6F7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vMerge w:val="restart"/>
            <w:tcBorders>
              <w:top w:val="single" w:color="auto" w:sz="4" w:space="0"/>
              <w:left w:val="single" w:color="auto" w:sz="4" w:space="0"/>
              <w:right w:val="single" w:color="auto" w:sz="4" w:space="0"/>
            </w:tcBorders>
            <w:vAlign w:val="center"/>
          </w:tcPr>
          <w:p w14:paraId="1297A335">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8</w:t>
            </w:r>
          </w:p>
        </w:tc>
        <w:tc>
          <w:tcPr>
            <w:tcW w:w="1830" w:type="dxa"/>
            <w:vMerge w:val="restart"/>
            <w:tcBorders>
              <w:top w:val="single" w:color="000000" w:sz="8" w:space="0"/>
              <w:left w:val="single" w:color="auto" w:sz="4" w:space="0"/>
              <w:right w:val="single" w:color="000000" w:sz="8" w:space="0"/>
            </w:tcBorders>
            <w:vAlign w:val="center"/>
          </w:tcPr>
          <w:p w14:paraId="5E5CF547">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供应商应当提供的资格、资信证明文件</w:t>
            </w:r>
          </w:p>
        </w:tc>
        <w:tc>
          <w:tcPr>
            <w:tcW w:w="6544" w:type="dxa"/>
            <w:tcBorders>
              <w:top w:val="single" w:color="000000" w:sz="8" w:space="0"/>
              <w:left w:val="single" w:color="000000" w:sz="2" w:space="0"/>
              <w:bottom w:val="single" w:color="auto" w:sz="4" w:space="0"/>
              <w:right w:val="single" w:color="000000" w:sz="8" w:space="0"/>
            </w:tcBorders>
            <w:vAlign w:val="center"/>
          </w:tcPr>
          <w:p w14:paraId="2F3A9A82">
            <w:pPr>
              <w:topLinePunct/>
              <w:snapToGrid w:val="0"/>
              <w:ind w:left="21" w:leftChars="10" w:right="21" w:rightChars="10"/>
              <w:rPr>
                <w:rFonts w:hint="eastAsia" w:ascii="宋体" w:hAnsi="宋体" w:cs="宋体"/>
                <w:kern w:val="0"/>
                <w:sz w:val="24"/>
              </w:rPr>
            </w:pPr>
            <w:r>
              <w:rPr>
                <w:rFonts w:hint="eastAsia" w:ascii="宋体" w:hAnsi="宋体" w:cs="宋体"/>
                <w:kern w:val="0"/>
                <w:sz w:val="24"/>
              </w:rPr>
              <w:t>（1）资格证明文件：见交易文件第二部分11.1。</w:t>
            </w:r>
          </w:p>
          <w:p w14:paraId="76462E69">
            <w:pPr>
              <w:topLinePunct/>
              <w:snapToGrid w:val="0"/>
              <w:ind w:left="21" w:leftChars="10" w:right="21" w:rightChars="10"/>
              <w:rPr>
                <w:rFonts w:hint="eastAsia" w:ascii="宋体" w:hAnsi="宋体" w:cs="宋体"/>
                <w:snapToGrid w:val="0"/>
                <w:kern w:val="0"/>
                <w:szCs w:val="21"/>
              </w:rPr>
            </w:pPr>
            <w:r>
              <w:rPr>
                <w:rFonts w:hint="eastAsia" w:ascii="宋体" w:hAnsi="宋体" w:cs="宋体"/>
                <w:kern w:val="0"/>
                <w:sz w:val="24"/>
                <w:lang w:val="zh-CN"/>
              </w:rPr>
              <w:t>供应商未提供有效的资格证明文件的，视为供应商不具备交易文件中规定的资格要求，响应无效。</w:t>
            </w:r>
          </w:p>
        </w:tc>
      </w:tr>
      <w:tr w14:paraId="7D50F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37AAD045">
            <w:pPr>
              <w:topLinePunct/>
              <w:snapToGrid w:val="0"/>
              <w:ind w:left="21" w:leftChars="10" w:right="21" w:rightChars="10"/>
              <w:jc w:val="center"/>
              <w:rPr>
                <w:rFonts w:hint="eastAsia" w:ascii="宋体" w:hAnsi="宋体" w:cs="宋体"/>
                <w:kern w:val="0"/>
                <w:sz w:val="24"/>
              </w:rPr>
            </w:pPr>
          </w:p>
        </w:tc>
        <w:tc>
          <w:tcPr>
            <w:tcW w:w="1830" w:type="dxa"/>
            <w:vMerge w:val="continue"/>
            <w:tcBorders>
              <w:left w:val="single" w:color="auto" w:sz="4" w:space="0"/>
              <w:bottom w:val="single" w:color="000000" w:sz="8" w:space="0"/>
              <w:right w:val="single" w:color="000000" w:sz="8" w:space="0"/>
            </w:tcBorders>
            <w:vAlign w:val="center"/>
          </w:tcPr>
          <w:p w14:paraId="2F04B42B">
            <w:pPr>
              <w:topLinePunct/>
              <w:snapToGrid w:val="0"/>
              <w:ind w:left="21" w:leftChars="10" w:right="21" w:rightChars="10"/>
              <w:jc w:val="center"/>
              <w:rPr>
                <w:rFonts w:hint="eastAsia" w:ascii="宋体" w:hAnsi="宋体" w:cs="宋体"/>
                <w:b/>
                <w:kern w:val="0"/>
                <w:sz w:val="24"/>
              </w:rPr>
            </w:pPr>
          </w:p>
        </w:tc>
        <w:tc>
          <w:tcPr>
            <w:tcW w:w="6544" w:type="dxa"/>
            <w:tcBorders>
              <w:top w:val="single" w:color="auto" w:sz="4" w:space="0"/>
              <w:left w:val="single" w:color="000000" w:sz="2" w:space="0"/>
              <w:bottom w:val="single" w:color="000000" w:sz="8" w:space="0"/>
              <w:right w:val="single" w:color="000000" w:sz="8" w:space="0"/>
            </w:tcBorders>
            <w:vAlign w:val="center"/>
          </w:tcPr>
          <w:p w14:paraId="6280ABF0">
            <w:pPr>
              <w:topLinePunct/>
              <w:snapToGrid w:val="0"/>
              <w:ind w:left="21" w:leftChars="10" w:right="21" w:rightChars="10"/>
              <w:rPr>
                <w:rFonts w:hint="eastAsia" w:ascii="宋体" w:hAnsi="宋体" w:cs="宋体"/>
                <w:kern w:val="0"/>
                <w:sz w:val="24"/>
              </w:rPr>
            </w:pPr>
            <w:r>
              <w:rPr>
                <w:rFonts w:hint="eastAsia" w:ascii="宋体" w:hAnsi="宋体" w:cs="宋体"/>
                <w:kern w:val="0"/>
                <w:sz w:val="24"/>
              </w:rPr>
              <w:t>（2）资信证明文件：根据交易文件第四部分评审标准提供。</w:t>
            </w:r>
          </w:p>
        </w:tc>
      </w:tr>
      <w:tr w14:paraId="6986F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684FDAA">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10</w:t>
            </w:r>
          </w:p>
        </w:tc>
        <w:tc>
          <w:tcPr>
            <w:tcW w:w="1830" w:type="dxa"/>
            <w:tcBorders>
              <w:top w:val="single" w:color="000000" w:sz="8" w:space="0"/>
              <w:left w:val="single" w:color="000000" w:sz="2" w:space="0"/>
              <w:bottom w:val="single" w:color="000000" w:sz="8" w:space="0"/>
              <w:right w:val="single" w:color="000000" w:sz="8" w:space="0"/>
            </w:tcBorders>
            <w:vAlign w:val="center"/>
          </w:tcPr>
          <w:p w14:paraId="57041F86">
            <w:pPr>
              <w:topLinePunct/>
              <w:snapToGrid w:val="0"/>
              <w:ind w:left="21" w:leftChars="10" w:right="21" w:rightChars="10"/>
              <w:jc w:val="center"/>
              <w:rPr>
                <w:rFonts w:hint="eastAsia" w:ascii="宋体" w:hAnsi="宋体" w:cs="宋体"/>
                <w:bCs/>
                <w:kern w:val="0"/>
                <w:sz w:val="24"/>
              </w:rPr>
            </w:pPr>
            <w:r>
              <w:rPr>
                <w:rFonts w:hint="eastAsia" w:ascii="宋体" w:hAnsi="宋体" w:cs="宋体"/>
                <w:b/>
                <w:kern w:val="0"/>
                <w:sz w:val="24"/>
              </w:rPr>
              <w:t>报价要求</w:t>
            </w:r>
          </w:p>
        </w:tc>
        <w:tc>
          <w:tcPr>
            <w:tcW w:w="6544" w:type="dxa"/>
            <w:tcBorders>
              <w:top w:val="single" w:color="000000" w:sz="8" w:space="0"/>
              <w:left w:val="single" w:color="000000" w:sz="2" w:space="0"/>
              <w:bottom w:val="single" w:color="000000" w:sz="8" w:space="0"/>
              <w:right w:val="single" w:color="000000" w:sz="8" w:space="0"/>
            </w:tcBorders>
            <w:vAlign w:val="center"/>
          </w:tcPr>
          <w:p w14:paraId="543A3D6E">
            <w:pPr>
              <w:topLinePunct/>
              <w:snapToGrid w:val="0"/>
              <w:ind w:left="21" w:leftChars="10" w:right="21" w:rightChars="10"/>
              <w:jc w:val="left"/>
              <w:rPr>
                <w:rFonts w:hint="eastAsia" w:ascii="宋体" w:hAnsi="宋体" w:cs="宋体"/>
                <w:bCs/>
                <w:kern w:val="0"/>
                <w:sz w:val="24"/>
                <w:lang w:val="zh-CN"/>
              </w:rPr>
            </w:pPr>
            <w:r>
              <w:rPr>
                <w:rFonts w:hint="eastAsia" w:ascii="宋体" w:hAnsi="宋体" w:cs="宋体"/>
                <w:bCs/>
                <w:kern w:val="0"/>
                <w:sz w:val="24"/>
                <w:lang w:val="zh-CN"/>
              </w:rPr>
              <w:t>有关本项目实施所需的所有费用（含税费）均计入报价。</w:t>
            </w:r>
            <w:r>
              <w:rPr>
                <w:rFonts w:hint="eastAsia" w:ascii="宋体" w:hAnsi="宋体" w:cs="宋体"/>
                <w:bCs/>
                <w:kern w:val="0"/>
                <w:sz w:val="24"/>
              </w:rPr>
              <w:t>交易一览表（报价表）是报价的唯一载体</w:t>
            </w:r>
            <w:r>
              <w:rPr>
                <w:rFonts w:hint="eastAsia" w:ascii="宋体" w:hAnsi="宋体" w:cs="宋体"/>
                <w:bCs/>
                <w:kern w:val="0"/>
                <w:sz w:val="24"/>
                <w:lang w:val="zh-CN"/>
              </w:rPr>
              <w:t>。响应文件中价格全部采用人民币报价。交易文件未列明，而供应商认为必需的费用也需列入报价。</w:t>
            </w:r>
          </w:p>
          <w:p w14:paraId="5953986D">
            <w:pPr>
              <w:topLinePunct/>
              <w:snapToGrid w:val="0"/>
              <w:ind w:left="21" w:leftChars="10" w:right="21" w:rightChars="10"/>
              <w:jc w:val="left"/>
              <w:rPr>
                <w:rFonts w:hint="eastAsia" w:ascii="宋体" w:hAnsi="宋体" w:cs="宋体"/>
                <w:bCs/>
                <w:kern w:val="0"/>
                <w:sz w:val="24"/>
                <w:lang w:val="zh-CN"/>
              </w:rPr>
            </w:pPr>
            <w:r>
              <w:rPr>
                <w:rFonts w:hint="eastAsia" w:ascii="宋体" w:hAnsi="宋体" w:cs="宋体"/>
                <w:bCs/>
                <w:kern w:val="0"/>
                <w:sz w:val="24"/>
                <w:lang w:val="zh-CN"/>
              </w:rPr>
              <w:t>响应报价出现下列情形的，响应无效：</w:t>
            </w:r>
          </w:p>
          <w:p w14:paraId="770B63E9">
            <w:pPr>
              <w:topLinePunct/>
              <w:snapToGrid w:val="0"/>
              <w:ind w:left="21" w:leftChars="10" w:right="21" w:rightChars="10"/>
              <w:jc w:val="left"/>
              <w:rPr>
                <w:rFonts w:hint="eastAsia" w:ascii="宋体" w:hAnsi="宋体" w:cs="宋体"/>
                <w:bCs/>
                <w:kern w:val="0"/>
                <w:sz w:val="24"/>
                <w:lang w:val="zh-CN"/>
              </w:rPr>
            </w:pPr>
            <w:r>
              <w:rPr>
                <w:rFonts w:hint="eastAsia" w:ascii="宋体" w:hAnsi="宋体" w:cs="宋体"/>
                <w:bCs/>
                <w:kern w:val="0"/>
                <w:sz w:val="24"/>
                <w:lang w:val="zh-CN"/>
              </w:rPr>
              <w:t>响应文件出现不是唯一的、有选择性响应报价的；</w:t>
            </w:r>
          </w:p>
          <w:p w14:paraId="0B04EB71">
            <w:pPr>
              <w:topLinePunct/>
              <w:snapToGrid w:val="0"/>
              <w:ind w:left="21" w:leftChars="10" w:right="21" w:rightChars="10"/>
              <w:jc w:val="left"/>
              <w:rPr>
                <w:rFonts w:hint="eastAsia" w:ascii="宋体" w:hAnsi="宋体" w:cs="宋体"/>
                <w:bCs/>
                <w:kern w:val="0"/>
                <w:sz w:val="24"/>
                <w:lang w:val="zh-CN"/>
              </w:rPr>
            </w:pPr>
            <w:r>
              <w:rPr>
                <w:rFonts w:hint="eastAsia" w:ascii="宋体" w:hAnsi="宋体" w:cs="宋体"/>
                <w:bCs/>
                <w:kern w:val="0"/>
                <w:sz w:val="24"/>
                <w:lang w:val="zh-CN"/>
              </w:rPr>
              <w:t>响应报价超过交易文件中规定的预算金额或者最高限价的；</w:t>
            </w:r>
          </w:p>
          <w:p w14:paraId="56C90306">
            <w:pPr>
              <w:topLinePunct/>
              <w:snapToGrid w:val="0"/>
              <w:ind w:left="21" w:leftChars="10" w:right="21" w:rightChars="10"/>
              <w:jc w:val="left"/>
              <w:rPr>
                <w:rFonts w:hint="eastAsia" w:ascii="宋体" w:hAnsi="宋体" w:cs="宋体"/>
                <w:bCs/>
                <w:kern w:val="0"/>
                <w:sz w:val="24"/>
              </w:rPr>
            </w:pPr>
            <w:r>
              <w:rPr>
                <w:rFonts w:hint="eastAsia" w:ascii="宋体" w:hAnsi="宋体" w:cs="宋体"/>
                <w:bCs/>
                <w:kern w:val="0"/>
                <w:sz w:val="24"/>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Cs/>
                <w:kern w:val="0"/>
                <w:sz w:val="24"/>
                <w:lang w:val="zh-CN"/>
              </w:rPr>
              <w:t>；</w:t>
            </w:r>
          </w:p>
          <w:p w14:paraId="7885E720">
            <w:pPr>
              <w:topLinePunct/>
              <w:snapToGrid w:val="0"/>
              <w:ind w:left="21" w:leftChars="10" w:right="21" w:rightChars="10"/>
              <w:jc w:val="left"/>
              <w:rPr>
                <w:rFonts w:hint="eastAsia" w:ascii="宋体" w:hAnsi="宋体" w:cs="宋体"/>
                <w:bCs/>
                <w:kern w:val="0"/>
                <w:sz w:val="24"/>
              </w:rPr>
            </w:pPr>
            <w:r>
              <w:rPr>
                <w:rFonts w:hint="eastAsia" w:ascii="宋体" w:hAnsi="宋体" w:cs="宋体"/>
                <w:bCs/>
                <w:kern w:val="0"/>
                <w:sz w:val="24"/>
              </w:rPr>
              <w:t>供应商对根据修正原则修正后的报价不确认的。</w:t>
            </w:r>
          </w:p>
          <w:p w14:paraId="4400B0AF">
            <w:pPr>
              <w:topLinePunct/>
              <w:snapToGrid w:val="0"/>
              <w:ind w:left="21" w:leftChars="10" w:right="21" w:rightChars="10"/>
              <w:jc w:val="left"/>
              <w:rPr>
                <w:rFonts w:hint="eastAsia" w:ascii="宋体" w:hAnsi="宋体" w:cs="宋体"/>
                <w:bCs/>
                <w:kern w:val="0"/>
              </w:rPr>
            </w:pPr>
            <w:r>
              <w:rPr>
                <w:rFonts w:hint="eastAsia" w:ascii="宋体" w:hAnsi="宋体" w:cs="宋体"/>
                <w:bCs/>
                <w:kern w:val="0"/>
                <w:sz w:val="24"/>
              </w:rPr>
              <w:t>资格文件、商务技术文件与报价文件未分开制作。</w:t>
            </w:r>
          </w:p>
        </w:tc>
      </w:tr>
      <w:tr w14:paraId="46433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AFF9229">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12</w:t>
            </w:r>
          </w:p>
        </w:tc>
        <w:tc>
          <w:tcPr>
            <w:tcW w:w="1830" w:type="dxa"/>
            <w:tcBorders>
              <w:top w:val="single" w:color="000000" w:sz="8" w:space="0"/>
              <w:left w:val="single" w:color="000000" w:sz="2" w:space="0"/>
              <w:bottom w:val="single" w:color="000000" w:sz="8" w:space="0"/>
              <w:right w:val="single" w:color="000000" w:sz="8" w:space="0"/>
            </w:tcBorders>
            <w:vAlign w:val="center"/>
          </w:tcPr>
          <w:p w14:paraId="39972701">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备份响应文件</w:t>
            </w:r>
          </w:p>
        </w:tc>
        <w:tc>
          <w:tcPr>
            <w:tcW w:w="6544" w:type="dxa"/>
            <w:tcBorders>
              <w:top w:val="single" w:color="000000" w:sz="8" w:space="0"/>
              <w:left w:val="single" w:color="000000" w:sz="2" w:space="0"/>
              <w:bottom w:val="single" w:color="000000" w:sz="8" w:space="0"/>
              <w:right w:val="single" w:color="000000" w:sz="8" w:space="0"/>
            </w:tcBorders>
            <w:vAlign w:val="center"/>
          </w:tcPr>
          <w:p w14:paraId="76C031CB">
            <w:pPr>
              <w:pStyle w:val="34"/>
              <w:topLinePunct/>
              <w:snapToGrid w:val="0"/>
              <w:ind w:left="21" w:leftChars="10" w:right="21" w:rightChars="10"/>
              <w:rPr>
                <w:rFonts w:hint="eastAsia" w:hAnsi="宋体" w:cs="宋体"/>
                <w:kern w:val="0"/>
                <w:sz w:val="24"/>
              </w:rPr>
            </w:pPr>
            <w:r>
              <w:rPr>
                <w:rFonts w:hint="eastAsia" w:hAnsi="宋体" w:cs="宋体"/>
                <w:kern w:val="0"/>
                <w:sz w:val="24"/>
                <w:szCs w:val="24"/>
              </w:rPr>
              <w:t>备份文件是否收取：不收取。</w:t>
            </w:r>
          </w:p>
        </w:tc>
      </w:tr>
      <w:tr w14:paraId="1F7F2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A9C433C">
            <w:pPr>
              <w:topLinePunct/>
              <w:snapToGrid w:val="0"/>
              <w:ind w:left="21" w:leftChars="10" w:right="21" w:rightChars="10"/>
              <w:jc w:val="center"/>
              <w:rPr>
                <w:rFonts w:hint="eastAsia" w:ascii="宋体" w:hAnsi="宋体" w:cs="宋体"/>
                <w:kern w:val="0"/>
                <w:sz w:val="24"/>
              </w:rPr>
            </w:pPr>
            <w:r>
              <w:rPr>
                <w:rFonts w:hint="eastAsia" w:ascii="宋体" w:hAnsi="宋体" w:cs="宋体"/>
                <w:kern w:val="0"/>
                <w:sz w:val="24"/>
              </w:rPr>
              <w:t>13</w:t>
            </w:r>
          </w:p>
        </w:tc>
        <w:tc>
          <w:tcPr>
            <w:tcW w:w="1830" w:type="dxa"/>
            <w:tcBorders>
              <w:top w:val="single" w:color="000000" w:sz="8" w:space="0"/>
              <w:left w:val="single" w:color="000000" w:sz="2" w:space="0"/>
              <w:bottom w:val="single" w:color="000000" w:sz="8" w:space="0"/>
              <w:right w:val="single" w:color="000000" w:sz="8" w:space="0"/>
            </w:tcBorders>
            <w:vAlign w:val="center"/>
          </w:tcPr>
          <w:p w14:paraId="77CC0533">
            <w:pPr>
              <w:topLinePunct/>
              <w:snapToGrid w:val="0"/>
              <w:ind w:left="21" w:leftChars="10" w:right="21" w:rightChars="10"/>
              <w:jc w:val="center"/>
              <w:rPr>
                <w:rFonts w:hint="eastAsia" w:ascii="宋体" w:hAnsi="宋体" w:cs="宋体"/>
                <w:b/>
                <w:kern w:val="0"/>
                <w:sz w:val="24"/>
                <w:highlight w:val="none"/>
              </w:rPr>
            </w:pPr>
            <w:r>
              <w:rPr>
                <w:rFonts w:hint="eastAsia" w:ascii="宋体" w:hAnsi="宋体" w:cs="宋体"/>
                <w:b/>
                <w:kern w:val="0"/>
                <w:sz w:val="24"/>
                <w:highlight w:val="none"/>
              </w:rPr>
              <w:t>采购机构</w:t>
            </w:r>
          </w:p>
          <w:p w14:paraId="68F05C67">
            <w:pPr>
              <w:topLinePunct/>
              <w:snapToGrid w:val="0"/>
              <w:ind w:left="21" w:leftChars="10" w:right="21" w:rightChars="10"/>
              <w:jc w:val="center"/>
              <w:rPr>
                <w:rFonts w:hint="eastAsia" w:ascii="宋体" w:hAnsi="宋体" w:cs="宋体"/>
                <w:b/>
                <w:kern w:val="0"/>
                <w:sz w:val="24"/>
                <w:highlight w:val="none"/>
              </w:rPr>
            </w:pPr>
            <w:r>
              <w:rPr>
                <w:rFonts w:hint="eastAsia" w:ascii="宋体" w:hAnsi="宋体" w:cs="宋体"/>
                <w:b/>
                <w:kern w:val="0"/>
                <w:sz w:val="24"/>
                <w:highlight w:val="none"/>
              </w:rPr>
              <w:t>代理费用</w:t>
            </w:r>
          </w:p>
        </w:tc>
        <w:tc>
          <w:tcPr>
            <w:tcW w:w="6544" w:type="dxa"/>
            <w:tcBorders>
              <w:top w:val="single" w:color="000000" w:sz="8" w:space="0"/>
              <w:left w:val="single" w:color="000000" w:sz="2" w:space="0"/>
              <w:bottom w:val="single" w:color="000000" w:sz="8" w:space="0"/>
              <w:right w:val="single" w:color="000000" w:sz="8" w:space="0"/>
            </w:tcBorders>
            <w:vAlign w:val="center"/>
          </w:tcPr>
          <w:p w14:paraId="5E55F4B7">
            <w:pPr>
              <w:snapToGrid w:val="0"/>
              <w:rPr>
                <w:rFonts w:hint="eastAsia" w:ascii="宋体" w:hAnsi="宋体" w:cs="宋体"/>
                <w:b/>
                <w:color w:val="auto"/>
                <w:kern w:val="0"/>
                <w:sz w:val="24"/>
                <w:highlight w:val="none"/>
              </w:rPr>
            </w:pPr>
            <w:r>
              <w:rPr>
                <w:rFonts w:hint="eastAsia" w:asciiTheme="minorEastAsia" w:hAnsiTheme="minorEastAsia" w:eastAsiaTheme="minorEastAsia" w:cstheme="minorEastAsia"/>
                <w:b/>
                <w:bCs w:val="0"/>
                <w:color w:val="auto"/>
                <w:kern w:val="0"/>
                <w:sz w:val="24"/>
                <w:highlight w:val="none"/>
              </w:rPr>
              <w:t>本项目代理费</w:t>
            </w:r>
            <w:r>
              <w:rPr>
                <w:rFonts w:hint="eastAsia" w:asciiTheme="minorEastAsia" w:hAnsiTheme="minorEastAsia" w:eastAsiaTheme="minorEastAsia" w:cstheme="minorEastAsia"/>
                <w:b/>
                <w:bCs w:val="0"/>
                <w:color w:val="auto"/>
                <w:kern w:val="0"/>
                <w:sz w:val="24"/>
                <w:highlight w:val="none"/>
                <w:lang w:val="en-US" w:eastAsia="zh-CN"/>
              </w:rPr>
              <w:t>用</w:t>
            </w:r>
            <w:r>
              <w:rPr>
                <w:rFonts w:hint="eastAsia" w:asciiTheme="minorEastAsia" w:hAnsiTheme="minorEastAsia" w:eastAsiaTheme="minorEastAsia" w:cstheme="minorEastAsia"/>
                <w:b/>
                <w:bCs w:val="0"/>
                <w:color w:val="auto"/>
                <w:kern w:val="0"/>
                <w:sz w:val="24"/>
                <w:highlight w:val="none"/>
              </w:rPr>
              <w:t>由</w:t>
            </w:r>
            <w:r>
              <w:rPr>
                <w:rFonts w:hint="eastAsia" w:asciiTheme="minorEastAsia" w:hAnsiTheme="minorEastAsia" w:eastAsiaTheme="minorEastAsia" w:cstheme="minorEastAsia"/>
                <w:b/>
                <w:bCs w:val="0"/>
                <w:color w:val="auto"/>
                <w:kern w:val="0"/>
                <w:sz w:val="24"/>
                <w:highlight w:val="none"/>
                <w:lang w:eastAsia="zh-CN"/>
              </w:rPr>
              <w:t>招标人</w:t>
            </w:r>
            <w:r>
              <w:rPr>
                <w:rFonts w:hint="eastAsia" w:asciiTheme="minorEastAsia" w:hAnsiTheme="minorEastAsia" w:eastAsiaTheme="minorEastAsia" w:cstheme="minorEastAsia"/>
                <w:b/>
                <w:bCs w:val="0"/>
                <w:color w:val="auto"/>
                <w:kern w:val="0"/>
                <w:sz w:val="24"/>
                <w:highlight w:val="none"/>
              </w:rPr>
              <w:t>支付。</w:t>
            </w:r>
          </w:p>
        </w:tc>
      </w:tr>
      <w:tr w14:paraId="724C4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9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BD29ED8">
            <w:pPr>
              <w:topLinePunct/>
              <w:snapToGrid w:val="0"/>
              <w:ind w:left="21" w:leftChars="10" w:right="21" w:rightChars="10"/>
              <w:jc w:val="center"/>
              <w:rPr>
                <w:rFonts w:hint="eastAsia" w:ascii="宋体" w:hAnsi="宋体" w:cs="宋体"/>
                <w:b/>
                <w:kern w:val="0"/>
                <w:sz w:val="24"/>
              </w:rPr>
            </w:pPr>
            <w:r>
              <w:rPr>
                <w:rFonts w:hint="eastAsia" w:ascii="宋体" w:hAnsi="宋体" w:cs="宋体"/>
                <w:bCs/>
                <w:kern w:val="0"/>
                <w:sz w:val="24"/>
              </w:rPr>
              <w:t>14</w:t>
            </w:r>
          </w:p>
        </w:tc>
        <w:tc>
          <w:tcPr>
            <w:tcW w:w="1830" w:type="dxa"/>
            <w:tcBorders>
              <w:top w:val="single" w:color="000000" w:sz="8" w:space="0"/>
              <w:left w:val="single" w:color="000000" w:sz="2" w:space="0"/>
              <w:bottom w:val="single" w:color="000000" w:sz="8" w:space="0"/>
              <w:right w:val="single" w:color="000000" w:sz="8" w:space="0"/>
            </w:tcBorders>
            <w:vAlign w:val="center"/>
          </w:tcPr>
          <w:p w14:paraId="0A24C81F">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履约保证金</w:t>
            </w:r>
          </w:p>
        </w:tc>
        <w:tc>
          <w:tcPr>
            <w:tcW w:w="6544" w:type="dxa"/>
            <w:tcBorders>
              <w:top w:val="single" w:color="000000" w:sz="8" w:space="0"/>
              <w:left w:val="single" w:color="000000" w:sz="2" w:space="0"/>
              <w:bottom w:val="single" w:color="000000" w:sz="8" w:space="0"/>
              <w:right w:val="single" w:color="000000" w:sz="8" w:space="0"/>
            </w:tcBorders>
            <w:vAlign w:val="center"/>
          </w:tcPr>
          <w:p w14:paraId="401E0648">
            <w:pPr>
              <w:pStyle w:val="34"/>
              <w:topLinePunct/>
              <w:snapToGrid w:val="0"/>
              <w:ind w:left="21" w:leftChars="10" w:right="21" w:rightChars="10"/>
              <w:rPr>
                <w:rFonts w:hint="eastAsia" w:hAnsi="宋体" w:cs="宋体"/>
                <w:kern w:val="0"/>
                <w:sz w:val="24"/>
                <w:highlight w:val="none"/>
              </w:rPr>
            </w:pPr>
            <w:r>
              <w:rPr>
                <w:rFonts w:hint="eastAsia" w:hAnsi="宋体" w:cs="宋体"/>
                <w:kern w:val="0"/>
                <w:sz w:val="24"/>
                <w:highlight w:val="none"/>
              </w:rPr>
              <w:t>履约保证金：收取合同价的</w:t>
            </w:r>
            <w:r>
              <w:rPr>
                <w:rFonts w:hint="eastAsia" w:hAnsi="宋体" w:cs="宋体"/>
                <w:kern w:val="0"/>
                <w:sz w:val="24"/>
                <w:highlight w:val="none"/>
                <w:lang w:val="en-US" w:eastAsia="zh-CN"/>
              </w:rPr>
              <w:t>2</w:t>
            </w:r>
            <w:r>
              <w:rPr>
                <w:rFonts w:hint="eastAsia" w:hAnsi="宋体" w:cs="宋体"/>
                <w:kern w:val="0"/>
                <w:sz w:val="24"/>
                <w:highlight w:val="none"/>
              </w:rPr>
              <w:t>%，合同签订前支付，履约完成后无息退还。</w:t>
            </w:r>
          </w:p>
          <w:p w14:paraId="5AE3DAC3">
            <w:pPr>
              <w:pStyle w:val="16"/>
              <w:topLinePunct/>
              <w:spacing w:line="240" w:lineRule="auto"/>
              <w:ind w:left="21" w:leftChars="10" w:right="21" w:rightChars="10" w:firstLine="0"/>
              <w:rPr>
                <w:rFonts w:hint="eastAsia" w:hAnsi="宋体" w:cs="宋体"/>
                <w:color w:val="auto"/>
                <w:kern w:val="0"/>
                <w:sz w:val="24"/>
                <w:highlight w:val="none"/>
              </w:rPr>
            </w:pPr>
            <w:r>
              <w:rPr>
                <w:rFonts w:hint="eastAsia" w:hAnsi="宋体" w:cs="宋体"/>
                <w:color w:val="auto"/>
                <w:kern w:val="0"/>
                <w:sz w:val="24"/>
                <w:highlight w:val="none"/>
              </w:rPr>
              <w:t>供应商应当以银行转账等非现金形式提交。</w:t>
            </w:r>
          </w:p>
        </w:tc>
      </w:tr>
      <w:tr w14:paraId="3E1AE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9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32D164B">
            <w:pPr>
              <w:topLinePunct/>
              <w:snapToGrid w:val="0"/>
              <w:ind w:left="21" w:leftChars="10" w:right="21" w:rightChars="10"/>
              <w:jc w:val="center"/>
              <w:rPr>
                <w:rFonts w:hint="eastAsia" w:ascii="宋体" w:hAnsi="宋体" w:cs="宋体"/>
                <w:bCs/>
                <w:kern w:val="0"/>
                <w:sz w:val="24"/>
              </w:rPr>
            </w:pPr>
            <w:r>
              <w:rPr>
                <w:rFonts w:hint="eastAsia" w:ascii="宋体" w:hAnsi="宋体" w:cs="宋体"/>
                <w:bCs/>
                <w:kern w:val="0"/>
                <w:sz w:val="24"/>
              </w:rPr>
              <w:t>15</w:t>
            </w:r>
          </w:p>
        </w:tc>
        <w:tc>
          <w:tcPr>
            <w:tcW w:w="1830" w:type="dxa"/>
            <w:tcBorders>
              <w:top w:val="single" w:color="000000" w:sz="8" w:space="0"/>
              <w:left w:val="single" w:color="000000" w:sz="2" w:space="0"/>
              <w:bottom w:val="single" w:color="000000" w:sz="8" w:space="0"/>
              <w:right w:val="single" w:color="000000" w:sz="8" w:space="0"/>
            </w:tcBorders>
            <w:vAlign w:val="center"/>
          </w:tcPr>
          <w:p w14:paraId="23BD3575">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资格审查和信用信息审查</w:t>
            </w:r>
          </w:p>
        </w:tc>
        <w:tc>
          <w:tcPr>
            <w:tcW w:w="6544" w:type="dxa"/>
            <w:tcBorders>
              <w:top w:val="single" w:color="000000" w:sz="8" w:space="0"/>
              <w:left w:val="single" w:color="000000" w:sz="2" w:space="0"/>
              <w:bottom w:val="single" w:color="000000" w:sz="8" w:space="0"/>
              <w:right w:val="single" w:color="000000" w:sz="8" w:space="0"/>
            </w:tcBorders>
            <w:vAlign w:val="center"/>
          </w:tcPr>
          <w:p w14:paraId="2CB886DF">
            <w:pPr>
              <w:pStyle w:val="34"/>
              <w:topLinePunct/>
              <w:snapToGrid w:val="0"/>
              <w:ind w:left="21" w:leftChars="10" w:right="21" w:rightChars="10"/>
              <w:rPr>
                <w:rFonts w:hint="eastAsia" w:hAnsi="宋体" w:cs="宋体"/>
                <w:kern w:val="0"/>
                <w:sz w:val="24"/>
              </w:rPr>
            </w:pPr>
            <w:r>
              <w:rPr>
                <w:rFonts w:hint="eastAsia" w:hAnsi="宋体" w:cs="宋体"/>
                <w:kern w:val="0"/>
                <w:sz w:val="24"/>
              </w:rPr>
              <w:t>本项目由采购人进行资格文件及信用信息查询。</w:t>
            </w:r>
          </w:p>
        </w:tc>
      </w:tr>
      <w:tr w14:paraId="133C4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627"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9879684">
            <w:pPr>
              <w:topLinePunct/>
              <w:snapToGrid w:val="0"/>
              <w:ind w:left="21" w:leftChars="10" w:right="21" w:rightChars="10"/>
              <w:jc w:val="center"/>
              <w:rPr>
                <w:rFonts w:hint="eastAsia" w:ascii="宋体" w:hAnsi="宋体" w:cs="宋体"/>
                <w:bCs/>
                <w:kern w:val="0"/>
                <w:sz w:val="24"/>
              </w:rPr>
            </w:pPr>
            <w:r>
              <w:rPr>
                <w:rFonts w:hint="eastAsia" w:ascii="宋体" w:hAnsi="宋体" w:cs="宋体"/>
                <w:bCs/>
                <w:kern w:val="0"/>
                <w:sz w:val="24"/>
              </w:rPr>
              <w:t>16</w:t>
            </w:r>
          </w:p>
        </w:tc>
        <w:tc>
          <w:tcPr>
            <w:tcW w:w="1830" w:type="dxa"/>
            <w:tcBorders>
              <w:top w:val="single" w:color="000000" w:sz="8" w:space="0"/>
              <w:left w:val="single" w:color="000000" w:sz="2" w:space="0"/>
              <w:bottom w:val="single" w:color="000000" w:sz="8" w:space="0"/>
              <w:right w:val="single" w:color="000000" w:sz="8" w:space="0"/>
            </w:tcBorders>
            <w:vAlign w:val="center"/>
          </w:tcPr>
          <w:p w14:paraId="51A61F44">
            <w:pPr>
              <w:topLinePunct/>
              <w:snapToGrid w:val="0"/>
              <w:ind w:left="21" w:leftChars="10" w:right="21" w:rightChars="10"/>
              <w:jc w:val="center"/>
              <w:rPr>
                <w:rFonts w:hint="eastAsia" w:ascii="宋体" w:hAnsi="宋体" w:cs="宋体"/>
                <w:b/>
                <w:kern w:val="0"/>
                <w:sz w:val="24"/>
              </w:rPr>
            </w:pPr>
            <w:r>
              <w:rPr>
                <w:rFonts w:hint="eastAsia" w:ascii="宋体" w:hAnsi="宋体" w:cs="宋体"/>
                <w:b/>
                <w:kern w:val="0"/>
                <w:sz w:val="24"/>
              </w:rPr>
              <w:t>质疑接收人及答复</w:t>
            </w:r>
          </w:p>
        </w:tc>
        <w:tc>
          <w:tcPr>
            <w:tcW w:w="6544" w:type="dxa"/>
            <w:tcBorders>
              <w:top w:val="single" w:color="000000" w:sz="8" w:space="0"/>
              <w:left w:val="single" w:color="000000" w:sz="2" w:space="0"/>
              <w:bottom w:val="single" w:color="000000" w:sz="8" w:space="0"/>
              <w:right w:val="single" w:color="000000" w:sz="8" w:space="0"/>
            </w:tcBorders>
            <w:vAlign w:val="center"/>
          </w:tcPr>
          <w:p w14:paraId="6D0A6152">
            <w:pPr>
              <w:topLinePunct/>
              <w:snapToGrid w:val="0"/>
              <w:rPr>
                <w:rFonts w:hint="eastAsia" w:ascii="宋体" w:hAnsi="宋体" w:eastAsia="宋体" w:cs="宋体"/>
                <w:snapToGrid w:val="0"/>
                <w:kern w:val="0"/>
                <w:sz w:val="24"/>
                <w:szCs w:val="21"/>
                <w:highlight w:val="none"/>
                <w:lang w:val="en-US" w:eastAsia="zh-CN"/>
              </w:rPr>
            </w:pPr>
            <w:r>
              <w:rPr>
                <w:rFonts w:hint="eastAsia" w:ascii="宋体" w:hAnsi="宋体" w:cs="宋体"/>
                <w:snapToGrid w:val="0"/>
                <w:kern w:val="0"/>
                <w:sz w:val="24"/>
                <w:szCs w:val="21"/>
                <w:highlight w:val="none"/>
              </w:rPr>
              <w:t>采购人质疑接收人：</w:t>
            </w:r>
            <w:r>
              <w:rPr>
                <w:rFonts w:hint="eastAsia" w:ascii="宋体" w:hAnsi="宋体" w:cs="宋体"/>
                <w:snapToGrid w:val="0"/>
                <w:kern w:val="0"/>
                <w:sz w:val="24"/>
                <w:szCs w:val="21"/>
                <w:highlight w:val="none"/>
                <w:lang w:val="en-US" w:eastAsia="zh-CN"/>
              </w:rPr>
              <w:t>曹女士</w:t>
            </w:r>
            <w:r>
              <w:rPr>
                <w:rFonts w:hint="eastAsia" w:ascii="宋体" w:hAnsi="宋体" w:cs="宋体"/>
                <w:snapToGrid w:val="0"/>
                <w:kern w:val="0"/>
                <w:sz w:val="24"/>
                <w:szCs w:val="21"/>
                <w:highlight w:val="none"/>
              </w:rPr>
              <w:t xml:space="preserve">，联系方式：0571-83893976  </w:t>
            </w:r>
            <w:r>
              <w:rPr>
                <w:rFonts w:hint="eastAsia" w:ascii="宋体" w:hAnsi="宋体" w:cs="宋体"/>
                <w:snapToGrid w:val="0"/>
                <w:kern w:val="0"/>
                <w:sz w:val="24"/>
                <w:szCs w:val="21"/>
                <w:highlight w:val="none"/>
                <w:lang w:val="en-US" w:eastAsia="zh-CN"/>
              </w:rPr>
              <w:t xml:space="preserve"> </w:t>
            </w:r>
          </w:p>
          <w:p w14:paraId="42447D07">
            <w:pPr>
              <w:topLinePunct/>
              <w:snapToGrid w:val="0"/>
              <w:jc w:val="left"/>
              <w:rPr>
                <w:rFonts w:hint="eastAsia" w:ascii="宋体" w:hAnsi="宋体" w:cs="宋体"/>
                <w:snapToGrid w:val="0"/>
                <w:kern w:val="0"/>
                <w:sz w:val="24"/>
                <w:szCs w:val="21"/>
                <w:highlight w:val="none"/>
              </w:rPr>
            </w:pPr>
            <w:r>
              <w:rPr>
                <w:rFonts w:hint="eastAsia" w:ascii="宋体" w:hAnsi="宋体" w:cs="宋体"/>
                <w:snapToGrid w:val="0"/>
                <w:kern w:val="0"/>
                <w:sz w:val="24"/>
                <w:szCs w:val="21"/>
                <w:highlight w:val="none"/>
              </w:rPr>
              <w:t xml:space="preserve">地址：杭州市萧山区通惠中路99号 </w:t>
            </w:r>
          </w:p>
          <w:p w14:paraId="587D414B">
            <w:pPr>
              <w:topLinePunct/>
              <w:snapToGrid w:val="0"/>
              <w:rPr>
                <w:rFonts w:hint="eastAsia" w:ascii="宋体" w:hAnsi="宋体" w:cs="宋体"/>
                <w:kern w:val="0"/>
                <w:sz w:val="24"/>
                <w:highlight w:val="none"/>
              </w:rPr>
            </w:pPr>
            <w:r>
              <w:rPr>
                <w:rFonts w:hint="eastAsia" w:ascii="宋体" w:hAnsi="宋体" w:cs="宋体"/>
                <w:kern w:val="0"/>
                <w:sz w:val="24"/>
                <w:highlight w:val="none"/>
              </w:rPr>
              <w:t>采购机构质疑接收人：李桂飞，联系方式：0571-57572683</w:t>
            </w:r>
          </w:p>
          <w:p w14:paraId="583ECC96">
            <w:pPr>
              <w:topLinePunct/>
              <w:snapToGrid w:val="0"/>
              <w:rPr>
                <w:rFonts w:hint="eastAsia" w:ascii="宋体" w:hAnsi="宋体" w:cs="宋体"/>
                <w:kern w:val="0"/>
                <w:sz w:val="24"/>
                <w:szCs w:val="28"/>
                <w:highlight w:val="none"/>
              </w:rPr>
            </w:pPr>
            <w:r>
              <w:rPr>
                <w:rFonts w:hint="eastAsia" w:ascii="宋体" w:hAnsi="宋体" w:cs="宋体"/>
                <w:kern w:val="0"/>
                <w:sz w:val="24"/>
                <w:highlight w:val="none"/>
              </w:rPr>
              <w:t>地址：</w:t>
            </w:r>
            <w:r>
              <w:rPr>
                <w:rFonts w:hint="eastAsia" w:ascii="宋体" w:hAnsi="宋体" w:cs="宋体"/>
                <w:kern w:val="0"/>
                <w:sz w:val="24"/>
                <w:szCs w:val="28"/>
                <w:highlight w:val="none"/>
              </w:rPr>
              <w:t>杭州市萧山区北干街道金城路心意广场3幢1802</w:t>
            </w:r>
          </w:p>
          <w:p w14:paraId="7C3B775F">
            <w:pPr>
              <w:topLinePunct/>
              <w:snapToGrid w:val="0"/>
              <w:rPr>
                <w:rFonts w:hint="eastAsia" w:ascii="宋体" w:hAnsi="宋体" w:cs="宋体"/>
                <w:kern w:val="0"/>
                <w:sz w:val="24"/>
                <w:highlight w:val="none"/>
              </w:rPr>
            </w:pPr>
            <w:r>
              <w:rPr>
                <w:rFonts w:hint="eastAsia" w:ascii="宋体" w:hAnsi="宋体" w:cs="宋体"/>
                <w:kern w:val="0"/>
                <w:sz w:val="24"/>
                <w:highlight w:val="none"/>
              </w:rPr>
              <w:t>邮箱：1322274936@qq.com</w:t>
            </w:r>
          </w:p>
          <w:p w14:paraId="105F7266">
            <w:pPr>
              <w:topLinePunct/>
              <w:snapToGrid w:val="0"/>
              <w:rPr>
                <w:rFonts w:hint="eastAsia" w:ascii="宋体" w:hAnsi="宋体" w:cs="宋体"/>
                <w:b/>
                <w:kern w:val="0"/>
                <w:sz w:val="24"/>
                <w:highlight w:val="none"/>
              </w:rPr>
            </w:pPr>
            <w:r>
              <w:rPr>
                <w:rFonts w:hint="eastAsia" w:ascii="宋体" w:hAnsi="宋体" w:cs="宋体"/>
                <w:b/>
                <w:kern w:val="0"/>
                <w:sz w:val="24"/>
                <w:highlight w:val="none"/>
              </w:rPr>
              <w:t>如通过邮箱方式发送质疑，须提交符合法规及交易文件要求的质疑文件（参考附件1），盖章扫描后发送，质疑的受理按答复主体划分以采购人或采购机构邮箱回复确认受理为准。</w:t>
            </w:r>
          </w:p>
          <w:p w14:paraId="38B46256">
            <w:pPr>
              <w:topLinePunct/>
              <w:snapToGrid w:val="0"/>
              <w:rPr>
                <w:rFonts w:hint="eastAsia" w:ascii="宋体" w:hAnsi="宋体" w:cs="宋体"/>
                <w:kern w:val="0"/>
                <w:sz w:val="24"/>
                <w:highlight w:val="none"/>
              </w:rPr>
            </w:pPr>
            <w:r>
              <w:rPr>
                <w:rFonts w:hint="eastAsia" w:ascii="宋体" w:hAnsi="宋体" w:cs="宋体"/>
                <w:kern w:val="0"/>
                <w:sz w:val="24"/>
                <w:highlight w:val="none"/>
              </w:rPr>
              <w:t>本项目涉及资格条件、采购需求、评分办法及采购过程中有关现场考察或交易前答疑会事项由采购人进行答复。</w:t>
            </w:r>
          </w:p>
          <w:p w14:paraId="7B2D4851">
            <w:pPr>
              <w:pStyle w:val="34"/>
              <w:topLinePunct/>
              <w:snapToGrid w:val="0"/>
              <w:rPr>
                <w:rFonts w:hint="eastAsia" w:hAnsi="宋体" w:cs="宋体"/>
                <w:kern w:val="0"/>
                <w:sz w:val="24"/>
                <w:highlight w:val="none"/>
              </w:rPr>
            </w:pPr>
            <w:r>
              <w:rPr>
                <w:rFonts w:hint="eastAsia" w:hAnsi="宋体" w:cs="宋体"/>
                <w:kern w:val="0"/>
                <w:sz w:val="24"/>
                <w:highlight w:val="none"/>
              </w:rPr>
              <w:t>涉及流程组织等相关事项，由采购机构进行答复。</w:t>
            </w:r>
          </w:p>
        </w:tc>
      </w:tr>
    </w:tbl>
    <w:p w14:paraId="6F695D88">
      <w:pPr>
        <w:snapToGrid w:val="0"/>
        <w:spacing w:line="360" w:lineRule="auto"/>
        <w:jc w:val="center"/>
        <w:rPr>
          <w:rFonts w:hint="eastAsia" w:ascii="宋体" w:hAnsi="宋体" w:cs="宋体"/>
          <w:b/>
          <w:kern w:val="0"/>
          <w:sz w:val="32"/>
          <w:szCs w:val="20"/>
        </w:rPr>
      </w:pPr>
    </w:p>
    <w:bookmarkEnd w:id="10"/>
    <w:p w14:paraId="62B07EEF">
      <w:pPr>
        <w:rPr>
          <w:rFonts w:hint="eastAsia" w:ascii="宋体" w:hAnsi="宋体" w:cs="宋体"/>
          <w:b/>
          <w:kern w:val="0"/>
          <w:sz w:val="32"/>
          <w:szCs w:val="20"/>
        </w:rPr>
      </w:pPr>
      <w:bookmarkStart w:id="13" w:name="_Toc164416483"/>
      <w:bookmarkStart w:id="14" w:name="第三部分"/>
      <w:r>
        <w:rPr>
          <w:rFonts w:hint="eastAsia" w:ascii="宋体" w:hAnsi="宋体" w:cs="宋体"/>
          <w:b/>
          <w:kern w:val="0"/>
          <w:sz w:val="32"/>
          <w:szCs w:val="20"/>
        </w:rPr>
        <w:br w:type="page"/>
      </w:r>
    </w:p>
    <w:p w14:paraId="2802880B">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一、总则</w:t>
      </w:r>
    </w:p>
    <w:p w14:paraId="0429D315">
      <w:pPr>
        <w:spacing w:line="360" w:lineRule="auto"/>
        <w:rPr>
          <w:rFonts w:hint="eastAsia" w:ascii="宋体" w:hAnsi="宋体" w:cs="宋体"/>
          <w:b/>
          <w:kern w:val="0"/>
          <w:sz w:val="24"/>
        </w:rPr>
      </w:pPr>
      <w:r>
        <w:rPr>
          <w:rFonts w:hint="eastAsia" w:ascii="宋体" w:hAnsi="宋体" w:cs="宋体"/>
          <w:b/>
          <w:kern w:val="0"/>
          <w:sz w:val="24"/>
        </w:rPr>
        <w:t>1. 适用范围</w:t>
      </w:r>
    </w:p>
    <w:p w14:paraId="5393923D">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本交易文件适用于该项目的交易、资格审查及信用信息查询、评审、定标、合同、验收等行为（法律、法规另有规定的，从其规定）。</w:t>
      </w:r>
    </w:p>
    <w:p w14:paraId="5F5DFE2F">
      <w:pPr>
        <w:spacing w:line="360" w:lineRule="auto"/>
        <w:rPr>
          <w:rFonts w:hint="eastAsia" w:ascii="宋体" w:hAnsi="宋体" w:cs="宋体"/>
          <w:b/>
          <w:kern w:val="0"/>
          <w:sz w:val="24"/>
        </w:rPr>
      </w:pPr>
      <w:r>
        <w:rPr>
          <w:rFonts w:hint="eastAsia" w:ascii="宋体" w:hAnsi="宋体" w:cs="宋体"/>
          <w:b/>
          <w:kern w:val="0"/>
          <w:sz w:val="24"/>
        </w:rPr>
        <w:t>2.定义</w:t>
      </w:r>
    </w:p>
    <w:p w14:paraId="33ED2A9D">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2.1 “采购人”系指交易公告中载明的本项目的采购人。</w:t>
      </w:r>
    </w:p>
    <w:p w14:paraId="2C88A533">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2.2 “采购机构”系指交易公告中载明的本项目的采购机构。</w:t>
      </w:r>
    </w:p>
    <w:p w14:paraId="1136590A">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2.3 “供应商”系指是指响应交易、参加交易竞争的法人、其他组织或者自然人。</w:t>
      </w:r>
    </w:p>
    <w:p w14:paraId="6D02A15B">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2.4 “负责人”系指法人企业的法定负责人，或其他组织为法律、行政法规规定代表单位行使职权的主要负责人，或自然人本人。</w:t>
      </w:r>
    </w:p>
    <w:p w14:paraId="18F52043">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2.5“电子签名”系指数据电文中以电子形式所含、所附用于识别签名人身份并表明签名人认可其中内容的数据，供应商电子签名指供应商电子公章；“公章”系指单位法定名称章。因特殊原因需要使用冠以法定名称的业务专用章的，交易时须提供《业务专用章使用说明函》（附件2）。</w:t>
      </w:r>
    </w:p>
    <w:p w14:paraId="0EE37C17">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2.6“电子交易平台”是指本项目采购活动所依托的乐采云平台（https://lecaiyun.com/）。</w:t>
      </w:r>
    </w:p>
    <w:p w14:paraId="481C385A">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2.7 “▲” 系指实质性要求条款，“（√）” 系指适用本项目的要求，“（  ）”系指不适用本项目的要求。</w:t>
      </w:r>
    </w:p>
    <w:p w14:paraId="7DAA9ECC">
      <w:pPr>
        <w:spacing w:line="360" w:lineRule="auto"/>
        <w:rPr>
          <w:rFonts w:hint="eastAsia" w:ascii="宋体" w:hAnsi="宋体" w:cs="宋体"/>
          <w:b/>
          <w:kern w:val="0"/>
          <w:sz w:val="24"/>
        </w:rPr>
      </w:pPr>
      <w:r>
        <w:rPr>
          <w:rFonts w:hint="eastAsia" w:ascii="宋体" w:hAnsi="宋体" w:cs="宋体"/>
          <w:b/>
          <w:kern w:val="0"/>
          <w:sz w:val="24"/>
        </w:rPr>
        <w:t>3. 询问、质疑</w:t>
      </w:r>
    </w:p>
    <w:p w14:paraId="159AEA9A">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.1供应商询问</w:t>
      </w:r>
    </w:p>
    <w:p w14:paraId="7326DE66">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52EE1B2">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.2供应商质疑</w:t>
      </w:r>
    </w:p>
    <w:p w14:paraId="62954034">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zh-CN"/>
        </w:rPr>
        <w:t>.2</w:t>
      </w:r>
      <w:r>
        <w:rPr>
          <w:rFonts w:hint="eastAsia" w:ascii="宋体" w:hAnsi="宋体" w:cs="宋体"/>
          <w:kern w:val="0"/>
          <w:sz w:val="24"/>
        </w:rPr>
        <w:t>.1提出质疑的供应商应当是参与所质疑项目采购活动的供应商。潜在供应商已依法获取其可质疑的交易文件的，可以对该文件提出质疑。</w:t>
      </w:r>
    </w:p>
    <w:p w14:paraId="12CD033B">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zh-CN"/>
        </w:rPr>
        <w:t>.2</w:t>
      </w:r>
      <w:r>
        <w:rPr>
          <w:rFonts w:hint="eastAsia" w:ascii="宋体" w:hAnsi="宋体" w:cs="宋体"/>
          <w:kern w:val="0"/>
          <w:sz w:val="24"/>
        </w:rPr>
        <w:t>.2供应商认为交易文件、采购过程和成交结果使自己的权益受到损害的，可以在知道或者应知其权益受到损害之日起3日内，以书面形式向采购人或者采购机构提出质疑，否则，采购人或者采购机构不予受理：</w:t>
      </w:r>
    </w:p>
    <w:p w14:paraId="5E0196F8">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3.2.2.1对交易文件提出质疑的，质疑期限为供应商获得交易文件之日或者交易文件公告期限届满之日起计算。</w:t>
      </w:r>
    </w:p>
    <w:p w14:paraId="7E098C32">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3.2.2.2对采购过程提出质疑的，质疑期限为各采购程序环节结束之日起计算。对同一采购程序环节的质疑，供应商须一次性提出。</w:t>
      </w:r>
    </w:p>
    <w:p w14:paraId="4F544DC7">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3.2.2.3对采购结果提出质疑的，质疑期限自采购结果公告期限届满之日起计算。</w:t>
      </w:r>
    </w:p>
    <w:p w14:paraId="7038AF9F">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3.2.3</w:t>
      </w:r>
      <w:r>
        <w:rPr>
          <w:rFonts w:hint="eastAsia" w:ascii="宋体" w:hAnsi="宋体" w:cs="宋体"/>
          <w:kern w:val="0"/>
          <w:sz w:val="24"/>
        </w:rPr>
        <w:t>供应商提出质疑应当提交质疑函和必要的证明材料。质疑函应当包括下列内容：</w:t>
      </w:r>
    </w:p>
    <w:p w14:paraId="49B648EB">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3.2.3.1供应商的姓名或者名称、地址、邮编、联系人及联系电话；</w:t>
      </w:r>
    </w:p>
    <w:p w14:paraId="71183769">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3.2.3.2质疑项目的名称、编号；</w:t>
      </w:r>
    </w:p>
    <w:p w14:paraId="4912A165">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3.2.3.3具体、明确的质疑事项和与质疑事项相关的请求；</w:t>
      </w:r>
    </w:p>
    <w:p w14:paraId="6AC6690B">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3.2.3.4事实依据；</w:t>
      </w:r>
    </w:p>
    <w:p w14:paraId="58B8C487">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3.2.3.5必要的法律依据；</w:t>
      </w:r>
    </w:p>
    <w:p w14:paraId="435860DC">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3.2.3.6提出质疑的日期。</w:t>
      </w:r>
    </w:p>
    <w:p w14:paraId="3088AE64">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供应商提交的质疑函需一式三份。供应商为自然人的，应当由本人签字；供应商为法人或者其他组织的，应当由法定代表人、主要负责人，或者其授权代表签字或者盖章，并加盖公章。</w:t>
      </w:r>
    </w:p>
    <w:p w14:paraId="0696FD56">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质疑函范本及制作说明详见附件1。</w:t>
      </w:r>
    </w:p>
    <w:p w14:paraId="698178E6">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3.2.4采购人或者采购机构应当在收到供应商的书面质疑后3个工作日内作出答复，并以书面形式通知质疑供应商和其他与质疑处理结果有利害关系的采购当事人，但答复的内容不得涉及商业秘密。</w:t>
      </w:r>
    </w:p>
    <w:p w14:paraId="2707F349">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3.2.5询问或者质疑事项可能影响采购结果的，采购人应当暂停签订合同，已经签订合同的，应当中止履行合同。</w:t>
      </w:r>
    </w:p>
    <w:p w14:paraId="770D084A">
      <w:pPr>
        <w:snapToGrid w:val="0"/>
        <w:spacing w:line="360" w:lineRule="auto"/>
        <w:ind w:firstLine="480" w:firstLineChars="200"/>
        <w:jc w:val="left"/>
        <w:rPr>
          <w:rFonts w:hint="eastAsia" w:ascii="宋体" w:hAnsi="宋体" w:cs="宋体"/>
          <w:kern w:val="0"/>
          <w:sz w:val="24"/>
          <w:lang w:val="zh-CN"/>
        </w:rPr>
      </w:pPr>
    </w:p>
    <w:p w14:paraId="4A03F7BE">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二、交易文件的构成、澄清、修改</w:t>
      </w:r>
    </w:p>
    <w:p w14:paraId="15440D6A">
      <w:pPr>
        <w:pStyle w:val="34"/>
        <w:spacing w:line="360" w:lineRule="auto"/>
        <w:rPr>
          <w:rFonts w:hint="eastAsia" w:hAnsi="宋体" w:cs="宋体"/>
          <w:b/>
          <w:kern w:val="0"/>
          <w:sz w:val="24"/>
          <w:szCs w:val="24"/>
        </w:rPr>
      </w:pPr>
      <w:r>
        <w:rPr>
          <w:rFonts w:hint="eastAsia" w:hAnsi="宋体" w:cs="宋体"/>
          <w:b/>
          <w:kern w:val="0"/>
          <w:sz w:val="24"/>
          <w:szCs w:val="24"/>
        </w:rPr>
        <w:t>4．交易文件的构成</w:t>
      </w:r>
    </w:p>
    <w:p w14:paraId="6EC369BB">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4.1 </w:t>
      </w:r>
      <w:r>
        <w:rPr>
          <w:rFonts w:hint="eastAsia" w:ascii="宋体" w:hAnsi="宋体" w:cs="宋体"/>
          <w:kern w:val="0"/>
          <w:sz w:val="24"/>
          <w:lang w:val="zh-CN"/>
        </w:rPr>
        <w:t>交易文件包括下列文件及附件</w:t>
      </w:r>
      <w:r>
        <w:rPr>
          <w:rFonts w:hint="eastAsia" w:ascii="宋体" w:hAnsi="宋体" w:cs="宋体"/>
          <w:kern w:val="0"/>
          <w:sz w:val="24"/>
        </w:rPr>
        <w:t>：</w:t>
      </w:r>
    </w:p>
    <w:p w14:paraId="59BC1D0C">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4.1.1交易公告；</w:t>
      </w:r>
    </w:p>
    <w:p w14:paraId="20B347C7">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4.1.2供应商须知；</w:t>
      </w:r>
    </w:p>
    <w:p w14:paraId="18D55EC8">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4.1.3采购需求；</w:t>
      </w:r>
    </w:p>
    <w:p w14:paraId="4CA1EF0E">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4.1.4评审办法；</w:t>
      </w:r>
    </w:p>
    <w:p w14:paraId="7B5CC21A">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4.1.5应提交的有关格式范例。</w:t>
      </w:r>
    </w:p>
    <w:p w14:paraId="308F4D5E">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4.2与本项目有关的澄清或者修改的内容为交易文件的组成部分。</w:t>
      </w:r>
    </w:p>
    <w:p w14:paraId="0497D49C">
      <w:pPr>
        <w:pStyle w:val="34"/>
        <w:spacing w:line="360" w:lineRule="auto"/>
        <w:rPr>
          <w:rFonts w:hint="eastAsia" w:hAnsi="宋体" w:cs="宋体"/>
          <w:b/>
          <w:kern w:val="0"/>
          <w:sz w:val="24"/>
          <w:szCs w:val="24"/>
        </w:rPr>
      </w:pPr>
      <w:r>
        <w:rPr>
          <w:rFonts w:hint="eastAsia" w:hAnsi="宋体" w:cs="宋体"/>
          <w:b/>
          <w:kern w:val="0"/>
          <w:sz w:val="24"/>
          <w:szCs w:val="24"/>
        </w:rPr>
        <w:t>5. 交易文件的澄清、修改</w:t>
      </w:r>
    </w:p>
    <w:p w14:paraId="4FC426C2">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5.1已获取交易文件的潜在供应商，若有问题需要澄清，应于交易截止时间前，以书面形式向采购机构提出。</w:t>
      </w:r>
    </w:p>
    <w:p w14:paraId="330FC242">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5.2 采购机构对交易文件进行澄清或修改的，将同时通过电子交易平台通知已获取交易文件的潜在供应商。依法应当公告的，将按规定公告，同时视情况延长交易截止时间和交易时间。该澄清或者修改的内容为交易文件的组成部分。</w:t>
      </w:r>
    </w:p>
    <w:p w14:paraId="7E9C3963">
      <w:pPr>
        <w:snapToGrid w:val="0"/>
        <w:spacing w:line="360" w:lineRule="auto"/>
        <w:ind w:firstLine="480" w:firstLineChars="200"/>
        <w:jc w:val="left"/>
        <w:rPr>
          <w:rFonts w:hint="eastAsia" w:ascii="宋体" w:hAnsi="宋体" w:cs="宋体"/>
          <w:kern w:val="0"/>
          <w:sz w:val="24"/>
        </w:rPr>
      </w:pPr>
    </w:p>
    <w:p w14:paraId="4A527BE2">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三、交易</w:t>
      </w:r>
    </w:p>
    <w:p w14:paraId="59675CC0">
      <w:pPr>
        <w:pStyle w:val="34"/>
        <w:spacing w:line="360" w:lineRule="auto"/>
        <w:rPr>
          <w:rFonts w:hint="eastAsia" w:hAnsi="宋体" w:cs="宋体"/>
          <w:b/>
          <w:kern w:val="0"/>
          <w:sz w:val="24"/>
          <w:szCs w:val="24"/>
        </w:rPr>
      </w:pPr>
      <w:r>
        <w:rPr>
          <w:rFonts w:hint="eastAsia" w:hAnsi="宋体" w:cs="宋体"/>
          <w:b/>
          <w:kern w:val="0"/>
          <w:sz w:val="24"/>
          <w:szCs w:val="24"/>
        </w:rPr>
        <w:t>6. 交易文件的获取</w:t>
      </w:r>
    </w:p>
    <w:p w14:paraId="6D5E0ECF">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详见交易公告中获取交易文件的时间期限、地点、方式及交易文件售价。</w:t>
      </w:r>
    </w:p>
    <w:p w14:paraId="4C6B0BF7">
      <w:pPr>
        <w:pStyle w:val="34"/>
        <w:numPr>
          <w:ilvl w:val="0"/>
          <w:numId w:val="1"/>
        </w:numPr>
        <w:spacing w:line="360" w:lineRule="auto"/>
        <w:rPr>
          <w:rFonts w:hint="eastAsia" w:hAnsi="宋体" w:cs="宋体"/>
          <w:b/>
          <w:kern w:val="0"/>
          <w:sz w:val="24"/>
          <w:szCs w:val="24"/>
        </w:rPr>
      </w:pPr>
      <w:r>
        <w:rPr>
          <w:rFonts w:hint="eastAsia" w:hAnsi="宋体" w:cs="宋体"/>
          <w:b/>
          <w:kern w:val="0"/>
          <w:sz w:val="24"/>
          <w:szCs w:val="24"/>
        </w:rPr>
        <w:t>交易前答疑会或现场考察</w:t>
      </w:r>
    </w:p>
    <w:p w14:paraId="41B6EACE">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采购人组织潜在供应商现场考察或者召开交易前答疑会的，潜在供应商按第二部分供应商须知前附表的规定参加现场考察或者交易前答疑会。</w:t>
      </w:r>
    </w:p>
    <w:p w14:paraId="215AC624">
      <w:pPr>
        <w:pStyle w:val="34"/>
        <w:spacing w:line="360" w:lineRule="auto"/>
        <w:rPr>
          <w:rFonts w:hint="eastAsia" w:hAnsi="宋体" w:cs="宋体"/>
          <w:b/>
          <w:kern w:val="0"/>
          <w:szCs w:val="24"/>
        </w:rPr>
      </w:pPr>
      <w:r>
        <w:rPr>
          <w:rFonts w:hint="eastAsia" w:hAnsi="宋体" w:cs="宋体"/>
          <w:kern w:val="0"/>
          <w:sz w:val="24"/>
        </w:rPr>
        <w:t>▲</w:t>
      </w:r>
      <w:r>
        <w:rPr>
          <w:rFonts w:hint="eastAsia" w:hAnsi="宋体" w:cs="宋体"/>
          <w:b/>
          <w:kern w:val="0"/>
          <w:sz w:val="24"/>
          <w:szCs w:val="24"/>
        </w:rPr>
        <w:t>8.交易保证金</w:t>
      </w:r>
    </w:p>
    <w:p w14:paraId="32701CBC">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本项目不需缴纳交易保证金</w:t>
      </w:r>
    </w:p>
    <w:p w14:paraId="120B20FB">
      <w:pPr>
        <w:pStyle w:val="34"/>
        <w:spacing w:line="360" w:lineRule="auto"/>
        <w:rPr>
          <w:rFonts w:hint="eastAsia" w:hAnsi="宋体" w:cs="宋体"/>
          <w:b/>
          <w:kern w:val="0"/>
          <w:sz w:val="24"/>
          <w:szCs w:val="24"/>
        </w:rPr>
      </w:pPr>
      <w:r>
        <w:rPr>
          <w:rFonts w:hint="eastAsia" w:hAnsi="宋体" w:cs="宋体"/>
          <w:b/>
          <w:kern w:val="0"/>
          <w:sz w:val="24"/>
          <w:szCs w:val="24"/>
        </w:rPr>
        <w:t>9. 响应文件的语言</w:t>
      </w:r>
    </w:p>
    <w:p w14:paraId="4FFCF800">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响应文件及供应商与采购有关的来往通知、函件和文件均应使用中文。</w:t>
      </w:r>
    </w:p>
    <w:p w14:paraId="36C30865">
      <w:pPr>
        <w:pStyle w:val="34"/>
        <w:spacing w:line="360" w:lineRule="auto"/>
        <w:rPr>
          <w:rFonts w:hint="eastAsia" w:hAnsi="宋体" w:cs="宋体"/>
          <w:b/>
          <w:kern w:val="0"/>
          <w:sz w:val="24"/>
          <w:szCs w:val="24"/>
        </w:rPr>
      </w:pPr>
      <w:r>
        <w:rPr>
          <w:rFonts w:hint="eastAsia" w:hAnsi="宋体" w:cs="宋体"/>
          <w:b/>
          <w:kern w:val="0"/>
          <w:sz w:val="24"/>
          <w:szCs w:val="24"/>
        </w:rPr>
        <w:t>10. 响应文件的组成</w:t>
      </w:r>
    </w:p>
    <w:p w14:paraId="7325CFD9">
      <w:pPr>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10.1资格文件：</w:t>
      </w:r>
    </w:p>
    <w:p w14:paraId="0CA3AAC7">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10.1.1符合参加采购活动应当具备的一般条件的承诺函；</w:t>
      </w:r>
    </w:p>
    <w:p w14:paraId="7DDB39FA">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10.1.2本项目的特定资格要求。</w:t>
      </w:r>
    </w:p>
    <w:p w14:paraId="5E4C3A08">
      <w:pPr>
        <w:snapToGrid w:val="0"/>
        <w:spacing w:line="360" w:lineRule="auto"/>
        <w:ind w:firstLine="482" w:firstLineChars="200"/>
        <w:rPr>
          <w:rFonts w:hint="eastAsia" w:ascii="宋体" w:hAnsi="宋体" w:cs="宋体"/>
          <w:b/>
          <w:bCs/>
          <w:kern w:val="0"/>
          <w:sz w:val="24"/>
          <w:lang w:val="zh-CN"/>
        </w:rPr>
      </w:pPr>
      <w:r>
        <w:rPr>
          <w:rFonts w:hint="eastAsia" w:ascii="宋体" w:hAnsi="宋体" w:cs="宋体"/>
          <w:b/>
          <w:bCs/>
          <w:kern w:val="0"/>
          <w:sz w:val="24"/>
          <w:lang w:val="zh-CN"/>
        </w:rPr>
        <w:t>1</w:t>
      </w:r>
      <w:r>
        <w:rPr>
          <w:rFonts w:hint="eastAsia" w:ascii="宋体" w:hAnsi="宋体" w:cs="宋体"/>
          <w:b/>
          <w:bCs/>
          <w:kern w:val="0"/>
          <w:sz w:val="24"/>
        </w:rPr>
        <w:t>0</w:t>
      </w:r>
      <w:r>
        <w:rPr>
          <w:rFonts w:hint="eastAsia" w:ascii="宋体" w:hAnsi="宋体" w:cs="宋体"/>
          <w:b/>
          <w:bCs/>
          <w:kern w:val="0"/>
          <w:sz w:val="24"/>
          <w:lang w:val="zh-CN"/>
        </w:rPr>
        <w:t>.</w:t>
      </w:r>
      <w:r>
        <w:rPr>
          <w:rFonts w:hint="eastAsia" w:ascii="宋体" w:hAnsi="宋体" w:cs="宋体"/>
          <w:b/>
          <w:bCs/>
          <w:kern w:val="0"/>
          <w:sz w:val="24"/>
        </w:rPr>
        <w:t>2商务技术</w:t>
      </w:r>
      <w:r>
        <w:rPr>
          <w:rFonts w:hint="eastAsia" w:ascii="宋体" w:hAnsi="宋体" w:cs="宋体"/>
          <w:b/>
          <w:bCs/>
          <w:kern w:val="0"/>
          <w:sz w:val="24"/>
          <w:lang w:val="zh-CN"/>
        </w:rPr>
        <w:t>文件：</w:t>
      </w:r>
    </w:p>
    <w:p w14:paraId="2D5B3BD2">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10.2.1响应函；</w:t>
      </w:r>
    </w:p>
    <w:p w14:paraId="2012A4E2">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10.2.2授权委托书或法定代表人（单位负责人、自然人本人）身份证明；</w:t>
      </w:r>
    </w:p>
    <w:p w14:paraId="064C316B">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10.2.3符合性审查资料；</w:t>
      </w:r>
    </w:p>
    <w:p w14:paraId="34109C01">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10.2.4联合体协议（如有）</w:t>
      </w:r>
    </w:p>
    <w:p w14:paraId="7C3DACCC">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10.2.5评审标准相应的商务技术资料；</w:t>
      </w:r>
    </w:p>
    <w:p w14:paraId="651B1787">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10.2.6交易标的清单；；</w:t>
      </w:r>
    </w:p>
    <w:p w14:paraId="5B6274FA">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10.2.7商务技术偏离表</w:t>
      </w:r>
    </w:p>
    <w:p w14:paraId="6B2E79FA">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10.2.8</w:t>
      </w:r>
      <w:r>
        <w:rPr>
          <w:rFonts w:hint="eastAsia" w:ascii="宋体" w:hAnsi="宋体" w:cs="宋体"/>
          <w:kern w:val="0"/>
          <w:sz w:val="24"/>
          <w:lang w:val="zh-CN"/>
        </w:rPr>
        <w:t>采购供应商廉洁自律承诺书；</w:t>
      </w:r>
    </w:p>
    <w:p w14:paraId="710A5FE2">
      <w:pPr>
        <w:snapToGrid w:val="0"/>
        <w:spacing w:line="360" w:lineRule="auto"/>
        <w:ind w:firstLine="482" w:firstLineChars="200"/>
        <w:rPr>
          <w:rFonts w:hint="eastAsia" w:ascii="宋体" w:hAnsi="宋体" w:cs="宋体"/>
          <w:b/>
          <w:bCs/>
          <w:kern w:val="0"/>
          <w:sz w:val="24"/>
          <w:lang w:val="zh-CN"/>
        </w:rPr>
      </w:pPr>
      <w:r>
        <w:rPr>
          <w:rFonts w:hint="eastAsia" w:ascii="宋体" w:hAnsi="宋体" w:cs="宋体"/>
          <w:b/>
          <w:bCs/>
          <w:kern w:val="0"/>
          <w:sz w:val="24"/>
          <w:lang w:val="zh-CN"/>
        </w:rPr>
        <w:t>1</w:t>
      </w:r>
      <w:r>
        <w:rPr>
          <w:rFonts w:hint="eastAsia" w:ascii="宋体" w:hAnsi="宋体" w:cs="宋体"/>
          <w:b/>
          <w:bCs/>
          <w:kern w:val="0"/>
          <w:sz w:val="24"/>
        </w:rPr>
        <w:t>0</w:t>
      </w:r>
      <w:r>
        <w:rPr>
          <w:rFonts w:hint="eastAsia" w:ascii="宋体" w:hAnsi="宋体" w:cs="宋体"/>
          <w:b/>
          <w:bCs/>
          <w:kern w:val="0"/>
          <w:sz w:val="24"/>
          <w:lang w:val="zh-CN"/>
        </w:rPr>
        <w:t>.</w:t>
      </w:r>
      <w:r>
        <w:rPr>
          <w:rFonts w:hint="eastAsia" w:ascii="宋体" w:hAnsi="宋体" w:cs="宋体"/>
          <w:b/>
          <w:bCs/>
          <w:kern w:val="0"/>
          <w:sz w:val="24"/>
        </w:rPr>
        <w:t>3报价文件：</w:t>
      </w:r>
    </w:p>
    <w:p w14:paraId="360D48E1">
      <w:pPr>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10.3.1交易一览表（报价表）；</w:t>
      </w:r>
    </w:p>
    <w:p w14:paraId="36B1A93E">
      <w:pPr>
        <w:spacing w:line="360" w:lineRule="auto"/>
        <w:ind w:firstLine="482" w:firstLineChars="200"/>
        <w:rPr>
          <w:rFonts w:hint="eastAsia" w:ascii="宋体" w:hAnsi="宋体" w:cs="宋体"/>
          <w:b/>
          <w:kern w:val="0"/>
          <w:sz w:val="24"/>
        </w:rPr>
      </w:pPr>
      <w:r>
        <w:rPr>
          <w:rFonts w:hint="eastAsia" w:ascii="宋体" w:hAnsi="宋体" w:cs="宋体"/>
          <w:b/>
          <w:kern w:val="0"/>
          <w:sz w:val="24"/>
        </w:rPr>
        <w:t>响应文件含有采购人不能接受的附加条件的，交易无效；</w:t>
      </w:r>
    </w:p>
    <w:p w14:paraId="58B690A1">
      <w:pPr>
        <w:spacing w:line="360" w:lineRule="auto"/>
        <w:ind w:firstLine="482" w:firstLineChars="200"/>
        <w:rPr>
          <w:rFonts w:hint="eastAsia" w:ascii="宋体" w:hAnsi="宋体" w:cs="宋体"/>
          <w:b/>
          <w:kern w:val="0"/>
          <w:sz w:val="24"/>
          <w:szCs w:val="21"/>
        </w:rPr>
      </w:pPr>
      <w:r>
        <w:rPr>
          <w:rFonts w:hint="eastAsia" w:ascii="宋体" w:hAnsi="宋体" w:cs="宋体"/>
          <w:b/>
          <w:kern w:val="0"/>
          <w:sz w:val="24"/>
        </w:rPr>
        <w:t>供应商提供虚假材料交易的，交易无效。</w:t>
      </w:r>
    </w:p>
    <w:p w14:paraId="6ED759E9">
      <w:pPr>
        <w:pStyle w:val="34"/>
        <w:spacing w:line="360" w:lineRule="auto"/>
        <w:rPr>
          <w:rFonts w:hint="eastAsia" w:hAnsi="宋体" w:cs="宋体"/>
          <w:b/>
          <w:kern w:val="0"/>
          <w:sz w:val="24"/>
          <w:szCs w:val="24"/>
        </w:rPr>
      </w:pPr>
      <w:r>
        <w:rPr>
          <w:rFonts w:hint="eastAsia" w:hAnsi="宋体" w:cs="宋体"/>
          <w:b/>
          <w:kern w:val="0"/>
          <w:sz w:val="24"/>
          <w:szCs w:val="24"/>
        </w:rPr>
        <w:t>11. 响应文件的编制</w:t>
      </w:r>
    </w:p>
    <w:p w14:paraId="56A12F49">
      <w:pPr>
        <w:snapToGrid w:val="0"/>
        <w:spacing w:line="360" w:lineRule="auto"/>
        <w:ind w:firstLine="480" w:firstLineChars="200"/>
        <w:rPr>
          <w:rFonts w:hint="eastAsia" w:ascii="宋体" w:hAnsi="宋体" w:cs="宋体"/>
          <w:b/>
          <w:kern w:val="0"/>
          <w:sz w:val="24"/>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1响应文件分为资格文件、商务技术文件、报价文件三部分。各供应商在编制响应文件时请按照交易文件第五部分规定的格式进行，混乱的编排导致响应文件被误读或评标委员会查找不到有效文件是供应商的风险。</w:t>
      </w:r>
    </w:p>
    <w:p w14:paraId="009FF63D">
      <w:pPr>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.2供应商进行电子交易应安装客户端软件—“</w:t>
      </w:r>
      <w:r>
        <w:rPr>
          <w:rFonts w:hint="eastAsia" w:ascii="宋体" w:hAnsi="宋体" w:cs="宋体"/>
          <w:kern w:val="0"/>
          <w:sz w:val="24"/>
        </w:rPr>
        <w:t>乐采云投标</w:t>
      </w:r>
      <w:r>
        <w:rPr>
          <w:rFonts w:hint="eastAsia" w:ascii="宋体" w:hAnsi="宋体" w:cs="宋体"/>
          <w:kern w:val="0"/>
          <w:sz w:val="24"/>
          <w:lang w:val="zh-CN"/>
        </w:rPr>
        <w:t>客户端”，并按照交易文件和电子交易平台的要求编制并加密响应文件。供应商未按规定加密的响应文件，电子交易平台将拒收并提示。</w:t>
      </w:r>
    </w:p>
    <w:p w14:paraId="13B63929">
      <w:pPr>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.3使用“</w:t>
      </w:r>
      <w:r>
        <w:rPr>
          <w:rFonts w:hint="eastAsia" w:ascii="宋体" w:hAnsi="宋体" w:cs="宋体"/>
          <w:kern w:val="0"/>
          <w:sz w:val="24"/>
        </w:rPr>
        <w:t>乐采云投标</w:t>
      </w:r>
      <w:r>
        <w:rPr>
          <w:rFonts w:hint="eastAsia" w:ascii="宋体" w:hAnsi="宋体" w:cs="宋体"/>
          <w:kern w:val="0"/>
          <w:sz w:val="24"/>
          <w:lang w:val="zh-CN"/>
        </w:rPr>
        <w:t>客户端”需要提前申领CA数字证书，申领流程请自行前往“浙江政府采购网-下载专区-电子交易客户端-CA驱动和申领流程”进行查阅。</w:t>
      </w:r>
    </w:p>
    <w:p w14:paraId="50BB99CF">
      <w:pPr>
        <w:snapToGrid w:val="0"/>
        <w:spacing w:line="360" w:lineRule="auto"/>
        <w:rPr>
          <w:rFonts w:hint="eastAsia" w:ascii="宋体" w:hAnsi="宋体" w:cs="宋体"/>
          <w:b/>
          <w:kern w:val="0"/>
          <w:sz w:val="24"/>
        </w:rPr>
      </w:pPr>
      <w:r>
        <w:rPr>
          <w:rFonts w:hint="eastAsia" w:ascii="宋体" w:hAnsi="宋体" w:cs="宋体"/>
          <w:b/>
          <w:kern w:val="0"/>
          <w:sz w:val="24"/>
        </w:rPr>
        <w:t>12. 响应文件的签署、盖章</w:t>
      </w:r>
    </w:p>
    <w:p w14:paraId="48087D37">
      <w:pPr>
        <w:pStyle w:val="131"/>
        <w:topLinePunct/>
        <w:snapToGrid w:val="0"/>
        <w:spacing w:before="0"/>
        <w:ind w:firstLine="480"/>
        <w:rPr>
          <w:rFonts w:hint="eastAsia" w:ascii="宋体" w:hAnsi="宋体" w:cs="宋体"/>
          <w:b/>
          <w:kern w:val="0"/>
        </w:rPr>
      </w:pPr>
      <w:r>
        <w:rPr>
          <w:rFonts w:hint="eastAsia" w:ascii="宋体" w:hAnsi="宋体" w:cs="宋体"/>
          <w:kern w:val="0"/>
          <w:szCs w:val="24"/>
        </w:rPr>
        <w:t>12.1响应文件按照交易文件第五部分格式要</w:t>
      </w:r>
      <w:r>
        <w:rPr>
          <w:rFonts w:hint="eastAsia" w:ascii="宋体" w:hAnsi="宋体" w:cs="宋体"/>
          <w:kern w:val="0"/>
        </w:rPr>
        <w:t>求进行签署、盖章。</w:t>
      </w:r>
      <w:r>
        <w:rPr>
          <w:rFonts w:hint="eastAsia" w:ascii="宋体" w:hAnsi="宋体" w:cs="宋体"/>
          <w:b/>
          <w:kern w:val="0"/>
        </w:rPr>
        <w:t>▲供应商的响应文件未按照交易文件要求签署、盖章的，其交易无效</w:t>
      </w:r>
      <w:r>
        <w:rPr>
          <w:rFonts w:hint="eastAsia" w:ascii="宋体" w:hAnsi="宋体" w:cs="宋体"/>
          <w:kern w:val="0"/>
          <w:szCs w:val="24"/>
        </w:rPr>
        <w:t>。</w:t>
      </w:r>
    </w:p>
    <w:p w14:paraId="08B8956E">
      <w:pPr>
        <w:pStyle w:val="131"/>
        <w:topLinePunct/>
        <w:snapToGrid w:val="0"/>
        <w:spacing w:before="0"/>
        <w:ind w:firstLine="480"/>
        <w:rPr>
          <w:rFonts w:hint="eastAsia" w:ascii="宋体" w:hAnsi="宋体" w:cs="宋体"/>
          <w:kern w:val="0"/>
        </w:rPr>
      </w:pPr>
      <w:r>
        <w:rPr>
          <w:rFonts w:hint="eastAsia" w:ascii="宋体" w:hAnsi="宋体" w:cs="宋体"/>
          <w:kern w:val="0"/>
        </w:rPr>
        <w:t>12.2为确保网上操作合法、有效和安全，供应商应当在交易截止时间前完成在“政府采购云平台”的身份认证，确保在电子交易（投标）过程中能够对相关数据电文进行加密和使用电子签名。</w:t>
      </w:r>
    </w:p>
    <w:p w14:paraId="2C494666">
      <w:pPr>
        <w:pStyle w:val="131"/>
        <w:topLinePunct/>
        <w:snapToGrid w:val="0"/>
        <w:spacing w:before="0"/>
        <w:ind w:firstLine="480"/>
        <w:rPr>
          <w:rFonts w:hint="eastAsia" w:ascii="宋体" w:hAnsi="宋体" w:cs="宋体"/>
          <w:kern w:val="0"/>
          <w:szCs w:val="24"/>
        </w:rPr>
      </w:pPr>
      <w:r>
        <w:rPr>
          <w:rFonts w:hint="eastAsia" w:ascii="宋体" w:hAnsi="宋体" w:cs="宋体"/>
          <w:kern w:val="0"/>
        </w:rPr>
        <w:t>12.3交易文件对响应文件签署、盖章的要求适用于电子签名。</w:t>
      </w:r>
    </w:p>
    <w:p w14:paraId="121E7BB1">
      <w:pPr>
        <w:pStyle w:val="131"/>
        <w:spacing w:before="0"/>
        <w:ind w:firstLine="0" w:firstLineChars="0"/>
        <w:rPr>
          <w:rFonts w:hint="eastAsia" w:ascii="宋体" w:hAnsi="宋体" w:cs="宋体"/>
          <w:b/>
          <w:kern w:val="0"/>
          <w:szCs w:val="24"/>
        </w:rPr>
      </w:pPr>
      <w:r>
        <w:rPr>
          <w:rFonts w:hint="eastAsia" w:ascii="宋体" w:hAnsi="宋体" w:cs="宋体"/>
          <w:b/>
          <w:kern w:val="0"/>
          <w:szCs w:val="24"/>
        </w:rPr>
        <w:t>13. 响应文件的提交、补充、修改、撤回</w:t>
      </w:r>
    </w:p>
    <w:p w14:paraId="367BF777">
      <w:pPr>
        <w:pStyle w:val="131"/>
        <w:topLinePunct/>
        <w:snapToGrid w:val="0"/>
        <w:spacing w:before="0"/>
        <w:ind w:firstLine="480"/>
        <w:rPr>
          <w:rFonts w:hint="eastAsia" w:ascii="宋体" w:hAnsi="宋体" w:cs="宋体"/>
          <w:kern w:val="0"/>
        </w:rPr>
      </w:pPr>
      <w:r>
        <w:rPr>
          <w:rFonts w:hint="eastAsia" w:ascii="宋体" w:hAnsi="宋体" w:cs="宋体"/>
          <w:kern w:val="0"/>
        </w:rPr>
        <w:t>13.1 供应商应当在交易截止时间前完成响应文件的传输递交，并可以补充、修改或者撤回响应文件。补充或者修改响应文件的，应当先行撤回原文件，补充、修改后重新传输递交。交易截止时间前未完成传输的，视为撤回响应文件。交易截止时间后递交的响应文件，电子交易平台将拒收。</w:t>
      </w:r>
    </w:p>
    <w:p w14:paraId="4CD1529E">
      <w:pPr>
        <w:pStyle w:val="131"/>
        <w:topLinePunct/>
        <w:snapToGrid w:val="0"/>
        <w:spacing w:before="0"/>
        <w:ind w:firstLine="480"/>
        <w:rPr>
          <w:rFonts w:hint="eastAsia" w:ascii="宋体" w:hAnsi="宋体" w:cs="宋体"/>
          <w:kern w:val="0"/>
        </w:rPr>
      </w:pPr>
      <w:r>
        <w:rPr>
          <w:rFonts w:hint="eastAsia" w:ascii="宋体" w:hAnsi="宋体" w:cs="宋体"/>
          <w:kern w:val="0"/>
        </w:rPr>
        <w:t>13.2电子交易平台收到响应文件，将妥善保存并即时向供应商发出确认回执通知。在交易截止时间前，除供应商补充、修改或者撤回响应文件外，任何单位和个人不得解密或提取响应文件。</w:t>
      </w:r>
    </w:p>
    <w:p w14:paraId="155B4EB1">
      <w:pPr>
        <w:pStyle w:val="131"/>
        <w:topLinePunct/>
        <w:snapToGrid w:val="0"/>
        <w:spacing w:before="0"/>
        <w:ind w:firstLine="480"/>
        <w:rPr>
          <w:rFonts w:hint="eastAsia" w:ascii="宋体" w:hAnsi="宋体" w:cs="宋体"/>
          <w:kern w:val="0"/>
        </w:rPr>
      </w:pPr>
      <w:r>
        <w:rPr>
          <w:rFonts w:hint="eastAsia" w:ascii="宋体" w:hAnsi="宋体" w:cs="宋体"/>
          <w:kern w:val="0"/>
        </w:rPr>
        <w:t>13.3采购人、采购机构可以视情况延长响应文件提交的截止时间。在上述情况下，采购机构与供应商以前在交易截止期方面的全部权利、责任和义务，将适用于延长至新的交易截止期。</w:t>
      </w:r>
    </w:p>
    <w:p w14:paraId="6AE6A73A">
      <w:pPr>
        <w:pStyle w:val="131"/>
        <w:spacing w:before="0"/>
        <w:ind w:firstLine="0" w:firstLineChars="0"/>
        <w:rPr>
          <w:rFonts w:hint="eastAsia" w:ascii="宋体" w:hAnsi="宋体" w:cs="宋体"/>
          <w:b/>
          <w:kern w:val="0"/>
          <w:szCs w:val="24"/>
        </w:rPr>
      </w:pPr>
      <w:r>
        <w:rPr>
          <w:rFonts w:hint="eastAsia" w:ascii="宋体" w:hAnsi="宋体" w:cs="宋体"/>
          <w:b/>
          <w:kern w:val="0"/>
          <w:szCs w:val="24"/>
        </w:rPr>
        <w:t>14. 备份响应文件</w:t>
      </w:r>
    </w:p>
    <w:p w14:paraId="2DAA4E7D">
      <w:pPr>
        <w:pStyle w:val="131"/>
        <w:topLinePunct/>
        <w:snapToGrid w:val="0"/>
        <w:spacing w:before="0"/>
        <w:ind w:firstLine="480"/>
        <w:rPr>
          <w:rFonts w:hint="eastAsia" w:ascii="宋体" w:hAnsi="宋体" w:cs="宋体"/>
          <w:kern w:val="0"/>
        </w:rPr>
      </w:pPr>
      <w:r>
        <w:rPr>
          <w:rFonts w:hint="eastAsia" w:ascii="宋体" w:hAnsi="宋体" w:cs="宋体"/>
          <w:kern w:val="0"/>
        </w:rPr>
        <w:t>本项目不收取备份响应文件</w:t>
      </w:r>
    </w:p>
    <w:p w14:paraId="7991D2F8">
      <w:pPr>
        <w:pStyle w:val="131"/>
        <w:spacing w:before="0"/>
        <w:ind w:firstLine="0" w:firstLineChars="0"/>
        <w:rPr>
          <w:rFonts w:hint="eastAsia" w:ascii="宋体" w:hAnsi="宋体" w:cs="宋体"/>
          <w:b/>
          <w:kern w:val="0"/>
          <w:szCs w:val="24"/>
        </w:rPr>
      </w:pPr>
      <w:r>
        <w:rPr>
          <w:rFonts w:hint="eastAsia" w:ascii="宋体" w:hAnsi="宋体" w:cs="宋体"/>
          <w:b/>
          <w:kern w:val="0"/>
          <w:szCs w:val="24"/>
        </w:rPr>
        <w:t>15. 响应文件的无效处理</w:t>
      </w:r>
    </w:p>
    <w:p w14:paraId="6A5771D2">
      <w:pPr>
        <w:pStyle w:val="131"/>
        <w:topLinePunct/>
        <w:snapToGrid w:val="0"/>
        <w:spacing w:before="0"/>
        <w:ind w:firstLine="480"/>
        <w:rPr>
          <w:rFonts w:hint="eastAsia" w:ascii="宋体" w:hAnsi="宋体" w:cs="宋体"/>
          <w:kern w:val="0"/>
        </w:rPr>
      </w:pPr>
      <w:r>
        <w:rPr>
          <w:rFonts w:hint="eastAsia" w:ascii="宋体" w:hAnsi="宋体" w:cs="宋体"/>
          <w:kern w:val="0"/>
        </w:rPr>
        <w:t>有交易文件第四部分4.2规定的情形之一的，交易无效：</w:t>
      </w:r>
    </w:p>
    <w:p w14:paraId="37B67DB3">
      <w:pPr>
        <w:pStyle w:val="131"/>
        <w:spacing w:before="0"/>
        <w:ind w:firstLine="0" w:firstLineChars="0"/>
        <w:rPr>
          <w:rFonts w:hint="eastAsia" w:ascii="宋体" w:hAnsi="宋体" w:cs="宋体"/>
          <w:b/>
          <w:kern w:val="0"/>
          <w:szCs w:val="24"/>
        </w:rPr>
      </w:pPr>
      <w:r>
        <w:rPr>
          <w:rFonts w:hint="eastAsia" w:ascii="宋体" w:hAnsi="宋体" w:cs="宋体"/>
          <w:b/>
          <w:kern w:val="0"/>
          <w:szCs w:val="24"/>
        </w:rPr>
        <w:t>16. 交易有效期</w:t>
      </w:r>
    </w:p>
    <w:p w14:paraId="6F0111E5">
      <w:pPr>
        <w:spacing w:line="360" w:lineRule="auto"/>
        <w:ind w:firstLine="480" w:firstLineChars="200"/>
        <w:rPr>
          <w:rFonts w:hint="eastAsia" w:ascii="宋体" w:hAnsi="宋体" w:cs="宋体"/>
          <w:b/>
          <w:kern w:val="0"/>
          <w:sz w:val="24"/>
          <w:szCs w:val="21"/>
        </w:rPr>
      </w:pPr>
      <w:r>
        <w:rPr>
          <w:rFonts w:hint="eastAsia" w:ascii="宋体" w:hAnsi="宋体" w:cs="宋体"/>
          <w:kern w:val="0"/>
          <w:sz w:val="24"/>
          <w:szCs w:val="20"/>
        </w:rPr>
        <w:t>16.1交易有效期为从提交响应文件的截止之日起90天。▲</w:t>
      </w:r>
      <w:r>
        <w:rPr>
          <w:rFonts w:hint="eastAsia" w:ascii="宋体" w:hAnsi="宋体" w:cs="宋体"/>
          <w:b/>
          <w:kern w:val="0"/>
          <w:sz w:val="24"/>
          <w:szCs w:val="20"/>
        </w:rPr>
        <w:t>供应商的响应文件中承</w:t>
      </w:r>
      <w:r>
        <w:rPr>
          <w:rFonts w:hint="eastAsia" w:ascii="宋体" w:hAnsi="宋体" w:cs="宋体"/>
          <w:b/>
          <w:kern w:val="0"/>
          <w:sz w:val="24"/>
          <w:szCs w:val="21"/>
        </w:rPr>
        <w:t>诺的交易有效期少于交易文件中载明的交易有效期的，交易无效。</w:t>
      </w:r>
    </w:p>
    <w:p w14:paraId="17185E2D">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16.2响应文件合格投递后，自交易截止日期起，在交易有效期内有效。</w:t>
      </w:r>
    </w:p>
    <w:p w14:paraId="1CE1B20D">
      <w:pPr>
        <w:spacing w:line="360" w:lineRule="auto"/>
        <w:ind w:firstLine="480" w:firstLineChars="200"/>
        <w:rPr>
          <w:rFonts w:hint="eastAsia" w:ascii="宋体" w:hAnsi="宋体" w:cs="宋体"/>
          <w:b/>
          <w:kern w:val="0"/>
          <w:sz w:val="32"/>
        </w:rPr>
      </w:pPr>
      <w:r>
        <w:rPr>
          <w:rFonts w:hint="eastAsia" w:ascii="宋体" w:hAnsi="宋体" w:cs="宋体"/>
          <w:kern w:val="0"/>
          <w:sz w:val="24"/>
          <w:szCs w:val="20"/>
        </w:rPr>
        <w:t>16.3在原定交易有效期满之前，如果出现特殊情况，采购机构可以以书面形式通知供应商延长交易有效期。供应商同意延长的，不得要求或被允许修改其响应文件，供应商拒绝延长的，其交易无效。</w:t>
      </w:r>
    </w:p>
    <w:p w14:paraId="19785E10">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四、交易、资格审查</w:t>
      </w:r>
    </w:p>
    <w:p w14:paraId="39BD4E46">
      <w:pPr>
        <w:pStyle w:val="131"/>
        <w:spacing w:before="0"/>
        <w:ind w:firstLine="0" w:firstLineChars="0"/>
        <w:rPr>
          <w:rFonts w:hint="eastAsia" w:ascii="宋体" w:hAnsi="宋体" w:cs="宋体"/>
          <w:b/>
          <w:kern w:val="0"/>
          <w:szCs w:val="24"/>
        </w:rPr>
      </w:pPr>
      <w:r>
        <w:rPr>
          <w:rFonts w:hint="eastAsia" w:ascii="宋体" w:hAnsi="宋体" w:cs="宋体"/>
          <w:b/>
          <w:kern w:val="0"/>
          <w:szCs w:val="24"/>
        </w:rPr>
        <w:t>17. 交易</w:t>
      </w:r>
    </w:p>
    <w:p w14:paraId="2E70B1B1">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17.1采购机构按照交易文件规定的时间通过电子交易平台组织交易，所有供应商均应当准时在线参加。供应商不足3家的，不得交易。</w:t>
      </w:r>
    </w:p>
    <w:p w14:paraId="345D9A1C">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17.2交易时，电子交易平台按交易时间自动提取所有响应文件。采购机构依托电子交易平台发起开始解密指令，供应商按照平台提示和交易文件的规定在半小时内完成在线解密。</w:t>
      </w:r>
    </w:p>
    <w:p w14:paraId="05EDF09A">
      <w:pPr>
        <w:pStyle w:val="556"/>
        <w:topLinePunct/>
        <w:spacing w:before="0" w:line="360" w:lineRule="auto"/>
        <w:ind w:left="0" w:firstLine="480" w:firstLineChars="200"/>
        <w:contextualSpacing/>
        <w:rPr>
          <w:rFonts w:hint="eastAsia" w:ascii="宋体" w:hAnsi="宋体" w:cs="宋体"/>
          <w:b/>
          <w:sz w:val="24"/>
        </w:rPr>
      </w:pPr>
      <w:r>
        <w:rPr>
          <w:rFonts w:hint="eastAsia" w:ascii="宋体" w:hAnsi="宋体" w:cs="宋体"/>
          <w:sz w:val="24"/>
        </w:rPr>
        <w:t>17.3</w:t>
      </w:r>
      <w:r>
        <w:rPr>
          <w:rFonts w:hint="eastAsia" w:ascii="宋体" w:hAnsi="宋体" w:cs="宋体"/>
          <w:b/>
          <w:sz w:val="24"/>
        </w:rPr>
        <w:t>响应文件未按时解密，供应商提供了备份响应文件的，以备份响应文件作为依据，否则视为响应文件撤回。响应文件已按时解密的，备份响应文件自动失效。</w:t>
      </w:r>
    </w:p>
    <w:p w14:paraId="143401EA">
      <w:pPr>
        <w:pStyle w:val="556"/>
        <w:topLinePunct/>
        <w:spacing w:before="0" w:line="360" w:lineRule="auto"/>
        <w:ind w:left="0" w:firstLine="0"/>
        <w:contextualSpacing/>
        <w:rPr>
          <w:rFonts w:hint="eastAsia" w:ascii="宋体" w:hAnsi="宋体" w:cs="宋体"/>
          <w:b/>
          <w:sz w:val="24"/>
        </w:rPr>
      </w:pPr>
      <w:r>
        <w:rPr>
          <w:rFonts w:hint="eastAsia" w:ascii="宋体" w:hAnsi="宋体" w:cs="宋体"/>
          <w:b/>
          <w:sz w:val="24"/>
        </w:rPr>
        <w:t>18. 资格审查</w:t>
      </w:r>
    </w:p>
    <w:p w14:paraId="2A3A29CD">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18.1交易后，采购人或采购机构将依法对供应商的资格进行审查。</w:t>
      </w:r>
    </w:p>
    <w:p w14:paraId="1462755E">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18.2采购人或采购机构依据法律法规和交易文件的规定，对供应商的基本资格条件、特定资格条件进行审查。</w:t>
      </w:r>
    </w:p>
    <w:p w14:paraId="203D4D19">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18.3供应商未按照交易文件要求提供与基本资格条件、特定资格条件相应的有效资格证明材料的，视为供应商不具备交易文件中规定的资格要求，其响应无效。</w:t>
      </w:r>
    </w:p>
    <w:p w14:paraId="6AC38987">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18.4对未通过资格审查的供应商，采购人或采购机构告知其未通过的原因。</w:t>
      </w:r>
    </w:p>
    <w:p w14:paraId="6A7FEAE3">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18.5合格供应商不足3家的，不再评标。</w:t>
      </w:r>
    </w:p>
    <w:p w14:paraId="4863076B">
      <w:pPr>
        <w:pStyle w:val="131"/>
        <w:spacing w:before="0"/>
        <w:ind w:firstLine="0" w:firstLineChars="0"/>
        <w:rPr>
          <w:rFonts w:hint="eastAsia" w:ascii="宋体" w:hAnsi="宋体" w:cs="宋体"/>
          <w:b/>
          <w:kern w:val="0"/>
          <w:szCs w:val="24"/>
        </w:rPr>
      </w:pPr>
      <w:r>
        <w:rPr>
          <w:rFonts w:hint="eastAsia" w:ascii="宋体" w:hAnsi="宋体" w:cs="宋体"/>
          <w:b/>
          <w:kern w:val="0"/>
          <w:szCs w:val="24"/>
        </w:rPr>
        <w:t>19. 信用信息查询</w:t>
      </w:r>
    </w:p>
    <w:p w14:paraId="1A205E81">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19.1信用信息查询渠道及截止时间：采购机构将通过“信用中国”网站(www.creditchina.gov.cn)、中国政府采购网(www.ccgp.gov.cn)渠道查询供应商交易截止时间当天的信用记录。</w:t>
      </w:r>
    </w:p>
    <w:p w14:paraId="66D62B0A">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19.2信用信息查询记录和证据留存的具体方式：现场查询的供应商的信用记录、查询结果经确认后将与交易文件一起存档。</w:t>
      </w:r>
    </w:p>
    <w:p w14:paraId="413E16F8">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19.3信用信息的使用规则：经查询列入失信被执行人名单、重大税收违法案件当事人名单、政府采购严重违法失信行为记录名单的供应商将被拒绝参与采购活动。</w:t>
      </w:r>
    </w:p>
    <w:p w14:paraId="0603F6FF">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19.4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1275260">
      <w:pPr>
        <w:spacing w:line="360" w:lineRule="auto"/>
        <w:ind w:firstLine="480" w:firstLineChars="200"/>
        <w:rPr>
          <w:rFonts w:hint="eastAsia" w:ascii="宋体" w:hAnsi="宋体" w:cs="宋体"/>
          <w:kern w:val="0"/>
          <w:sz w:val="24"/>
          <w:szCs w:val="20"/>
        </w:rPr>
      </w:pPr>
    </w:p>
    <w:p w14:paraId="3C90207D">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五、评标</w:t>
      </w:r>
    </w:p>
    <w:p w14:paraId="003B3FAB">
      <w:pPr>
        <w:snapToGrid w:val="0"/>
        <w:spacing w:line="360" w:lineRule="auto"/>
        <w:ind w:firstLine="482" w:firstLineChars="200"/>
        <w:rPr>
          <w:rFonts w:hint="eastAsia" w:ascii="宋体" w:hAnsi="宋体" w:cs="宋体"/>
          <w:b/>
          <w:kern w:val="0"/>
          <w:sz w:val="24"/>
        </w:rPr>
      </w:pPr>
      <w:bookmarkStart w:id="15" w:name="_Toc91899903"/>
      <w:r>
        <w:rPr>
          <w:rFonts w:hint="eastAsia" w:ascii="宋体" w:hAnsi="宋体" w:cs="宋体"/>
          <w:b/>
          <w:kern w:val="0"/>
          <w:sz w:val="24"/>
        </w:rPr>
        <w:t>20.</w:t>
      </w:r>
      <w:r>
        <w:rPr>
          <w:rFonts w:hint="eastAsia" w:ascii="宋体" w:hAnsi="宋体" w:cs="宋体"/>
          <w:kern w:val="0"/>
          <w:sz w:val="24"/>
        </w:rPr>
        <w:t>评标委员会将根据交易文件和有关规定，履行评标工作职责，并按照评审方法及评分标准，全面衡量各供应商对交易文件的响应情况。对实质上响应交易文件的供应商，按照评审因素的量化指标排出推荐成交的供应商的先后顺序，并按顺序提出授标建议。</w:t>
      </w:r>
      <w:r>
        <w:rPr>
          <w:rFonts w:hint="eastAsia" w:ascii="宋体" w:hAnsi="宋体" w:cs="宋体"/>
          <w:b/>
          <w:kern w:val="0"/>
          <w:sz w:val="24"/>
        </w:rPr>
        <w:t>详见交易文件第四部分评标办法。</w:t>
      </w:r>
    </w:p>
    <w:p w14:paraId="7C0637F1">
      <w:pPr>
        <w:snapToGrid w:val="0"/>
        <w:spacing w:line="360" w:lineRule="auto"/>
        <w:rPr>
          <w:rFonts w:hint="eastAsia" w:ascii="宋体" w:hAnsi="宋体" w:cs="宋体"/>
          <w:b/>
          <w:kern w:val="0"/>
          <w:sz w:val="24"/>
        </w:rPr>
      </w:pPr>
    </w:p>
    <w:p w14:paraId="159D1AEE">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六、定 标</w:t>
      </w:r>
    </w:p>
    <w:p w14:paraId="471EE06C">
      <w:pPr>
        <w:pStyle w:val="17"/>
        <w:spacing w:line="360" w:lineRule="auto"/>
        <w:ind w:left="479" w:hanging="479" w:hangingChars="199"/>
        <w:rPr>
          <w:rFonts w:hint="eastAsia" w:cs="宋体"/>
          <w:b/>
          <w:kern w:val="0"/>
        </w:rPr>
      </w:pPr>
      <w:r>
        <w:rPr>
          <w:rFonts w:hint="eastAsia" w:cs="宋体"/>
          <w:b/>
          <w:kern w:val="0"/>
        </w:rPr>
        <w:t>21. 确定成交供应商</w:t>
      </w:r>
    </w:p>
    <w:p w14:paraId="06945F69">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采购人将自收到评审报告之日起5个工作日内通过电子交易平台在评审报告推荐的成交候选人中按顺序确定成交供应商。</w:t>
      </w:r>
    </w:p>
    <w:p w14:paraId="051D0043">
      <w:pPr>
        <w:pStyle w:val="131"/>
        <w:snapToGrid w:val="0"/>
        <w:spacing w:before="0"/>
        <w:ind w:firstLine="0" w:firstLineChars="0"/>
        <w:rPr>
          <w:rFonts w:hint="eastAsia" w:ascii="宋体" w:hAnsi="宋体" w:cs="宋体"/>
          <w:b/>
          <w:kern w:val="0"/>
          <w:szCs w:val="24"/>
        </w:rPr>
      </w:pPr>
      <w:r>
        <w:rPr>
          <w:rFonts w:hint="eastAsia" w:ascii="宋体" w:hAnsi="宋体" w:cs="宋体"/>
          <w:b/>
          <w:kern w:val="0"/>
          <w:szCs w:val="24"/>
        </w:rPr>
        <w:t>22. 成交通知与成交结果公告</w:t>
      </w:r>
    </w:p>
    <w:p w14:paraId="449FB7E5">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22.1自成交人确定之日起2个工作日内，采购机构通过电子交易平台向成交人发出成交通知书，同时编制发布采购结果公告。采购机构或采购人也可以以纸质形式进行成交通知。</w:t>
      </w:r>
    </w:p>
    <w:p w14:paraId="3E5EB6D1">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22.2成交结果公告内容包括采购人及其委托的采购机构的名称、地址、联系方式，项目名称和项目编号，成交人名称、地址和成交金额。</w:t>
      </w:r>
    </w:p>
    <w:p w14:paraId="5298359C">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22.3公告期限为1个工作日。</w:t>
      </w:r>
    </w:p>
    <w:p w14:paraId="344D78AA">
      <w:pPr>
        <w:spacing w:line="360" w:lineRule="auto"/>
        <w:ind w:firstLine="480" w:firstLineChars="200"/>
        <w:rPr>
          <w:rFonts w:hint="eastAsia" w:ascii="宋体" w:hAnsi="宋体" w:cs="宋体"/>
          <w:kern w:val="0"/>
          <w:sz w:val="24"/>
          <w:szCs w:val="20"/>
        </w:rPr>
      </w:pPr>
    </w:p>
    <w:p w14:paraId="1B1AE72E">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七、合同授予</w:t>
      </w:r>
    </w:p>
    <w:p w14:paraId="722385E2">
      <w:pPr>
        <w:pStyle w:val="17"/>
        <w:spacing w:line="360" w:lineRule="auto"/>
        <w:ind w:left="479" w:hanging="479" w:hangingChars="199"/>
        <w:rPr>
          <w:rFonts w:hint="eastAsia" w:cs="宋体"/>
          <w:b/>
          <w:kern w:val="0"/>
        </w:rPr>
      </w:pPr>
      <w:r>
        <w:rPr>
          <w:rFonts w:hint="eastAsia" w:cs="宋体"/>
          <w:b/>
          <w:kern w:val="0"/>
        </w:rPr>
        <w:t>23. 合同的签订</w:t>
      </w:r>
    </w:p>
    <w:p w14:paraId="57D41574">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23.1采购人与成交人应当通过电子交易平台在成交通知书发出之日起三十日内，按照交易文件确定的事项签订采购合同。</w:t>
      </w:r>
    </w:p>
    <w:p w14:paraId="7E47E1C6">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lang w:val="zh-CN"/>
        </w:rPr>
        <w:t>2</w:t>
      </w:r>
      <w:r>
        <w:rPr>
          <w:rFonts w:hint="eastAsia" w:ascii="宋体" w:hAnsi="宋体" w:cs="宋体"/>
          <w:kern w:val="0"/>
          <w:sz w:val="24"/>
          <w:szCs w:val="20"/>
        </w:rPr>
        <w:t>3</w:t>
      </w:r>
      <w:r>
        <w:rPr>
          <w:rFonts w:hint="eastAsia" w:ascii="宋体" w:hAnsi="宋体" w:cs="宋体"/>
          <w:kern w:val="0"/>
          <w:sz w:val="24"/>
          <w:szCs w:val="20"/>
          <w:lang w:val="zh-CN"/>
        </w:rPr>
        <w:t>.2成交人按规定的日期、时间、地点，由法定代表人或其授权代表与采购人代表签订合同。如成交人为联合体的，由联合体成员各方法定代表人或其授权代表与采购人代表签订合同。</w:t>
      </w:r>
    </w:p>
    <w:p w14:paraId="26AD5295">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23.3如签订合同并生效后，供应商无故拒绝或延期，除按照合同条款处理外，列入不良行为记录一次，并给予通报。</w:t>
      </w:r>
    </w:p>
    <w:p w14:paraId="6245D619">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23.4成交供应商拒绝与采购人签订合同的，采购人可以按照评审报告推荐的成交或者成交候选人名单排序，确定下一候选人为成交供应商，也可以重新开展采购活动。</w:t>
      </w:r>
    </w:p>
    <w:p w14:paraId="2C337139">
      <w:pPr>
        <w:pStyle w:val="17"/>
        <w:spacing w:line="360" w:lineRule="auto"/>
        <w:ind w:left="479" w:hanging="479" w:hangingChars="199"/>
        <w:rPr>
          <w:rFonts w:hint="eastAsia" w:cs="宋体"/>
          <w:b/>
          <w:kern w:val="0"/>
        </w:rPr>
      </w:pPr>
      <w:r>
        <w:rPr>
          <w:rFonts w:hint="eastAsia" w:cs="宋体"/>
          <w:b/>
          <w:kern w:val="0"/>
        </w:rPr>
        <w:t>24. 履约保证金</w:t>
      </w:r>
    </w:p>
    <w:p w14:paraId="4C8B6003">
      <w:pPr>
        <w:tabs>
          <w:tab w:val="left" w:pos="0"/>
        </w:tabs>
        <w:snapToGrid w:val="0"/>
        <w:spacing w:line="360" w:lineRule="auto"/>
        <w:ind w:firstLine="482"/>
        <w:rPr>
          <w:rFonts w:hint="eastAsia" w:ascii="宋体" w:hAnsi="宋体" w:cs="宋体"/>
          <w:b/>
          <w:kern w:val="0"/>
          <w:sz w:val="24"/>
          <w:highlight w:val="none"/>
        </w:rPr>
      </w:pPr>
      <w:r>
        <w:rPr>
          <w:rFonts w:hint="eastAsia" w:ascii="宋体" w:hAnsi="宋体" w:cs="宋体"/>
          <w:kern w:val="0"/>
          <w:sz w:val="24"/>
          <w:szCs w:val="20"/>
          <w:highlight w:val="none"/>
        </w:rPr>
        <w:t>拟签订的合同文本要求成交供应商提交履约保证金的，供应商应当以</w:t>
      </w:r>
      <w:r>
        <w:rPr>
          <w:rFonts w:hint="eastAsia" w:ascii="宋体" w:hAnsi="宋体" w:cs="宋体"/>
          <w:kern w:val="0"/>
          <w:sz w:val="24"/>
          <w:szCs w:val="20"/>
          <w:highlight w:val="none"/>
          <w:lang w:eastAsia="zh-CN"/>
        </w:rPr>
        <w:t>转账形式准入招标人指定账户</w:t>
      </w:r>
      <w:r>
        <w:rPr>
          <w:rFonts w:hint="eastAsia" w:ascii="宋体" w:hAnsi="宋体" w:cs="宋体"/>
          <w:kern w:val="0"/>
          <w:sz w:val="24"/>
          <w:szCs w:val="20"/>
          <w:highlight w:val="none"/>
        </w:rPr>
        <w:t>。履约保证金的数额不得超过采购合同金额的2%。</w:t>
      </w:r>
      <w:r>
        <w:rPr>
          <w:rFonts w:hint="eastAsia" w:ascii="宋体" w:hAnsi="宋体" w:cs="宋体"/>
          <w:b/>
          <w:kern w:val="0"/>
          <w:sz w:val="24"/>
          <w:highlight w:val="none"/>
        </w:rPr>
        <w:t>项目</w:t>
      </w:r>
      <w:r>
        <w:rPr>
          <w:rFonts w:hint="eastAsia" w:ascii="宋体" w:hAnsi="宋体" w:cs="宋体"/>
          <w:b/>
          <w:kern w:val="0"/>
          <w:sz w:val="24"/>
          <w:highlight w:val="none"/>
          <w:lang w:eastAsia="zh-CN"/>
        </w:rPr>
        <w:t>服务期</w:t>
      </w:r>
      <w:r>
        <w:rPr>
          <w:rFonts w:hint="eastAsia" w:ascii="宋体" w:hAnsi="宋体" w:cs="宋体"/>
          <w:b/>
          <w:kern w:val="0"/>
          <w:sz w:val="24"/>
          <w:highlight w:val="none"/>
        </w:rPr>
        <w:t>结束后及时退还。</w:t>
      </w:r>
    </w:p>
    <w:p w14:paraId="19EF37CC">
      <w:pPr>
        <w:tabs>
          <w:tab w:val="left" w:pos="0"/>
        </w:tabs>
        <w:snapToGrid w:val="0"/>
        <w:spacing w:line="360" w:lineRule="auto"/>
        <w:ind w:firstLine="482"/>
        <w:rPr>
          <w:rFonts w:hint="eastAsia" w:ascii="宋体" w:hAnsi="宋体" w:cs="宋体"/>
          <w:b/>
          <w:kern w:val="0"/>
          <w:sz w:val="24"/>
        </w:rPr>
      </w:pPr>
    </w:p>
    <w:p w14:paraId="093C4562">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八、电子交易活动的中止</w:t>
      </w:r>
    </w:p>
    <w:p w14:paraId="683E83E3">
      <w:pPr>
        <w:pStyle w:val="131"/>
        <w:snapToGrid w:val="0"/>
        <w:spacing w:before="0"/>
        <w:ind w:firstLine="0" w:firstLineChars="0"/>
        <w:rPr>
          <w:rFonts w:hint="eastAsia" w:ascii="宋体" w:hAnsi="宋体" w:cs="宋体"/>
          <w:kern w:val="0"/>
        </w:rPr>
      </w:pPr>
      <w:r>
        <w:rPr>
          <w:rFonts w:hint="eastAsia" w:ascii="宋体" w:hAnsi="宋体" w:cs="宋体"/>
          <w:kern w:val="0"/>
        </w:rPr>
        <w:t>2</w:t>
      </w:r>
      <w:r>
        <w:rPr>
          <w:rFonts w:hint="eastAsia" w:ascii="宋体" w:hAnsi="宋体" w:cs="宋体"/>
          <w:bCs/>
          <w:kern w:val="0"/>
          <w:szCs w:val="24"/>
        </w:rPr>
        <w:t>5.</w:t>
      </w:r>
      <w:r>
        <w:rPr>
          <w:rFonts w:hint="eastAsia" w:ascii="宋体" w:hAnsi="宋体" w:cs="宋体"/>
          <w:b/>
          <w:kern w:val="0"/>
          <w:szCs w:val="24"/>
        </w:rPr>
        <w:t>电子交易活动的中止。</w:t>
      </w:r>
      <w:r>
        <w:rPr>
          <w:rFonts w:hint="eastAsia" w:ascii="宋体" w:hAnsi="宋体" w:cs="宋体"/>
          <w:kern w:val="0"/>
        </w:rPr>
        <w:t>采购过程中出现以下情形，导致电子交易平台无法正常运行，或者无法保证电子交易的公平、公正和安全时，采购机构可中止电子交易活动：</w:t>
      </w:r>
    </w:p>
    <w:p w14:paraId="415679A6">
      <w:pPr>
        <w:pStyle w:val="131"/>
        <w:snapToGrid w:val="0"/>
        <w:spacing w:before="0"/>
        <w:ind w:firstLine="480"/>
        <w:rPr>
          <w:rFonts w:hint="eastAsia" w:ascii="宋体" w:hAnsi="宋体" w:cs="宋体"/>
          <w:kern w:val="0"/>
        </w:rPr>
      </w:pPr>
      <w:r>
        <w:rPr>
          <w:rFonts w:hint="eastAsia" w:ascii="宋体" w:hAnsi="宋体" w:cs="宋体"/>
          <w:kern w:val="0"/>
        </w:rPr>
        <w:t xml:space="preserve">25.1电子交易平台发生故障而无法登录访问的； </w:t>
      </w:r>
    </w:p>
    <w:p w14:paraId="2D85BB82">
      <w:pPr>
        <w:pStyle w:val="131"/>
        <w:snapToGrid w:val="0"/>
        <w:spacing w:before="0"/>
        <w:ind w:firstLine="480"/>
        <w:rPr>
          <w:rFonts w:hint="eastAsia" w:ascii="宋体" w:hAnsi="宋体" w:cs="宋体"/>
          <w:kern w:val="0"/>
        </w:rPr>
      </w:pPr>
      <w:r>
        <w:rPr>
          <w:rFonts w:hint="eastAsia" w:ascii="宋体" w:hAnsi="宋体" w:cs="宋体"/>
          <w:kern w:val="0"/>
        </w:rPr>
        <w:t>25.2电子交易平台应用或数据库出现错误，不能进行正常操作的；</w:t>
      </w:r>
    </w:p>
    <w:p w14:paraId="7E773AC5">
      <w:pPr>
        <w:pStyle w:val="131"/>
        <w:snapToGrid w:val="0"/>
        <w:spacing w:before="0"/>
        <w:ind w:firstLine="480"/>
        <w:rPr>
          <w:rFonts w:hint="eastAsia" w:ascii="宋体" w:hAnsi="宋体" w:cs="宋体"/>
          <w:kern w:val="0"/>
        </w:rPr>
      </w:pPr>
      <w:r>
        <w:rPr>
          <w:rFonts w:hint="eastAsia" w:ascii="宋体" w:hAnsi="宋体" w:cs="宋体"/>
          <w:kern w:val="0"/>
        </w:rPr>
        <w:t>25.3电子交易平台发现严重安全漏洞，有潜在泄密危险的；</w:t>
      </w:r>
    </w:p>
    <w:p w14:paraId="3F16A1E2">
      <w:pPr>
        <w:pStyle w:val="131"/>
        <w:snapToGrid w:val="0"/>
        <w:spacing w:before="0"/>
        <w:ind w:firstLine="480"/>
        <w:rPr>
          <w:rFonts w:hint="eastAsia" w:ascii="宋体" w:hAnsi="宋体" w:cs="宋体"/>
          <w:kern w:val="0"/>
        </w:rPr>
      </w:pPr>
      <w:r>
        <w:rPr>
          <w:rFonts w:hint="eastAsia" w:ascii="宋体" w:hAnsi="宋体" w:cs="宋体"/>
          <w:kern w:val="0"/>
        </w:rPr>
        <w:t xml:space="preserve">25.4病毒发作导致不能进行正常操作的； </w:t>
      </w:r>
    </w:p>
    <w:p w14:paraId="624D40ED">
      <w:pPr>
        <w:pStyle w:val="131"/>
        <w:snapToGrid w:val="0"/>
        <w:spacing w:before="0"/>
        <w:ind w:firstLine="480"/>
        <w:rPr>
          <w:rFonts w:hint="eastAsia" w:ascii="宋体" w:hAnsi="宋体" w:cs="宋体"/>
          <w:kern w:val="0"/>
        </w:rPr>
      </w:pPr>
      <w:r>
        <w:rPr>
          <w:rFonts w:hint="eastAsia" w:ascii="宋体" w:hAnsi="宋体" w:cs="宋体"/>
          <w:kern w:val="0"/>
        </w:rPr>
        <w:t>25.5其他无法保证电子交易的公平、公正和安全的情况。</w:t>
      </w:r>
    </w:p>
    <w:p w14:paraId="48C0BE88">
      <w:pPr>
        <w:pStyle w:val="131"/>
        <w:snapToGrid w:val="0"/>
        <w:spacing w:before="0"/>
        <w:ind w:firstLine="0" w:firstLineChars="0"/>
        <w:rPr>
          <w:rFonts w:hint="eastAsia" w:ascii="宋体" w:hAnsi="宋体" w:cs="宋体"/>
          <w:kern w:val="0"/>
        </w:rPr>
      </w:pPr>
      <w:r>
        <w:rPr>
          <w:rFonts w:hint="eastAsia" w:ascii="宋体" w:hAnsi="宋体" w:cs="宋体"/>
          <w:kern w:val="0"/>
        </w:rPr>
        <w:t>26.出现以上情形，不影响采购公平、公正性的，采购组织机构可以待上述情形消除后继续组织电子交易活动，也可以决定某些环节以纸质形式进行；影响或可能影响采购公平、公正性的，应当重新采购。</w:t>
      </w:r>
    </w:p>
    <w:p w14:paraId="255A399B">
      <w:pPr>
        <w:pStyle w:val="131"/>
        <w:snapToGrid w:val="0"/>
        <w:spacing w:before="0"/>
        <w:ind w:left="420" w:leftChars="200" w:firstLine="0" w:firstLineChars="0"/>
        <w:rPr>
          <w:rFonts w:hint="eastAsia" w:ascii="宋体" w:hAnsi="宋体" w:cs="宋体"/>
          <w:kern w:val="0"/>
        </w:rPr>
      </w:pPr>
    </w:p>
    <w:p w14:paraId="1160ACC1">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九、验收</w:t>
      </w:r>
    </w:p>
    <w:p w14:paraId="44D0197E">
      <w:pPr>
        <w:pStyle w:val="17"/>
        <w:spacing w:line="360" w:lineRule="auto"/>
        <w:ind w:firstLine="0" w:firstLineChars="0"/>
        <w:rPr>
          <w:rFonts w:hint="eastAsia" w:cs="宋体"/>
          <w:b/>
          <w:kern w:val="0"/>
        </w:rPr>
      </w:pPr>
      <w:r>
        <w:rPr>
          <w:rFonts w:hint="eastAsia" w:cs="宋体"/>
          <w:b/>
          <w:kern w:val="0"/>
        </w:rPr>
        <w:t>27.验收</w:t>
      </w:r>
    </w:p>
    <w:p w14:paraId="7E6EC525">
      <w:pPr>
        <w:rPr>
          <w:rFonts w:hint="eastAsia" w:ascii="宋体" w:hAnsi="宋体" w:cs="宋体"/>
          <w:b/>
          <w:kern w:val="0"/>
          <w:sz w:val="36"/>
          <w:szCs w:val="36"/>
        </w:rPr>
      </w:pPr>
      <w:r>
        <w:rPr>
          <w:rFonts w:hint="eastAsia" w:ascii="宋体" w:hAnsi="宋体" w:cs="宋体"/>
          <w:kern w:val="0"/>
          <w:sz w:val="24"/>
        </w:rPr>
        <w:t>27.1采购人应当组织对供应商履约的验收。</w:t>
      </w:r>
      <w:bookmarkEnd w:id="13"/>
      <w:bookmarkEnd w:id="14"/>
      <w:bookmarkEnd w:id="15"/>
      <w:bookmarkStart w:id="16" w:name="第四部分"/>
      <w:r>
        <w:rPr>
          <w:rFonts w:hint="eastAsia" w:ascii="宋体" w:hAnsi="宋体" w:cs="宋体"/>
          <w:b/>
          <w:kern w:val="0"/>
          <w:sz w:val="36"/>
          <w:szCs w:val="36"/>
        </w:rPr>
        <w:br w:type="page"/>
      </w:r>
    </w:p>
    <w:p w14:paraId="7A8E1C7E">
      <w:pPr>
        <w:adjustRightInd/>
        <w:spacing w:line="440" w:lineRule="exact"/>
        <w:jc w:val="center"/>
        <w:outlineLvl w:val="0"/>
        <w:rPr>
          <w:rFonts w:hint="eastAsia" w:ascii="宋体" w:hAnsi="宋体" w:cs="宋体"/>
          <w:b/>
          <w:kern w:val="0"/>
          <w:sz w:val="36"/>
          <w:szCs w:val="20"/>
        </w:rPr>
      </w:pPr>
      <w:r>
        <w:rPr>
          <w:rFonts w:hint="eastAsia" w:ascii="宋体" w:hAnsi="宋体" w:cs="宋体"/>
          <w:b/>
          <w:kern w:val="0"/>
          <w:sz w:val="36"/>
          <w:szCs w:val="20"/>
        </w:rPr>
        <w:t>第三部分 采购需求</w:t>
      </w:r>
    </w:p>
    <w:p w14:paraId="38E7F7F3">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一、交易一览表</w:t>
      </w:r>
    </w:p>
    <w:p w14:paraId="361FE797">
      <w:pPr>
        <w:ind w:firstLine="590" w:firstLineChars="245"/>
        <w:rPr>
          <w:rFonts w:hint="eastAsia" w:ascii="宋体" w:hAnsi="宋体" w:cs="宋体"/>
          <w:b/>
          <w:kern w:val="0"/>
          <w:sz w:val="24"/>
        </w:rPr>
      </w:pPr>
      <w:r>
        <w:rPr>
          <w:rFonts w:hint="eastAsia" w:ascii="宋体" w:hAnsi="宋体" w:cs="宋体"/>
          <w:b/>
          <w:kern w:val="0"/>
          <w:sz w:val="24"/>
        </w:rPr>
        <w:t>标项：1</w:t>
      </w:r>
    </w:p>
    <w:tbl>
      <w:tblPr>
        <w:tblStyle w:val="63"/>
        <w:tblW w:w="8814" w:type="dxa"/>
        <w:jc w:val="center"/>
        <w:tblLayout w:type="fixed"/>
        <w:tblCellMar>
          <w:top w:w="0" w:type="dxa"/>
          <w:left w:w="0" w:type="dxa"/>
          <w:bottom w:w="0" w:type="dxa"/>
          <w:right w:w="0" w:type="dxa"/>
        </w:tblCellMar>
      </w:tblPr>
      <w:tblGrid>
        <w:gridCol w:w="705"/>
        <w:gridCol w:w="3295"/>
        <w:gridCol w:w="1908"/>
        <w:gridCol w:w="950"/>
        <w:gridCol w:w="1000"/>
        <w:gridCol w:w="956"/>
      </w:tblGrid>
      <w:tr w14:paraId="3050EA34">
        <w:tblPrEx>
          <w:tblCellMar>
            <w:top w:w="0" w:type="dxa"/>
            <w:left w:w="0" w:type="dxa"/>
            <w:bottom w:w="0" w:type="dxa"/>
            <w:right w:w="0" w:type="dxa"/>
          </w:tblCellMar>
        </w:tblPrEx>
        <w:trPr>
          <w:cantSplit/>
          <w:trHeight w:val="663" w:hRule="atLeast"/>
          <w:jc w:val="center"/>
        </w:trPr>
        <w:tc>
          <w:tcPr>
            <w:tcW w:w="7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045C2F">
            <w:pPr>
              <w:topLinePunct/>
              <w:snapToGrid w:val="0"/>
              <w:jc w:val="center"/>
              <w:rPr>
                <w:rFonts w:hint="eastAsia" w:ascii="宋体" w:hAnsi="宋体" w:cs="宋体"/>
                <w:bCs/>
                <w:kern w:val="0"/>
                <w:sz w:val="24"/>
              </w:rPr>
            </w:pPr>
            <w:r>
              <w:rPr>
                <w:rFonts w:hint="eastAsia" w:ascii="宋体" w:hAnsi="宋体" w:cs="宋体"/>
                <w:bCs/>
                <w:kern w:val="0"/>
                <w:sz w:val="24"/>
              </w:rPr>
              <w:t>序号</w:t>
            </w:r>
          </w:p>
        </w:tc>
        <w:tc>
          <w:tcPr>
            <w:tcW w:w="329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F511FC3">
            <w:pPr>
              <w:topLinePunct/>
              <w:snapToGrid w:val="0"/>
              <w:jc w:val="center"/>
              <w:rPr>
                <w:rFonts w:hint="eastAsia" w:ascii="宋体" w:hAnsi="宋体" w:cs="宋体"/>
                <w:bCs/>
                <w:kern w:val="0"/>
                <w:sz w:val="24"/>
              </w:rPr>
            </w:pPr>
            <w:r>
              <w:rPr>
                <w:rFonts w:hint="eastAsia" w:ascii="宋体" w:hAnsi="宋体" w:cs="宋体"/>
                <w:bCs/>
                <w:kern w:val="0"/>
                <w:sz w:val="24"/>
              </w:rPr>
              <w:t>名称</w:t>
            </w:r>
          </w:p>
        </w:tc>
        <w:tc>
          <w:tcPr>
            <w:tcW w:w="190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63C4786">
            <w:pPr>
              <w:topLinePunct/>
              <w:snapToGrid w:val="0"/>
              <w:jc w:val="center"/>
              <w:rPr>
                <w:rFonts w:hint="eastAsia" w:ascii="宋体" w:hAnsi="宋体" w:cs="宋体"/>
                <w:bCs/>
                <w:kern w:val="0"/>
                <w:sz w:val="24"/>
              </w:rPr>
            </w:pPr>
            <w:r>
              <w:rPr>
                <w:rFonts w:hint="eastAsia" w:ascii="宋体" w:hAnsi="宋体" w:cs="宋体"/>
                <w:bCs/>
                <w:kern w:val="0"/>
                <w:sz w:val="24"/>
              </w:rPr>
              <w:t>规格型号与参数</w:t>
            </w:r>
          </w:p>
        </w:tc>
        <w:tc>
          <w:tcPr>
            <w:tcW w:w="95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9089D3">
            <w:pPr>
              <w:topLinePunct/>
              <w:snapToGrid w:val="0"/>
              <w:jc w:val="center"/>
              <w:rPr>
                <w:rFonts w:hint="eastAsia" w:ascii="宋体" w:hAnsi="宋体" w:cs="宋体"/>
                <w:bCs/>
                <w:kern w:val="0"/>
                <w:sz w:val="24"/>
              </w:rPr>
            </w:pPr>
            <w:r>
              <w:rPr>
                <w:rFonts w:hint="eastAsia" w:ascii="宋体" w:hAnsi="宋体" w:cs="宋体"/>
                <w:bCs/>
                <w:kern w:val="0"/>
                <w:sz w:val="24"/>
              </w:rPr>
              <w:t>单位</w:t>
            </w:r>
          </w:p>
        </w:tc>
        <w:tc>
          <w:tcPr>
            <w:tcW w:w="10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104574E">
            <w:pPr>
              <w:topLinePunct/>
              <w:snapToGrid w:val="0"/>
              <w:jc w:val="center"/>
              <w:rPr>
                <w:rFonts w:hint="eastAsia" w:ascii="宋体" w:hAnsi="宋体" w:cs="宋体"/>
                <w:bCs/>
                <w:kern w:val="0"/>
                <w:sz w:val="24"/>
              </w:rPr>
            </w:pPr>
            <w:r>
              <w:rPr>
                <w:rFonts w:hint="eastAsia" w:ascii="宋体" w:hAnsi="宋体" w:cs="宋体"/>
                <w:bCs/>
                <w:kern w:val="0"/>
                <w:sz w:val="24"/>
              </w:rPr>
              <w:t>数量</w:t>
            </w:r>
          </w:p>
        </w:tc>
        <w:tc>
          <w:tcPr>
            <w:tcW w:w="956" w:type="dxa"/>
            <w:tcBorders>
              <w:top w:val="single" w:color="auto" w:sz="4" w:space="0"/>
              <w:left w:val="nil"/>
              <w:bottom w:val="single" w:color="auto" w:sz="4" w:space="0"/>
              <w:right w:val="single" w:color="auto" w:sz="4" w:space="0"/>
            </w:tcBorders>
            <w:noWrap/>
            <w:vAlign w:val="center"/>
          </w:tcPr>
          <w:p w14:paraId="0E961FDC">
            <w:pPr>
              <w:topLinePunct/>
              <w:snapToGrid w:val="0"/>
              <w:jc w:val="center"/>
              <w:rPr>
                <w:rFonts w:hint="eastAsia" w:ascii="宋体" w:hAnsi="宋体" w:cs="宋体"/>
                <w:bCs/>
                <w:kern w:val="0"/>
                <w:sz w:val="24"/>
              </w:rPr>
            </w:pPr>
            <w:r>
              <w:rPr>
                <w:rFonts w:hint="eastAsia" w:ascii="宋体" w:hAnsi="宋体" w:cs="宋体"/>
                <w:bCs/>
                <w:kern w:val="0"/>
                <w:sz w:val="24"/>
              </w:rPr>
              <w:t>备注</w:t>
            </w:r>
          </w:p>
        </w:tc>
      </w:tr>
      <w:tr w14:paraId="67B76214">
        <w:tblPrEx>
          <w:tblCellMar>
            <w:top w:w="0" w:type="dxa"/>
            <w:left w:w="0" w:type="dxa"/>
            <w:bottom w:w="0" w:type="dxa"/>
            <w:right w:w="0" w:type="dxa"/>
          </w:tblCellMar>
        </w:tblPrEx>
        <w:trPr>
          <w:cantSplit/>
          <w:trHeight w:val="927" w:hRule="atLeast"/>
          <w:jc w:val="center"/>
        </w:trPr>
        <w:tc>
          <w:tcPr>
            <w:tcW w:w="7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3597F8">
            <w:pPr>
              <w:topLinePunct/>
              <w:snapToGrid w:val="0"/>
              <w:jc w:val="center"/>
              <w:rPr>
                <w:rFonts w:hint="eastAsia" w:ascii="宋体" w:hAnsi="宋体" w:cs="宋体"/>
                <w:kern w:val="0"/>
                <w:sz w:val="24"/>
              </w:rPr>
            </w:pPr>
            <w:r>
              <w:rPr>
                <w:rFonts w:hint="eastAsia" w:ascii="宋体" w:hAnsi="宋体" w:cs="宋体"/>
                <w:kern w:val="0"/>
                <w:sz w:val="24"/>
              </w:rPr>
              <w:t>1</w:t>
            </w:r>
          </w:p>
        </w:tc>
        <w:tc>
          <w:tcPr>
            <w:tcW w:w="329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213DF15">
            <w:pPr>
              <w:topLinePunct/>
              <w:snapToGrid w:val="0"/>
              <w:jc w:val="center"/>
              <w:rPr>
                <w:rFonts w:hint="eastAsia" w:ascii="宋体" w:hAnsi="宋体" w:eastAsia="宋体" w:cs="宋体"/>
                <w:kern w:val="0"/>
                <w:sz w:val="24"/>
                <w:lang w:eastAsia="zh-CN"/>
              </w:rPr>
            </w:pPr>
            <w:r>
              <w:rPr>
                <w:rFonts w:hint="eastAsia" w:ascii="宋体" w:hAnsi="宋体" w:cs="宋体"/>
                <w:bCs/>
                <w:kern w:val="0"/>
                <w:sz w:val="24"/>
                <w:lang w:eastAsia="zh-CN"/>
              </w:rPr>
              <w:t>杭州萧山污水处理有限公司工装类工作服采购项目</w:t>
            </w:r>
          </w:p>
        </w:tc>
        <w:tc>
          <w:tcPr>
            <w:tcW w:w="190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F62083E">
            <w:pPr>
              <w:topLinePunct/>
              <w:snapToGrid w:val="0"/>
              <w:jc w:val="center"/>
              <w:rPr>
                <w:rFonts w:hint="eastAsia" w:ascii="宋体" w:hAnsi="宋体" w:cs="宋体"/>
                <w:kern w:val="0"/>
                <w:sz w:val="24"/>
              </w:rPr>
            </w:pPr>
            <w:r>
              <w:rPr>
                <w:rFonts w:hint="eastAsia" w:ascii="宋体" w:hAnsi="宋体" w:cs="宋体"/>
                <w:kern w:val="0"/>
                <w:sz w:val="24"/>
              </w:rPr>
              <w:t>详见交易需求</w:t>
            </w:r>
          </w:p>
        </w:tc>
        <w:tc>
          <w:tcPr>
            <w:tcW w:w="95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E2DD4F">
            <w:pPr>
              <w:topLinePunct/>
              <w:snapToGrid w:val="0"/>
              <w:jc w:val="center"/>
              <w:rPr>
                <w:rFonts w:hint="eastAsia" w:ascii="宋体" w:hAnsi="宋体" w:eastAsia="宋体" w:cs="宋体"/>
                <w:kern w:val="0"/>
                <w:sz w:val="24"/>
                <w:lang w:eastAsia="zh-CN"/>
              </w:rPr>
            </w:pPr>
            <w:r>
              <w:rPr>
                <w:rFonts w:hint="eastAsia" w:ascii="宋体" w:hAnsi="宋体" w:cs="宋体"/>
                <w:kern w:val="0"/>
                <w:sz w:val="24"/>
                <w:lang w:val="en-US" w:eastAsia="zh-CN"/>
              </w:rPr>
              <w:t>批</w:t>
            </w:r>
          </w:p>
        </w:tc>
        <w:tc>
          <w:tcPr>
            <w:tcW w:w="10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050EEAD">
            <w:pPr>
              <w:topLinePunct/>
              <w:snapToGrid w:val="0"/>
              <w:jc w:val="center"/>
              <w:rPr>
                <w:rFonts w:hint="eastAsia" w:ascii="宋体" w:hAnsi="宋体" w:cs="宋体"/>
                <w:kern w:val="0"/>
                <w:sz w:val="24"/>
              </w:rPr>
            </w:pPr>
            <w:r>
              <w:rPr>
                <w:rFonts w:hint="eastAsia" w:ascii="宋体" w:hAnsi="宋体" w:cs="宋体"/>
                <w:kern w:val="0"/>
                <w:sz w:val="24"/>
              </w:rPr>
              <w:t>1</w:t>
            </w:r>
          </w:p>
        </w:tc>
        <w:tc>
          <w:tcPr>
            <w:tcW w:w="956" w:type="dxa"/>
            <w:tcBorders>
              <w:top w:val="single" w:color="auto" w:sz="4" w:space="0"/>
              <w:left w:val="nil"/>
              <w:bottom w:val="single" w:color="auto" w:sz="4" w:space="0"/>
              <w:right w:val="single" w:color="auto" w:sz="4" w:space="0"/>
            </w:tcBorders>
            <w:noWrap/>
            <w:vAlign w:val="center"/>
          </w:tcPr>
          <w:p w14:paraId="5BE1278E">
            <w:pPr>
              <w:topLinePunct/>
              <w:snapToGrid w:val="0"/>
              <w:jc w:val="center"/>
              <w:rPr>
                <w:rFonts w:hint="eastAsia" w:ascii="宋体" w:hAnsi="宋体" w:cs="宋体"/>
                <w:kern w:val="0"/>
                <w:sz w:val="24"/>
              </w:rPr>
            </w:pPr>
          </w:p>
        </w:tc>
      </w:tr>
    </w:tbl>
    <w:p w14:paraId="013A7DE6">
      <w:pPr>
        <w:autoSpaceDE w:val="0"/>
        <w:autoSpaceDN w:val="0"/>
        <w:spacing w:line="300" w:lineRule="exact"/>
        <w:jc w:val="center"/>
        <w:rPr>
          <w:rFonts w:hint="eastAsia" w:ascii="宋体" w:hAnsi="宋体" w:cs="宋体"/>
          <w:b/>
          <w:kern w:val="0"/>
          <w:sz w:val="18"/>
          <w:szCs w:val="18"/>
        </w:rPr>
      </w:pPr>
    </w:p>
    <w:p w14:paraId="3BFC91DC">
      <w:pPr>
        <w:snapToGrid w:val="0"/>
        <w:spacing w:line="360" w:lineRule="auto"/>
        <w:jc w:val="center"/>
        <w:outlineLvl w:val="0"/>
        <w:rPr>
          <w:rFonts w:hint="eastAsia" w:ascii="宋体" w:hAnsi="宋体" w:cs="宋体"/>
          <w:b/>
          <w:kern w:val="0"/>
          <w:sz w:val="32"/>
          <w:szCs w:val="20"/>
        </w:rPr>
      </w:pPr>
      <w:r>
        <w:rPr>
          <w:rFonts w:hint="eastAsia" w:ascii="宋体" w:hAnsi="宋体" w:cs="宋体"/>
          <w:b/>
          <w:kern w:val="0"/>
          <w:sz w:val="32"/>
          <w:szCs w:val="20"/>
        </w:rPr>
        <w:t>二、交易需求</w:t>
      </w:r>
    </w:p>
    <w:p w14:paraId="181054C6">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采购清单</w:t>
      </w:r>
    </w:p>
    <w:p w14:paraId="48386043">
      <w:pP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1.1工装类工作服</w:t>
      </w:r>
    </w:p>
    <w:tbl>
      <w:tblPr>
        <w:tblStyle w:val="63"/>
        <w:tblW w:w="5292"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984"/>
        <w:gridCol w:w="933"/>
        <w:gridCol w:w="800"/>
        <w:gridCol w:w="993"/>
        <w:gridCol w:w="2282"/>
        <w:gridCol w:w="1346"/>
      </w:tblGrid>
      <w:tr w14:paraId="5C0728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378" w:type="pct"/>
            <w:tcBorders>
              <w:top w:val="single" w:color="auto" w:sz="4" w:space="0"/>
              <w:left w:val="single" w:color="auto" w:sz="4" w:space="0"/>
              <w:bottom w:val="single" w:color="auto" w:sz="4" w:space="0"/>
              <w:right w:val="single" w:color="auto" w:sz="4" w:space="0"/>
            </w:tcBorders>
            <w:noWrap w:val="0"/>
            <w:vAlign w:val="center"/>
          </w:tcPr>
          <w:p w14:paraId="24D4A3C7">
            <w:pPr>
              <w:widowControl/>
              <w:spacing w:before="100" w:beforeAutospacing="1" w:after="100" w:afterAutospacing="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1099" w:type="pct"/>
            <w:tcBorders>
              <w:top w:val="single" w:color="auto" w:sz="4" w:space="0"/>
              <w:left w:val="single" w:color="auto" w:sz="4" w:space="0"/>
              <w:bottom w:val="single" w:color="auto" w:sz="4" w:space="0"/>
              <w:right w:val="single" w:color="auto" w:sz="4" w:space="0"/>
            </w:tcBorders>
            <w:noWrap w:val="0"/>
            <w:vAlign w:val="center"/>
          </w:tcPr>
          <w:p w14:paraId="4C5B8F82">
            <w:pPr>
              <w:widowControl/>
              <w:spacing w:before="100" w:beforeAutospacing="1" w:after="100" w:afterAutospacing="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物品</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5B0EF79">
            <w:pPr>
              <w:widowControl/>
              <w:spacing w:before="100" w:beforeAutospacing="1" w:after="100" w:afterAutospacing="1"/>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颜色</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068FCE7A">
            <w:pPr>
              <w:widowControl/>
              <w:spacing w:before="100" w:beforeAutospacing="1" w:after="100" w:afterAutospacing="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550" w:type="pct"/>
            <w:tcBorders>
              <w:top w:val="single" w:color="auto" w:sz="4" w:space="0"/>
              <w:left w:val="single" w:color="auto" w:sz="4" w:space="0"/>
              <w:bottom w:val="single" w:color="auto" w:sz="4" w:space="0"/>
              <w:right w:val="single" w:color="auto" w:sz="4" w:space="0"/>
            </w:tcBorders>
            <w:noWrap w:val="0"/>
            <w:vAlign w:val="center"/>
          </w:tcPr>
          <w:p w14:paraId="3C4E3DA6">
            <w:pPr>
              <w:widowControl/>
              <w:spacing w:before="100" w:beforeAutospacing="1" w:after="100" w:afterAutospacing="1"/>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数量</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套</w:t>
            </w:r>
            <w:r>
              <w:rPr>
                <w:rFonts w:hint="eastAsia" w:asciiTheme="minorEastAsia" w:hAnsiTheme="minorEastAsia" w:eastAsiaTheme="minorEastAsia" w:cstheme="minorEastAsia"/>
                <w:color w:val="auto"/>
                <w:kern w:val="0"/>
                <w:sz w:val="24"/>
                <w:szCs w:val="24"/>
                <w:highlight w:val="none"/>
                <w:lang w:eastAsia="zh-CN" w:bidi="ar"/>
              </w:rPr>
              <w:t>）</w:t>
            </w:r>
          </w:p>
        </w:tc>
        <w:tc>
          <w:tcPr>
            <w:tcW w:w="1264" w:type="pct"/>
            <w:tcBorders>
              <w:top w:val="single" w:color="auto" w:sz="4" w:space="0"/>
              <w:left w:val="single" w:color="auto" w:sz="4" w:space="0"/>
              <w:bottom w:val="single" w:color="auto" w:sz="4" w:space="0"/>
              <w:right w:val="single" w:color="auto" w:sz="4" w:space="0"/>
            </w:tcBorders>
            <w:noWrap w:val="0"/>
            <w:vAlign w:val="center"/>
          </w:tcPr>
          <w:p w14:paraId="581A376D">
            <w:pPr>
              <w:widowControl/>
              <w:spacing w:before="100" w:beforeAutospacing="1" w:after="100" w:afterAutospacing="1"/>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每套数量明细</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679C3992">
            <w:pPr>
              <w:widowControl/>
              <w:spacing w:before="100" w:beforeAutospacing="1" w:after="100" w:afterAutospacing="1"/>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单套限价</w:t>
            </w:r>
          </w:p>
        </w:tc>
      </w:tr>
      <w:tr w14:paraId="2E8445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7" w:hRule="atLeast"/>
          <w:jc w:val="center"/>
        </w:trPr>
        <w:tc>
          <w:tcPr>
            <w:tcW w:w="378" w:type="pct"/>
            <w:tcBorders>
              <w:top w:val="single" w:color="auto" w:sz="4" w:space="0"/>
              <w:left w:val="single" w:color="auto" w:sz="4" w:space="0"/>
              <w:bottom w:val="single" w:color="auto" w:sz="4" w:space="0"/>
              <w:right w:val="single" w:color="auto" w:sz="4" w:space="0"/>
            </w:tcBorders>
            <w:noWrap w:val="0"/>
            <w:vAlign w:val="center"/>
          </w:tcPr>
          <w:p w14:paraId="636216D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99" w:type="pct"/>
            <w:tcBorders>
              <w:top w:val="single" w:color="auto" w:sz="4" w:space="0"/>
              <w:left w:val="single" w:color="auto" w:sz="4" w:space="0"/>
              <w:bottom w:val="single" w:color="auto" w:sz="4" w:space="0"/>
              <w:right w:val="single" w:color="auto" w:sz="4" w:space="0"/>
            </w:tcBorders>
            <w:noWrap w:val="0"/>
            <w:vAlign w:val="center"/>
          </w:tcPr>
          <w:p w14:paraId="2405BA9F">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夏装长袖</w:t>
            </w:r>
            <w:r>
              <w:rPr>
                <w:rFonts w:hint="eastAsia" w:asciiTheme="minorEastAsia" w:hAnsiTheme="minorEastAsia" w:eastAsiaTheme="minorEastAsia" w:cstheme="minorEastAsia"/>
                <w:color w:val="auto"/>
                <w:sz w:val="24"/>
                <w:szCs w:val="24"/>
                <w:highlight w:val="none"/>
                <w:lang w:eastAsia="zh-CN"/>
              </w:rPr>
              <w:t>套装</w:t>
            </w:r>
          </w:p>
          <w:p w14:paraId="35B0AF5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衣两裤）</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13169EF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浅灰</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5FE4D08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550" w:type="pct"/>
            <w:tcBorders>
              <w:top w:val="single" w:color="auto" w:sz="4" w:space="0"/>
              <w:left w:val="single" w:color="auto" w:sz="4" w:space="0"/>
              <w:bottom w:val="single" w:color="auto" w:sz="4" w:space="0"/>
              <w:right w:val="single" w:color="auto" w:sz="4" w:space="0"/>
            </w:tcBorders>
            <w:noWrap w:val="0"/>
            <w:vAlign w:val="center"/>
          </w:tcPr>
          <w:p w14:paraId="6BFAFBCB">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w:t>
            </w:r>
          </w:p>
        </w:tc>
        <w:tc>
          <w:tcPr>
            <w:tcW w:w="1264" w:type="pct"/>
            <w:tcBorders>
              <w:top w:val="single" w:color="auto" w:sz="4" w:space="0"/>
              <w:left w:val="single" w:color="auto" w:sz="4" w:space="0"/>
              <w:bottom w:val="single" w:color="auto" w:sz="4" w:space="0"/>
              <w:right w:val="single" w:color="auto" w:sz="4" w:space="0"/>
            </w:tcBorders>
            <w:noWrap w:val="0"/>
            <w:vAlign w:val="center"/>
          </w:tcPr>
          <w:p w14:paraId="4F11903B">
            <w:pPr>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长袖三</w:t>
            </w:r>
            <w:r>
              <w:rPr>
                <w:rFonts w:hint="eastAsia" w:asciiTheme="minorEastAsia" w:hAnsiTheme="minorEastAsia" w:eastAsiaTheme="minorEastAsia" w:cstheme="minorEastAsia"/>
                <w:color w:val="auto"/>
                <w:sz w:val="24"/>
                <w:szCs w:val="24"/>
                <w:highlight w:val="none"/>
                <w:lang w:val="en-US" w:eastAsia="zh-CN"/>
              </w:rPr>
              <w:t>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长</w:t>
            </w:r>
            <w:r>
              <w:rPr>
                <w:rFonts w:hint="eastAsia" w:asciiTheme="minorEastAsia" w:hAnsiTheme="minorEastAsia" w:eastAsiaTheme="minorEastAsia" w:cstheme="minorEastAsia"/>
                <w:color w:val="auto"/>
                <w:sz w:val="24"/>
                <w:szCs w:val="24"/>
                <w:highlight w:val="none"/>
              </w:rPr>
              <w:t>裤</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lang w:val="en-US" w:eastAsia="zh-CN"/>
              </w:rPr>
              <w:t>条</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417EC8C4">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418元</w:t>
            </w:r>
          </w:p>
        </w:tc>
      </w:tr>
      <w:tr w14:paraId="7A4357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0" w:hRule="atLeast"/>
          <w:jc w:val="center"/>
        </w:trPr>
        <w:tc>
          <w:tcPr>
            <w:tcW w:w="378" w:type="pct"/>
            <w:tcBorders>
              <w:top w:val="single" w:color="auto" w:sz="4" w:space="0"/>
              <w:left w:val="single" w:color="auto" w:sz="4" w:space="0"/>
              <w:bottom w:val="single" w:color="auto" w:sz="4" w:space="0"/>
              <w:right w:val="single" w:color="auto" w:sz="4" w:space="0"/>
            </w:tcBorders>
            <w:noWrap w:val="0"/>
            <w:vAlign w:val="center"/>
          </w:tcPr>
          <w:p w14:paraId="37415E3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099" w:type="pct"/>
            <w:tcBorders>
              <w:top w:val="single" w:color="auto" w:sz="4" w:space="0"/>
              <w:left w:val="single" w:color="auto" w:sz="4" w:space="0"/>
              <w:bottom w:val="single" w:color="auto" w:sz="4" w:space="0"/>
              <w:right w:val="single" w:color="auto" w:sz="4" w:space="0"/>
            </w:tcBorders>
            <w:noWrap w:val="0"/>
            <w:vAlign w:val="center"/>
          </w:tcPr>
          <w:p w14:paraId="28D6A137">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夏装短袖</w:t>
            </w:r>
            <w:r>
              <w:rPr>
                <w:rFonts w:hint="eastAsia" w:asciiTheme="minorEastAsia" w:hAnsiTheme="minorEastAsia" w:eastAsiaTheme="minorEastAsia" w:cstheme="minorEastAsia"/>
                <w:color w:val="auto"/>
                <w:sz w:val="24"/>
                <w:szCs w:val="24"/>
                <w:highlight w:val="none"/>
                <w:lang w:eastAsia="zh-CN"/>
              </w:rPr>
              <w:t>套装</w:t>
            </w:r>
          </w:p>
          <w:p w14:paraId="573EE34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衣</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裤）</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37C7C5A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浅灰</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3EF62AC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550" w:type="pct"/>
            <w:tcBorders>
              <w:top w:val="single" w:color="auto" w:sz="4" w:space="0"/>
              <w:left w:val="single" w:color="auto" w:sz="4" w:space="0"/>
              <w:bottom w:val="single" w:color="auto" w:sz="4" w:space="0"/>
              <w:right w:val="single" w:color="auto" w:sz="4" w:space="0"/>
            </w:tcBorders>
            <w:noWrap w:val="0"/>
            <w:vAlign w:val="center"/>
          </w:tcPr>
          <w:p w14:paraId="41B6CA83">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500</w:t>
            </w:r>
          </w:p>
        </w:tc>
        <w:tc>
          <w:tcPr>
            <w:tcW w:w="1264" w:type="pct"/>
            <w:tcBorders>
              <w:top w:val="single" w:color="auto" w:sz="4" w:space="0"/>
              <w:left w:val="single" w:color="auto" w:sz="4" w:space="0"/>
              <w:bottom w:val="single" w:color="auto" w:sz="4" w:space="0"/>
              <w:right w:val="single" w:color="auto" w:sz="4" w:space="0"/>
            </w:tcBorders>
            <w:noWrap w:val="0"/>
            <w:vAlign w:val="center"/>
          </w:tcPr>
          <w:p w14:paraId="5F9EE2DE">
            <w:pPr>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短袖</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lang w:val="en-US" w:eastAsia="zh-CN"/>
              </w:rPr>
              <w:t>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长裤一</w:t>
            </w:r>
            <w:r>
              <w:rPr>
                <w:rFonts w:hint="eastAsia" w:asciiTheme="minorEastAsia" w:hAnsiTheme="minorEastAsia" w:eastAsiaTheme="minorEastAsia" w:cstheme="minorEastAsia"/>
                <w:color w:val="auto"/>
                <w:sz w:val="24"/>
                <w:szCs w:val="24"/>
                <w:highlight w:val="none"/>
                <w:lang w:val="en-US" w:eastAsia="zh-CN"/>
              </w:rPr>
              <w:t>条</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330F5C13">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241元</w:t>
            </w:r>
          </w:p>
        </w:tc>
      </w:tr>
      <w:tr w14:paraId="621395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2" w:hRule="atLeast"/>
          <w:jc w:val="center"/>
        </w:trPr>
        <w:tc>
          <w:tcPr>
            <w:tcW w:w="378" w:type="pct"/>
            <w:tcBorders>
              <w:top w:val="single" w:color="auto" w:sz="4" w:space="0"/>
              <w:left w:val="single" w:color="auto" w:sz="4" w:space="0"/>
              <w:bottom w:val="single" w:color="auto" w:sz="4" w:space="0"/>
              <w:right w:val="single" w:color="auto" w:sz="4" w:space="0"/>
            </w:tcBorders>
            <w:noWrap w:val="0"/>
            <w:vAlign w:val="center"/>
          </w:tcPr>
          <w:p w14:paraId="298FFB7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99" w:type="pct"/>
            <w:tcBorders>
              <w:top w:val="single" w:color="auto" w:sz="4" w:space="0"/>
              <w:left w:val="single" w:color="auto" w:sz="4" w:space="0"/>
              <w:bottom w:val="single" w:color="auto" w:sz="4" w:space="0"/>
              <w:right w:val="single" w:color="auto" w:sz="4" w:space="0"/>
            </w:tcBorders>
            <w:noWrap w:val="0"/>
            <w:vAlign w:val="center"/>
          </w:tcPr>
          <w:p w14:paraId="7A3321FE">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春秋</w:t>
            </w:r>
            <w:r>
              <w:rPr>
                <w:rFonts w:hint="eastAsia" w:asciiTheme="minorEastAsia" w:hAnsiTheme="minorEastAsia" w:eastAsiaTheme="minorEastAsia" w:cstheme="minorEastAsia"/>
                <w:color w:val="auto"/>
                <w:sz w:val="24"/>
                <w:szCs w:val="24"/>
                <w:highlight w:val="none"/>
                <w:lang w:eastAsia="zh-CN"/>
              </w:rPr>
              <w:t>套装</w:t>
            </w:r>
          </w:p>
          <w:p w14:paraId="6C98085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衣两裤）</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DBC1A4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藏青</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7BE85B2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550" w:type="pct"/>
            <w:tcBorders>
              <w:top w:val="single" w:color="auto" w:sz="4" w:space="0"/>
              <w:left w:val="single" w:color="auto" w:sz="4" w:space="0"/>
              <w:bottom w:val="single" w:color="auto" w:sz="4" w:space="0"/>
              <w:right w:val="single" w:color="auto" w:sz="4" w:space="0"/>
            </w:tcBorders>
            <w:noWrap w:val="0"/>
            <w:vAlign w:val="center"/>
          </w:tcPr>
          <w:p w14:paraId="11C042BE">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500</w:t>
            </w:r>
          </w:p>
        </w:tc>
        <w:tc>
          <w:tcPr>
            <w:tcW w:w="1264" w:type="pct"/>
            <w:tcBorders>
              <w:top w:val="single" w:color="auto" w:sz="4" w:space="0"/>
              <w:left w:val="single" w:color="auto" w:sz="4" w:space="0"/>
              <w:bottom w:val="single" w:color="auto" w:sz="4" w:space="0"/>
              <w:right w:val="single" w:color="auto" w:sz="4" w:space="0"/>
            </w:tcBorders>
            <w:noWrap w:val="0"/>
            <w:vAlign w:val="center"/>
          </w:tcPr>
          <w:p w14:paraId="5AFC9331">
            <w:pPr>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上</w:t>
            </w:r>
            <w:r>
              <w:rPr>
                <w:rFonts w:hint="eastAsia" w:asciiTheme="minorEastAsia" w:hAnsiTheme="minorEastAsia" w:eastAsiaTheme="minorEastAsia" w:cstheme="minorEastAsia"/>
                <w:color w:val="auto"/>
                <w:sz w:val="24"/>
                <w:szCs w:val="24"/>
                <w:highlight w:val="none"/>
              </w:rPr>
              <w:t>衣</w:t>
            </w:r>
            <w:r>
              <w:rPr>
                <w:rFonts w:hint="eastAsia" w:asciiTheme="minorEastAsia" w:hAnsiTheme="minorEastAsia" w:eastAsiaTheme="minorEastAsia" w:cstheme="minorEastAsia"/>
                <w:color w:val="auto"/>
                <w:sz w:val="24"/>
                <w:szCs w:val="24"/>
                <w:highlight w:val="none"/>
                <w:lang w:eastAsia="zh-CN"/>
              </w:rPr>
              <w:t>一件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长</w:t>
            </w:r>
            <w:r>
              <w:rPr>
                <w:rFonts w:hint="eastAsia" w:asciiTheme="minorEastAsia" w:hAnsiTheme="minorEastAsia" w:eastAsiaTheme="minorEastAsia" w:cstheme="minorEastAsia"/>
                <w:color w:val="auto"/>
                <w:sz w:val="24"/>
                <w:szCs w:val="24"/>
                <w:highlight w:val="none"/>
              </w:rPr>
              <w:t>裤</w:t>
            </w:r>
            <w:r>
              <w:rPr>
                <w:rFonts w:hint="eastAsia" w:asciiTheme="minorEastAsia" w:hAnsiTheme="minorEastAsia" w:eastAsiaTheme="minorEastAsia" w:cstheme="minorEastAsia"/>
                <w:color w:val="auto"/>
                <w:sz w:val="24"/>
                <w:szCs w:val="24"/>
                <w:highlight w:val="none"/>
                <w:lang w:eastAsia="zh-CN"/>
              </w:rPr>
              <w:t>两条</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44E2E4FB">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249元</w:t>
            </w:r>
          </w:p>
        </w:tc>
      </w:tr>
      <w:tr w14:paraId="56F889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0" w:hRule="atLeast"/>
          <w:jc w:val="center"/>
        </w:trPr>
        <w:tc>
          <w:tcPr>
            <w:tcW w:w="378" w:type="pct"/>
            <w:tcBorders>
              <w:top w:val="single" w:color="auto" w:sz="4" w:space="0"/>
              <w:left w:val="single" w:color="auto" w:sz="4" w:space="0"/>
              <w:bottom w:val="single" w:color="auto" w:sz="4" w:space="0"/>
              <w:right w:val="single" w:color="auto" w:sz="4" w:space="0"/>
            </w:tcBorders>
            <w:noWrap w:val="0"/>
            <w:vAlign w:val="center"/>
          </w:tcPr>
          <w:p w14:paraId="153727F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099" w:type="pct"/>
            <w:tcBorders>
              <w:top w:val="single" w:color="auto" w:sz="4" w:space="0"/>
              <w:left w:val="single" w:color="auto" w:sz="4" w:space="0"/>
              <w:bottom w:val="single" w:color="auto" w:sz="4" w:space="0"/>
              <w:right w:val="single" w:color="auto" w:sz="4" w:space="0"/>
            </w:tcBorders>
            <w:noWrap w:val="0"/>
            <w:vAlign w:val="center"/>
          </w:tcPr>
          <w:p w14:paraId="29FDE540">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冬装</w:t>
            </w:r>
            <w:r>
              <w:rPr>
                <w:rFonts w:hint="eastAsia" w:asciiTheme="minorEastAsia" w:hAnsiTheme="minorEastAsia" w:eastAsiaTheme="minorEastAsia" w:cstheme="minorEastAsia"/>
                <w:color w:val="auto"/>
                <w:sz w:val="24"/>
                <w:szCs w:val="24"/>
                <w:highlight w:val="none"/>
                <w:lang w:eastAsia="zh-CN"/>
              </w:rPr>
              <w:t>外套</w:t>
            </w:r>
          </w:p>
          <w:p w14:paraId="11CDE89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冲锋衣</w:t>
            </w:r>
            <w:r>
              <w:rPr>
                <w:rFonts w:hint="eastAsia" w:asciiTheme="minorEastAsia" w:hAnsiTheme="minorEastAsia" w:eastAsiaTheme="minorEastAsia" w:cstheme="minorEastAsia"/>
                <w:color w:val="auto"/>
                <w:sz w:val="24"/>
                <w:szCs w:val="24"/>
                <w:highlight w:val="none"/>
              </w:rPr>
              <w:t>）</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416380A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深蓝色</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7BBC6F8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件</w:t>
            </w:r>
          </w:p>
        </w:tc>
        <w:tc>
          <w:tcPr>
            <w:tcW w:w="550" w:type="pct"/>
            <w:tcBorders>
              <w:top w:val="single" w:color="auto" w:sz="4" w:space="0"/>
              <w:left w:val="single" w:color="auto" w:sz="4" w:space="0"/>
              <w:bottom w:val="single" w:color="auto" w:sz="4" w:space="0"/>
              <w:right w:val="single" w:color="auto" w:sz="4" w:space="0"/>
            </w:tcBorders>
            <w:noWrap w:val="0"/>
            <w:vAlign w:val="center"/>
          </w:tcPr>
          <w:p w14:paraId="4A2DDF1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500</w:t>
            </w:r>
          </w:p>
        </w:tc>
        <w:tc>
          <w:tcPr>
            <w:tcW w:w="1264" w:type="pct"/>
            <w:tcBorders>
              <w:top w:val="single" w:color="auto" w:sz="4" w:space="0"/>
              <w:left w:val="single" w:color="auto" w:sz="4" w:space="0"/>
              <w:bottom w:val="single" w:color="auto" w:sz="4" w:space="0"/>
              <w:right w:val="single" w:color="auto" w:sz="4" w:space="0"/>
            </w:tcBorders>
            <w:noWrap w:val="0"/>
            <w:vAlign w:val="center"/>
          </w:tcPr>
          <w:p w14:paraId="293C4B57">
            <w:pPr>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外套一件（含可拆卸内胆）</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2F62C15D">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287元</w:t>
            </w:r>
          </w:p>
        </w:tc>
      </w:tr>
    </w:tbl>
    <w:p w14:paraId="6B0E0908">
      <w:pPr>
        <w:widowControl/>
        <w:spacing w:line="360" w:lineRule="auto"/>
        <w:jc w:val="left"/>
        <w:rPr>
          <w:rFonts w:hint="eastAsia" w:ascii="宋体" w:hAnsi="宋体" w:eastAsia="宋体" w:cs="宋体"/>
          <w:b/>
          <w:color w:val="auto"/>
          <w:kern w:val="0"/>
          <w:sz w:val="24"/>
          <w:szCs w:val="24"/>
          <w:highlight w:val="none"/>
        </w:rPr>
      </w:pPr>
    </w:p>
    <w:p w14:paraId="2A5804E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val="en-US" w:eastAsia="zh-CN"/>
        </w:rPr>
        <w:t>1.2</w:t>
      </w:r>
      <w:r>
        <w:rPr>
          <w:rFonts w:hint="eastAsia" w:ascii="宋体" w:hAnsi="宋体" w:eastAsia="宋体" w:cs="宋体"/>
          <w:b/>
          <w:bCs/>
          <w:color w:val="auto"/>
          <w:kern w:val="0"/>
          <w:sz w:val="24"/>
          <w:szCs w:val="24"/>
          <w:highlight w:val="none"/>
        </w:rPr>
        <w:t>配置标准</w:t>
      </w:r>
    </w:p>
    <w:tbl>
      <w:tblPr>
        <w:tblStyle w:val="63"/>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127"/>
        <w:gridCol w:w="1127"/>
        <w:gridCol w:w="1127"/>
        <w:gridCol w:w="1471"/>
        <w:gridCol w:w="1362"/>
        <w:gridCol w:w="1077"/>
      </w:tblGrid>
      <w:tr w14:paraId="77A5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45" w:type="dxa"/>
            <w:noWrap/>
            <w:vAlign w:val="center"/>
          </w:tcPr>
          <w:p w14:paraId="0AC9FDB7">
            <w:pPr>
              <w:widowControl/>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部门</w:t>
            </w:r>
          </w:p>
        </w:tc>
        <w:tc>
          <w:tcPr>
            <w:tcW w:w="1127" w:type="dxa"/>
            <w:noWrap/>
            <w:vAlign w:val="center"/>
          </w:tcPr>
          <w:p w14:paraId="2CD9CC6D">
            <w:pPr>
              <w:widowControl/>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春秋装</w:t>
            </w:r>
          </w:p>
        </w:tc>
        <w:tc>
          <w:tcPr>
            <w:tcW w:w="1127" w:type="dxa"/>
            <w:noWrap/>
            <w:vAlign w:val="center"/>
          </w:tcPr>
          <w:p w14:paraId="1B496D0B">
            <w:pPr>
              <w:widowControl/>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夏装</w:t>
            </w:r>
            <w:r>
              <w:rPr>
                <w:rFonts w:hint="eastAsia" w:ascii="宋体" w:hAnsi="宋体" w:cs="宋体"/>
                <w:b w:val="0"/>
                <w:bCs w:val="0"/>
                <w:color w:val="auto"/>
                <w:kern w:val="0"/>
                <w:sz w:val="24"/>
                <w:szCs w:val="24"/>
                <w:highlight w:val="none"/>
                <w:lang w:eastAsia="zh-CN"/>
              </w:rPr>
              <w:t>长袖</w:t>
            </w:r>
          </w:p>
        </w:tc>
        <w:tc>
          <w:tcPr>
            <w:tcW w:w="1127" w:type="dxa"/>
            <w:noWrap/>
            <w:vAlign w:val="center"/>
          </w:tcPr>
          <w:p w14:paraId="655C66AD">
            <w:pPr>
              <w:widowControl/>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夏装</w:t>
            </w:r>
            <w:r>
              <w:rPr>
                <w:rFonts w:hint="eastAsia" w:ascii="宋体" w:hAnsi="宋体" w:cs="宋体"/>
                <w:b w:val="0"/>
                <w:bCs w:val="0"/>
                <w:color w:val="auto"/>
                <w:kern w:val="0"/>
                <w:sz w:val="24"/>
                <w:szCs w:val="24"/>
                <w:highlight w:val="none"/>
                <w:lang w:eastAsia="zh-CN"/>
              </w:rPr>
              <w:t>短袖</w:t>
            </w:r>
          </w:p>
        </w:tc>
        <w:tc>
          <w:tcPr>
            <w:tcW w:w="1471" w:type="dxa"/>
            <w:noWrap/>
            <w:vAlign w:val="center"/>
          </w:tcPr>
          <w:p w14:paraId="006632D1">
            <w:pPr>
              <w:widowControl/>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冬装</w:t>
            </w:r>
          </w:p>
        </w:tc>
        <w:tc>
          <w:tcPr>
            <w:tcW w:w="1362" w:type="dxa"/>
            <w:noWrap/>
            <w:vAlign w:val="center"/>
          </w:tcPr>
          <w:p w14:paraId="380A4978">
            <w:pPr>
              <w:widowControl/>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实际发放</w:t>
            </w:r>
          </w:p>
        </w:tc>
        <w:tc>
          <w:tcPr>
            <w:tcW w:w="1077" w:type="dxa"/>
            <w:noWrap/>
            <w:vAlign w:val="center"/>
          </w:tcPr>
          <w:p w14:paraId="58CC6336">
            <w:pPr>
              <w:widowControl/>
              <w:spacing w:line="240" w:lineRule="auto"/>
              <w:jc w:val="center"/>
              <w:rPr>
                <w:rFonts w:hint="eastAsia" w:ascii="宋体" w:hAnsi="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备货</w:t>
            </w:r>
          </w:p>
        </w:tc>
      </w:tr>
      <w:tr w14:paraId="65EE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45" w:type="dxa"/>
            <w:noWrap/>
            <w:vAlign w:val="center"/>
          </w:tcPr>
          <w:p w14:paraId="0A244D0D">
            <w:pPr>
              <w:widowControl/>
              <w:spacing w:line="240" w:lineRule="auto"/>
              <w:jc w:val="center"/>
              <w:rPr>
                <w:rFonts w:hint="eastAsia" w:ascii="宋体" w:hAnsi="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两厂四运管</w:t>
            </w:r>
          </w:p>
          <w:p w14:paraId="1DA9DD50">
            <w:pPr>
              <w:widowControl/>
              <w:spacing w:line="240" w:lineRule="auto"/>
              <w:jc w:val="center"/>
              <w:rPr>
                <w:rFonts w:hint="eastAsia" w:ascii="宋体" w:hAnsi="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350人</w:t>
            </w:r>
            <w:r>
              <w:rPr>
                <w:rFonts w:hint="eastAsia" w:ascii="宋体" w:hAnsi="宋体" w:cs="宋体"/>
                <w:b w:val="0"/>
                <w:bCs w:val="0"/>
                <w:color w:val="auto"/>
                <w:kern w:val="0"/>
                <w:sz w:val="24"/>
                <w:szCs w:val="24"/>
                <w:highlight w:val="none"/>
                <w:lang w:eastAsia="zh-CN"/>
              </w:rPr>
              <w:t>）</w:t>
            </w:r>
          </w:p>
        </w:tc>
        <w:tc>
          <w:tcPr>
            <w:tcW w:w="1127" w:type="dxa"/>
            <w:noWrap/>
            <w:vAlign w:val="center"/>
          </w:tcPr>
          <w:p w14:paraId="4FC87883">
            <w:pPr>
              <w:widowControl/>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一衣两裤</w:t>
            </w:r>
          </w:p>
        </w:tc>
        <w:tc>
          <w:tcPr>
            <w:tcW w:w="1127" w:type="dxa"/>
            <w:noWrap/>
            <w:vAlign w:val="center"/>
          </w:tcPr>
          <w:p w14:paraId="1776D276">
            <w:pPr>
              <w:widowControl/>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三衣两裤</w:t>
            </w:r>
          </w:p>
        </w:tc>
        <w:tc>
          <w:tcPr>
            <w:tcW w:w="1127" w:type="dxa"/>
            <w:noWrap/>
            <w:vAlign w:val="center"/>
          </w:tcPr>
          <w:p w14:paraId="7D172AE8">
            <w:pPr>
              <w:widowControl/>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两衣一裤</w:t>
            </w:r>
          </w:p>
        </w:tc>
        <w:tc>
          <w:tcPr>
            <w:tcW w:w="1471" w:type="dxa"/>
            <w:noWrap/>
            <w:vAlign w:val="center"/>
          </w:tcPr>
          <w:p w14:paraId="7C62CCC7">
            <w:pPr>
              <w:widowControl/>
              <w:spacing w:line="240" w:lineRule="auto"/>
              <w:jc w:val="center"/>
              <w:rPr>
                <w:rFonts w:hint="eastAsia" w:ascii="宋体" w:hAnsi="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冲锋衣一件</w:t>
            </w:r>
          </w:p>
          <w:p w14:paraId="43725CCB">
            <w:pPr>
              <w:widowControl/>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eastAsia="zh-CN"/>
              </w:rPr>
              <w:t>（含内胆）</w:t>
            </w:r>
          </w:p>
        </w:tc>
        <w:tc>
          <w:tcPr>
            <w:tcW w:w="1362" w:type="dxa"/>
            <w:noWrap/>
            <w:vAlign w:val="center"/>
          </w:tcPr>
          <w:p w14:paraId="5858C725">
            <w:pPr>
              <w:widowControl/>
              <w:spacing w:line="24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350套</w:t>
            </w:r>
          </w:p>
        </w:tc>
        <w:tc>
          <w:tcPr>
            <w:tcW w:w="1077" w:type="dxa"/>
            <w:noWrap/>
            <w:vAlign w:val="center"/>
          </w:tcPr>
          <w:p w14:paraId="44D3E392">
            <w:pPr>
              <w:widowControl/>
              <w:spacing w:line="24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约150套</w:t>
            </w:r>
          </w:p>
        </w:tc>
      </w:tr>
      <w:tr w14:paraId="6262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136" w:type="dxa"/>
            <w:gridSpan w:val="7"/>
            <w:noWrap/>
            <w:vAlign w:val="center"/>
          </w:tcPr>
          <w:p w14:paraId="2D457564">
            <w:pPr>
              <w:widowControl/>
              <w:spacing w:line="240" w:lineRule="auto"/>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注：首批采购数量不少于350套，中标人需备足服装面料，后续备货根据招标人要求分批制作，金额根据中标单价按实结算，累计金额不超项目预算总金额。</w:t>
            </w:r>
          </w:p>
        </w:tc>
      </w:tr>
    </w:tbl>
    <w:p w14:paraId="7655D22A">
      <w:pP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br w:type="page"/>
      </w:r>
    </w:p>
    <w:p w14:paraId="293C1F36">
      <w:pP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1.3款式要求大致如图，仅供参考：</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013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286" w:type="dxa"/>
            <w:gridSpan w:val="2"/>
            <w:vAlign w:val="center"/>
          </w:tcPr>
          <w:p w14:paraId="33C82EEA">
            <w:pPr>
              <w:spacing w:line="360" w:lineRule="auto"/>
              <w:jc w:val="center"/>
              <w:rPr>
                <w:rFonts w:hint="eastAsia" w:asciiTheme="minorEastAsia" w:hAnsiTheme="minorEastAsia" w:eastAsiaTheme="minorEastAsia" w:cstheme="minorEastAsia"/>
                <w:b w:val="0"/>
                <w:bCs/>
                <w:color w:val="auto"/>
                <w:sz w:val="24"/>
                <w:szCs w:val="24"/>
                <w:highlight w:val="none"/>
                <w:vertAlign w:val="baseline"/>
                <w:lang w:eastAsia="zh-CN"/>
              </w:rPr>
            </w:pPr>
            <w:r>
              <w:rPr>
                <w:rFonts w:hint="eastAsia" w:asciiTheme="minorEastAsia" w:hAnsiTheme="minorEastAsia" w:eastAsiaTheme="minorEastAsia" w:cstheme="minorEastAsia"/>
                <w:sz w:val="28"/>
                <w:szCs w:val="28"/>
              </w:rPr>
              <w:t>夏装（上衣、裤子）样式</w:t>
            </w:r>
          </w:p>
        </w:tc>
      </w:tr>
      <w:tr w14:paraId="2C1C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6D5C6535">
            <w:pPr>
              <w:spacing w:line="360" w:lineRule="auto"/>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rPr>
              <w:drawing>
                <wp:inline distT="0" distB="0" distL="114300" distR="114300">
                  <wp:extent cx="2456815" cy="3275965"/>
                  <wp:effectExtent l="0" t="0" r="635" b="63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7"/>
                          <a:stretch>
                            <a:fillRect/>
                          </a:stretch>
                        </pic:blipFill>
                        <pic:spPr>
                          <a:xfrm>
                            <a:off x="0" y="0"/>
                            <a:ext cx="2456815" cy="3275965"/>
                          </a:xfrm>
                          <a:prstGeom prst="rect">
                            <a:avLst/>
                          </a:prstGeom>
                          <a:noFill/>
                          <a:ln>
                            <a:noFill/>
                          </a:ln>
                        </pic:spPr>
                      </pic:pic>
                    </a:graphicData>
                  </a:graphic>
                </wp:inline>
              </w:drawing>
            </w:r>
          </w:p>
        </w:tc>
        <w:tc>
          <w:tcPr>
            <w:tcW w:w="4643" w:type="dxa"/>
            <w:vAlign w:val="center"/>
          </w:tcPr>
          <w:p w14:paraId="3033B2B1">
            <w:pPr>
              <w:spacing w:line="360" w:lineRule="auto"/>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rPr>
              <w:drawing>
                <wp:inline distT="0" distB="0" distL="114300" distR="114300">
                  <wp:extent cx="2456180" cy="3275965"/>
                  <wp:effectExtent l="0" t="0" r="1270" b="63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8"/>
                          <a:stretch>
                            <a:fillRect/>
                          </a:stretch>
                        </pic:blipFill>
                        <pic:spPr>
                          <a:xfrm>
                            <a:off x="0" y="0"/>
                            <a:ext cx="2456180" cy="3275965"/>
                          </a:xfrm>
                          <a:prstGeom prst="rect">
                            <a:avLst/>
                          </a:prstGeom>
                          <a:noFill/>
                          <a:ln>
                            <a:noFill/>
                          </a:ln>
                        </pic:spPr>
                      </pic:pic>
                    </a:graphicData>
                  </a:graphic>
                </wp:inline>
              </w:drawing>
            </w:r>
          </w:p>
        </w:tc>
      </w:tr>
      <w:tr w14:paraId="6978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286" w:type="dxa"/>
            <w:gridSpan w:val="2"/>
            <w:vAlign w:val="center"/>
          </w:tcPr>
          <w:p w14:paraId="0FA1DA2D">
            <w:pPr>
              <w:pStyle w:val="34"/>
              <w:adjustRightInd w:val="0"/>
              <w:snapToGrid w:val="0"/>
              <w:spacing w:line="360" w:lineRule="auto"/>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Cs/>
                <w:sz w:val="28"/>
                <w:szCs w:val="28"/>
              </w:rPr>
              <w:t>春秋装（上衣、裤子）样式</w:t>
            </w:r>
          </w:p>
        </w:tc>
      </w:tr>
      <w:tr w14:paraId="2F03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21E5CCD7">
            <w:pPr>
              <w:spacing w:line="360" w:lineRule="auto"/>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sz w:val="24"/>
                <w:szCs w:val="24"/>
              </w:rPr>
              <w:drawing>
                <wp:inline distT="0" distB="0" distL="114300" distR="114300">
                  <wp:extent cx="2700020" cy="3599815"/>
                  <wp:effectExtent l="0" t="0" r="5080" b="635"/>
                  <wp:docPr id="10" name="图片 5" descr="47fdd43b686982e1b3ac32969d01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47fdd43b686982e1b3ac32969d013ca"/>
                          <pic:cNvPicPr>
                            <a:picLocks noChangeAspect="1"/>
                          </pic:cNvPicPr>
                        </pic:nvPicPr>
                        <pic:blipFill>
                          <a:blip r:embed="rId19"/>
                          <a:stretch>
                            <a:fillRect/>
                          </a:stretch>
                        </pic:blipFill>
                        <pic:spPr>
                          <a:xfrm>
                            <a:off x="0" y="0"/>
                            <a:ext cx="2700020" cy="3599815"/>
                          </a:xfrm>
                          <a:prstGeom prst="rect">
                            <a:avLst/>
                          </a:prstGeom>
                          <a:noFill/>
                          <a:ln>
                            <a:noFill/>
                          </a:ln>
                        </pic:spPr>
                      </pic:pic>
                    </a:graphicData>
                  </a:graphic>
                </wp:inline>
              </w:drawing>
            </w:r>
          </w:p>
        </w:tc>
        <w:tc>
          <w:tcPr>
            <w:tcW w:w="4643" w:type="dxa"/>
            <w:vAlign w:val="center"/>
          </w:tcPr>
          <w:p w14:paraId="3D785F42">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drawing>
                <wp:inline distT="0" distB="0" distL="114300" distR="114300">
                  <wp:extent cx="2700020" cy="3599815"/>
                  <wp:effectExtent l="0" t="0" r="5080" b="635"/>
                  <wp:docPr id="11" name="图片 6" descr="bd4d7565774acf2b8a3420041e5c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bd4d7565774acf2b8a3420041e5c637"/>
                          <pic:cNvPicPr>
                            <a:picLocks noChangeAspect="1"/>
                          </pic:cNvPicPr>
                        </pic:nvPicPr>
                        <pic:blipFill>
                          <a:blip r:embed="rId20"/>
                          <a:stretch>
                            <a:fillRect/>
                          </a:stretch>
                        </pic:blipFill>
                        <pic:spPr>
                          <a:xfrm>
                            <a:off x="0" y="0"/>
                            <a:ext cx="2700020" cy="3599815"/>
                          </a:xfrm>
                          <a:prstGeom prst="rect">
                            <a:avLst/>
                          </a:prstGeom>
                          <a:noFill/>
                          <a:ln>
                            <a:noFill/>
                          </a:ln>
                        </pic:spPr>
                      </pic:pic>
                    </a:graphicData>
                  </a:graphic>
                </wp:inline>
              </w:drawing>
            </w:r>
          </w:p>
        </w:tc>
      </w:tr>
      <w:tr w14:paraId="17A3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9286" w:type="dxa"/>
            <w:gridSpan w:val="2"/>
            <w:vAlign w:val="center"/>
          </w:tcPr>
          <w:p w14:paraId="4515748F">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8"/>
                <w:szCs w:val="28"/>
              </w:rPr>
              <w:t>冬装上衣样式</w:t>
            </w:r>
            <w:r>
              <w:rPr>
                <w:rFonts w:hint="eastAsia" w:asciiTheme="minorEastAsia" w:hAnsiTheme="minorEastAsia" w:eastAsiaTheme="minorEastAsia" w:cstheme="minorEastAsia"/>
                <w:sz w:val="28"/>
                <w:szCs w:val="28"/>
                <w:lang w:eastAsia="zh-CN"/>
              </w:rPr>
              <w:t>（冲锋衣）</w:t>
            </w:r>
          </w:p>
        </w:tc>
      </w:tr>
      <w:tr w14:paraId="3F8B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71894464">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drawing>
                <wp:inline distT="0" distB="0" distL="114300" distR="114300">
                  <wp:extent cx="2700020" cy="3599815"/>
                  <wp:effectExtent l="0" t="0" r="5080" b="635"/>
                  <wp:docPr id="12" name="图片 7" descr="c64202f6d1af394948800d0ea0f73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c64202f6d1af394948800d0ea0f738b"/>
                          <pic:cNvPicPr>
                            <a:picLocks noChangeAspect="1"/>
                          </pic:cNvPicPr>
                        </pic:nvPicPr>
                        <pic:blipFill>
                          <a:blip r:embed="rId21"/>
                          <a:stretch>
                            <a:fillRect/>
                          </a:stretch>
                        </pic:blipFill>
                        <pic:spPr>
                          <a:xfrm>
                            <a:off x="0" y="0"/>
                            <a:ext cx="2700020" cy="3599815"/>
                          </a:xfrm>
                          <a:prstGeom prst="rect">
                            <a:avLst/>
                          </a:prstGeom>
                          <a:noFill/>
                          <a:ln>
                            <a:noFill/>
                          </a:ln>
                        </pic:spPr>
                      </pic:pic>
                    </a:graphicData>
                  </a:graphic>
                </wp:inline>
              </w:drawing>
            </w:r>
          </w:p>
        </w:tc>
        <w:tc>
          <w:tcPr>
            <w:tcW w:w="4643" w:type="dxa"/>
            <w:vAlign w:val="center"/>
          </w:tcPr>
          <w:p w14:paraId="4B2D7E3E">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drawing>
                <wp:inline distT="0" distB="0" distL="114300" distR="114300">
                  <wp:extent cx="2700020" cy="3599815"/>
                  <wp:effectExtent l="0" t="0" r="5080" b="635"/>
                  <wp:docPr id="13" name="图片 8" descr="9cd7e6619dda1896ab0fcb15f538d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9cd7e6619dda1896ab0fcb15f538db8"/>
                          <pic:cNvPicPr>
                            <a:picLocks noChangeAspect="1"/>
                          </pic:cNvPicPr>
                        </pic:nvPicPr>
                        <pic:blipFill>
                          <a:blip r:embed="rId22"/>
                          <a:stretch>
                            <a:fillRect/>
                          </a:stretch>
                        </pic:blipFill>
                        <pic:spPr>
                          <a:xfrm>
                            <a:off x="0" y="0"/>
                            <a:ext cx="2700020" cy="3599815"/>
                          </a:xfrm>
                          <a:prstGeom prst="rect">
                            <a:avLst/>
                          </a:prstGeom>
                          <a:noFill/>
                          <a:ln>
                            <a:noFill/>
                          </a:ln>
                        </pic:spPr>
                      </pic:pic>
                    </a:graphicData>
                  </a:graphic>
                </wp:inline>
              </w:drawing>
            </w:r>
          </w:p>
        </w:tc>
      </w:tr>
      <w:tr w14:paraId="34F7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vAlign w:val="center"/>
          </w:tcPr>
          <w:p w14:paraId="75DB87D2">
            <w:pPr>
              <w:pStyle w:val="34"/>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图片仅作为大致参考，</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可以进行合理的优化设计</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但面料、辅料等须完全按照</w:t>
            </w:r>
            <w:r>
              <w:rPr>
                <w:rFonts w:hint="eastAsia" w:asciiTheme="minorEastAsia" w:hAnsiTheme="minorEastAsia" w:eastAsiaTheme="minorEastAsia" w:cstheme="minorEastAsia"/>
                <w:kern w:val="0"/>
                <w:sz w:val="24"/>
                <w:szCs w:val="24"/>
                <w:lang w:bidi="ar"/>
              </w:rPr>
              <w:t>规格参数</w:t>
            </w:r>
            <w:r>
              <w:rPr>
                <w:rFonts w:hint="eastAsia" w:asciiTheme="minorEastAsia" w:hAnsiTheme="minorEastAsia" w:eastAsiaTheme="minorEastAsia" w:cstheme="minorEastAsia"/>
                <w:kern w:val="0"/>
                <w:sz w:val="24"/>
                <w:szCs w:val="24"/>
                <w:lang w:val="en-US" w:eastAsia="zh-CN" w:bidi="ar"/>
              </w:rPr>
              <w:t>制作。</w:t>
            </w:r>
          </w:p>
        </w:tc>
      </w:tr>
      <w:tr w14:paraId="34DB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vAlign w:val="center"/>
          </w:tcPr>
          <w:p w14:paraId="362A7586">
            <w:pPr>
              <w:pStyle w:val="34"/>
              <w:adjustRightInd w:val="0"/>
              <w:snapToGrid w:val="0"/>
              <w:spacing w:line="360" w:lineRule="auto"/>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在所有工装和棉大衣左胸位置缝制企业LOGO，如下（融入衣服底色）：</w:t>
            </w:r>
          </w:p>
          <w:p w14:paraId="186BAA9F">
            <w:pPr>
              <w:pStyle w:val="34"/>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rPr>
              <w:drawing>
                <wp:inline distT="0" distB="0" distL="114300" distR="114300">
                  <wp:extent cx="3552825" cy="2162175"/>
                  <wp:effectExtent l="0" t="0" r="9525" b="9525"/>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23"/>
                          <a:stretch>
                            <a:fillRect/>
                          </a:stretch>
                        </pic:blipFill>
                        <pic:spPr>
                          <a:xfrm>
                            <a:off x="0" y="0"/>
                            <a:ext cx="3552825" cy="2162175"/>
                          </a:xfrm>
                          <a:prstGeom prst="rect">
                            <a:avLst/>
                          </a:prstGeom>
                          <a:noFill/>
                          <a:ln>
                            <a:noFill/>
                          </a:ln>
                        </pic:spPr>
                      </pic:pic>
                    </a:graphicData>
                  </a:graphic>
                </wp:inline>
              </w:drawing>
            </w:r>
          </w:p>
        </w:tc>
      </w:tr>
    </w:tbl>
    <w:p w14:paraId="2DC22026">
      <w:pPr>
        <w:spacing w:line="360" w:lineRule="auto"/>
        <w:rPr>
          <w:rFonts w:hint="eastAsia" w:ascii="宋体" w:hAnsi="宋体" w:eastAsia="宋体" w:cs="宋体"/>
          <w:b/>
          <w:bCs/>
          <w:color w:val="auto"/>
          <w:kern w:val="0"/>
          <w:sz w:val="24"/>
          <w:szCs w:val="24"/>
          <w:highlight w:val="none"/>
          <w:lang w:val="en-US" w:eastAsia="zh-CN"/>
        </w:rPr>
      </w:pPr>
    </w:p>
    <w:p w14:paraId="43E4B076">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2.概况</w:t>
      </w:r>
    </w:p>
    <w:p w14:paraId="79A0B97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保留本需求书的修改权利。</w:t>
      </w:r>
    </w:p>
    <w:p w14:paraId="637EAB7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2.2所有的文件、资料等均应以中文为准并保证真实可靠。</w:t>
      </w:r>
    </w:p>
    <w:p w14:paraId="788D07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2.3所有的计算、说明等均应采用国际单位。</w:t>
      </w:r>
    </w:p>
    <w:p w14:paraId="18565E3E">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3.卖方的职责</w:t>
      </w:r>
    </w:p>
    <w:p w14:paraId="197CB0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3.1提供面料、辅料、成衣的技术参数/指标，产地、性能说明和加工工艺。</w:t>
      </w:r>
    </w:p>
    <w:p w14:paraId="13F6D30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3.2提供三包承诺内容。</w:t>
      </w:r>
    </w:p>
    <w:p w14:paraId="2DA664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3.3负责现场量身定制，实行标准尺码。</w:t>
      </w:r>
    </w:p>
    <w:p w14:paraId="01B8B2E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3.4负责少量零星补做、服装尺码校正等售后服务，实行质量跟踪。</w:t>
      </w:r>
    </w:p>
    <w:p w14:paraId="5F0A4BD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3.5负责供货范围内的包装运输。</w:t>
      </w:r>
    </w:p>
    <w:p w14:paraId="470ED58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3.6严格质量控制，一次性合格率保证98％以上。</w:t>
      </w:r>
    </w:p>
    <w:p w14:paraId="351DF095">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3.7提供面料、里辅料的质量检验报告</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响应人</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eastAsia="zh-CN"/>
        </w:rPr>
        <w:t>提供样品</w:t>
      </w:r>
      <w:r>
        <w:rPr>
          <w:rFonts w:hint="eastAsia" w:ascii="宋体" w:hAnsi="宋体" w:eastAsia="宋体" w:cs="宋体"/>
          <w:b/>
          <w:bCs/>
          <w:color w:val="auto"/>
          <w:sz w:val="24"/>
          <w:szCs w:val="24"/>
          <w:highlight w:val="none"/>
        </w:rPr>
        <w:t>时提供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01F3085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3.8按供货计划、需求如期交货。</w:t>
      </w:r>
    </w:p>
    <w:p w14:paraId="54E45FA8">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4.生产进度</w:t>
      </w:r>
    </w:p>
    <w:p w14:paraId="109F5E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4.1服装生产厂商应根据合同约定交货时间安排面料定制、上门量体、成衣加工生产。</w:t>
      </w:r>
    </w:p>
    <w:p w14:paraId="5F7B342A">
      <w:pPr>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b/>
          <w:color w:val="auto"/>
          <w:sz w:val="24"/>
          <w:szCs w:val="24"/>
          <w:highlight w:val="none"/>
        </w:rPr>
        <w:t>所有服装必须在接到通知确认后60个</w:t>
      </w:r>
      <w:r>
        <w:rPr>
          <w:rFonts w:hint="eastAsia" w:ascii="宋体" w:hAnsi="宋体" w:cs="宋体"/>
          <w:b/>
          <w:color w:val="auto"/>
          <w:sz w:val="24"/>
          <w:szCs w:val="24"/>
          <w:highlight w:val="none"/>
          <w:lang w:eastAsia="zh-CN"/>
        </w:rPr>
        <w:t>日历天</w:t>
      </w:r>
      <w:r>
        <w:rPr>
          <w:rFonts w:hint="eastAsia" w:ascii="宋体" w:hAnsi="宋体" w:eastAsia="宋体" w:cs="宋体"/>
          <w:b/>
          <w:color w:val="auto"/>
          <w:sz w:val="24"/>
          <w:szCs w:val="24"/>
          <w:highlight w:val="none"/>
        </w:rPr>
        <w:t>内交货完毕，并且按</w:t>
      </w:r>
      <w:r>
        <w:rPr>
          <w:rFonts w:hint="eastAsia" w:ascii="宋体" w:hAnsi="宋体" w:eastAsia="宋体" w:cs="宋体"/>
          <w:b/>
          <w:color w:val="auto"/>
          <w:sz w:val="24"/>
          <w:szCs w:val="24"/>
          <w:highlight w:val="none"/>
          <w:lang w:eastAsia="zh-CN"/>
        </w:rPr>
        <w:t>交易发起人</w:t>
      </w:r>
      <w:r>
        <w:rPr>
          <w:rFonts w:hint="eastAsia" w:ascii="宋体" w:hAnsi="宋体" w:eastAsia="宋体" w:cs="宋体"/>
          <w:b/>
          <w:color w:val="auto"/>
          <w:sz w:val="24"/>
          <w:szCs w:val="24"/>
          <w:highlight w:val="none"/>
        </w:rPr>
        <w:t>要求送达指定地点。</w:t>
      </w:r>
    </w:p>
    <w:p w14:paraId="0582CA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4.3如服装生产厂商延迟交货，则扣</w:t>
      </w:r>
      <w:r>
        <w:rPr>
          <w:rFonts w:hint="eastAsia" w:ascii="宋体" w:hAnsi="宋体" w:cs="宋体"/>
          <w:color w:val="auto"/>
          <w:sz w:val="24"/>
          <w:szCs w:val="24"/>
          <w:highlight w:val="none"/>
          <w:lang w:eastAsia="zh-CN"/>
        </w:rPr>
        <w:t>逾期</w:t>
      </w:r>
      <w:r>
        <w:rPr>
          <w:rFonts w:hint="eastAsia" w:ascii="宋体" w:hAnsi="宋体" w:eastAsia="宋体" w:cs="宋体"/>
          <w:color w:val="auto"/>
          <w:sz w:val="24"/>
          <w:szCs w:val="24"/>
          <w:highlight w:val="none"/>
        </w:rPr>
        <w:t>总</w:t>
      </w:r>
      <w:r>
        <w:rPr>
          <w:rFonts w:hint="eastAsia" w:ascii="宋体" w:hAnsi="宋体" w:cs="宋体"/>
          <w:color w:val="auto"/>
          <w:sz w:val="24"/>
          <w:szCs w:val="24"/>
          <w:highlight w:val="none"/>
          <w:lang w:eastAsia="zh-CN"/>
        </w:rPr>
        <w:t>额</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0%的</w:t>
      </w:r>
      <w:r>
        <w:rPr>
          <w:rFonts w:hint="eastAsia" w:ascii="宋体" w:hAnsi="宋体" w:eastAsia="宋体" w:cs="宋体"/>
          <w:color w:val="auto"/>
          <w:sz w:val="24"/>
          <w:szCs w:val="24"/>
          <w:highlight w:val="none"/>
        </w:rPr>
        <w:t>违约金。</w:t>
      </w:r>
    </w:p>
    <w:p w14:paraId="6D4025A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b/>
          <w:bCs/>
          <w:color w:val="auto"/>
          <w:sz w:val="24"/>
          <w:szCs w:val="24"/>
          <w:highlight w:val="none"/>
        </w:rPr>
        <w:t>上述面料预留适当数量以备</w:t>
      </w:r>
      <w:r>
        <w:rPr>
          <w:rFonts w:hint="eastAsia" w:ascii="宋体" w:hAnsi="宋体" w:eastAsia="宋体" w:cs="宋体"/>
          <w:b/>
          <w:bCs/>
          <w:color w:val="auto"/>
          <w:sz w:val="24"/>
          <w:szCs w:val="24"/>
          <w:highlight w:val="none"/>
          <w:lang w:eastAsia="zh-CN"/>
        </w:rPr>
        <w:t>交易发起人</w:t>
      </w:r>
      <w:r>
        <w:rPr>
          <w:rFonts w:hint="eastAsia" w:ascii="宋体" w:hAnsi="宋体" w:eastAsia="宋体" w:cs="宋体"/>
          <w:b/>
          <w:bCs/>
          <w:color w:val="auto"/>
          <w:sz w:val="24"/>
          <w:szCs w:val="24"/>
          <w:highlight w:val="none"/>
        </w:rPr>
        <w:t>调整补做服装用，补做服装需在量体裁衣后20个</w:t>
      </w:r>
      <w:r>
        <w:rPr>
          <w:rFonts w:hint="eastAsia" w:ascii="宋体" w:hAnsi="宋体" w:cs="宋体"/>
          <w:b/>
          <w:bCs/>
          <w:color w:val="auto"/>
          <w:sz w:val="24"/>
          <w:szCs w:val="24"/>
          <w:highlight w:val="none"/>
          <w:lang w:eastAsia="zh-CN"/>
        </w:rPr>
        <w:t>日历天</w:t>
      </w:r>
      <w:r>
        <w:rPr>
          <w:rFonts w:hint="eastAsia" w:ascii="宋体" w:hAnsi="宋体" w:eastAsia="宋体" w:cs="宋体"/>
          <w:b/>
          <w:bCs/>
          <w:color w:val="auto"/>
          <w:sz w:val="24"/>
          <w:szCs w:val="24"/>
          <w:highlight w:val="none"/>
        </w:rPr>
        <w:t>内交货</w:t>
      </w:r>
      <w:r>
        <w:rPr>
          <w:rFonts w:hint="eastAsia" w:ascii="宋体" w:hAnsi="宋体" w:eastAsia="宋体" w:cs="宋体"/>
          <w:color w:val="auto"/>
          <w:sz w:val="24"/>
          <w:szCs w:val="24"/>
          <w:highlight w:val="none"/>
        </w:rPr>
        <w:t>。</w:t>
      </w:r>
    </w:p>
    <w:p w14:paraId="25CC6658">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5.质量检验</w:t>
      </w:r>
    </w:p>
    <w:p w14:paraId="15F9F3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5.1卖方应出具该批面料原产地及面料成份证明；辅料品牌、等级、服装生产厂商等证明。</w:t>
      </w:r>
    </w:p>
    <w:p w14:paraId="5236A8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5.2买方可委托国家有关权威机构对面料及服装加工进行原产地检验和质量检验。</w:t>
      </w:r>
    </w:p>
    <w:p w14:paraId="18A0EE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5.3如果面料及服装加工原产地检验和质量检验的结果不符合合同技术规范的功能和技术性能指标要求，对此服装生产厂商（卖方）应采取必要的措施予以纠正，费用由服装生产厂商（卖方）负责。</w:t>
      </w:r>
    </w:p>
    <w:p w14:paraId="49627AE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6.质量保证要求</w:t>
      </w:r>
    </w:p>
    <w:p w14:paraId="0FCEF1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6.1所提供的面料及辅料均为优质的合格品。</w:t>
      </w:r>
    </w:p>
    <w:p w14:paraId="022FE5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6.2提供的面料、辅料均应附有制造商发出的，有盖章的质量检验报告、授权书。</w:t>
      </w:r>
    </w:p>
    <w:p w14:paraId="6AE4D8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6.3保证优质的上门量体服务，选派经验丰富的耐心细致的专业量体技师上门服务。</w:t>
      </w:r>
    </w:p>
    <w:p w14:paraId="6D7264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6.4服装生产厂商（卖方）应保证在母厂生产加工服装。不得在分厂生产加工；不得将合同分包或转包给其它企业，不得与其他企业合作生产加工。</w:t>
      </w:r>
    </w:p>
    <w:p w14:paraId="1BD6DE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6.5卖方保证：</w:t>
      </w:r>
    </w:p>
    <w:p w14:paraId="031E51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6.5.1 不得出现任何色差；</w:t>
      </w:r>
    </w:p>
    <w:p w14:paraId="404D48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6.5.2 面料不存在明显折痕；</w:t>
      </w:r>
    </w:p>
    <w:p w14:paraId="29AC9C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6.5.3 服装尺寸应符合服装的季节适穿度；</w:t>
      </w:r>
    </w:p>
    <w:p w14:paraId="4578FD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6.5.4 成衣表面不存在明显的针迹、褪色、磨损、破损等现象；</w:t>
      </w:r>
    </w:p>
    <w:p w14:paraId="219534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6.5.5 遵守三包承诺，保证优质的售后服务；</w:t>
      </w:r>
    </w:p>
    <w:p w14:paraId="17A77003">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6.5.6</w:t>
      </w:r>
      <w:r>
        <w:rPr>
          <w:rFonts w:hint="eastAsia" w:ascii="宋体" w:hAnsi="宋体" w:eastAsia="宋体" w:cs="宋体"/>
          <w:b/>
          <w:bCs/>
          <w:color w:val="auto"/>
          <w:sz w:val="24"/>
          <w:szCs w:val="24"/>
          <w:highlight w:val="none"/>
        </w:rPr>
        <w:t>三年内零星补做的价格、款式、质量等均应与此次的投标报价及技术要求保持一致。</w:t>
      </w:r>
    </w:p>
    <w:p w14:paraId="3C6079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6.5.7 向买方员工提供服装保养资料。</w:t>
      </w:r>
    </w:p>
    <w:p w14:paraId="305DB00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7.包装货运要求</w:t>
      </w:r>
    </w:p>
    <w:p w14:paraId="610E1A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7.1服装制作完毕，全部按零售式样包装，均有防尘包装。</w:t>
      </w:r>
    </w:p>
    <w:p w14:paraId="1E242E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7.2将员工姓名、面料成分等信息印在服装包装上。</w:t>
      </w:r>
    </w:p>
    <w:p w14:paraId="73A5E2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7.3由卖方采用汽车运输方式发往买方指定地点，并派人员提供发放配合服务。</w:t>
      </w:r>
    </w:p>
    <w:p w14:paraId="129801E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8.其他要求</w:t>
      </w:r>
    </w:p>
    <w:p w14:paraId="663FD4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服装制作过程中</w:t>
      </w: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可派人员实行现场跟踪流水作业。</w:t>
      </w:r>
    </w:p>
    <w:p w14:paraId="447BE2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8.2服装制作过程中</w:t>
      </w: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可派人员半成品试衣。</w:t>
      </w:r>
    </w:p>
    <w:p w14:paraId="6BAAFFDB">
      <w:pPr>
        <w:numPr>
          <w:ilvl w:val="0"/>
          <w:numId w:val="2"/>
        </w:num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采购</w:t>
      </w:r>
      <w:r>
        <w:rPr>
          <w:rFonts w:hint="eastAsia" w:ascii="宋体" w:hAnsi="宋体" w:eastAsia="宋体" w:cs="宋体"/>
          <w:b/>
          <w:color w:val="auto"/>
          <w:sz w:val="24"/>
          <w:szCs w:val="24"/>
          <w:highlight w:val="none"/>
        </w:rPr>
        <w:t>清单及相关参数</w:t>
      </w:r>
    </w:p>
    <w:p w14:paraId="37BA9ABF">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9.1</w:t>
      </w:r>
      <w:r>
        <w:rPr>
          <w:rFonts w:hint="eastAsia" w:ascii="宋体" w:hAnsi="宋体" w:eastAsia="宋体" w:cs="宋体"/>
          <w:b/>
          <w:color w:val="auto"/>
          <w:sz w:val="24"/>
          <w:szCs w:val="24"/>
          <w:highlight w:val="none"/>
        </w:rPr>
        <w:t>货物列表及参数</w:t>
      </w:r>
    </w:p>
    <w:tbl>
      <w:tblPr>
        <w:tblStyle w:val="63"/>
        <w:tblW w:w="522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936"/>
        <w:gridCol w:w="1816"/>
        <w:gridCol w:w="1285"/>
        <w:gridCol w:w="929"/>
        <w:gridCol w:w="3931"/>
      </w:tblGrid>
      <w:tr w14:paraId="4B29AB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7" w:hRule="atLeast"/>
          <w:jc w:val="center"/>
        </w:trPr>
        <w:tc>
          <w:tcPr>
            <w:tcW w:w="526" w:type="pct"/>
            <w:tcBorders>
              <w:top w:val="single" w:color="auto" w:sz="4" w:space="0"/>
              <w:left w:val="single" w:color="auto" w:sz="4" w:space="0"/>
              <w:bottom w:val="single" w:color="auto" w:sz="4" w:space="0"/>
              <w:right w:val="single" w:color="auto" w:sz="4" w:space="0"/>
            </w:tcBorders>
            <w:noWrap w:val="0"/>
            <w:vAlign w:val="center"/>
          </w:tcPr>
          <w:p w14:paraId="13073D02">
            <w:pPr>
              <w:widowControl/>
              <w:spacing w:before="100" w:beforeAutospacing="1" w:after="100" w:afterAutospacing="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1020" w:type="pct"/>
            <w:tcBorders>
              <w:top w:val="single" w:color="auto" w:sz="4" w:space="0"/>
              <w:left w:val="single" w:color="auto" w:sz="4" w:space="0"/>
              <w:bottom w:val="single" w:color="auto" w:sz="4" w:space="0"/>
              <w:right w:val="single" w:color="auto" w:sz="4" w:space="0"/>
            </w:tcBorders>
            <w:noWrap w:val="0"/>
            <w:vAlign w:val="center"/>
          </w:tcPr>
          <w:p w14:paraId="481F8378">
            <w:pPr>
              <w:widowControl/>
              <w:spacing w:before="100" w:beforeAutospacing="1" w:after="100" w:afterAutospacing="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物品</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3282A306">
            <w:pPr>
              <w:widowControl/>
              <w:spacing w:before="100" w:beforeAutospacing="1" w:after="100" w:afterAutospacing="1"/>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颜色</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792799F1">
            <w:pPr>
              <w:widowControl/>
              <w:spacing w:before="100" w:beforeAutospacing="1" w:after="100" w:afterAutospacing="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单位</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1E2F00B4">
            <w:pPr>
              <w:widowControl/>
              <w:spacing w:before="100" w:beforeAutospacing="1" w:after="100" w:afterAutospacing="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规格参数</w:t>
            </w:r>
          </w:p>
        </w:tc>
      </w:tr>
      <w:tr w14:paraId="1FF2C9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95" w:hRule="atLeast"/>
          <w:jc w:val="center"/>
        </w:trPr>
        <w:tc>
          <w:tcPr>
            <w:tcW w:w="526" w:type="pct"/>
            <w:tcBorders>
              <w:top w:val="single" w:color="auto" w:sz="4" w:space="0"/>
              <w:left w:val="single" w:color="auto" w:sz="4" w:space="0"/>
              <w:bottom w:val="single" w:color="auto" w:sz="4" w:space="0"/>
              <w:right w:val="single" w:color="auto" w:sz="4" w:space="0"/>
            </w:tcBorders>
            <w:noWrap w:val="0"/>
            <w:vAlign w:val="center"/>
          </w:tcPr>
          <w:p w14:paraId="602307A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20" w:type="pct"/>
            <w:tcBorders>
              <w:top w:val="single" w:color="auto" w:sz="4" w:space="0"/>
              <w:left w:val="single" w:color="auto" w:sz="4" w:space="0"/>
              <w:bottom w:val="single" w:color="auto" w:sz="4" w:space="0"/>
              <w:right w:val="single" w:color="auto" w:sz="4" w:space="0"/>
            </w:tcBorders>
            <w:noWrap w:val="0"/>
            <w:vAlign w:val="center"/>
          </w:tcPr>
          <w:p w14:paraId="4C651083">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夏装长袖</w:t>
            </w:r>
            <w:r>
              <w:rPr>
                <w:rFonts w:hint="eastAsia" w:asciiTheme="minorEastAsia" w:hAnsiTheme="minorEastAsia" w:eastAsiaTheme="minorEastAsia" w:cstheme="minorEastAsia"/>
                <w:color w:val="auto"/>
                <w:sz w:val="24"/>
                <w:szCs w:val="24"/>
                <w:lang w:eastAsia="zh-CN"/>
              </w:rPr>
              <w:t>套装(三衣两裤）</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07727B2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浅灰</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7D01A24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5522E37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上衣+裤</w:t>
            </w:r>
          </w:p>
          <w:p w14:paraId="52A1D1C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面料纱支：全棉</w:t>
            </w:r>
            <w:r>
              <w:rPr>
                <w:rFonts w:hint="eastAsia" w:asciiTheme="minorEastAsia" w:hAnsiTheme="minorEastAsia" w:eastAsiaTheme="minorEastAsia" w:cstheme="minorEastAsia"/>
                <w:color w:val="auto"/>
                <w:sz w:val="24"/>
                <w:szCs w:val="24"/>
                <w:lang w:val="en-US" w:eastAsia="zh-CN"/>
              </w:rPr>
              <w:t>60/2*60/2线卡</w:t>
            </w:r>
          </w:p>
          <w:p w14:paraId="340359E2">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胸前</w:t>
            </w:r>
            <w:r>
              <w:rPr>
                <w:rFonts w:hint="eastAsia" w:asciiTheme="minorEastAsia" w:hAnsiTheme="minorEastAsia" w:eastAsiaTheme="minorEastAsia" w:cstheme="minorEastAsia"/>
                <w:color w:val="auto"/>
                <w:sz w:val="24"/>
                <w:szCs w:val="24"/>
                <w:lang w:eastAsia="zh-CN"/>
              </w:rPr>
              <w:t>水务</w:t>
            </w:r>
            <w:r>
              <w:rPr>
                <w:rFonts w:hint="eastAsia" w:asciiTheme="minorEastAsia" w:hAnsiTheme="minorEastAsia" w:eastAsiaTheme="minorEastAsia" w:cstheme="minorEastAsia"/>
                <w:color w:val="auto"/>
                <w:sz w:val="24"/>
                <w:szCs w:val="24"/>
              </w:rPr>
              <w:t>logo</w:t>
            </w:r>
            <w:r>
              <w:rPr>
                <w:rFonts w:hint="eastAsia" w:asciiTheme="minorEastAsia" w:hAnsiTheme="minorEastAsia" w:eastAsiaTheme="minorEastAsia" w:cstheme="minorEastAsia"/>
                <w:color w:val="auto"/>
                <w:sz w:val="24"/>
                <w:szCs w:val="24"/>
                <w:lang w:eastAsia="zh-CN"/>
              </w:rPr>
              <w:t>刺绣</w:t>
            </w:r>
          </w:p>
          <w:p w14:paraId="0FE3BEA8">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面料密度： </w:t>
            </w:r>
            <w:r>
              <w:rPr>
                <w:rFonts w:hint="eastAsia" w:asciiTheme="minorEastAsia" w:hAnsiTheme="minorEastAsia" w:eastAsiaTheme="minorEastAsia" w:cstheme="minorEastAsia"/>
                <w:color w:val="auto"/>
                <w:sz w:val="24"/>
                <w:szCs w:val="24"/>
                <w:lang w:val="en-US" w:eastAsia="zh-CN"/>
              </w:rPr>
              <w:t>144*76</w:t>
            </w:r>
          </w:p>
          <w:p w14:paraId="18F5909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辅料必须使用非金属材质纽扣</w:t>
            </w:r>
          </w:p>
          <w:p w14:paraId="2DCB43F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袋布：全棉21*21纱卡 密度60*58(裤子口袋加深，装YKK暗拉链)</w:t>
            </w:r>
          </w:p>
          <w:p w14:paraId="4AF344A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后背2.5CM反光条</w:t>
            </w:r>
          </w:p>
          <w:p w14:paraId="5A8E08C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裤门襟拉链必须使用正宗YKK尼龙拉链</w:t>
            </w:r>
          </w:p>
          <w:p w14:paraId="04E81FCB">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防静电</w:t>
            </w:r>
            <w:r>
              <w:rPr>
                <w:rFonts w:hint="eastAsia" w:asciiTheme="minorEastAsia" w:hAnsiTheme="minorEastAsia" w:eastAsiaTheme="minorEastAsia" w:cstheme="minorEastAsia"/>
                <w:color w:val="auto"/>
                <w:sz w:val="24"/>
                <w:szCs w:val="24"/>
                <w:lang w:eastAsia="zh-CN"/>
              </w:rPr>
              <w:t>）</w:t>
            </w:r>
          </w:p>
        </w:tc>
      </w:tr>
      <w:tr w14:paraId="44E334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95" w:hRule="atLeast"/>
          <w:jc w:val="center"/>
        </w:trPr>
        <w:tc>
          <w:tcPr>
            <w:tcW w:w="526" w:type="pct"/>
            <w:tcBorders>
              <w:top w:val="single" w:color="auto" w:sz="4" w:space="0"/>
              <w:left w:val="single" w:color="auto" w:sz="4" w:space="0"/>
              <w:bottom w:val="single" w:color="auto" w:sz="4" w:space="0"/>
              <w:right w:val="single" w:color="auto" w:sz="4" w:space="0"/>
            </w:tcBorders>
            <w:noWrap w:val="0"/>
            <w:vAlign w:val="center"/>
          </w:tcPr>
          <w:p w14:paraId="0FE3E35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0" w:type="pct"/>
            <w:tcBorders>
              <w:top w:val="single" w:color="auto" w:sz="4" w:space="0"/>
              <w:left w:val="single" w:color="auto" w:sz="4" w:space="0"/>
              <w:bottom w:val="single" w:color="auto" w:sz="4" w:space="0"/>
              <w:right w:val="single" w:color="auto" w:sz="4" w:space="0"/>
            </w:tcBorders>
            <w:noWrap w:val="0"/>
            <w:vAlign w:val="center"/>
          </w:tcPr>
          <w:p w14:paraId="01ED8534">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夏装短袖</w:t>
            </w:r>
            <w:r>
              <w:rPr>
                <w:rFonts w:hint="eastAsia" w:asciiTheme="minorEastAsia" w:hAnsiTheme="minorEastAsia" w:eastAsiaTheme="minorEastAsia" w:cstheme="minorEastAsia"/>
                <w:color w:val="auto"/>
                <w:sz w:val="24"/>
                <w:szCs w:val="24"/>
                <w:lang w:eastAsia="zh-CN"/>
              </w:rPr>
              <w:t>套装(两衣一裤）</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0FB2A7C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浅灰</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30692E9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4C90ADC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上衣+裤</w:t>
            </w:r>
          </w:p>
          <w:p w14:paraId="7989330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面料纱支：全棉</w:t>
            </w:r>
            <w:r>
              <w:rPr>
                <w:rFonts w:hint="eastAsia" w:asciiTheme="minorEastAsia" w:hAnsiTheme="minorEastAsia" w:eastAsiaTheme="minorEastAsia" w:cstheme="minorEastAsia"/>
                <w:color w:val="auto"/>
                <w:sz w:val="24"/>
                <w:szCs w:val="24"/>
                <w:lang w:val="en-US" w:eastAsia="zh-CN"/>
              </w:rPr>
              <w:t>60/2*60/2线卡</w:t>
            </w:r>
          </w:p>
          <w:p w14:paraId="31FD8379">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胸前</w:t>
            </w:r>
            <w:r>
              <w:rPr>
                <w:rFonts w:hint="eastAsia" w:asciiTheme="minorEastAsia" w:hAnsiTheme="minorEastAsia" w:eastAsiaTheme="minorEastAsia" w:cstheme="minorEastAsia"/>
                <w:color w:val="auto"/>
                <w:sz w:val="24"/>
                <w:szCs w:val="24"/>
                <w:lang w:eastAsia="zh-CN"/>
              </w:rPr>
              <w:t>水务</w:t>
            </w:r>
            <w:r>
              <w:rPr>
                <w:rFonts w:hint="eastAsia" w:asciiTheme="minorEastAsia" w:hAnsiTheme="minorEastAsia" w:eastAsiaTheme="minorEastAsia" w:cstheme="minorEastAsia"/>
                <w:color w:val="auto"/>
                <w:sz w:val="24"/>
                <w:szCs w:val="24"/>
              </w:rPr>
              <w:t>logo</w:t>
            </w:r>
            <w:r>
              <w:rPr>
                <w:rFonts w:hint="eastAsia" w:asciiTheme="minorEastAsia" w:hAnsiTheme="minorEastAsia" w:eastAsiaTheme="minorEastAsia" w:cstheme="minorEastAsia"/>
                <w:color w:val="auto"/>
                <w:sz w:val="24"/>
                <w:szCs w:val="24"/>
                <w:lang w:eastAsia="zh-CN"/>
              </w:rPr>
              <w:t>刺绣</w:t>
            </w:r>
          </w:p>
          <w:p w14:paraId="338A4A16">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面料密度： </w:t>
            </w:r>
            <w:r>
              <w:rPr>
                <w:rFonts w:hint="eastAsia" w:asciiTheme="minorEastAsia" w:hAnsiTheme="minorEastAsia" w:eastAsiaTheme="minorEastAsia" w:cstheme="minorEastAsia"/>
                <w:color w:val="auto"/>
                <w:sz w:val="24"/>
                <w:szCs w:val="24"/>
                <w:lang w:val="en-US" w:eastAsia="zh-CN"/>
              </w:rPr>
              <w:t>144*76</w:t>
            </w:r>
          </w:p>
          <w:p w14:paraId="372090B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辅料必须使用非金属材质纽扣</w:t>
            </w:r>
          </w:p>
          <w:p w14:paraId="409CBF1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袋布：全棉21*21纱卡 密度60*58(裤子口袋加深，装YKK暗拉链)</w:t>
            </w:r>
          </w:p>
          <w:p w14:paraId="2A2D2D0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后背2.5CM反光条</w:t>
            </w:r>
          </w:p>
          <w:p w14:paraId="2359A4E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裤门襟拉链必须使用正宗YKK尼龙拉链</w:t>
            </w:r>
          </w:p>
          <w:p w14:paraId="105267D0">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防静电</w:t>
            </w:r>
            <w:r>
              <w:rPr>
                <w:rFonts w:hint="eastAsia" w:asciiTheme="minorEastAsia" w:hAnsiTheme="minorEastAsia" w:eastAsiaTheme="minorEastAsia" w:cstheme="minorEastAsia"/>
                <w:color w:val="auto"/>
                <w:sz w:val="24"/>
                <w:szCs w:val="24"/>
                <w:lang w:eastAsia="zh-CN"/>
              </w:rPr>
              <w:t>）</w:t>
            </w:r>
          </w:p>
        </w:tc>
      </w:tr>
      <w:tr w14:paraId="3D5AB7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66" w:hRule="atLeast"/>
          <w:jc w:val="center"/>
        </w:trPr>
        <w:tc>
          <w:tcPr>
            <w:tcW w:w="526" w:type="pct"/>
            <w:tcBorders>
              <w:top w:val="single" w:color="auto" w:sz="4" w:space="0"/>
              <w:left w:val="single" w:color="auto" w:sz="4" w:space="0"/>
              <w:bottom w:val="single" w:color="auto" w:sz="4" w:space="0"/>
              <w:right w:val="single" w:color="auto" w:sz="4" w:space="0"/>
            </w:tcBorders>
            <w:noWrap w:val="0"/>
            <w:vAlign w:val="center"/>
          </w:tcPr>
          <w:p w14:paraId="057DB3D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0" w:type="pct"/>
            <w:tcBorders>
              <w:top w:val="single" w:color="auto" w:sz="4" w:space="0"/>
              <w:left w:val="single" w:color="auto" w:sz="4" w:space="0"/>
              <w:bottom w:val="single" w:color="auto" w:sz="4" w:space="0"/>
              <w:right w:val="single" w:color="auto" w:sz="4" w:space="0"/>
            </w:tcBorders>
            <w:noWrap w:val="0"/>
            <w:vAlign w:val="center"/>
          </w:tcPr>
          <w:p w14:paraId="66AF07B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春秋</w:t>
            </w:r>
            <w:r>
              <w:rPr>
                <w:rFonts w:hint="eastAsia" w:asciiTheme="minorEastAsia" w:hAnsiTheme="minorEastAsia" w:eastAsiaTheme="minorEastAsia" w:cstheme="minorEastAsia"/>
                <w:color w:val="auto"/>
                <w:sz w:val="24"/>
                <w:szCs w:val="24"/>
                <w:lang w:eastAsia="zh-CN"/>
              </w:rPr>
              <w:t>套装(一衣两裤）</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009B727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藏青</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7885008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2264AF95">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上衣＋裤</w:t>
            </w:r>
          </w:p>
          <w:p w14:paraId="74B4BDE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面料纱支：全棉40/2*40/2</w:t>
            </w:r>
            <w:r>
              <w:rPr>
                <w:rFonts w:hint="eastAsia" w:asciiTheme="minorEastAsia" w:hAnsiTheme="minorEastAsia" w:eastAsiaTheme="minorEastAsia" w:cstheme="minorEastAsia"/>
                <w:color w:val="auto"/>
                <w:sz w:val="24"/>
                <w:szCs w:val="24"/>
                <w:lang w:eastAsia="zh-CN"/>
              </w:rPr>
              <w:t>线</w:t>
            </w:r>
            <w:r>
              <w:rPr>
                <w:rFonts w:hint="eastAsia" w:asciiTheme="minorEastAsia" w:hAnsiTheme="minorEastAsia" w:eastAsiaTheme="minorEastAsia" w:cstheme="minorEastAsia"/>
                <w:color w:val="auto"/>
                <w:sz w:val="24"/>
                <w:szCs w:val="24"/>
              </w:rPr>
              <w:t>卡</w:t>
            </w:r>
          </w:p>
          <w:p w14:paraId="188E640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胸前</w:t>
            </w:r>
            <w:r>
              <w:rPr>
                <w:rFonts w:hint="eastAsia" w:asciiTheme="minorEastAsia" w:hAnsiTheme="minorEastAsia" w:eastAsiaTheme="minorEastAsia" w:cstheme="minorEastAsia"/>
                <w:color w:val="auto"/>
                <w:sz w:val="24"/>
                <w:szCs w:val="24"/>
                <w:lang w:eastAsia="zh-CN"/>
              </w:rPr>
              <w:t>水务</w:t>
            </w:r>
            <w:r>
              <w:rPr>
                <w:rFonts w:hint="eastAsia" w:asciiTheme="minorEastAsia" w:hAnsiTheme="minorEastAsia" w:eastAsiaTheme="minorEastAsia" w:cstheme="minorEastAsia"/>
                <w:color w:val="auto"/>
                <w:sz w:val="24"/>
                <w:szCs w:val="24"/>
              </w:rPr>
              <w:t>logo</w:t>
            </w:r>
            <w:r>
              <w:rPr>
                <w:rFonts w:hint="eastAsia" w:asciiTheme="minorEastAsia" w:hAnsiTheme="minorEastAsia" w:eastAsiaTheme="minorEastAsia" w:cstheme="minorEastAsia"/>
                <w:color w:val="auto"/>
                <w:sz w:val="24"/>
                <w:szCs w:val="24"/>
                <w:lang w:eastAsia="zh-CN"/>
              </w:rPr>
              <w:t>刺绣</w:t>
            </w:r>
          </w:p>
          <w:p w14:paraId="13EEF03C">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面料密度：1</w:t>
            </w:r>
            <w:r>
              <w:rPr>
                <w:rFonts w:hint="eastAsia" w:asciiTheme="minorEastAsia" w:hAnsiTheme="minorEastAsia" w:eastAsiaTheme="minorEastAsia" w:cstheme="minorEastAsia"/>
                <w:color w:val="auto"/>
                <w:sz w:val="24"/>
                <w:szCs w:val="24"/>
                <w:lang w:val="en-US" w:eastAsia="zh-CN"/>
              </w:rPr>
              <w:t>33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78</w:t>
            </w:r>
          </w:p>
          <w:p w14:paraId="49A1B39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辅料必须使用非金属材质纽扣（衣服上插口袋安装YKK尼龙拉链）</w:t>
            </w:r>
          </w:p>
          <w:p w14:paraId="55E08EA5">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袋布：全棉21*21纱卡 密度60*58</w:t>
            </w:r>
          </w:p>
          <w:p w14:paraId="1C763FC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后背2.5CM反光条</w:t>
            </w:r>
          </w:p>
          <w:p w14:paraId="02E6171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夹里：全棉32*32纱卡 密度76*60</w:t>
            </w:r>
          </w:p>
          <w:p w14:paraId="30CD39D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裤门襟拉链必须使用正宗YKK尼龙拉链</w:t>
            </w:r>
          </w:p>
          <w:p w14:paraId="0B800D6B">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防静电</w:t>
            </w:r>
            <w:r>
              <w:rPr>
                <w:rFonts w:hint="eastAsia" w:asciiTheme="minorEastAsia" w:hAnsiTheme="minorEastAsia" w:eastAsiaTheme="minorEastAsia" w:cstheme="minorEastAsia"/>
                <w:color w:val="auto"/>
                <w:sz w:val="24"/>
                <w:szCs w:val="24"/>
                <w:lang w:eastAsia="zh-CN"/>
              </w:rPr>
              <w:t>）</w:t>
            </w:r>
          </w:p>
        </w:tc>
      </w:tr>
      <w:tr w14:paraId="56BB5E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21" w:hRule="atLeast"/>
          <w:jc w:val="center"/>
        </w:trPr>
        <w:tc>
          <w:tcPr>
            <w:tcW w:w="526" w:type="pct"/>
            <w:tcBorders>
              <w:top w:val="single" w:color="auto" w:sz="4" w:space="0"/>
              <w:left w:val="single" w:color="auto" w:sz="4" w:space="0"/>
              <w:bottom w:val="single" w:color="auto" w:sz="4" w:space="0"/>
              <w:right w:val="single" w:color="auto" w:sz="4" w:space="0"/>
            </w:tcBorders>
            <w:noWrap w:val="0"/>
            <w:vAlign w:val="center"/>
          </w:tcPr>
          <w:p w14:paraId="4C0319B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0" w:type="pct"/>
            <w:tcBorders>
              <w:top w:val="single" w:color="auto" w:sz="4" w:space="0"/>
              <w:left w:val="single" w:color="auto" w:sz="4" w:space="0"/>
              <w:bottom w:val="single" w:color="auto" w:sz="4" w:space="0"/>
              <w:right w:val="single" w:color="auto" w:sz="4" w:space="0"/>
            </w:tcBorders>
            <w:noWrap w:val="0"/>
            <w:vAlign w:val="center"/>
          </w:tcPr>
          <w:p w14:paraId="15B689FE">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冬装</w:t>
            </w:r>
            <w:r>
              <w:rPr>
                <w:rFonts w:hint="eastAsia" w:asciiTheme="minorEastAsia" w:hAnsiTheme="minorEastAsia" w:eastAsiaTheme="minorEastAsia" w:cstheme="minorEastAsia"/>
                <w:color w:val="auto"/>
                <w:sz w:val="24"/>
                <w:szCs w:val="24"/>
                <w:lang w:eastAsia="zh-CN"/>
              </w:rPr>
              <w:t>外套(冲锋衣)</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107A6B5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深蓝色</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5050AD1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件</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274C010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外套面料：塔丝隆 湿法涂白 防泼水处理</w:t>
            </w:r>
          </w:p>
          <w:p w14:paraId="045EDDD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胸前</w:t>
            </w:r>
            <w:r>
              <w:rPr>
                <w:rFonts w:hint="eastAsia" w:asciiTheme="minorEastAsia" w:hAnsiTheme="minorEastAsia" w:eastAsiaTheme="minorEastAsia" w:cstheme="minorEastAsia"/>
                <w:color w:val="auto"/>
                <w:sz w:val="24"/>
                <w:szCs w:val="24"/>
                <w:lang w:eastAsia="zh-CN"/>
              </w:rPr>
              <w:t>水务</w:t>
            </w:r>
            <w:r>
              <w:rPr>
                <w:rFonts w:hint="eastAsia" w:asciiTheme="minorEastAsia" w:hAnsiTheme="minorEastAsia" w:eastAsiaTheme="minorEastAsia" w:cstheme="minorEastAsia"/>
                <w:color w:val="auto"/>
                <w:sz w:val="24"/>
                <w:szCs w:val="24"/>
              </w:rPr>
              <w:t>logo</w:t>
            </w:r>
            <w:r>
              <w:rPr>
                <w:rFonts w:hint="eastAsia" w:asciiTheme="minorEastAsia" w:hAnsiTheme="minorEastAsia" w:eastAsiaTheme="minorEastAsia" w:cstheme="minorEastAsia"/>
                <w:color w:val="auto"/>
                <w:sz w:val="24"/>
                <w:szCs w:val="24"/>
                <w:lang w:eastAsia="zh-CN"/>
              </w:rPr>
              <w:t>刺绣</w:t>
            </w:r>
          </w:p>
          <w:p w14:paraId="0021994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成分：100%聚酯纤维，</w:t>
            </w:r>
            <w:r>
              <w:rPr>
                <w:rFonts w:hint="eastAsia" w:asciiTheme="minorEastAsia" w:hAnsiTheme="minorEastAsia" w:eastAsiaTheme="minorEastAsia" w:cstheme="minorEastAsia"/>
                <w:color w:val="auto"/>
                <w:sz w:val="24"/>
                <w:szCs w:val="24"/>
                <w:lang w:val="en-US" w:eastAsia="zh-CN"/>
              </w:rPr>
              <w:t>P</w:t>
            </w:r>
            <w:r>
              <w:rPr>
                <w:rFonts w:hint="eastAsia" w:asciiTheme="minorEastAsia" w:hAnsiTheme="minorEastAsia" w:eastAsiaTheme="minorEastAsia" w:cstheme="minorEastAsia"/>
                <w:color w:val="auto"/>
                <w:sz w:val="24"/>
                <w:szCs w:val="24"/>
              </w:rPr>
              <w:t>TPU贴膜，防水透湿，</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K/</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K</w:t>
            </w:r>
          </w:p>
          <w:p w14:paraId="59CBD78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内胆面料：300g双刷双摇抓绒，100%聚酯纤维</w:t>
            </w:r>
          </w:p>
          <w:p w14:paraId="11F3827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门襟拉链：YKK树脂</w:t>
            </w:r>
          </w:p>
          <w:p w14:paraId="7B792D7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整件压胶防水透气，防泼水</w:t>
            </w:r>
            <w:bookmarkStart w:id="388" w:name="_GoBack"/>
            <w:bookmarkEnd w:id="388"/>
          </w:p>
        </w:tc>
      </w:tr>
    </w:tbl>
    <w:p w14:paraId="5180A4A0">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sz w:val="24"/>
          <w:szCs w:val="24"/>
          <w:highlight w:val="none"/>
        </w:rPr>
      </w:pPr>
    </w:p>
    <w:p w14:paraId="194BB8C7">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9.2其他要求</w:t>
      </w:r>
    </w:p>
    <w:p w14:paraId="23F6316E">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9.2.1 中标（成交）供应商所提供的货物、服务须与投标承诺一致，不得以次充好、偷工减料，若在项目验收中发现有上述情况，将向有关部门举报，根据有关规定进行处理。</w:t>
      </w:r>
    </w:p>
    <w:p w14:paraId="01D0FCE2">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9.2.2 本项目采购数量为预计数量，不保证足量供应，也可能多于或者少于本次采购数量。具体以</w:t>
      </w:r>
      <w:r>
        <w:rPr>
          <w:rFonts w:hint="eastAsia" w:ascii="宋体" w:hAnsi="宋体" w:eastAsia="宋体" w:cs="宋体"/>
          <w:b/>
          <w:color w:val="auto"/>
          <w:sz w:val="24"/>
          <w:szCs w:val="24"/>
          <w:highlight w:val="none"/>
          <w:lang w:eastAsia="zh-CN"/>
        </w:rPr>
        <w:t>交易发起人</w:t>
      </w:r>
      <w:r>
        <w:rPr>
          <w:rFonts w:hint="eastAsia" w:ascii="宋体" w:hAnsi="宋体" w:eastAsia="宋体" w:cs="宋体"/>
          <w:b/>
          <w:color w:val="auto"/>
          <w:sz w:val="24"/>
          <w:szCs w:val="24"/>
          <w:highlight w:val="none"/>
        </w:rPr>
        <w:t>实际需求为准，价格按本次采购单价乘以实用数量，按实结算</w:t>
      </w:r>
      <w:r>
        <w:rPr>
          <w:rFonts w:hint="eastAsia" w:ascii="宋体" w:hAnsi="宋体" w:cs="宋体"/>
          <w:b/>
          <w:color w:val="auto"/>
          <w:sz w:val="24"/>
          <w:szCs w:val="24"/>
          <w:highlight w:val="none"/>
          <w:lang w:eastAsia="zh-CN"/>
        </w:rPr>
        <w:t>，采购金额不超过项目整体预算金额</w:t>
      </w:r>
      <w:r>
        <w:rPr>
          <w:rFonts w:hint="eastAsia" w:ascii="宋体" w:hAnsi="宋体" w:eastAsia="宋体" w:cs="宋体"/>
          <w:b/>
          <w:color w:val="auto"/>
          <w:sz w:val="24"/>
          <w:szCs w:val="24"/>
          <w:highlight w:val="none"/>
        </w:rPr>
        <w:t>。</w:t>
      </w:r>
    </w:p>
    <w:p w14:paraId="6F2BF3F7">
      <w:pPr>
        <w:keepNext w:val="0"/>
        <w:keepLines w:val="0"/>
        <w:pageBreakBefore w:val="0"/>
        <w:widowControl/>
        <w:kinsoku/>
        <w:wordWrap/>
        <w:topLinePunct w:val="0"/>
        <w:bidi w:val="0"/>
        <w:adjustRightInd w:val="0"/>
        <w:spacing w:line="360" w:lineRule="auto"/>
        <w:ind w:right="0" w:rightChars="0"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二、商务需求</w:t>
      </w:r>
    </w:p>
    <w:p w14:paraId="2576036A">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交货时间及地点</w:t>
      </w:r>
    </w:p>
    <w:p w14:paraId="7500B88B">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lang w:eastAsia="zh-CN"/>
        </w:rPr>
        <w:t>中标（成交）供应商</w:t>
      </w:r>
      <w:r>
        <w:rPr>
          <w:rFonts w:hint="eastAsia" w:ascii="宋体" w:hAnsi="宋体" w:eastAsia="宋体" w:cs="宋体"/>
          <w:b/>
          <w:color w:val="auto"/>
          <w:sz w:val="24"/>
          <w:szCs w:val="24"/>
          <w:highlight w:val="none"/>
        </w:rPr>
        <w:t>应在合同签订后</w:t>
      </w:r>
      <w:r>
        <w:rPr>
          <w:rFonts w:hint="eastAsia" w:ascii="宋体" w:hAnsi="宋体" w:eastAsia="宋体" w:cs="宋体"/>
          <w:b/>
          <w:color w:val="auto"/>
          <w:sz w:val="24"/>
          <w:szCs w:val="24"/>
          <w:highlight w:val="none"/>
          <w:lang w:val="en-US" w:eastAsia="zh-CN"/>
        </w:rPr>
        <w:t>60</w:t>
      </w:r>
      <w:r>
        <w:rPr>
          <w:rFonts w:hint="eastAsia" w:ascii="宋体" w:hAnsi="宋体" w:eastAsia="宋体" w:cs="宋体"/>
          <w:b/>
          <w:color w:val="auto"/>
          <w:sz w:val="24"/>
          <w:szCs w:val="24"/>
          <w:highlight w:val="none"/>
        </w:rPr>
        <w:t>个日历天内完成供货,且必须按投标承诺时间内完成全部供货任务,未按规定时间完成供货的，</w:t>
      </w:r>
      <w:r>
        <w:rPr>
          <w:rFonts w:hint="eastAsia" w:ascii="宋体" w:hAnsi="宋体" w:eastAsia="宋体" w:cs="宋体"/>
          <w:b/>
          <w:color w:val="auto"/>
          <w:sz w:val="24"/>
          <w:szCs w:val="24"/>
          <w:highlight w:val="none"/>
          <w:lang w:eastAsia="zh-CN"/>
        </w:rPr>
        <w:t>交易发起人</w:t>
      </w:r>
      <w:r>
        <w:rPr>
          <w:rFonts w:hint="eastAsia" w:ascii="宋体" w:hAnsi="宋体" w:eastAsia="宋体" w:cs="宋体"/>
          <w:b/>
          <w:color w:val="auto"/>
          <w:sz w:val="24"/>
          <w:szCs w:val="24"/>
          <w:highlight w:val="none"/>
        </w:rPr>
        <w:t>有权单方解除合同，由此造成的一切损失由</w:t>
      </w:r>
      <w:r>
        <w:rPr>
          <w:rFonts w:hint="eastAsia" w:ascii="宋体" w:hAnsi="宋体" w:eastAsia="宋体" w:cs="宋体"/>
          <w:b/>
          <w:color w:val="auto"/>
          <w:sz w:val="24"/>
          <w:szCs w:val="24"/>
          <w:highlight w:val="none"/>
          <w:lang w:eastAsia="zh-CN"/>
        </w:rPr>
        <w:t>中标（成交）供应商</w:t>
      </w:r>
      <w:r>
        <w:rPr>
          <w:rFonts w:hint="eastAsia" w:ascii="宋体" w:hAnsi="宋体" w:eastAsia="宋体" w:cs="宋体"/>
          <w:b/>
          <w:color w:val="auto"/>
          <w:sz w:val="24"/>
          <w:szCs w:val="24"/>
          <w:highlight w:val="none"/>
        </w:rPr>
        <w:t>自行承担。</w:t>
      </w:r>
    </w:p>
    <w:p w14:paraId="1035EF4C">
      <w:pPr>
        <w:keepNext w:val="0"/>
        <w:keepLines w:val="0"/>
        <w:pageBreakBefore w:val="0"/>
        <w:kinsoku/>
        <w:wordWrap/>
        <w:topLinePunct w:val="0"/>
        <w:bidi w:val="0"/>
        <w:adjustRightInd w:val="0"/>
        <w:spacing w:line="360" w:lineRule="auto"/>
        <w:ind w:right="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交易发起人指定地点</w:t>
      </w:r>
    </w:p>
    <w:p w14:paraId="5ED45271">
      <w:pPr>
        <w:keepNext w:val="0"/>
        <w:keepLines w:val="0"/>
        <w:pageBreakBefore w:val="0"/>
        <w:widowControl/>
        <w:kinsoku/>
        <w:wordWrap/>
        <w:overflowPunct w:val="0"/>
        <w:topLinePunct w:val="0"/>
        <w:autoSpaceDE w:val="0"/>
        <w:autoSpaceDN w:val="0"/>
        <w:bidi w:val="0"/>
        <w:adjustRightInd w:val="0"/>
        <w:spacing w:line="360" w:lineRule="auto"/>
        <w:ind w:right="0" w:rightChars="0"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交易发起人</w:t>
      </w: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lang w:eastAsia="zh-CN"/>
        </w:rPr>
        <w:t>中标（成交）供应商</w:t>
      </w:r>
      <w:r>
        <w:rPr>
          <w:rFonts w:hint="eastAsia" w:ascii="宋体" w:hAnsi="宋体" w:eastAsia="宋体" w:cs="宋体"/>
          <w:b/>
          <w:bCs/>
          <w:color w:val="auto"/>
          <w:sz w:val="24"/>
          <w:szCs w:val="24"/>
          <w:highlight w:val="none"/>
        </w:rPr>
        <w:t>供货要求</w:t>
      </w:r>
    </w:p>
    <w:p w14:paraId="145EBA39">
      <w:pPr>
        <w:keepNext w:val="0"/>
        <w:keepLines w:val="0"/>
        <w:pageBreakBefore w:val="0"/>
        <w:widowControl/>
        <w:kinsoku/>
        <w:wordWrap/>
        <w:overflowPunct w:val="0"/>
        <w:topLinePunct w:val="0"/>
        <w:autoSpaceDE w:val="0"/>
        <w:autoSpaceDN w:val="0"/>
        <w:bidi w:val="0"/>
        <w:adjustRightInd w:val="0"/>
        <w:spacing w:line="360" w:lineRule="auto"/>
        <w:ind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组织集中人员并提供场所，由</w:t>
      </w:r>
      <w:r>
        <w:rPr>
          <w:rFonts w:hint="eastAsia" w:ascii="宋体" w:hAnsi="宋体" w:eastAsia="宋体" w:cs="宋体"/>
          <w:color w:val="auto"/>
          <w:sz w:val="24"/>
          <w:szCs w:val="24"/>
          <w:highlight w:val="none"/>
          <w:lang w:eastAsia="zh-CN"/>
        </w:rPr>
        <w:t>中标（成交）供应商</w:t>
      </w:r>
      <w:r>
        <w:rPr>
          <w:rFonts w:hint="eastAsia" w:ascii="宋体" w:hAnsi="宋体" w:eastAsia="宋体" w:cs="宋体"/>
          <w:color w:val="auto"/>
          <w:sz w:val="24"/>
          <w:szCs w:val="24"/>
          <w:highlight w:val="none"/>
        </w:rPr>
        <w:t>安排专业量体师上门量体，先登记姓名后量体。</w:t>
      </w:r>
    </w:p>
    <w:p w14:paraId="00DDCB6D">
      <w:pPr>
        <w:keepNext w:val="0"/>
        <w:keepLines w:val="0"/>
        <w:pageBreakBefore w:val="0"/>
        <w:widowControl/>
        <w:kinsoku/>
        <w:wordWrap/>
        <w:overflowPunct w:val="0"/>
        <w:topLinePunct w:val="0"/>
        <w:autoSpaceDE w:val="0"/>
        <w:autoSpaceDN w:val="0"/>
        <w:bidi w:val="0"/>
        <w:adjustRightInd w:val="0"/>
        <w:spacing w:line="360" w:lineRule="auto"/>
        <w:ind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在量体过程中，</w:t>
      </w: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有权利向</w:t>
      </w:r>
      <w:r>
        <w:rPr>
          <w:rFonts w:hint="eastAsia" w:ascii="宋体" w:hAnsi="宋体" w:eastAsia="宋体" w:cs="宋体"/>
          <w:color w:val="auto"/>
          <w:sz w:val="24"/>
          <w:szCs w:val="24"/>
          <w:highlight w:val="none"/>
          <w:lang w:eastAsia="zh-CN"/>
        </w:rPr>
        <w:t>中标（成交）供应商</w:t>
      </w:r>
      <w:r>
        <w:rPr>
          <w:rFonts w:hint="eastAsia" w:ascii="宋体" w:hAnsi="宋体" w:eastAsia="宋体" w:cs="宋体"/>
          <w:color w:val="auto"/>
          <w:sz w:val="24"/>
          <w:szCs w:val="24"/>
          <w:highlight w:val="none"/>
        </w:rPr>
        <w:t>量体师提出量体方面的特殊要求，在不破坏版型及不影响整体形象的情况下，</w:t>
      </w:r>
      <w:r>
        <w:rPr>
          <w:rFonts w:hint="eastAsia" w:ascii="宋体" w:hAnsi="宋体" w:eastAsia="宋体" w:cs="宋体"/>
          <w:color w:val="auto"/>
          <w:sz w:val="24"/>
          <w:szCs w:val="24"/>
          <w:highlight w:val="none"/>
          <w:lang w:eastAsia="zh-CN"/>
        </w:rPr>
        <w:t>中标（成交）供应商</w:t>
      </w:r>
      <w:r>
        <w:rPr>
          <w:rFonts w:hint="eastAsia" w:ascii="宋体" w:hAnsi="宋体" w:eastAsia="宋体" w:cs="宋体"/>
          <w:color w:val="auto"/>
          <w:sz w:val="24"/>
          <w:szCs w:val="24"/>
          <w:highlight w:val="none"/>
        </w:rPr>
        <w:t>量体师有义务尽可能满足其要求，如有必要，则有责任向其作出解释。如遇特殊情况(如出差、请假等)，未能在指定量体时间内及时到场参加量体的</w:t>
      </w: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工作人员，</w:t>
      </w:r>
      <w:r>
        <w:rPr>
          <w:rFonts w:hint="eastAsia" w:ascii="宋体" w:hAnsi="宋体" w:eastAsia="宋体" w:cs="宋体"/>
          <w:color w:val="auto"/>
          <w:sz w:val="24"/>
          <w:szCs w:val="24"/>
          <w:highlight w:val="none"/>
          <w:lang w:eastAsia="zh-CN"/>
        </w:rPr>
        <w:t>中标（成交）供应商</w:t>
      </w:r>
      <w:r>
        <w:rPr>
          <w:rFonts w:hint="eastAsia" w:ascii="宋体" w:hAnsi="宋体" w:eastAsia="宋体" w:cs="宋体"/>
          <w:color w:val="auto"/>
          <w:sz w:val="24"/>
          <w:szCs w:val="24"/>
          <w:highlight w:val="none"/>
        </w:rPr>
        <w:t>必须另行安排，具体补量时间另定，由</w:t>
      </w:r>
      <w:r>
        <w:rPr>
          <w:rFonts w:hint="eastAsia" w:ascii="宋体" w:hAnsi="宋体" w:eastAsia="宋体" w:cs="宋体"/>
          <w:color w:val="auto"/>
          <w:sz w:val="24"/>
          <w:szCs w:val="24"/>
          <w:highlight w:val="none"/>
          <w:lang w:eastAsia="zh-CN"/>
        </w:rPr>
        <w:t>中标（成交）供应商</w:t>
      </w:r>
      <w:r>
        <w:rPr>
          <w:rFonts w:hint="eastAsia" w:ascii="宋体" w:hAnsi="宋体" w:eastAsia="宋体" w:cs="宋体"/>
          <w:color w:val="auto"/>
          <w:sz w:val="24"/>
          <w:szCs w:val="24"/>
          <w:highlight w:val="none"/>
        </w:rPr>
        <w:t>安排专业量体师上门量体。</w:t>
      </w:r>
    </w:p>
    <w:p w14:paraId="07C72F95">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部分</w:t>
      </w:r>
      <w:r>
        <w:rPr>
          <w:rFonts w:hint="eastAsia" w:ascii="宋体" w:hAnsi="宋体" w:eastAsia="宋体" w:cs="宋体"/>
          <w:b/>
          <w:color w:val="auto"/>
          <w:sz w:val="24"/>
          <w:szCs w:val="24"/>
          <w:highlight w:val="none"/>
          <w:lang w:eastAsia="zh-CN"/>
        </w:rPr>
        <w:t>服装</w:t>
      </w:r>
      <w:r>
        <w:rPr>
          <w:rFonts w:hint="eastAsia" w:ascii="宋体" w:hAnsi="宋体" w:eastAsia="宋体" w:cs="宋体"/>
          <w:b/>
          <w:color w:val="auto"/>
          <w:sz w:val="24"/>
          <w:szCs w:val="24"/>
          <w:highlight w:val="none"/>
        </w:rPr>
        <w:t>种类、数量及尺码需调整的，</w:t>
      </w:r>
      <w:r>
        <w:rPr>
          <w:rFonts w:hint="eastAsia" w:ascii="宋体" w:hAnsi="宋体" w:eastAsia="宋体" w:cs="宋体"/>
          <w:b/>
          <w:color w:val="auto"/>
          <w:sz w:val="24"/>
          <w:szCs w:val="24"/>
          <w:highlight w:val="none"/>
          <w:lang w:eastAsia="zh-CN"/>
        </w:rPr>
        <w:t>中标（成交）供应商</w:t>
      </w:r>
      <w:r>
        <w:rPr>
          <w:rFonts w:hint="eastAsia" w:ascii="宋体" w:hAnsi="宋体" w:eastAsia="宋体" w:cs="宋体"/>
          <w:b/>
          <w:color w:val="auto"/>
          <w:sz w:val="24"/>
          <w:szCs w:val="24"/>
          <w:highlight w:val="none"/>
        </w:rPr>
        <w:t>应按中标单价要求进行调整。</w:t>
      </w:r>
    </w:p>
    <w:p w14:paraId="4181C53B">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2.4</w:t>
      </w:r>
      <w:r>
        <w:rPr>
          <w:rFonts w:hint="eastAsia" w:ascii="宋体" w:hAnsi="宋体" w:eastAsia="宋体" w:cs="宋体"/>
          <w:b/>
          <w:bCs/>
          <w:color w:val="auto"/>
          <w:sz w:val="24"/>
          <w:szCs w:val="24"/>
          <w:highlight w:val="none"/>
          <w:lang w:eastAsia="zh-CN"/>
        </w:rPr>
        <w:t>中标（成交）供应商</w:t>
      </w:r>
      <w:r>
        <w:rPr>
          <w:rFonts w:hint="eastAsia" w:ascii="宋体" w:hAnsi="宋体" w:eastAsia="宋体" w:cs="宋体"/>
          <w:b/>
          <w:bCs/>
          <w:color w:val="auto"/>
          <w:sz w:val="24"/>
          <w:szCs w:val="24"/>
          <w:highlight w:val="none"/>
        </w:rPr>
        <w:t>在完成全部</w:t>
      </w:r>
      <w:r>
        <w:rPr>
          <w:rFonts w:hint="eastAsia" w:ascii="宋体" w:hAnsi="宋体" w:eastAsia="宋体" w:cs="宋体"/>
          <w:b/>
          <w:color w:val="auto"/>
          <w:sz w:val="24"/>
          <w:szCs w:val="24"/>
          <w:highlight w:val="none"/>
          <w:lang w:eastAsia="zh-CN"/>
        </w:rPr>
        <w:t>服装</w:t>
      </w:r>
      <w:r>
        <w:rPr>
          <w:rFonts w:hint="eastAsia" w:ascii="宋体" w:hAnsi="宋体" w:eastAsia="宋体" w:cs="宋体"/>
          <w:b/>
          <w:bCs/>
          <w:color w:val="auto"/>
          <w:sz w:val="24"/>
          <w:szCs w:val="24"/>
          <w:highlight w:val="none"/>
        </w:rPr>
        <w:t>制作后按</w:t>
      </w:r>
      <w:r>
        <w:rPr>
          <w:rFonts w:hint="eastAsia" w:ascii="宋体" w:hAnsi="宋体" w:eastAsia="宋体" w:cs="宋体"/>
          <w:b/>
          <w:bCs/>
          <w:color w:val="auto"/>
          <w:sz w:val="24"/>
          <w:szCs w:val="24"/>
          <w:highlight w:val="none"/>
          <w:lang w:eastAsia="zh-CN"/>
        </w:rPr>
        <w:t>交易发起人</w:t>
      </w:r>
      <w:r>
        <w:rPr>
          <w:rFonts w:hint="eastAsia" w:ascii="宋体" w:hAnsi="宋体" w:eastAsia="宋体" w:cs="宋体"/>
          <w:b/>
          <w:bCs/>
          <w:color w:val="auto"/>
          <w:sz w:val="24"/>
          <w:szCs w:val="24"/>
          <w:highlight w:val="none"/>
        </w:rPr>
        <w:t>要求分别包装后派员送至</w:t>
      </w:r>
      <w:r>
        <w:rPr>
          <w:rFonts w:hint="eastAsia" w:ascii="宋体" w:hAnsi="宋体" w:eastAsia="宋体" w:cs="宋体"/>
          <w:b/>
          <w:bCs/>
          <w:color w:val="auto"/>
          <w:sz w:val="24"/>
          <w:szCs w:val="24"/>
          <w:highlight w:val="none"/>
          <w:lang w:eastAsia="zh-CN"/>
        </w:rPr>
        <w:t>交易发起人</w:t>
      </w:r>
      <w:r>
        <w:rPr>
          <w:rFonts w:hint="eastAsia" w:ascii="宋体" w:hAnsi="宋体" w:eastAsia="宋体" w:cs="宋体"/>
          <w:b/>
          <w:bCs/>
          <w:color w:val="auto"/>
          <w:sz w:val="24"/>
          <w:szCs w:val="24"/>
          <w:highlight w:val="none"/>
        </w:rPr>
        <w:t>指定地点</w:t>
      </w:r>
      <w:r>
        <w:rPr>
          <w:rFonts w:hint="eastAsia" w:ascii="宋体" w:hAnsi="宋体" w:eastAsia="宋体" w:cs="宋体"/>
          <w:b/>
          <w:color w:val="auto"/>
          <w:sz w:val="24"/>
          <w:szCs w:val="24"/>
          <w:highlight w:val="none"/>
        </w:rPr>
        <w:t>。工作制服应按每人每套独立包装，并在包装上注明所属人员姓名及部门，对号入座发放</w:t>
      </w:r>
      <w:r>
        <w:rPr>
          <w:rFonts w:hint="eastAsia" w:ascii="宋体" w:hAnsi="宋体" w:eastAsia="宋体" w:cs="宋体"/>
          <w:b/>
          <w:bCs/>
          <w:color w:val="auto"/>
          <w:sz w:val="24"/>
          <w:szCs w:val="24"/>
          <w:highlight w:val="none"/>
        </w:rPr>
        <w:t>。</w:t>
      </w:r>
    </w:p>
    <w:p w14:paraId="6F377B5E">
      <w:pPr>
        <w:keepNext w:val="0"/>
        <w:keepLines w:val="0"/>
        <w:pageBreakBefore w:val="0"/>
        <w:widowControl/>
        <w:kinsoku/>
        <w:wordWrap/>
        <w:topLinePunct w:val="0"/>
        <w:bidi w:val="0"/>
        <w:adjustRightInd w:val="0"/>
        <w:spacing w:line="360" w:lineRule="auto"/>
        <w:ind w:right="0" w:rightChars="0" w:firstLine="482" w:firstLineChars="200"/>
        <w:jc w:val="left"/>
        <w:rPr>
          <w:rFonts w:hint="eastAsia" w:ascii="宋体" w:hAnsi="宋体" w:eastAsia="宋体" w:cs="宋体"/>
          <w:b/>
          <w:bCs/>
          <w:color w:val="auto"/>
          <w:sz w:val="24"/>
          <w:szCs w:val="24"/>
          <w:highlight w:val="none"/>
          <w:shd w:val="pct10" w:color="auto" w:fill="FFFFFF"/>
        </w:rPr>
      </w:pP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货物验收：交货时,</w:t>
      </w:r>
      <w:r>
        <w:rPr>
          <w:rFonts w:hint="eastAsia" w:ascii="宋体" w:hAnsi="宋体" w:eastAsia="宋体" w:cs="宋体"/>
          <w:b/>
          <w:bCs/>
          <w:color w:val="auto"/>
          <w:sz w:val="24"/>
          <w:szCs w:val="24"/>
          <w:highlight w:val="none"/>
          <w:lang w:eastAsia="zh-CN"/>
        </w:rPr>
        <w:t>中标（成交）供应商</w:t>
      </w:r>
      <w:r>
        <w:rPr>
          <w:rFonts w:hint="eastAsia" w:ascii="宋体" w:hAnsi="宋体" w:eastAsia="宋体" w:cs="宋体"/>
          <w:b/>
          <w:bCs/>
          <w:color w:val="auto"/>
          <w:sz w:val="24"/>
          <w:szCs w:val="24"/>
          <w:highlight w:val="none"/>
        </w:rPr>
        <w:t>需提供检测报告。交货</w:t>
      </w:r>
      <w:r>
        <w:rPr>
          <w:rFonts w:hint="eastAsia" w:ascii="宋体" w:hAnsi="宋体" w:eastAsia="宋体" w:cs="宋体"/>
          <w:b/>
          <w:color w:val="auto"/>
          <w:sz w:val="24"/>
          <w:szCs w:val="24"/>
          <w:highlight w:val="none"/>
          <w:lang w:eastAsia="zh-CN"/>
        </w:rPr>
        <w:t>服装</w:t>
      </w:r>
      <w:r>
        <w:rPr>
          <w:rFonts w:hint="eastAsia" w:ascii="宋体" w:hAnsi="宋体" w:eastAsia="宋体" w:cs="宋体"/>
          <w:b/>
          <w:bCs/>
          <w:color w:val="auto"/>
          <w:sz w:val="24"/>
          <w:szCs w:val="24"/>
          <w:highlight w:val="none"/>
        </w:rPr>
        <w:t>的质量、运输、包装、验收须符合国家有关标准。</w:t>
      </w:r>
      <w:r>
        <w:rPr>
          <w:rFonts w:hint="eastAsia" w:ascii="宋体" w:hAnsi="宋体" w:eastAsia="宋体" w:cs="宋体"/>
          <w:b/>
          <w:color w:val="auto"/>
          <w:sz w:val="24"/>
          <w:szCs w:val="24"/>
          <w:highlight w:val="none"/>
          <w:lang w:eastAsia="zh-CN"/>
        </w:rPr>
        <w:t>交易发起人</w:t>
      </w:r>
      <w:r>
        <w:rPr>
          <w:rFonts w:hint="eastAsia" w:ascii="宋体" w:hAnsi="宋体" w:eastAsia="宋体" w:cs="宋体"/>
          <w:b/>
          <w:color w:val="auto"/>
          <w:sz w:val="24"/>
          <w:szCs w:val="24"/>
          <w:highlight w:val="none"/>
        </w:rPr>
        <w:t>将提交相关资料送交萧山质量计量监测中心验收，</w:t>
      </w:r>
      <w:r>
        <w:rPr>
          <w:rFonts w:hint="eastAsia" w:ascii="宋体" w:hAnsi="宋体" w:eastAsia="宋体" w:cs="宋体"/>
          <w:b/>
          <w:bCs/>
          <w:color w:val="auto"/>
          <w:sz w:val="24"/>
          <w:szCs w:val="24"/>
          <w:highlight w:val="none"/>
        </w:rPr>
        <w:t>如需破坏性检测的，检测</w:t>
      </w:r>
      <w:r>
        <w:rPr>
          <w:rFonts w:hint="eastAsia" w:ascii="宋体" w:hAnsi="宋体" w:eastAsia="宋体" w:cs="宋体"/>
          <w:b/>
          <w:color w:val="auto"/>
          <w:sz w:val="24"/>
          <w:szCs w:val="24"/>
          <w:highlight w:val="none"/>
        </w:rPr>
        <w:t>合格后由</w:t>
      </w:r>
      <w:r>
        <w:rPr>
          <w:rFonts w:hint="eastAsia" w:ascii="宋体" w:hAnsi="宋体" w:eastAsia="宋体" w:cs="宋体"/>
          <w:b/>
          <w:color w:val="auto"/>
          <w:sz w:val="24"/>
          <w:szCs w:val="24"/>
          <w:highlight w:val="none"/>
          <w:lang w:eastAsia="zh-CN"/>
        </w:rPr>
        <w:t>中标（成交）供应商</w:t>
      </w:r>
      <w:r>
        <w:rPr>
          <w:rFonts w:hint="eastAsia" w:ascii="宋体" w:hAnsi="宋体" w:eastAsia="宋体" w:cs="宋体"/>
          <w:b/>
          <w:color w:val="auto"/>
          <w:sz w:val="24"/>
          <w:szCs w:val="24"/>
          <w:highlight w:val="none"/>
        </w:rPr>
        <w:t>免费补足。验收不合格，</w:t>
      </w:r>
      <w:r>
        <w:rPr>
          <w:rFonts w:hint="eastAsia" w:ascii="宋体" w:hAnsi="宋体" w:eastAsia="宋体" w:cs="宋体"/>
          <w:b/>
          <w:color w:val="auto"/>
          <w:sz w:val="24"/>
          <w:szCs w:val="24"/>
          <w:highlight w:val="none"/>
          <w:lang w:eastAsia="zh-CN"/>
        </w:rPr>
        <w:t>交易发起人</w:t>
      </w:r>
      <w:r>
        <w:rPr>
          <w:rFonts w:hint="eastAsia" w:ascii="宋体" w:hAnsi="宋体" w:eastAsia="宋体" w:cs="宋体"/>
          <w:b/>
          <w:color w:val="auto"/>
          <w:sz w:val="24"/>
          <w:szCs w:val="24"/>
          <w:highlight w:val="none"/>
        </w:rPr>
        <w:t>有权要求无条件调换或退货，</w:t>
      </w:r>
      <w:r>
        <w:rPr>
          <w:rFonts w:hint="eastAsia" w:ascii="宋体" w:hAnsi="宋体" w:eastAsia="宋体" w:cs="宋体"/>
          <w:b/>
          <w:bCs/>
          <w:color w:val="auto"/>
          <w:sz w:val="24"/>
          <w:szCs w:val="24"/>
          <w:highlight w:val="none"/>
          <w:shd w:val="pct10" w:color="auto"/>
        </w:rPr>
        <w:t>供应商须就该项要求在</w:t>
      </w:r>
      <w:r>
        <w:rPr>
          <w:rFonts w:hint="eastAsia" w:ascii="宋体" w:hAnsi="宋体" w:eastAsia="宋体" w:cs="宋体"/>
          <w:b/>
          <w:bCs/>
          <w:color w:val="auto"/>
          <w:sz w:val="24"/>
          <w:szCs w:val="24"/>
          <w:highlight w:val="none"/>
          <w:shd w:val="pct10" w:color="auto"/>
          <w:lang w:eastAsia="zh-CN"/>
        </w:rPr>
        <w:t>响应文件</w:t>
      </w:r>
      <w:r>
        <w:rPr>
          <w:rFonts w:hint="eastAsia" w:ascii="宋体" w:hAnsi="宋体" w:eastAsia="宋体" w:cs="宋体"/>
          <w:b/>
          <w:bCs/>
          <w:color w:val="auto"/>
          <w:sz w:val="24"/>
          <w:szCs w:val="24"/>
          <w:highlight w:val="none"/>
          <w:shd w:val="pct10" w:color="auto"/>
        </w:rPr>
        <w:t>中作出承诺。</w:t>
      </w:r>
    </w:p>
    <w:p w14:paraId="0DF950B5">
      <w:pPr>
        <w:keepNext w:val="0"/>
        <w:keepLines w:val="0"/>
        <w:pageBreakBefore w:val="0"/>
        <w:widowControl/>
        <w:kinsoku/>
        <w:wordWrap/>
        <w:topLinePunct w:val="0"/>
        <w:bidi w:val="0"/>
        <w:adjustRightInd w:val="0"/>
        <w:spacing w:line="360" w:lineRule="auto"/>
        <w:ind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b/>
          <w:bCs w:val="0"/>
          <w:color w:val="auto"/>
          <w:sz w:val="24"/>
          <w:szCs w:val="24"/>
          <w:highlight w:val="none"/>
          <w:lang w:val="en-US" w:eastAsia="zh-CN"/>
        </w:rPr>
        <w:t>2.6</w:t>
      </w:r>
      <w:r>
        <w:rPr>
          <w:rFonts w:hint="eastAsia" w:ascii="宋体" w:hAnsi="宋体" w:eastAsia="宋体" w:cs="宋体"/>
          <w:b/>
          <w:bCs w:val="0"/>
          <w:color w:val="auto"/>
          <w:sz w:val="24"/>
          <w:szCs w:val="24"/>
          <w:highlight w:val="none"/>
        </w:rPr>
        <w:t>乙方对其提供的货物质量负责并实行三包，服装质保期为三年，并有相关售后服务承诺。</w:t>
      </w:r>
      <w:r>
        <w:rPr>
          <w:rFonts w:hint="eastAsia" w:ascii="宋体" w:hAnsi="宋体" w:cs="宋体"/>
          <w:b/>
          <w:bCs w:val="0"/>
          <w:color w:val="auto"/>
          <w:sz w:val="24"/>
          <w:szCs w:val="24"/>
          <w:highlight w:val="none"/>
          <w:lang w:eastAsia="zh-CN"/>
        </w:rPr>
        <w:t>（质保期内的服装应保证日常使用不受影响，略微磨损褪色属正常现象，正常使用时不得出现大面积破损，褪色等面料质量问题，大面积脱线、工艺粗糙等做工质量问题，以及非人为损坏的其他相关质量问题。）</w:t>
      </w:r>
    </w:p>
    <w:p w14:paraId="7E599BC1">
      <w:pPr>
        <w:keepNext w:val="0"/>
        <w:keepLines w:val="0"/>
        <w:pageBreakBefore w:val="0"/>
        <w:kinsoku/>
        <w:wordWrap/>
        <w:topLinePunct w:val="0"/>
        <w:bidi w:val="0"/>
        <w:adjustRightInd w:val="0"/>
        <w:spacing w:line="360" w:lineRule="auto"/>
        <w:ind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2.7</w:t>
      </w:r>
      <w:r>
        <w:rPr>
          <w:rFonts w:hint="eastAsia" w:ascii="宋体" w:hAnsi="宋体" w:eastAsia="宋体" w:cs="宋体"/>
          <w:bCs/>
          <w:color w:val="auto"/>
          <w:sz w:val="24"/>
          <w:szCs w:val="24"/>
          <w:highlight w:val="none"/>
          <w:lang w:eastAsia="zh-CN"/>
        </w:rPr>
        <w:t>中标（成交）供应商</w:t>
      </w:r>
      <w:r>
        <w:rPr>
          <w:rFonts w:hint="eastAsia" w:ascii="宋体" w:hAnsi="宋体" w:eastAsia="宋体" w:cs="宋体"/>
          <w:bCs/>
          <w:color w:val="auto"/>
          <w:sz w:val="24"/>
          <w:szCs w:val="24"/>
          <w:highlight w:val="none"/>
        </w:rPr>
        <w:t>提供的样衣和面料、辅料等的样品由</w:t>
      </w:r>
      <w:r>
        <w:rPr>
          <w:rFonts w:hint="eastAsia" w:ascii="宋体" w:hAnsi="宋体" w:eastAsia="宋体" w:cs="宋体"/>
          <w:bCs/>
          <w:color w:val="auto"/>
          <w:sz w:val="24"/>
          <w:szCs w:val="24"/>
          <w:highlight w:val="none"/>
          <w:lang w:eastAsia="zh-CN"/>
        </w:rPr>
        <w:t>交易发起人</w:t>
      </w:r>
      <w:r>
        <w:rPr>
          <w:rFonts w:hint="eastAsia" w:ascii="宋体" w:hAnsi="宋体" w:eastAsia="宋体" w:cs="宋体"/>
          <w:bCs/>
          <w:color w:val="auto"/>
          <w:sz w:val="24"/>
          <w:szCs w:val="24"/>
          <w:highlight w:val="none"/>
        </w:rPr>
        <w:t>封存至合同有效期终止。</w:t>
      </w:r>
    </w:p>
    <w:p w14:paraId="23F2F3C3">
      <w:pPr>
        <w:keepNext w:val="0"/>
        <w:keepLines w:val="0"/>
        <w:pageBreakBefore w:val="0"/>
        <w:kinsoku/>
        <w:wordWrap/>
        <w:topLinePunct w:val="0"/>
        <w:bidi w:val="0"/>
        <w:adjustRightInd w:val="0"/>
        <w:spacing w:line="360" w:lineRule="auto"/>
        <w:ind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2.8</w:t>
      </w:r>
      <w:r>
        <w:rPr>
          <w:rFonts w:hint="eastAsia" w:ascii="宋体" w:hAnsi="宋体" w:eastAsia="宋体" w:cs="宋体"/>
          <w:bCs/>
          <w:color w:val="auto"/>
          <w:sz w:val="24"/>
          <w:szCs w:val="24"/>
          <w:highlight w:val="none"/>
        </w:rPr>
        <w:t>主要面料及辅料的备品备件数量</w:t>
      </w:r>
      <w:r>
        <w:rPr>
          <w:rFonts w:hint="eastAsia" w:ascii="宋体" w:hAnsi="宋体" w:cs="宋体"/>
          <w:bCs/>
          <w:color w:val="auto"/>
          <w:sz w:val="24"/>
          <w:szCs w:val="24"/>
          <w:highlight w:val="none"/>
          <w:lang w:eastAsia="zh-CN"/>
        </w:rPr>
        <w:t>需</w:t>
      </w:r>
      <w:r>
        <w:rPr>
          <w:rFonts w:hint="eastAsia" w:ascii="宋体" w:hAnsi="宋体" w:eastAsia="宋体" w:cs="宋体"/>
          <w:bCs/>
          <w:color w:val="auto"/>
          <w:sz w:val="24"/>
          <w:szCs w:val="24"/>
          <w:highlight w:val="none"/>
        </w:rPr>
        <w:t>达到采购要求</w:t>
      </w:r>
      <w:r>
        <w:rPr>
          <w:rFonts w:hint="eastAsia" w:ascii="宋体" w:hAnsi="宋体" w:cs="宋体"/>
          <w:bCs/>
          <w:color w:val="auto"/>
          <w:sz w:val="24"/>
          <w:szCs w:val="24"/>
          <w:highlight w:val="none"/>
          <w:lang w:eastAsia="zh-CN"/>
        </w:rPr>
        <w:t>的备货数量</w:t>
      </w:r>
      <w:r>
        <w:rPr>
          <w:rFonts w:hint="eastAsia" w:ascii="宋体" w:hAnsi="宋体" w:eastAsia="宋体" w:cs="宋体"/>
          <w:bCs/>
          <w:color w:val="auto"/>
          <w:sz w:val="24"/>
          <w:szCs w:val="24"/>
          <w:highlight w:val="none"/>
        </w:rPr>
        <w:t>，并保留有效期</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年。</w:t>
      </w:r>
    </w:p>
    <w:p w14:paraId="08D160A4">
      <w:pPr>
        <w:keepNext w:val="0"/>
        <w:keepLines w:val="0"/>
        <w:pageBreakBefore w:val="0"/>
        <w:kinsoku/>
        <w:wordWrap/>
        <w:topLinePunct w:val="0"/>
        <w:bidi w:val="0"/>
        <w:adjustRightInd w:val="0"/>
        <w:spacing w:line="360" w:lineRule="auto"/>
        <w:ind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2.9</w:t>
      </w:r>
      <w:r>
        <w:rPr>
          <w:rFonts w:hint="eastAsia" w:ascii="宋体" w:hAnsi="宋体" w:eastAsia="宋体" w:cs="宋体"/>
          <w:bCs/>
          <w:color w:val="auto"/>
          <w:sz w:val="24"/>
          <w:szCs w:val="24"/>
          <w:highlight w:val="none"/>
          <w:lang w:eastAsia="zh-CN"/>
        </w:rPr>
        <w:t>交易发起人</w:t>
      </w:r>
      <w:r>
        <w:rPr>
          <w:rFonts w:hint="eastAsia" w:ascii="宋体" w:hAnsi="宋体" w:eastAsia="宋体" w:cs="宋体"/>
          <w:bCs/>
          <w:color w:val="auto"/>
          <w:sz w:val="24"/>
          <w:szCs w:val="24"/>
          <w:highlight w:val="none"/>
        </w:rPr>
        <w:t>保留有在价格不变的情况适当修改款式的权利。</w:t>
      </w:r>
    </w:p>
    <w:p w14:paraId="3DA40DFD">
      <w:pPr>
        <w:keepNext w:val="0"/>
        <w:keepLines w:val="0"/>
        <w:pageBreakBefore w:val="0"/>
        <w:kinsoku/>
        <w:wordWrap/>
        <w:topLinePunct w:val="0"/>
        <w:bidi w:val="0"/>
        <w:adjustRightInd w:val="0"/>
        <w:spacing w:line="360" w:lineRule="auto"/>
        <w:ind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szCs w:val="24"/>
          <w:highlight w:val="none"/>
          <w:lang w:val="en-US" w:eastAsia="zh-CN"/>
        </w:rPr>
        <w:t>2.10</w:t>
      </w:r>
      <w:r>
        <w:rPr>
          <w:rFonts w:hint="eastAsia" w:ascii="宋体" w:hAnsi="宋体" w:eastAsia="宋体" w:cs="宋体"/>
          <w:b/>
          <w:bCs/>
          <w:color w:val="auto"/>
          <w:sz w:val="24"/>
          <w:szCs w:val="24"/>
          <w:highlight w:val="none"/>
          <w:lang w:eastAsia="zh-CN"/>
        </w:rPr>
        <w:t>中标（成交）供应商</w:t>
      </w:r>
      <w:r>
        <w:rPr>
          <w:rFonts w:hint="eastAsia" w:ascii="宋体" w:hAnsi="宋体" w:eastAsia="宋体" w:cs="宋体"/>
          <w:b/>
          <w:bCs/>
          <w:color w:val="auto"/>
          <w:sz w:val="24"/>
          <w:szCs w:val="24"/>
          <w:highlight w:val="none"/>
        </w:rPr>
        <w:t>不得将合同转包给其他单位代加工或贴牌。</w:t>
      </w:r>
    </w:p>
    <w:p w14:paraId="35E9B4B3">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en-US" w:eastAsia="zh-CN"/>
        </w:rPr>
        <w:t>2.11</w:t>
      </w:r>
      <w:r>
        <w:rPr>
          <w:rFonts w:hint="eastAsia" w:ascii="宋体" w:hAnsi="宋体" w:eastAsia="宋体" w:cs="宋体"/>
          <w:b/>
          <w:bCs/>
          <w:color w:val="auto"/>
          <w:sz w:val="24"/>
          <w:szCs w:val="24"/>
          <w:highlight w:val="none"/>
        </w:rPr>
        <w:t>今后零星服装制作，</w:t>
      </w:r>
      <w:r>
        <w:rPr>
          <w:rFonts w:hint="eastAsia" w:ascii="宋体" w:hAnsi="宋体" w:eastAsia="宋体" w:cs="宋体"/>
          <w:b/>
          <w:bCs/>
          <w:color w:val="auto"/>
          <w:sz w:val="24"/>
          <w:szCs w:val="24"/>
          <w:highlight w:val="none"/>
          <w:lang w:eastAsia="zh-CN"/>
        </w:rPr>
        <w:t>中标（成交）供应商</w:t>
      </w:r>
      <w:r>
        <w:rPr>
          <w:rFonts w:hint="eastAsia" w:ascii="宋体" w:hAnsi="宋体" w:eastAsia="宋体" w:cs="宋体"/>
          <w:b/>
          <w:bCs/>
          <w:color w:val="auto"/>
          <w:sz w:val="24"/>
          <w:szCs w:val="24"/>
          <w:highlight w:val="none"/>
        </w:rPr>
        <w:t>需无条件配合采购单位，且以该中标服装单价结合实际零星数量另行结算费用。</w:t>
      </w:r>
    </w:p>
    <w:p w14:paraId="415EF51F">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3.项目实施计划</w:t>
      </w:r>
    </w:p>
    <w:p w14:paraId="2AA374F1">
      <w:pPr>
        <w:keepNext w:val="0"/>
        <w:keepLines w:val="0"/>
        <w:pageBreakBefore w:val="0"/>
        <w:kinsoku/>
        <w:wordWrap/>
        <w:topLinePunct w:val="0"/>
        <w:bidi w:val="0"/>
        <w:adjustRightInd w:val="0"/>
        <w:spacing w:line="360" w:lineRule="auto"/>
        <w:ind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项目实施的组织工作方案：工作时间进度表、工作程序或步骤、管理和协调方法、送货方案等。</w:t>
      </w:r>
    </w:p>
    <w:p w14:paraId="062879BF">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4.付款方式</w:t>
      </w:r>
    </w:p>
    <w:p w14:paraId="38F6A13E">
      <w:pPr>
        <w:keepNext w:val="0"/>
        <w:keepLines w:val="0"/>
        <w:pageBreakBefore w:val="0"/>
        <w:kinsoku/>
        <w:wordWrap/>
        <w:topLinePunct w:val="0"/>
        <w:bidi w:val="0"/>
        <w:adjustRightInd w:val="0"/>
        <w:spacing w:line="360" w:lineRule="auto"/>
        <w:ind w:right="0" w:rightChars="0"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具体以</w:t>
      </w:r>
      <w:r>
        <w:rPr>
          <w:rFonts w:hint="eastAsia" w:ascii="宋体" w:hAnsi="宋体" w:eastAsia="宋体" w:cs="宋体"/>
          <w:b/>
          <w:bCs w:val="0"/>
          <w:color w:val="auto"/>
          <w:sz w:val="24"/>
          <w:szCs w:val="24"/>
          <w:highlight w:val="none"/>
          <w:lang w:eastAsia="zh-CN"/>
        </w:rPr>
        <w:t>交易发起人</w:t>
      </w:r>
      <w:r>
        <w:rPr>
          <w:rFonts w:hint="eastAsia" w:ascii="宋体" w:hAnsi="宋体" w:eastAsia="宋体" w:cs="宋体"/>
          <w:b/>
          <w:bCs w:val="0"/>
          <w:color w:val="auto"/>
          <w:sz w:val="24"/>
          <w:szCs w:val="24"/>
          <w:highlight w:val="none"/>
        </w:rPr>
        <w:t>实际需求为准，价格按本次采购单价乘以实用数量，按实结算。所有定制服装送至甲方指定地点且验收合格后，甲方收到发票后向乙方支付货款总价的50%作为到货验收款；交货</w:t>
      </w:r>
      <w:r>
        <w:rPr>
          <w:rFonts w:hint="eastAsia" w:ascii="宋体" w:hAnsi="宋体" w:eastAsia="宋体" w:cs="宋体"/>
          <w:b/>
          <w:bCs w:val="0"/>
          <w:color w:val="auto"/>
          <w:sz w:val="24"/>
          <w:szCs w:val="24"/>
          <w:highlight w:val="none"/>
          <w:lang w:eastAsia="zh-CN"/>
        </w:rPr>
        <w:t>三</w:t>
      </w:r>
      <w:r>
        <w:rPr>
          <w:rFonts w:hint="eastAsia" w:ascii="宋体" w:hAnsi="宋体" w:eastAsia="宋体" w:cs="宋体"/>
          <w:b/>
          <w:bCs w:val="0"/>
          <w:color w:val="auto"/>
          <w:sz w:val="24"/>
          <w:szCs w:val="24"/>
          <w:highlight w:val="none"/>
        </w:rPr>
        <w:t>个月后，无质量问题，再支付50%货款。</w:t>
      </w:r>
    </w:p>
    <w:p w14:paraId="27D7E95C">
      <w:pPr>
        <w:spacing w:line="360" w:lineRule="auto"/>
        <w:ind w:firstLine="480" w:firstLineChars="200"/>
        <w:rPr>
          <w:rFonts w:hint="eastAsia" w:ascii="宋体" w:hAnsi="宋体" w:eastAsia="宋体" w:cs="宋体"/>
          <w:color w:val="auto"/>
          <w:sz w:val="24"/>
          <w:szCs w:val="24"/>
          <w:highlight w:val="none"/>
        </w:rPr>
      </w:pPr>
    </w:p>
    <w:p w14:paraId="397A6353">
      <w:pPr>
        <w:spacing w:line="360" w:lineRule="auto"/>
        <w:ind w:firstLine="480" w:firstLineChars="200"/>
        <w:rPr>
          <w:rFonts w:hint="eastAsia" w:ascii="宋体" w:hAnsi="宋体" w:eastAsia="宋体" w:cs="宋体"/>
          <w:color w:val="auto"/>
          <w:sz w:val="24"/>
          <w:szCs w:val="24"/>
          <w:highlight w:val="none"/>
        </w:rPr>
      </w:pPr>
    </w:p>
    <w:p w14:paraId="58B59DAA">
      <w:pPr>
        <w:adjustRightInd/>
        <w:spacing w:line="440" w:lineRule="exact"/>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注：公开竞争文件中打▲内容为实质性要求，不允许有负偏离，否则将以涉及无效响应条款作无效响应。</w:t>
      </w:r>
    </w:p>
    <w:p w14:paraId="654C3E6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73B5253">
      <w:pPr>
        <w:adjustRightInd/>
        <w:spacing w:line="440" w:lineRule="exact"/>
        <w:jc w:val="center"/>
        <w:outlineLvl w:val="0"/>
        <w:rPr>
          <w:rFonts w:hint="eastAsia" w:ascii="宋体" w:hAnsi="宋体" w:cs="宋体"/>
          <w:b/>
          <w:kern w:val="0"/>
          <w:sz w:val="36"/>
          <w:szCs w:val="20"/>
        </w:rPr>
      </w:pPr>
      <w:r>
        <w:rPr>
          <w:rFonts w:hint="eastAsia" w:ascii="宋体" w:hAnsi="宋体" w:cs="宋体"/>
          <w:b/>
          <w:kern w:val="0"/>
          <w:sz w:val="36"/>
          <w:szCs w:val="20"/>
        </w:rPr>
        <w:t>第四部分</w:t>
      </w:r>
      <w:bookmarkStart w:id="17" w:name="_Toc184308090"/>
      <w:bookmarkEnd w:id="17"/>
      <w:bookmarkStart w:id="18" w:name="_Toc184312113"/>
      <w:bookmarkEnd w:id="18"/>
      <w:bookmarkStart w:id="19" w:name="_Toc184313252"/>
      <w:bookmarkEnd w:id="19"/>
      <w:bookmarkStart w:id="20" w:name="_Toc184308051"/>
      <w:bookmarkEnd w:id="20"/>
      <w:bookmarkStart w:id="21" w:name="_Toc184312126"/>
      <w:bookmarkEnd w:id="21"/>
      <w:bookmarkStart w:id="22" w:name="_Toc184314467"/>
      <w:bookmarkEnd w:id="22"/>
      <w:bookmarkStart w:id="23" w:name="_Toc184314431"/>
      <w:bookmarkEnd w:id="23"/>
      <w:bookmarkStart w:id="24" w:name="_Toc184314426"/>
      <w:bookmarkEnd w:id="24"/>
      <w:bookmarkStart w:id="25" w:name="_Toc184314416"/>
      <w:bookmarkEnd w:id="25"/>
      <w:bookmarkStart w:id="26" w:name="_Toc184313275"/>
      <w:bookmarkEnd w:id="26"/>
      <w:bookmarkStart w:id="27" w:name="_Toc184312111"/>
      <w:bookmarkEnd w:id="27"/>
      <w:bookmarkStart w:id="28" w:name="_Toc184313300"/>
      <w:bookmarkEnd w:id="28"/>
      <w:bookmarkStart w:id="29" w:name="_Toc184314425"/>
      <w:bookmarkEnd w:id="29"/>
      <w:bookmarkStart w:id="30" w:name="_Toc184312091"/>
      <w:bookmarkEnd w:id="30"/>
      <w:bookmarkStart w:id="31" w:name="_Toc184308065"/>
      <w:bookmarkEnd w:id="31"/>
      <w:bookmarkStart w:id="32" w:name="_Toc184308054"/>
      <w:bookmarkEnd w:id="32"/>
      <w:bookmarkStart w:id="33" w:name="_Toc184310281"/>
      <w:bookmarkEnd w:id="33"/>
      <w:bookmarkStart w:id="34" w:name="_Toc184310344"/>
      <w:bookmarkEnd w:id="34"/>
      <w:bookmarkStart w:id="35" w:name="_Toc184310299"/>
      <w:bookmarkEnd w:id="35"/>
      <w:bookmarkStart w:id="36" w:name="_Toc184313303"/>
      <w:bookmarkEnd w:id="36"/>
      <w:bookmarkStart w:id="37" w:name="_Toc184313282"/>
      <w:bookmarkEnd w:id="37"/>
      <w:bookmarkStart w:id="38" w:name="_Toc184310276"/>
      <w:bookmarkEnd w:id="38"/>
      <w:bookmarkStart w:id="39" w:name="_Toc184314480"/>
      <w:bookmarkEnd w:id="39"/>
      <w:bookmarkStart w:id="40" w:name="_Toc184314466"/>
      <w:bookmarkEnd w:id="40"/>
      <w:bookmarkStart w:id="41" w:name="_Toc184314460"/>
      <w:bookmarkEnd w:id="41"/>
      <w:bookmarkStart w:id="42" w:name="_Toc184312076"/>
      <w:bookmarkEnd w:id="42"/>
      <w:bookmarkStart w:id="43" w:name="_Toc184308048"/>
      <w:bookmarkEnd w:id="43"/>
      <w:bookmarkStart w:id="44" w:name="_Toc184313291"/>
      <w:bookmarkEnd w:id="44"/>
      <w:bookmarkStart w:id="45" w:name="_Toc184310301"/>
      <w:bookmarkEnd w:id="45"/>
      <w:bookmarkStart w:id="46" w:name="_Toc184308047"/>
      <w:bookmarkEnd w:id="46"/>
      <w:bookmarkStart w:id="47" w:name="_Toc184312134"/>
      <w:bookmarkEnd w:id="47"/>
      <w:bookmarkStart w:id="48" w:name="_Toc184308064"/>
      <w:bookmarkEnd w:id="48"/>
      <w:bookmarkStart w:id="49" w:name="_Toc184314441"/>
      <w:bookmarkEnd w:id="49"/>
      <w:bookmarkStart w:id="50" w:name="_Toc184310327"/>
      <w:bookmarkEnd w:id="50"/>
      <w:bookmarkStart w:id="51" w:name="_Toc184313244"/>
      <w:bookmarkEnd w:id="51"/>
      <w:bookmarkStart w:id="52" w:name="_Toc184313243"/>
      <w:bookmarkEnd w:id="52"/>
      <w:bookmarkStart w:id="53" w:name="_Toc184312139"/>
      <w:bookmarkEnd w:id="53"/>
      <w:bookmarkStart w:id="54" w:name="_Toc184308075"/>
      <w:bookmarkEnd w:id="54"/>
      <w:bookmarkStart w:id="55" w:name="_Toc184308096"/>
      <w:bookmarkEnd w:id="55"/>
      <w:bookmarkStart w:id="56" w:name="_Toc184314430"/>
      <w:bookmarkEnd w:id="56"/>
      <w:bookmarkStart w:id="57" w:name="_Toc184312097"/>
      <w:bookmarkEnd w:id="57"/>
      <w:bookmarkStart w:id="58" w:name="_Toc184310342"/>
      <w:bookmarkEnd w:id="58"/>
      <w:bookmarkStart w:id="59" w:name="_Toc184314433"/>
      <w:bookmarkEnd w:id="59"/>
      <w:bookmarkStart w:id="60" w:name="_Toc184314452"/>
      <w:bookmarkEnd w:id="60"/>
      <w:bookmarkStart w:id="61" w:name="_Toc184313273"/>
      <w:bookmarkEnd w:id="61"/>
      <w:bookmarkStart w:id="62" w:name="_Toc184308059"/>
      <w:bookmarkEnd w:id="62"/>
      <w:bookmarkStart w:id="63" w:name="_Toc184314418"/>
      <w:bookmarkEnd w:id="63"/>
      <w:bookmarkStart w:id="64" w:name="_Toc184313253"/>
      <w:bookmarkEnd w:id="64"/>
      <w:bookmarkStart w:id="65" w:name="_Toc184314438"/>
      <w:bookmarkEnd w:id="65"/>
      <w:bookmarkStart w:id="66" w:name="_Toc184314412"/>
      <w:bookmarkEnd w:id="66"/>
      <w:bookmarkStart w:id="67" w:name="_Toc184308095"/>
      <w:bookmarkEnd w:id="67"/>
      <w:bookmarkStart w:id="68" w:name="_Toc184314468"/>
      <w:bookmarkEnd w:id="68"/>
      <w:bookmarkStart w:id="69" w:name="_Toc184312137"/>
      <w:bookmarkEnd w:id="69"/>
      <w:bookmarkStart w:id="70" w:name="_Toc184313251"/>
      <w:bookmarkEnd w:id="70"/>
      <w:bookmarkStart w:id="71" w:name="_Toc184312079"/>
      <w:bookmarkEnd w:id="71"/>
      <w:bookmarkStart w:id="72" w:name="_Toc184312067"/>
      <w:bookmarkEnd w:id="72"/>
      <w:bookmarkStart w:id="73" w:name="_Toc184310283"/>
      <w:bookmarkEnd w:id="73"/>
      <w:bookmarkStart w:id="74" w:name="_Toc184308082"/>
      <w:bookmarkEnd w:id="74"/>
      <w:bookmarkStart w:id="75" w:name="_Toc184313267"/>
      <w:bookmarkEnd w:id="75"/>
      <w:bookmarkStart w:id="76" w:name="_Toc184313301"/>
      <w:bookmarkEnd w:id="76"/>
      <w:bookmarkStart w:id="77" w:name="_Toc184308078"/>
      <w:bookmarkEnd w:id="77"/>
      <w:bookmarkStart w:id="78" w:name="_Toc184313264"/>
      <w:bookmarkEnd w:id="78"/>
      <w:bookmarkStart w:id="79" w:name="_Toc184313277"/>
      <w:bookmarkEnd w:id="79"/>
      <w:bookmarkStart w:id="80" w:name="_Toc184312101"/>
      <w:bookmarkEnd w:id="80"/>
      <w:bookmarkStart w:id="81" w:name="_Toc184312077"/>
      <w:bookmarkEnd w:id="81"/>
      <w:bookmarkStart w:id="82" w:name="_Toc184308094"/>
      <w:bookmarkEnd w:id="82"/>
      <w:bookmarkStart w:id="83" w:name="_Toc184312112"/>
      <w:bookmarkEnd w:id="83"/>
      <w:bookmarkStart w:id="84" w:name="_Toc184312135"/>
      <w:bookmarkEnd w:id="84"/>
      <w:bookmarkStart w:id="85" w:name="_Toc184312080"/>
      <w:bookmarkEnd w:id="85"/>
      <w:bookmarkStart w:id="86" w:name="_Toc184310289"/>
      <w:bookmarkEnd w:id="86"/>
      <w:bookmarkStart w:id="87" w:name="_Toc184310310"/>
      <w:bookmarkEnd w:id="87"/>
      <w:bookmarkStart w:id="88" w:name="_Toc184308037"/>
      <w:bookmarkEnd w:id="88"/>
      <w:bookmarkStart w:id="89" w:name="_Toc184308102"/>
      <w:bookmarkEnd w:id="89"/>
      <w:bookmarkStart w:id="90" w:name="_Toc184308069"/>
      <w:bookmarkEnd w:id="90"/>
      <w:bookmarkStart w:id="91" w:name="_Toc184310277"/>
      <w:bookmarkEnd w:id="91"/>
      <w:bookmarkStart w:id="92" w:name="_Toc184310278"/>
      <w:bookmarkEnd w:id="92"/>
      <w:bookmarkStart w:id="93" w:name="_Toc184310314"/>
      <w:bookmarkEnd w:id="93"/>
      <w:bookmarkStart w:id="94" w:name="_Toc184310304"/>
      <w:bookmarkEnd w:id="94"/>
      <w:bookmarkStart w:id="95" w:name="_Toc184308061"/>
      <w:bookmarkEnd w:id="95"/>
      <w:bookmarkStart w:id="96" w:name="_Toc184314436"/>
      <w:bookmarkEnd w:id="96"/>
      <w:bookmarkStart w:id="97" w:name="_Toc184313278"/>
      <w:bookmarkEnd w:id="97"/>
      <w:bookmarkStart w:id="98" w:name="_Toc184312127"/>
      <w:bookmarkEnd w:id="98"/>
      <w:bookmarkStart w:id="99" w:name="_Toc184308098"/>
      <w:bookmarkEnd w:id="99"/>
      <w:bookmarkStart w:id="100" w:name="_Toc184310295"/>
      <w:bookmarkEnd w:id="100"/>
      <w:bookmarkStart w:id="101" w:name="_Toc184310312"/>
      <w:bookmarkEnd w:id="101"/>
      <w:bookmarkStart w:id="102" w:name="_Toc184314473"/>
      <w:bookmarkEnd w:id="102"/>
      <w:bookmarkStart w:id="103" w:name="_Toc184312088"/>
      <w:bookmarkEnd w:id="103"/>
      <w:bookmarkStart w:id="104" w:name="_Toc184312081"/>
      <w:bookmarkEnd w:id="104"/>
      <w:bookmarkStart w:id="105" w:name="_Toc184310341"/>
      <w:bookmarkEnd w:id="105"/>
      <w:bookmarkStart w:id="106" w:name="_Toc184314481"/>
      <w:bookmarkEnd w:id="106"/>
      <w:bookmarkStart w:id="107" w:name="_Toc184308091"/>
      <w:bookmarkEnd w:id="107"/>
      <w:bookmarkStart w:id="108" w:name="_Toc184308077"/>
      <w:bookmarkEnd w:id="108"/>
      <w:bookmarkStart w:id="109" w:name="_Toc184308039"/>
      <w:bookmarkEnd w:id="109"/>
      <w:bookmarkStart w:id="110" w:name="_Toc184314445"/>
      <w:bookmarkEnd w:id="110"/>
      <w:bookmarkStart w:id="111" w:name="_Toc184310272"/>
      <w:bookmarkEnd w:id="111"/>
      <w:bookmarkStart w:id="112" w:name="_Toc184308042"/>
      <w:bookmarkEnd w:id="112"/>
      <w:bookmarkStart w:id="113" w:name="_Toc184310293"/>
      <w:bookmarkEnd w:id="113"/>
      <w:bookmarkStart w:id="114" w:name="_Toc184310333"/>
      <w:bookmarkEnd w:id="114"/>
      <w:bookmarkStart w:id="115" w:name="_Toc184308063"/>
      <w:bookmarkEnd w:id="115"/>
      <w:bookmarkStart w:id="116" w:name="_Toc184312118"/>
      <w:bookmarkEnd w:id="116"/>
      <w:bookmarkStart w:id="117" w:name="_Toc184310280"/>
      <w:bookmarkEnd w:id="117"/>
      <w:bookmarkStart w:id="118" w:name="_Toc184313257"/>
      <w:bookmarkEnd w:id="118"/>
      <w:bookmarkStart w:id="119" w:name="_Toc184308101"/>
      <w:bookmarkEnd w:id="119"/>
      <w:bookmarkStart w:id="120" w:name="_Toc184312073"/>
      <w:bookmarkEnd w:id="120"/>
      <w:bookmarkStart w:id="121" w:name="_Toc184310340"/>
      <w:bookmarkEnd w:id="121"/>
      <w:bookmarkStart w:id="122" w:name="_Toc184310317"/>
      <w:bookmarkEnd w:id="122"/>
      <w:bookmarkStart w:id="123" w:name="_Toc184310331"/>
      <w:bookmarkEnd w:id="123"/>
      <w:bookmarkStart w:id="124" w:name="_Toc184310290"/>
      <w:bookmarkEnd w:id="124"/>
      <w:bookmarkStart w:id="125" w:name="_Toc184312138"/>
      <w:bookmarkEnd w:id="125"/>
      <w:bookmarkStart w:id="126" w:name="_Toc184314451"/>
      <w:bookmarkEnd w:id="126"/>
      <w:bookmarkStart w:id="127" w:name="_Toc184313268"/>
      <w:bookmarkEnd w:id="127"/>
      <w:bookmarkStart w:id="128" w:name="_Toc184313239"/>
      <w:bookmarkEnd w:id="128"/>
      <w:bookmarkStart w:id="129" w:name="_Toc184310336"/>
      <w:bookmarkEnd w:id="129"/>
      <w:bookmarkStart w:id="130" w:name="_Toc184312084"/>
      <w:bookmarkEnd w:id="130"/>
      <w:bookmarkStart w:id="131" w:name="_Toc184312100"/>
      <w:bookmarkEnd w:id="131"/>
      <w:bookmarkStart w:id="132" w:name="_Toc184313255"/>
      <w:bookmarkEnd w:id="132"/>
      <w:bookmarkStart w:id="133" w:name="_Toc184308071"/>
      <w:bookmarkEnd w:id="133"/>
      <w:bookmarkStart w:id="134" w:name="_Toc184308046"/>
      <w:bookmarkEnd w:id="134"/>
      <w:bookmarkStart w:id="135" w:name="_Toc184308086"/>
      <w:bookmarkEnd w:id="135"/>
      <w:bookmarkStart w:id="136" w:name="_Toc184312129"/>
      <w:bookmarkEnd w:id="136"/>
      <w:bookmarkStart w:id="137" w:name="_Toc184310315"/>
      <w:bookmarkEnd w:id="137"/>
      <w:bookmarkStart w:id="138" w:name="_Toc184313276"/>
      <w:bookmarkEnd w:id="138"/>
      <w:bookmarkStart w:id="139" w:name="_Toc184308100"/>
      <w:bookmarkEnd w:id="139"/>
      <w:bookmarkStart w:id="140" w:name="_Toc184308106"/>
      <w:bookmarkEnd w:id="140"/>
      <w:bookmarkStart w:id="141" w:name="_Toc184312094"/>
      <w:bookmarkEnd w:id="141"/>
      <w:bookmarkStart w:id="142" w:name="_Toc184314424"/>
      <w:bookmarkEnd w:id="142"/>
      <w:bookmarkStart w:id="143" w:name="_Toc184312119"/>
      <w:bookmarkEnd w:id="143"/>
      <w:bookmarkStart w:id="144" w:name="_Toc184308104"/>
      <w:bookmarkEnd w:id="144"/>
      <w:bookmarkStart w:id="145" w:name="_Toc184310316"/>
      <w:bookmarkEnd w:id="145"/>
      <w:bookmarkStart w:id="146" w:name="_Toc184312078"/>
      <w:bookmarkEnd w:id="146"/>
      <w:bookmarkStart w:id="147" w:name="_Toc184314443"/>
      <w:bookmarkEnd w:id="147"/>
      <w:bookmarkStart w:id="148" w:name="_Toc184308108"/>
      <w:bookmarkEnd w:id="148"/>
      <w:bookmarkStart w:id="149" w:name="_Toc184312123"/>
      <w:bookmarkEnd w:id="149"/>
      <w:bookmarkStart w:id="150" w:name="_Toc184313269"/>
      <w:bookmarkEnd w:id="150"/>
      <w:bookmarkStart w:id="151" w:name="_Toc184310321"/>
      <w:bookmarkEnd w:id="151"/>
      <w:bookmarkStart w:id="152" w:name="_Toc184312096"/>
      <w:bookmarkEnd w:id="152"/>
      <w:bookmarkStart w:id="153" w:name="_Toc184314472"/>
      <w:bookmarkEnd w:id="153"/>
      <w:bookmarkStart w:id="154" w:name="_Toc184314447"/>
      <w:bookmarkEnd w:id="154"/>
      <w:bookmarkStart w:id="155" w:name="_Toc184312120"/>
      <w:bookmarkEnd w:id="155"/>
      <w:bookmarkStart w:id="156" w:name="_Toc184314477"/>
      <w:bookmarkEnd w:id="156"/>
      <w:bookmarkStart w:id="157" w:name="_Toc184313258"/>
      <w:bookmarkEnd w:id="157"/>
      <w:bookmarkStart w:id="158" w:name="_Toc184314470"/>
      <w:bookmarkEnd w:id="158"/>
      <w:bookmarkStart w:id="159" w:name="_Toc184310285"/>
      <w:bookmarkEnd w:id="159"/>
      <w:bookmarkStart w:id="160" w:name="_Toc184314462"/>
      <w:bookmarkEnd w:id="160"/>
      <w:bookmarkStart w:id="161" w:name="_Toc184308062"/>
      <w:bookmarkEnd w:id="161"/>
      <w:bookmarkStart w:id="162" w:name="_Toc184310332"/>
      <w:bookmarkEnd w:id="162"/>
      <w:bookmarkStart w:id="163" w:name="_Toc184313310"/>
      <w:bookmarkEnd w:id="163"/>
      <w:bookmarkStart w:id="164" w:name="_Toc184313245"/>
      <w:bookmarkEnd w:id="164"/>
      <w:bookmarkStart w:id="165" w:name="_Toc184308057"/>
      <w:bookmarkEnd w:id="165"/>
      <w:bookmarkStart w:id="166" w:name="_Toc184312114"/>
      <w:bookmarkEnd w:id="166"/>
      <w:bookmarkStart w:id="167" w:name="_Toc184312136"/>
      <w:bookmarkEnd w:id="167"/>
      <w:bookmarkStart w:id="168" w:name="_Toc184312090"/>
      <w:bookmarkEnd w:id="168"/>
      <w:bookmarkStart w:id="169" w:name="_Toc184312128"/>
      <w:bookmarkEnd w:id="169"/>
      <w:bookmarkStart w:id="170" w:name="_Toc184313250"/>
      <w:bookmarkEnd w:id="170"/>
      <w:bookmarkStart w:id="171" w:name="_Toc184314444"/>
      <w:bookmarkEnd w:id="171"/>
      <w:bookmarkStart w:id="172" w:name="_Toc184312085"/>
      <w:bookmarkEnd w:id="172"/>
      <w:bookmarkStart w:id="173" w:name="_Toc184314461"/>
      <w:bookmarkEnd w:id="173"/>
      <w:bookmarkStart w:id="174" w:name="_Toc184312072"/>
      <w:bookmarkEnd w:id="174"/>
      <w:bookmarkStart w:id="175" w:name="_Toc184308058"/>
      <w:bookmarkEnd w:id="175"/>
      <w:bookmarkStart w:id="176" w:name="_Toc184312108"/>
      <w:bookmarkEnd w:id="176"/>
      <w:bookmarkStart w:id="177" w:name="_Toc184308072"/>
      <w:bookmarkEnd w:id="177"/>
      <w:bookmarkStart w:id="178" w:name="_Toc184314420"/>
      <w:bookmarkEnd w:id="178"/>
      <w:bookmarkStart w:id="179" w:name="_Toc184313272"/>
      <w:bookmarkEnd w:id="179"/>
      <w:bookmarkStart w:id="180" w:name="_Toc184310335"/>
      <w:bookmarkEnd w:id="180"/>
      <w:bookmarkStart w:id="181" w:name="_Toc184313293"/>
      <w:bookmarkEnd w:id="181"/>
      <w:bookmarkStart w:id="182" w:name="_Toc184312132"/>
      <w:bookmarkEnd w:id="182"/>
      <w:bookmarkStart w:id="183" w:name="_Toc184314463"/>
      <w:bookmarkEnd w:id="183"/>
      <w:bookmarkStart w:id="184" w:name="_Toc184314410"/>
      <w:bookmarkEnd w:id="184"/>
      <w:bookmarkStart w:id="185" w:name="_Toc184308053"/>
      <w:bookmarkEnd w:id="185"/>
      <w:bookmarkStart w:id="186" w:name="_Toc184312122"/>
      <w:bookmarkEnd w:id="186"/>
      <w:bookmarkStart w:id="187" w:name="_Toc184310311"/>
      <w:bookmarkEnd w:id="187"/>
      <w:bookmarkStart w:id="188" w:name="_Toc184314479"/>
      <w:bookmarkEnd w:id="188"/>
      <w:bookmarkStart w:id="189" w:name="_Toc184312103"/>
      <w:bookmarkEnd w:id="189"/>
      <w:bookmarkStart w:id="190" w:name="_Toc184313285"/>
      <w:bookmarkEnd w:id="190"/>
      <w:bookmarkStart w:id="191" w:name="_Toc184312071"/>
      <w:bookmarkEnd w:id="191"/>
      <w:bookmarkStart w:id="192" w:name="_Toc184310343"/>
      <w:bookmarkEnd w:id="192"/>
      <w:bookmarkStart w:id="193" w:name="_Toc184312109"/>
      <w:bookmarkEnd w:id="193"/>
      <w:bookmarkStart w:id="194" w:name="_Toc184310282"/>
      <w:bookmarkEnd w:id="194"/>
      <w:bookmarkStart w:id="195" w:name="_Toc184313296"/>
      <w:bookmarkEnd w:id="195"/>
      <w:bookmarkStart w:id="196" w:name="_Toc184314458"/>
      <w:bookmarkEnd w:id="196"/>
      <w:bookmarkStart w:id="197" w:name="_Toc184313286"/>
      <w:bookmarkEnd w:id="197"/>
      <w:bookmarkStart w:id="198" w:name="_Toc184314415"/>
      <w:bookmarkEnd w:id="198"/>
      <w:bookmarkStart w:id="199" w:name="_Toc184310279"/>
      <w:bookmarkEnd w:id="199"/>
      <w:bookmarkStart w:id="200" w:name="_Toc184308040"/>
      <w:bookmarkEnd w:id="200"/>
      <w:bookmarkStart w:id="201" w:name="_Toc184312125"/>
      <w:bookmarkEnd w:id="201"/>
      <w:bookmarkStart w:id="202" w:name="_Toc184310303"/>
      <w:bookmarkEnd w:id="202"/>
      <w:bookmarkStart w:id="203" w:name="_Toc184312131"/>
      <w:bookmarkEnd w:id="203"/>
      <w:bookmarkStart w:id="204" w:name="_Toc184313304"/>
      <w:bookmarkEnd w:id="204"/>
      <w:bookmarkStart w:id="205" w:name="_Toc184310328"/>
      <w:bookmarkEnd w:id="205"/>
      <w:bookmarkStart w:id="206" w:name="_Toc184312099"/>
      <w:bookmarkEnd w:id="206"/>
      <w:bookmarkStart w:id="207" w:name="_Toc184312087"/>
      <w:bookmarkEnd w:id="207"/>
      <w:bookmarkStart w:id="208" w:name="_Toc184313263"/>
      <w:bookmarkEnd w:id="208"/>
      <w:bookmarkStart w:id="209" w:name="_Toc184308105"/>
      <w:bookmarkEnd w:id="209"/>
      <w:bookmarkStart w:id="210" w:name="_Toc184308049"/>
      <w:bookmarkEnd w:id="210"/>
      <w:bookmarkStart w:id="211" w:name="_Toc184310307"/>
      <w:bookmarkEnd w:id="211"/>
      <w:bookmarkStart w:id="212" w:name="_Toc184313247"/>
      <w:bookmarkEnd w:id="212"/>
      <w:bookmarkStart w:id="213" w:name="_Toc184312093"/>
      <w:bookmarkEnd w:id="213"/>
      <w:bookmarkStart w:id="214" w:name="_Toc184313279"/>
      <w:bookmarkEnd w:id="214"/>
      <w:bookmarkStart w:id="215" w:name="_Toc184313248"/>
      <w:bookmarkEnd w:id="215"/>
      <w:bookmarkStart w:id="216" w:name="_Toc184313261"/>
      <w:bookmarkEnd w:id="216"/>
      <w:bookmarkStart w:id="217" w:name="_Toc184310308"/>
      <w:bookmarkEnd w:id="217"/>
      <w:bookmarkStart w:id="218" w:name="_Toc184310334"/>
      <w:bookmarkEnd w:id="218"/>
      <w:bookmarkStart w:id="219" w:name="_Toc184313238"/>
      <w:bookmarkEnd w:id="219"/>
      <w:bookmarkStart w:id="220" w:name="_Toc184314419"/>
      <w:bookmarkEnd w:id="220"/>
      <w:bookmarkStart w:id="221" w:name="_Toc184312115"/>
      <w:bookmarkEnd w:id="221"/>
      <w:bookmarkStart w:id="222" w:name="_Toc184310288"/>
      <w:bookmarkEnd w:id="222"/>
      <w:bookmarkStart w:id="223" w:name="_Toc184313242"/>
      <w:bookmarkEnd w:id="223"/>
      <w:bookmarkStart w:id="224" w:name="_Toc184310319"/>
      <w:bookmarkEnd w:id="224"/>
      <w:bookmarkStart w:id="225" w:name="_Toc184314449"/>
      <w:bookmarkEnd w:id="225"/>
      <w:bookmarkStart w:id="226" w:name="_Toc184308099"/>
      <w:bookmarkEnd w:id="226"/>
      <w:bookmarkStart w:id="227" w:name="_Toc184308050"/>
      <w:bookmarkEnd w:id="227"/>
      <w:bookmarkStart w:id="228" w:name="_Toc184310325"/>
      <w:bookmarkEnd w:id="228"/>
      <w:bookmarkStart w:id="229" w:name="_Toc184312070"/>
      <w:bookmarkEnd w:id="229"/>
      <w:bookmarkStart w:id="230" w:name="_Toc184310339"/>
      <w:bookmarkEnd w:id="230"/>
      <w:bookmarkStart w:id="231" w:name="_Toc184314435"/>
      <w:bookmarkEnd w:id="231"/>
      <w:bookmarkStart w:id="232" w:name="_Toc184313246"/>
      <w:bookmarkEnd w:id="232"/>
      <w:bookmarkStart w:id="233" w:name="_Toc184313306"/>
      <w:bookmarkEnd w:id="233"/>
      <w:bookmarkStart w:id="234" w:name="_Toc184313309"/>
      <w:bookmarkEnd w:id="234"/>
      <w:bookmarkStart w:id="235" w:name="_Toc184308070"/>
      <w:bookmarkEnd w:id="235"/>
      <w:bookmarkStart w:id="236" w:name="_Toc184313266"/>
      <w:bookmarkEnd w:id="236"/>
      <w:bookmarkStart w:id="237" w:name="_Toc184313270"/>
      <w:bookmarkEnd w:id="237"/>
      <w:bookmarkStart w:id="238" w:name="_Toc184308055"/>
      <w:bookmarkEnd w:id="238"/>
      <w:bookmarkStart w:id="239" w:name="_Toc184308066"/>
      <w:bookmarkEnd w:id="239"/>
      <w:bookmarkStart w:id="240" w:name="_Toc184313302"/>
      <w:bookmarkEnd w:id="240"/>
      <w:bookmarkStart w:id="241" w:name="_Toc184310297"/>
      <w:bookmarkEnd w:id="241"/>
      <w:bookmarkStart w:id="242" w:name="_Toc184312083"/>
      <w:bookmarkEnd w:id="242"/>
      <w:bookmarkStart w:id="243" w:name="_Toc184312092"/>
      <w:bookmarkEnd w:id="243"/>
      <w:bookmarkStart w:id="244" w:name="_Toc184312121"/>
      <w:bookmarkEnd w:id="244"/>
      <w:bookmarkStart w:id="245" w:name="_Toc184312110"/>
      <w:bookmarkEnd w:id="245"/>
      <w:bookmarkStart w:id="246" w:name="_Toc184308043"/>
      <w:bookmarkEnd w:id="246"/>
      <w:bookmarkStart w:id="247" w:name="_Toc184314478"/>
      <w:bookmarkEnd w:id="247"/>
      <w:bookmarkStart w:id="248" w:name="_Toc184314442"/>
      <w:bookmarkEnd w:id="248"/>
      <w:bookmarkStart w:id="249" w:name="_Toc184313265"/>
      <w:bookmarkEnd w:id="249"/>
      <w:bookmarkStart w:id="250" w:name="_Toc184310298"/>
      <w:bookmarkEnd w:id="250"/>
      <w:bookmarkStart w:id="251" w:name="_Toc184314432"/>
      <w:bookmarkEnd w:id="251"/>
      <w:bookmarkStart w:id="252" w:name="_Toc184310338"/>
      <w:bookmarkEnd w:id="252"/>
      <w:bookmarkStart w:id="253" w:name="_Toc184312069"/>
      <w:bookmarkEnd w:id="253"/>
      <w:bookmarkStart w:id="254" w:name="_Toc184313274"/>
      <w:bookmarkEnd w:id="254"/>
      <w:bookmarkStart w:id="255" w:name="_Toc184313254"/>
      <w:bookmarkEnd w:id="255"/>
      <w:bookmarkStart w:id="256" w:name="_Toc184308056"/>
      <w:bookmarkEnd w:id="256"/>
      <w:bookmarkStart w:id="257" w:name="_Toc184313262"/>
      <w:bookmarkEnd w:id="257"/>
      <w:bookmarkStart w:id="258" w:name="_Toc184314471"/>
      <w:bookmarkEnd w:id="258"/>
      <w:bookmarkStart w:id="259" w:name="_Toc184313259"/>
      <w:bookmarkEnd w:id="259"/>
      <w:bookmarkStart w:id="260" w:name="_Toc184313292"/>
      <w:bookmarkEnd w:id="260"/>
      <w:bookmarkStart w:id="261" w:name="_Toc184314455"/>
      <w:bookmarkEnd w:id="261"/>
      <w:bookmarkStart w:id="262" w:name="_Toc184308079"/>
      <w:bookmarkEnd w:id="262"/>
      <w:bookmarkStart w:id="263" w:name="_Toc184308074"/>
      <w:bookmarkEnd w:id="263"/>
      <w:bookmarkStart w:id="264" w:name="_Toc184314440"/>
      <w:bookmarkEnd w:id="264"/>
      <w:bookmarkStart w:id="265" w:name="_Toc184312133"/>
      <w:bookmarkEnd w:id="265"/>
      <w:bookmarkStart w:id="266" w:name="_Toc184313241"/>
      <w:bookmarkEnd w:id="266"/>
      <w:bookmarkStart w:id="267" w:name="_Toc184314434"/>
      <w:bookmarkEnd w:id="267"/>
      <w:bookmarkStart w:id="268" w:name="_Toc184312124"/>
      <w:bookmarkEnd w:id="268"/>
      <w:bookmarkStart w:id="269" w:name="_Toc184310306"/>
      <w:bookmarkEnd w:id="269"/>
      <w:bookmarkStart w:id="270" w:name="_Toc184314413"/>
      <w:bookmarkEnd w:id="270"/>
      <w:bookmarkStart w:id="271" w:name="_Toc184312117"/>
      <w:bookmarkEnd w:id="271"/>
      <w:bookmarkStart w:id="272" w:name="_Toc184308089"/>
      <w:bookmarkEnd w:id="272"/>
      <w:bookmarkStart w:id="273" w:name="_Toc184313260"/>
      <w:bookmarkEnd w:id="273"/>
      <w:bookmarkStart w:id="274" w:name="_Toc184310337"/>
      <w:bookmarkEnd w:id="274"/>
      <w:bookmarkStart w:id="275" w:name="_Toc184310326"/>
      <w:bookmarkEnd w:id="275"/>
      <w:bookmarkStart w:id="276" w:name="_Toc184310286"/>
      <w:bookmarkEnd w:id="276"/>
      <w:bookmarkStart w:id="277" w:name="_Toc184313284"/>
      <w:bookmarkEnd w:id="277"/>
      <w:bookmarkStart w:id="278" w:name="_Toc184314414"/>
      <w:bookmarkEnd w:id="278"/>
      <w:bookmarkStart w:id="279" w:name="_Toc184312095"/>
      <w:bookmarkEnd w:id="279"/>
      <w:bookmarkStart w:id="280" w:name="_Toc184313298"/>
      <w:bookmarkEnd w:id="280"/>
      <w:bookmarkStart w:id="281" w:name="_Toc184312089"/>
      <w:bookmarkEnd w:id="281"/>
      <w:bookmarkStart w:id="282" w:name="_Toc184310318"/>
      <w:bookmarkEnd w:id="282"/>
      <w:bookmarkStart w:id="283" w:name="_Toc184314464"/>
      <w:bookmarkEnd w:id="283"/>
      <w:bookmarkStart w:id="284" w:name="_Toc184314459"/>
      <w:bookmarkEnd w:id="284"/>
      <w:bookmarkStart w:id="285" w:name="_Toc184312105"/>
      <w:bookmarkEnd w:id="285"/>
      <w:bookmarkStart w:id="286" w:name="_Toc184310292"/>
      <w:bookmarkEnd w:id="286"/>
      <w:bookmarkStart w:id="287" w:name="_Toc184310309"/>
      <w:bookmarkEnd w:id="287"/>
      <w:bookmarkStart w:id="288" w:name="_Toc184308093"/>
      <w:bookmarkEnd w:id="288"/>
      <w:bookmarkStart w:id="289" w:name="_Toc184310323"/>
      <w:bookmarkEnd w:id="289"/>
      <w:bookmarkStart w:id="290" w:name="_Toc184308085"/>
      <w:bookmarkEnd w:id="290"/>
      <w:bookmarkStart w:id="291" w:name="_Toc184314439"/>
      <w:bookmarkEnd w:id="291"/>
      <w:bookmarkStart w:id="292" w:name="_Toc184310313"/>
      <w:bookmarkEnd w:id="292"/>
      <w:bookmarkStart w:id="293" w:name="_Toc184313280"/>
      <w:bookmarkEnd w:id="293"/>
      <w:bookmarkStart w:id="294" w:name="_Toc184313271"/>
      <w:bookmarkEnd w:id="294"/>
      <w:bookmarkStart w:id="295" w:name="_Toc184313308"/>
      <w:bookmarkEnd w:id="295"/>
      <w:bookmarkStart w:id="296" w:name="_Toc184310296"/>
      <w:bookmarkEnd w:id="296"/>
      <w:bookmarkStart w:id="297" w:name="_Toc184312098"/>
      <w:bookmarkEnd w:id="297"/>
      <w:bookmarkStart w:id="298" w:name="_Toc184313297"/>
      <w:bookmarkEnd w:id="298"/>
      <w:bookmarkStart w:id="299" w:name="_Toc184313290"/>
      <w:bookmarkEnd w:id="299"/>
      <w:bookmarkStart w:id="300" w:name="_Toc184310287"/>
      <w:bookmarkEnd w:id="300"/>
      <w:bookmarkStart w:id="301" w:name="_Toc184314465"/>
      <w:bookmarkEnd w:id="301"/>
      <w:bookmarkStart w:id="302" w:name="_Toc184312075"/>
      <w:bookmarkEnd w:id="302"/>
      <w:bookmarkStart w:id="303" w:name="_Toc184308103"/>
      <w:bookmarkEnd w:id="303"/>
      <w:bookmarkStart w:id="304" w:name="_Toc184314421"/>
      <w:bookmarkEnd w:id="304"/>
      <w:bookmarkStart w:id="305" w:name="_Toc184312130"/>
      <w:bookmarkEnd w:id="305"/>
      <w:bookmarkStart w:id="306" w:name="_Toc184314423"/>
      <w:bookmarkEnd w:id="306"/>
      <w:bookmarkStart w:id="307" w:name="_Toc184314474"/>
      <w:bookmarkEnd w:id="307"/>
      <w:bookmarkStart w:id="308" w:name="_Toc184308045"/>
      <w:bookmarkEnd w:id="308"/>
      <w:bookmarkStart w:id="309" w:name="_Toc184313289"/>
      <w:bookmarkEnd w:id="309"/>
      <w:bookmarkStart w:id="310" w:name="_Toc184308107"/>
      <w:bookmarkEnd w:id="310"/>
      <w:bookmarkStart w:id="311" w:name="_Toc184308080"/>
      <w:bookmarkEnd w:id="311"/>
      <w:bookmarkStart w:id="312" w:name="_Toc184314456"/>
      <w:bookmarkEnd w:id="312"/>
      <w:bookmarkStart w:id="313" w:name="_Toc184310291"/>
      <w:bookmarkEnd w:id="313"/>
      <w:bookmarkStart w:id="314" w:name="_Toc184308036"/>
      <w:bookmarkEnd w:id="314"/>
      <w:bookmarkStart w:id="315" w:name="_Toc184312116"/>
      <w:bookmarkEnd w:id="315"/>
      <w:bookmarkStart w:id="316" w:name="_Toc184312104"/>
      <w:bookmarkEnd w:id="316"/>
      <w:bookmarkStart w:id="317" w:name="_Toc184308087"/>
      <w:bookmarkEnd w:id="317"/>
      <w:bookmarkStart w:id="318" w:name="_Toc184312068"/>
      <w:bookmarkEnd w:id="318"/>
      <w:bookmarkStart w:id="319" w:name="_Toc184314446"/>
      <w:bookmarkEnd w:id="319"/>
      <w:bookmarkStart w:id="320" w:name="_Toc184314482"/>
      <w:bookmarkEnd w:id="320"/>
      <w:bookmarkStart w:id="321" w:name="_Toc184313305"/>
      <w:bookmarkEnd w:id="321"/>
      <w:bookmarkStart w:id="322" w:name="_Toc184313299"/>
      <w:bookmarkEnd w:id="322"/>
      <w:bookmarkStart w:id="323" w:name="_Toc184314476"/>
      <w:bookmarkEnd w:id="323"/>
      <w:bookmarkStart w:id="324" w:name="_Toc184308060"/>
      <w:bookmarkEnd w:id="324"/>
      <w:bookmarkStart w:id="325" w:name="_Toc184313281"/>
      <w:bookmarkEnd w:id="325"/>
      <w:bookmarkStart w:id="326" w:name="_Toc184314437"/>
      <w:bookmarkEnd w:id="326"/>
      <w:bookmarkStart w:id="327" w:name="_Toc184312106"/>
      <w:bookmarkEnd w:id="327"/>
      <w:bookmarkStart w:id="328" w:name="_Toc184314457"/>
      <w:bookmarkEnd w:id="328"/>
      <w:bookmarkStart w:id="329" w:name="_Toc184308092"/>
      <w:bookmarkEnd w:id="329"/>
      <w:bookmarkStart w:id="330" w:name="_Toc184308083"/>
      <w:bookmarkEnd w:id="330"/>
      <w:bookmarkStart w:id="331" w:name="_Toc184314428"/>
      <w:bookmarkEnd w:id="331"/>
      <w:bookmarkStart w:id="332" w:name="_Toc184308073"/>
      <w:bookmarkEnd w:id="332"/>
      <w:bookmarkStart w:id="333" w:name="_Toc184310322"/>
      <w:bookmarkEnd w:id="333"/>
      <w:bookmarkStart w:id="334" w:name="_Toc184312102"/>
      <w:bookmarkEnd w:id="334"/>
      <w:bookmarkStart w:id="335" w:name="_Toc184308052"/>
      <w:bookmarkEnd w:id="335"/>
      <w:bookmarkStart w:id="336" w:name="_Toc184313295"/>
      <w:bookmarkEnd w:id="336"/>
      <w:bookmarkStart w:id="337" w:name="_Toc184313294"/>
      <w:bookmarkEnd w:id="337"/>
      <w:bookmarkStart w:id="338" w:name="_Toc184312082"/>
      <w:bookmarkEnd w:id="338"/>
      <w:bookmarkStart w:id="339" w:name="_Toc184310294"/>
      <w:bookmarkEnd w:id="339"/>
      <w:bookmarkStart w:id="340" w:name="_Toc184308038"/>
      <w:bookmarkEnd w:id="340"/>
      <w:bookmarkStart w:id="341" w:name="_Toc184308081"/>
      <w:bookmarkEnd w:id="341"/>
      <w:bookmarkStart w:id="342" w:name="_Toc184308044"/>
      <w:bookmarkEnd w:id="342"/>
      <w:bookmarkStart w:id="343" w:name="_Toc184308084"/>
      <w:bookmarkEnd w:id="343"/>
      <w:bookmarkStart w:id="344" w:name="_Toc184314475"/>
      <w:bookmarkEnd w:id="344"/>
      <w:bookmarkStart w:id="345" w:name="_Toc184314422"/>
      <w:bookmarkEnd w:id="345"/>
      <w:bookmarkStart w:id="346" w:name="_Toc184310284"/>
      <w:bookmarkEnd w:id="346"/>
      <w:bookmarkStart w:id="347" w:name="_Toc184314454"/>
      <w:bookmarkEnd w:id="347"/>
      <w:bookmarkStart w:id="348" w:name="_Toc184308076"/>
      <w:bookmarkEnd w:id="348"/>
      <w:bookmarkStart w:id="349" w:name="_Toc184308097"/>
      <w:bookmarkEnd w:id="349"/>
      <w:bookmarkStart w:id="350" w:name="_Toc184310320"/>
      <w:bookmarkEnd w:id="350"/>
      <w:bookmarkStart w:id="351" w:name="_Toc184313256"/>
      <w:bookmarkEnd w:id="351"/>
      <w:bookmarkStart w:id="352" w:name="_Toc184310302"/>
      <w:bookmarkEnd w:id="352"/>
      <w:bookmarkStart w:id="353" w:name="_Toc184313283"/>
      <w:bookmarkEnd w:id="353"/>
      <w:bookmarkStart w:id="354" w:name="_Toc184312107"/>
      <w:bookmarkEnd w:id="354"/>
      <w:bookmarkStart w:id="355" w:name="_Toc184314427"/>
      <w:bookmarkEnd w:id="355"/>
      <w:bookmarkStart w:id="356" w:name="_Toc184314429"/>
      <w:bookmarkEnd w:id="356"/>
      <w:bookmarkStart w:id="357" w:name="_Toc184310305"/>
      <w:bookmarkEnd w:id="357"/>
      <w:bookmarkStart w:id="358" w:name="_Toc184314469"/>
      <w:bookmarkEnd w:id="358"/>
      <w:bookmarkStart w:id="359" w:name="_Toc184310330"/>
      <w:bookmarkEnd w:id="359"/>
      <w:bookmarkStart w:id="360" w:name="_Toc184312086"/>
      <w:bookmarkEnd w:id="360"/>
      <w:bookmarkStart w:id="361" w:name="_Toc184310273"/>
      <w:bookmarkEnd w:id="361"/>
      <w:bookmarkStart w:id="362" w:name="_Toc184310324"/>
      <w:bookmarkEnd w:id="362"/>
      <w:bookmarkStart w:id="363" w:name="_Toc184314450"/>
      <w:bookmarkEnd w:id="363"/>
      <w:bookmarkStart w:id="364" w:name="_Toc184312074"/>
      <w:bookmarkEnd w:id="364"/>
      <w:bookmarkStart w:id="365" w:name="_Toc184310274"/>
      <w:bookmarkEnd w:id="365"/>
      <w:bookmarkStart w:id="366" w:name="_Toc184313240"/>
      <w:bookmarkEnd w:id="366"/>
      <w:bookmarkStart w:id="367" w:name="_Toc184310275"/>
      <w:bookmarkEnd w:id="367"/>
      <w:bookmarkStart w:id="368" w:name="_Toc184313249"/>
      <w:bookmarkEnd w:id="368"/>
      <w:bookmarkStart w:id="369" w:name="_Toc184313287"/>
      <w:bookmarkEnd w:id="369"/>
      <w:bookmarkStart w:id="370" w:name="_Toc184313307"/>
      <w:bookmarkEnd w:id="370"/>
      <w:bookmarkStart w:id="371" w:name="_Toc184314453"/>
      <w:bookmarkEnd w:id="371"/>
      <w:bookmarkStart w:id="372" w:name="_Toc184314411"/>
      <w:bookmarkEnd w:id="372"/>
      <w:bookmarkStart w:id="373" w:name="_Toc184308067"/>
      <w:bookmarkEnd w:id="373"/>
      <w:bookmarkStart w:id="374" w:name="_Toc184310300"/>
      <w:bookmarkEnd w:id="374"/>
      <w:bookmarkStart w:id="375" w:name="_Toc184314448"/>
      <w:bookmarkEnd w:id="375"/>
      <w:bookmarkStart w:id="376" w:name="_Toc184308088"/>
      <w:bookmarkEnd w:id="376"/>
      <w:bookmarkStart w:id="377" w:name="_Toc184310329"/>
      <w:bookmarkEnd w:id="377"/>
      <w:bookmarkStart w:id="378" w:name="_Toc184314417"/>
      <w:bookmarkEnd w:id="378"/>
      <w:bookmarkStart w:id="379" w:name="_Toc184308068"/>
      <w:bookmarkEnd w:id="379"/>
      <w:bookmarkStart w:id="380" w:name="_Toc184313288"/>
      <w:bookmarkEnd w:id="380"/>
      <w:bookmarkStart w:id="381" w:name="_Toc184308041"/>
      <w:bookmarkEnd w:id="381"/>
      <w:r>
        <w:rPr>
          <w:rFonts w:hint="eastAsia" w:ascii="宋体" w:hAnsi="宋体" w:cs="宋体"/>
          <w:b/>
          <w:kern w:val="0"/>
          <w:sz w:val="36"/>
          <w:szCs w:val="20"/>
        </w:rPr>
        <w:t xml:space="preserve"> 评标办法</w:t>
      </w:r>
    </w:p>
    <w:p w14:paraId="39D22108">
      <w:pPr>
        <w:snapToGrid w:val="0"/>
        <w:spacing w:line="520" w:lineRule="exact"/>
        <w:jc w:val="center"/>
        <w:rPr>
          <w:rFonts w:hint="eastAsia" w:ascii="宋体" w:hAnsi="宋体" w:cs="宋体"/>
          <w:b/>
          <w:kern w:val="0"/>
          <w:sz w:val="32"/>
          <w:szCs w:val="20"/>
        </w:rPr>
      </w:pPr>
      <w:r>
        <w:rPr>
          <w:rFonts w:hint="eastAsia" w:ascii="宋体" w:hAnsi="宋体" w:cs="宋体"/>
          <w:b/>
          <w:kern w:val="0"/>
          <w:sz w:val="32"/>
          <w:szCs w:val="20"/>
        </w:rPr>
        <w:t>评标办法前附表</w:t>
      </w:r>
    </w:p>
    <w:p w14:paraId="279D2CAC">
      <w:pPr>
        <w:widowControl/>
        <w:spacing w:line="360" w:lineRule="auto"/>
        <w:rPr>
          <w:rFonts w:hint="eastAsia" w:ascii="宋体" w:hAnsi="宋体" w:cs="宋体"/>
          <w:kern w:val="0"/>
          <w:szCs w:val="21"/>
          <w:shd w:val="clear" w:color="auto" w:fill="FFFFFF"/>
        </w:rPr>
      </w:pPr>
    </w:p>
    <w:p w14:paraId="4F84B05B">
      <w:pPr>
        <w:widowControl/>
        <w:spacing w:line="360" w:lineRule="auto"/>
        <w:rPr>
          <w:rFonts w:hint="eastAsia" w:ascii="宋体" w:hAnsi="宋体" w:eastAsia="宋体" w:cs="宋体"/>
          <w:color w:val="auto"/>
          <w:highlight w:val="none"/>
        </w:rPr>
      </w:pPr>
      <w:r>
        <w:rPr>
          <w:rFonts w:hint="eastAsia" w:ascii="宋体" w:hAnsi="宋体" w:eastAsia="宋体" w:cs="宋体"/>
          <w:b/>
          <w:bCs/>
          <w:color w:val="auto"/>
          <w:sz w:val="24"/>
          <w:highlight w:val="none"/>
        </w:rPr>
        <w:t>1、商务技术部分（</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分）</w:t>
      </w:r>
    </w:p>
    <w:tbl>
      <w:tblPr>
        <w:tblStyle w:val="64"/>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60"/>
        <w:gridCol w:w="6518"/>
        <w:gridCol w:w="783"/>
        <w:gridCol w:w="1204"/>
      </w:tblGrid>
      <w:tr w14:paraId="0F9F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302E90B4">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778" w:type="dxa"/>
            <w:gridSpan w:val="2"/>
            <w:vAlign w:val="center"/>
          </w:tcPr>
          <w:p w14:paraId="6BFB3F15">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评分内容和标准</w:t>
            </w:r>
          </w:p>
        </w:tc>
        <w:tc>
          <w:tcPr>
            <w:tcW w:w="783" w:type="dxa"/>
            <w:vAlign w:val="center"/>
          </w:tcPr>
          <w:p w14:paraId="4B2C7502">
            <w:pPr>
              <w:spacing w:after="0" w:line="24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最高</w:t>
            </w:r>
            <w:r>
              <w:rPr>
                <w:rFonts w:hint="eastAsia" w:ascii="宋体" w:hAnsi="宋体" w:eastAsia="宋体" w:cs="宋体"/>
                <w:b/>
                <w:bCs/>
                <w:color w:val="auto"/>
                <w:sz w:val="24"/>
                <w:szCs w:val="24"/>
                <w:highlight w:val="none"/>
              </w:rPr>
              <w:t>分值</w:t>
            </w:r>
          </w:p>
        </w:tc>
        <w:tc>
          <w:tcPr>
            <w:tcW w:w="1204" w:type="dxa"/>
            <w:vAlign w:val="center"/>
          </w:tcPr>
          <w:p w14:paraId="4AC099C1">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主客观分</w:t>
            </w:r>
          </w:p>
        </w:tc>
      </w:tr>
      <w:tr w14:paraId="4BBC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7579AFB8">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vAlign w:val="center"/>
          </w:tcPr>
          <w:p w14:paraId="0523AEC9">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企业认证</w:t>
            </w:r>
          </w:p>
        </w:tc>
        <w:tc>
          <w:tcPr>
            <w:tcW w:w="6518" w:type="dxa"/>
            <w:vAlign w:val="center"/>
          </w:tcPr>
          <w:p w14:paraId="1ABD28C1">
            <w:pPr>
              <w:spacing w:line="24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响应人</w:t>
            </w:r>
            <w:r>
              <w:rPr>
                <w:rFonts w:hint="eastAsia" w:ascii="宋体" w:hAnsi="宋体" w:eastAsia="宋体" w:cs="宋体"/>
                <w:color w:val="auto"/>
                <w:sz w:val="24"/>
                <w:szCs w:val="24"/>
                <w:highlight w:val="none"/>
              </w:rPr>
              <w:t>具有质量管理认证、职业健康管理认证、环境管理体系认证，每具有</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分，最高得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095B9907">
            <w:pPr>
              <w:spacing w:line="24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【提供有效期内的相关认证证书原件扫描件加盖公章，否则不得分】</w:t>
            </w:r>
          </w:p>
        </w:tc>
        <w:tc>
          <w:tcPr>
            <w:tcW w:w="783" w:type="dxa"/>
            <w:vAlign w:val="center"/>
          </w:tcPr>
          <w:p w14:paraId="6B9D8C30">
            <w:pPr>
              <w:keepNext w:val="0"/>
              <w:keepLines w:val="0"/>
              <w:pageBreakBefore w:val="0"/>
              <w:kinsoku/>
              <w:wordWrap/>
              <w:overflowPunct/>
              <w:topLinePunct w:val="0"/>
              <w:autoSpaceDE/>
              <w:autoSpaceDN/>
              <w:bidi w:val="0"/>
              <w:adjustRightInd w:val="0"/>
              <w:snapToGrid/>
              <w:spacing w:line="240" w:lineRule="auto"/>
              <w:ind w:left="194" w:leftChars="0" w:hanging="194" w:hangingChars="81"/>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1204" w:type="dxa"/>
            <w:vAlign w:val="center"/>
          </w:tcPr>
          <w:p w14:paraId="322BF773">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color w:val="auto"/>
                <w:sz w:val="24"/>
                <w:szCs w:val="24"/>
                <w:highlight w:val="none"/>
                <w:vertAlign w:val="baseline"/>
                <w:lang w:val="en-US" w:eastAsia="zh-CN" w:bidi="ar-SA"/>
              </w:rPr>
              <w:t>客观分</w:t>
            </w:r>
          </w:p>
        </w:tc>
      </w:tr>
      <w:tr w14:paraId="1EA0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29" w:type="dxa"/>
            <w:vAlign w:val="center"/>
          </w:tcPr>
          <w:p w14:paraId="7E120C0B">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60" w:type="dxa"/>
            <w:vAlign w:val="center"/>
          </w:tcPr>
          <w:p w14:paraId="025F1E6F">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企业业绩</w:t>
            </w:r>
          </w:p>
        </w:tc>
        <w:tc>
          <w:tcPr>
            <w:tcW w:w="6518" w:type="dxa"/>
            <w:vAlign w:val="top"/>
          </w:tcPr>
          <w:p w14:paraId="5BF93399">
            <w:pPr>
              <w:spacing w:line="24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月1日以来完成过的</w:t>
            </w:r>
            <w:r>
              <w:rPr>
                <w:rFonts w:hint="eastAsia" w:ascii="宋体" w:hAnsi="宋体" w:cs="宋体"/>
                <w:color w:val="auto"/>
                <w:sz w:val="24"/>
                <w:szCs w:val="24"/>
                <w:highlight w:val="none"/>
                <w:lang w:val="en-US" w:eastAsia="zh-CN"/>
              </w:rPr>
              <w:t>50万以上</w:t>
            </w:r>
            <w:r>
              <w:rPr>
                <w:rFonts w:hint="eastAsia" w:ascii="宋体" w:hAnsi="宋体" w:cs="宋体"/>
                <w:color w:val="auto"/>
                <w:sz w:val="24"/>
                <w:szCs w:val="24"/>
                <w:highlight w:val="none"/>
                <w:lang w:eastAsia="zh-CN"/>
              </w:rPr>
              <w:t>工作服</w:t>
            </w:r>
            <w:r>
              <w:rPr>
                <w:rFonts w:hint="eastAsia" w:ascii="宋体" w:hAnsi="宋体" w:eastAsia="宋体" w:cs="宋体"/>
                <w:color w:val="auto"/>
                <w:sz w:val="24"/>
                <w:szCs w:val="24"/>
                <w:highlight w:val="none"/>
              </w:rPr>
              <w:t>项目业绩（以合同签约时间为准），每提供一个满足本项目采购需求的</w:t>
            </w:r>
            <w:r>
              <w:rPr>
                <w:rFonts w:hint="eastAsia" w:ascii="宋体" w:hAnsi="宋体" w:cs="宋体"/>
                <w:color w:val="auto"/>
                <w:sz w:val="24"/>
                <w:szCs w:val="24"/>
                <w:highlight w:val="none"/>
                <w:lang w:val="en-US" w:eastAsia="zh-CN"/>
              </w:rPr>
              <w:t>50万以上</w:t>
            </w:r>
            <w:r>
              <w:rPr>
                <w:rFonts w:hint="eastAsia" w:ascii="宋体" w:hAnsi="宋体" w:eastAsia="宋体" w:cs="宋体"/>
                <w:color w:val="auto"/>
                <w:sz w:val="24"/>
                <w:szCs w:val="24"/>
                <w:highlight w:val="none"/>
              </w:rPr>
              <w:t>项目业绩得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分，最高得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58684DC">
            <w:pPr>
              <w:spacing w:line="24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【证明材料：提供合同原件扫描件加盖公章】</w:t>
            </w:r>
          </w:p>
        </w:tc>
        <w:tc>
          <w:tcPr>
            <w:tcW w:w="783" w:type="dxa"/>
            <w:vAlign w:val="center"/>
          </w:tcPr>
          <w:p w14:paraId="61FA7656">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1204" w:type="dxa"/>
            <w:vAlign w:val="center"/>
          </w:tcPr>
          <w:p w14:paraId="6C8DE326">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color w:val="auto"/>
                <w:sz w:val="24"/>
                <w:szCs w:val="24"/>
                <w:highlight w:val="none"/>
                <w:vertAlign w:val="baseline"/>
                <w:lang w:val="en-US" w:eastAsia="zh-CN" w:bidi="ar-SA"/>
              </w:rPr>
              <w:t>客观分</w:t>
            </w:r>
          </w:p>
        </w:tc>
      </w:tr>
      <w:tr w14:paraId="756E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729" w:type="dxa"/>
            <w:vMerge w:val="restart"/>
            <w:vAlign w:val="center"/>
          </w:tcPr>
          <w:p w14:paraId="3CF3D72C">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60" w:type="dxa"/>
            <w:vMerge w:val="restart"/>
            <w:vAlign w:val="center"/>
          </w:tcPr>
          <w:p w14:paraId="03527A9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w:t>
            </w:r>
          </w:p>
          <w:p w14:paraId="1EFBBF54">
            <w:pPr>
              <w:spacing w:line="240" w:lineRule="auto"/>
              <w:jc w:val="center"/>
              <w:rPr>
                <w:rFonts w:hint="eastAsia" w:ascii="宋体" w:hAnsi="宋体" w:eastAsia="宋体" w:cs="宋体"/>
                <w:b w:val="0"/>
                <w:bCs w:val="0"/>
                <w:i w:val="0"/>
                <w:i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方案</w:t>
            </w:r>
          </w:p>
        </w:tc>
        <w:tc>
          <w:tcPr>
            <w:tcW w:w="6518" w:type="dxa"/>
            <w:vAlign w:val="top"/>
          </w:tcPr>
          <w:p w14:paraId="76960914">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上门量体裁衣方案，响应人安排专业量体师上门量体，承诺在尽可能短的时间内将尺寸汇总整理，安排生产；量体裁衣方案，包括设计、测量、记录、跟单登记、协调问题等方面考虑全面、切实可行的得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分，方案基本合理的</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分，方案有偏离的得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分，方案不合理或未提供的得0分。</w:t>
            </w:r>
          </w:p>
        </w:tc>
        <w:tc>
          <w:tcPr>
            <w:tcW w:w="783" w:type="dxa"/>
            <w:vAlign w:val="center"/>
          </w:tcPr>
          <w:p w14:paraId="6C39B07C">
            <w:pPr>
              <w:keepNext w:val="0"/>
              <w:keepLines w:val="0"/>
              <w:pageBreakBefore w:val="0"/>
              <w:kinsoku/>
              <w:wordWrap/>
              <w:overflowPunct/>
              <w:topLinePunct w:val="0"/>
              <w:autoSpaceDE/>
              <w:autoSpaceDN/>
              <w:bidi w:val="0"/>
              <w:adjustRightInd w:val="0"/>
              <w:snapToGrid/>
              <w:spacing w:line="24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04" w:type="dxa"/>
            <w:vAlign w:val="center"/>
          </w:tcPr>
          <w:p w14:paraId="64B838C7">
            <w:pPr>
              <w:keepNext w:val="0"/>
              <w:keepLines w:val="0"/>
              <w:pageBreakBefore w:val="0"/>
              <w:widowControl/>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vertAlign w:val="baseline"/>
                <w:lang w:val="en-US" w:eastAsia="zh-CN" w:bidi="ar-SA"/>
              </w:rPr>
              <w:t>主观分</w:t>
            </w:r>
          </w:p>
        </w:tc>
      </w:tr>
      <w:tr w14:paraId="7DB1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729" w:type="dxa"/>
            <w:vMerge w:val="continue"/>
            <w:vAlign w:val="center"/>
          </w:tcPr>
          <w:p w14:paraId="6C7602DA">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p>
        </w:tc>
        <w:tc>
          <w:tcPr>
            <w:tcW w:w="1260" w:type="dxa"/>
            <w:vMerge w:val="continue"/>
            <w:vAlign w:val="center"/>
          </w:tcPr>
          <w:p w14:paraId="28012E9F">
            <w:pPr>
              <w:spacing w:line="240" w:lineRule="auto"/>
              <w:jc w:val="center"/>
              <w:rPr>
                <w:rFonts w:hint="eastAsia" w:ascii="宋体" w:hAnsi="宋体" w:eastAsia="宋体" w:cs="宋体"/>
                <w:color w:val="auto"/>
                <w:sz w:val="24"/>
                <w:szCs w:val="24"/>
                <w:highlight w:val="none"/>
                <w:lang w:val="en-US" w:eastAsia="zh-CN"/>
              </w:rPr>
            </w:pPr>
          </w:p>
        </w:tc>
        <w:tc>
          <w:tcPr>
            <w:tcW w:w="6518" w:type="dxa"/>
            <w:vAlign w:val="top"/>
          </w:tcPr>
          <w:p w14:paraId="2DDF39ED">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组织机构，针对本项目实际情况拟派项目团队人员的综合情况，包括人员数量、工作经验、岗位设置等进行打分；组织架构完整、人员配备到位、工作经验丰富、完全满足本次招标要求的得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分，有组织架构、人员配备基本到位、团队有一定经验的得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分，有基本人员配备的得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分，不提供组织机构和项目人员团队情况的不得分。</w:t>
            </w:r>
          </w:p>
        </w:tc>
        <w:tc>
          <w:tcPr>
            <w:tcW w:w="783" w:type="dxa"/>
            <w:vAlign w:val="center"/>
          </w:tcPr>
          <w:p w14:paraId="45B958D6">
            <w:pPr>
              <w:keepNext w:val="0"/>
              <w:keepLines w:val="0"/>
              <w:pageBreakBefore w:val="0"/>
              <w:kinsoku/>
              <w:wordWrap/>
              <w:overflowPunct/>
              <w:topLinePunct w:val="0"/>
              <w:autoSpaceDE/>
              <w:autoSpaceDN/>
              <w:bidi w:val="0"/>
              <w:adjustRightInd w:val="0"/>
              <w:snapToGrid/>
              <w:spacing w:line="24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04" w:type="dxa"/>
            <w:vAlign w:val="center"/>
          </w:tcPr>
          <w:p w14:paraId="61C06E13">
            <w:pPr>
              <w:keepNext w:val="0"/>
              <w:keepLines w:val="0"/>
              <w:pageBreakBefore w:val="0"/>
              <w:widowControl/>
              <w:kinsoku/>
              <w:wordWrap/>
              <w:overflowPunct/>
              <w:topLinePunct w:val="0"/>
              <w:autoSpaceDE/>
              <w:autoSpaceDN/>
              <w:bidi w:val="0"/>
              <w:adjustRightInd w:val="0"/>
              <w:snapToGrid/>
              <w:spacing w:line="240" w:lineRule="auto"/>
              <w:jc w:val="center"/>
              <w:rPr>
                <w:rFonts w:hint="eastAsia" w:ascii="宋体" w:hAnsi="宋体" w:eastAsia="宋体" w:cs="宋体"/>
                <w:b w:val="0"/>
                <w:bCs w:val="0"/>
                <w:i w:val="0"/>
                <w:iCs w:val="0"/>
                <w:color w:val="auto"/>
                <w:kern w:val="0"/>
                <w:sz w:val="24"/>
                <w:szCs w:val="24"/>
                <w:highlight w:val="none"/>
                <w:vertAlign w:val="baseline"/>
                <w:lang w:val="en-US" w:eastAsia="zh-CN" w:bidi="ar-SA"/>
              </w:rPr>
            </w:pPr>
            <w:r>
              <w:rPr>
                <w:rFonts w:hint="eastAsia" w:ascii="宋体" w:hAnsi="宋体" w:eastAsia="宋体" w:cs="宋体"/>
                <w:b w:val="0"/>
                <w:bCs w:val="0"/>
                <w:i w:val="0"/>
                <w:iCs w:val="0"/>
                <w:color w:val="auto"/>
                <w:kern w:val="0"/>
                <w:sz w:val="24"/>
                <w:szCs w:val="24"/>
                <w:highlight w:val="none"/>
                <w:vertAlign w:val="baseline"/>
                <w:lang w:val="en-US" w:eastAsia="zh-CN" w:bidi="ar-SA"/>
              </w:rPr>
              <w:t>主观分</w:t>
            </w:r>
          </w:p>
        </w:tc>
      </w:tr>
      <w:tr w14:paraId="4BE9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9" w:type="dxa"/>
            <w:vMerge w:val="continue"/>
            <w:vAlign w:val="center"/>
          </w:tcPr>
          <w:p w14:paraId="396FF1FA">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p>
        </w:tc>
        <w:tc>
          <w:tcPr>
            <w:tcW w:w="1260" w:type="dxa"/>
            <w:vMerge w:val="continue"/>
            <w:vAlign w:val="center"/>
          </w:tcPr>
          <w:p w14:paraId="391E5512">
            <w:pPr>
              <w:spacing w:line="240" w:lineRule="auto"/>
              <w:jc w:val="center"/>
              <w:rPr>
                <w:rFonts w:hint="eastAsia" w:ascii="宋体" w:hAnsi="宋体" w:eastAsia="宋体" w:cs="宋体"/>
                <w:color w:val="auto"/>
                <w:sz w:val="24"/>
                <w:szCs w:val="24"/>
                <w:highlight w:val="none"/>
                <w:lang w:val="en-US" w:eastAsia="zh-CN"/>
              </w:rPr>
            </w:pPr>
          </w:p>
        </w:tc>
        <w:tc>
          <w:tcPr>
            <w:tcW w:w="6518" w:type="dxa"/>
            <w:vAlign w:val="top"/>
          </w:tcPr>
          <w:p w14:paraId="6275521A">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响应人具有详细的生产计划安排，整体的时间进度保证方案，方案完整、合理、切实可行的得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分，方案基本满足要求的得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分，方案不合理或未提供</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得0分。</w:t>
            </w:r>
          </w:p>
        </w:tc>
        <w:tc>
          <w:tcPr>
            <w:tcW w:w="783" w:type="dxa"/>
            <w:vAlign w:val="center"/>
          </w:tcPr>
          <w:p w14:paraId="7E4E385E">
            <w:pPr>
              <w:keepNext w:val="0"/>
              <w:keepLines w:val="0"/>
              <w:pageBreakBefore w:val="0"/>
              <w:kinsoku/>
              <w:wordWrap/>
              <w:overflowPunct/>
              <w:topLinePunct w:val="0"/>
              <w:autoSpaceDE/>
              <w:autoSpaceDN/>
              <w:bidi w:val="0"/>
              <w:adjustRightInd w:val="0"/>
              <w:snapToGrid/>
              <w:spacing w:line="24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04" w:type="dxa"/>
            <w:vAlign w:val="center"/>
          </w:tcPr>
          <w:p w14:paraId="43540AF7">
            <w:pPr>
              <w:keepNext w:val="0"/>
              <w:keepLines w:val="0"/>
              <w:pageBreakBefore w:val="0"/>
              <w:widowControl/>
              <w:kinsoku/>
              <w:wordWrap/>
              <w:overflowPunct/>
              <w:topLinePunct w:val="0"/>
              <w:autoSpaceDE/>
              <w:autoSpaceDN/>
              <w:bidi w:val="0"/>
              <w:adjustRightInd w:val="0"/>
              <w:snapToGrid/>
              <w:spacing w:line="240" w:lineRule="auto"/>
              <w:jc w:val="center"/>
              <w:rPr>
                <w:rFonts w:hint="eastAsia" w:ascii="宋体" w:hAnsi="宋体" w:eastAsia="宋体" w:cs="宋体"/>
                <w:b w:val="0"/>
                <w:bCs w:val="0"/>
                <w:i w:val="0"/>
                <w:iCs w:val="0"/>
                <w:color w:val="auto"/>
                <w:kern w:val="0"/>
                <w:sz w:val="24"/>
                <w:szCs w:val="24"/>
                <w:highlight w:val="none"/>
                <w:vertAlign w:val="baseline"/>
                <w:lang w:val="en-US" w:eastAsia="zh-CN" w:bidi="ar-SA"/>
              </w:rPr>
            </w:pPr>
            <w:r>
              <w:rPr>
                <w:rFonts w:hint="eastAsia" w:ascii="宋体" w:hAnsi="宋体" w:eastAsia="宋体" w:cs="宋体"/>
                <w:b w:val="0"/>
                <w:bCs w:val="0"/>
                <w:i w:val="0"/>
                <w:iCs w:val="0"/>
                <w:color w:val="auto"/>
                <w:kern w:val="0"/>
                <w:sz w:val="24"/>
                <w:szCs w:val="24"/>
                <w:highlight w:val="none"/>
                <w:vertAlign w:val="baseline"/>
                <w:lang w:val="en-US" w:eastAsia="zh-CN" w:bidi="ar-SA"/>
              </w:rPr>
              <w:t>主观分</w:t>
            </w:r>
          </w:p>
        </w:tc>
      </w:tr>
      <w:tr w14:paraId="58B0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29" w:type="dxa"/>
            <w:vMerge w:val="restart"/>
            <w:vAlign w:val="center"/>
          </w:tcPr>
          <w:p w14:paraId="51052C60">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60" w:type="dxa"/>
            <w:vMerge w:val="restart"/>
            <w:vAlign w:val="center"/>
          </w:tcPr>
          <w:p w14:paraId="303A6B7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w:t>
            </w:r>
          </w:p>
          <w:p w14:paraId="1F14BE0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措施</w:t>
            </w:r>
          </w:p>
        </w:tc>
        <w:tc>
          <w:tcPr>
            <w:tcW w:w="6518" w:type="dxa"/>
            <w:vAlign w:val="top"/>
          </w:tcPr>
          <w:p w14:paraId="7E8F1B60">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响应人产品的加工工艺及检验方案，加工工艺、方案完整、合理、切实可行的得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分，加工工艺、方案基本满足要求的得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分，加工工艺、方案有偏离的得1分，加工工艺、方案不合理或未提供</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得0分。</w:t>
            </w:r>
          </w:p>
        </w:tc>
        <w:tc>
          <w:tcPr>
            <w:tcW w:w="783" w:type="dxa"/>
            <w:vAlign w:val="center"/>
          </w:tcPr>
          <w:p w14:paraId="54B20509">
            <w:pPr>
              <w:keepNext w:val="0"/>
              <w:keepLines w:val="0"/>
              <w:pageBreakBefore w:val="0"/>
              <w:kinsoku/>
              <w:wordWrap/>
              <w:overflowPunct/>
              <w:topLinePunct w:val="0"/>
              <w:autoSpaceDE/>
              <w:autoSpaceDN/>
              <w:bidi w:val="0"/>
              <w:adjustRightInd w:val="0"/>
              <w:snapToGrid/>
              <w:spacing w:line="24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04" w:type="dxa"/>
            <w:vAlign w:val="center"/>
          </w:tcPr>
          <w:p w14:paraId="3346B302">
            <w:pPr>
              <w:keepNext w:val="0"/>
              <w:keepLines w:val="0"/>
              <w:pageBreakBefore w:val="0"/>
              <w:widowControl/>
              <w:kinsoku/>
              <w:wordWrap/>
              <w:overflowPunct/>
              <w:topLinePunct w:val="0"/>
              <w:autoSpaceDE/>
              <w:autoSpaceDN/>
              <w:bidi w:val="0"/>
              <w:adjustRightInd w:val="0"/>
              <w:snapToGrid/>
              <w:spacing w:line="240" w:lineRule="auto"/>
              <w:jc w:val="center"/>
              <w:rPr>
                <w:rFonts w:hint="eastAsia" w:ascii="宋体" w:hAnsi="宋体" w:eastAsia="宋体" w:cs="宋体"/>
                <w:b w:val="0"/>
                <w:bCs w:val="0"/>
                <w:i w:val="0"/>
                <w:iCs w:val="0"/>
                <w:color w:val="auto"/>
                <w:kern w:val="0"/>
                <w:sz w:val="24"/>
                <w:szCs w:val="24"/>
                <w:highlight w:val="none"/>
                <w:vertAlign w:val="baseline"/>
                <w:lang w:val="en-US" w:eastAsia="zh-CN" w:bidi="ar-SA"/>
              </w:rPr>
            </w:pPr>
            <w:r>
              <w:rPr>
                <w:rFonts w:hint="eastAsia" w:ascii="宋体" w:hAnsi="宋体" w:eastAsia="宋体" w:cs="宋体"/>
                <w:b w:val="0"/>
                <w:bCs w:val="0"/>
                <w:i w:val="0"/>
                <w:iCs w:val="0"/>
                <w:color w:val="auto"/>
                <w:kern w:val="0"/>
                <w:sz w:val="24"/>
                <w:szCs w:val="24"/>
                <w:highlight w:val="none"/>
                <w:vertAlign w:val="baseline"/>
                <w:lang w:val="en-US" w:eastAsia="zh-CN" w:bidi="ar-SA"/>
              </w:rPr>
              <w:t>主观分</w:t>
            </w:r>
          </w:p>
        </w:tc>
      </w:tr>
      <w:tr w14:paraId="3005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29" w:type="dxa"/>
            <w:vMerge w:val="continue"/>
            <w:vAlign w:val="center"/>
          </w:tcPr>
          <w:p w14:paraId="0E2818EE">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p>
        </w:tc>
        <w:tc>
          <w:tcPr>
            <w:tcW w:w="1260" w:type="dxa"/>
            <w:vMerge w:val="continue"/>
            <w:vAlign w:val="center"/>
          </w:tcPr>
          <w:p w14:paraId="77F3862D">
            <w:pPr>
              <w:spacing w:line="240" w:lineRule="auto"/>
              <w:jc w:val="center"/>
              <w:rPr>
                <w:rFonts w:hint="eastAsia" w:ascii="宋体" w:hAnsi="宋体" w:eastAsia="宋体" w:cs="宋体"/>
                <w:color w:val="auto"/>
                <w:sz w:val="24"/>
                <w:szCs w:val="24"/>
                <w:highlight w:val="none"/>
                <w:lang w:val="en-US" w:eastAsia="zh-CN"/>
              </w:rPr>
            </w:pPr>
          </w:p>
        </w:tc>
        <w:tc>
          <w:tcPr>
            <w:tcW w:w="6518" w:type="dxa"/>
            <w:vAlign w:val="center"/>
          </w:tcPr>
          <w:p w14:paraId="326784E7">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响应人按</w:t>
            </w:r>
            <w:r>
              <w:rPr>
                <w:rFonts w:hint="eastAsia" w:ascii="宋体" w:hAnsi="宋体" w:cs="宋体"/>
                <w:color w:val="auto"/>
                <w:sz w:val="24"/>
                <w:szCs w:val="24"/>
                <w:highlight w:val="none"/>
                <w:lang w:val="en-US" w:eastAsia="zh-CN"/>
              </w:rPr>
              <w:t>交易发起人</w:t>
            </w:r>
            <w:r>
              <w:rPr>
                <w:rFonts w:hint="eastAsia" w:ascii="宋体" w:hAnsi="宋体" w:eastAsia="宋体" w:cs="宋体"/>
                <w:color w:val="auto"/>
                <w:sz w:val="24"/>
                <w:szCs w:val="24"/>
                <w:highlight w:val="none"/>
                <w:lang w:val="en-US" w:eastAsia="zh-CN"/>
              </w:rPr>
              <w:t>要求有明确的质量目标，质量保证措施，并具有详细可行的实施内容的得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分，方案基本合理的得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分，方案有偏离的得1分，方案不合理或未提供的得0分。</w:t>
            </w:r>
          </w:p>
        </w:tc>
        <w:tc>
          <w:tcPr>
            <w:tcW w:w="783" w:type="dxa"/>
            <w:vAlign w:val="center"/>
          </w:tcPr>
          <w:p w14:paraId="238128E1">
            <w:pPr>
              <w:keepNext w:val="0"/>
              <w:keepLines w:val="0"/>
              <w:pageBreakBefore w:val="0"/>
              <w:kinsoku/>
              <w:wordWrap/>
              <w:overflowPunct/>
              <w:topLinePunct w:val="0"/>
              <w:autoSpaceDE/>
              <w:autoSpaceDN/>
              <w:bidi w:val="0"/>
              <w:adjustRightInd w:val="0"/>
              <w:snapToGrid/>
              <w:spacing w:line="24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04" w:type="dxa"/>
            <w:vAlign w:val="center"/>
          </w:tcPr>
          <w:p w14:paraId="2FA7D4AD">
            <w:pPr>
              <w:keepNext w:val="0"/>
              <w:keepLines w:val="0"/>
              <w:pageBreakBefore w:val="0"/>
              <w:widowControl/>
              <w:kinsoku/>
              <w:wordWrap/>
              <w:overflowPunct/>
              <w:topLinePunct w:val="0"/>
              <w:autoSpaceDE/>
              <w:autoSpaceDN/>
              <w:bidi w:val="0"/>
              <w:adjustRightInd w:val="0"/>
              <w:snapToGrid/>
              <w:spacing w:line="240" w:lineRule="auto"/>
              <w:jc w:val="center"/>
              <w:rPr>
                <w:rFonts w:hint="eastAsia" w:ascii="宋体" w:hAnsi="宋体" w:eastAsia="宋体" w:cs="宋体"/>
                <w:b w:val="0"/>
                <w:bCs w:val="0"/>
                <w:i w:val="0"/>
                <w:iCs w:val="0"/>
                <w:color w:val="auto"/>
                <w:kern w:val="0"/>
                <w:sz w:val="24"/>
                <w:szCs w:val="24"/>
                <w:highlight w:val="none"/>
                <w:vertAlign w:val="baseline"/>
                <w:lang w:val="en-US" w:eastAsia="zh-CN" w:bidi="ar-SA"/>
              </w:rPr>
            </w:pPr>
            <w:r>
              <w:rPr>
                <w:rFonts w:hint="eastAsia" w:ascii="宋体" w:hAnsi="宋体" w:eastAsia="宋体" w:cs="宋体"/>
                <w:b w:val="0"/>
                <w:bCs w:val="0"/>
                <w:i w:val="0"/>
                <w:iCs w:val="0"/>
                <w:color w:val="auto"/>
                <w:kern w:val="0"/>
                <w:sz w:val="24"/>
                <w:szCs w:val="24"/>
                <w:highlight w:val="none"/>
                <w:vertAlign w:val="baseline"/>
                <w:lang w:val="en-US" w:eastAsia="zh-CN" w:bidi="ar-SA"/>
              </w:rPr>
              <w:t>主观分</w:t>
            </w:r>
          </w:p>
        </w:tc>
      </w:tr>
      <w:tr w14:paraId="024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9" w:type="dxa"/>
            <w:vMerge w:val="restart"/>
            <w:vAlign w:val="center"/>
          </w:tcPr>
          <w:p w14:paraId="12275C7E">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0" w:type="dxa"/>
            <w:vMerge w:val="restart"/>
            <w:vAlign w:val="center"/>
          </w:tcPr>
          <w:p w14:paraId="0A3870A9">
            <w:pPr>
              <w:spacing w:line="240" w:lineRule="auto"/>
              <w:jc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售后服务</w:t>
            </w:r>
          </w:p>
        </w:tc>
        <w:tc>
          <w:tcPr>
            <w:tcW w:w="6518" w:type="dxa"/>
            <w:vAlign w:val="center"/>
          </w:tcPr>
          <w:p w14:paraId="66B5F0CB">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售后服务、退换货方案：根据售后服务保障措施、产品送货方案、以及针对开线、破损、褪色等情况的维护方案进行评分， 售后服务、退换货措施描述详细、完善、操作性强，能充分保障项目实施的评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 售后服务、退换货措施描述基本详细完善、能保障项目实施的评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 售后服务、退换货措施描述有缺陷、不完善的评1分；不提供售后服务方案的，评0分。</w:t>
            </w:r>
          </w:p>
        </w:tc>
        <w:tc>
          <w:tcPr>
            <w:tcW w:w="783" w:type="dxa"/>
            <w:vAlign w:val="center"/>
          </w:tcPr>
          <w:p w14:paraId="59EA9EB5">
            <w:pPr>
              <w:keepNext w:val="0"/>
              <w:keepLines w:val="0"/>
              <w:pageBreakBefore w:val="0"/>
              <w:kinsoku/>
              <w:wordWrap/>
              <w:overflowPunct/>
              <w:topLinePunct w:val="0"/>
              <w:autoSpaceDE/>
              <w:autoSpaceDN/>
              <w:bidi w:val="0"/>
              <w:adjustRightInd w:val="0"/>
              <w:snapToGrid/>
              <w:spacing w:line="24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04" w:type="dxa"/>
            <w:vAlign w:val="center"/>
          </w:tcPr>
          <w:p w14:paraId="62B93431">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vertAlign w:val="baseline"/>
                <w:lang w:val="en-US" w:eastAsia="zh-CN" w:bidi="ar-SA"/>
              </w:rPr>
              <w:t>主观分</w:t>
            </w:r>
          </w:p>
        </w:tc>
      </w:tr>
      <w:tr w14:paraId="40AA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29" w:type="dxa"/>
            <w:vMerge w:val="continue"/>
            <w:vAlign w:val="center"/>
          </w:tcPr>
          <w:p w14:paraId="4E7F499C">
            <w:pPr>
              <w:spacing w:after="0" w:line="240" w:lineRule="auto"/>
              <w:jc w:val="center"/>
              <w:rPr>
                <w:rFonts w:hint="eastAsia" w:ascii="宋体" w:hAnsi="宋体" w:eastAsia="宋体" w:cs="宋体"/>
                <w:color w:val="auto"/>
                <w:sz w:val="24"/>
                <w:szCs w:val="24"/>
                <w:highlight w:val="none"/>
              </w:rPr>
            </w:pPr>
          </w:p>
        </w:tc>
        <w:tc>
          <w:tcPr>
            <w:tcW w:w="1260" w:type="dxa"/>
            <w:vMerge w:val="continue"/>
            <w:vAlign w:val="center"/>
          </w:tcPr>
          <w:p w14:paraId="68E3F6DF">
            <w:pPr>
              <w:spacing w:after="0" w:line="240" w:lineRule="auto"/>
              <w:jc w:val="center"/>
              <w:rPr>
                <w:rFonts w:hint="eastAsia" w:ascii="宋体" w:hAnsi="宋体" w:eastAsia="宋体" w:cs="宋体"/>
                <w:color w:val="auto"/>
                <w:sz w:val="24"/>
                <w:szCs w:val="24"/>
                <w:highlight w:val="none"/>
              </w:rPr>
            </w:pPr>
          </w:p>
        </w:tc>
        <w:tc>
          <w:tcPr>
            <w:tcW w:w="6518" w:type="dxa"/>
            <w:vAlign w:val="center"/>
          </w:tcPr>
          <w:p w14:paraId="0068E85D">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根据响应人针对本项目实施过程中的重点难点分析及解决方案，方案考虑全面、切实可行的得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分，方案基本合理的得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分，方案有偏离的得1分，方案不合理或未提供的得0分。</w:t>
            </w:r>
          </w:p>
        </w:tc>
        <w:tc>
          <w:tcPr>
            <w:tcW w:w="783" w:type="dxa"/>
            <w:vAlign w:val="center"/>
          </w:tcPr>
          <w:p w14:paraId="362322A4">
            <w:pPr>
              <w:keepNext w:val="0"/>
              <w:keepLines w:val="0"/>
              <w:pageBreakBefore w:val="0"/>
              <w:kinsoku/>
              <w:wordWrap/>
              <w:overflowPunct/>
              <w:topLinePunct w:val="0"/>
              <w:autoSpaceDE/>
              <w:autoSpaceDN/>
              <w:bidi w:val="0"/>
              <w:adjustRightInd w:val="0"/>
              <w:snapToGrid/>
              <w:spacing w:line="24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04" w:type="dxa"/>
            <w:vAlign w:val="center"/>
          </w:tcPr>
          <w:p w14:paraId="19E2C42E">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vertAlign w:val="baseline"/>
                <w:lang w:val="en-US" w:eastAsia="zh-CN" w:bidi="ar-SA"/>
              </w:rPr>
              <w:t>主观分</w:t>
            </w:r>
          </w:p>
        </w:tc>
      </w:tr>
      <w:tr w14:paraId="271D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29" w:type="dxa"/>
            <w:vAlign w:val="center"/>
          </w:tcPr>
          <w:p w14:paraId="07283EF4">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60" w:type="dxa"/>
            <w:vAlign w:val="center"/>
          </w:tcPr>
          <w:p w14:paraId="50B65D27">
            <w:pPr>
              <w:snapToGrid w:val="0"/>
              <w:spacing w:line="24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交付方案</w:t>
            </w:r>
          </w:p>
        </w:tc>
        <w:tc>
          <w:tcPr>
            <w:tcW w:w="6518" w:type="dxa"/>
            <w:vAlign w:val="center"/>
          </w:tcPr>
          <w:p w14:paraId="5CB8560A">
            <w:pPr>
              <w:spacing w:line="240" w:lineRule="auto"/>
              <w:ind w:right="-130" w:rightChars="-62"/>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针对本项目的产品交付方案（含供货计划、后期补单方案、备品备件等）详细程度、符合性及针对性打分。</w:t>
            </w:r>
          </w:p>
          <w:p w14:paraId="200235F3">
            <w:pPr>
              <w:spacing w:line="240" w:lineRule="auto"/>
              <w:ind w:right="-130" w:rightChars="-62"/>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方案详细、符合性和针对性强的，得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B4BAE4A">
            <w:pPr>
              <w:spacing w:line="240" w:lineRule="auto"/>
              <w:ind w:right="-130" w:rightChars="-62"/>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方案详细度一般、符合性和针对性一般的，得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BDB11B3">
            <w:pPr>
              <w:spacing w:line="240" w:lineRule="auto"/>
              <w:ind w:right="-130" w:rightChars="-62"/>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方案有瑕疵、符合性和针对性有瑕疵的，得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DC67E9C">
            <w:pPr>
              <w:widowControl/>
              <w:snapToGrid/>
              <w:spacing w:line="24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无内容的，得0分。</w:t>
            </w:r>
          </w:p>
        </w:tc>
        <w:tc>
          <w:tcPr>
            <w:tcW w:w="783" w:type="dxa"/>
            <w:vAlign w:val="center"/>
          </w:tcPr>
          <w:p w14:paraId="24E28D8E">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1204" w:type="dxa"/>
            <w:vAlign w:val="center"/>
          </w:tcPr>
          <w:p w14:paraId="4967EB5B">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caps w:val="0"/>
                <w:color w:val="auto"/>
                <w:spacing w:val="0"/>
                <w:w w:val="100"/>
                <w:kern w:val="0"/>
                <w:sz w:val="24"/>
                <w:szCs w:val="24"/>
                <w:highlight w:val="none"/>
                <w:vertAlign w:val="baseline"/>
                <w:lang w:val="en-US" w:eastAsia="zh-CN" w:bidi="ar-SA"/>
              </w:rPr>
              <w:t>主观分</w:t>
            </w:r>
          </w:p>
        </w:tc>
      </w:tr>
      <w:tr w14:paraId="6916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729" w:type="dxa"/>
            <w:vAlign w:val="center"/>
          </w:tcPr>
          <w:p w14:paraId="0D81B8EA">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60" w:type="dxa"/>
            <w:vAlign w:val="center"/>
          </w:tcPr>
          <w:p w14:paraId="0DEE33EB">
            <w:pPr>
              <w:snapToGrid w:val="0"/>
              <w:spacing w:line="24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服务便捷性</w:t>
            </w:r>
          </w:p>
        </w:tc>
        <w:tc>
          <w:tcPr>
            <w:tcW w:w="6518" w:type="dxa"/>
            <w:vAlign w:val="center"/>
          </w:tcPr>
          <w:p w14:paraId="55C02094">
            <w:pPr>
              <w:spacing w:line="24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根据投标单位服务便捷性（提供相应证明材料）、售后服务承诺、备品备件及验收服务承诺、不转包给其他单位代加工或贴牌、后期新进员工服务承诺等情况进行评审。</w:t>
            </w:r>
          </w:p>
          <w:p w14:paraId="253B9543">
            <w:pPr>
              <w:spacing w:line="240" w:lineRule="auto"/>
              <w:ind w:right="-130" w:rightChars="-62"/>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要点内容完整、完全符合项目情况的，得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D662DC5">
            <w:pPr>
              <w:spacing w:line="240" w:lineRule="auto"/>
              <w:ind w:right="-130" w:rightChars="-62"/>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要点内容一般、部分符合项目情况的，得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58C812D6">
            <w:pPr>
              <w:spacing w:line="240" w:lineRule="auto"/>
              <w:ind w:right="-130" w:rightChars="-62"/>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要点内容和符合性有瑕疵的，得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2B34C12">
            <w:pPr>
              <w:widowControl/>
              <w:snapToGrid/>
              <w:spacing w:line="24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不符合或未提供的，得0分</w:t>
            </w:r>
            <w:r>
              <w:rPr>
                <w:rFonts w:hint="eastAsia" w:ascii="宋体" w:hAnsi="宋体" w:eastAsia="宋体" w:cs="宋体"/>
                <w:color w:val="auto"/>
                <w:sz w:val="24"/>
                <w:szCs w:val="24"/>
                <w:highlight w:val="none"/>
                <w:lang w:eastAsia="zh-CN"/>
              </w:rPr>
              <w:t>。</w:t>
            </w:r>
          </w:p>
        </w:tc>
        <w:tc>
          <w:tcPr>
            <w:tcW w:w="783" w:type="dxa"/>
            <w:vAlign w:val="center"/>
          </w:tcPr>
          <w:p w14:paraId="79D44068">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1204" w:type="dxa"/>
            <w:vAlign w:val="center"/>
          </w:tcPr>
          <w:p w14:paraId="54636D4A">
            <w:pPr>
              <w:keepNext w:val="0"/>
              <w:keepLines w:val="0"/>
              <w:pageBreakBefore w:val="0"/>
              <w:widowControl/>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caps w:val="0"/>
                <w:color w:val="auto"/>
                <w:spacing w:val="0"/>
                <w:w w:val="100"/>
                <w:kern w:val="0"/>
                <w:sz w:val="24"/>
                <w:szCs w:val="24"/>
                <w:highlight w:val="none"/>
                <w:vertAlign w:val="baseline"/>
                <w:lang w:val="en-US" w:eastAsia="zh-CN" w:bidi="ar-SA"/>
              </w:rPr>
              <w:t>主观分</w:t>
            </w:r>
          </w:p>
        </w:tc>
      </w:tr>
      <w:tr w14:paraId="0690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7" w:hRule="atLeast"/>
          <w:jc w:val="center"/>
        </w:trPr>
        <w:tc>
          <w:tcPr>
            <w:tcW w:w="729" w:type="dxa"/>
            <w:vAlign w:val="center"/>
          </w:tcPr>
          <w:p w14:paraId="55F71143">
            <w:pPr>
              <w:pStyle w:val="257"/>
              <w:numPr>
                <w:ilvl w:val="0"/>
                <w:numId w:val="0"/>
              </w:numPr>
              <w:spacing w:after="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60" w:type="dxa"/>
            <w:vAlign w:val="center"/>
          </w:tcPr>
          <w:p w14:paraId="3D820967">
            <w:pPr>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z w:val="24"/>
                <w:szCs w:val="24"/>
                <w:highlight w:val="none"/>
                <w:vertAlign w:val="baseline"/>
                <w:lang w:val="en-US" w:eastAsia="zh-CN" w:bidi="ar-SA"/>
              </w:rPr>
              <w:t>样品评审</w:t>
            </w:r>
          </w:p>
        </w:tc>
        <w:tc>
          <w:tcPr>
            <w:tcW w:w="6518" w:type="dxa"/>
            <w:vAlign w:val="center"/>
          </w:tcPr>
          <w:p w14:paraId="0DE1E94D">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要求提供样品：夏装长袖一衣一裤，夏装短袖一衣一裤，春秋套装一衣一裤，冬装外套一冲锋衣</w:t>
            </w:r>
            <w:r>
              <w:rPr>
                <w:rFonts w:hint="eastAsia" w:ascii="宋体" w:hAnsi="宋体" w:eastAsia="宋体" w:cs="宋体"/>
                <w:b w:val="0"/>
                <w:bCs/>
                <w:color w:val="auto"/>
                <w:sz w:val="24"/>
                <w:szCs w:val="24"/>
                <w:highlight w:val="none"/>
                <w:lang w:val="en-US" w:eastAsia="zh-CN"/>
              </w:rPr>
              <w:t>。</w:t>
            </w:r>
          </w:p>
          <w:p w14:paraId="65C31688">
            <w:pPr>
              <w:spacing w:line="240" w:lineRule="auto"/>
              <w:jc w:val="left"/>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zh-TW" w:eastAsia="zh-TW"/>
              </w:rPr>
              <w:t>注：未提供样品</w:t>
            </w:r>
            <w:r>
              <w:rPr>
                <w:rFonts w:hint="eastAsia" w:ascii="宋体" w:hAnsi="宋体" w:eastAsia="宋体" w:cs="宋体"/>
                <w:color w:val="auto"/>
                <w:sz w:val="24"/>
                <w:szCs w:val="24"/>
                <w:highlight w:val="none"/>
                <w:rtl w:val="0"/>
                <w:lang w:val="en-US" w:eastAsia="zh-CN"/>
              </w:rPr>
              <w:t>者投标（响应）无效</w:t>
            </w:r>
            <w:r>
              <w:rPr>
                <w:rFonts w:hint="eastAsia" w:ascii="宋体" w:hAnsi="宋体" w:eastAsia="宋体" w:cs="宋体"/>
                <w:color w:val="auto"/>
                <w:sz w:val="24"/>
                <w:szCs w:val="24"/>
                <w:highlight w:val="none"/>
                <w:rtl w:val="0"/>
                <w:lang w:val="zh-TW" w:eastAsia="zh-CN"/>
              </w:rPr>
              <w:t>，</w:t>
            </w:r>
            <w:r>
              <w:rPr>
                <w:rFonts w:hint="eastAsia" w:ascii="宋体" w:hAnsi="宋体" w:eastAsia="宋体" w:cs="宋体"/>
                <w:color w:val="auto"/>
                <w:sz w:val="24"/>
                <w:szCs w:val="24"/>
                <w:highlight w:val="none"/>
                <w:rtl w:val="0"/>
                <w:lang w:val="zh-TW" w:eastAsia="zh-TW"/>
              </w:rPr>
              <w:t>样品提供不全或技术参数明显不符合</w:t>
            </w:r>
            <w:r>
              <w:rPr>
                <w:rFonts w:hint="eastAsia" w:ascii="宋体" w:hAnsi="宋体" w:eastAsia="宋体" w:cs="宋体"/>
                <w:color w:val="auto"/>
                <w:sz w:val="24"/>
                <w:szCs w:val="24"/>
                <w:highlight w:val="none"/>
                <w:rtl w:val="0"/>
                <w:lang w:val="zh-TW" w:eastAsia="zh-CN"/>
              </w:rPr>
              <w:t>公开竞争文件</w:t>
            </w:r>
            <w:r>
              <w:rPr>
                <w:rFonts w:hint="eastAsia" w:ascii="宋体" w:hAnsi="宋体" w:eastAsia="宋体" w:cs="宋体"/>
                <w:color w:val="auto"/>
                <w:sz w:val="24"/>
                <w:szCs w:val="24"/>
                <w:highlight w:val="none"/>
                <w:rtl w:val="0"/>
                <w:lang w:val="zh-TW" w:eastAsia="zh-TW"/>
              </w:rPr>
              <w:t>要求的则样品分为0分</w:t>
            </w:r>
            <w:r>
              <w:rPr>
                <w:rFonts w:hint="eastAsia" w:ascii="宋体" w:hAnsi="宋体" w:cs="宋体"/>
                <w:color w:val="auto"/>
                <w:sz w:val="24"/>
                <w:szCs w:val="24"/>
                <w:highlight w:val="none"/>
                <w:rtl w:val="0"/>
                <w:lang w:val="zh-TW" w:eastAsia="zh-CN"/>
              </w:rPr>
              <w:t>；</w:t>
            </w:r>
            <w:r>
              <w:rPr>
                <w:rFonts w:hint="eastAsia" w:ascii="宋体" w:hAnsi="宋体" w:cs="宋体"/>
                <w:color w:val="auto"/>
                <w:sz w:val="24"/>
                <w:szCs w:val="24"/>
                <w:highlight w:val="none"/>
                <w:rtl w:val="0"/>
                <w:lang w:val="en-US" w:eastAsia="zh-CN"/>
              </w:rPr>
              <w:t>为展示效果落地衣架或人体模特等需自行准备，不做强制要求，该项不列入样品评分依据。</w:t>
            </w:r>
          </w:p>
          <w:p w14:paraId="6C429AE0">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根据响应人提供的样品制作工艺情况以及是否符合公开竞争文件需求，通过看、摸、比进行评分：</w:t>
            </w:r>
          </w:p>
          <w:p w14:paraId="40DCACA7">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（1）投标样品外观是否大方、得体、美观、实用，设计裁剪和颜色是否符合公开竞争文件和</w:t>
            </w:r>
            <w:r>
              <w:rPr>
                <w:rFonts w:hint="eastAsia" w:ascii="宋体" w:hAnsi="宋体" w:cs="宋体"/>
                <w:color w:val="auto"/>
                <w:sz w:val="24"/>
                <w:szCs w:val="24"/>
                <w:highlight w:val="none"/>
                <w:lang w:val="en-US" w:eastAsia="zh-CN"/>
              </w:rPr>
              <w:t>交易发起人</w:t>
            </w:r>
            <w:r>
              <w:rPr>
                <w:rFonts w:hint="eastAsia" w:ascii="宋体" w:hAnsi="宋体" w:eastAsia="宋体" w:cs="宋体"/>
                <w:color w:val="auto"/>
                <w:sz w:val="24"/>
                <w:szCs w:val="24"/>
                <w:highlight w:val="none"/>
                <w:lang w:val="en-US" w:eastAsia="zh-CN"/>
              </w:rPr>
              <w:t>需求，是否针对</w:t>
            </w:r>
            <w:r>
              <w:rPr>
                <w:rFonts w:hint="eastAsia" w:ascii="宋体" w:hAnsi="宋体" w:cs="宋体"/>
                <w:color w:val="auto"/>
                <w:sz w:val="24"/>
                <w:szCs w:val="24"/>
                <w:highlight w:val="none"/>
                <w:lang w:val="en-US" w:eastAsia="zh-CN"/>
              </w:rPr>
              <w:t>交易发起人</w:t>
            </w:r>
            <w:r>
              <w:rPr>
                <w:rFonts w:hint="eastAsia" w:ascii="宋体" w:hAnsi="宋体" w:eastAsia="宋体" w:cs="宋体"/>
                <w:color w:val="auto"/>
                <w:sz w:val="24"/>
                <w:szCs w:val="24"/>
                <w:highlight w:val="none"/>
                <w:lang w:val="en-US" w:eastAsia="zh-CN"/>
              </w:rPr>
              <w:t>的特殊工作性质及工作环境设计，以上要求有一项不满足扣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分，最多扣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7FE5948A">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（2）投标样</w:t>
            </w:r>
            <w:r>
              <w:rPr>
                <w:rFonts w:hint="eastAsia" w:ascii="宋体" w:hAnsi="宋体" w:eastAsia="宋体" w:cs="宋体"/>
                <w:color w:val="auto"/>
                <w:sz w:val="24"/>
                <w:szCs w:val="24"/>
                <w:highlight w:val="none"/>
                <w:lang w:val="en-US" w:eastAsia="zh-CN"/>
              </w:rPr>
              <w:t>品</w:t>
            </w:r>
            <w:r>
              <w:rPr>
                <w:rFonts w:hint="eastAsia" w:ascii="宋体" w:hAnsi="宋体" w:eastAsia="宋体" w:cs="宋体"/>
                <w:color w:val="auto"/>
                <w:sz w:val="24"/>
                <w:szCs w:val="24"/>
                <w:highlight w:val="none"/>
              </w:rPr>
              <w:t>熨烫平整、表面清洁，无污渍、漏缝、划破等其它有损外观的情况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以上要求有一项不满足扣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分，最多扣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27887E4">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（3）投标样</w:t>
            </w:r>
            <w:r>
              <w:rPr>
                <w:rFonts w:hint="eastAsia" w:ascii="宋体" w:hAnsi="宋体" w:eastAsia="宋体" w:cs="宋体"/>
                <w:color w:val="auto"/>
                <w:sz w:val="24"/>
                <w:szCs w:val="24"/>
                <w:highlight w:val="none"/>
                <w:lang w:val="en-US" w:eastAsia="zh-CN"/>
              </w:rPr>
              <w:t>品</w:t>
            </w:r>
            <w:r>
              <w:rPr>
                <w:rFonts w:hint="eastAsia" w:ascii="宋体" w:hAnsi="宋体" w:eastAsia="宋体" w:cs="宋体"/>
                <w:color w:val="auto"/>
                <w:sz w:val="24"/>
                <w:szCs w:val="24"/>
                <w:highlight w:val="none"/>
              </w:rPr>
              <w:t>面料拼接经纬协调、自然；里与面平贴，无鼓凸，折皱等的情况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以上要求有一项不满足扣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分，最多扣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136BA362">
            <w:pPr>
              <w:spacing w:line="24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（4）投标样</w:t>
            </w:r>
            <w:r>
              <w:rPr>
                <w:rFonts w:hint="eastAsia" w:ascii="宋体" w:hAnsi="宋体" w:eastAsia="宋体" w:cs="宋体"/>
                <w:color w:val="auto"/>
                <w:sz w:val="24"/>
                <w:szCs w:val="24"/>
                <w:highlight w:val="none"/>
                <w:lang w:val="en-US" w:eastAsia="zh-CN"/>
              </w:rPr>
              <w:t>品</w:t>
            </w:r>
            <w:r>
              <w:rPr>
                <w:rFonts w:hint="eastAsia" w:ascii="宋体" w:hAnsi="宋体" w:eastAsia="宋体" w:cs="宋体"/>
                <w:color w:val="auto"/>
                <w:sz w:val="24"/>
                <w:szCs w:val="24"/>
                <w:highlight w:val="none"/>
              </w:rPr>
              <w:t>辅件及其他零星配件等质量符合要求，牢固，无其他松动、脱落等的情况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以上要求有一项不满足扣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分，最多扣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11F31B32">
            <w:pPr>
              <w:spacing w:line="240" w:lineRule="auto"/>
              <w:jc w:val="left"/>
              <w:outlineLvl w:val="0"/>
              <w:rPr>
                <w:rFonts w:hint="eastAsia" w:ascii="宋体" w:hAnsi="宋体" w:eastAsia="宋体" w:cs="宋体"/>
                <w:b w:val="0"/>
                <w:bCs w:val="0"/>
                <w:i w:val="0"/>
                <w:iCs w:val="0"/>
                <w:caps w:val="0"/>
                <w:color w:val="auto"/>
                <w:spacing w:val="0"/>
                <w:w w:val="100"/>
                <w:kern w:val="2"/>
                <w:sz w:val="24"/>
                <w:szCs w:val="24"/>
                <w:highlight w:val="none"/>
                <w:vertAlign w:val="baseline"/>
                <w:lang w:val="en-US" w:eastAsia="zh-CN" w:bidi="ar-SA"/>
              </w:rPr>
            </w:pPr>
            <w:r>
              <w:rPr>
                <w:rFonts w:hint="eastAsia" w:ascii="宋体" w:hAnsi="宋体" w:eastAsia="宋体" w:cs="宋体"/>
                <w:color w:val="auto"/>
                <w:sz w:val="24"/>
                <w:szCs w:val="24"/>
                <w:highlight w:val="none"/>
              </w:rPr>
              <w:t>（5）投标样</w:t>
            </w:r>
            <w:r>
              <w:rPr>
                <w:rFonts w:hint="eastAsia" w:ascii="宋体" w:hAnsi="宋体" w:eastAsia="宋体" w:cs="宋体"/>
                <w:color w:val="auto"/>
                <w:sz w:val="24"/>
                <w:szCs w:val="24"/>
                <w:highlight w:val="none"/>
                <w:lang w:val="en-US" w:eastAsia="zh-CN"/>
              </w:rPr>
              <w:t>品的</w:t>
            </w:r>
            <w:r>
              <w:rPr>
                <w:rFonts w:hint="eastAsia" w:ascii="宋体" w:hAnsi="宋体" w:eastAsia="宋体" w:cs="宋体"/>
                <w:color w:val="auto"/>
                <w:sz w:val="24"/>
                <w:szCs w:val="24"/>
                <w:highlight w:val="none"/>
              </w:rPr>
              <w:t>前后衣片、左右袖子平衡贴服、对称圆顺，无前吊后溜</w:t>
            </w:r>
            <w:r>
              <w:rPr>
                <w:rFonts w:hint="eastAsia" w:ascii="宋体" w:hAnsi="宋体" w:eastAsia="宋体" w:cs="宋体"/>
                <w:color w:val="auto"/>
                <w:sz w:val="24"/>
                <w:szCs w:val="24"/>
                <w:highlight w:val="none"/>
                <w:lang w:val="en-US" w:eastAsia="zh-CN"/>
              </w:rPr>
              <w:t>等情况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以上要求有一项不满足扣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分，最多扣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c>
          <w:tcPr>
            <w:tcW w:w="783" w:type="dxa"/>
            <w:vAlign w:val="center"/>
          </w:tcPr>
          <w:p w14:paraId="15F71C05">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宋体" w:hAnsi="宋体" w:eastAsia="宋体" w:cs="宋体"/>
                <w:b w:val="0"/>
                <w:bCs w:val="0"/>
                <w:i w:val="0"/>
                <w:iCs w:val="0"/>
                <w:color w:val="auto"/>
                <w:kern w:val="0"/>
                <w:sz w:val="24"/>
                <w:szCs w:val="24"/>
                <w:highlight w:val="none"/>
                <w:vertAlign w:val="baseline"/>
                <w:lang w:val="en-US" w:eastAsia="zh-CN" w:bidi="ar-SA"/>
              </w:rPr>
            </w:pPr>
            <w:r>
              <w:rPr>
                <w:rFonts w:hint="eastAsia" w:ascii="宋体" w:hAnsi="宋体" w:cs="宋体"/>
                <w:b w:val="0"/>
                <w:bCs w:val="0"/>
                <w:i w:val="0"/>
                <w:iCs w:val="0"/>
                <w:color w:val="auto"/>
                <w:kern w:val="0"/>
                <w:sz w:val="24"/>
                <w:szCs w:val="24"/>
                <w:highlight w:val="none"/>
                <w:vertAlign w:val="baseline"/>
                <w:lang w:val="en-US" w:eastAsia="zh-CN" w:bidi="ar-SA"/>
              </w:rPr>
              <w:t>10</w:t>
            </w:r>
          </w:p>
        </w:tc>
        <w:tc>
          <w:tcPr>
            <w:tcW w:w="1204" w:type="dxa"/>
            <w:vAlign w:val="center"/>
          </w:tcPr>
          <w:p w14:paraId="58F3A7A4">
            <w:pPr>
              <w:keepNext w:val="0"/>
              <w:keepLines w:val="0"/>
              <w:pageBreakBefore w:val="0"/>
              <w:widowControl/>
              <w:kinsoku/>
              <w:wordWrap/>
              <w:overflowPunct/>
              <w:topLinePunct w:val="0"/>
              <w:autoSpaceDE/>
              <w:autoSpaceDN/>
              <w:bidi w:val="0"/>
              <w:adjustRightInd w:val="0"/>
              <w:snapToGrid/>
              <w:spacing w:line="240" w:lineRule="auto"/>
              <w:jc w:val="center"/>
              <w:rPr>
                <w:rFonts w:hint="eastAsia" w:ascii="宋体" w:hAnsi="宋体" w:eastAsia="宋体" w:cs="宋体"/>
                <w:b w:val="0"/>
                <w:bCs w:val="0"/>
                <w:i w:val="0"/>
                <w:iCs w:val="0"/>
                <w:color w:val="auto"/>
                <w:kern w:val="0"/>
                <w:sz w:val="24"/>
                <w:szCs w:val="24"/>
                <w:highlight w:val="none"/>
                <w:vertAlign w:val="baseline"/>
                <w:lang w:val="en-US" w:eastAsia="zh-CN" w:bidi="ar-SA"/>
              </w:rPr>
            </w:pPr>
            <w:r>
              <w:rPr>
                <w:rFonts w:hint="eastAsia" w:ascii="宋体" w:hAnsi="宋体" w:eastAsia="宋体" w:cs="宋体"/>
                <w:b w:val="0"/>
                <w:bCs w:val="0"/>
                <w:i w:val="0"/>
                <w:iCs w:val="0"/>
                <w:color w:val="auto"/>
                <w:kern w:val="0"/>
                <w:sz w:val="24"/>
                <w:szCs w:val="24"/>
                <w:highlight w:val="none"/>
                <w:vertAlign w:val="baseline"/>
                <w:lang w:val="en-US" w:eastAsia="zh-CN" w:bidi="ar-SA"/>
              </w:rPr>
              <w:t>主观分</w:t>
            </w:r>
          </w:p>
        </w:tc>
      </w:tr>
      <w:tr w14:paraId="20B3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29" w:type="dxa"/>
            <w:vAlign w:val="center"/>
          </w:tcPr>
          <w:p w14:paraId="13DBC381">
            <w:pPr>
              <w:pStyle w:val="257"/>
              <w:numPr>
                <w:ilvl w:val="0"/>
                <w:numId w:val="0"/>
              </w:numPr>
              <w:spacing w:after="0"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260" w:type="dxa"/>
            <w:vAlign w:val="center"/>
          </w:tcPr>
          <w:p w14:paraId="2EFF04B2">
            <w:pPr>
              <w:spacing w:after="0" w:line="240" w:lineRule="auto"/>
              <w:jc w:val="center"/>
              <w:rPr>
                <w:rFonts w:hint="eastAsia" w:ascii="宋体" w:hAnsi="宋体" w:eastAsia="宋体" w:cs="宋体"/>
                <w:b w:val="0"/>
                <w:bCs w:val="0"/>
                <w:i w:val="0"/>
                <w:iCs w:val="0"/>
                <w:color w:val="auto"/>
                <w:sz w:val="24"/>
                <w:szCs w:val="24"/>
                <w:highlight w:val="none"/>
                <w:vertAlign w:val="baseline"/>
                <w:lang w:val="en-US" w:eastAsia="zh-CN" w:bidi="ar-SA"/>
              </w:rPr>
            </w:pPr>
            <w:r>
              <w:rPr>
                <w:rFonts w:hint="eastAsia" w:ascii="宋体" w:hAnsi="宋体" w:cs="宋体"/>
                <w:b w:val="0"/>
                <w:bCs w:val="0"/>
                <w:i w:val="0"/>
                <w:iCs w:val="0"/>
                <w:color w:val="auto"/>
                <w:sz w:val="24"/>
                <w:szCs w:val="24"/>
                <w:highlight w:val="none"/>
                <w:vertAlign w:val="baseline"/>
                <w:lang w:val="en-US" w:eastAsia="zh-CN" w:bidi="ar-SA"/>
              </w:rPr>
              <w:t>面料提升</w:t>
            </w:r>
          </w:p>
        </w:tc>
        <w:tc>
          <w:tcPr>
            <w:tcW w:w="6518" w:type="dxa"/>
            <w:vAlign w:val="center"/>
          </w:tcPr>
          <w:p w14:paraId="79FB5228">
            <w:pPr>
              <w:spacing w:line="240" w:lineRule="auto"/>
              <w:jc w:val="left"/>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供应商提供的面料参数优于招标文件参数，每提供一项更高参数加</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eastAsia="zh-CN"/>
              </w:rPr>
              <w:t>分，每种款式最多加</w:t>
            </w:r>
            <w:r>
              <w:rPr>
                <w:rFonts w:hint="eastAsia" w:ascii="宋体" w:hAnsi="宋体" w:cs="宋体"/>
                <w:color w:val="auto"/>
                <w:sz w:val="24"/>
                <w:szCs w:val="24"/>
                <w:highlight w:val="none"/>
                <w:lang w:val="en-US" w:eastAsia="zh-CN"/>
              </w:rPr>
              <w:t>1分，累计最多加3分。（需列明原参数及新参数，无法判定新参数优于原参数的不予记分）。</w:t>
            </w:r>
          </w:p>
        </w:tc>
        <w:tc>
          <w:tcPr>
            <w:tcW w:w="783" w:type="dxa"/>
            <w:vAlign w:val="center"/>
          </w:tcPr>
          <w:p w14:paraId="357160C9">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宋体" w:hAnsi="宋体" w:cs="宋体"/>
                <w:b w:val="0"/>
                <w:bCs w:val="0"/>
                <w:i w:val="0"/>
                <w:iCs w:val="0"/>
                <w:color w:val="auto"/>
                <w:kern w:val="0"/>
                <w:sz w:val="24"/>
                <w:szCs w:val="24"/>
                <w:highlight w:val="none"/>
                <w:vertAlign w:val="baseline"/>
                <w:lang w:val="en-US" w:eastAsia="zh-CN" w:bidi="ar-SA"/>
              </w:rPr>
            </w:pPr>
            <w:r>
              <w:rPr>
                <w:rFonts w:hint="eastAsia" w:ascii="宋体" w:hAnsi="宋体" w:cs="宋体"/>
                <w:b w:val="0"/>
                <w:bCs w:val="0"/>
                <w:i w:val="0"/>
                <w:iCs w:val="0"/>
                <w:color w:val="auto"/>
                <w:kern w:val="0"/>
                <w:sz w:val="24"/>
                <w:szCs w:val="24"/>
                <w:highlight w:val="none"/>
                <w:vertAlign w:val="baseline"/>
                <w:lang w:val="en-US" w:eastAsia="zh-CN" w:bidi="ar-SA"/>
              </w:rPr>
              <w:t>3</w:t>
            </w:r>
          </w:p>
        </w:tc>
        <w:tc>
          <w:tcPr>
            <w:tcW w:w="1204" w:type="dxa"/>
            <w:vAlign w:val="center"/>
          </w:tcPr>
          <w:p w14:paraId="4420D410">
            <w:pPr>
              <w:keepNext w:val="0"/>
              <w:keepLines w:val="0"/>
              <w:pageBreakBefore w:val="0"/>
              <w:widowControl/>
              <w:kinsoku/>
              <w:wordWrap/>
              <w:overflowPunct/>
              <w:topLinePunct w:val="0"/>
              <w:autoSpaceDE/>
              <w:autoSpaceDN/>
              <w:bidi w:val="0"/>
              <w:adjustRightInd w:val="0"/>
              <w:snapToGrid/>
              <w:spacing w:line="240" w:lineRule="auto"/>
              <w:jc w:val="center"/>
              <w:rPr>
                <w:rFonts w:hint="eastAsia" w:ascii="宋体" w:hAnsi="宋体" w:eastAsia="宋体" w:cs="宋体"/>
                <w:b w:val="0"/>
                <w:bCs w:val="0"/>
                <w:i w:val="0"/>
                <w:iCs w:val="0"/>
                <w:color w:val="auto"/>
                <w:kern w:val="0"/>
                <w:sz w:val="24"/>
                <w:szCs w:val="24"/>
                <w:highlight w:val="none"/>
                <w:vertAlign w:val="baseline"/>
                <w:lang w:val="en-US" w:eastAsia="zh-CN" w:bidi="ar-SA"/>
              </w:rPr>
            </w:pPr>
            <w:r>
              <w:rPr>
                <w:rFonts w:hint="eastAsia" w:ascii="宋体" w:hAnsi="宋体" w:cs="宋体"/>
                <w:b w:val="0"/>
                <w:bCs w:val="0"/>
                <w:i w:val="0"/>
                <w:iCs w:val="0"/>
                <w:color w:val="auto"/>
                <w:kern w:val="0"/>
                <w:sz w:val="24"/>
                <w:szCs w:val="24"/>
                <w:highlight w:val="none"/>
                <w:vertAlign w:val="baseline"/>
                <w:lang w:val="en-US" w:eastAsia="zh-CN" w:bidi="ar-SA"/>
              </w:rPr>
              <w:t>客观分</w:t>
            </w:r>
          </w:p>
        </w:tc>
      </w:tr>
    </w:tbl>
    <w:p w14:paraId="420312D4">
      <w:pPr>
        <w:widowControl/>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1、评分条款中涉及的业绩、荣誉、人员、社保等分公司均有效。</w:t>
      </w:r>
    </w:p>
    <w:p w14:paraId="678D82DE">
      <w:pPr>
        <w:widowControl/>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中如附有外文资料，必须逐一对应翻译成中文并加盖响应人公章后附在相关外文资料后面，否则外文资料不予认可。翻译的中文资料与外文资料不符的，均不予认可。翻译严重错误的，将视同提供虚假资料。</w:t>
      </w:r>
    </w:p>
    <w:p w14:paraId="73DE4ED8">
      <w:pPr>
        <w:widowControl/>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3、响应人编制响应文件（商务技术文件部分）时，建议按此目录（序号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内容</w:t>
      </w:r>
      <w:r>
        <w:rPr>
          <w:rFonts w:hint="eastAsia" w:ascii="宋体" w:hAnsi="宋体" w:cs="宋体"/>
          <w:color w:val="auto"/>
          <w:sz w:val="24"/>
          <w:highlight w:val="none"/>
          <w:lang w:eastAsia="zh-CN"/>
        </w:rPr>
        <w:t>以及对应页码</w:t>
      </w:r>
      <w:r>
        <w:rPr>
          <w:rFonts w:hint="eastAsia" w:ascii="宋体" w:hAnsi="宋体" w:eastAsia="宋体" w:cs="宋体"/>
          <w:color w:val="auto"/>
          <w:sz w:val="24"/>
          <w:highlight w:val="none"/>
        </w:rPr>
        <w:t>）提供评审标准相应的商务技术资料。 </w:t>
      </w:r>
    </w:p>
    <w:p w14:paraId="1950CA81">
      <w:pPr>
        <w:widowControl/>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2、价格</w:t>
      </w:r>
      <w:r>
        <w:rPr>
          <w:rFonts w:hint="eastAsia" w:ascii="宋体" w:hAnsi="宋体" w:eastAsia="宋体" w:cs="宋体"/>
          <w:b/>
          <w:bCs/>
          <w:color w:val="auto"/>
          <w:sz w:val="24"/>
          <w:highlight w:val="none"/>
          <w:lang w:val="en-US" w:eastAsia="zh-CN"/>
        </w:rPr>
        <w:t>部分</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分）</w:t>
      </w:r>
    </w:p>
    <w:tbl>
      <w:tblPr>
        <w:tblStyle w:val="63"/>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7564"/>
      </w:tblGrid>
      <w:tr w14:paraId="656B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55" w:type="dxa"/>
            <w:vAlign w:val="center"/>
          </w:tcPr>
          <w:p w14:paraId="5DA54032">
            <w:pPr>
              <w:adjustRightInd/>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价格权值</w:t>
            </w:r>
          </w:p>
        </w:tc>
        <w:tc>
          <w:tcPr>
            <w:tcW w:w="7564" w:type="dxa"/>
            <w:vAlign w:val="center"/>
          </w:tcPr>
          <w:p w14:paraId="4E0040A2">
            <w:pPr>
              <w:adjustRightInd/>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计算方法</w:t>
            </w:r>
          </w:p>
        </w:tc>
      </w:tr>
      <w:tr w14:paraId="04F2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2355" w:type="dxa"/>
            <w:vAlign w:val="center"/>
          </w:tcPr>
          <w:p w14:paraId="7156A992">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价格权值=0.</w:t>
            </w:r>
            <w:r>
              <w:rPr>
                <w:rFonts w:hint="eastAsia" w:ascii="宋体" w:hAnsi="宋体" w:cs="宋体"/>
                <w:color w:val="auto"/>
                <w:sz w:val="24"/>
                <w:highlight w:val="none"/>
                <w:lang w:val="en-US" w:eastAsia="zh-CN"/>
              </w:rPr>
              <w:t>6</w:t>
            </w:r>
          </w:p>
        </w:tc>
        <w:tc>
          <w:tcPr>
            <w:tcW w:w="7564" w:type="dxa"/>
            <w:vAlign w:val="center"/>
          </w:tcPr>
          <w:p w14:paraId="2A69A173">
            <w:pPr>
              <w:adjustRightIn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以有效响应报价的平均价作为评审基准价（评审基准价四舍五入到元)。所有有效响应人响应报价与评审基准价对比，计算报价的得分值，即：</w:t>
            </w:r>
          </w:p>
          <w:p w14:paraId="73A579B4">
            <w:pPr>
              <w:adjustRightIn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a）响应报价等于评审基准价时，得满分</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0分；</w:t>
            </w:r>
          </w:p>
          <w:p w14:paraId="235C6E9B">
            <w:pPr>
              <w:adjustRightInd/>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b）响应报价每高于评审基准价</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个百分点，扣</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w:t>
            </w:r>
            <w:r>
              <w:rPr>
                <w:rFonts w:hint="eastAsia" w:ascii="宋体" w:hAnsi="宋体" w:cs="宋体"/>
                <w:color w:val="auto"/>
                <w:sz w:val="24"/>
                <w:highlight w:val="none"/>
                <w:lang w:eastAsia="zh-CN"/>
              </w:rPr>
              <w:t>，</w:t>
            </w:r>
          </w:p>
          <w:p w14:paraId="6870606B">
            <w:pPr>
              <w:adjustRightInd/>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得分=</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分- | [(响应价/评审基准价)-1]*100*</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w:t>
            </w:r>
            <w:r>
              <w:rPr>
                <w:rFonts w:hint="eastAsia" w:ascii="宋体" w:hAnsi="宋体" w:cs="宋体"/>
                <w:color w:val="auto"/>
                <w:sz w:val="24"/>
                <w:highlight w:val="none"/>
                <w:lang w:eastAsia="zh-CN"/>
              </w:rPr>
              <w:t>；</w:t>
            </w:r>
          </w:p>
          <w:p w14:paraId="3F0E1114">
            <w:pPr>
              <w:adjustRightInd/>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c)响应报价每低于评审基准价1个百分点，扣0.</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r>
              <w:rPr>
                <w:rFonts w:hint="eastAsia" w:ascii="宋体" w:hAnsi="宋体" w:cs="宋体"/>
                <w:color w:val="auto"/>
                <w:sz w:val="24"/>
                <w:highlight w:val="none"/>
                <w:lang w:eastAsia="zh-CN"/>
              </w:rPr>
              <w:t>，</w:t>
            </w:r>
          </w:p>
          <w:p w14:paraId="70D35D82">
            <w:pPr>
              <w:adjustRightInd/>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得分=</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分- | [(响应价/评审基准价)-1]*100*0.</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r>
              <w:rPr>
                <w:rFonts w:hint="eastAsia" w:ascii="宋体" w:hAnsi="宋体" w:cs="宋体"/>
                <w:color w:val="auto"/>
                <w:sz w:val="24"/>
                <w:highlight w:val="none"/>
                <w:lang w:eastAsia="zh-CN"/>
              </w:rPr>
              <w:t>；</w:t>
            </w:r>
          </w:p>
          <w:p w14:paraId="6EB5CB39">
            <w:pPr>
              <w:adjustRightIn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不为整数时用插入法计算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分值保留二位小数，四舍五入</w:t>
            </w:r>
            <w:r>
              <w:rPr>
                <w:rFonts w:hint="eastAsia" w:ascii="宋体" w:hAnsi="宋体" w:eastAsia="宋体" w:cs="宋体"/>
                <w:color w:val="auto"/>
                <w:sz w:val="24"/>
                <w:highlight w:val="none"/>
                <w:lang w:eastAsia="zh-CN"/>
              </w:rPr>
              <w:t>）</w:t>
            </w:r>
          </w:p>
          <w:p w14:paraId="56744615">
            <w:pPr>
              <w:adjustRightIn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备注:报价扣分扣完为止，得分最低为0分。</w:t>
            </w:r>
          </w:p>
        </w:tc>
      </w:tr>
    </w:tbl>
    <w:p w14:paraId="15152FB4">
      <w:pPr>
        <w:rPr>
          <w:rFonts w:hint="eastAsia" w:ascii="宋体" w:hAnsi="宋体" w:cs="宋体"/>
          <w:b/>
          <w:kern w:val="0"/>
          <w:sz w:val="36"/>
          <w:szCs w:val="28"/>
        </w:rPr>
      </w:pPr>
      <w:r>
        <w:rPr>
          <w:rFonts w:hint="eastAsia" w:ascii="宋体" w:hAnsi="宋体" w:cs="宋体"/>
          <w:b/>
          <w:kern w:val="0"/>
          <w:sz w:val="36"/>
          <w:szCs w:val="28"/>
        </w:rPr>
        <w:br w:type="page"/>
      </w:r>
    </w:p>
    <w:p w14:paraId="27302297">
      <w:pPr>
        <w:topLinePunct/>
        <w:snapToGrid w:val="0"/>
        <w:spacing w:line="360" w:lineRule="auto"/>
        <w:jc w:val="center"/>
        <w:rPr>
          <w:rFonts w:hint="eastAsia" w:ascii="宋体" w:hAnsi="宋体" w:cs="宋体"/>
          <w:b/>
          <w:kern w:val="0"/>
          <w:sz w:val="28"/>
          <w:szCs w:val="28"/>
        </w:rPr>
      </w:pPr>
      <w:r>
        <w:rPr>
          <w:rFonts w:hint="eastAsia" w:ascii="宋体" w:hAnsi="宋体" w:cs="宋体"/>
          <w:b/>
          <w:kern w:val="0"/>
          <w:sz w:val="32"/>
        </w:rPr>
        <w:t>一、评标方法</w:t>
      </w:r>
    </w:p>
    <w:p w14:paraId="7CABCDA6">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综合评分法，是指响应文件满足交易文件全部实质性要求，且按照评审因素的量化指标评审得分最高的供应商为成交候选人的评标方法。</w:t>
      </w:r>
    </w:p>
    <w:p w14:paraId="65FD4E7E">
      <w:pPr>
        <w:topLinePunct/>
        <w:snapToGrid w:val="0"/>
        <w:spacing w:line="360" w:lineRule="auto"/>
        <w:jc w:val="center"/>
        <w:rPr>
          <w:rFonts w:hint="eastAsia" w:ascii="宋体" w:hAnsi="宋体" w:cs="宋体"/>
          <w:b/>
          <w:kern w:val="0"/>
          <w:sz w:val="32"/>
        </w:rPr>
      </w:pPr>
      <w:r>
        <w:rPr>
          <w:rFonts w:hint="eastAsia" w:ascii="宋体" w:hAnsi="宋体" w:cs="宋体"/>
          <w:b/>
          <w:kern w:val="0"/>
          <w:sz w:val="32"/>
        </w:rPr>
        <w:t>二、评标标准</w:t>
      </w:r>
    </w:p>
    <w:p w14:paraId="41B914E9">
      <w:pPr>
        <w:topLinePunct/>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2.评标标准：</w:t>
      </w:r>
      <w:r>
        <w:rPr>
          <w:rFonts w:hint="eastAsia" w:ascii="宋体" w:hAnsi="宋体" w:cs="宋体"/>
          <w:kern w:val="0"/>
          <w:sz w:val="24"/>
        </w:rPr>
        <w:t>见评标办法前附表。</w:t>
      </w:r>
    </w:p>
    <w:p w14:paraId="74640004">
      <w:pPr>
        <w:topLinePunct/>
        <w:snapToGrid w:val="0"/>
        <w:spacing w:line="360" w:lineRule="auto"/>
        <w:jc w:val="center"/>
        <w:rPr>
          <w:rFonts w:hint="eastAsia" w:ascii="宋体" w:hAnsi="宋体" w:cs="宋体"/>
          <w:b/>
          <w:kern w:val="0"/>
          <w:sz w:val="32"/>
        </w:rPr>
      </w:pPr>
      <w:r>
        <w:rPr>
          <w:rFonts w:hint="eastAsia" w:ascii="宋体" w:hAnsi="宋体" w:cs="宋体"/>
          <w:b/>
          <w:kern w:val="0"/>
          <w:sz w:val="32"/>
        </w:rPr>
        <w:t>三、评标程序</w:t>
      </w:r>
    </w:p>
    <w:p w14:paraId="3B617D55">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评标委员会应当对符合资格的供应商的响应文件进行符合性审查，以确定其是否满足交易文件的实质性要求。不满足交易文件的实质性要求的，交易无效。</w:t>
      </w:r>
    </w:p>
    <w:p w14:paraId="261204AA">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评标委员会应当按照交易文件中规定的评标方法和标准，对符合性审查合格的响应文件进行商务和技术评估，综合比较与评价。</w:t>
      </w:r>
    </w:p>
    <w:p w14:paraId="1C49BEFC">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评标委员会各成员应当独立对每个供应商的商务和技术文件进行评价，并汇总商务技术得分情况。</w:t>
      </w:r>
    </w:p>
    <w:p w14:paraId="54307920">
      <w:pPr>
        <w:topLinePunct/>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3.4报价评审。</w:t>
      </w:r>
    </w:p>
    <w:p w14:paraId="62A3A793">
      <w:pPr>
        <w:pStyle w:val="131"/>
        <w:topLinePunct/>
        <w:snapToGrid w:val="0"/>
        <w:spacing w:before="0"/>
        <w:ind w:firstLine="480"/>
        <w:rPr>
          <w:rFonts w:hint="eastAsia" w:ascii="宋体" w:hAnsi="宋体" w:cs="宋体"/>
          <w:kern w:val="0"/>
        </w:rPr>
      </w:pPr>
      <w:r>
        <w:rPr>
          <w:rFonts w:hint="eastAsia" w:ascii="宋体" w:hAnsi="宋体" w:cs="宋体"/>
          <w:kern w:val="0"/>
        </w:rPr>
        <w:t>3.4.1响应文件报价出现前后不一致的，按照下列规定修正：</w:t>
      </w:r>
    </w:p>
    <w:p w14:paraId="3B60A245">
      <w:pPr>
        <w:pStyle w:val="131"/>
        <w:topLinePunct/>
        <w:snapToGrid w:val="0"/>
        <w:spacing w:before="0"/>
        <w:ind w:firstLine="480"/>
        <w:rPr>
          <w:rFonts w:hint="eastAsia" w:ascii="宋体" w:hAnsi="宋体" w:cs="宋体"/>
          <w:kern w:val="0"/>
          <w:szCs w:val="24"/>
        </w:rPr>
      </w:pPr>
      <w:r>
        <w:rPr>
          <w:rFonts w:hint="eastAsia" w:ascii="宋体" w:hAnsi="宋体" w:cs="宋体"/>
          <w:kern w:val="0"/>
          <w:szCs w:val="24"/>
        </w:rPr>
        <w:t>3.4.1.1响应文件中交易一览表(报价表)内容与响应文件中相应内容不一致的，以交易一览表(报价表)为准;</w:t>
      </w:r>
    </w:p>
    <w:p w14:paraId="053E122D">
      <w:pPr>
        <w:pStyle w:val="131"/>
        <w:topLinePunct/>
        <w:snapToGrid w:val="0"/>
        <w:spacing w:before="0"/>
        <w:ind w:firstLine="480"/>
        <w:rPr>
          <w:rFonts w:hint="eastAsia" w:ascii="宋体" w:hAnsi="宋体" w:cs="宋体"/>
          <w:kern w:val="0"/>
          <w:szCs w:val="24"/>
        </w:rPr>
      </w:pPr>
      <w:r>
        <w:rPr>
          <w:rFonts w:hint="eastAsia" w:ascii="宋体" w:hAnsi="宋体" w:cs="宋体"/>
          <w:kern w:val="0"/>
          <w:szCs w:val="24"/>
        </w:rPr>
        <w:t>3.4.1.2大写金额和小写金额不一致的，以大写金额为准;</w:t>
      </w:r>
    </w:p>
    <w:p w14:paraId="394C0B69">
      <w:pPr>
        <w:pStyle w:val="131"/>
        <w:topLinePunct/>
        <w:snapToGrid w:val="0"/>
        <w:spacing w:before="0"/>
        <w:ind w:firstLine="480"/>
        <w:rPr>
          <w:rFonts w:hint="eastAsia" w:ascii="宋体" w:hAnsi="宋体" w:cs="宋体"/>
          <w:kern w:val="0"/>
          <w:szCs w:val="24"/>
        </w:rPr>
      </w:pPr>
      <w:r>
        <w:rPr>
          <w:rFonts w:hint="eastAsia" w:ascii="宋体" w:hAnsi="宋体" w:cs="宋体"/>
          <w:kern w:val="0"/>
          <w:szCs w:val="24"/>
        </w:rPr>
        <w:t>3.4.1.3单价金额小数点或者百分比有明显错位的，以交易一览表的总价为准，并修改单价;</w:t>
      </w:r>
    </w:p>
    <w:p w14:paraId="355E846D">
      <w:pPr>
        <w:pStyle w:val="131"/>
        <w:topLinePunct/>
        <w:snapToGrid w:val="0"/>
        <w:spacing w:before="0"/>
        <w:ind w:firstLine="480"/>
        <w:rPr>
          <w:rFonts w:hint="eastAsia" w:ascii="宋体" w:hAnsi="宋体" w:cs="宋体"/>
          <w:kern w:val="0"/>
          <w:szCs w:val="24"/>
        </w:rPr>
      </w:pPr>
      <w:r>
        <w:rPr>
          <w:rFonts w:hint="eastAsia" w:ascii="宋体" w:hAnsi="宋体" w:cs="宋体"/>
          <w:kern w:val="0"/>
          <w:szCs w:val="24"/>
        </w:rPr>
        <w:t>3.4.1.4总价金额与按单价汇总金额不一致的，以单价金额计算结果为准。</w:t>
      </w:r>
    </w:p>
    <w:p w14:paraId="060B15CE">
      <w:pPr>
        <w:pStyle w:val="131"/>
        <w:topLinePunct/>
        <w:snapToGrid w:val="0"/>
        <w:spacing w:before="0"/>
        <w:ind w:firstLine="48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《政府采购货物和服务招标投标管理办法》第五十一条第二款的规定经供应商确认后产生约束力。</w:t>
      </w:r>
    </w:p>
    <w:p w14:paraId="725028E5">
      <w:pPr>
        <w:topLinePunct/>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3.4.2响应文件出现不是唯一的、有选择性相应报价的，交易无效。</w:t>
      </w:r>
    </w:p>
    <w:p w14:paraId="083DC7B7">
      <w:pPr>
        <w:topLinePunct/>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3.4.3响应报价超过交易文件中规定的预算金额或者最高限价的，交易无效。</w:t>
      </w:r>
    </w:p>
    <w:p w14:paraId="452367F6">
      <w:pPr>
        <w:pStyle w:val="131"/>
        <w:topLinePunct/>
        <w:snapToGrid w:val="0"/>
        <w:spacing w:before="0"/>
        <w:ind w:firstLine="480"/>
        <w:rPr>
          <w:rFonts w:hint="eastAsia" w:ascii="宋体" w:hAnsi="宋体" w:cs="宋体"/>
          <w:kern w:val="0"/>
          <w:szCs w:val="24"/>
        </w:rPr>
      </w:pPr>
      <w:r>
        <w:rPr>
          <w:rFonts w:hint="eastAsia" w:ascii="宋体" w:hAnsi="宋体" w:cs="宋体"/>
          <w:kern w:val="0"/>
          <w:szCs w:val="24"/>
        </w:rPr>
        <w:t>3.4.4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响应处理。</w:t>
      </w:r>
    </w:p>
    <w:p w14:paraId="7A580FD8">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响应报价由低到高顺序排列。得分且响应报价相同的并列。响应文件满足交易文件全部实质性要求，且按照评审因素的量化指标评审得分最高的供应商为排名第一的成交候选人。</w:t>
      </w:r>
    </w:p>
    <w:p w14:paraId="1F64DC9D">
      <w:pPr>
        <w:topLinePunct/>
        <w:snapToGrid w:val="0"/>
        <w:spacing w:line="360" w:lineRule="auto"/>
        <w:ind w:firstLine="480" w:firstLineChars="200"/>
        <w:rPr>
          <w:rFonts w:hint="eastAsia" w:ascii="宋体" w:hAnsi="宋体" w:cs="宋体"/>
          <w:b/>
          <w:kern w:val="0"/>
          <w:sz w:val="24"/>
        </w:rPr>
      </w:pPr>
      <w:r>
        <w:rPr>
          <w:rFonts w:hint="eastAsia" w:ascii="宋体" w:hAnsi="宋体" w:cs="宋体"/>
          <w:kern w:val="0"/>
          <w:sz w:val="24"/>
        </w:rPr>
        <w:t>多家供应商提供相同品牌产品（单一产品采购项目中的该产品或者非单一产品采购项目的核心产品）且通过资格审查、符合性审查的不同供应商参加同一合同项下响应的，按一家供应商计算，评审后得分最高的同品牌供应商获得成交人推荐资格；评审得分相同的，采取随机抽取方式确定，其他同品牌供应商不作为成交候选人。</w:t>
      </w:r>
    </w:p>
    <w:p w14:paraId="7B703259">
      <w:pPr>
        <w:topLinePunct/>
        <w:snapToGrid w:val="0"/>
        <w:spacing w:line="360" w:lineRule="auto"/>
        <w:ind w:firstLine="482" w:firstLineChars="200"/>
        <w:rPr>
          <w:rFonts w:hint="eastAsia"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A486CD5">
      <w:pPr>
        <w:topLinePunct/>
        <w:snapToGrid w:val="0"/>
        <w:spacing w:line="360" w:lineRule="auto"/>
        <w:jc w:val="center"/>
        <w:rPr>
          <w:rFonts w:hint="eastAsia" w:ascii="宋体" w:hAnsi="宋体" w:cs="宋体"/>
          <w:b/>
          <w:kern w:val="0"/>
          <w:sz w:val="32"/>
        </w:rPr>
      </w:pPr>
      <w:r>
        <w:rPr>
          <w:rFonts w:hint="eastAsia" w:ascii="宋体" w:hAnsi="宋体" w:cs="宋体"/>
          <w:b/>
          <w:kern w:val="0"/>
          <w:sz w:val="32"/>
        </w:rPr>
        <w:t>四、评标中的其他事项</w:t>
      </w:r>
    </w:p>
    <w:p w14:paraId="6783DB74">
      <w:pPr>
        <w:pStyle w:val="131"/>
        <w:topLinePunct/>
        <w:snapToGrid w:val="0"/>
        <w:spacing w:before="0"/>
        <w:ind w:firstLine="482"/>
        <w:rPr>
          <w:rFonts w:hint="eastAsia" w:ascii="宋体" w:hAnsi="宋体" w:cs="宋体"/>
          <w:kern w:val="0"/>
          <w:szCs w:val="24"/>
        </w:rPr>
      </w:pPr>
      <w:r>
        <w:rPr>
          <w:rFonts w:hint="eastAsia" w:ascii="宋体" w:hAnsi="宋体" w:cs="宋体"/>
          <w:b/>
          <w:kern w:val="0"/>
          <w:szCs w:val="24"/>
        </w:rPr>
        <w:t>4.1供应商澄清、说明或者补正。</w:t>
      </w:r>
      <w:r>
        <w:rPr>
          <w:rFonts w:hint="eastAsia" w:ascii="宋体" w:hAnsi="宋体" w:cs="宋体"/>
          <w:kern w:val="0"/>
          <w:szCs w:val="24"/>
        </w:rPr>
        <w:t>对于响应文件中含义不明确、同类问题表述不一致或者有明显文字和计算错误的内容需要供应商作出必要的澄清、说明或者补正的，评标委员会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886D432">
      <w:pPr>
        <w:pStyle w:val="17"/>
        <w:topLinePunct/>
        <w:snapToGrid w:val="0"/>
        <w:spacing w:line="360" w:lineRule="auto"/>
        <w:ind w:firstLine="482"/>
        <w:rPr>
          <w:rFonts w:hint="eastAsia" w:cs="宋体"/>
          <w:kern w:val="0"/>
          <w:szCs w:val="21"/>
        </w:rPr>
      </w:pPr>
      <w:r>
        <w:rPr>
          <w:rFonts w:hint="eastAsia" w:cs="宋体"/>
          <w:b/>
          <w:kern w:val="0"/>
        </w:rPr>
        <w:t>4.2交易无效。</w:t>
      </w:r>
      <w:r>
        <w:rPr>
          <w:rFonts w:hint="eastAsia" w:cs="宋体"/>
          <w:kern w:val="0"/>
          <w:szCs w:val="21"/>
        </w:rPr>
        <w:t>有下列情形之一的，交易无效：</w:t>
      </w:r>
    </w:p>
    <w:p w14:paraId="778760F2">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4.2.1供应商不具备交易文件中规定的资格要求的（供应商未提供有效的资格文件的，视为供应商不具备交易文件中规定的资格要求）；</w:t>
      </w:r>
    </w:p>
    <w:p w14:paraId="1F9F1B80">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4.2.2响应文件未按照交易文件要求签署、盖章的；</w:t>
      </w:r>
    </w:p>
    <w:p w14:paraId="35EED372">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4.2.3响应文件含有采购人不能接受的附加条件的；</w:t>
      </w:r>
    </w:p>
    <w:p w14:paraId="26327D01">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4.2.4响应文件中承诺的交易有效期少于交易文件中载明的交易有效期的；</w:t>
      </w:r>
    </w:p>
    <w:p w14:paraId="79F258DD">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4.2.5响应文件出现不是唯一的、有选择性响应报价的;</w:t>
      </w:r>
    </w:p>
    <w:p w14:paraId="61481DC1">
      <w:pPr>
        <w:topLinePunct/>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4.2.6响应报价超过交易文件中规定的预算金额或者最高限价的;</w:t>
      </w:r>
    </w:p>
    <w:p w14:paraId="26AA5E8A">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4.2.7报价明显低于其他通过符合性审查供应商的报价，有可能影响产品质量或者不能诚信履约的，未能按要求提供书面说明或者提交相关证明材料，不能证明其报价合理性的;</w:t>
      </w:r>
    </w:p>
    <w:p w14:paraId="70F99D69">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4.2.8供应商对根据修正原则修正后的报价不确认的；</w:t>
      </w:r>
    </w:p>
    <w:p w14:paraId="3318B7B6">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4.2.9供应商提供虚假材料响应的；</w:t>
      </w:r>
    </w:p>
    <w:p w14:paraId="564C909D">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4.2.10供应商有恶意串通、妨碍其他供应商的竞争行为、损害采购人或者其他供应商的合法权益情形的；</w:t>
      </w:r>
    </w:p>
    <w:p w14:paraId="5254CC86">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4.2.11供应商仅提交备份响应文件，未在电子交易平台传输递交响应文件的，交易无效；</w:t>
      </w:r>
    </w:p>
    <w:p w14:paraId="1A370354">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4.2.12响应文件不满足交易文件的其它实质性要求的；</w:t>
      </w:r>
    </w:p>
    <w:p w14:paraId="4B876E67">
      <w:pPr>
        <w:topLinePunct/>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4.2.13 法律、法规、规章（适用本市的）及省级以上规范性文件（适用本市的）规定的其他无效情形。</w:t>
      </w:r>
    </w:p>
    <w:p w14:paraId="25A34ACC">
      <w:pPr>
        <w:pStyle w:val="17"/>
        <w:topLinePunct/>
        <w:snapToGrid w:val="0"/>
        <w:spacing w:line="360" w:lineRule="auto"/>
        <w:ind w:firstLine="482"/>
        <w:rPr>
          <w:rFonts w:hint="eastAsia" w:cs="宋体"/>
          <w:kern w:val="0"/>
        </w:rPr>
      </w:pPr>
      <w:r>
        <w:rPr>
          <w:rFonts w:hint="eastAsia" w:cs="宋体"/>
          <w:b/>
          <w:kern w:val="0"/>
        </w:rPr>
        <w:t>5.废标。</w:t>
      </w:r>
      <w:r>
        <w:rPr>
          <w:rFonts w:hint="eastAsia" w:cs="宋体"/>
          <w:kern w:val="0"/>
        </w:rPr>
        <w:t>在采购中，出现下列情形之一的，应予废标：</w:t>
      </w:r>
    </w:p>
    <w:p w14:paraId="047944BC">
      <w:pPr>
        <w:pStyle w:val="17"/>
        <w:topLinePunct/>
        <w:snapToGrid w:val="0"/>
        <w:spacing w:line="360" w:lineRule="auto"/>
        <w:rPr>
          <w:rFonts w:hint="eastAsia" w:cs="宋体"/>
          <w:kern w:val="0"/>
        </w:rPr>
      </w:pPr>
      <w:r>
        <w:rPr>
          <w:rFonts w:hint="eastAsia" w:cs="宋体"/>
          <w:kern w:val="0"/>
        </w:rPr>
        <w:t>5.1符合专业条件的供应商或者对交易文件作实质响应的供应商不足3家的；</w:t>
      </w:r>
    </w:p>
    <w:p w14:paraId="3B4EA4DB">
      <w:pPr>
        <w:pStyle w:val="17"/>
        <w:topLinePunct/>
        <w:snapToGrid w:val="0"/>
        <w:spacing w:line="360" w:lineRule="auto"/>
        <w:rPr>
          <w:rFonts w:hint="eastAsia" w:cs="宋体"/>
          <w:kern w:val="0"/>
        </w:rPr>
      </w:pPr>
      <w:r>
        <w:rPr>
          <w:rFonts w:hint="eastAsia" w:cs="宋体"/>
          <w:kern w:val="0"/>
        </w:rPr>
        <w:t>5.2出现影响采购公正的违法、违规行为的；</w:t>
      </w:r>
    </w:p>
    <w:p w14:paraId="5317471D">
      <w:pPr>
        <w:pStyle w:val="17"/>
        <w:topLinePunct/>
        <w:snapToGrid w:val="0"/>
        <w:spacing w:line="360" w:lineRule="auto"/>
        <w:rPr>
          <w:rFonts w:hint="eastAsia" w:cs="宋体"/>
          <w:kern w:val="0"/>
        </w:rPr>
      </w:pPr>
      <w:r>
        <w:rPr>
          <w:rFonts w:hint="eastAsia" w:cs="宋体"/>
          <w:kern w:val="0"/>
        </w:rPr>
        <w:t>5.3供应商的报价均超过了采购预算，采购人不能支付的；</w:t>
      </w:r>
    </w:p>
    <w:p w14:paraId="3F101068">
      <w:pPr>
        <w:pStyle w:val="17"/>
        <w:topLinePunct/>
        <w:snapToGrid w:val="0"/>
        <w:spacing w:line="360" w:lineRule="auto"/>
        <w:rPr>
          <w:rFonts w:hint="eastAsia" w:cs="宋体"/>
          <w:kern w:val="0"/>
        </w:rPr>
      </w:pPr>
      <w:r>
        <w:rPr>
          <w:rFonts w:hint="eastAsia" w:cs="宋体"/>
          <w:kern w:val="0"/>
        </w:rPr>
        <w:t>5.4因重大变故，采购任务取消的。</w:t>
      </w:r>
    </w:p>
    <w:p w14:paraId="66523CB2">
      <w:pPr>
        <w:pStyle w:val="17"/>
        <w:topLinePunct/>
        <w:snapToGrid w:val="0"/>
        <w:spacing w:line="360" w:lineRule="auto"/>
        <w:rPr>
          <w:rFonts w:hint="eastAsia" w:cs="宋体"/>
          <w:kern w:val="0"/>
        </w:rPr>
      </w:pPr>
      <w:r>
        <w:rPr>
          <w:rFonts w:hint="eastAsia" w:cs="宋体"/>
          <w:kern w:val="0"/>
        </w:rPr>
        <w:t>废标后，采购机构应当将废标理由通知所有供应商。</w:t>
      </w:r>
    </w:p>
    <w:p w14:paraId="7BEF6D79">
      <w:pPr>
        <w:pStyle w:val="17"/>
        <w:topLinePunct/>
        <w:snapToGrid w:val="0"/>
        <w:spacing w:line="360" w:lineRule="auto"/>
        <w:ind w:firstLine="482"/>
        <w:rPr>
          <w:rFonts w:hint="eastAsia" w:cs="宋体"/>
          <w:kern w:val="0"/>
        </w:rPr>
      </w:pPr>
      <w:r>
        <w:rPr>
          <w:rFonts w:hint="eastAsia" w:cs="宋体"/>
          <w:b/>
          <w:kern w:val="0"/>
        </w:rPr>
        <w:t>6.修改交易文件，重新组织采购活动。</w:t>
      </w:r>
      <w:r>
        <w:rPr>
          <w:rFonts w:hint="eastAsia" w:cs="宋体"/>
          <w:kern w:val="0"/>
        </w:rPr>
        <w:t>评标委员会发现交易文件存在歧义、重大缺陷导致评标工作无法进行，或者交易文件内容违反国家有关强制性规定的，将停止评标工作，并与采购人、采购机构沟通并作书面记录。采购人、采购机构确认后，将修改交易文件，重新组织采购活动。</w:t>
      </w:r>
    </w:p>
    <w:p w14:paraId="2B47C1FB">
      <w:pPr>
        <w:pStyle w:val="17"/>
        <w:topLinePunct/>
        <w:snapToGrid w:val="0"/>
        <w:spacing w:line="360" w:lineRule="auto"/>
        <w:ind w:firstLine="482"/>
        <w:rPr>
          <w:rFonts w:hint="eastAsia" w:cs="宋体"/>
          <w:kern w:val="0"/>
        </w:rPr>
      </w:pPr>
      <w:r>
        <w:rPr>
          <w:rFonts w:hint="eastAsia" w:cs="宋体"/>
          <w:b/>
          <w:kern w:val="0"/>
        </w:rPr>
        <w:t>7.重新开展采购。</w:t>
      </w:r>
      <w:r>
        <w:rPr>
          <w:rFonts w:hint="eastAsia" w:cs="宋体"/>
          <w:kern w:val="0"/>
        </w:rPr>
        <w:t>有影响或者可能影响成交、成交结果的，依照下列规定处理：</w:t>
      </w:r>
    </w:p>
    <w:p w14:paraId="7AE979F2">
      <w:pPr>
        <w:pStyle w:val="17"/>
        <w:topLinePunct/>
        <w:snapToGrid w:val="0"/>
        <w:spacing w:line="360" w:lineRule="auto"/>
        <w:rPr>
          <w:rFonts w:hint="eastAsia" w:cs="宋体"/>
          <w:kern w:val="0"/>
        </w:rPr>
      </w:pPr>
      <w:r>
        <w:rPr>
          <w:rFonts w:hint="eastAsia" w:cs="宋体"/>
          <w:kern w:val="0"/>
        </w:rPr>
        <w:t>7.1未确定成交或者成交人的，终止本次采购活动，重新开展采购活动。</w:t>
      </w:r>
    </w:p>
    <w:p w14:paraId="69F828DB">
      <w:pPr>
        <w:pStyle w:val="17"/>
        <w:topLinePunct/>
        <w:snapToGrid w:val="0"/>
        <w:spacing w:line="360" w:lineRule="auto"/>
        <w:rPr>
          <w:rFonts w:hint="eastAsia" w:cs="宋体"/>
          <w:kern w:val="0"/>
        </w:rPr>
      </w:pPr>
      <w:r>
        <w:rPr>
          <w:rFonts w:hint="eastAsia" w:cs="宋体"/>
          <w:kern w:val="0"/>
        </w:rPr>
        <w:t>7.2已确定成交或者成交人但尚未签订采购合同的，成交或者成交结果无效，从合格的成交或者成交候选人中另行确定成交或者成交人；没有合格的成交或者成交候选人的，重新开展采购活动。</w:t>
      </w:r>
    </w:p>
    <w:p w14:paraId="704441C8">
      <w:pPr>
        <w:pStyle w:val="17"/>
        <w:topLinePunct/>
        <w:snapToGrid w:val="0"/>
        <w:spacing w:line="360" w:lineRule="auto"/>
        <w:rPr>
          <w:rFonts w:hint="eastAsia" w:cs="宋体"/>
          <w:kern w:val="0"/>
        </w:rPr>
      </w:pPr>
      <w:r>
        <w:rPr>
          <w:rFonts w:hint="eastAsia" w:cs="宋体"/>
          <w:kern w:val="0"/>
        </w:rPr>
        <w:t>7.3采购合同已签订但尚未履行的，撤销合同，从合格的成交或者成交候选人中另行确定成交或者成交人；没有合格的成交或者成交候选人的，重新开展采购活动。</w:t>
      </w:r>
    </w:p>
    <w:p w14:paraId="059C88E6">
      <w:pPr>
        <w:pStyle w:val="17"/>
        <w:topLinePunct/>
        <w:snapToGrid w:val="0"/>
        <w:spacing w:line="360" w:lineRule="auto"/>
        <w:rPr>
          <w:rFonts w:hint="eastAsia" w:cs="宋体"/>
          <w:kern w:val="0"/>
        </w:rPr>
      </w:pPr>
      <w:r>
        <w:rPr>
          <w:rFonts w:hint="eastAsia" w:cs="宋体"/>
          <w:kern w:val="0"/>
        </w:rPr>
        <w:t>7.4采购合同已经履行，给采购人、供应商造成损失的，由责任人承担赔偿责任。</w:t>
      </w:r>
    </w:p>
    <w:p w14:paraId="613CA11E">
      <w:pPr>
        <w:pStyle w:val="17"/>
        <w:topLinePunct/>
        <w:snapToGrid w:val="0"/>
        <w:spacing w:line="360" w:lineRule="auto"/>
        <w:rPr>
          <w:rFonts w:hint="eastAsia" w:cs="宋体"/>
          <w:kern w:val="0"/>
        </w:rPr>
      </w:pPr>
      <w:r>
        <w:rPr>
          <w:rFonts w:hint="eastAsia" w:cs="宋体"/>
          <w:kern w:val="0"/>
        </w:rPr>
        <w:t>7.5采购当事人有其他违反相关法律法规规定的行为，经改正后仍然影响或者可能影响成交、成交结果或者依法被认定为成交、成交无效的，依照7.1-7.4规定处理。</w:t>
      </w:r>
    </w:p>
    <w:bookmarkEnd w:id="16"/>
    <w:p w14:paraId="6DFDD343">
      <w:pPr>
        <w:pStyle w:val="17"/>
        <w:topLinePunct/>
        <w:snapToGrid w:val="0"/>
        <w:spacing w:line="360" w:lineRule="auto"/>
        <w:rPr>
          <w:rFonts w:hint="eastAsia" w:cs="宋体"/>
          <w:kern w:val="0"/>
        </w:rPr>
      </w:pPr>
      <w:bookmarkStart w:id="382" w:name="第五部分"/>
      <w:bookmarkStart w:id="383" w:name="_Toc86217003"/>
    </w:p>
    <w:p w14:paraId="3D9EA99A">
      <w:pPr>
        <w:pStyle w:val="17"/>
        <w:topLinePunct/>
        <w:snapToGrid w:val="0"/>
        <w:spacing w:line="360" w:lineRule="auto"/>
        <w:rPr>
          <w:rFonts w:hint="eastAsia" w:cs="宋体"/>
          <w:kern w:val="0"/>
        </w:rPr>
      </w:pPr>
    </w:p>
    <w:p w14:paraId="0ADD40F4">
      <w:pPr>
        <w:pStyle w:val="17"/>
        <w:topLinePunct/>
        <w:snapToGrid w:val="0"/>
        <w:spacing w:line="360" w:lineRule="auto"/>
        <w:rPr>
          <w:rFonts w:hint="eastAsia" w:cs="宋体"/>
          <w:kern w:val="0"/>
        </w:rPr>
      </w:pPr>
    </w:p>
    <w:p w14:paraId="65119978">
      <w:pPr>
        <w:pStyle w:val="17"/>
        <w:topLinePunct/>
        <w:snapToGrid w:val="0"/>
        <w:spacing w:line="360" w:lineRule="auto"/>
        <w:rPr>
          <w:rFonts w:hint="eastAsia" w:cs="宋体"/>
          <w:kern w:val="0"/>
        </w:rPr>
      </w:pPr>
    </w:p>
    <w:p w14:paraId="6F397FB6">
      <w:pPr>
        <w:pStyle w:val="17"/>
        <w:topLinePunct/>
        <w:snapToGrid w:val="0"/>
        <w:spacing w:line="360" w:lineRule="auto"/>
        <w:rPr>
          <w:rFonts w:hint="eastAsia" w:cs="宋体"/>
          <w:kern w:val="0"/>
        </w:rPr>
      </w:pPr>
    </w:p>
    <w:p w14:paraId="0BE55145">
      <w:pPr>
        <w:pStyle w:val="17"/>
        <w:topLinePunct/>
        <w:snapToGrid w:val="0"/>
        <w:spacing w:line="360" w:lineRule="auto"/>
        <w:rPr>
          <w:rFonts w:hint="eastAsia" w:cs="宋体"/>
          <w:kern w:val="0"/>
        </w:rPr>
      </w:pPr>
    </w:p>
    <w:p w14:paraId="776B8A1F">
      <w:pPr>
        <w:rPr>
          <w:rFonts w:hint="eastAsia" w:ascii="宋体" w:hAnsi="宋体" w:cs="宋体"/>
          <w:b/>
          <w:kern w:val="0"/>
          <w:sz w:val="36"/>
          <w:szCs w:val="36"/>
        </w:rPr>
      </w:pPr>
      <w:r>
        <w:rPr>
          <w:rFonts w:hint="eastAsia" w:ascii="宋体" w:hAnsi="宋体" w:cs="宋体"/>
          <w:b/>
          <w:kern w:val="0"/>
          <w:sz w:val="36"/>
          <w:szCs w:val="36"/>
        </w:rPr>
        <w:br w:type="page"/>
      </w:r>
    </w:p>
    <w:p w14:paraId="739EC118">
      <w:pPr>
        <w:spacing w:line="360" w:lineRule="auto"/>
        <w:ind w:right="-420" w:rightChars="-200"/>
        <w:jc w:val="center"/>
        <w:outlineLvl w:val="0"/>
        <w:rPr>
          <w:rFonts w:hint="eastAsia" w:ascii="宋体" w:hAnsi="宋体" w:cs="宋体"/>
          <w:b/>
          <w:kern w:val="0"/>
          <w:sz w:val="36"/>
          <w:szCs w:val="20"/>
        </w:rPr>
      </w:pPr>
      <w:r>
        <w:rPr>
          <w:rFonts w:hint="eastAsia" w:ascii="宋体" w:hAnsi="宋体" w:cs="宋体"/>
          <w:b/>
          <w:kern w:val="0"/>
          <w:sz w:val="36"/>
          <w:szCs w:val="36"/>
        </w:rPr>
        <w:t xml:space="preserve">第五部分 </w:t>
      </w:r>
      <w:bookmarkEnd w:id="382"/>
      <w:bookmarkEnd w:id="383"/>
      <w:r>
        <w:rPr>
          <w:rFonts w:hint="eastAsia" w:ascii="宋体" w:hAnsi="宋体" w:cs="宋体"/>
          <w:b/>
          <w:kern w:val="0"/>
          <w:sz w:val="36"/>
          <w:szCs w:val="20"/>
        </w:rPr>
        <w:t>应提交的有关格式范例</w:t>
      </w:r>
    </w:p>
    <w:p w14:paraId="2C629D0C">
      <w:pPr>
        <w:snapToGrid w:val="0"/>
        <w:spacing w:line="360" w:lineRule="auto"/>
        <w:rPr>
          <w:rFonts w:hint="eastAsia" w:ascii="宋体" w:hAnsi="宋体" w:cs="宋体"/>
          <w:b/>
          <w:kern w:val="0"/>
          <w:sz w:val="36"/>
          <w:szCs w:val="36"/>
        </w:rPr>
      </w:pPr>
    </w:p>
    <w:p w14:paraId="5E2F9B6A">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资格文件部分</w:t>
      </w:r>
    </w:p>
    <w:p w14:paraId="636A2B57">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目 录</w:t>
      </w:r>
    </w:p>
    <w:p w14:paraId="7B0D8FC7">
      <w:pPr>
        <w:snapToGrid w:val="0"/>
        <w:spacing w:line="360" w:lineRule="auto"/>
        <w:rPr>
          <w:rFonts w:hint="eastAsia" w:ascii="宋体" w:hAnsi="宋体" w:cs="宋体"/>
          <w:b/>
          <w:kern w:val="0"/>
          <w:sz w:val="36"/>
          <w:szCs w:val="36"/>
        </w:rPr>
      </w:pPr>
    </w:p>
    <w:p w14:paraId="5251CA11">
      <w:pPr>
        <w:snapToGrid w:val="0"/>
        <w:spacing w:line="360" w:lineRule="auto"/>
        <w:rPr>
          <w:rFonts w:hint="eastAsia" w:ascii="宋体" w:hAnsi="宋体" w:cs="宋体"/>
          <w:kern w:val="0"/>
          <w:sz w:val="24"/>
        </w:rPr>
      </w:pPr>
      <w:r>
        <w:rPr>
          <w:rFonts w:hint="eastAsia" w:ascii="宋体" w:hAnsi="宋体" w:cs="宋体"/>
          <w:kern w:val="0"/>
          <w:sz w:val="24"/>
        </w:rPr>
        <w:t>（1）符合参加采购活动应当具备的一般条件的承诺函…………………（页码）</w:t>
      </w:r>
    </w:p>
    <w:p w14:paraId="26C1C2EC">
      <w:pPr>
        <w:snapToGrid w:val="0"/>
        <w:spacing w:line="360" w:lineRule="auto"/>
        <w:rPr>
          <w:rFonts w:hint="eastAsia" w:ascii="宋体" w:hAnsi="宋体" w:cs="宋体"/>
          <w:kern w:val="0"/>
          <w:sz w:val="24"/>
        </w:rPr>
      </w:pPr>
      <w:r>
        <w:rPr>
          <w:rFonts w:hint="eastAsia" w:ascii="宋体" w:hAnsi="宋体" w:cs="宋体"/>
          <w:kern w:val="0"/>
          <w:sz w:val="24"/>
        </w:rPr>
        <w:t>（2）本项目的特定资格要求………………………………………………（页码）</w:t>
      </w:r>
    </w:p>
    <w:p w14:paraId="725F9BEB">
      <w:pPr>
        <w:snapToGrid w:val="0"/>
        <w:spacing w:line="360" w:lineRule="auto"/>
        <w:ind w:firstLine="480" w:firstLineChars="200"/>
        <w:rPr>
          <w:rFonts w:hint="eastAsia" w:ascii="宋体" w:hAnsi="宋体" w:cs="宋体"/>
          <w:kern w:val="0"/>
          <w:sz w:val="24"/>
        </w:rPr>
      </w:pPr>
    </w:p>
    <w:p w14:paraId="58ED6B73">
      <w:pPr>
        <w:spacing w:line="360" w:lineRule="auto"/>
        <w:ind w:firstLine="480" w:firstLineChars="200"/>
        <w:rPr>
          <w:rFonts w:hint="eastAsia" w:ascii="宋体" w:hAnsi="宋体" w:cs="宋体"/>
          <w:kern w:val="0"/>
          <w:sz w:val="24"/>
        </w:rPr>
      </w:pPr>
    </w:p>
    <w:p w14:paraId="273FF5F8">
      <w:pPr>
        <w:snapToGrid w:val="0"/>
        <w:spacing w:line="360" w:lineRule="auto"/>
        <w:ind w:right="480"/>
        <w:jc w:val="center"/>
        <w:rPr>
          <w:rFonts w:hint="eastAsia"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符合参加采购活动应当具备的一般条件的承诺函</w:t>
      </w:r>
    </w:p>
    <w:p w14:paraId="5BCBE0BE">
      <w:pPr>
        <w:snapToGrid w:val="0"/>
        <w:spacing w:line="360" w:lineRule="auto"/>
        <w:rPr>
          <w:rFonts w:hint="eastAsia" w:ascii="宋体" w:hAnsi="宋体" w:cs="宋体"/>
          <w:kern w:val="0"/>
          <w:sz w:val="24"/>
        </w:rPr>
      </w:pPr>
      <w:r>
        <w:rPr>
          <w:rFonts w:hint="eastAsia" w:ascii="宋体" w:hAnsi="宋体" w:cs="宋体"/>
          <w:kern w:val="0"/>
          <w:sz w:val="24"/>
        </w:rPr>
        <w:t>（采购人）、（采购代理机构）：</w:t>
      </w:r>
    </w:p>
    <w:p w14:paraId="3779B4F6">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我方参与（项目名称）【交易编号：】采购活动，郑重承诺：</w:t>
      </w:r>
    </w:p>
    <w:p w14:paraId="53201656">
      <w:pPr>
        <w:snapToGrid w:val="0"/>
        <w:spacing w:line="360" w:lineRule="auto"/>
        <w:ind w:firstLine="360" w:firstLineChars="150"/>
        <w:rPr>
          <w:rFonts w:hint="eastAsia" w:ascii="宋体" w:hAnsi="宋体" w:cs="宋体"/>
          <w:kern w:val="0"/>
          <w:sz w:val="24"/>
        </w:rPr>
      </w:pPr>
      <w:r>
        <w:rPr>
          <w:rFonts w:hint="eastAsia" w:ascii="宋体" w:hAnsi="宋体" w:cs="宋体"/>
          <w:kern w:val="0"/>
          <w:sz w:val="24"/>
        </w:rPr>
        <w:t>（一）具备以下条件：</w:t>
      </w:r>
    </w:p>
    <w:p w14:paraId="1105BA56">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1、具有独立承担民事责任的能力；</w:t>
      </w:r>
    </w:p>
    <w:p w14:paraId="23CA2799">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2、具有良好的商业信誉和健全的财务会计制度； </w:t>
      </w:r>
    </w:p>
    <w:p w14:paraId="1D5DCE75">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3、具有履行合同所必需的设备和专业技术能力；</w:t>
      </w:r>
    </w:p>
    <w:p w14:paraId="32C628FC">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4、有依法缴纳税收和社会保障资金的良好记录；</w:t>
      </w:r>
    </w:p>
    <w:p w14:paraId="771F1426">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5、参加采购活动前三年内，在经营活动中没有重大违法记录；</w:t>
      </w:r>
    </w:p>
    <w:p w14:paraId="7E54F661">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6、具有法律、行政法规规定的其他条件。</w:t>
      </w:r>
    </w:p>
    <w:p w14:paraId="1C7CDBC1">
      <w:pPr>
        <w:snapToGrid w:val="0"/>
        <w:spacing w:line="360" w:lineRule="auto"/>
        <w:ind w:firstLine="360" w:firstLineChars="150"/>
        <w:rPr>
          <w:rFonts w:hint="eastAsia" w:ascii="宋体" w:hAnsi="宋体" w:cs="宋体"/>
          <w:kern w:val="0"/>
          <w:sz w:val="24"/>
        </w:rPr>
      </w:pPr>
      <w:r>
        <w:rPr>
          <w:rFonts w:hint="eastAsia" w:ascii="宋体" w:hAnsi="宋体" w:cs="宋体"/>
          <w:kern w:val="0"/>
          <w:sz w:val="24"/>
        </w:rPr>
        <w:t>（二）未被“信用中国”（www.creditchina.gov.cn）、中国政府采购网（www.ccgp.gov.cn）列入失信被执行人、重大税收违法案件当事人名单、政府采购严重违法失信行为记录名单。</w:t>
      </w:r>
    </w:p>
    <w:p w14:paraId="7D073FF8">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（三）不存在以下情况：</w:t>
      </w:r>
    </w:p>
    <w:p w14:paraId="1A2E0A87">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1、单位负责人为同一人或者存在直接控股、管理关系的不同供应商参加同一合同项下的采购活动的；</w:t>
      </w:r>
    </w:p>
    <w:p w14:paraId="73569337">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2、为采购项目提供整体设计、规范编制或者项目管理、监理、检测等服务后再参加该采购项目的其他采购活动的。</w:t>
      </w:r>
    </w:p>
    <w:p w14:paraId="5B5A8B55">
      <w:pPr>
        <w:snapToGrid w:val="0"/>
        <w:spacing w:line="360" w:lineRule="auto"/>
        <w:rPr>
          <w:rFonts w:hint="eastAsia" w:ascii="宋体" w:hAnsi="宋体" w:cs="宋体"/>
          <w:kern w:val="0"/>
          <w:sz w:val="24"/>
        </w:rPr>
      </w:pPr>
    </w:p>
    <w:p w14:paraId="3BA01A84">
      <w:pPr>
        <w:rPr>
          <w:rFonts w:hint="eastAsia" w:ascii="宋体" w:hAnsi="宋体" w:cs="宋体"/>
          <w:kern w:val="0"/>
        </w:rPr>
      </w:pPr>
    </w:p>
    <w:p w14:paraId="0825FD3E">
      <w:pPr>
        <w:snapToGrid w:val="0"/>
        <w:spacing w:line="360" w:lineRule="auto"/>
        <w:ind w:firstLine="5520" w:firstLineChars="2300"/>
        <w:rPr>
          <w:rFonts w:hint="eastAsia" w:ascii="宋体" w:hAnsi="宋体" w:cs="宋体"/>
          <w:kern w:val="0"/>
          <w:sz w:val="24"/>
        </w:rPr>
      </w:pPr>
      <w:r>
        <w:rPr>
          <w:rFonts w:hint="eastAsia" w:ascii="宋体" w:hAnsi="宋体" w:cs="宋体"/>
          <w:kern w:val="0"/>
          <w:sz w:val="24"/>
          <w:lang w:val="zh-CN"/>
        </w:rPr>
        <w:t>供应商名称(电子签名)：</w:t>
      </w:r>
    </w:p>
    <w:p w14:paraId="3470EB59">
      <w:pPr>
        <w:snapToGrid w:val="0"/>
        <w:spacing w:line="360" w:lineRule="auto"/>
        <w:jc w:val="cente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B01752B">
      <w:pPr>
        <w:snapToGrid w:val="0"/>
        <w:spacing w:line="360" w:lineRule="auto"/>
        <w:ind w:right="480"/>
        <w:jc w:val="center"/>
        <w:rPr>
          <w:rFonts w:hint="eastAsia" w:ascii="宋体" w:hAnsi="宋体" w:cs="宋体"/>
          <w:b/>
          <w:kern w:val="0"/>
          <w:sz w:val="32"/>
          <w:szCs w:val="32"/>
        </w:rPr>
      </w:pPr>
    </w:p>
    <w:p w14:paraId="31F8E989">
      <w:pPr>
        <w:snapToGrid w:val="0"/>
        <w:spacing w:line="360" w:lineRule="auto"/>
        <w:ind w:right="480"/>
        <w:jc w:val="center"/>
        <w:rPr>
          <w:rFonts w:hint="eastAsia" w:ascii="宋体" w:hAnsi="宋体" w:cs="宋体"/>
          <w:b/>
          <w:kern w:val="0"/>
          <w:sz w:val="32"/>
          <w:szCs w:val="32"/>
        </w:rPr>
      </w:pPr>
    </w:p>
    <w:p w14:paraId="3523EA70">
      <w:pPr>
        <w:rPr>
          <w:rFonts w:hint="eastAsia" w:ascii="宋体" w:hAnsi="宋体" w:cs="宋体"/>
          <w:kern w:val="0"/>
        </w:rPr>
      </w:pPr>
    </w:p>
    <w:p w14:paraId="3DE590F8">
      <w:pPr>
        <w:snapToGrid w:val="0"/>
        <w:spacing w:line="360" w:lineRule="auto"/>
        <w:ind w:right="480"/>
        <w:jc w:val="center"/>
        <w:rPr>
          <w:rFonts w:hint="eastAsia" w:ascii="宋体" w:hAnsi="宋体" w:cs="宋体"/>
          <w:b/>
          <w:kern w:val="0"/>
          <w:sz w:val="32"/>
          <w:szCs w:val="32"/>
        </w:rPr>
      </w:pPr>
    </w:p>
    <w:p w14:paraId="2AF76278">
      <w:pPr>
        <w:snapToGrid w:val="0"/>
        <w:spacing w:line="360" w:lineRule="auto"/>
        <w:ind w:right="480"/>
        <w:jc w:val="center"/>
        <w:rPr>
          <w:rFonts w:hint="eastAsia" w:ascii="宋体" w:hAnsi="宋体" w:cs="宋体"/>
          <w:b/>
          <w:kern w:val="0"/>
          <w:sz w:val="32"/>
          <w:szCs w:val="32"/>
        </w:rPr>
      </w:pPr>
    </w:p>
    <w:p w14:paraId="6F897067">
      <w:pPr>
        <w:widowControl/>
        <w:spacing w:line="360" w:lineRule="auto"/>
        <w:rPr>
          <w:rFonts w:hint="eastAsia" w:ascii="宋体" w:hAnsi="宋体" w:cs="宋体"/>
          <w:b/>
          <w:kern w:val="0"/>
          <w:sz w:val="32"/>
          <w:szCs w:val="32"/>
        </w:rPr>
      </w:pPr>
    </w:p>
    <w:p w14:paraId="06AA2552">
      <w:pPr>
        <w:widowControl/>
        <w:spacing w:line="360" w:lineRule="auto"/>
        <w:ind w:left="150"/>
        <w:jc w:val="center"/>
        <w:rPr>
          <w:rFonts w:hint="eastAsia" w:ascii="宋体" w:hAnsi="宋体" w:cs="宋体"/>
          <w:b/>
          <w:kern w:val="0"/>
          <w:sz w:val="32"/>
          <w:szCs w:val="32"/>
        </w:rPr>
      </w:pPr>
      <w:r>
        <w:rPr>
          <w:rFonts w:hint="eastAsia" w:ascii="宋体" w:hAnsi="宋体" w:cs="宋体"/>
          <w:b/>
          <w:kern w:val="0"/>
          <w:sz w:val="32"/>
          <w:szCs w:val="32"/>
        </w:rPr>
        <w:t>二、本项目的特定资格要求</w:t>
      </w:r>
    </w:p>
    <w:p w14:paraId="48665EAE">
      <w:pPr>
        <w:spacing w:line="360" w:lineRule="auto"/>
        <w:jc w:val="center"/>
        <w:rPr>
          <w:rFonts w:hint="eastAsia" w:ascii="宋体" w:hAnsi="宋体" w:cs="宋体"/>
          <w:kern w:val="0"/>
          <w:sz w:val="24"/>
        </w:rPr>
      </w:pPr>
      <w:r>
        <w:rPr>
          <w:rFonts w:hint="eastAsia" w:ascii="宋体" w:hAnsi="宋体" w:cs="宋体"/>
          <w:kern w:val="0"/>
          <w:sz w:val="24"/>
        </w:rPr>
        <w:t>（根据交易公告本项目的特定资格要求提供相应的材料；未要求的，无需提供）</w:t>
      </w:r>
    </w:p>
    <w:p w14:paraId="1A4B1347">
      <w:pPr>
        <w:rPr>
          <w:rFonts w:hint="eastAsia" w:ascii="宋体" w:hAnsi="宋体" w:cs="宋体"/>
          <w:kern w:val="0"/>
        </w:rPr>
      </w:pPr>
    </w:p>
    <w:p w14:paraId="4D2F4B02">
      <w:pPr>
        <w:snapToGrid w:val="0"/>
        <w:spacing w:line="360" w:lineRule="auto"/>
        <w:ind w:right="480"/>
        <w:jc w:val="center"/>
        <w:rPr>
          <w:rFonts w:hint="eastAsia" w:ascii="宋体" w:hAnsi="宋体" w:cs="宋体"/>
          <w:b/>
          <w:kern w:val="0"/>
          <w:sz w:val="32"/>
          <w:szCs w:val="32"/>
        </w:rPr>
      </w:pPr>
    </w:p>
    <w:p w14:paraId="2A5D58C1">
      <w:pPr>
        <w:snapToGrid w:val="0"/>
        <w:spacing w:line="360" w:lineRule="auto"/>
        <w:ind w:right="480"/>
        <w:jc w:val="center"/>
        <w:rPr>
          <w:rFonts w:hint="eastAsia" w:ascii="宋体" w:hAnsi="宋体" w:cs="宋体"/>
          <w:b/>
          <w:kern w:val="0"/>
          <w:sz w:val="32"/>
          <w:szCs w:val="32"/>
        </w:rPr>
      </w:pPr>
    </w:p>
    <w:p w14:paraId="5A22B376">
      <w:pPr>
        <w:snapToGrid w:val="0"/>
        <w:spacing w:line="360" w:lineRule="auto"/>
        <w:ind w:right="480"/>
        <w:jc w:val="center"/>
        <w:rPr>
          <w:rFonts w:hint="eastAsia" w:ascii="宋体" w:hAnsi="宋体" w:cs="宋体"/>
          <w:b/>
          <w:kern w:val="0"/>
          <w:sz w:val="32"/>
          <w:szCs w:val="32"/>
        </w:rPr>
      </w:pPr>
    </w:p>
    <w:p w14:paraId="004B9D6C">
      <w:pPr>
        <w:snapToGrid w:val="0"/>
        <w:spacing w:line="360" w:lineRule="auto"/>
        <w:ind w:right="480"/>
        <w:jc w:val="center"/>
        <w:rPr>
          <w:rFonts w:hint="eastAsia" w:ascii="宋体" w:hAnsi="宋体" w:cs="宋体"/>
          <w:b/>
          <w:kern w:val="0"/>
          <w:sz w:val="32"/>
          <w:szCs w:val="32"/>
        </w:rPr>
      </w:pPr>
    </w:p>
    <w:p w14:paraId="6FE2ECC2">
      <w:pPr>
        <w:snapToGrid w:val="0"/>
        <w:spacing w:line="360" w:lineRule="auto"/>
        <w:ind w:right="480"/>
        <w:jc w:val="center"/>
        <w:rPr>
          <w:rFonts w:hint="eastAsia" w:ascii="宋体" w:hAnsi="宋体" w:cs="宋体"/>
          <w:b/>
          <w:kern w:val="0"/>
          <w:sz w:val="32"/>
          <w:szCs w:val="32"/>
        </w:rPr>
      </w:pPr>
    </w:p>
    <w:p w14:paraId="6FA1B4FA">
      <w:pPr>
        <w:snapToGrid w:val="0"/>
        <w:spacing w:line="360" w:lineRule="auto"/>
        <w:ind w:right="480"/>
        <w:jc w:val="center"/>
        <w:rPr>
          <w:rFonts w:hint="eastAsia" w:ascii="宋体" w:hAnsi="宋体" w:cs="宋体"/>
          <w:b/>
          <w:kern w:val="0"/>
          <w:sz w:val="32"/>
          <w:szCs w:val="32"/>
        </w:rPr>
      </w:pPr>
    </w:p>
    <w:p w14:paraId="29A8D5A1">
      <w:pPr>
        <w:snapToGrid w:val="0"/>
        <w:spacing w:line="360" w:lineRule="auto"/>
        <w:rPr>
          <w:rFonts w:hint="eastAsia" w:ascii="宋体" w:hAnsi="宋体" w:cs="宋体"/>
          <w:kern w:val="0"/>
          <w:sz w:val="24"/>
        </w:rPr>
      </w:pPr>
    </w:p>
    <w:p w14:paraId="4D18503D">
      <w:pPr>
        <w:snapToGrid w:val="0"/>
        <w:spacing w:line="360" w:lineRule="auto"/>
        <w:rPr>
          <w:rFonts w:hint="eastAsia" w:ascii="宋体" w:hAnsi="宋体" w:cs="宋体"/>
          <w:kern w:val="0"/>
          <w:sz w:val="24"/>
        </w:rPr>
      </w:pPr>
    </w:p>
    <w:p w14:paraId="38CB0A54">
      <w:pPr>
        <w:snapToGrid w:val="0"/>
        <w:spacing w:line="360" w:lineRule="auto"/>
        <w:rPr>
          <w:rFonts w:hint="eastAsia" w:ascii="宋体" w:hAnsi="宋体" w:cs="宋体"/>
          <w:kern w:val="0"/>
          <w:sz w:val="24"/>
        </w:rPr>
      </w:pPr>
    </w:p>
    <w:p w14:paraId="60580E02">
      <w:pPr>
        <w:snapToGrid w:val="0"/>
        <w:spacing w:line="360" w:lineRule="auto"/>
        <w:rPr>
          <w:rFonts w:hint="eastAsia" w:ascii="宋体" w:hAnsi="宋体" w:cs="宋体"/>
          <w:kern w:val="0"/>
          <w:sz w:val="24"/>
        </w:rPr>
      </w:pPr>
    </w:p>
    <w:p w14:paraId="2D1E463C">
      <w:pPr>
        <w:snapToGrid w:val="0"/>
        <w:spacing w:line="360" w:lineRule="auto"/>
        <w:rPr>
          <w:rFonts w:hint="eastAsia" w:ascii="宋体" w:hAnsi="宋体" w:cs="宋体"/>
          <w:kern w:val="0"/>
          <w:sz w:val="24"/>
        </w:rPr>
      </w:pPr>
    </w:p>
    <w:p w14:paraId="7D7927A9">
      <w:pPr>
        <w:rPr>
          <w:rFonts w:hint="eastAsia" w:ascii="宋体" w:hAnsi="宋体" w:cs="宋体"/>
          <w:b/>
          <w:kern w:val="0"/>
          <w:sz w:val="36"/>
          <w:szCs w:val="36"/>
        </w:rPr>
      </w:pPr>
      <w:r>
        <w:rPr>
          <w:rFonts w:hint="eastAsia" w:ascii="宋体" w:hAnsi="宋体" w:cs="宋体"/>
          <w:b/>
          <w:kern w:val="0"/>
          <w:sz w:val="36"/>
          <w:szCs w:val="36"/>
        </w:rPr>
        <w:br w:type="page"/>
      </w:r>
    </w:p>
    <w:p w14:paraId="2BF3839E">
      <w:pPr>
        <w:spacing w:line="360" w:lineRule="auto"/>
        <w:ind w:right="420"/>
        <w:jc w:val="center"/>
        <w:rPr>
          <w:rFonts w:hint="eastAsia" w:ascii="宋体" w:hAnsi="宋体" w:cs="宋体"/>
          <w:b/>
          <w:kern w:val="0"/>
          <w:sz w:val="36"/>
          <w:szCs w:val="36"/>
        </w:rPr>
      </w:pPr>
      <w:r>
        <w:rPr>
          <w:rFonts w:hint="eastAsia" w:ascii="宋体" w:hAnsi="宋体" w:cs="宋体"/>
          <w:b/>
          <w:kern w:val="0"/>
          <w:sz w:val="36"/>
          <w:szCs w:val="36"/>
        </w:rPr>
        <w:t>商务技术文件部分</w:t>
      </w:r>
    </w:p>
    <w:p w14:paraId="380D1CBD">
      <w:pPr>
        <w:snapToGrid w:val="0"/>
        <w:spacing w:line="360" w:lineRule="auto"/>
        <w:rPr>
          <w:rFonts w:hint="eastAsia" w:ascii="宋体" w:hAnsi="宋体" w:cs="宋体"/>
          <w:b/>
          <w:kern w:val="0"/>
          <w:sz w:val="24"/>
        </w:rPr>
      </w:pPr>
    </w:p>
    <w:p w14:paraId="6A145E6B">
      <w:pPr>
        <w:spacing w:line="360" w:lineRule="auto"/>
        <w:jc w:val="center"/>
        <w:outlineLvl w:val="0"/>
        <w:rPr>
          <w:rFonts w:hint="eastAsia" w:ascii="宋体" w:hAnsi="宋体" w:cs="宋体"/>
          <w:b/>
          <w:kern w:val="0"/>
          <w:sz w:val="28"/>
          <w:szCs w:val="28"/>
        </w:rPr>
      </w:pPr>
      <w:r>
        <w:rPr>
          <w:rFonts w:hint="eastAsia" w:ascii="宋体" w:hAnsi="宋体" w:cs="宋体"/>
          <w:b/>
          <w:kern w:val="0"/>
          <w:sz w:val="28"/>
          <w:szCs w:val="28"/>
        </w:rPr>
        <w:t>目  录</w:t>
      </w:r>
    </w:p>
    <w:p w14:paraId="2A770DF5">
      <w:pPr>
        <w:snapToGrid w:val="0"/>
        <w:spacing w:line="360" w:lineRule="auto"/>
        <w:rPr>
          <w:rFonts w:hint="eastAsia" w:ascii="宋体" w:hAnsi="宋体" w:cs="宋体"/>
          <w:b/>
          <w:kern w:val="0"/>
          <w:sz w:val="28"/>
          <w:szCs w:val="28"/>
        </w:rPr>
      </w:pPr>
    </w:p>
    <w:p w14:paraId="345F36BD">
      <w:pPr>
        <w:snapToGrid w:val="0"/>
        <w:spacing w:line="360" w:lineRule="auto"/>
        <w:rPr>
          <w:rFonts w:hint="eastAsia" w:ascii="宋体" w:hAnsi="宋体" w:cs="宋体"/>
          <w:kern w:val="0"/>
        </w:rPr>
      </w:pPr>
      <w:r>
        <w:rPr>
          <w:rFonts w:hint="eastAsia" w:ascii="宋体" w:hAnsi="宋体" w:cs="宋体"/>
          <w:kern w:val="0"/>
          <w:sz w:val="24"/>
        </w:rPr>
        <w:t>（1）响应函</w:t>
      </w:r>
      <w:r>
        <w:rPr>
          <w:rFonts w:hint="eastAsia" w:ascii="宋体" w:hAnsi="宋体" w:cs="宋体"/>
          <w:kern w:val="0"/>
        </w:rPr>
        <w:t>………………………………………………………………………………（页码）</w:t>
      </w:r>
    </w:p>
    <w:p w14:paraId="43C3B61E">
      <w:pPr>
        <w:snapToGrid w:val="0"/>
        <w:spacing w:line="360" w:lineRule="auto"/>
        <w:rPr>
          <w:rFonts w:hint="eastAsia" w:ascii="宋体" w:hAnsi="宋体" w:cs="宋体"/>
          <w:kern w:val="0"/>
        </w:rPr>
      </w:pPr>
      <w:r>
        <w:rPr>
          <w:rFonts w:hint="eastAsia" w:ascii="宋体" w:hAnsi="宋体" w:cs="宋体"/>
          <w:kern w:val="0"/>
          <w:sz w:val="24"/>
        </w:rPr>
        <w:t>（2）授权委托书或法定代表人（单位负责人、自然人本人）身份证明</w:t>
      </w:r>
      <w:r>
        <w:rPr>
          <w:rFonts w:hint="eastAsia" w:ascii="宋体" w:hAnsi="宋体" w:cs="宋体"/>
          <w:kern w:val="0"/>
        </w:rPr>
        <w:t>……（页码）</w:t>
      </w:r>
    </w:p>
    <w:p w14:paraId="462E8559">
      <w:pPr>
        <w:snapToGrid w:val="0"/>
        <w:spacing w:line="360" w:lineRule="auto"/>
        <w:rPr>
          <w:rFonts w:hint="eastAsia" w:ascii="宋体" w:hAnsi="宋体" w:cs="宋体"/>
          <w:kern w:val="0"/>
        </w:rPr>
      </w:pPr>
      <w:r>
        <w:rPr>
          <w:rFonts w:hint="eastAsia" w:ascii="宋体" w:hAnsi="宋体" w:cs="宋体"/>
          <w:kern w:val="0"/>
          <w:sz w:val="24"/>
        </w:rPr>
        <w:t>（3）符合性审查资料</w:t>
      </w:r>
      <w:r>
        <w:rPr>
          <w:rFonts w:hint="eastAsia" w:ascii="宋体" w:hAnsi="宋体" w:cs="宋体"/>
          <w:kern w:val="0"/>
        </w:rPr>
        <w:t>……………………………………………………………………（页码）</w:t>
      </w:r>
    </w:p>
    <w:p w14:paraId="01BE891E">
      <w:pPr>
        <w:snapToGrid w:val="0"/>
        <w:spacing w:line="360" w:lineRule="auto"/>
        <w:rPr>
          <w:rFonts w:hint="eastAsia" w:ascii="宋体" w:hAnsi="宋体" w:cs="宋体"/>
          <w:kern w:val="0"/>
          <w:sz w:val="24"/>
        </w:rPr>
      </w:pPr>
      <w:r>
        <w:rPr>
          <w:rFonts w:hint="eastAsia" w:ascii="宋体" w:hAnsi="宋体" w:cs="宋体"/>
          <w:kern w:val="0"/>
          <w:sz w:val="24"/>
        </w:rPr>
        <w:t>（4）联合体协议（如有）……… ……………………………………………（页码）</w:t>
      </w:r>
    </w:p>
    <w:p w14:paraId="059EF8F4">
      <w:pPr>
        <w:snapToGrid w:val="0"/>
        <w:spacing w:line="360" w:lineRule="auto"/>
        <w:rPr>
          <w:rFonts w:hint="eastAsia" w:ascii="宋体" w:hAnsi="宋体" w:cs="宋体"/>
          <w:kern w:val="0"/>
          <w:sz w:val="24"/>
        </w:rPr>
      </w:pPr>
      <w:r>
        <w:rPr>
          <w:rFonts w:hint="eastAsia" w:ascii="宋体" w:hAnsi="宋体" w:cs="宋体"/>
          <w:kern w:val="0"/>
          <w:sz w:val="24"/>
        </w:rPr>
        <w:t>（5）评标标准相应的商务技术资料…………………………………………（页码）</w:t>
      </w:r>
    </w:p>
    <w:p w14:paraId="3EC14CD5">
      <w:pPr>
        <w:snapToGrid w:val="0"/>
        <w:spacing w:line="360" w:lineRule="auto"/>
        <w:rPr>
          <w:rFonts w:hint="eastAsia" w:ascii="宋体" w:hAnsi="宋体" w:cs="宋体"/>
          <w:kern w:val="0"/>
          <w:sz w:val="24"/>
        </w:rPr>
      </w:pPr>
      <w:r>
        <w:rPr>
          <w:rFonts w:hint="eastAsia" w:ascii="宋体" w:hAnsi="宋体" w:cs="宋体"/>
          <w:kern w:val="0"/>
          <w:sz w:val="24"/>
        </w:rPr>
        <w:t>（6）交易标的清单……………………………………………………………（页码）</w:t>
      </w:r>
    </w:p>
    <w:p w14:paraId="18AD6DF3">
      <w:pPr>
        <w:snapToGrid w:val="0"/>
        <w:spacing w:line="360" w:lineRule="auto"/>
        <w:rPr>
          <w:rFonts w:hint="eastAsia" w:ascii="宋体" w:hAnsi="宋体" w:cs="宋体"/>
          <w:kern w:val="0"/>
          <w:sz w:val="24"/>
        </w:rPr>
      </w:pPr>
      <w:r>
        <w:rPr>
          <w:rFonts w:hint="eastAsia" w:ascii="宋体" w:hAnsi="宋体" w:cs="宋体"/>
          <w:kern w:val="0"/>
          <w:sz w:val="24"/>
        </w:rPr>
        <w:t>（7）商务技术偏离表…………………………………………………………（页码）</w:t>
      </w:r>
    </w:p>
    <w:p w14:paraId="505FC105">
      <w:pPr>
        <w:snapToGrid w:val="0"/>
        <w:spacing w:line="360" w:lineRule="auto"/>
        <w:rPr>
          <w:rFonts w:hint="eastAsia" w:ascii="宋体" w:hAnsi="宋体" w:cs="宋体"/>
          <w:b/>
          <w:kern w:val="0"/>
          <w:sz w:val="32"/>
          <w:szCs w:val="32"/>
          <w:lang w:val="zh-CN"/>
        </w:rPr>
      </w:pPr>
      <w:r>
        <w:rPr>
          <w:rFonts w:hint="eastAsia" w:ascii="宋体" w:hAnsi="宋体" w:cs="宋体"/>
          <w:kern w:val="0"/>
          <w:sz w:val="24"/>
        </w:rPr>
        <w:t>（8）</w:t>
      </w:r>
      <w:r>
        <w:rPr>
          <w:rFonts w:hint="eastAsia" w:ascii="宋体" w:hAnsi="宋体" w:cs="宋体"/>
          <w:kern w:val="0"/>
          <w:sz w:val="24"/>
          <w:lang w:val="zh-CN"/>
        </w:rPr>
        <w:t>采购供应商廉洁自律承诺书</w:t>
      </w:r>
      <w:r>
        <w:rPr>
          <w:rFonts w:hint="eastAsia" w:ascii="宋体" w:hAnsi="宋体" w:cs="宋体"/>
          <w:kern w:val="0"/>
          <w:sz w:val="24"/>
        </w:rPr>
        <w:t>……………………………………………（页码）</w:t>
      </w:r>
    </w:p>
    <w:p w14:paraId="047CAA12">
      <w:pPr>
        <w:snapToGrid w:val="0"/>
        <w:spacing w:line="360" w:lineRule="auto"/>
        <w:rPr>
          <w:rFonts w:hint="eastAsia" w:ascii="宋体" w:hAnsi="宋体" w:cs="宋体"/>
          <w:kern w:val="0"/>
          <w:sz w:val="24"/>
        </w:rPr>
      </w:pPr>
    </w:p>
    <w:p w14:paraId="3D95326E">
      <w:pPr>
        <w:snapToGrid w:val="0"/>
        <w:spacing w:line="360" w:lineRule="auto"/>
        <w:rPr>
          <w:rFonts w:hint="eastAsia" w:ascii="宋体" w:hAnsi="宋体" w:cs="宋体"/>
          <w:kern w:val="0"/>
          <w:sz w:val="24"/>
        </w:rPr>
      </w:pPr>
    </w:p>
    <w:p w14:paraId="1FBC8127">
      <w:pPr>
        <w:snapToGrid w:val="0"/>
        <w:spacing w:line="360" w:lineRule="auto"/>
        <w:rPr>
          <w:rFonts w:hint="eastAsia" w:ascii="宋体" w:hAnsi="宋体" w:cs="宋体"/>
          <w:kern w:val="0"/>
          <w:sz w:val="24"/>
        </w:rPr>
      </w:pPr>
    </w:p>
    <w:p w14:paraId="1DB36AD2">
      <w:pPr>
        <w:snapToGrid w:val="0"/>
        <w:spacing w:line="360" w:lineRule="auto"/>
        <w:rPr>
          <w:rFonts w:hint="eastAsia" w:ascii="宋体" w:hAnsi="宋体" w:cs="宋体"/>
          <w:kern w:val="0"/>
          <w:sz w:val="24"/>
        </w:rPr>
      </w:pPr>
    </w:p>
    <w:p w14:paraId="0715AFDE">
      <w:pPr>
        <w:snapToGrid w:val="0"/>
        <w:spacing w:line="360" w:lineRule="auto"/>
        <w:rPr>
          <w:rFonts w:hint="eastAsia" w:ascii="宋体" w:hAnsi="宋体" w:cs="宋体"/>
          <w:kern w:val="0"/>
          <w:sz w:val="24"/>
        </w:rPr>
      </w:pPr>
    </w:p>
    <w:p w14:paraId="66088640">
      <w:pPr>
        <w:snapToGrid w:val="0"/>
        <w:spacing w:line="360" w:lineRule="auto"/>
        <w:rPr>
          <w:rFonts w:hint="eastAsia" w:ascii="宋体" w:hAnsi="宋体" w:cs="宋体"/>
          <w:kern w:val="0"/>
          <w:sz w:val="24"/>
        </w:rPr>
      </w:pPr>
    </w:p>
    <w:p w14:paraId="701344B3">
      <w:pPr>
        <w:rPr>
          <w:rFonts w:hint="eastAsia" w:ascii="宋体" w:hAnsi="宋体" w:cs="宋体"/>
          <w:kern w:val="0"/>
        </w:rPr>
      </w:pPr>
    </w:p>
    <w:p w14:paraId="2E3F861B">
      <w:pPr>
        <w:snapToGrid w:val="0"/>
        <w:spacing w:line="360" w:lineRule="auto"/>
        <w:rPr>
          <w:rFonts w:hint="eastAsia" w:ascii="宋体" w:hAnsi="宋体" w:cs="宋体"/>
          <w:kern w:val="0"/>
          <w:sz w:val="24"/>
        </w:rPr>
      </w:pPr>
    </w:p>
    <w:p w14:paraId="5608960B">
      <w:pPr>
        <w:snapToGrid w:val="0"/>
        <w:spacing w:line="360" w:lineRule="auto"/>
        <w:rPr>
          <w:rFonts w:hint="eastAsia" w:ascii="宋体" w:hAnsi="宋体" w:cs="宋体"/>
          <w:kern w:val="0"/>
          <w:sz w:val="24"/>
        </w:rPr>
      </w:pPr>
    </w:p>
    <w:p w14:paraId="227114D7">
      <w:pPr>
        <w:snapToGrid w:val="0"/>
        <w:spacing w:line="360" w:lineRule="auto"/>
        <w:rPr>
          <w:rFonts w:hint="eastAsia" w:ascii="宋体" w:hAnsi="宋体" w:cs="宋体"/>
          <w:kern w:val="0"/>
          <w:sz w:val="24"/>
        </w:rPr>
      </w:pPr>
    </w:p>
    <w:p w14:paraId="673944B5">
      <w:pPr>
        <w:snapToGrid w:val="0"/>
        <w:spacing w:line="360" w:lineRule="auto"/>
        <w:rPr>
          <w:rFonts w:hint="eastAsia" w:ascii="宋体" w:hAnsi="宋体" w:cs="宋体"/>
          <w:kern w:val="0"/>
          <w:sz w:val="24"/>
        </w:rPr>
      </w:pPr>
    </w:p>
    <w:p w14:paraId="1B0DD455">
      <w:pPr>
        <w:snapToGrid w:val="0"/>
        <w:spacing w:line="360" w:lineRule="auto"/>
        <w:rPr>
          <w:rFonts w:hint="eastAsia" w:ascii="宋体" w:hAnsi="宋体" w:cs="宋体"/>
          <w:kern w:val="0"/>
          <w:sz w:val="24"/>
        </w:rPr>
      </w:pPr>
    </w:p>
    <w:p w14:paraId="7C978F07">
      <w:pPr>
        <w:snapToGrid w:val="0"/>
        <w:spacing w:line="360" w:lineRule="auto"/>
        <w:rPr>
          <w:rFonts w:hint="eastAsia" w:ascii="宋体" w:hAnsi="宋体" w:cs="宋体"/>
          <w:kern w:val="0"/>
          <w:sz w:val="24"/>
        </w:rPr>
      </w:pPr>
    </w:p>
    <w:p w14:paraId="5D56EAB0">
      <w:pPr>
        <w:jc w:val="center"/>
        <w:rPr>
          <w:rFonts w:hint="eastAsia"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一、响应函</w:t>
      </w:r>
    </w:p>
    <w:p w14:paraId="6A76588C">
      <w:pPr>
        <w:topLinePunct/>
        <w:snapToGrid w:val="0"/>
        <w:spacing w:line="312" w:lineRule="auto"/>
        <w:rPr>
          <w:rFonts w:hint="eastAsia" w:ascii="宋体" w:hAnsi="宋体" w:cs="宋体"/>
          <w:kern w:val="0"/>
          <w:sz w:val="24"/>
        </w:rPr>
      </w:pPr>
      <w:r>
        <w:rPr>
          <w:rFonts w:hint="eastAsia" w:ascii="宋体" w:hAnsi="宋体" w:cs="宋体"/>
          <w:kern w:val="0"/>
          <w:sz w:val="24"/>
          <w:u w:val="single"/>
        </w:rPr>
        <w:t>（采购人）、（采购代理机构）</w:t>
      </w:r>
      <w:r>
        <w:rPr>
          <w:rFonts w:hint="eastAsia" w:ascii="宋体" w:hAnsi="宋体" w:cs="宋体"/>
          <w:kern w:val="0"/>
          <w:sz w:val="24"/>
        </w:rPr>
        <w:t>：</w:t>
      </w:r>
    </w:p>
    <w:p w14:paraId="592FE14D">
      <w:pPr>
        <w:topLinePunct/>
        <w:snapToGrid w:val="0"/>
        <w:spacing w:line="312" w:lineRule="auto"/>
        <w:ind w:firstLine="480" w:firstLineChars="200"/>
        <w:rPr>
          <w:rFonts w:hint="eastAsia" w:ascii="宋体" w:hAnsi="宋体" w:cs="宋体"/>
          <w:kern w:val="0"/>
          <w:sz w:val="24"/>
        </w:rPr>
      </w:pPr>
      <w:r>
        <w:rPr>
          <w:rFonts w:hint="eastAsia" w:ascii="宋体" w:hAnsi="宋体" w:cs="宋体"/>
          <w:kern w:val="0"/>
          <w:sz w:val="24"/>
        </w:rPr>
        <w:t>我方参加你方组织的</w:t>
      </w:r>
      <w:r>
        <w:rPr>
          <w:rFonts w:hint="eastAsia" w:ascii="宋体" w:hAnsi="宋体" w:cs="宋体"/>
          <w:kern w:val="0"/>
          <w:sz w:val="24"/>
          <w:u w:val="single"/>
        </w:rPr>
        <w:t>（项目名称）【交易编号：】</w:t>
      </w:r>
      <w:r>
        <w:rPr>
          <w:rFonts w:hint="eastAsia" w:ascii="宋体" w:hAnsi="宋体" w:cs="宋体"/>
          <w:kern w:val="0"/>
          <w:sz w:val="24"/>
        </w:rPr>
        <w:t>交易的有关活动，并对此项目进行响应。为此：</w:t>
      </w:r>
    </w:p>
    <w:p w14:paraId="1CE33D23">
      <w:pPr>
        <w:topLinePunct/>
        <w:snapToGrid w:val="0"/>
        <w:spacing w:line="312" w:lineRule="auto"/>
        <w:ind w:firstLine="480" w:firstLineChars="200"/>
        <w:rPr>
          <w:rFonts w:hint="eastAsia" w:ascii="宋体" w:hAnsi="宋体" w:cs="宋体"/>
          <w:kern w:val="0"/>
          <w:sz w:val="24"/>
        </w:rPr>
      </w:pPr>
      <w:r>
        <w:rPr>
          <w:rFonts w:hint="eastAsia" w:ascii="宋体" w:hAnsi="宋体" w:cs="宋体"/>
          <w:kern w:val="0"/>
          <w:sz w:val="24"/>
        </w:rPr>
        <w:t>1、我方承诺交易有效期从提交响应文件的截止之日起</w:t>
      </w:r>
      <w:r>
        <w:rPr>
          <w:rFonts w:hint="eastAsia" w:ascii="宋体" w:hAnsi="宋体" w:cs="宋体"/>
          <w:kern w:val="0"/>
          <w:sz w:val="24"/>
          <w:u w:val="single"/>
        </w:rPr>
        <w:t xml:space="preserve">     </w:t>
      </w:r>
      <w:r>
        <w:rPr>
          <w:rFonts w:hint="eastAsia" w:ascii="宋体" w:hAnsi="宋体" w:cs="宋体"/>
          <w:kern w:val="0"/>
          <w:sz w:val="24"/>
        </w:rPr>
        <w:t>天（不少于90天）</w:t>
      </w:r>
      <w:r>
        <w:rPr>
          <w:rFonts w:hint="eastAsia" w:ascii="宋体" w:hAnsi="宋体" w:cs="宋体"/>
          <w:kern w:val="0"/>
        </w:rPr>
        <w:t>，</w:t>
      </w:r>
      <w:r>
        <w:rPr>
          <w:rFonts w:hint="eastAsia" w:ascii="宋体" w:hAnsi="宋体" w:cs="宋体"/>
          <w:kern w:val="0"/>
          <w:sz w:val="24"/>
        </w:rPr>
        <w:t>本响应文件在交易有效期满之前均具有约束力。</w:t>
      </w:r>
    </w:p>
    <w:p w14:paraId="54AD2C59">
      <w:pPr>
        <w:topLinePunct/>
        <w:snapToGrid w:val="0"/>
        <w:spacing w:line="312" w:lineRule="auto"/>
        <w:ind w:firstLine="480" w:firstLineChars="200"/>
        <w:rPr>
          <w:rFonts w:hint="eastAsia" w:ascii="宋体" w:hAnsi="宋体" w:cs="宋体"/>
          <w:kern w:val="0"/>
          <w:sz w:val="24"/>
        </w:rPr>
      </w:pPr>
      <w:r>
        <w:rPr>
          <w:rFonts w:hint="eastAsia" w:ascii="宋体" w:hAnsi="宋体" w:cs="宋体"/>
          <w:kern w:val="0"/>
          <w:sz w:val="24"/>
        </w:rPr>
        <w:t>2、我方的响应文件包括以下内容：</w:t>
      </w:r>
    </w:p>
    <w:p w14:paraId="128B3ADC">
      <w:pPr>
        <w:topLinePunct/>
        <w:snapToGrid w:val="0"/>
        <w:spacing w:line="312" w:lineRule="auto"/>
        <w:ind w:left="210" w:leftChars="100" w:firstLine="480" w:firstLineChars="200"/>
        <w:rPr>
          <w:rFonts w:hint="eastAsia" w:ascii="宋体" w:hAnsi="宋体" w:cs="宋体"/>
          <w:kern w:val="0"/>
          <w:sz w:val="24"/>
        </w:rPr>
      </w:pPr>
      <w:r>
        <w:rPr>
          <w:rFonts w:hint="eastAsia" w:ascii="宋体" w:hAnsi="宋体" w:cs="宋体"/>
          <w:kern w:val="0"/>
          <w:sz w:val="24"/>
        </w:rPr>
        <w:t>2.1资格文件：</w:t>
      </w:r>
    </w:p>
    <w:p w14:paraId="025DCC50">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2.1.1承诺函；</w:t>
      </w:r>
    </w:p>
    <w:p w14:paraId="6373C9FD">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2.1.2本项目的特定资格要求。</w:t>
      </w:r>
    </w:p>
    <w:p w14:paraId="6C18E034">
      <w:pPr>
        <w:topLinePunct/>
        <w:snapToGrid w:val="0"/>
        <w:spacing w:line="312" w:lineRule="auto"/>
        <w:ind w:left="210" w:leftChars="100" w:firstLine="480" w:firstLineChars="200"/>
        <w:rPr>
          <w:rFonts w:hint="eastAsia"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w:t>
      </w:r>
      <w:r>
        <w:rPr>
          <w:rFonts w:hint="eastAsia" w:ascii="宋体" w:hAnsi="宋体" w:cs="宋体"/>
          <w:kern w:val="0"/>
          <w:sz w:val="24"/>
        </w:rPr>
        <w:t>2商务技术</w:t>
      </w:r>
      <w:r>
        <w:rPr>
          <w:rFonts w:hint="eastAsia" w:ascii="宋体" w:hAnsi="宋体" w:cs="宋体"/>
          <w:kern w:val="0"/>
          <w:sz w:val="24"/>
          <w:lang w:val="zh-CN"/>
        </w:rPr>
        <w:t>文件：</w:t>
      </w:r>
    </w:p>
    <w:p w14:paraId="115E0DF3">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2.2.1响应函；</w:t>
      </w:r>
    </w:p>
    <w:p w14:paraId="6049DBD9">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2.2.2授权委托书或法定代表人（单位负责人、自然人本人）身份证明；</w:t>
      </w:r>
    </w:p>
    <w:p w14:paraId="0C83F2FF">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2.2.3符合性审查资料；</w:t>
      </w:r>
    </w:p>
    <w:p w14:paraId="3D0DC7F9">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2.2.4联合体协议（如有）</w:t>
      </w:r>
    </w:p>
    <w:p w14:paraId="54BD8328">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2.2.5评标标准相应的商务技术资料；</w:t>
      </w:r>
    </w:p>
    <w:p w14:paraId="055D7E5C">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2.2.6交易标的清单；</w:t>
      </w:r>
    </w:p>
    <w:p w14:paraId="6EC54751">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2.2.7商务技术偏离表；</w:t>
      </w:r>
    </w:p>
    <w:p w14:paraId="214DDB99">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2.2.8</w:t>
      </w:r>
      <w:r>
        <w:rPr>
          <w:rFonts w:hint="eastAsia" w:ascii="宋体" w:hAnsi="宋体" w:cs="宋体"/>
          <w:kern w:val="0"/>
          <w:sz w:val="24"/>
          <w:lang w:val="zh-CN"/>
        </w:rPr>
        <w:t>采购供应商廉洁自律承诺书。</w:t>
      </w:r>
    </w:p>
    <w:p w14:paraId="42EE4915">
      <w:pPr>
        <w:topLinePunct/>
        <w:snapToGrid w:val="0"/>
        <w:spacing w:line="312" w:lineRule="auto"/>
        <w:ind w:left="210" w:leftChars="100"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zh-CN"/>
        </w:rPr>
        <w:t>.</w:t>
      </w:r>
      <w:r>
        <w:rPr>
          <w:rFonts w:hint="eastAsia" w:ascii="宋体" w:hAnsi="宋体" w:cs="宋体"/>
          <w:kern w:val="0"/>
          <w:sz w:val="24"/>
        </w:rPr>
        <w:t>3报价文件</w:t>
      </w:r>
    </w:p>
    <w:p w14:paraId="4A7695ED">
      <w:pPr>
        <w:topLinePunct/>
        <w:snapToGrid w:val="0"/>
        <w:spacing w:line="312" w:lineRule="auto"/>
        <w:ind w:left="420" w:leftChars="200" w:firstLine="480" w:firstLineChars="200"/>
        <w:rPr>
          <w:rFonts w:hint="eastAsia" w:ascii="宋体" w:hAnsi="宋体" w:cs="宋体"/>
          <w:kern w:val="0"/>
          <w:sz w:val="24"/>
        </w:rPr>
      </w:pPr>
      <w:r>
        <w:rPr>
          <w:rFonts w:hint="eastAsia" w:ascii="宋体" w:hAnsi="宋体" w:cs="宋体"/>
          <w:kern w:val="0"/>
          <w:sz w:val="24"/>
        </w:rPr>
        <w:t>2.3.1交易一览表（报价表）。</w:t>
      </w:r>
    </w:p>
    <w:p w14:paraId="42628322">
      <w:pPr>
        <w:topLinePunct/>
        <w:snapToGrid w:val="0"/>
        <w:spacing w:line="312" w:lineRule="auto"/>
        <w:ind w:firstLine="480" w:firstLineChars="200"/>
        <w:rPr>
          <w:rFonts w:hint="eastAsia" w:ascii="宋体" w:hAnsi="宋体" w:cs="宋体"/>
          <w:kern w:val="0"/>
          <w:sz w:val="24"/>
        </w:rPr>
      </w:pPr>
      <w:r>
        <w:rPr>
          <w:rFonts w:hint="eastAsia" w:ascii="宋体" w:hAnsi="宋体" w:cs="宋体"/>
          <w:kern w:val="0"/>
          <w:sz w:val="24"/>
        </w:rPr>
        <w:t>3、我方承诺除商务技术偏离表列出的偏离外，我方响应交易文件的全部要求。</w:t>
      </w:r>
    </w:p>
    <w:p w14:paraId="584D879E">
      <w:pPr>
        <w:topLinePunct/>
        <w:snapToGrid w:val="0"/>
        <w:spacing w:line="312" w:lineRule="auto"/>
        <w:ind w:firstLine="480" w:firstLineChars="200"/>
        <w:rPr>
          <w:rFonts w:hint="eastAsia" w:ascii="宋体" w:hAnsi="宋体" w:cs="宋体"/>
          <w:kern w:val="0"/>
          <w:sz w:val="24"/>
        </w:rPr>
      </w:pPr>
      <w:r>
        <w:rPr>
          <w:rFonts w:hint="eastAsia" w:ascii="宋体" w:hAnsi="宋体" w:cs="宋体"/>
          <w:kern w:val="0"/>
          <w:sz w:val="24"/>
        </w:rPr>
        <w:t>4、如我方成交，我方承诺：</w:t>
      </w:r>
    </w:p>
    <w:p w14:paraId="31589131">
      <w:pPr>
        <w:topLinePunct/>
        <w:snapToGrid w:val="0"/>
        <w:spacing w:line="312" w:lineRule="auto"/>
        <w:ind w:left="210" w:leftChars="100" w:firstLine="480" w:firstLineChars="200"/>
        <w:rPr>
          <w:rFonts w:hint="eastAsia" w:ascii="宋体" w:hAnsi="宋体" w:cs="宋体"/>
          <w:kern w:val="0"/>
          <w:sz w:val="24"/>
        </w:rPr>
      </w:pPr>
      <w:r>
        <w:rPr>
          <w:rFonts w:hint="eastAsia" w:ascii="宋体" w:hAnsi="宋体" w:cs="宋体"/>
          <w:kern w:val="0"/>
          <w:sz w:val="24"/>
        </w:rPr>
        <w:t xml:space="preserve">4.1在收到成交通知书后，在成交通知书规定的期限内与你方签订合同； </w:t>
      </w:r>
    </w:p>
    <w:p w14:paraId="2DC6C1A5">
      <w:pPr>
        <w:topLinePunct/>
        <w:snapToGrid w:val="0"/>
        <w:spacing w:line="312" w:lineRule="auto"/>
        <w:ind w:left="210" w:leftChars="100" w:firstLine="480" w:firstLineChars="200"/>
        <w:rPr>
          <w:rFonts w:hint="eastAsia" w:ascii="宋体" w:hAnsi="宋体" w:cs="宋体"/>
          <w:kern w:val="0"/>
          <w:sz w:val="24"/>
        </w:rPr>
      </w:pPr>
      <w:r>
        <w:rPr>
          <w:rFonts w:hint="eastAsia" w:ascii="宋体" w:hAnsi="宋体" w:cs="宋体"/>
          <w:kern w:val="0"/>
          <w:sz w:val="24"/>
        </w:rPr>
        <w:t xml:space="preserve">4.2在签订合同时不向你方提出附加条件； </w:t>
      </w:r>
    </w:p>
    <w:p w14:paraId="3CFF9D4D">
      <w:pPr>
        <w:topLinePunct/>
        <w:snapToGrid w:val="0"/>
        <w:spacing w:line="312" w:lineRule="auto"/>
        <w:ind w:left="210" w:leftChars="100" w:firstLine="480" w:firstLineChars="200"/>
        <w:rPr>
          <w:rFonts w:hint="eastAsia" w:ascii="宋体" w:hAnsi="宋体" w:cs="宋体"/>
          <w:kern w:val="0"/>
          <w:sz w:val="24"/>
        </w:rPr>
      </w:pPr>
      <w:r>
        <w:rPr>
          <w:rFonts w:hint="eastAsia" w:ascii="宋体" w:hAnsi="宋体" w:cs="宋体"/>
          <w:kern w:val="0"/>
          <w:sz w:val="24"/>
        </w:rPr>
        <w:t xml:space="preserve">4.3按照交易文件要求提交履约保证金； </w:t>
      </w:r>
    </w:p>
    <w:p w14:paraId="35425BF4">
      <w:pPr>
        <w:topLinePunct/>
        <w:snapToGrid w:val="0"/>
        <w:spacing w:line="312" w:lineRule="auto"/>
        <w:ind w:left="210" w:leftChars="100" w:firstLine="480" w:firstLineChars="200"/>
        <w:rPr>
          <w:rFonts w:hint="eastAsia" w:ascii="宋体" w:hAnsi="宋体" w:cs="宋体"/>
          <w:kern w:val="0"/>
          <w:sz w:val="24"/>
        </w:rPr>
      </w:pPr>
      <w:r>
        <w:rPr>
          <w:rFonts w:hint="eastAsia" w:ascii="宋体" w:hAnsi="宋体" w:cs="宋体"/>
          <w:kern w:val="0"/>
          <w:sz w:val="24"/>
        </w:rPr>
        <w:t xml:space="preserve">4.4在合同约定的期限内完成合同规定的全部义务。 </w:t>
      </w:r>
    </w:p>
    <w:p w14:paraId="4DCE7655">
      <w:pPr>
        <w:topLinePunct/>
        <w:snapToGrid w:val="0"/>
        <w:spacing w:line="312" w:lineRule="auto"/>
        <w:ind w:left="210" w:leftChars="100" w:firstLine="480" w:firstLineChars="200"/>
        <w:rPr>
          <w:rFonts w:hint="eastAsia" w:ascii="宋体" w:hAnsi="宋体" w:cs="宋体"/>
          <w:kern w:val="0"/>
          <w:sz w:val="24"/>
        </w:rPr>
      </w:pPr>
      <w:r>
        <w:rPr>
          <w:rFonts w:hint="eastAsia" w:ascii="宋体" w:hAnsi="宋体" w:cs="宋体"/>
          <w:kern w:val="0"/>
          <w:sz w:val="24"/>
        </w:rPr>
        <w:t>5、其他补充说明:</w:t>
      </w:r>
      <w:r>
        <w:rPr>
          <w:rFonts w:hint="eastAsia" w:ascii="宋体" w:hAnsi="宋体" w:cs="宋体"/>
          <w:kern w:val="0"/>
          <w:sz w:val="24"/>
          <w:u w:val="single"/>
        </w:rPr>
        <w:t xml:space="preserve">            </w:t>
      </w:r>
      <w:r>
        <w:rPr>
          <w:rFonts w:hint="eastAsia" w:ascii="宋体" w:hAnsi="宋体" w:cs="宋体"/>
          <w:kern w:val="0"/>
          <w:sz w:val="24"/>
        </w:rPr>
        <w:t>。</w:t>
      </w:r>
    </w:p>
    <w:p w14:paraId="049E7ACB">
      <w:pPr>
        <w:topLinePunct/>
        <w:snapToGrid w:val="0"/>
        <w:spacing w:line="312" w:lineRule="auto"/>
        <w:ind w:firstLine="4320" w:firstLineChars="1800"/>
        <w:rPr>
          <w:rFonts w:hint="eastAsia" w:ascii="宋体" w:hAnsi="宋体" w:cs="宋体"/>
          <w:kern w:val="0"/>
          <w:sz w:val="24"/>
        </w:rPr>
      </w:pPr>
      <w:r>
        <w:rPr>
          <w:rFonts w:hint="eastAsia" w:ascii="宋体" w:hAnsi="宋体" w:cs="宋体"/>
          <w:kern w:val="0"/>
          <w:sz w:val="24"/>
        </w:rPr>
        <w:t xml:space="preserve">供应商名称（电子签名）：                          </w:t>
      </w:r>
    </w:p>
    <w:p w14:paraId="4ED95E0A">
      <w:pPr>
        <w:topLinePunct/>
        <w:snapToGrid w:val="0"/>
        <w:spacing w:line="312" w:lineRule="auto"/>
        <w:jc w:val="center"/>
        <w:rPr>
          <w:rFonts w:hint="eastAsia" w:ascii="宋体" w:hAnsi="宋体" w:cs="宋体"/>
          <w:kern w:val="0"/>
          <w:sz w:val="24"/>
        </w:rPr>
      </w:pPr>
      <w:r>
        <w:rPr>
          <w:rFonts w:hint="eastAsia" w:ascii="宋体" w:hAnsi="宋体" w:cs="宋体"/>
          <w:kern w:val="0"/>
          <w:sz w:val="24"/>
        </w:rPr>
        <w:t xml:space="preserve">                         日期：  年   月   日</w:t>
      </w:r>
    </w:p>
    <w:p w14:paraId="03F98A7E">
      <w:pPr>
        <w:topLinePunct/>
        <w:snapToGrid w:val="0"/>
        <w:spacing w:line="312" w:lineRule="auto"/>
        <w:jc w:val="left"/>
        <w:rPr>
          <w:rFonts w:hint="eastAsia" w:ascii="宋体" w:hAnsi="宋体" w:cs="宋体"/>
          <w:kern w:val="0"/>
          <w:sz w:val="24"/>
        </w:rPr>
      </w:pPr>
      <w:r>
        <w:rPr>
          <w:rFonts w:hint="eastAsia" w:ascii="宋体" w:hAnsi="宋体" w:cs="宋体"/>
          <w:kern w:val="0"/>
          <w:sz w:val="24"/>
        </w:rPr>
        <w:t>注：按本格式和要求提供。</w:t>
      </w:r>
    </w:p>
    <w:p w14:paraId="1742A39F">
      <w:pPr>
        <w:rPr>
          <w:rFonts w:hint="eastAsia" w:ascii="宋体" w:hAnsi="宋体" w:cs="宋体"/>
          <w:kern w:val="0"/>
          <w:sz w:val="24"/>
        </w:rPr>
      </w:pPr>
      <w:r>
        <w:rPr>
          <w:rFonts w:hint="eastAsia" w:ascii="宋体" w:hAnsi="宋体" w:cs="宋体"/>
          <w:kern w:val="0"/>
          <w:sz w:val="24"/>
        </w:rPr>
        <w:br w:type="page"/>
      </w:r>
    </w:p>
    <w:p w14:paraId="728BC5CD">
      <w:pPr>
        <w:jc w:val="center"/>
        <w:rPr>
          <w:rFonts w:hint="eastAsia"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77304EC4">
      <w:pPr>
        <w:snapToGrid w:val="0"/>
        <w:spacing w:line="360" w:lineRule="auto"/>
        <w:rPr>
          <w:rFonts w:hint="eastAsia" w:ascii="宋体" w:hAnsi="宋体" w:cs="宋体"/>
          <w:kern w:val="0"/>
          <w:sz w:val="24"/>
        </w:rPr>
      </w:pPr>
    </w:p>
    <w:p w14:paraId="134ABACE">
      <w:pPr>
        <w:snapToGrid w:val="0"/>
        <w:spacing w:line="360" w:lineRule="auto"/>
        <w:jc w:val="center"/>
        <w:rPr>
          <w:rFonts w:hint="eastAsia" w:ascii="宋体" w:hAnsi="宋体" w:cs="宋体"/>
          <w:kern w:val="0"/>
        </w:rPr>
      </w:pPr>
      <w:r>
        <w:rPr>
          <w:rFonts w:hint="eastAsia" w:ascii="宋体" w:hAnsi="宋体" w:cs="宋体"/>
          <w:b/>
          <w:kern w:val="0"/>
          <w:sz w:val="32"/>
          <w:szCs w:val="32"/>
          <w:lang w:val="zh-CN"/>
        </w:rPr>
        <w:t>授权委托书（适用于非联合体</w:t>
      </w:r>
      <w:r>
        <w:rPr>
          <w:rFonts w:hint="eastAsia" w:ascii="宋体" w:hAnsi="宋体" w:cs="宋体"/>
          <w:b/>
          <w:kern w:val="0"/>
          <w:sz w:val="32"/>
          <w:szCs w:val="32"/>
        </w:rPr>
        <w:t>交易</w:t>
      </w:r>
      <w:r>
        <w:rPr>
          <w:rFonts w:hint="eastAsia" w:ascii="宋体" w:hAnsi="宋体" w:cs="宋体"/>
          <w:b/>
          <w:kern w:val="0"/>
          <w:sz w:val="32"/>
          <w:szCs w:val="32"/>
          <w:lang w:val="zh-CN"/>
        </w:rPr>
        <w:t>）</w:t>
      </w:r>
    </w:p>
    <w:p w14:paraId="34ED1F38">
      <w:pPr>
        <w:snapToGrid w:val="0"/>
        <w:spacing w:line="360" w:lineRule="auto"/>
        <w:rPr>
          <w:rFonts w:hint="eastAsia" w:ascii="宋体" w:hAnsi="宋体" w:cs="宋体"/>
          <w:kern w:val="0"/>
          <w:sz w:val="24"/>
        </w:rPr>
      </w:pPr>
      <w:r>
        <w:rPr>
          <w:rFonts w:hint="eastAsia" w:ascii="宋体" w:hAnsi="宋体" w:cs="宋体"/>
          <w:kern w:val="0"/>
          <w:sz w:val="24"/>
        </w:rPr>
        <w:t>（采购人）、（采购代理机构）</w:t>
      </w:r>
      <w:r>
        <w:rPr>
          <w:rFonts w:hint="eastAsia" w:ascii="宋体" w:hAnsi="宋体" w:cs="宋体"/>
          <w:kern w:val="0"/>
          <w:sz w:val="24"/>
          <w:lang w:val="zh-CN"/>
        </w:rPr>
        <w:t>：</w:t>
      </w:r>
    </w:p>
    <w:p w14:paraId="07D36B88">
      <w:pPr>
        <w:snapToGrid w:val="0"/>
        <w:spacing w:line="360" w:lineRule="auto"/>
        <w:ind w:firstLine="576"/>
        <w:rPr>
          <w:rFonts w:hint="eastAsia"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rPr>
        <w:t xml:space="preserve">         </w:t>
      </w:r>
      <w:r>
        <w:rPr>
          <w:rFonts w:hint="eastAsia" w:ascii="宋体" w:hAnsi="宋体" w:cs="宋体"/>
          <w:kern w:val="0"/>
          <w:sz w:val="24"/>
          <w:lang w:val="zh-CN"/>
        </w:rPr>
        <w:t>，手机：</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kern w:val="0"/>
          <w:sz w:val="24"/>
          <w:u w:val="single"/>
        </w:rPr>
        <w:t xml:space="preserve">             </w:t>
      </w:r>
      <w:r>
        <w:rPr>
          <w:rFonts w:hint="eastAsia" w:ascii="宋体" w:hAnsi="宋体" w:cs="宋体"/>
          <w:kern w:val="0"/>
          <w:sz w:val="24"/>
        </w:rPr>
        <w:t>（项目名称）【交易编号：          】</w:t>
      </w:r>
      <w:r>
        <w:rPr>
          <w:rFonts w:hint="eastAsia" w:ascii="宋体" w:hAnsi="宋体" w:cs="宋体"/>
          <w:kern w:val="0"/>
          <w:sz w:val="24"/>
          <w:lang w:val="zh-CN"/>
        </w:rPr>
        <w:t>交易的一切事项，其法律后果由我方承担。</w:t>
      </w:r>
    </w:p>
    <w:p w14:paraId="54D0FF1F">
      <w:pPr>
        <w:snapToGrid w:val="0"/>
        <w:spacing w:line="360" w:lineRule="auto"/>
        <w:rPr>
          <w:rFonts w:hint="eastAsia"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0D8235F">
      <w:pPr>
        <w:snapToGrid w:val="0"/>
        <w:spacing w:line="360" w:lineRule="auto"/>
        <w:rPr>
          <w:rFonts w:hint="eastAsia" w:ascii="宋体" w:hAnsi="宋体" w:cs="宋体"/>
          <w:kern w:val="0"/>
          <w:sz w:val="24"/>
        </w:rPr>
      </w:pPr>
      <w:r>
        <w:rPr>
          <w:rFonts w:hint="eastAsia" w:ascii="宋体" w:hAnsi="宋体" w:cs="宋体"/>
          <w:kern w:val="0"/>
          <w:sz w:val="24"/>
          <w:lang w:val="zh-CN"/>
        </w:rPr>
        <w:t>特此告知。</w:t>
      </w:r>
    </w:p>
    <w:p w14:paraId="2ED1EEEC">
      <w:pPr>
        <w:snapToGrid w:val="0"/>
        <w:spacing w:line="360" w:lineRule="auto"/>
        <w:jc w:val="cente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供应商名称(电子签名)：</w:t>
      </w:r>
    </w:p>
    <w:p w14:paraId="46C78D81">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签发日期：  年  月   日</w:t>
      </w:r>
    </w:p>
    <w:p w14:paraId="708C696C">
      <w:pPr>
        <w:snapToGrid w:val="0"/>
        <w:spacing w:line="360" w:lineRule="auto"/>
        <w:rPr>
          <w:rFonts w:hint="eastAsia" w:ascii="宋体" w:hAnsi="宋体" w:cs="宋体"/>
          <w:kern w:val="0"/>
          <w:sz w:val="24"/>
        </w:rPr>
      </w:pPr>
    </w:p>
    <w:p w14:paraId="55B55316">
      <w:pPr>
        <w:snapToGrid w:val="0"/>
        <w:spacing w:line="360" w:lineRule="auto"/>
        <w:rPr>
          <w:rFonts w:hint="eastAsia" w:ascii="宋体" w:hAnsi="宋体" w:cs="宋体"/>
          <w:kern w:val="0"/>
          <w:sz w:val="24"/>
          <w:lang w:val="zh-CN"/>
        </w:rPr>
      </w:pPr>
    </w:p>
    <w:p w14:paraId="284160C4">
      <w:pPr>
        <w:jc w:val="center"/>
        <w:rPr>
          <w:rFonts w:hint="eastAsia" w:ascii="宋体" w:hAnsi="宋体" w:cs="宋体"/>
          <w:b/>
          <w:kern w:val="0"/>
          <w:sz w:val="32"/>
          <w:szCs w:val="32"/>
          <w:lang w:val="zh-CN"/>
        </w:rPr>
      </w:pPr>
      <w:r>
        <w:rPr>
          <w:rFonts w:hint="eastAsia" w:ascii="宋体" w:hAnsi="宋体" w:cs="宋体"/>
          <w:b/>
          <w:kern w:val="0"/>
          <w:sz w:val="32"/>
          <w:szCs w:val="32"/>
          <w:lang w:val="zh-CN"/>
        </w:rPr>
        <w:t>授权委托书（适用于联合体</w:t>
      </w:r>
      <w:r>
        <w:rPr>
          <w:rFonts w:hint="eastAsia" w:ascii="宋体" w:hAnsi="宋体" w:cs="宋体"/>
          <w:b/>
          <w:kern w:val="0"/>
          <w:sz w:val="32"/>
          <w:szCs w:val="32"/>
        </w:rPr>
        <w:t>交易</w:t>
      </w:r>
      <w:r>
        <w:rPr>
          <w:rFonts w:hint="eastAsia" w:ascii="宋体" w:hAnsi="宋体" w:cs="宋体"/>
          <w:b/>
          <w:kern w:val="0"/>
          <w:sz w:val="32"/>
          <w:szCs w:val="32"/>
          <w:lang w:val="zh-CN"/>
        </w:rPr>
        <w:t>）</w:t>
      </w:r>
    </w:p>
    <w:p w14:paraId="6F29F6A6">
      <w:pPr>
        <w:snapToGrid w:val="0"/>
        <w:spacing w:line="360" w:lineRule="auto"/>
        <w:rPr>
          <w:rFonts w:hint="eastAsia" w:ascii="宋体" w:hAnsi="宋体" w:cs="宋体"/>
          <w:kern w:val="0"/>
        </w:rPr>
      </w:pPr>
    </w:p>
    <w:p w14:paraId="37E82808">
      <w:pPr>
        <w:snapToGrid w:val="0"/>
        <w:spacing w:line="360" w:lineRule="auto"/>
        <w:rPr>
          <w:rFonts w:hint="eastAsia" w:ascii="宋体" w:hAnsi="宋体" w:cs="宋体"/>
          <w:kern w:val="0"/>
          <w:sz w:val="24"/>
        </w:rPr>
      </w:pPr>
      <w:r>
        <w:rPr>
          <w:rFonts w:hint="eastAsia" w:ascii="宋体" w:hAnsi="宋体" w:cs="宋体"/>
          <w:kern w:val="0"/>
          <w:sz w:val="24"/>
        </w:rPr>
        <w:t>（采购人）、（采购代理机构）</w:t>
      </w:r>
      <w:r>
        <w:rPr>
          <w:rFonts w:hint="eastAsia" w:ascii="宋体" w:hAnsi="宋体" w:cs="宋体"/>
          <w:kern w:val="0"/>
          <w:sz w:val="24"/>
          <w:lang w:val="zh-CN"/>
        </w:rPr>
        <w:t>：</w:t>
      </w:r>
    </w:p>
    <w:p w14:paraId="605479C5">
      <w:pPr>
        <w:snapToGrid w:val="0"/>
        <w:spacing w:line="360" w:lineRule="auto"/>
        <w:ind w:firstLine="576"/>
        <w:rPr>
          <w:rFonts w:hint="eastAsia"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kern w:val="0"/>
          <w:sz w:val="24"/>
          <w:u w:val="single"/>
        </w:rPr>
        <w:t xml:space="preserve">             </w:t>
      </w:r>
      <w:r>
        <w:rPr>
          <w:rFonts w:hint="eastAsia" w:ascii="宋体" w:hAnsi="宋体" w:cs="宋体"/>
          <w:kern w:val="0"/>
          <w:sz w:val="24"/>
        </w:rPr>
        <w:t>（项目名称）【交易编号：</w:t>
      </w:r>
      <w:r>
        <w:rPr>
          <w:rFonts w:hint="eastAsia" w:ascii="宋体" w:hAnsi="宋体" w:cs="宋体"/>
          <w:kern w:val="0"/>
          <w:sz w:val="24"/>
          <w:u w:val="single"/>
        </w:rPr>
        <w:t xml:space="preserve">             </w:t>
      </w:r>
      <w:r>
        <w:rPr>
          <w:rFonts w:hint="eastAsia" w:ascii="宋体" w:hAnsi="宋体" w:cs="宋体"/>
          <w:kern w:val="0"/>
          <w:sz w:val="24"/>
        </w:rPr>
        <w:t>】交易</w:t>
      </w:r>
      <w:r>
        <w:rPr>
          <w:rFonts w:hint="eastAsia" w:ascii="宋体" w:hAnsi="宋体" w:cs="宋体"/>
          <w:kern w:val="0"/>
          <w:sz w:val="24"/>
          <w:lang w:val="zh-CN"/>
        </w:rPr>
        <w:t>的一切事项，其法律后果由我方承担。</w:t>
      </w:r>
    </w:p>
    <w:p w14:paraId="23D0639E">
      <w:pPr>
        <w:snapToGrid w:val="0"/>
        <w:spacing w:line="360" w:lineRule="auto"/>
        <w:rPr>
          <w:rFonts w:hint="eastAsia"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r>
        <w:rPr>
          <w:rFonts w:hint="eastAsia" w:ascii="宋体" w:hAnsi="宋体" w:cs="宋体"/>
          <w:kern w:val="0"/>
          <w:sz w:val="24"/>
        </w:rPr>
        <w:t xml:space="preserve">    </w:t>
      </w:r>
    </w:p>
    <w:p w14:paraId="0C8A7134">
      <w:pPr>
        <w:snapToGrid w:val="0"/>
        <w:spacing w:line="360" w:lineRule="auto"/>
        <w:rPr>
          <w:rFonts w:hint="eastAsia" w:ascii="宋体" w:hAnsi="宋体" w:cs="宋体"/>
          <w:b/>
          <w:kern w:val="0"/>
          <w:sz w:val="32"/>
          <w:szCs w:val="32"/>
        </w:rPr>
      </w:pPr>
      <w:r>
        <w:rPr>
          <w:rFonts w:hint="eastAsia" w:ascii="宋体" w:hAnsi="宋体" w:cs="宋体"/>
          <w:kern w:val="0"/>
          <w:sz w:val="24"/>
          <w:lang w:val="zh-CN"/>
        </w:rPr>
        <w:t>特此告知。</w:t>
      </w:r>
    </w:p>
    <w:p w14:paraId="36259256">
      <w:pPr>
        <w:jc w:val="center"/>
        <w:rPr>
          <w:rFonts w:hint="eastAsia" w:ascii="宋体" w:hAnsi="宋体" w:cs="宋体"/>
          <w:b/>
          <w:kern w:val="0"/>
          <w:sz w:val="32"/>
          <w:szCs w:val="32"/>
        </w:rPr>
      </w:pPr>
    </w:p>
    <w:p w14:paraId="5A6BBACB">
      <w:pPr>
        <w:rPr>
          <w:rFonts w:hint="eastAsia" w:ascii="宋体" w:hAnsi="宋体" w:cs="宋体"/>
          <w:kern w:val="0"/>
        </w:rPr>
      </w:pPr>
    </w:p>
    <w:p w14:paraId="71E9D782">
      <w:pPr>
        <w:snapToGrid w:val="0"/>
        <w:spacing w:line="360" w:lineRule="auto"/>
        <w:ind w:firstLine="4320" w:firstLineChars="18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32FD874B">
      <w:pPr>
        <w:snapToGrid w:val="0"/>
        <w:spacing w:line="360" w:lineRule="auto"/>
        <w:ind w:firstLine="4320" w:firstLineChars="18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433C25D5">
      <w:pPr>
        <w:snapToGrid w:val="0"/>
        <w:spacing w:line="360" w:lineRule="auto"/>
        <w:ind w:firstLine="5760" w:firstLineChars="2400"/>
        <w:rPr>
          <w:rFonts w:hint="eastAsia" w:ascii="宋体" w:hAnsi="宋体" w:cs="宋体"/>
          <w:kern w:val="0"/>
        </w:rPr>
      </w:pPr>
      <w:r>
        <w:rPr>
          <w:rFonts w:hint="eastAsia" w:ascii="宋体" w:hAnsi="宋体" w:cs="宋体"/>
          <w:kern w:val="0"/>
          <w:sz w:val="24"/>
          <w:lang w:val="zh-CN"/>
        </w:rPr>
        <w:t>……</w:t>
      </w:r>
    </w:p>
    <w:p w14:paraId="75843132">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6B603CAE">
      <w:pPr>
        <w:jc w:val="left"/>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6604C03E">
      <w:pPr>
        <w:autoSpaceDE w:val="0"/>
        <w:autoSpaceDN w:val="0"/>
        <w:spacing w:line="360" w:lineRule="auto"/>
        <w:jc w:val="center"/>
        <w:rPr>
          <w:rFonts w:hint="eastAsia" w:ascii="宋体" w:hAnsi="宋体" w:cs="宋体"/>
          <w:b/>
          <w:kern w:val="0"/>
          <w:sz w:val="24"/>
        </w:rPr>
      </w:pPr>
      <w:r>
        <w:rPr>
          <w:rFonts w:hint="eastAsia" w:ascii="宋体" w:hAnsi="宋体" w:cs="宋体"/>
          <w:b/>
          <w:kern w:val="0"/>
          <w:sz w:val="32"/>
          <w:szCs w:val="32"/>
          <w:lang w:val="zh-CN"/>
        </w:rPr>
        <w:t>法定代表人、单位负责人或自然人本人</w:t>
      </w:r>
      <w:r>
        <w:rPr>
          <w:rFonts w:hint="eastAsia" w:ascii="宋体" w:hAnsi="宋体" w:cs="宋体"/>
          <w:b/>
          <w:kern w:val="0"/>
          <w:sz w:val="30"/>
          <w:szCs w:val="30"/>
        </w:rPr>
        <w:t>的身份证明（适用于法定代表人、单位负责人或者自然人本人代表供应商参加交易）</w:t>
      </w:r>
    </w:p>
    <w:p w14:paraId="5F4FED0D">
      <w:pPr>
        <w:pStyle w:val="149"/>
        <w:spacing w:line="360" w:lineRule="auto"/>
        <w:rPr>
          <w:rFonts w:hint="eastAsia" w:hAnsi="宋体" w:cs="宋体"/>
          <w:bCs/>
          <w:kern w:val="0"/>
          <w:sz w:val="24"/>
        </w:rPr>
      </w:pPr>
      <w:r>
        <w:rPr>
          <w:rFonts w:hint="eastAsia" w:hAnsi="宋体" w:cs="宋体"/>
          <w:bCs/>
          <w:kern w:val="0"/>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60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9207" w:type="dxa"/>
          </w:tcPr>
          <w:p w14:paraId="18460675">
            <w:pPr>
              <w:pStyle w:val="149"/>
              <w:adjustRightInd w:val="0"/>
              <w:spacing w:line="360" w:lineRule="auto"/>
              <w:rPr>
                <w:rFonts w:hint="eastAsia" w:hAnsi="宋体" w:cs="宋体"/>
                <w:bCs/>
                <w:kern w:val="0"/>
                <w:sz w:val="24"/>
              </w:rPr>
            </w:pPr>
            <w:r>
              <w:rPr>
                <w:rFonts w:hint="eastAsia" w:hAnsi="宋体" w:cs="宋体"/>
                <w:bCs/>
                <w:kern w:val="0"/>
                <w:sz w:val="24"/>
              </w:rPr>
              <w:t>正面：                                 反面：</w:t>
            </w:r>
          </w:p>
          <w:p w14:paraId="51727E36">
            <w:pPr>
              <w:pStyle w:val="149"/>
              <w:adjustRightInd w:val="0"/>
              <w:spacing w:line="360" w:lineRule="auto"/>
              <w:rPr>
                <w:rFonts w:hint="eastAsia" w:hAnsi="宋体" w:cs="宋体"/>
                <w:bCs/>
                <w:kern w:val="0"/>
                <w:sz w:val="24"/>
              </w:rPr>
            </w:pPr>
          </w:p>
        </w:tc>
      </w:tr>
    </w:tbl>
    <w:p w14:paraId="0870C06E">
      <w:pPr>
        <w:snapToGrid w:val="0"/>
        <w:spacing w:line="360" w:lineRule="auto"/>
        <w:ind w:firstLine="576"/>
        <w:jc w:val="center"/>
        <w:rPr>
          <w:rFonts w:hint="eastAsia" w:ascii="宋体" w:hAnsi="宋体" w:cs="宋体"/>
          <w:kern w:val="0"/>
          <w:sz w:val="24"/>
          <w:lang w:val="zh-CN"/>
        </w:rPr>
      </w:pPr>
    </w:p>
    <w:p w14:paraId="6892FC3F">
      <w:pPr>
        <w:snapToGrid w:val="0"/>
        <w:spacing w:line="360" w:lineRule="auto"/>
        <w:ind w:firstLine="576"/>
        <w:jc w:val="center"/>
        <w:rPr>
          <w:rFonts w:hint="eastAsia" w:ascii="宋体" w:hAnsi="宋体" w:cs="宋体"/>
          <w:kern w:val="0"/>
          <w:sz w:val="24"/>
          <w:lang w:val="zh-CN"/>
        </w:rPr>
      </w:pPr>
    </w:p>
    <w:p w14:paraId="69E3F73E">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lang w:val="zh-CN"/>
        </w:rPr>
        <w:t xml:space="preserve">供应商名称(电子签名)：                              </w:t>
      </w:r>
    </w:p>
    <w:p w14:paraId="6990F71D">
      <w:pPr>
        <w:spacing w:line="360" w:lineRule="auto"/>
        <w:jc w:val="center"/>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7964FB75">
      <w:pPr>
        <w:jc w:val="center"/>
        <w:rPr>
          <w:rFonts w:hint="eastAsia" w:ascii="宋体" w:hAnsi="宋体" w:cs="宋体"/>
          <w:b/>
          <w:kern w:val="0"/>
          <w:sz w:val="32"/>
          <w:szCs w:val="32"/>
        </w:rPr>
      </w:pPr>
    </w:p>
    <w:p w14:paraId="320FB53C">
      <w:pPr>
        <w:rPr>
          <w:rFonts w:hint="eastAsia" w:ascii="宋体" w:hAnsi="宋体" w:cs="宋体"/>
          <w:b/>
          <w:kern w:val="0"/>
          <w:sz w:val="32"/>
          <w:szCs w:val="32"/>
        </w:rPr>
      </w:pPr>
      <w:r>
        <w:rPr>
          <w:rFonts w:hint="eastAsia" w:ascii="宋体" w:hAnsi="宋体" w:cs="宋体"/>
          <w:b/>
          <w:kern w:val="0"/>
          <w:sz w:val="32"/>
          <w:szCs w:val="32"/>
        </w:rPr>
        <w:br w:type="page"/>
      </w:r>
    </w:p>
    <w:p w14:paraId="1FA890D8">
      <w:pPr>
        <w:jc w:val="center"/>
        <w:rPr>
          <w:rFonts w:hint="eastAsia" w:ascii="宋体" w:hAnsi="宋体" w:cs="宋体"/>
          <w:b/>
          <w:kern w:val="0"/>
          <w:sz w:val="32"/>
          <w:szCs w:val="32"/>
        </w:rPr>
      </w:pPr>
      <w:r>
        <w:rPr>
          <w:rFonts w:hint="eastAsia" w:ascii="宋体" w:hAnsi="宋体" w:cs="宋体"/>
          <w:b/>
          <w:kern w:val="0"/>
          <w:sz w:val="32"/>
          <w:szCs w:val="32"/>
        </w:rPr>
        <w:t>三、符合性审查资料</w:t>
      </w:r>
    </w:p>
    <w:p w14:paraId="20C98457">
      <w:pPr>
        <w:jc w:val="center"/>
        <w:rPr>
          <w:rFonts w:hint="eastAsia" w:ascii="宋体" w:hAnsi="宋体" w:cs="宋体"/>
          <w:b/>
          <w:kern w:val="0"/>
          <w:sz w:val="32"/>
          <w:szCs w:val="32"/>
        </w:rPr>
      </w:pPr>
    </w:p>
    <w:tbl>
      <w:tblPr>
        <w:tblStyle w:val="6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389"/>
        <w:gridCol w:w="3356"/>
        <w:gridCol w:w="1896"/>
      </w:tblGrid>
      <w:tr w14:paraId="6800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6DE6B739">
            <w:pPr>
              <w:topLinePunct/>
              <w:snapToGrid w:val="0"/>
              <w:jc w:val="center"/>
              <w:rPr>
                <w:rFonts w:hint="eastAsia" w:ascii="宋体" w:hAnsi="宋体" w:cs="宋体"/>
                <w:b/>
                <w:kern w:val="0"/>
                <w:sz w:val="24"/>
              </w:rPr>
            </w:pPr>
            <w:r>
              <w:rPr>
                <w:rFonts w:hint="eastAsia" w:ascii="宋体" w:hAnsi="宋体" w:cs="宋体"/>
                <w:b/>
                <w:kern w:val="0"/>
                <w:sz w:val="24"/>
              </w:rPr>
              <w:t>序号</w:t>
            </w:r>
          </w:p>
        </w:tc>
        <w:tc>
          <w:tcPr>
            <w:tcW w:w="3389" w:type="dxa"/>
            <w:vAlign w:val="center"/>
          </w:tcPr>
          <w:p w14:paraId="470FF9B2">
            <w:pPr>
              <w:topLinePunct/>
              <w:snapToGrid w:val="0"/>
              <w:jc w:val="center"/>
              <w:rPr>
                <w:rFonts w:hint="eastAsia" w:ascii="宋体" w:hAnsi="宋体" w:cs="宋体"/>
                <w:b/>
                <w:kern w:val="0"/>
                <w:sz w:val="24"/>
              </w:rPr>
            </w:pPr>
            <w:r>
              <w:rPr>
                <w:rFonts w:hint="eastAsia" w:ascii="宋体" w:hAnsi="宋体" w:cs="宋体"/>
                <w:b/>
                <w:kern w:val="0"/>
                <w:sz w:val="24"/>
              </w:rPr>
              <w:t>实质性要求</w:t>
            </w:r>
          </w:p>
        </w:tc>
        <w:tc>
          <w:tcPr>
            <w:tcW w:w="3356" w:type="dxa"/>
            <w:vAlign w:val="center"/>
          </w:tcPr>
          <w:p w14:paraId="4AEB0265">
            <w:pPr>
              <w:topLinePunct/>
              <w:snapToGrid w:val="0"/>
              <w:jc w:val="center"/>
              <w:rPr>
                <w:rFonts w:hint="eastAsia" w:ascii="宋体" w:hAnsi="宋体" w:cs="宋体"/>
                <w:b/>
                <w:kern w:val="0"/>
                <w:sz w:val="24"/>
              </w:rPr>
            </w:pPr>
            <w:r>
              <w:rPr>
                <w:rFonts w:hint="eastAsia" w:ascii="宋体" w:hAnsi="宋体" w:cs="宋体"/>
                <w:b/>
                <w:kern w:val="0"/>
                <w:sz w:val="24"/>
              </w:rPr>
              <w:t>需要提供的符合性审查资料</w:t>
            </w:r>
          </w:p>
        </w:tc>
        <w:tc>
          <w:tcPr>
            <w:tcW w:w="1896" w:type="dxa"/>
            <w:vAlign w:val="center"/>
          </w:tcPr>
          <w:p w14:paraId="34C7C9A3">
            <w:pPr>
              <w:topLinePunct/>
              <w:snapToGrid w:val="0"/>
              <w:jc w:val="center"/>
              <w:rPr>
                <w:rFonts w:hint="eastAsia" w:ascii="宋体" w:hAnsi="宋体" w:cs="宋体"/>
                <w:b/>
                <w:kern w:val="0"/>
                <w:sz w:val="24"/>
              </w:rPr>
            </w:pPr>
            <w:r>
              <w:rPr>
                <w:rFonts w:hint="eastAsia" w:ascii="宋体" w:hAnsi="宋体" w:cs="宋体"/>
                <w:b/>
                <w:kern w:val="0"/>
                <w:sz w:val="24"/>
              </w:rPr>
              <w:t>响应文件中的</w:t>
            </w:r>
          </w:p>
          <w:p w14:paraId="6F8F5019">
            <w:pPr>
              <w:topLinePunct/>
              <w:snapToGrid w:val="0"/>
              <w:jc w:val="center"/>
              <w:rPr>
                <w:rFonts w:hint="eastAsia" w:ascii="宋体" w:hAnsi="宋体" w:cs="宋体"/>
                <w:b/>
                <w:kern w:val="0"/>
                <w:sz w:val="24"/>
              </w:rPr>
            </w:pPr>
            <w:r>
              <w:rPr>
                <w:rFonts w:hint="eastAsia" w:ascii="宋体" w:hAnsi="宋体" w:cs="宋体"/>
                <w:b/>
                <w:kern w:val="0"/>
                <w:sz w:val="24"/>
              </w:rPr>
              <w:t>页码位置</w:t>
            </w:r>
          </w:p>
        </w:tc>
      </w:tr>
      <w:tr w14:paraId="5BCA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FC9EFF5">
            <w:pPr>
              <w:topLinePunct/>
              <w:snapToGrid w:val="0"/>
              <w:jc w:val="center"/>
              <w:rPr>
                <w:rFonts w:hint="eastAsia" w:ascii="宋体" w:hAnsi="宋体" w:cs="宋体"/>
                <w:kern w:val="0"/>
                <w:sz w:val="24"/>
              </w:rPr>
            </w:pPr>
            <w:r>
              <w:rPr>
                <w:rFonts w:hint="eastAsia" w:ascii="宋体" w:hAnsi="宋体" w:cs="宋体"/>
                <w:kern w:val="0"/>
                <w:sz w:val="24"/>
              </w:rPr>
              <w:t>1</w:t>
            </w:r>
          </w:p>
        </w:tc>
        <w:tc>
          <w:tcPr>
            <w:tcW w:w="3389" w:type="dxa"/>
            <w:vAlign w:val="center"/>
          </w:tcPr>
          <w:p w14:paraId="010792D4">
            <w:pPr>
              <w:topLinePunct/>
              <w:snapToGrid w:val="0"/>
              <w:jc w:val="center"/>
              <w:rPr>
                <w:rFonts w:hint="eastAsia" w:ascii="宋体" w:hAnsi="宋体" w:cs="宋体"/>
                <w:kern w:val="0"/>
                <w:sz w:val="24"/>
              </w:rPr>
            </w:pPr>
            <w:r>
              <w:rPr>
                <w:rFonts w:hint="eastAsia" w:ascii="宋体" w:hAnsi="宋体" w:cs="宋体"/>
                <w:kern w:val="0"/>
                <w:sz w:val="24"/>
              </w:rPr>
              <w:t>响应文件按照交易文件要求签署、盖章。</w:t>
            </w:r>
          </w:p>
        </w:tc>
        <w:tc>
          <w:tcPr>
            <w:tcW w:w="3356" w:type="dxa"/>
            <w:vAlign w:val="center"/>
          </w:tcPr>
          <w:p w14:paraId="1A987635">
            <w:pPr>
              <w:topLinePunct/>
              <w:snapToGrid w:val="0"/>
              <w:jc w:val="center"/>
              <w:rPr>
                <w:rFonts w:hint="eastAsia" w:ascii="宋体" w:hAnsi="宋体" w:cs="宋体"/>
                <w:kern w:val="0"/>
                <w:sz w:val="24"/>
              </w:rPr>
            </w:pPr>
            <w:r>
              <w:rPr>
                <w:rFonts w:hint="eastAsia" w:ascii="宋体" w:hAnsi="宋体" w:cs="宋体"/>
                <w:kern w:val="0"/>
                <w:sz w:val="24"/>
              </w:rPr>
              <w:t>需要使用电子签名或者签字盖章的响应文件的组成部分</w:t>
            </w:r>
          </w:p>
        </w:tc>
        <w:tc>
          <w:tcPr>
            <w:tcW w:w="1896" w:type="dxa"/>
            <w:vAlign w:val="center"/>
          </w:tcPr>
          <w:p w14:paraId="65FB82A7">
            <w:pPr>
              <w:topLinePunct/>
              <w:snapToGrid w:val="0"/>
              <w:jc w:val="center"/>
              <w:rPr>
                <w:rFonts w:hint="eastAsia" w:ascii="宋体" w:hAnsi="宋体" w:cs="宋体"/>
                <w:kern w:val="0"/>
                <w:sz w:val="24"/>
              </w:rPr>
            </w:pPr>
            <w:r>
              <w:rPr>
                <w:rFonts w:hint="eastAsia" w:ascii="宋体" w:hAnsi="宋体" w:cs="宋体"/>
                <w:kern w:val="0"/>
                <w:sz w:val="24"/>
              </w:rPr>
              <w:t>见响应文件</w:t>
            </w:r>
          </w:p>
          <w:p w14:paraId="7CD03D3C">
            <w:pPr>
              <w:topLinePunct/>
              <w:snapToGrid w:val="0"/>
              <w:jc w:val="center"/>
              <w:rPr>
                <w:rFonts w:hint="eastAsia" w:ascii="宋体" w:hAnsi="宋体" w:cs="宋体"/>
                <w:kern w:val="0"/>
              </w:rPr>
            </w:pP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页</w:t>
            </w:r>
          </w:p>
        </w:tc>
      </w:tr>
      <w:tr w14:paraId="4D35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2477F33">
            <w:pPr>
              <w:topLinePunct/>
              <w:snapToGrid w:val="0"/>
              <w:jc w:val="center"/>
              <w:rPr>
                <w:rFonts w:hint="eastAsia" w:ascii="宋体" w:hAnsi="宋体" w:cs="宋体"/>
                <w:kern w:val="0"/>
                <w:sz w:val="24"/>
              </w:rPr>
            </w:pPr>
            <w:r>
              <w:rPr>
                <w:rFonts w:hint="eastAsia" w:ascii="宋体" w:hAnsi="宋体" w:cs="宋体"/>
                <w:kern w:val="0"/>
                <w:sz w:val="24"/>
              </w:rPr>
              <w:t>2</w:t>
            </w:r>
          </w:p>
        </w:tc>
        <w:tc>
          <w:tcPr>
            <w:tcW w:w="3389" w:type="dxa"/>
            <w:vAlign w:val="center"/>
          </w:tcPr>
          <w:p w14:paraId="3BE7BB11">
            <w:pPr>
              <w:topLinePunct/>
              <w:snapToGrid w:val="0"/>
              <w:jc w:val="center"/>
              <w:rPr>
                <w:rFonts w:hint="eastAsia" w:ascii="宋体" w:hAnsi="宋体" w:cs="宋体"/>
                <w:kern w:val="0"/>
                <w:sz w:val="24"/>
              </w:rPr>
            </w:pPr>
            <w:r>
              <w:rPr>
                <w:rFonts w:hint="eastAsia" w:ascii="宋体" w:hAnsi="宋体" w:cs="宋体"/>
                <w:kern w:val="0"/>
                <w:sz w:val="24"/>
              </w:rPr>
              <w:t>响应文件中承诺的交易有效期不少于交易文件中载明的交易有效期。</w:t>
            </w:r>
          </w:p>
        </w:tc>
        <w:tc>
          <w:tcPr>
            <w:tcW w:w="3356" w:type="dxa"/>
            <w:vAlign w:val="center"/>
          </w:tcPr>
          <w:p w14:paraId="4400589D">
            <w:pPr>
              <w:topLinePunct/>
              <w:snapToGrid w:val="0"/>
              <w:jc w:val="center"/>
              <w:rPr>
                <w:rFonts w:hint="eastAsia" w:ascii="宋体" w:hAnsi="宋体" w:cs="宋体"/>
                <w:kern w:val="0"/>
                <w:sz w:val="24"/>
              </w:rPr>
            </w:pPr>
            <w:r>
              <w:rPr>
                <w:rFonts w:hint="eastAsia" w:ascii="宋体" w:hAnsi="宋体" w:cs="宋体"/>
                <w:kern w:val="0"/>
                <w:sz w:val="24"/>
              </w:rPr>
              <w:t>响应函</w:t>
            </w:r>
          </w:p>
        </w:tc>
        <w:tc>
          <w:tcPr>
            <w:tcW w:w="1896" w:type="dxa"/>
            <w:vAlign w:val="center"/>
          </w:tcPr>
          <w:p w14:paraId="5C5445EA">
            <w:pPr>
              <w:topLinePunct/>
              <w:snapToGrid w:val="0"/>
              <w:jc w:val="center"/>
              <w:rPr>
                <w:rFonts w:hint="eastAsia" w:ascii="宋体" w:hAnsi="宋体" w:cs="宋体"/>
                <w:kern w:val="0"/>
                <w:sz w:val="24"/>
              </w:rPr>
            </w:pPr>
            <w:r>
              <w:rPr>
                <w:rFonts w:hint="eastAsia" w:ascii="宋体" w:hAnsi="宋体" w:cs="宋体"/>
                <w:kern w:val="0"/>
                <w:sz w:val="24"/>
              </w:rPr>
              <w:t>见响应文件</w:t>
            </w:r>
          </w:p>
          <w:p w14:paraId="280B1BC5">
            <w:pPr>
              <w:topLinePunct/>
              <w:snapToGrid w:val="0"/>
              <w:jc w:val="center"/>
              <w:rPr>
                <w:rFonts w:hint="eastAsia" w:ascii="宋体" w:hAnsi="宋体" w:cs="宋体"/>
                <w:kern w:val="0"/>
              </w:rPr>
            </w:pP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页</w:t>
            </w:r>
          </w:p>
        </w:tc>
      </w:tr>
      <w:tr w14:paraId="0A6A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776B4AE">
            <w:pPr>
              <w:topLinePunct/>
              <w:snapToGrid w:val="0"/>
              <w:jc w:val="center"/>
              <w:rPr>
                <w:rFonts w:hint="eastAsia" w:ascii="宋体" w:hAnsi="宋体" w:cs="宋体"/>
                <w:kern w:val="0"/>
                <w:sz w:val="24"/>
              </w:rPr>
            </w:pPr>
            <w:r>
              <w:rPr>
                <w:rFonts w:hint="eastAsia" w:ascii="宋体" w:hAnsi="宋体" w:cs="宋体"/>
                <w:kern w:val="0"/>
                <w:sz w:val="24"/>
              </w:rPr>
              <w:t>3</w:t>
            </w:r>
          </w:p>
        </w:tc>
        <w:tc>
          <w:tcPr>
            <w:tcW w:w="3389" w:type="dxa"/>
            <w:vAlign w:val="center"/>
          </w:tcPr>
          <w:p w14:paraId="6FFE2537">
            <w:pPr>
              <w:topLinePunct/>
              <w:snapToGrid w:val="0"/>
              <w:jc w:val="center"/>
              <w:rPr>
                <w:rFonts w:hint="eastAsia" w:ascii="宋体" w:hAnsi="宋体" w:cs="宋体"/>
                <w:kern w:val="0"/>
                <w:sz w:val="24"/>
              </w:rPr>
            </w:pPr>
            <w:r>
              <w:rPr>
                <w:rFonts w:hint="eastAsia" w:ascii="宋体" w:hAnsi="宋体" w:cs="宋体"/>
                <w:kern w:val="0"/>
                <w:sz w:val="24"/>
              </w:rPr>
              <w:t>响应文件满足交易文件的其它实质性要求。</w:t>
            </w:r>
          </w:p>
        </w:tc>
        <w:tc>
          <w:tcPr>
            <w:tcW w:w="3356" w:type="dxa"/>
            <w:vAlign w:val="center"/>
          </w:tcPr>
          <w:p w14:paraId="03E69D0E">
            <w:pPr>
              <w:topLinePunct/>
              <w:snapToGrid w:val="0"/>
              <w:jc w:val="center"/>
              <w:rPr>
                <w:rFonts w:hint="eastAsia" w:ascii="宋体" w:hAnsi="宋体" w:cs="宋体"/>
                <w:kern w:val="0"/>
                <w:sz w:val="24"/>
              </w:rPr>
            </w:pPr>
            <w:r>
              <w:rPr>
                <w:rFonts w:hint="eastAsia" w:ascii="宋体" w:hAnsi="宋体" w:cs="宋体"/>
                <w:kern w:val="0"/>
                <w:sz w:val="24"/>
              </w:rPr>
              <w:t>交易文件其它实质性要求相应的材料（“▲” 系指实质性要求条款，交易文件无其它实质性要求的，无需提供）</w:t>
            </w:r>
          </w:p>
        </w:tc>
        <w:tc>
          <w:tcPr>
            <w:tcW w:w="1896" w:type="dxa"/>
            <w:vAlign w:val="center"/>
          </w:tcPr>
          <w:p w14:paraId="4123CF1E">
            <w:pPr>
              <w:topLinePunct/>
              <w:snapToGrid w:val="0"/>
              <w:jc w:val="center"/>
              <w:rPr>
                <w:rFonts w:hint="eastAsia" w:ascii="宋体" w:hAnsi="宋体" w:cs="宋体"/>
                <w:kern w:val="0"/>
                <w:sz w:val="24"/>
              </w:rPr>
            </w:pPr>
            <w:r>
              <w:rPr>
                <w:rFonts w:hint="eastAsia" w:ascii="宋体" w:hAnsi="宋体" w:cs="宋体"/>
                <w:kern w:val="0"/>
                <w:sz w:val="24"/>
              </w:rPr>
              <w:t>见响应文件</w:t>
            </w:r>
          </w:p>
          <w:p w14:paraId="15CD921C">
            <w:pPr>
              <w:topLinePunct/>
              <w:snapToGrid w:val="0"/>
              <w:jc w:val="center"/>
              <w:rPr>
                <w:rFonts w:hint="eastAsia" w:ascii="宋体" w:hAnsi="宋体" w:cs="宋体"/>
                <w:kern w:val="0"/>
              </w:rPr>
            </w:pP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页</w:t>
            </w:r>
          </w:p>
        </w:tc>
      </w:tr>
    </w:tbl>
    <w:p w14:paraId="44C5F5FA">
      <w:pPr>
        <w:spacing w:line="360" w:lineRule="auto"/>
        <w:ind w:right="420"/>
        <w:rPr>
          <w:rFonts w:hint="eastAsia" w:ascii="宋体" w:hAnsi="宋体" w:cs="宋体"/>
          <w:kern w:val="0"/>
          <w:sz w:val="24"/>
        </w:rPr>
      </w:pPr>
      <w:r>
        <w:rPr>
          <w:rFonts w:hint="eastAsia" w:ascii="宋体" w:hAnsi="宋体" w:cs="宋体"/>
          <w:kern w:val="0"/>
          <w:sz w:val="24"/>
        </w:rPr>
        <w:t>注：按本格式和要求提供。</w:t>
      </w:r>
    </w:p>
    <w:p w14:paraId="797A3F86">
      <w:pPr>
        <w:rPr>
          <w:rFonts w:hint="eastAsia" w:ascii="宋体" w:hAnsi="宋体" w:cs="宋体"/>
          <w:kern w:val="0"/>
        </w:rPr>
      </w:pPr>
      <w:r>
        <w:rPr>
          <w:rFonts w:hint="eastAsia" w:ascii="宋体" w:hAnsi="宋体" w:cs="宋体"/>
          <w:kern w:val="0"/>
        </w:rPr>
        <w:br w:type="page"/>
      </w:r>
    </w:p>
    <w:p w14:paraId="61E3F15D">
      <w:pPr>
        <w:pStyle w:val="3"/>
        <w:numPr>
          <w:ilvl w:val="0"/>
          <w:numId w:val="3"/>
        </w:numPr>
        <w:jc w:val="center"/>
        <w:rPr>
          <w:rFonts w:hint="eastAsia" w:ascii="宋体" w:hAnsi="宋体" w:eastAsia="宋体" w:cs="宋体"/>
          <w:bCs w:val="0"/>
          <w:kern w:val="0"/>
          <w:lang w:val="en-US"/>
        </w:rPr>
      </w:pPr>
      <w:r>
        <w:rPr>
          <w:rFonts w:hint="eastAsia" w:ascii="宋体" w:hAnsi="宋体" w:eastAsia="宋体" w:cs="宋体"/>
          <w:bCs w:val="0"/>
          <w:kern w:val="0"/>
          <w:lang w:val="en-US"/>
        </w:rPr>
        <w:t>联合协议</w:t>
      </w:r>
    </w:p>
    <w:p w14:paraId="00AF5607">
      <w:pPr>
        <w:spacing w:line="360" w:lineRule="auto"/>
        <w:rPr>
          <w:rFonts w:hint="eastAsia" w:ascii="宋体" w:hAnsi="宋体" w:cs="宋体"/>
          <w:kern w:val="0"/>
        </w:rPr>
      </w:pPr>
      <w:r>
        <w:rPr>
          <w:rFonts w:hint="eastAsia" w:ascii="宋体" w:hAnsi="宋体" w:cs="宋体"/>
          <w:kern w:val="0"/>
          <w:sz w:val="24"/>
        </w:rPr>
        <w:t>（以联合体形式交易的，提供联合协议；本项目不接受联合体交易或者供应商不以联合体形式交易的，则不需要提供）</w:t>
      </w:r>
    </w:p>
    <w:p w14:paraId="61840AD4">
      <w:pPr>
        <w:spacing w:line="360" w:lineRule="auto"/>
        <w:ind w:firstLine="420" w:firstLineChars="175"/>
        <w:rPr>
          <w:rFonts w:hint="eastAsia" w:ascii="宋体" w:hAnsi="宋体" w:cs="宋体"/>
          <w:kern w:val="0"/>
          <w:sz w:val="24"/>
          <w:u w:val="single"/>
        </w:rPr>
      </w:pPr>
    </w:p>
    <w:p w14:paraId="21A06160">
      <w:pPr>
        <w:spacing w:line="360" w:lineRule="auto"/>
        <w:ind w:firstLine="420" w:firstLineChars="175"/>
        <w:rPr>
          <w:rFonts w:hint="eastAsia"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w:t>
      </w:r>
      <w:r>
        <w:rPr>
          <w:rFonts w:hint="eastAsia" w:ascii="宋体" w:hAnsi="宋体" w:cs="宋体"/>
          <w:kern w:val="0"/>
          <w:sz w:val="24"/>
        </w:rPr>
        <w:t>供应商</w:t>
      </w:r>
      <w:r>
        <w:rPr>
          <w:rFonts w:hint="eastAsia" w:ascii="宋体" w:hAnsi="宋体" w:cs="宋体"/>
          <w:kern w:val="0"/>
          <w:sz w:val="24"/>
          <w:lang w:val="zh-CN"/>
        </w:rPr>
        <w:t>的身份</w:t>
      </w:r>
      <w:r>
        <w:rPr>
          <w:rFonts w:hint="eastAsia" w:ascii="宋体" w:hAnsi="宋体" w:cs="宋体"/>
          <w:kern w:val="0"/>
          <w:sz w:val="24"/>
        </w:rPr>
        <w:t>参加</w:t>
      </w:r>
      <w:r>
        <w:rPr>
          <w:rFonts w:hint="eastAsia" w:ascii="宋体" w:hAnsi="宋体" w:cs="宋体"/>
          <w:kern w:val="0"/>
          <w:sz w:val="24"/>
          <w:u w:val="single"/>
        </w:rPr>
        <w:t xml:space="preserve">    （项目名称）  </w:t>
      </w:r>
      <w:r>
        <w:rPr>
          <w:rFonts w:hint="eastAsia" w:ascii="宋体" w:hAnsi="宋体" w:cs="宋体"/>
          <w:kern w:val="0"/>
          <w:sz w:val="24"/>
        </w:rPr>
        <w:t>【交易编号：</w:t>
      </w:r>
      <w:r>
        <w:rPr>
          <w:rFonts w:hint="eastAsia" w:ascii="宋体" w:hAnsi="宋体" w:cs="宋体"/>
          <w:kern w:val="0"/>
          <w:sz w:val="24"/>
          <w:u w:val="single"/>
        </w:rPr>
        <w:t xml:space="preserve">         </w:t>
      </w:r>
      <w:r>
        <w:rPr>
          <w:rFonts w:hint="eastAsia" w:ascii="宋体" w:hAnsi="宋体" w:cs="宋体"/>
          <w:kern w:val="0"/>
          <w:sz w:val="24"/>
        </w:rPr>
        <w:t>】交易</w:t>
      </w:r>
      <w:r>
        <w:rPr>
          <w:rFonts w:hint="eastAsia" w:ascii="宋体" w:hAnsi="宋体" w:cs="宋体"/>
          <w:kern w:val="0"/>
          <w:sz w:val="24"/>
          <w:lang w:val="zh-CN"/>
        </w:rPr>
        <w:t>。</w:t>
      </w:r>
    </w:p>
    <w:p w14:paraId="20C47692">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kern w:val="0"/>
          <w:sz w:val="24"/>
        </w:rPr>
        <w:t>，代表所有联合体成员负责交易和合同实施阶段的主办、协调工作</w:t>
      </w:r>
      <w:r>
        <w:rPr>
          <w:rFonts w:hint="eastAsia" w:ascii="宋体" w:hAnsi="宋体" w:cs="宋体"/>
          <w:kern w:val="0"/>
          <w:sz w:val="24"/>
          <w:lang w:val="zh-CN"/>
        </w:rPr>
        <w:t>。</w:t>
      </w:r>
    </w:p>
    <w:p w14:paraId="2C057896">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二、</w:t>
      </w:r>
      <w:r>
        <w:rPr>
          <w:rFonts w:hint="eastAsia" w:ascii="宋体" w:hAnsi="宋体" w:cs="宋体"/>
          <w:kern w:val="0"/>
          <w:sz w:val="24"/>
        </w:rPr>
        <w:t>所有联合体成员各方签署授权书，授权书载明的</w:t>
      </w:r>
      <w:r>
        <w:rPr>
          <w:rFonts w:hint="eastAsia" w:ascii="宋体" w:hAnsi="宋体" w:cs="宋体"/>
          <w:kern w:val="0"/>
          <w:sz w:val="24"/>
          <w:lang w:val="zh-CN"/>
        </w:rPr>
        <w:t>授权代表根据</w:t>
      </w:r>
      <w:r>
        <w:rPr>
          <w:rFonts w:hint="eastAsia" w:ascii="宋体" w:hAnsi="宋体" w:cs="宋体"/>
          <w:kern w:val="0"/>
          <w:sz w:val="24"/>
        </w:rPr>
        <w:t>交易</w:t>
      </w:r>
      <w:r>
        <w:rPr>
          <w:rFonts w:hint="eastAsia" w:ascii="宋体" w:hAnsi="宋体" w:cs="宋体"/>
          <w:kern w:val="0"/>
          <w:sz w:val="24"/>
          <w:lang w:val="zh-CN"/>
        </w:rPr>
        <w:t>文件规定及</w:t>
      </w:r>
      <w:r>
        <w:rPr>
          <w:rFonts w:hint="eastAsia" w:ascii="宋体" w:hAnsi="宋体" w:cs="宋体"/>
          <w:kern w:val="0"/>
          <w:sz w:val="24"/>
        </w:rPr>
        <w:t>交易响应</w:t>
      </w:r>
      <w:r>
        <w:rPr>
          <w:rFonts w:hint="eastAsia" w:ascii="宋体" w:hAnsi="宋体" w:cs="宋体"/>
          <w:kern w:val="0"/>
          <w:sz w:val="24"/>
          <w:lang w:val="zh-CN"/>
        </w:rPr>
        <w:t>内容而对采购人、采购机构所作的任何合法承诺，包括书面澄清及相应等均对联合</w:t>
      </w:r>
      <w:r>
        <w:rPr>
          <w:rFonts w:hint="eastAsia" w:ascii="宋体" w:hAnsi="宋体" w:cs="宋体"/>
          <w:kern w:val="0"/>
          <w:sz w:val="24"/>
        </w:rPr>
        <w:t>供应商</w:t>
      </w:r>
      <w:r>
        <w:rPr>
          <w:rFonts w:hint="eastAsia" w:ascii="宋体" w:hAnsi="宋体" w:cs="宋体"/>
          <w:kern w:val="0"/>
          <w:sz w:val="24"/>
          <w:lang w:val="zh-CN"/>
        </w:rPr>
        <w:t>各方产生约束力。</w:t>
      </w:r>
    </w:p>
    <w:p w14:paraId="68EFD926">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三、本次联合</w:t>
      </w:r>
      <w:r>
        <w:rPr>
          <w:rFonts w:hint="eastAsia" w:ascii="宋体" w:hAnsi="宋体" w:cs="宋体"/>
          <w:kern w:val="0"/>
          <w:sz w:val="24"/>
        </w:rPr>
        <w:t>交易</w:t>
      </w:r>
      <w:r>
        <w:rPr>
          <w:rFonts w:hint="eastAsia" w:ascii="宋体" w:hAnsi="宋体" w:cs="宋体"/>
          <w:kern w:val="0"/>
          <w:sz w:val="24"/>
          <w:lang w:val="zh-CN"/>
        </w:rPr>
        <w:t>中，分工如下：</w:t>
      </w:r>
    </w:p>
    <w:p w14:paraId="546A6BA8">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kern w:val="0"/>
          <w:u w:val="single"/>
        </w:rPr>
        <w:t xml:space="preserve">             </w:t>
      </w:r>
      <w:r>
        <w:rPr>
          <w:rFonts w:hint="eastAsia" w:ascii="宋体" w:hAnsi="宋体" w:cs="宋体"/>
          <w:kern w:val="0"/>
          <w:sz w:val="24"/>
          <w:lang w:val="zh-CN"/>
        </w:rPr>
        <w:t>；</w:t>
      </w:r>
    </w:p>
    <w:p w14:paraId="11B0F89B">
      <w:pPr>
        <w:snapToGrid w:val="0"/>
        <w:spacing w:line="360" w:lineRule="auto"/>
        <w:ind w:firstLine="576"/>
        <w:rPr>
          <w:rFonts w:hint="eastAsia" w:ascii="宋体" w:hAnsi="宋体" w:cs="宋体"/>
          <w:kern w:val="0"/>
          <w:sz w:val="24"/>
          <w:lang w:val="zh-CN"/>
        </w:rPr>
      </w:pPr>
      <w:r>
        <w:rPr>
          <w:rFonts w:hint="eastAsia" w:ascii="宋体" w:hAnsi="宋体" w:cs="宋体"/>
          <w:kern w:val="0"/>
          <w:sz w:val="24"/>
          <w:u w:val="single"/>
        </w:rPr>
        <w:t>（联合体成员2）</w:t>
      </w:r>
      <w:r>
        <w:rPr>
          <w:rFonts w:hint="eastAsia" w:ascii="宋体" w:hAnsi="宋体" w:cs="宋体"/>
          <w:kern w:val="0"/>
          <w:sz w:val="24"/>
          <w:lang w:val="zh-CN"/>
        </w:rPr>
        <w:t>承担的工作和义务为：</w:t>
      </w:r>
      <w:r>
        <w:rPr>
          <w:rFonts w:hint="eastAsia" w:ascii="宋体" w:hAnsi="宋体" w:cs="宋体"/>
          <w:kern w:val="0"/>
          <w:u w:val="single"/>
        </w:rPr>
        <w:t xml:space="preserve">             </w:t>
      </w:r>
      <w:r>
        <w:rPr>
          <w:rFonts w:hint="eastAsia" w:ascii="宋体" w:hAnsi="宋体" w:cs="宋体"/>
          <w:kern w:val="0"/>
          <w:sz w:val="24"/>
          <w:lang w:val="zh-CN"/>
        </w:rPr>
        <w:t>；</w:t>
      </w:r>
    </w:p>
    <w:p w14:paraId="4D3E0D5A">
      <w:pPr>
        <w:spacing w:line="360" w:lineRule="auto"/>
        <w:ind w:firstLine="660" w:firstLineChars="275"/>
        <w:rPr>
          <w:rFonts w:hint="eastAsia" w:ascii="宋体" w:hAnsi="宋体" w:cs="宋体"/>
          <w:kern w:val="0"/>
          <w:sz w:val="24"/>
          <w:lang w:val="zh-CN"/>
        </w:rPr>
      </w:pPr>
      <w:r>
        <w:rPr>
          <w:rFonts w:hint="eastAsia" w:ascii="宋体" w:hAnsi="宋体" w:cs="宋体"/>
          <w:kern w:val="0"/>
          <w:sz w:val="24"/>
          <w:lang w:val="zh-CN"/>
        </w:rPr>
        <w:t>……。</w:t>
      </w:r>
    </w:p>
    <w:p w14:paraId="609314A1">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四、如果</w:t>
      </w:r>
      <w:r>
        <w:rPr>
          <w:rFonts w:hint="eastAsia" w:ascii="宋体" w:hAnsi="宋体" w:cs="宋体"/>
          <w:kern w:val="0"/>
          <w:sz w:val="24"/>
        </w:rPr>
        <w:t>成交</w:t>
      </w:r>
      <w:r>
        <w:rPr>
          <w:rFonts w:hint="eastAsia" w:ascii="宋体" w:hAnsi="宋体" w:cs="宋体"/>
          <w:kern w:val="0"/>
          <w:sz w:val="24"/>
          <w:lang w:val="zh-CN"/>
        </w:rPr>
        <w:t>，</w:t>
      </w:r>
      <w:r>
        <w:rPr>
          <w:rFonts w:hint="eastAsia" w:ascii="宋体" w:hAnsi="宋体" w:cs="宋体"/>
          <w:kern w:val="0"/>
          <w:sz w:val="24"/>
        </w:rPr>
        <w:t>联合体各成员方共同与采购人签订合同，并就采购合同约定的事项对采购人承担连带责任。</w:t>
      </w:r>
    </w:p>
    <w:p w14:paraId="058B43A7">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五、有关本次联合</w:t>
      </w:r>
      <w:r>
        <w:rPr>
          <w:rFonts w:hint="eastAsia" w:ascii="宋体" w:hAnsi="宋体" w:cs="宋体"/>
          <w:kern w:val="0"/>
          <w:sz w:val="24"/>
        </w:rPr>
        <w:t>交易</w:t>
      </w:r>
      <w:r>
        <w:rPr>
          <w:rFonts w:hint="eastAsia" w:ascii="宋体" w:hAnsi="宋体" w:cs="宋体"/>
          <w:kern w:val="0"/>
          <w:sz w:val="24"/>
          <w:lang w:val="zh-CN"/>
        </w:rPr>
        <w:t>的其他事宜：</w:t>
      </w:r>
    </w:p>
    <w:p w14:paraId="4AAF0501">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六、1、联合体各方不再单独参加或者与其他供应商另外组成联合体参加同一合同项下的采购活动。</w:t>
      </w:r>
    </w:p>
    <w:p w14:paraId="375FDF11">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73FD51A2">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3、本协议提交采购人、采购机构后，联合体各方不得以任何形式对上述内容进行修改或撤销。</w:t>
      </w:r>
    </w:p>
    <w:p w14:paraId="5831B879">
      <w:pPr>
        <w:spacing w:line="360" w:lineRule="auto"/>
        <w:ind w:firstLine="420" w:firstLineChars="175"/>
        <w:rPr>
          <w:rFonts w:hint="eastAsia" w:ascii="宋体" w:hAnsi="宋体" w:cs="宋体"/>
          <w:kern w:val="0"/>
          <w:sz w:val="24"/>
          <w:lang w:val="zh-CN"/>
        </w:rPr>
      </w:pPr>
    </w:p>
    <w:p w14:paraId="067EE748">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4D7B6928">
      <w:pPr>
        <w:spacing w:line="360" w:lineRule="auto"/>
        <w:ind w:firstLine="420" w:firstLineChars="175"/>
        <w:rPr>
          <w:rFonts w:hint="eastAsia" w:ascii="宋体" w:hAnsi="宋体" w:cs="宋体"/>
          <w:kern w:val="0"/>
          <w:lang w:val="zh-CN"/>
        </w:rPr>
      </w:pPr>
      <w:r>
        <w:rPr>
          <w:rFonts w:hint="eastAsia" w:ascii="宋体" w:hAnsi="宋体" w:cs="宋体"/>
          <w:kern w:val="0"/>
          <w:sz w:val="24"/>
          <w:lang w:val="zh-CN"/>
        </w:rPr>
        <w:t>联合体成员名称(电子签名/公章)：</w:t>
      </w:r>
    </w:p>
    <w:p w14:paraId="127DFF9F">
      <w:pPr>
        <w:spacing w:line="360" w:lineRule="auto"/>
        <w:ind w:firstLine="420" w:firstLineChars="175"/>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p>
    <w:p w14:paraId="06C4334F">
      <w:pPr>
        <w:spacing w:line="360" w:lineRule="auto"/>
        <w:ind w:firstLine="420" w:firstLineChars="175"/>
        <w:rPr>
          <w:rFonts w:hint="eastAsia" w:ascii="宋体" w:hAnsi="宋体" w:cs="宋体"/>
          <w:b/>
          <w:kern w:val="0"/>
          <w:sz w:val="32"/>
          <w:szCs w:val="32"/>
        </w:rPr>
      </w:pPr>
      <w:r>
        <w:rPr>
          <w:rFonts w:hint="eastAsia" w:ascii="宋体" w:hAnsi="宋体" w:cs="宋体"/>
          <w:kern w:val="0"/>
          <w:sz w:val="24"/>
        </w:rPr>
        <w:t>注：按本格式和要求提供。</w:t>
      </w:r>
    </w:p>
    <w:p w14:paraId="2FF1082F">
      <w:pPr>
        <w:jc w:val="center"/>
        <w:rPr>
          <w:rFonts w:hint="eastAsia" w:ascii="宋体" w:hAnsi="宋体" w:cs="宋体"/>
          <w:kern w:val="0"/>
        </w:rPr>
      </w:pPr>
      <w:r>
        <w:rPr>
          <w:rFonts w:hint="eastAsia" w:ascii="宋体" w:hAnsi="宋体" w:cs="宋体"/>
          <w:b/>
          <w:kern w:val="0"/>
          <w:sz w:val="32"/>
          <w:szCs w:val="32"/>
        </w:rPr>
        <w:t>五、评标标准相应的商务技术资料</w:t>
      </w:r>
    </w:p>
    <w:p w14:paraId="4CD3CC8A">
      <w:pPr>
        <w:snapToGrid w:val="0"/>
        <w:spacing w:line="360" w:lineRule="auto"/>
        <w:jc w:val="left"/>
        <w:rPr>
          <w:rFonts w:hint="eastAsia" w:ascii="宋体" w:hAnsi="宋体" w:cs="宋体"/>
          <w:b/>
          <w:kern w:val="0"/>
          <w:sz w:val="24"/>
        </w:rPr>
      </w:pPr>
      <w:r>
        <w:rPr>
          <w:rFonts w:hint="eastAsia" w:ascii="宋体" w:hAnsi="宋体" w:cs="宋体"/>
          <w:b/>
          <w:kern w:val="0"/>
          <w:sz w:val="24"/>
        </w:rPr>
        <w:t>（按交易文件第四部分评标办法前附表中“响应文件中评标标准相应的商务技术资料目录”提供资料。）</w:t>
      </w:r>
    </w:p>
    <w:p w14:paraId="745A9F53">
      <w:pPr>
        <w:jc w:val="center"/>
        <w:rPr>
          <w:rFonts w:hint="eastAsia" w:ascii="宋体" w:hAnsi="宋体" w:cs="宋体"/>
          <w:b/>
          <w:kern w:val="0"/>
          <w:sz w:val="32"/>
          <w:szCs w:val="32"/>
        </w:rPr>
      </w:pPr>
    </w:p>
    <w:p w14:paraId="539F2125">
      <w:pPr>
        <w:jc w:val="center"/>
        <w:rPr>
          <w:rFonts w:hint="eastAsia" w:ascii="宋体" w:hAnsi="宋体" w:cs="宋体"/>
          <w:b/>
          <w:kern w:val="0"/>
          <w:sz w:val="32"/>
          <w:szCs w:val="32"/>
        </w:rPr>
      </w:pPr>
    </w:p>
    <w:p w14:paraId="1AC77B29">
      <w:pPr>
        <w:jc w:val="center"/>
        <w:rPr>
          <w:rFonts w:hint="eastAsia" w:ascii="宋体" w:hAnsi="宋体" w:cs="宋体"/>
          <w:b/>
          <w:kern w:val="0"/>
          <w:sz w:val="32"/>
          <w:szCs w:val="32"/>
        </w:rPr>
      </w:pPr>
    </w:p>
    <w:p w14:paraId="71CC8AE4">
      <w:pPr>
        <w:ind w:firstLine="2891" w:firstLineChars="900"/>
        <w:rPr>
          <w:rFonts w:hint="eastAsia" w:ascii="宋体" w:hAnsi="宋体" w:cs="宋体"/>
          <w:b/>
          <w:kern w:val="0"/>
          <w:sz w:val="32"/>
          <w:szCs w:val="32"/>
        </w:rPr>
      </w:pPr>
    </w:p>
    <w:p w14:paraId="4EF9331B">
      <w:pPr>
        <w:ind w:firstLine="2891" w:firstLineChars="900"/>
        <w:rPr>
          <w:rFonts w:hint="eastAsia" w:ascii="宋体" w:hAnsi="宋体" w:cs="宋体"/>
          <w:b/>
          <w:kern w:val="0"/>
          <w:sz w:val="32"/>
          <w:szCs w:val="32"/>
        </w:rPr>
      </w:pPr>
    </w:p>
    <w:p w14:paraId="492A6A66">
      <w:pPr>
        <w:jc w:val="center"/>
        <w:rPr>
          <w:rFonts w:hint="eastAsia" w:ascii="宋体" w:hAnsi="宋体" w:cs="宋体"/>
          <w:b/>
          <w:kern w:val="0"/>
          <w:sz w:val="32"/>
          <w:szCs w:val="32"/>
        </w:rPr>
      </w:pPr>
      <w:r>
        <w:rPr>
          <w:rFonts w:hint="eastAsia" w:ascii="宋体" w:hAnsi="宋体" w:cs="宋体"/>
          <w:b/>
          <w:kern w:val="0"/>
          <w:sz w:val="32"/>
          <w:szCs w:val="32"/>
        </w:rPr>
        <w:t>六、交易标的清单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14"/>
        <w:gridCol w:w="1245"/>
        <w:gridCol w:w="1275"/>
        <w:gridCol w:w="2384"/>
        <w:gridCol w:w="930"/>
        <w:gridCol w:w="1526"/>
      </w:tblGrid>
      <w:tr w14:paraId="7EDB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B40B1DA">
            <w:pPr>
              <w:topLinePunct/>
              <w:snapToGrid w:val="0"/>
              <w:jc w:val="center"/>
              <w:rPr>
                <w:rFonts w:hint="eastAsia" w:ascii="宋体" w:hAnsi="宋体" w:cs="宋体"/>
                <w:b/>
                <w:kern w:val="0"/>
                <w:sz w:val="24"/>
              </w:rPr>
            </w:pPr>
            <w:r>
              <w:rPr>
                <w:rFonts w:hint="eastAsia" w:ascii="宋体" w:hAnsi="宋体" w:cs="宋体"/>
                <w:b/>
                <w:kern w:val="0"/>
                <w:sz w:val="24"/>
              </w:rPr>
              <w:t>序号</w:t>
            </w:r>
          </w:p>
        </w:tc>
        <w:tc>
          <w:tcPr>
            <w:tcW w:w="1614" w:type="dxa"/>
            <w:tcBorders>
              <w:top w:val="single" w:color="auto" w:sz="4" w:space="0"/>
              <w:left w:val="single" w:color="auto" w:sz="4" w:space="0"/>
              <w:bottom w:val="single" w:color="auto" w:sz="4" w:space="0"/>
              <w:right w:val="single" w:color="auto" w:sz="4" w:space="0"/>
            </w:tcBorders>
            <w:vAlign w:val="center"/>
          </w:tcPr>
          <w:p w14:paraId="7BF4007D">
            <w:pPr>
              <w:topLinePunct/>
              <w:snapToGrid w:val="0"/>
              <w:jc w:val="center"/>
              <w:rPr>
                <w:rFonts w:hint="eastAsia" w:ascii="宋体" w:hAnsi="宋体" w:cs="宋体"/>
                <w:b/>
                <w:kern w:val="0"/>
                <w:sz w:val="24"/>
              </w:rPr>
            </w:pPr>
            <w:r>
              <w:rPr>
                <w:rFonts w:hint="eastAsia" w:ascii="宋体" w:hAnsi="宋体" w:cs="宋体"/>
                <w:b/>
                <w:kern w:val="0"/>
                <w:sz w:val="24"/>
              </w:rPr>
              <w:t>名称</w:t>
            </w:r>
          </w:p>
        </w:tc>
        <w:tc>
          <w:tcPr>
            <w:tcW w:w="1245" w:type="dxa"/>
            <w:tcBorders>
              <w:top w:val="single" w:color="auto" w:sz="4" w:space="0"/>
              <w:left w:val="single" w:color="auto" w:sz="4" w:space="0"/>
              <w:bottom w:val="single" w:color="auto" w:sz="4" w:space="0"/>
              <w:right w:val="single" w:color="auto" w:sz="4" w:space="0"/>
            </w:tcBorders>
            <w:vAlign w:val="center"/>
          </w:tcPr>
          <w:p w14:paraId="5AC3A4D5">
            <w:pPr>
              <w:topLinePunct/>
              <w:snapToGrid w:val="0"/>
              <w:jc w:val="center"/>
              <w:rPr>
                <w:rFonts w:hint="eastAsia" w:ascii="宋体" w:hAnsi="宋体" w:cs="宋体"/>
                <w:b/>
                <w:kern w:val="0"/>
                <w:sz w:val="24"/>
              </w:rPr>
            </w:pPr>
            <w:r>
              <w:rPr>
                <w:rFonts w:hint="eastAsia" w:ascii="宋体" w:hAnsi="宋体" w:cs="宋体"/>
                <w:b/>
                <w:kern w:val="0"/>
                <w:sz w:val="24"/>
              </w:rPr>
              <w:t>品牌</w:t>
            </w:r>
          </w:p>
          <w:p w14:paraId="1E976F19">
            <w:pPr>
              <w:topLinePunct/>
              <w:snapToGrid w:val="0"/>
              <w:jc w:val="center"/>
              <w:rPr>
                <w:rFonts w:hint="eastAsia" w:ascii="宋体" w:hAnsi="宋体" w:cs="宋体"/>
                <w:b/>
                <w:kern w:val="0"/>
                <w:sz w:val="24"/>
              </w:rPr>
            </w:pPr>
            <w:r>
              <w:rPr>
                <w:rFonts w:hint="eastAsia" w:ascii="宋体" w:hAnsi="宋体" w:cs="宋体"/>
                <w:b/>
                <w:kern w:val="0"/>
                <w:sz w:val="24"/>
              </w:rPr>
              <w:t>（如果有）</w:t>
            </w:r>
          </w:p>
        </w:tc>
        <w:tc>
          <w:tcPr>
            <w:tcW w:w="1275" w:type="dxa"/>
            <w:tcBorders>
              <w:top w:val="single" w:color="auto" w:sz="4" w:space="0"/>
              <w:left w:val="single" w:color="auto" w:sz="4" w:space="0"/>
              <w:bottom w:val="single" w:color="auto" w:sz="4" w:space="0"/>
              <w:right w:val="single" w:color="auto" w:sz="4" w:space="0"/>
            </w:tcBorders>
            <w:vAlign w:val="center"/>
          </w:tcPr>
          <w:p w14:paraId="328DE541">
            <w:pPr>
              <w:topLinePunct/>
              <w:snapToGrid w:val="0"/>
              <w:jc w:val="center"/>
              <w:rPr>
                <w:rFonts w:hint="eastAsia" w:ascii="宋体" w:hAnsi="宋体" w:cs="宋体"/>
                <w:b/>
                <w:kern w:val="0"/>
                <w:sz w:val="24"/>
              </w:rPr>
            </w:pPr>
            <w:r>
              <w:rPr>
                <w:rFonts w:hint="eastAsia" w:ascii="宋体" w:hAnsi="宋体" w:cs="宋体"/>
                <w:b/>
                <w:kern w:val="0"/>
                <w:sz w:val="24"/>
              </w:rPr>
              <w:t>型号</w:t>
            </w:r>
          </w:p>
          <w:p w14:paraId="08A0B9EB">
            <w:pPr>
              <w:topLinePunct/>
              <w:snapToGrid w:val="0"/>
              <w:jc w:val="center"/>
              <w:rPr>
                <w:rFonts w:hint="eastAsia" w:ascii="宋体" w:hAnsi="宋体" w:cs="宋体"/>
                <w:b/>
                <w:kern w:val="0"/>
                <w:sz w:val="24"/>
              </w:rPr>
            </w:pPr>
            <w:r>
              <w:rPr>
                <w:rFonts w:hint="eastAsia" w:ascii="宋体" w:hAnsi="宋体" w:cs="宋体"/>
                <w:b/>
                <w:kern w:val="0"/>
                <w:sz w:val="24"/>
              </w:rPr>
              <w:t>（如果有）</w:t>
            </w:r>
          </w:p>
        </w:tc>
        <w:tc>
          <w:tcPr>
            <w:tcW w:w="2384" w:type="dxa"/>
            <w:tcBorders>
              <w:top w:val="single" w:color="auto" w:sz="4" w:space="0"/>
              <w:left w:val="single" w:color="auto" w:sz="4" w:space="0"/>
              <w:bottom w:val="single" w:color="auto" w:sz="4" w:space="0"/>
              <w:right w:val="single" w:color="auto" w:sz="4" w:space="0"/>
            </w:tcBorders>
            <w:vAlign w:val="center"/>
          </w:tcPr>
          <w:p w14:paraId="190934E8">
            <w:pPr>
              <w:topLinePunct/>
              <w:snapToGrid w:val="0"/>
              <w:jc w:val="center"/>
              <w:rPr>
                <w:rFonts w:hint="eastAsia" w:ascii="宋体" w:hAnsi="宋体" w:cs="宋体"/>
                <w:b/>
                <w:kern w:val="0"/>
                <w:sz w:val="24"/>
              </w:rPr>
            </w:pPr>
            <w:r>
              <w:rPr>
                <w:rFonts w:hint="eastAsia" w:ascii="宋体" w:hAnsi="宋体" w:cs="宋体"/>
                <w:b/>
                <w:kern w:val="0"/>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14:paraId="113F552B">
            <w:pPr>
              <w:topLinePunct/>
              <w:snapToGrid w:val="0"/>
              <w:jc w:val="center"/>
              <w:rPr>
                <w:rFonts w:hint="eastAsia" w:ascii="宋体" w:hAnsi="宋体" w:cs="宋体"/>
                <w:b/>
                <w:kern w:val="0"/>
                <w:sz w:val="24"/>
              </w:rPr>
            </w:pPr>
            <w:r>
              <w:rPr>
                <w:rFonts w:hint="eastAsia" w:ascii="宋体" w:hAnsi="宋体" w:cs="宋体"/>
                <w:b/>
                <w:kern w:val="0"/>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14:paraId="45B2FE87">
            <w:pPr>
              <w:topLinePunct/>
              <w:snapToGrid w:val="0"/>
              <w:jc w:val="center"/>
              <w:rPr>
                <w:rFonts w:hint="eastAsia" w:ascii="宋体" w:hAnsi="宋体" w:cs="宋体"/>
                <w:b/>
                <w:kern w:val="0"/>
                <w:sz w:val="24"/>
              </w:rPr>
            </w:pPr>
            <w:r>
              <w:rPr>
                <w:rFonts w:hint="eastAsia" w:ascii="宋体" w:hAnsi="宋体" w:cs="宋体"/>
                <w:b/>
                <w:kern w:val="0"/>
                <w:sz w:val="24"/>
              </w:rPr>
              <w:t>备注</w:t>
            </w:r>
          </w:p>
        </w:tc>
      </w:tr>
      <w:tr w14:paraId="5087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2C4048C">
            <w:pPr>
              <w:topLinePunct/>
              <w:snapToGrid w:val="0"/>
              <w:jc w:val="center"/>
              <w:rPr>
                <w:rFonts w:hint="eastAsia" w:ascii="宋体" w:hAnsi="宋体" w:cs="宋体"/>
                <w:kern w:val="0"/>
                <w:sz w:val="24"/>
              </w:rPr>
            </w:pPr>
            <w:r>
              <w:rPr>
                <w:rFonts w:hint="eastAsia" w:ascii="宋体" w:hAnsi="宋体" w:cs="宋体"/>
                <w:kern w:val="0"/>
                <w:sz w:val="24"/>
              </w:rPr>
              <w:t>1</w:t>
            </w:r>
          </w:p>
        </w:tc>
        <w:tc>
          <w:tcPr>
            <w:tcW w:w="1614" w:type="dxa"/>
            <w:tcBorders>
              <w:top w:val="single" w:color="auto" w:sz="4" w:space="0"/>
              <w:left w:val="single" w:color="auto" w:sz="4" w:space="0"/>
              <w:bottom w:val="single" w:color="auto" w:sz="4" w:space="0"/>
              <w:right w:val="single" w:color="auto" w:sz="4" w:space="0"/>
            </w:tcBorders>
            <w:vAlign w:val="center"/>
          </w:tcPr>
          <w:p w14:paraId="74EF3D9B">
            <w:pPr>
              <w:topLinePunct/>
              <w:snapToGrid w:val="0"/>
              <w:jc w:val="center"/>
              <w:rPr>
                <w:rFonts w:hint="eastAsia"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91B5FD8">
            <w:pPr>
              <w:topLinePunct/>
              <w:snapToGrid w:val="0"/>
              <w:jc w:val="center"/>
              <w:rPr>
                <w:rFonts w:hint="eastAsia" w:ascii="宋体" w:hAnsi="宋体" w:cs="宋体"/>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A3890C0">
            <w:pPr>
              <w:topLinePunct/>
              <w:snapToGrid w:val="0"/>
              <w:jc w:val="center"/>
              <w:rPr>
                <w:rFonts w:hint="eastAsia" w:ascii="宋体" w:hAnsi="宋体" w:cs="宋体"/>
                <w:kern w:val="0"/>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7715E0D3">
            <w:pPr>
              <w:topLinePunct/>
              <w:snapToGrid w:val="0"/>
              <w:jc w:val="center"/>
              <w:rPr>
                <w:rFonts w:hint="eastAsia" w:ascii="宋体" w:hAnsi="宋体" w:cs="宋体"/>
                <w:kern w:val="0"/>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D5EFF02">
            <w:pPr>
              <w:topLinePunct/>
              <w:snapToGrid w:val="0"/>
              <w:jc w:val="center"/>
              <w:rPr>
                <w:rFonts w:hint="eastAsia" w:ascii="宋体" w:hAnsi="宋体" w:cs="宋体"/>
                <w:kern w:val="0"/>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069A90C">
            <w:pPr>
              <w:topLinePunct/>
              <w:snapToGrid w:val="0"/>
              <w:jc w:val="center"/>
              <w:rPr>
                <w:rFonts w:hint="eastAsia" w:ascii="宋体" w:hAnsi="宋体" w:cs="宋体"/>
                <w:kern w:val="0"/>
                <w:sz w:val="24"/>
              </w:rPr>
            </w:pPr>
          </w:p>
        </w:tc>
      </w:tr>
      <w:tr w14:paraId="65CE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83582C">
            <w:pPr>
              <w:topLinePunct/>
              <w:snapToGrid w:val="0"/>
              <w:jc w:val="center"/>
              <w:rPr>
                <w:rFonts w:hint="eastAsia" w:ascii="宋体" w:hAnsi="宋体" w:cs="宋体"/>
                <w:kern w:val="0"/>
                <w:sz w:val="24"/>
              </w:rPr>
            </w:pPr>
            <w:r>
              <w:rPr>
                <w:rFonts w:hint="eastAsia" w:ascii="宋体" w:hAnsi="宋体" w:cs="宋体"/>
                <w:kern w:val="0"/>
                <w:sz w:val="24"/>
              </w:rPr>
              <w:t>2</w:t>
            </w:r>
          </w:p>
        </w:tc>
        <w:tc>
          <w:tcPr>
            <w:tcW w:w="1614" w:type="dxa"/>
            <w:tcBorders>
              <w:top w:val="single" w:color="auto" w:sz="4" w:space="0"/>
              <w:left w:val="single" w:color="auto" w:sz="4" w:space="0"/>
              <w:bottom w:val="single" w:color="auto" w:sz="4" w:space="0"/>
              <w:right w:val="single" w:color="auto" w:sz="4" w:space="0"/>
            </w:tcBorders>
            <w:vAlign w:val="center"/>
          </w:tcPr>
          <w:p w14:paraId="34DA7B6F">
            <w:pPr>
              <w:topLinePunct/>
              <w:snapToGrid w:val="0"/>
              <w:jc w:val="center"/>
              <w:rPr>
                <w:rFonts w:hint="eastAsia"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CBE16EF">
            <w:pPr>
              <w:topLinePunct/>
              <w:snapToGrid w:val="0"/>
              <w:jc w:val="center"/>
              <w:rPr>
                <w:rFonts w:hint="eastAsia" w:ascii="宋体" w:hAnsi="宋体" w:cs="宋体"/>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3829ED9">
            <w:pPr>
              <w:topLinePunct/>
              <w:snapToGrid w:val="0"/>
              <w:jc w:val="center"/>
              <w:rPr>
                <w:rFonts w:hint="eastAsia" w:ascii="宋体" w:hAnsi="宋体" w:cs="宋体"/>
                <w:kern w:val="0"/>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2514C460">
            <w:pPr>
              <w:topLinePunct/>
              <w:snapToGrid w:val="0"/>
              <w:jc w:val="center"/>
              <w:rPr>
                <w:rFonts w:hint="eastAsia" w:ascii="宋体" w:hAnsi="宋体" w:cs="宋体"/>
                <w:kern w:val="0"/>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8BE4CAD">
            <w:pPr>
              <w:topLinePunct/>
              <w:snapToGrid w:val="0"/>
              <w:jc w:val="center"/>
              <w:rPr>
                <w:rFonts w:hint="eastAsia" w:ascii="宋体" w:hAnsi="宋体" w:cs="宋体"/>
                <w:kern w:val="0"/>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7904C5C">
            <w:pPr>
              <w:topLinePunct/>
              <w:snapToGrid w:val="0"/>
              <w:jc w:val="center"/>
              <w:rPr>
                <w:rFonts w:hint="eastAsia" w:ascii="宋体" w:hAnsi="宋体" w:cs="宋体"/>
                <w:kern w:val="0"/>
                <w:sz w:val="24"/>
              </w:rPr>
            </w:pPr>
          </w:p>
        </w:tc>
      </w:tr>
      <w:tr w14:paraId="715D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266B5A5">
            <w:pPr>
              <w:topLinePunct/>
              <w:snapToGrid w:val="0"/>
              <w:jc w:val="center"/>
              <w:rPr>
                <w:rFonts w:hint="eastAsia" w:ascii="宋体" w:hAnsi="宋体" w:cs="宋体"/>
                <w:kern w:val="0"/>
                <w:sz w:val="24"/>
              </w:rPr>
            </w:pPr>
            <w:r>
              <w:rPr>
                <w:rFonts w:hint="eastAsia" w:ascii="宋体" w:hAnsi="宋体" w:cs="宋体"/>
                <w:kern w:val="0"/>
                <w:sz w:val="24"/>
              </w:rPr>
              <w:t>……</w:t>
            </w:r>
          </w:p>
        </w:tc>
        <w:tc>
          <w:tcPr>
            <w:tcW w:w="1614" w:type="dxa"/>
            <w:tcBorders>
              <w:top w:val="single" w:color="auto" w:sz="4" w:space="0"/>
              <w:left w:val="single" w:color="auto" w:sz="4" w:space="0"/>
              <w:bottom w:val="single" w:color="auto" w:sz="4" w:space="0"/>
              <w:right w:val="single" w:color="auto" w:sz="4" w:space="0"/>
            </w:tcBorders>
            <w:vAlign w:val="center"/>
          </w:tcPr>
          <w:p w14:paraId="29534C9D">
            <w:pPr>
              <w:topLinePunct/>
              <w:snapToGrid w:val="0"/>
              <w:jc w:val="center"/>
              <w:rPr>
                <w:rFonts w:hint="eastAsia" w:ascii="宋体" w:hAnsi="宋体" w:cs="宋体"/>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7BAEFC6C">
            <w:pPr>
              <w:topLinePunct/>
              <w:snapToGrid w:val="0"/>
              <w:jc w:val="center"/>
              <w:rPr>
                <w:rFonts w:hint="eastAsia" w:ascii="宋体" w:hAnsi="宋体" w:cs="宋体"/>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316AFD4">
            <w:pPr>
              <w:topLinePunct/>
              <w:snapToGrid w:val="0"/>
              <w:jc w:val="center"/>
              <w:rPr>
                <w:rFonts w:hint="eastAsia" w:ascii="宋体" w:hAnsi="宋体" w:cs="宋体"/>
                <w:kern w:val="0"/>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1863FD68">
            <w:pPr>
              <w:topLinePunct/>
              <w:snapToGrid w:val="0"/>
              <w:jc w:val="center"/>
              <w:rPr>
                <w:rFonts w:hint="eastAsia" w:ascii="宋体" w:hAnsi="宋体" w:cs="宋体"/>
                <w:kern w:val="0"/>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EFD4AC3">
            <w:pPr>
              <w:topLinePunct/>
              <w:snapToGrid w:val="0"/>
              <w:jc w:val="center"/>
              <w:rPr>
                <w:rFonts w:hint="eastAsia" w:ascii="宋体" w:hAnsi="宋体" w:cs="宋体"/>
                <w:kern w:val="0"/>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629EC5C">
            <w:pPr>
              <w:topLinePunct/>
              <w:snapToGrid w:val="0"/>
              <w:jc w:val="center"/>
              <w:rPr>
                <w:rFonts w:hint="eastAsia" w:ascii="宋体" w:hAnsi="宋体" w:cs="宋体"/>
                <w:kern w:val="0"/>
                <w:sz w:val="24"/>
              </w:rPr>
            </w:pPr>
          </w:p>
        </w:tc>
      </w:tr>
    </w:tbl>
    <w:p w14:paraId="29B435A1">
      <w:pPr>
        <w:spacing w:line="360" w:lineRule="auto"/>
        <w:ind w:right="420"/>
        <w:rPr>
          <w:rFonts w:hint="eastAsia" w:ascii="宋体" w:hAnsi="宋体" w:cs="宋体"/>
          <w:kern w:val="0"/>
          <w:sz w:val="24"/>
        </w:rPr>
      </w:pPr>
      <w:r>
        <w:rPr>
          <w:rFonts w:hint="eastAsia" w:ascii="宋体" w:hAnsi="宋体" w:cs="宋体"/>
          <w:kern w:val="0"/>
          <w:sz w:val="24"/>
        </w:rPr>
        <w:t>注：按本格式和要求提供。</w:t>
      </w:r>
    </w:p>
    <w:p w14:paraId="017A2CA5">
      <w:pPr>
        <w:jc w:val="center"/>
        <w:rPr>
          <w:rFonts w:hint="eastAsia" w:ascii="宋体" w:hAnsi="宋体" w:cs="宋体"/>
          <w:b/>
          <w:kern w:val="0"/>
          <w:sz w:val="32"/>
          <w:szCs w:val="32"/>
        </w:rPr>
      </w:pPr>
    </w:p>
    <w:p w14:paraId="470F7089">
      <w:pPr>
        <w:jc w:val="center"/>
        <w:rPr>
          <w:rFonts w:hint="eastAsia" w:ascii="宋体" w:hAnsi="宋体" w:cs="宋体"/>
          <w:b/>
          <w:kern w:val="0"/>
          <w:sz w:val="32"/>
          <w:szCs w:val="32"/>
        </w:rPr>
      </w:pPr>
    </w:p>
    <w:p w14:paraId="365D1342">
      <w:pPr>
        <w:jc w:val="center"/>
        <w:rPr>
          <w:rFonts w:hint="eastAsia" w:ascii="宋体" w:hAnsi="宋体" w:cs="宋体"/>
          <w:b/>
          <w:kern w:val="0"/>
          <w:sz w:val="32"/>
          <w:szCs w:val="32"/>
        </w:rPr>
      </w:pPr>
      <w:r>
        <w:rPr>
          <w:rFonts w:hint="eastAsia" w:ascii="宋体" w:hAnsi="宋体" w:cs="宋体"/>
          <w:b/>
          <w:kern w:val="0"/>
          <w:sz w:val="32"/>
          <w:szCs w:val="32"/>
        </w:rPr>
        <w:t>七、商务技术偏离表</w:t>
      </w:r>
    </w:p>
    <w:tbl>
      <w:tblPr>
        <w:tblStyle w:val="64"/>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3845"/>
        <w:gridCol w:w="3702"/>
        <w:gridCol w:w="1331"/>
      </w:tblGrid>
      <w:tr w14:paraId="4D66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00" w:type="dxa"/>
            <w:vAlign w:val="center"/>
          </w:tcPr>
          <w:p w14:paraId="2BB8A7F7">
            <w:pPr>
              <w:topLinePunct/>
              <w:snapToGrid w:val="0"/>
              <w:jc w:val="center"/>
              <w:rPr>
                <w:rFonts w:hint="eastAsia" w:ascii="宋体" w:hAnsi="宋体" w:cs="宋体"/>
                <w:b/>
                <w:bCs/>
                <w:kern w:val="0"/>
                <w:sz w:val="24"/>
              </w:rPr>
            </w:pPr>
            <w:r>
              <w:rPr>
                <w:rFonts w:hint="eastAsia" w:ascii="宋体" w:hAnsi="宋体" w:cs="宋体"/>
                <w:b/>
                <w:bCs/>
                <w:kern w:val="0"/>
                <w:sz w:val="24"/>
              </w:rPr>
              <w:t>序号</w:t>
            </w:r>
          </w:p>
        </w:tc>
        <w:tc>
          <w:tcPr>
            <w:tcW w:w="3845" w:type="dxa"/>
            <w:vAlign w:val="center"/>
          </w:tcPr>
          <w:p w14:paraId="6610722A">
            <w:pPr>
              <w:topLinePunct/>
              <w:snapToGrid w:val="0"/>
              <w:jc w:val="center"/>
              <w:rPr>
                <w:rFonts w:hint="eastAsia" w:ascii="宋体" w:hAnsi="宋体" w:cs="宋体"/>
                <w:b/>
                <w:bCs/>
                <w:kern w:val="0"/>
                <w:sz w:val="24"/>
              </w:rPr>
            </w:pPr>
            <w:r>
              <w:rPr>
                <w:rFonts w:hint="eastAsia" w:ascii="宋体" w:hAnsi="宋体" w:cs="宋体"/>
                <w:b/>
                <w:bCs/>
                <w:kern w:val="0"/>
                <w:sz w:val="24"/>
              </w:rPr>
              <w:t>交易文件章节及具体内容</w:t>
            </w:r>
          </w:p>
        </w:tc>
        <w:tc>
          <w:tcPr>
            <w:tcW w:w="3702" w:type="dxa"/>
            <w:vAlign w:val="center"/>
          </w:tcPr>
          <w:p w14:paraId="1FF8A162">
            <w:pPr>
              <w:topLinePunct/>
              <w:snapToGrid w:val="0"/>
              <w:jc w:val="center"/>
              <w:rPr>
                <w:rFonts w:hint="eastAsia" w:ascii="宋体" w:hAnsi="宋体" w:cs="宋体"/>
                <w:b/>
                <w:bCs/>
                <w:kern w:val="0"/>
                <w:sz w:val="24"/>
              </w:rPr>
            </w:pPr>
            <w:r>
              <w:rPr>
                <w:rFonts w:hint="eastAsia" w:ascii="宋体" w:hAnsi="宋体" w:cs="宋体"/>
                <w:b/>
                <w:bCs/>
                <w:kern w:val="0"/>
                <w:sz w:val="24"/>
              </w:rPr>
              <w:t>响应文件章节及具体内容</w:t>
            </w:r>
          </w:p>
        </w:tc>
        <w:tc>
          <w:tcPr>
            <w:tcW w:w="1331" w:type="dxa"/>
            <w:vAlign w:val="center"/>
          </w:tcPr>
          <w:p w14:paraId="2053E433">
            <w:pPr>
              <w:topLinePunct/>
              <w:snapToGrid w:val="0"/>
              <w:jc w:val="center"/>
              <w:rPr>
                <w:rFonts w:hint="eastAsia" w:ascii="宋体" w:hAnsi="宋体" w:cs="宋体"/>
                <w:b/>
                <w:bCs/>
                <w:kern w:val="0"/>
                <w:sz w:val="24"/>
              </w:rPr>
            </w:pPr>
            <w:r>
              <w:rPr>
                <w:rFonts w:hint="eastAsia" w:ascii="宋体" w:hAnsi="宋体" w:cs="宋体"/>
                <w:b/>
                <w:bCs/>
                <w:kern w:val="0"/>
                <w:sz w:val="24"/>
              </w:rPr>
              <w:t>偏离说明</w:t>
            </w:r>
          </w:p>
        </w:tc>
      </w:tr>
      <w:tr w14:paraId="45ED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00" w:type="dxa"/>
            <w:vAlign w:val="center"/>
          </w:tcPr>
          <w:p w14:paraId="682B0090">
            <w:pPr>
              <w:topLinePunct/>
              <w:snapToGrid w:val="0"/>
              <w:jc w:val="center"/>
              <w:rPr>
                <w:rFonts w:hint="eastAsia" w:ascii="宋体" w:hAnsi="宋体" w:cs="宋体"/>
                <w:kern w:val="0"/>
                <w:sz w:val="24"/>
              </w:rPr>
            </w:pPr>
            <w:r>
              <w:rPr>
                <w:rFonts w:hint="eastAsia" w:ascii="宋体" w:hAnsi="宋体" w:cs="宋体"/>
                <w:kern w:val="0"/>
                <w:sz w:val="24"/>
              </w:rPr>
              <w:t>1</w:t>
            </w:r>
          </w:p>
        </w:tc>
        <w:tc>
          <w:tcPr>
            <w:tcW w:w="3845" w:type="dxa"/>
            <w:vAlign w:val="center"/>
          </w:tcPr>
          <w:p w14:paraId="54C17724">
            <w:pPr>
              <w:topLinePunct/>
              <w:snapToGrid w:val="0"/>
              <w:jc w:val="center"/>
              <w:rPr>
                <w:rFonts w:hint="eastAsia" w:ascii="宋体" w:hAnsi="宋体" w:cs="宋体"/>
                <w:b/>
                <w:kern w:val="0"/>
                <w:sz w:val="32"/>
                <w:szCs w:val="32"/>
              </w:rPr>
            </w:pPr>
          </w:p>
        </w:tc>
        <w:tc>
          <w:tcPr>
            <w:tcW w:w="3702" w:type="dxa"/>
            <w:vAlign w:val="center"/>
          </w:tcPr>
          <w:p w14:paraId="1D049053">
            <w:pPr>
              <w:topLinePunct/>
              <w:snapToGrid w:val="0"/>
              <w:jc w:val="center"/>
              <w:rPr>
                <w:rFonts w:hint="eastAsia" w:ascii="宋体" w:hAnsi="宋体" w:cs="宋体"/>
                <w:b/>
                <w:kern w:val="0"/>
                <w:sz w:val="32"/>
                <w:szCs w:val="32"/>
              </w:rPr>
            </w:pPr>
          </w:p>
        </w:tc>
        <w:tc>
          <w:tcPr>
            <w:tcW w:w="1331" w:type="dxa"/>
            <w:vAlign w:val="center"/>
          </w:tcPr>
          <w:p w14:paraId="53217760">
            <w:pPr>
              <w:topLinePunct/>
              <w:snapToGrid w:val="0"/>
              <w:jc w:val="center"/>
              <w:rPr>
                <w:rFonts w:hint="eastAsia" w:ascii="宋体" w:hAnsi="宋体" w:cs="宋体"/>
                <w:b/>
                <w:kern w:val="0"/>
                <w:sz w:val="32"/>
                <w:szCs w:val="32"/>
              </w:rPr>
            </w:pPr>
          </w:p>
        </w:tc>
      </w:tr>
      <w:tr w14:paraId="60BC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00" w:type="dxa"/>
            <w:vAlign w:val="center"/>
          </w:tcPr>
          <w:p w14:paraId="4155E1D1">
            <w:pPr>
              <w:topLinePunct/>
              <w:snapToGrid w:val="0"/>
              <w:jc w:val="center"/>
              <w:rPr>
                <w:rFonts w:hint="eastAsia" w:ascii="宋体" w:hAnsi="宋体" w:cs="宋体"/>
                <w:kern w:val="0"/>
                <w:sz w:val="24"/>
              </w:rPr>
            </w:pPr>
            <w:r>
              <w:rPr>
                <w:rFonts w:hint="eastAsia" w:ascii="宋体" w:hAnsi="宋体" w:cs="宋体"/>
                <w:kern w:val="0"/>
                <w:sz w:val="24"/>
              </w:rPr>
              <w:t>2</w:t>
            </w:r>
          </w:p>
        </w:tc>
        <w:tc>
          <w:tcPr>
            <w:tcW w:w="3845" w:type="dxa"/>
            <w:vAlign w:val="center"/>
          </w:tcPr>
          <w:p w14:paraId="16C4EFE3">
            <w:pPr>
              <w:topLinePunct/>
              <w:snapToGrid w:val="0"/>
              <w:jc w:val="center"/>
              <w:rPr>
                <w:rFonts w:hint="eastAsia" w:ascii="宋体" w:hAnsi="宋体" w:cs="宋体"/>
                <w:b/>
                <w:kern w:val="0"/>
                <w:sz w:val="32"/>
                <w:szCs w:val="32"/>
              </w:rPr>
            </w:pPr>
          </w:p>
        </w:tc>
        <w:tc>
          <w:tcPr>
            <w:tcW w:w="3702" w:type="dxa"/>
            <w:vAlign w:val="center"/>
          </w:tcPr>
          <w:p w14:paraId="1C338C97">
            <w:pPr>
              <w:topLinePunct/>
              <w:snapToGrid w:val="0"/>
              <w:jc w:val="center"/>
              <w:rPr>
                <w:rFonts w:hint="eastAsia" w:ascii="宋体" w:hAnsi="宋体" w:cs="宋体"/>
                <w:b/>
                <w:kern w:val="0"/>
                <w:sz w:val="32"/>
                <w:szCs w:val="32"/>
              </w:rPr>
            </w:pPr>
          </w:p>
        </w:tc>
        <w:tc>
          <w:tcPr>
            <w:tcW w:w="1331" w:type="dxa"/>
            <w:vAlign w:val="center"/>
          </w:tcPr>
          <w:p w14:paraId="00A54E62">
            <w:pPr>
              <w:topLinePunct/>
              <w:snapToGrid w:val="0"/>
              <w:jc w:val="center"/>
              <w:rPr>
                <w:rFonts w:hint="eastAsia" w:ascii="宋体" w:hAnsi="宋体" w:cs="宋体"/>
                <w:b/>
                <w:kern w:val="0"/>
                <w:sz w:val="32"/>
                <w:szCs w:val="32"/>
              </w:rPr>
            </w:pPr>
          </w:p>
        </w:tc>
      </w:tr>
      <w:tr w14:paraId="0F7F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00" w:type="dxa"/>
            <w:vAlign w:val="center"/>
          </w:tcPr>
          <w:p w14:paraId="40ED1EC5">
            <w:pPr>
              <w:topLinePunct/>
              <w:snapToGrid w:val="0"/>
              <w:jc w:val="center"/>
              <w:rPr>
                <w:rFonts w:hint="eastAsia" w:ascii="宋体" w:hAnsi="宋体" w:cs="宋体"/>
                <w:kern w:val="0"/>
                <w:sz w:val="24"/>
              </w:rPr>
            </w:pPr>
            <w:r>
              <w:rPr>
                <w:rFonts w:hint="eastAsia" w:ascii="宋体" w:hAnsi="宋体" w:cs="宋体"/>
                <w:kern w:val="0"/>
                <w:sz w:val="24"/>
              </w:rPr>
              <w:t>……</w:t>
            </w:r>
          </w:p>
        </w:tc>
        <w:tc>
          <w:tcPr>
            <w:tcW w:w="3845" w:type="dxa"/>
            <w:vAlign w:val="center"/>
          </w:tcPr>
          <w:p w14:paraId="63C24208">
            <w:pPr>
              <w:topLinePunct/>
              <w:snapToGrid w:val="0"/>
              <w:jc w:val="center"/>
              <w:rPr>
                <w:rFonts w:hint="eastAsia" w:ascii="宋体" w:hAnsi="宋体" w:cs="宋体"/>
                <w:b/>
                <w:kern w:val="0"/>
                <w:sz w:val="32"/>
                <w:szCs w:val="32"/>
              </w:rPr>
            </w:pPr>
          </w:p>
        </w:tc>
        <w:tc>
          <w:tcPr>
            <w:tcW w:w="3702" w:type="dxa"/>
            <w:vAlign w:val="center"/>
          </w:tcPr>
          <w:p w14:paraId="2E6C1E46">
            <w:pPr>
              <w:topLinePunct/>
              <w:snapToGrid w:val="0"/>
              <w:jc w:val="center"/>
              <w:rPr>
                <w:rFonts w:hint="eastAsia" w:ascii="宋体" w:hAnsi="宋体" w:cs="宋体"/>
                <w:b/>
                <w:kern w:val="0"/>
                <w:sz w:val="32"/>
                <w:szCs w:val="32"/>
              </w:rPr>
            </w:pPr>
          </w:p>
        </w:tc>
        <w:tc>
          <w:tcPr>
            <w:tcW w:w="1331" w:type="dxa"/>
            <w:vAlign w:val="center"/>
          </w:tcPr>
          <w:p w14:paraId="04D23674">
            <w:pPr>
              <w:topLinePunct/>
              <w:snapToGrid w:val="0"/>
              <w:jc w:val="center"/>
              <w:rPr>
                <w:rFonts w:hint="eastAsia" w:ascii="宋体" w:hAnsi="宋体" w:cs="宋体"/>
                <w:b/>
                <w:kern w:val="0"/>
                <w:sz w:val="32"/>
                <w:szCs w:val="32"/>
              </w:rPr>
            </w:pPr>
          </w:p>
        </w:tc>
      </w:tr>
    </w:tbl>
    <w:p w14:paraId="3295F500">
      <w:pPr>
        <w:jc w:val="left"/>
        <w:rPr>
          <w:rFonts w:hint="eastAsia" w:ascii="宋体" w:hAnsi="宋体" w:cs="宋体"/>
          <w:kern w:val="0"/>
          <w:sz w:val="24"/>
        </w:rPr>
      </w:pPr>
      <w:r>
        <w:rPr>
          <w:rFonts w:hint="eastAsia" w:ascii="宋体" w:hAnsi="宋体" w:cs="宋体"/>
          <w:kern w:val="0"/>
          <w:sz w:val="24"/>
        </w:rPr>
        <w:t>供应商保证：除商务技术偏离表列出的偏离外，供应商响应交易文件的全部要求</w:t>
      </w:r>
    </w:p>
    <w:p w14:paraId="3DE4D37F">
      <w:pPr>
        <w:jc w:val="center"/>
        <w:rPr>
          <w:rFonts w:hint="eastAsia" w:ascii="宋体" w:hAnsi="宋体" w:cs="宋体"/>
          <w:b/>
          <w:kern w:val="0"/>
          <w:sz w:val="32"/>
          <w:szCs w:val="32"/>
        </w:rPr>
      </w:pPr>
    </w:p>
    <w:p w14:paraId="0E928874">
      <w:pPr>
        <w:spacing w:line="360" w:lineRule="auto"/>
        <w:ind w:right="420"/>
        <w:rPr>
          <w:rFonts w:hint="eastAsia" w:ascii="宋体" w:hAnsi="宋体" w:cs="宋体"/>
          <w:kern w:val="0"/>
          <w:sz w:val="24"/>
        </w:rPr>
      </w:pPr>
      <w:r>
        <w:rPr>
          <w:rFonts w:hint="eastAsia" w:ascii="宋体" w:hAnsi="宋体" w:cs="宋体"/>
          <w:kern w:val="0"/>
          <w:sz w:val="24"/>
        </w:rPr>
        <w:t>注：按本格式和要求提供。</w:t>
      </w:r>
    </w:p>
    <w:p w14:paraId="26899166">
      <w:pPr>
        <w:jc w:val="center"/>
        <w:rPr>
          <w:rFonts w:hint="eastAsia" w:ascii="宋体" w:hAnsi="宋体" w:cs="宋体"/>
          <w:b/>
          <w:kern w:val="0"/>
          <w:sz w:val="32"/>
          <w:szCs w:val="32"/>
        </w:rPr>
      </w:pPr>
    </w:p>
    <w:p w14:paraId="069BC5EF">
      <w:pPr>
        <w:rPr>
          <w:rFonts w:hint="eastAsia" w:ascii="宋体" w:hAnsi="宋体" w:cs="宋体"/>
          <w:b/>
          <w:bCs/>
          <w:kern w:val="0"/>
          <w:sz w:val="32"/>
          <w:szCs w:val="32"/>
        </w:rPr>
      </w:pPr>
      <w:r>
        <w:rPr>
          <w:rFonts w:hint="eastAsia" w:ascii="宋体" w:hAnsi="宋体" w:cs="宋体"/>
          <w:b/>
          <w:bCs/>
          <w:kern w:val="0"/>
          <w:sz w:val="32"/>
          <w:szCs w:val="32"/>
        </w:rPr>
        <w:br w:type="page"/>
      </w:r>
    </w:p>
    <w:p w14:paraId="21050711">
      <w:pPr>
        <w:ind w:firstLine="1911" w:firstLineChars="595"/>
        <w:rPr>
          <w:rFonts w:hint="eastAsia" w:ascii="宋体" w:hAnsi="宋体" w:cs="宋体"/>
          <w:b/>
          <w:kern w:val="0"/>
          <w:sz w:val="32"/>
          <w:szCs w:val="32"/>
        </w:rPr>
      </w:pPr>
      <w:r>
        <w:rPr>
          <w:rFonts w:hint="eastAsia" w:ascii="宋体" w:hAnsi="宋体" w:cs="宋体"/>
          <w:b/>
          <w:bCs/>
          <w:kern w:val="0"/>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采购供应商廉洁自律承诺书</w:t>
      </w:r>
    </w:p>
    <w:p w14:paraId="58ECD537">
      <w:pPr>
        <w:snapToGrid w:val="0"/>
        <w:spacing w:line="360" w:lineRule="auto"/>
        <w:rPr>
          <w:rFonts w:hint="eastAsia" w:ascii="宋体" w:hAnsi="宋体" w:cs="宋体"/>
          <w:kern w:val="0"/>
          <w:sz w:val="24"/>
        </w:rPr>
      </w:pPr>
    </w:p>
    <w:p w14:paraId="10BC881C">
      <w:pPr>
        <w:snapToGrid w:val="0"/>
        <w:spacing w:line="360" w:lineRule="auto"/>
        <w:rPr>
          <w:rFonts w:hint="eastAsia" w:ascii="宋体" w:hAnsi="宋体" w:cs="宋体"/>
          <w:kern w:val="0"/>
          <w:sz w:val="24"/>
        </w:rPr>
      </w:pPr>
      <w:r>
        <w:rPr>
          <w:rFonts w:hint="eastAsia" w:ascii="宋体" w:hAnsi="宋体" w:cs="宋体"/>
          <w:kern w:val="0"/>
          <w:sz w:val="24"/>
          <w:u w:val="single"/>
        </w:rPr>
        <w:t>（采购人）、（采购代理机构）</w:t>
      </w:r>
      <w:r>
        <w:rPr>
          <w:rFonts w:hint="eastAsia" w:ascii="宋体" w:hAnsi="宋体" w:cs="宋体"/>
          <w:kern w:val="0"/>
          <w:sz w:val="24"/>
          <w:lang w:val="zh-CN"/>
        </w:rPr>
        <w:t>：</w:t>
      </w:r>
    </w:p>
    <w:p w14:paraId="2BBE4794">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kern w:val="0"/>
          <w:sz w:val="24"/>
        </w:rPr>
        <w:t>单位</w:t>
      </w:r>
      <w:r>
        <w:rPr>
          <w:rFonts w:hint="eastAsia" w:ascii="宋体" w:hAnsi="宋体" w:cs="宋体"/>
          <w:kern w:val="0"/>
          <w:sz w:val="24"/>
          <w:lang w:val="zh-CN"/>
        </w:rPr>
        <w:t>项目交易要求参加响应。在这次响应过程中和成交后，我们将严格遵守国家法律法规要求，并郑重承诺：</w:t>
      </w:r>
    </w:p>
    <w:p w14:paraId="3DCCD574">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76259110">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1A3B0F6C">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6CB5868">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20B7423">
      <w:pPr>
        <w:autoSpaceDE w:val="0"/>
        <w:autoSpaceDN w:val="0"/>
        <w:spacing w:line="360" w:lineRule="auto"/>
        <w:ind w:left="481" w:leftChars="229"/>
        <w:jc w:val="left"/>
        <w:rPr>
          <w:rFonts w:hint="eastAsia"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2C731AD6">
      <w:pPr>
        <w:autoSpaceDE w:val="0"/>
        <w:autoSpaceDN w:val="0"/>
        <w:spacing w:line="360" w:lineRule="auto"/>
        <w:jc w:val="left"/>
        <w:rPr>
          <w:rFonts w:hint="eastAsia" w:ascii="宋体" w:hAnsi="宋体" w:cs="宋体"/>
          <w:kern w:val="0"/>
          <w:sz w:val="24"/>
          <w:lang w:val="zh-CN"/>
        </w:rPr>
      </w:pPr>
      <w:r>
        <w:rPr>
          <w:rFonts w:hint="eastAsia" w:ascii="宋体" w:hAnsi="宋体" w:cs="宋体"/>
          <w:kern w:val="0"/>
          <w:sz w:val="24"/>
          <w:lang w:val="zh-CN"/>
        </w:rPr>
        <w:t>好处；</w:t>
      </w:r>
    </w:p>
    <w:p w14:paraId="56D95F74">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六、严格遵守相关法律法规，诚实守信，合法经营，坚决抵制各种违法违纪行为。 </w:t>
      </w:r>
    </w:p>
    <w:p w14:paraId="6C2FCB91">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kern w:val="0"/>
          <w:sz w:val="24"/>
        </w:rPr>
        <w:t>单位</w:t>
      </w:r>
      <w:r>
        <w:rPr>
          <w:rFonts w:hint="eastAsia" w:ascii="宋体" w:hAnsi="宋体" w:cs="宋体"/>
          <w:kern w:val="0"/>
          <w:sz w:val="24"/>
          <w:lang w:val="zh-CN"/>
        </w:rPr>
        <w:t>有权立即取消我单位响应、成交或在建项目的建设资格，有权拒绝我单位在一定时期内进入你</w:t>
      </w:r>
      <w:r>
        <w:rPr>
          <w:rFonts w:hint="eastAsia" w:ascii="宋体" w:hAnsi="宋体" w:cs="宋体"/>
          <w:kern w:val="0"/>
          <w:sz w:val="24"/>
        </w:rPr>
        <w:t>单位</w:t>
      </w:r>
      <w:r>
        <w:rPr>
          <w:rFonts w:hint="eastAsia" w:ascii="宋体" w:hAnsi="宋体" w:cs="宋体"/>
          <w:kern w:val="0"/>
          <w:sz w:val="24"/>
          <w:lang w:val="zh-CN"/>
        </w:rPr>
        <w:t>进行项目建设或其他经营活动，并通报市财政局。由此引起的相应损失均由我单位承担。</w:t>
      </w:r>
    </w:p>
    <w:p w14:paraId="00A15F22">
      <w:pPr>
        <w:autoSpaceDE w:val="0"/>
        <w:autoSpaceDN w:val="0"/>
        <w:spacing w:line="360" w:lineRule="auto"/>
        <w:ind w:left="2"/>
        <w:jc w:val="left"/>
        <w:rPr>
          <w:rFonts w:hint="eastAsia" w:ascii="宋体" w:hAnsi="宋体" w:cs="宋体"/>
          <w:kern w:val="0"/>
          <w:sz w:val="24"/>
          <w:lang w:val="zh-CN"/>
        </w:rPr>
      </w:pPr>
    </w:p>
    <w:p w14:paraId="49CB4CBB">
      <w:pPr>
        <w:autoSpaceDE w:val="0"/>
        <w:autoSpaceDN w:val="0"/>
        <w:spacing w:line="360" w:lineRule="auto"/>
        <w:ind w:left="2"/>
        <w:jc w:val="left"/>
        <w:rPr>
          <w:rFonts w:hint="eastAsia" w:ascii="宋体" w:hAnsi="宋体" w:cs="宋体"/>
          <w:kern w:val="0"/>
          <w:sz w:val="24"/>
          <w:lang w:val="zh-CN"/>
        </w:rPr>
      </w:pPr>
    </w:p>
    <w:p w14:paraId="174B7050">
      <w:pPr>
        <w:autoSpaceDE w:val="0"/>
        <w:autoSpaceDN w:val="0"/>
        <w:spacing w:line="360" w:lineRule="auto"/>
        <w:ind w:left="2"/>
        <w:jc w:val="left"/>
        <w:rPr>
          <w:rFonts w:hint="eastAsia" w:ascii="宋体" w:hAnsi="宋体" w:cs="宋体"/>
          <w:kern w:val="0"/>
          <w:sz w:val="24"/>
          <w:lang w:val="zh-CN"/>
        </w:rPr>
      </w:pPr>
    </w:p>
    <w:p w14:paraId="44206BDA">
      <w:pPr>
        <w:autoSpaceDE w:val="0"/>
        <w:autoSpaceDN w:val="0"/>
        <w:spacing w:line="360" w:lineRule="auto"/>
        <w:ind w:left="2" w:leftChars="1" w:right="1120" w:firstLine="4560" w:firstLineChars="1900"/>
        <w:jc w:val="left"/>
        <w:rPr>
          <w:rFonts w:hint="eastAsia" w:ascii="宋体" w:hAnsi="宋体" w:cs="宋体"/>
          <w:kern w:val="0"/>
          <w:sz w:val="24"/>
          <w:lang w:val="zh-CN"/>
        </w:rPr>
      </w:pPr>
      <w:r>
        <w:rPr>
          <w:rFonts w:hint="eastAsia" w:ascii="宋体" w:hAnsi="宋体" w:cs="宋体"/>
          <w:kern w:val="0"/>
          <w:sz w:val="24"/>
          <w:lang w:val="zh-CN"/>
        </w:rPr>
        <w:t>供应商名称（</w:t>
      </w:r>
      <w:r>
        <w:rPr>
          <w:rFonts w:hint="eastAsia" w:ascii="宋体" w:hAnsi="宋体" w:cs="宋体"/>
          <w:kern w:val="0"/>
          <w:sz w:val="24"/>
        </w:rPr>
        <w:t>电子签名</w:t>
      </w:r>
      <w:r>
        <w:rPr>
          <w:rFonts w:hint="eastAsia" w:ascii="宋体" w:hAnsi="宋体" w:cs="宋体"/>
          <w:kern w:val="0"/>
          <w:sz w:val="24"/>
          <w:lang w:val="zh-CN"/>
        </w:rPr>
        <w:t xml:space="preserve">）：                                                                                                                                                                                                               </w:t>
      </w:r>
    </w:p>
    <w:p w14:paraId="2AD66C47">
      <w:pPr>
        <w:spacing w:line="360" w:lineRule="auto"/>
        <w:ind w:left="4620" w:leftChars="2200"/>
        <w:rPr>
          <w:rFonts w:hint="eastAsia" w:ascii="宋体" w:hAnsi="宋体" w:cs="宋体"/>
          <w:kern w:val="0"/>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7F04B0B6">
      <w:pPr>
        <w:spacing w:line="360" w:lineRule="auto"/>
        <w:jc w:val="center"/>
        <w:rPr>
          <w:rFonts w:hint="eastAsia" w:ascii="宋体" w:hAnsi="宋体" w:cs="宋体"/>
          <w:b/>
          <w:bCs/>
          <w:kern w:val="0"/>
          <w:sz w:val="24"/>
        </w:rPr>
      </w:pPr>
    </w:p>
    <w:p w14:paraId="71FC3CE9">
      <w:pPr>
        <w:spacing w:line="360" w:lineRule="auto"/>
        <w:ind w:right="420"/>
        <w:rPr>
          <w:rFonts w:hint="eastAsia" w:ascii="宋体" w:hAnsi="宋体" w:cs="宋体"/>
          <w:kern w:val="0"/>
          <w:sz w:val="24"/>
        </w:rPr>
      </w:pPr>
      <w:r>
        <w:rPr>
          <w:rFonts w:hint="eastAsia" w:ascii="宋体" w:hAnsi="宋体" w:cs="宋体"/>
          <w:kern w:val="0"/>
          <w:sz w:val="24"/>
        </w:rPr>
        <w:t>注：按本格式和要求提供。</w:t>
      </w:r>
    </w:p>
    <w:p w14:paraId="74B9AE27">
      <w:pPr>
        <w:spacing w:line="360" w:lineRule="auto"/>
        <w:jc w:val="center"/>
        <w:rPr>
          <w:rFonts w:hint="eastAsia" w:ascii="宋体" w:hAnsi="宋体" w:cs="宋体"/>
          <w:b/>
          <w:bCs/>
          <w:kern w:val="0"/>
          <w:sz w:val="24"/>
        </w:rPr>
        <w:sectPr>
          <w:headerReference r:id="rId4" w:type="first"/>
          <w:footerReference r:id="rId6" w:type="first"/>
          <w:headerReference r:id="rId3" w:type="default"/>
          <w:footerReference r:id="rId5" w:type="default"/>
          <w:pgSz w:w="11906" w:h="16838"/>
          <w:pgMar w:top="1440" w:right="1800" w:bottom="1440" w:left="1800" w:header="851" w:footer="992" w:gutter="0"/>
          <w:cols w:space="720" w:num="1"/>
          <w:titlePg/>
          <w:docGrid w:linePitch="312" w:charSpace="0"/>
        </w:sectPr>
      </w:pPr>
    </w:p>
    <w:p w14:paraId="125B0395">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报价文件部分</w:t>
      </w:r>
    </w:p>
    <w:p w14:paraId="48A536E2">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目  录</w:t>
      </w:r>
    </w:p>
    <w:p w14:paraId="05374815">
      <w:pPr>
        <w:spacing w:line="360" w:lineRule="auto"/>
        <w:jc w:val="center"/>
        <w:outlineLvl w:val="0"/>
        <w:rPr>
          <w:rFonts w:hint="eastAsia" w:ascii="宋体" w:hAnsi="宋体" w:cs="宋体"/>
          <w:b/>
          <w:kern w:val="0"/>
          <w:sz w:val="36"/>
          <w:szCs w:val="36"/>
        </w:rPr>
      </w:pPr>
    </w:p>
    <w:p w14:paraId="34D50826">
      <w:pPr>
        <w:snapToGrid w:val="0"/>
        <w:spacing w:line="360" w:lineRule="auto"/>
        <w:rPr>
          <w:rFonts w:hint="eastAsia" w:ascii="宋体" w:hAnsi="宋体" w:cs="宋体"/>
          <w:kern w:val="0"/>
          <w:sz w:val="24"/>
        </w:rPr>
      </w:pPr>
      <w:r>
        <w:rPr>
          <w:rFonts w:hint="eastAsia" w:ascii="宋体" w:hAnsi="宋体" w:cs="宋体"/>
          <w:kern w:val="0"/>
          <w:sz w:val="24"/>
        </w:rPr>
        <w:t>（1）交易一览表（报价表）…………………………………………………（页码）</w:t>
      </w:r>
    </w:p>
    <w:p w14:paraId="6BA66E52">
      <w:pPr>
        <w:snapToGrid w:val="0"/>
        <w:spacing w:line="360" w:lineRule="auto"/>
        <w:ind w:right="480"/>
        <w:jc w:val="center"/>
        <w:rPr>
          <w:rFonts w:hint="eastAsia" w:ascii="宋体" w:hAnsi="宋体" w:cs="宋体"/>
          <w:b/>
          <w:kern w:val="0"/>
          <w:sz w:val="32"/>
          <w:szCs w:val="32"/>
        </w:rPr>
      </w:pPr>
    </w:p>
    <w:p w14:paraId="6AE33BCB">
      <w:pPr>
        <w:snapToGrid w:val="0"/>
        <w:spacing w:line="360" w:lineRule="auto"/>
        <w:ind w:right="480"/>
        <w:jc w:val="center"/>
        <w:rPr>
          <w:rFonts w:hint="eastAsia" w:ascii="宋体" w:hAnsi="宋体" w:cs="宋体"/>
          <w:b/>
          <w:kern w:val="0"/>
          <w:sz w:val="32"/>
          <w:szCs w:val="32"/>
        </w:rPr>
      </w:pPr>
    </w:p>
    <w:p w14:paraId="2A79CC44">
      <w:pPr>
        <w:snapToGrid w:val="0"/>
        <w:spacing w:line="360" w:lineRule="auto"/>
        <w:ind w:right="480"/>
        <w:jc w:val="center"/>
        <w:rPr>
          <w:rFonts w:hint="eastAsia" w:ascii="宋体" w:hAnsi="宋体" w:cs="宋体"/>
          <w:b/>
          <w:kern w:val="0"/>
          <w:sz w:val="32"/>
          <w:szCs w:val="32"/>
        </w:rPr>
      </w:pPr>
    </w:p>
    <w:p w14:paraId="1D9E0760">
      <w:pPr>
        <w:snapToGrid w:val="0"/>
        <w:spacing w:line="360" w:lineRule="auto"/>
        <w:ind w:right="480"/>
        <w:jc w:val="center"/>
        <w:rPr>
          <w:rFonts w:hint="eastAsia" w:ascii="宋体" w:hAnsi="宋体" w:cs="宋体"/>
          <w:b/>
          <w:kern w:val="0"/>
          <w:sz w:val="32"/>
          <w:szCs w:val="32"/>
        </w:rPr>
      </w:pPr>
    </w:p>
    <w:p w14:paraId="528DA9F7">
      <w:pPr>
        <w:snapToGrid w:val="0"/>
        <w:spacing w:line="360" w:lineRule="auto"/>
        <w:ind w:right="480"/>
        <w:jc w:val="center"/>
        <w:rPr>
          <w:rFonts w:hint="eastAsia" w:ascii="宋体" w:hAnsi="宋体" w:cs="宋体"/>
          <w:b/>
          <w:kern w:val="0"/>
          <w:sz w:val="32"/>
          <w:szCs w:val="32"/>
        </w:rPr>
      </w:pPr>
    </w:p>
    <w:p w14:paraId="1FBE5C7F">
      <w:pPr>
        <w:snapToGrid w:val="0"/>
        <w:spacing w:line="360" w:lineRule="auto"/>
        <w:ind w:right="480"/>
        <w:jc w:val="center"/>
        <w:rPr>
          <w:rFonts w:hint="eastAsia" w:ascii="宋体" w:hAnsi="宋体" w:cs="宋体"/>
          <w:b/>
          <w:kern w:val="0"/>
          <w:sz w:val="32"/>
          <w:szCs w:val="32"/>
        </w:rPr>
      </w:pPr>
    </w:p>
    <w:p w14:paraId="64EF3FF6">
      <w:pPr>
        <w:snapToGrid w:val="0"/>
        <w:spacing w:line="360" w:lineRule="auto"/>
        <w:ind w:right="480"/>
        <w:jc w:val="center"/>
        <w:rPr>
          <w:rFonts w:hint="eastAsia" w:ascii="宋体" w:hAnsi="宋体" w:cs="宋体"/>
          <w:b/>
          <w:kern w:val="0"/>
          <w:sz w:val="32"/>
          <w:szCs w:val="32"/>
        </w:rPr>
      </w:pPr>
    </w:p>
    <w:p w14:paraId="4975B9AD">
      <w:pPr>
        <w:snapToGrid w:val="0"/>
        <w:spacing w:line="360" w:lineRule="auto"/>
        <w:ind w:right="480"/>
        <w:jc w:val="center"/>
        <w:rPr>
          <w:rFonts w:hint="eastAsia" w:ascii="宋体" w:hAnsi="宋体" w:cs="宋体"/>
          <w:b/>
          <w:kern w:val="0"/>
          <w:sz w:val="32"/>
          <w:szCs w:val="32"/>
        </w:rPr>
      </w:pPr>
    </w:p>
    <w:p w14:paraId="4460FE9C">
      <w:pPr>
        <w:snapToGrid w:val="0"/>
        <w:spacing w:line="360" w:lineRule="auto"/>
        <w:ind w:right="480"/>
        <w:jc w:val="center"/>
        <w:rPr>
          <w:rFonts w:hint="eastAsia" w:ascii="宋体" w:hAnsi="宋体" w:cs="宋体"/>
          <w:b/>
          <w:kern w:val="0"/>
          <w:sz w:val="32"/>
          <w:szCs w:val="32"/>
        </w:rPr>
      </w:pPr>
    </w:p>
    <w:p w14:paraId="58147B91">
      <w:pPr>
        <w:snapToGrid w:val="0"/>
        <w:spacing w:line="360" w:lineRule="auto"/>
        <w:ind w:right="480"/>
        <w:jc w:val="center"/>
        <w:rPr>
          <w:rFonts w:hint="eastAsia" w:ascii="宋体" w:hAnsi="宋体" w:cs="宋体"/>
          <w:b/>
          <w:kern w:val="0"/>
          <w:sz w:val="32"/>
          <w:szCs w:val="32"/>
        </w:rPr>
      </w:pPr>
    </w:p>
    <w:p w14:paraId="24D53BCD">
      <w:pPr>
        <w:snapToGrid w:val="0"/>
        <w:spacing w:line="360" w:lineRule="auto"/>
        <w:ind w:right="480"/>
        <w:jc w:val="center"/>
        <w:rPr>
          <w:rFonts w:hint="eastAsia" w:ascii="宋体" w:hAnsi="宋体" w:cs="宋体"/>
          <w:b/>
          <w:kern w:val="0"/>
          <w:sz w:val="32"/>
          <w:szCs w:val="32"/>
        </w:rPr>
      </w:pPr>
    </w:p>
    <w:p w14:paraId="2363DDF3">
      <w:pPr>
        <w:snapToGrid w:val="0"/>
        <w:spacing w:line="360" w:lineRule="auto"/>
        <w:ind w:right="480"/>
        <w:jc w:val="center"/>
        <w:rPr>
          <w:rFonts w:hint="eastAsia" w:ascii="宋体" w:hAnsi="宋体" w:cs="宋体"/>
          <w:b/>
          <w:kern w:val="0"/>
          <w:sz w:val="32"/>
          <w:szCs w:val="32"/>
        </w:rPr>
      </w:pPr>
    </w:p>
    <w:p w14:paraId="494668C7">
      <w:pPr>
        <w:snapToGrid w:val="0"/>
        <w:spacing w:line="360" w:lineRule="auto"/>
        <w:ind w:right="480"/>
        <w:jc w:val="center"/>
        <w:rPr>
          <w:rFonts w:hint="eastAsia" w:ascii="宋体" w:hAnsi="宋体" w:cs="宋体"/>
          <w:b/>
          <w:kern w:val="0"/>
          <w:sz w:val="32"/>
          <w:szCs w:val="32"/>
        </w:rPr>
      </w:pPr>
    </w:p>
    <w:p w14:paraId="2D2E684B">
      <w:pPr>
        <w:snapToGrid w:val="0"/>
        <w:spacing w:line="360" w:lineRule="auto"/>
        <w:ind w:right="480"/>
        <w:jc w:val="center"/>
        <w:rPr>
          <w:rFonts w:hint="eastAsia" w:ascii="宋体" w:hAnsi="宋体" w:cs="宋体"/>
          <w:b/>
          <w:kern w:val="0"/>
          <w:sz w:val="32"/>
          <w:szCs w:val="32"/>
        </w:rPr>
      </w:pPr>
    </w:p>
    <w:p w14:paraId="6863E274">
      <w:pPr>
        <w:pStyle w:val="692"/>
        <w:keepNext w:val="0"/>
        <w:pageBreakBefore w:val="0"/>
        <w:tabs>
          <w:tab w:val="clear" w:pos="720"/>
        </w:tabs>
        <w:snapToGrid w:val="0"/>
        <w:spacing w:before="120" w:after="120"/>
        <w:ind w:firstLine="643"/>
        <w:outlineLvl w:val="9"/>
        <w:rPr>
          <w:rFonts w:hint="eastAsia" w:ascii="宋体" w:hAnsi="宋体" w:eastAsia="宋体" w:cs="宋体"/>
          <w:kern w:val="0"/>
          <w:sz w:val="32"/>
          <w:szCs w:val="32"/>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linePitch="312" w:charSpace="0"/>
        </w:sectPr>
      </w:pPr>
    </w:p>
    <w:p w14:paraId="5AF37AD8">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一、交易一览表（报价表）</w:t>
      </w:r>
    </w:p>
    <w:p w14:paraId="49BC903A">
      <w:pPr>
        <w:snapToGrid w:val="0"/>
        <w:spacing w:line="360" w:lineRule="auto"/>
        <w:rPr>
          <w:rFonts w:hint="eastAsia" w:ascii="宋体" w:hAnsi="宋体" w:cs="宋体"/>
          <w:color w:val="auto"/>
          <w:kern w:val="0"/>
          <w:sz w:val="24"/>
        </w:rPr>
      </w:pPr>
      <w:r>
        <w:rPr>
          <w:rFonts w:hint="eastAsia" w:ascii="宋体" w:hAnsi="宋体" w:cs="宋体"/>
          <w:color w:val="auto"/>
          <w:kern w:val="0"/>
          <w:sz w:val="24"/>
          <w:u w:val="single"/>
        </w:rPr>
        <w:t>（采购人）、（采购代理机构）</w:t>
      </w:r>
      <w:r>
        <w:rPr>
          <w:rFonts w:hint="eastAsia" w:ascii="宋体" w:hAnsi="宋体" w:cs="宋体"/>
          <w:color w:val="auto"/>
          <w:kern w:val="0"/>
          <w:sz w:val="24"/>
          <w:lang w:val="zh-CN"/>
        </w:rPr>
        <w:t>：</w:t>
      </w:r>
    </w:p>
    <w:p w14:paraId="61F5E027">
      <w:pPr>
        <w:snapToGrid w:val="0"/>
        <w:spacing w:line="360" w:lineRule="auto"/>
        <w:ind w:firstLine="482"/>
        <w:rPr>
          <w:rFonts w:hint="eastAsia" w:ascii="宋体" w:hAnsi="宋体" w:cs="宋体"/>
          <w:color w:val="auto"/>
          <w:kern w:val="0"/>
          <w:sz w:val="24"/>
          <w:lang w:val="zh-CN"/>
        </w:rPr>
      </w:pPr>
      <w:r>
        <w:rPr>
          <w:rFonts w:hint="eastAsia" w:ascii="宋体" w:hAnsi="宋体" w:cs="宋体"/>
          <w:color w:val="auto"/>
          <w:kern w:val="0"/>
          <w:sz w:val="24"/>
          <w:lang w:val="zh-CN"/>
        </w:rPr>
        <w:t>按你方交易文件要求，我们，本响应文件签字方，谨此向你方发出</w:t>
      </w:r>
      <w:r>
        <w:rPr>
          <w:rFonts w:hint="eastAsia" w:ascii="宋体" w:hAnsi="宋体" w:cs="宋体"/>
          <w:color w:val="auto"/>
          <w:kern w:val="0"/>
          <w:sz w:val="24"/>
          <w:lang w:val="en-US" w:eastAsia="zh-CN"/>
        </w:rPr>
        <w:t>要</w:t>
      </w:r>
      <w:r>
        <w:rPr>
          <w:rFonts w:hint="eastAsia" w:ascii="宋体" w:hAnsi="宋体" w:cs="宋体"/>
          <w:color w:val="auto"/>
          <w:kern w:val="0"/>
          <w:sz w:val="24"/>
          <w:lang w:val="zh-CN"/>
        </w:rPr>
        <w:t>约如下：如你方接受本响应，我方承诺按照如下交易一览表（报价表）的价格完成</w:t>
      </w:r>
      <w:r>
        <w:rPr>
          <w:rFonts w:hint="eastAsia" w:ascii="宋体" w:hAnsi="宋体" w:cs="宋体"/>
          <w:color w:val="auto"/>
          <w:kern w:val="0"/>
          <w:sz w:val="24"/>
          <w:u w:val="single"/>
        </w:rPr>
        <w:t>（项目名称）</w:t>
      </w:r>
      <w:r>
        <w:rPr>
          <w:rFonts w:hint="eastAsia" w:ascii="宋体" w:hAnsi="宋体" w:cs="宋体"/>
          <w:color w:val="auto"/>
          <w:kern w:val="0"/>
          <w:sz w:val="24"/>
          <w:u w:val="single"/>
          <w:lang w:val="zh-CN"/>
        </w:rPr>
        <w:t>【交易编号：</w:t>
      </w:r>
      <w:r>
        <w:rPr>
          <w:rFonts w:hint="eastAsia" w:ascii="宋体" w:hAnsi="宋体" w:cs="宋体"/>
          <w:color w:val="auto"/>
          <w:kern w:val="0"/>
          <w:sz w:val="24"/>
          <w:u w:val="single"/>
        </w:rPr>
        <w:t>】</w:t>
      </w:r>
      <w:r>
        <w:rPr>
          <w:rFonts w:hint="eastAsia" w:ascii="宋体" w:hAnsi="宋体" w:cs="宋体"/>
          <w:color w:val="auto"/>
          <w:kern w:val="0"/>
          <w:sz w:val="24"/>
        </w:rPr>
        <w:t>的实施</w:t>
      </w:r>
      <w:r>
        <w:rPr>
          <w:rFonts w:hint="eastAsia" w:ascii="宋体" w:hAnsi="宋体" w:cs="宋体"/>
          <w:color w:val="auto"/>
          <w:kern w:val="0"/>
          <w:sz w:val="24"/>
          <w:lang w:val="zh-CN"/>
        </w:rPr>
        <w:t>。</w:t>
      </w:r>
    </w:p>
    <w:p w14:paraId="30A52544">
      <w:pPr>
        <w:spacing w:line="360" w:lineRule="auto"/>
        <w:jc w:val="center"/>
        <w:rPr>
          <w:rFonts w:hint="eastAsia" w:ascii="宋体" w:hAnsi="宋体" w:cs="宋体"/>
          <w:b/>
          <w:color w:val="auto"/>
          <w:kern w:val="0"/>
          <w:sz w:val="24"/>
          <w:lang w:val="zh-CN"/>
        </w:rPr>
      </w:pPr>
      <w:r>
        <w:rPr>
          <w:rFonts w:hint="eastAsia" w:ascii="宋体" w:hAnsi="宋体" w:cs="宋体"/>
          <w:b/>
          <w:color w:val="auto"/>
          <w:kern w:val="0"/>
          <w:sz w:val="24"/>
        </w:rPr>
        <w:t>交易</w:t>
      </w:r>
      <w:r>
        <w:rPr>
          <w:rFonts w:hint="eastAsia" w:ascii="宋体" w:hAnsi="宋体" w:cs="宋体"/>
          <w:b/>
          <w:color w:val="auto"/>
          <w:kern w:val="0"/>
          <w:sz w:val="24"/>
          <w:lang w:val="zh-CN"/>
        </w:rPr>
        <w:t>一览表（报价表）(单位均为人民币元)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05"/>
        <w:gridCol w:w="1781"/>
        <w:gridCol w:w="2025"/>
        <w:gridCol w:w="2025"/>
        <w:gridCol w:w="1406"/>
        <w:gridCol w:w="1538"/>
        <w:gridCol w:w="2053"/>
      </w:tblGrid>
      <w:tr w14:paraId="6149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599F2912">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3205" w:type="dxa"/>
            <w:vAlign w:val="center"/>
          </w:tcPr>
          <w:p w14:paraId="66EE277E">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781" w:type="dxa"/>
          </w:tcPr>
          <w:p w14:paraId="29A9DE79">
            <w:pPr>
              <w:spacing w:line="360" w:lineRule="auto"/>
              <w:jc w:val="center"/>
              <w:rPr>
                <w:rFonts w:ascii="宋体" w:hAnsi="宋体" w:cs="宋体"/>
                <w:b/>
                <w:color w:val="auto"/>
                <w:sz w:val="24"/>
              </w:rPr>
            </w:pPr>
          </w:p>
          <w:p w14:paraId="146C3D96">
            <w:pPr>
              <w:spacing w:line="360" w:lineRule="auto"/>
              <w:jc w:val="center"/>
              <w:rPr>
                <w:rFonts w:ascii="宋体" w:hAnsi="宋体" w:cs="宋体"/>
                <w:b/>
                <w:color w:val="auto"/>
                <w:sz w:val="24"/>
              </w:rPr>
            </w:pPr>
            <w:r>
              <w:rPr>
                <w:rFonts w:hint="eastAsia" w:ascii="宋体" w:hAnsi="宋体" w:eastAsia="宋体" w:cs="宋体"/>
                <w:b/>
                <w:color w:val="auto"/>
                <w:sz w:val="24"/>
                <w:highlight w:val="none"/>
              </w:rPr>
              <w:t>具体</w:t>
            </w:r>
            <w:r>
              <w:rPr>
                <w:rFonts w:hint="eastAsia" w:ascii="宋体" w:hAnsi="宋体" w:cs="宋体"/>
                <w:b/>
                <w:color w:val="auto"/>
                <w:sz w:val="24"/>
                <w:highlight w:val="none"/>
                <w:lang w:eastAsia="zh-CN"/>
              </w:rPr>
              <w:t>参数</w:t>
            </w:r>
          </w:p>
        </w:tc>
        <w:tc>
          <w:tcPr>
            <w:tcW w:w="2025" w:type="dxa"/>
            <w:vAlign w:val="center"/>
          </w:tcPr>
          <w:p w14:paraId="608ED90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具体服务</w:t>
            </w:r>
          </w:p>
          <w:p w14:paraId="069EE357">
            <w:pPr>
              <w:spacing w:line="360" w:lineRule="auto"/>
              <w:jc w:val="center"/>
              <w:rPr>
                <w:rFonts w:ascii="宋体" w:hAnsi="宋体" w:cs="宋体"/>
                <w:b/>
                <w:color w:val="auto"/>
                <w:sz w:val="24"/>
              </w:rPr>
            </w:pPr>
            <w:r>
              <w:rPr>
                <w:rFonts w:hint="eastAsia" w:ascii="宋体" w:hAnsi="宋体" w:cs="宋体"/>
                <w:b/>
                <w:color w:val="auto"/>
                <w:sz w:val="24"/>
              </w:rPr>
              <w:t>（如果有）</w:t>
            </w:r>
          </w:p>
        </w:tc>
        <w:tc>
          <w:tcPr>
            <w:tcW w:w="2025" w:type="dxa"/>
            <w:vAlign w:val="center"/>
          </w:tcPr>
          <w:p w14:paraId="507DF9C6">
            <w:pPr>
              <w:spacing w:line="360" w:lineRule="auto"/>
              <w:jc w:val="center"/>
              <w:rPr>
                <w:rFonts w:hint="eastAsia" w:ascii="宋体" w:hAnsi="宋体" w:eastAsia="宋体" w:cs="宋体"/>
                <w:b/>
                <w:color w:val="auto"/>
                <w:sz w:val="24"/>
                <w:lang w:eastAsia="zh-CN"/>
              </w:rPr>
            </w:pPr>
            <w:r>
              <w:rPr>
                <w:rFonts w:hint="eastAsia" w:ascii="宋体" w:hAnsi="宋体" w:cs="宋体"/>
                <w:b/>
                <w:color w:val="auto"/>
                <w:sz w:val="24"/>
              </w:rPr>
              <w:t>数量</w:t>
            </w:r>
          </w:p>
        </w:tc>
        <w:tc>
          <w:tcPr>
            <w:tcW w:w="1406" w:type="dxa"/>
            <w:vAlign w:val="center"/>
          </w:tcPr>
          <w:p w14:paraId="30A4A2DE">
            <w:pPr>
              <w:spacing w:line="360" w:lineRule="auto"/>
              <w:jc w:val="center"/>
              <w:rPr>
                <w:rFonts w:ascii="宋体" w:hAnsi="宋体" w:cs="宋体"/>
                <w:b/>
                <w:color w:val="auto"/>
                <w:sz w:val="24"/>
              </w:rPr>
            </w:pPr>
            <w:r>
              <w:rPr>
                <w:rFonts w:hint="eastAsia" w:ascii="宋体" w:hAnsi="宋体" w:cs="宋体"/>
                <w:b/>
                <w:color w:val="auto"/>
                <w:sz w:val="24"/>
              </w:rPr>
              <w:t>单价</w:t>
            </w:r>
          </w:p>
        </w:tc>
        <w:tc>
          <w:tcPr>
            <w:tcW w:w="1538" w:type="dxa"/>
            <w:vAlign w:val="center"/>
          </w:tcPr>
          <w:p w14:paraId="4447001F">
            <w:pPr>
              <w:spacing w:line="360" w:lineRule="auto"/>
              <w:jc w:val="center"/>
              <w:rPr>
                <w:rFonts w:ascii="宋体" w:hAnsi="宋体" w:cs="宋体"/>
                <w:b/>
                <w:color w:val="auto"/>
                <w:sz w:val="24"/>
              </w:rPr>
            </w:pPr>
            <w:r>
              <w:rPr>
                <w:rFonts w:hint="eastAsia" w:ascii="宋体" w:hAnsi="宋体" w:cs="宋体"/>
                <w:b/>
                <w:color w:val="auto"/>
                <w:sz w:val="24"/>
              </w:rPr>
              <w:t>合计</w:t>
            </w:r>
          </w:p>
        </w:tc>
        <w:tc>
          <w:tcPr>
            <w:tcW w:w="2053" w:type="dxa"/>
            <w:vAlign w:val="center"/>
          </w:tcPr>
          <w:p w14:paraId="06BCFC31">
            <w:pPr>
              <w:spacing w:line="360" w:lineRule="auto"/>
              <w:jc w:val="center"/>
              <w:rPr>
                <w:rFonts w:ascii="宋体" w:hAnsi="宋体" w:cs="宋体"/>
                <w:b/>
                <w:color w:val="auto"/>
                <w:sz w:val="24"/>
              </w:rPr>
            </w:pPr>
          </w:p>
          <w:p w14:paraId="59AD9EBD">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665512DF">
            <w:pPr>
              <w:spacing w:line="360" w:lineRule="auto"/>
              <w:jc w:val="center"/>
              <w:rPr>
                <w:rFonts w:ascii="宋体" w:hAnsi="宋体" w:cs="宋体"/>
                <w:b/>
                <w:color w:val="auto"/>
                <w:sz w:val="24"/>
              </w:rPr>
            </w:pPr>
          </w:p>
        </w:tc>
      </w:tr>
      <w:tr w14:paraId="333D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4BC799B0">
            <w:pPr>
              <w:spacing w:line="360" w:lineRule="auto"/>
              <w:jc w:val="center"/>
              <w:rPr>
                <w:rFonts w:ascii="宋体" w:hAnsi="宋体" w:cs="宋体"/>
                <w:color w:val="auto"/>
                <w:sz w:val="24"/>
              </w:rPr>
            </w:pPr>
            <w:r>
              <w:rPr>
                <w:rFonts w:hint="eastAsia" w:ascii="宋体" w:hAnsi="宋体" w:cs="宋体"/>
                <w:color w:val="auto"/>
                <w:sz w:val="24"/>
              </w:rPr>
              <w:t>1</w:t>
            </w:r>
          </w:p>
        </w:tc>
        <w:tc>
          <w:tcPr>
            <w:tcW w:w="3205" w:type="dxa"/>
            <w:vAlign w:val="center"/>
          </w:tcPr>
          <w:p w14:paraId="1966E1AA">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夏装长袖</w:t>
            </w:r>
            <w:r>
              <w:rPr>
                <w:rFonts w:hint="eastAsia" w:asciiTheme="minorEastAsia" w:hAnsiTheme="minorEastAsia" w:eastAsiaTheme="minorEastAsia" w:cstheme="minorEastAsia"/>
                <w:color w:val="auto"/>
                <w:sz w:val="24"/>
                <w:szCs w:val="24"/>
                <w:lang w:eastAsia="zh-CN"/>
              </w:rPr>
              <w:t>套装</w:t>
            </w:r>
          </w:p>
          <w:p w14:paraId="727BF1C4">
            <w:pPr>
              <w:jc w:val="center"/>
              <w:rPr>
                <w:rFonts w:ascii="宋体" w:hAnsi="宋体" w:cs="宋体"/>
                <w:color w:val="auto"/>
                <w:sz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rPr>
              <w:t>衣两裤）</w:t>
            </w:r>
          </w:p>
        </w:tc>
        <w:tc>
          <w:tcPr>
            <w:tcW w:w="1781" w:type="dxa"/>
            <w:vAlign w:val="center"/>
          </w:tcPr>
          <w:p w14:paraId="0DB1FD61">
            <w:pPr>
              <w:snapToGrid w:val="0"/>
              <w:spacing w:line="360" w:lineRule="auto"/>
              <w:jc w:val="center"/>
              <w:rPr>
                <w:rFonts w:ascii="宋体" w:hAnsi="宋体" w:cs="宋体"/>
                <w:color w:val="auto"/>
                <w:sz w:val="24"/>
              </w:rPr>
            </w:pPr>
          </w:p>
        </w:tc>
        <w:tc>
          <w:tcPr>
            <w:tcW w:w="2025" w:type="dxa"/>
            <w:vAlign w:val="center"/>
          </w:tcPr>
          <w:p w14:paraId="378531DD">
            <w:pPr>
              <w:snapToGrid w:val="0"/>
              <w:spacing w:line="360" w:lineRule="auto"/>
              <w:jc w:val="center"/>
              <w:rPr>
                <w:rFonts w:ascii="宋体" w:hAnsi="宋体" w:cs="宋体"/>
                <w:color w:val="auto"/>
                <w:sz w:val="24"/>
              </w:rPr>
            </w:pPr>
          </w:p>
        </w:tc>
        <w:tc>
          <w:tcPr>
            <w:tcW w:w="2025" w:type="dxa"/>
            <w:vAlign w:val="center"/>
          </w:tcPr>
          <w:p w14:paraId="64F8CC90">
            <w:pPr>
              <w:snapToGrid w:val="0"/>
              <w:jc w:val="center"/>
              <w:rPr>
                <w:rFonts w:hint="eastAsia" w:ascii="宋体" w:hAnsi="宋体" w:eastAsia="宋体" w:cs="宋体"/>
                <w:color w:val="auto"/>
                <w:sz w:val="24"/>
                <w:lang w:eastAsia="zh-CN"/>
              </w:rPr>
            </w:pPr>
          </w:p>
        </w:tc>
        <w:tc>
          <w:tcPr>
            <w:tcW w:w="1406" w:type="dxa"/>
            <w:vAlign w:val="center"/>
          </w:tcPr>
          <w:p w14:paraId="699B3F7C">
            <w:pPr>
              <w:spacing w:line="360" w:lineRule="auto"/>
              <w:jc w:val="center"/>
              <w:rPr>
                <w:rFonts w:ascii="宋体" w:hAnsi="宋体" w:cs="宋体"/>
                <w:color w:val="auto"/>
                <w:sz w:val="24"/>
              </w:rPr>
            </w:pPr>
          </w:p>
        </w:tc>
        <w:tc>
          <w:tcPr>
            <w:tcW w:w="1538" w:type="dxa"/>
            <w:vAlign w:val="center"/>
          </w:tcPr>
          <w:p w14:paraId="0EC89B56">
            <w:pPr>
              <w:spacing w:line="360" w:lineRule="auto"/>
              <w:jc w:val="center"/>
              <w:rPr>
                <w:rFonts w:ascii="宋体" w:hAnsi="宋体" w:cs="宋体"/>
                <w:color w:val="auto"/>
                <w:sz w:val="24"/>
              </w:rPr>
            </w:pPr>
          </w:p>
        </w:tc>
        <w:tc>
          <w:tcPr>
            <w:tcW w:w="2053" w:type="dxa"/>
            <w:vAlign w:val="center"/>
          </w:tcPr>
          <w:p w14:paraId="291D01F3">
            <w:pPr>
              <w:spacing w:line="360" w:lineRule="auto"/>
              <w:jc w:val="center"/>
              <w:rPr>
                <w:rFonts w:ascii="宋体" w:hAnsi="宋体" w:cs="宋体"/>
                <w:color w:val="auto"/>
                <w:sz w:val="24"/>
              </w:rPr>
            </w:pPr>
          </w:p>
        </w:tc>
      </w:tr>
      <w:tr w14:paraId="4395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0973C08">
            <w:pPr>
              <w:spacing w:line="360" w:lineRule="auto"/>
              <w:jc w:val="center"/>
              <w:rPr>
                <w:rFonts w:ascii="宋体" w:hAnsi="宋体" w:cs="宋体"/>
                <w:color w:val="auto"/>
                <w:sz w:val="24"/>
              </w:rPr>
            </w:pPr>
            <w:r>
              <w:rPr>
                <w:rFonts w:hint="eastAsia" w:ascii="宋体" w:hAnsi="宋体" w:cs="宋体"/>
                <w:color w:val="auto"/>
                <w:sz w:val="24"/>
              </w:rPr>
              <w:t>2</w:t>
            </w:r>
          </w:p>
        </w:tc>
        <w:tc>
          <w:tcPr>
            <w:tcW w:w="3205" w:type="dxa"/>
            <w:vAlign w:val="center"/>
          </w:tcPr>
          <w:p w14:paraId="4268B364">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夏装短袖</w:t>
            </w:r>
            <w:r>
              <w:rPr>
                <w:rFonts w:hint="eastAsia" w:asciiTheme="minorEastAsia" w:hAnsiTheme="minorEastAsia" w:eastAsiaTheme="minorEastAsia" w:cstheme="minorEastAsia"/>
                <w:color w:val="auto"/>
                <w:sz w:val="24"/>
                <w:szCs w:val="24"/>
                <w:lang w:eastAsia="zh-CN"/>
              </w:rPr>
              <w:t>套装</w:t>
            </w:r>
          </w:p>
          <w:p w14:paraId="76DE9AEA">
            <w:pPr>
              <w:jc w:val="center"/>
              <w:rPr>
                <w:rFonts w:ascii="宋体" w:hAnsi="宋体" w:cs="宋体"/>
                <w:color w:val="auto"/>
                <w:sz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两</w:t>
            </w:r>
            <w:r>
              <w:rPr>
                <w:rFonts w:hint="eastAsia" w:asciiTheme="minorEastAsia" w:hAnsiTheme="minorEastAsia" w:eastAsiaTheme="minorEastAsia" w:cstheme="minorEastAsia"/>
                <w:color w:val="auto"/>
                <w:sz w:val="24"/>
                <w:szCs w:val="24"/>
              </w:rPr>
              <w:t>衣</w:t>
            </w:r>
            <w:r>
              <w:rPr>
                <w:rFonts w:hint="eastAsia" w:asciiTheme="minorEastAsia" w:hAnsiTheme="minorEastAsia" w:eastAsiaTheme="minorEastAsia" w:cstheme="minorEastAsia"/>
                <w:color w:val="auto"/>
                <w:sz w:val="24"/>
                <w:szCs w:val="24"/>
                <w:lang w:eastAsia="zh-CN"/>
              </w:rPr>
              <w:t>一</w:t>
            </w:r>
            <w:r>
              <w:rPr>
                <w:rFonts w:hint="eastAsia" w:asciiTheme="minorEastAsia" w:hAnsiTheme="minorEastAsia" w:eastAsiaTheme="minorEastAsia" w:cstheme="minorEastAsia"/>
                <w:color w:val="auto"/>
                <w:sz w:val="24"/>
                <w:szCs w:val="24"/>
              </w:rPr>
              <w:t>裤）</w:t>
            </w:r>
          </w:p>
        </w:tc>
        <w:tc>
          <w:tcPr>
            <w:tcW w:w="1781" w:type="dxa"/>
            <w:vAlign w:val="center"/>
          </w:tcPr>
          <w:p w14:paraId="1B3DD665">
            <w:pPr>
              <w:snapToGrid w:val="0"/>
              <w:spacing w:line="360" w:lineRule="auto"/>
              <w:jc w:val="center"/>
              <w:rPr>
                <w:rFonts w:ascii="宋体" w:hAnsi="宋体" w:cs="宋体"/>
                <w:color w:val="auto"/>
                <w:sz w:val="24"/>
              </w:rPr>
            </w:pPr>
          </w:p>
        </w:tc>
        <w:tc>
          <w:tcPr>
            <w:tcW w:w="2025" w:type="dxa"/>
            <w:vAlign w:val="center"/>
          </w:tcPr>
          <w:p w14:paraId="77AF9388">
            <w:pPr>
              <w:snapToGrid w:val="0"/>
              <w:spacing w:line="360" w:lineRule="auto"/>
              <w:jc w:val="center"/>
              <w:rPr>
                <w:rFonts w:ascii="宋体" w:hAnsi="宋体" w:cs="宋体"/>
                <w:color w:val="auto"/>
                <w:sz w:val="24"/>
              </w:rPr>
            </w:pPr>
          </w:p>
        </w:tc>
        <w:tc>
          <w:tcPr>
            <w:tcW w:w="2025" w:type="dxa"/>
            <w:vAlign w:val="center"/>
          </w:tcPr>
          <w:p w14:paraId="583B1588">
            <w:pPr>
              <w:snapToGrid w:val="0"/>
              <w:jc w:val="center"/>
              <w:rPr>
                <w:rFonts w:ascii="宋体" w:hAnsi="宋体" w:cs="宋体"/>
                <w:color w:val="auto"/>
                <w:sz w:val="24"/>
              </w:rPr>
            </w:pPr>
          </w:p>
        </w:tc>
        <w:tc>
          <w:tcPr>
            <w:tcW w:w="1406" w:type="dxa"/>
            <w:vAlign w:val="center"/>
          </w:tcPr>
          <w:p w14:paraId="2F66DD70">
            <w:pPr>
              <w:spacing w:line="360" w:lineRule="auto"/>
              <w:jc w:val="center"/>
              <w:rPr>
                <w:rFonts w:ascii="宋体" w:hAnsi="宋体" w:cs="宋体"/>
                <w:color w:val="auto"/>
                <w:sz w:val="24"/>
              </w:rPr>
            </w:pPr>
          </w:p>
        </w:tc>
        <w:tc>
          <w:tcPr>
            <w:tcW w:w="1538" w:type="dxa"/>
            <w:vAlign w:val="center"/>
          </w:tcPr>
          <w:p w14:paraId="219B3C68">
            <w:pPr>
              <w:spacing w:line="360" w:lineRule="auto"/>
              <w:jc w:val="center"/>
              <w:rPr>
                <w:rFonts w:ascii="宋体" w:hAnsi="宋体" w:cs="宋体"/>
                <w:color w:val="auto"/>
                <w:sz w:val="24"/>
              </w:rPr>
            </w:pPr>
          </w:p>
        </w:tc>
        <w:tc>
          <w:tcPr>
            <w:tcW w:w="2053" w:type="dxa"/>
            <w:vAlign w:val="center"/>
          </w:tcPr>
          <w:p w14:paraId="67FB9C5C">
            <w:pPr>
              <w:spacing w:line="360" w:lineRule="auto"/>
              <w:jc w:val="center"/>
              <w:rPr>
                <w:rFonts w:ascii="宋体" w:hAnsi="宋体" w:cs="宋体"/>
                <w:color w:val="auto"/>
                <w:sz w:val="24"/>
              </w:rPr>
            </w:pPr>
          </w:p>
        </w:tc>
      </w:tr>
      <w:tr w14:paraId="5CEA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FFC2736">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3205" w:type="dxa"/>
            <w:vAlign w:val="center"/>
          </w:tcPr>
          <w:p w14:paraId="741D00A6">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春秋</w:t>
            </w:r>
            <w:r>
              <w:rPr>
                <w:rFonts w:hint="eastAsia" w:asciiTheme="minorEastAsia" w:hAnsiTheme="minorEastAsia" w:eastAsiaTheme="minorEastAsia" w:cstheme="minorEastAsia"/>
                <w:color w:val="auto"/>
                <w:sz w:val="24"/>
                <w:szCs w:val="24"/>
                <w:lang w:eastAsia="zh-CN"/>
              </w:rPr>
              <w:t>套装</w:t>
            </w:r>
          </w:p>
          <w:p w14:paraId="44110420">
            <w:pPr>
              <w:jc w:val="center"/>
              <w:rPr>
                <w:rFonts w:ascii="宋体" w:hAnsi="宋体" w:cs="宋体"/>
                <w:color w:val="auto"/>
                <w:sz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一</w:t>
            </w:r>
            <w:r>
              <w:rPr>
                <w:rFonts w:hint="eastAsia" w:asciiTheme="minorEastAsia" w:hAnsiTheme="minorEastAsia" w:eastAsiaTheme="minorEastAsia" w:cstheme="minorEastAsia"/>
                <w:color w:val="auto"/>
                <w:sz w:val="24"/>
                <w:szCs w:val="24"/>
              </w:rPr>
              <w:t>衣两裤）</w:t>
            </w:r>
          </w:p>
        </w:tc>
        <w:tc>
          <w:tcPr>
            <w:tcW w:w="1781" w:type="dxa"/>
            <w:vAlign w:val="center"/>
          </w:tcPr>
          <w:p w14:paraId="04C4182A">
            <w:pPr>
              <w:snapToGrid w:val="0"/>
              <w:spacing w:line="360" w:lineRule="auto"/>
              <w:jc w:val="center"/>
              <w:rPr>
                <w:rFonts w:ascii="宋体" w:hAnsi="宋体" w:cs="宋体"/>
                <w:color w:val="auto"/>
                <w:sz w:val="24"/>
              </w:rPr>
            </w:pPr>
          </w:p>
        </w:tc>
        <w:tc>
          <w:tcPr>
            <w:tcW w:w="2025" w:type="dxa"/>
            <w:vAlign w:val="center"/>
          </w:tcPr>
          <w:p w14:paraId="494CA71A">
            <w:pPr>
              <w:snapToGrid w:val="0"/>
              <w:spacing w:line="360" w:lineRule="auto"/>
              <w:jc w:val="center"/>
              <w:rPr>
                <w:rFonts w:ascii="宋体" w:hAnsi="宋体" w:cs="宋体"/>
                <w:color w:val="auto"/>
                <w:sz w:val="24"/>
              </w:rPr>
            </w:pPr>
          </w:p>
        </w:tc>
        <w:tc>
          <w:tcPr>
            <w:tcW w:w="2025" w:type="dxa"/>
            <w:vAlign w:val="center"/>
          </w:tcPr>
          <w:p w14:paraId="39544AE8">
            <w:pPr>
              <w:snapToGrid w:val="0"/>
              <w:jc w:val="center"/>
              <w:rPr>
                <w:rFonts w:ascii="宋体" w:hAnsi="宋体" w:cs="宋体"/>
                <w:color w:val="auto"/>
                <w:sz w:val="24"/>
              </w:rPr>
            </w:pPr>
          </w:p>
        </w:tc>
        <w:tc>
          <w:tcPr>
            <w:tcW w:w="1406" w:type="dxa"/>
            <w:vAlign w:val="center"/>
          </w:tcPr>
          <w:p w14:paraId="7520406A">
            <w:pPr>
              <w:spacing w:line="360" w:lineRule="auto"/>
              <w:jc w:val="center"/>
              <w:rPr>
                <w:rFonts w:ascii="宋体" w:hAnsi="宋体" w:cs="宋体"/>
                <w:color w:val="auto"/>
                <w:sz w:val="24"/>
              </w:rPr>
            </w:pPr>
          </w:p>
        </w:tc>
        <w:tc>
          <w:tcPr>
            <w:tcW w:w="1538" w:type="dxa"/>
            <w:vAlign w:val="center"/>
          </w:tcPr>
          <w:p w14:paraId="25CE62EE">
            <w:pPr>
              <w:spacing w:line="360" w:lineRule="auto"/>
              <w:jc w:val="center"/>
              <w:rPr>
                <w:rFonts w:ascii="宋体" w:hAnsi="宋体" w:cs="宋体"/>
                <w:color w:val="auto"/>
                <w:sz w:val="24"/>
              </w:rPr>
            </w:pPr>
          </w:p>
        </w:tc>
        <w:tc>
          <w:tcPr>
            <w:tcW w:w="2053" w:type="dxa"/>
            <w:vAlign w:val="center"/>
          </w:tcPr>
          <w:p w14:paraId="449FF1E4">
            <w:pPr>
              <w:spacing w:line="360" w:lineRule="auto"/>
              <w:jc w:val="center"/>
              <w:rPr>
                <w:rFonts w:ascii="宋体" w:hAnsi="宋体" w:cs="宋体"/>
                <w:color w:val="auto"/>
                <w:sz w:val="24"/>
              </w:rPr>
            </w:pPr>
          </w:p>
        </w:tc>
      </w:tr>
      <w:tr w14:paraId="0319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33BB574">
            <w:pPr>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3205" w:type="dxa"/>
            <w:vAlign w:val="center"/>
          </w:tcPr>
          <w:p w14:paraId="45958635">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冬装</w:t>
            </w:r>
            <w:r>
              <w:rPr>
                <w:rFonts w:hint="eastAsia" w:asciiTheme="minorEastAsia" w:hAnsiTheme="minorEastAsia" w:eastAsiaTheme="minorEastAsia" w:cstheme="minorEastAsia"/>
                <w:color w:val="auto"/>
                <w:sz w:val="24"/>
                <w:szCs w:val="24"/>
                <w:lang w:eastAsia="zh-CN"/>
              </w:rPr>
              <w:t>外套</w:t>
            </w:r>
          </w:p>
          <w:p w14:paraId="394941F0">
            <w:pPr>
              <w:jc w:val="center"/>
              <w:rPr>
                <w:rFonts w:ascii="宋体" w:hAnsi="宋体" w:cs="宋体"/>
                <w:color w:val="auto"/>
                <w:sz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冲锋衣</w:t>
            </w:r>
            <w:r>
              <w:rPr>
                <w:rFonts w:hint="eastAsia" w:asciiTheme="minorEastAsia" w:hAnsiTheme="minorEastAsia" w:eastAsiaTheme="minorEastAsia" w:cstheme="minorEastAsia"/>
                <w:color w:val="auto"/>
                <w:sz w:val="24"/>
                <w:szCs w:val="24"/>
              </w:rPr>
              <w:t>）</w:t>
            </w:r>
          </w:p>
        </w:tc>
        <w:tc>
          <w:tcPr>
            <w:tcW w:w="1781" w:type="dxa"/>
            <w:vAlign w:val="center"/>
          </w:tcPr>
          <w:p w14:paraId="48361F25">
            <w:pPr>
              <w:snapToGrid w:val="0"/>
              <w:spacing w:line="360" w:lineRule="auto"/>
              <w:jc w:val="center"/>
              <w:rPr>
                <w:rFonts w:ascii="宋体" w:hAnsi="宋体" w:cs="宋体"/>
                <w:color w:val="auto"/>
                <w:sz w:val="24"/>
              </w:rPr>
            </w:pPr>
          </w:p>
        </w:tc>
        <w:tc>
          <w:tcPr>
            <w:tcW w:w="2025" w:type="dxa"/>
            <w:vAlign w:val="center"/>
          </w:tcPr>
          <w:p w14:paraId="49B2E750">
            <w:pPr>
              <w:snapToGrid w:val="0"/>
              <w:spacing w:line="360" w:lineRule="auto"/>
              <w:jc w:val="center"/>
              <w:rPr>
                <w:rFonts w:ascii="宋体" w:hAnsi="宋体" w:cs="宋体"/>
                <w:color w:val="auto"/>
                <w:sz w:val="24"/>
              </w:rPr>
            </w:pPr>
          </w:p>
        </w:tc>
        <w:tc>
          <w:tcPr>
            <w:tcW w:w="2025" w:type="dxa"/>
            <w:vAlign w:val="center"/>
          </w:tcPr>
          <w:p w14:paraId="56028809">
            <w:pPr>
              <w:snapToGrid w:val="0"/>
              <w:jc w:val="center"/>
              <w:rPr>
                <w:rFonts w:ascii="宋体" w:hAnsi="宋体" w:cs="宋体"/>
                <w:color w:val="auto"/>
                <w:sz w:val="24"/>
              </w:rPr>
            </w:pPr>
          </w:p>
        </w:tc>
        <w:tc>
          <w:tcPr>
            <w:tcW w:w="1406" w:type="dxa"/>
            <w:vAlign w:val="center"/>
          </w:tcPr>
          <w:p w14:paraId="4193325A">
            <w:pPr>
              <w:spacing w:line="360" w:lineRule="auto"/>
              <w:jc w:val="center"/>
              <w:rPr>
                <w:rFonts w:ascii="宋体" w:hAnsi="宋体" w:cs="宋体"/>
                <w:color w:val="auto"/>
                <w:sz w:val="24"/>
              </w:rPr>
            </w:pPr>
          </w:p>
        </w:tc>
        <w:tc>
          <w:tcPr>
            <w:tcW w:w="1538" w:type="dxa"/>
            <w:vAlign w:val="center"/>
          </w:tcPr>
          <w:p w14:paraId="172906C8">
            <w:pPr>
              <w:spacing w:line="360" w:lineRule="auto"/>
              <w:jc w:val="center"/>
              <w:rPr>
                <w:rFonts w:ascii="宋体" w:hAnsi="宋体" w:cs="宋体"/>
                <w:color w:val="auto"/>
                <w:sz w:val="24"/>
              </w:rPr>
            </w:pPr>
          </w:p>
        </w:tc>
        <w:tc>
          <w:tcPr>
            <w:tcW w:w="2053" w:type="dxa"/>
            <w:vAlign w:val="center"/>
          </w:tcPr>
          <w:p w14:paraId="664DA12F">
            <w:pPr>
              <w:spacing w:line="360" w:lineRule="auto"/>
              <w:jc w:val="center"/>
              <w:rPr>
                <w:rFonts w:ascii="宋体" w:hAnsi="宋体" w:cs="宋体"/>
                <w:color w:val="auto"/>
                <w:sz w:val="24"/>
              </w:rPr>
            </w:pPr>
          </w:p>
        </w:tc>
      </w:tr>
      <w:tr w14:paraId="659D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545" w:type="dxa"/>
            <w:gridSpan w:val="4"/>
            <w:vAlign w:val="center"/>
          </w:tcPr>
          <w:p w14:paraId="61BD8E85">
            <w:pPr>
              <w:spacing w:line="360" w:lineRule="auto"/>
              <w:jc w:val="center"/>
              <w:rPr>
                <w:rFonts w:ascii="宋体" w:hAnsi="宋体" w:cs="宋体"/>
                <w:b/>
                <w:color w:val="auto"/>
                <w:sz w:val="24"/>
              </w:rPr>
            </w:pPr>
            <w:r>
              <w:rPr>
                <w:rFonts w:hint="eastAsia" w:ascii="宋体" w:hAnsi="宋体" w:cs="宋体"/>
                <w:b/>
                <w:color w:val="auto"/>
                <w:sz w:val="24"/>
                <w:lang w:val="en-US" w:eastAsia="zh-CN"/>
              </w:rPr>
              <w:t>响应</w:t>
            </w:r>
            <w:r>
              <w:rPr>
                <w:rFonts w:hint="eastAsia" w:ascii="宋体" w:hAnsi="宋体" w:cs="宋体"/>
                <w:b/>
                <w:color w:val="auto"/>
                <w:sz w:val="24"/>
              </w:rPr>
              <w:t>报价（小写）</w:t>
            </w:r>
          </w:p>
        </w:tc>
        <w:tc>
          <w:tcPr>
            <w:tcW w:w="7022" w:type="dxa"/>
            <w:gridSpan w:val="4"/>
            <w:vAlign w:val="center"/>
          </w:tcPr>
          <w:p w14:paraId="6A3BB241">
            <w:pPr>
              <w:spacing w:line="360" w:lineRule="auto"/>
              <w:jc w:val="center"/>
              <w:rPr>
                <w:rFonts w:ascii="宋体" w:hAnsi="宋体" w:cs="宋体"/>
                <w:color w:val="auto"/>
                <w:sz w:val="24"/>
              </w:rPr>
            </w:pPr>
          </w:p>
        </w:tc>
      </w:tr>
      <w:tr w14:paraId="0A37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545" w:type="dxa"/>
            <w:gridSpan w:val="4"/>
            <w:vAlign w:val="center"/>
          </w:tcPr>
          <w:p w14:paraId="1CE6DDCA">
            <w:pPr>
              <w:spacing w:line="360" w:lineRule="auto"/>
              <w:jc w:val="center"/>
              <w:rPr>
                <w:rFonts w:ascii="宋体" w:hAnsi="宋体" w:cs="宋体"/>
                <w:b/>
                <w:color w:val="auto"/>
                <w:sz w:val="24"/>
              </w:rPr>
            </w:pPr>
            <w:r>
              <w:rPr>
                <w:rFonts w:hint="eastAsia" w:ascii="宋体" w:hAnsi="宋体" w:cs="宋体"/>
                <w:b/>
                <w:color w:val="auto"/>
                <w:sz w:val="24"/>
                <w:lang w:val="en-US" w:eastAsia="zh-CN"/>
              </w:rPr>
              <w:t>响应</w:t>
            </w:r>
            <w:r>
              <w:rPr>
                <w:rFonts w:hint="eastAsia" w:ascii="宋体" w:hAnsi="宋体" w:cs="宋体"/>
                <w:b/>
                <w:color w:val="auto"/>
                <w:sz w:val="24"/>
              </w:rPr>
              <w:t>报价（大写）</w:t>
            </w:r>
          </w:p>
        </w:tc>
        <w:tc>
          <w:tcPr>
            <w:tcW w:w="7022" w:type="dxa"/>
            <w:gridSpan w:val="4"/>
            <w:vAlign w:val="center"/>
          </w:tcPr>
          <w:p w14:paraId="1F6F3603">
            <w:pPr>
              <w:spacing w:line="360" w:lineRule="auto"/>
              <w:jc w:val="center"/>
              <w:rPr>
                <w:rFonts w:ascii="宋体" w:hAnsi="宋体" w:cs="宋体"/>
                <w:color w:val="auto"/>
                <w:sz w:val="24"/>
              </w:rPr>
            </w:pPr>
          </w:p>
        </w:tc>
      </w:tr>
    </w:tbl>
    <w:p w14:paraId="4F8A8258">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1BA24127">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lang w:eastAsia="zh-CN"/>
        </w:rPr>
        <w:t>响应文件</w:t>
      </w:r>
      <w:r>
        <w:rPr>
          <w:rFonts w:hint="eastAsia" w:ascii="宋体" w:hAnsi="宋体" w:cs="宋体"/>
          <w:b/>
          <w:sz w:val="24"/>
        </w:rPr>
        <w:t>含有采购人不能接受的附加条件，</w:t>
      </w:r>
      <w:r>
        <w:rPr>
          <w:rFonts w:hint="eastAsia" w:ascii="宋体" w:hAnsi="宋体" w:cs="宋体"/>
          <w:b/>
          <w:sz w:val="24"/>
          <w:lang w:val="en-US" w:eastAsia="zh-CN"/>
        </w:rPr>
        <w:t>响应</w:t>
      </w:r>
      <w:r>
        <w:rPr>
          <w:rFonts w:hint="eastAsia" w:ascii="宋体" w:hAnsi="宋体" w:cs="宋体"/>
          <w:b/>
          <w:sz w:val="24"/>
        </w:rPr>
        <w:t>无效</w:t>
      </w:r>
      <w:r>
        <w:rPr>
          <w:rFonts w:hint="eastAsia" w:ascii="宋体" w:hAnsi="宋体" w:cs="宋体"/>
          <w:kern w:val="0"/>
          <w:sz w:val="24"/>
          <w:lang w:val="zh-CN"/>
        </w:rPr>
        <w:t>。</w:t>
      </w:r>
    </w:p>
    <w:p w14:paraId="3ECCF737">
      <w:pPr>
        <w:spacing w:line="360" w:lineRule="auto"/>
        <w:ind w:firstLine="480" w:firstLineChars="200"/>
        <w:rPr>
          <w:rFonts w:hint="eastAsia" w:ascii="宋体" w:hAnsi="宋体" w:eastAsia="宋体" w:cs="宋体"/>
          <w:color w:val="auto"/>
          <w:kern w:val="0"/>
          <w:sz w:val="32"/>
          <w:szCs w:val="32"/>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含有采购人不能接受的附加条件的，投标无效。</w:t>
      </w:r>
    </w:p>
    <w:p w14:paraId="23F9D6DF">
      <w:pPr>
        <w:pStyle w:val="692"/>
        <w:keepNext w:val="0"/>
        <w:pageBreakBefore w:val="0"/>
        <w:numPr>
          <w:ilvl w:val="-1"/>
          <w:numId w:val="0"/>
        </w:numPr>
        <w:tabs>
          <w:tab w:val="clear" w:pos="720"/>
        </w:tabs>
        <w:snapToGrid w:val="0"/>
        <w:spacing w:before="120" w:after="120"/>
        <w:ind w:firstLine="0"/>
        <w:outlineLvl w:val="9"/>
        <w:rPr>
          <w:rFonts w:hint="eastAsia" w:ascii="宋体" w:hAnsi="宋体" w:eastAsia="宋体" w:cs="宋体"/>
          <w:color w:val="auto"/>
          <w:kern w:val="2"/>
          <w:sz w:val="32"/>
          <w:szCs w:val="32"/>
          <w:highlight w:val="none"/>
          <w:lang w:val="en-US" w:eastAsia="zh-CN"/>
        </w:rPr>
      </w:pPr>
    </w:p>
    <w:p w14:paraId="5071946D">
      <w:pPr>
        <w:pStyle w:val="692"/>
        <w:keepNext w:val="0"/>
        <w:pageBreakBefore w:val="0"/>
        <w:numPr>
          <w:ilvl w:val="-1"/>
          <w:numId w:val="0"/>
        </w:numPr>
        <w:tabs>
          <w:tab w:val="clear" w:pos="720"/>
        </w:tabs>
        <w:snapToGrid w:val="0"/>
        <w:spacing w:before="120" w:after="120"/>
        <w:ind w:firstLine="0"/>
        <w:outlineLvl w:val="9"/>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二、报价情况说明（如果有）</w:t>
      </w:r>
    </w:p>
    <w:p w14:paraId="3B3C097A">
      <w:pPr>
        <w:pStyle w:val="692"/>
        <w:keepNext w:val="0"/>
        <w:pageBreakBefore w:val="0"/>
        <w:tabs>
          <w:tab w:val="clear" w:pos="720"/>
        </w:tabs>
        <w:snapToGrid w:val="0"/>
        <w:spacing w:before="120" w:after="120"/>
        <w:jc w:val="left"/>
        <w:outlineLvl w:val="9"/>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（如供应商报价低于项目预算50%的，应当提交本文档，详细阐述不影响产品质量或者诚信履约的具体原因</w:t>
      </w:r>
      <w:r>
        <w:rPr>
          <w:rFonts w:hint="eastAsia" w:ascii="宋体" w:hAnsi="宋体" w:eastAsia="宋体" w:cs="宋体"/>
          <w:b/>
          <w:color w:val="auto"/>
          <w:kern w:val="2"/>
          <w:sz w:val="24"/>
          <w:szCs w:val="24"/>
          <w:highlight w:val="none"/>
        </w:rPr>
        <w:t>，否则投标无效</w:t>
      </w:r>
      <w:r>
        <w:rPr>
          <w:rFonts w:hint="eastAsia" w:ascii="宋体" w:hAnsi="宋体" w:eastAsia="宋体" w:cs="宋体"/>
          <w:b/>
          <w:bCs w:val="0"/>
          <w:color w:val="auto"/>
          <w:kern w:val="2"/>
          <w:sz w:val="24"/>
          <w:szCs w:val="24"/>
          <w:highlight w:val="none"/>
          <w:lang w:val="en-US" w:eastAsia="zh-CN"/>
        </w:rPr>
        <w:t>。</w:t>
      </w:r>
      <w:r>
        <w:rPr>
          <w:rFonts w:hint="eastAsia" w:ascii="宋体" w:hAnsi="宋体" w:eastAsia="宋体" w:cs="宋体"/>
          <w:b w:val="0"/>
          <w:bCs w:val="0"/>
          <w:color w:val="auto"/>
          <w:sz w:val="24"/>
          <w:szCs w:val="24"/>
          <w:highlight w:val="none"/>
          <w:lang w:val="en-US"/>
        </w:rPr>
        <w:t>）</w:t>
      </w:r>
    </w:p>
    <w:p w14:paraId="0ECB4686">
      <w:pPr>
        <w:pStyle w:val="692"/>
        <w:keepNext w:val="0"/>
        <w:pageBreakBefore w:val="0"/>
        <w:tabs>
          <w:tab w:val="clear" w:pos="720"/>
        </w:tabs>
        <w:snapToGrid w:val="0"/>
        <w:spacing w:before="120" w:after="120"/>
        <w:ind w:firstLine="643"/>
        <w:outlineLvl w:val="9"/>
        <w:rPr>
          <w:rFonts w:hint="eastAsia" w:ascii="宋体" w:hAnsi="宋体" w:eastAsia="宋体" w:cs="宋体"/>
          <w:kern w:val="0"/>
          <w:sz w:val="32"/>
          <w:szCs w:val="32"/>
        </w:rPr>
        <w:sectPr>
          <w:pgSz w:w="16838" w:h="11906" w:orient="landscape"/>
          <w:pgMar w:top="1440" w:right="1800" w:bottom="1440" w:left="1800" w:header="851" w:footer="992" w:gutter="0"/>
          <w:cols w:space="720" w:num="1"/>
          <w:titlePg/>
          <w:docGrid w:linePitch="312" w:charSpace="0"/>
        </w:sectPr>
      </w:pPr>
    </w:p>
    <w:p w14:paraId="6ACFF930">
      <w:pPr>
        <w:spacing w:line="360" w:lineRule="auto"/>
        <w:rPr>
          <w:rFonts w:hint="eastAsia" w:ascii="宋体" w:hAnsi="宋体" w:cs="宋体"/>
          <w:b/>
          <w:bCs/>
          <w:sz w:val="24"/>
          <w:szCs w:val="32"/>
        </w:rPr>
      </w:pPr>
      <w:r>
        <w:rPr>
          <w:rFonts w:hint="eastAsia" w:ascii="宋体" w:hAnsi="宋体" w:cs="宋体"/>
          <w:b/>
          <w:bCs/>
          <w:sz w:val="24"/>
          <w:szCs w:val="32"/>
        </w:rPr>
        <w:t>附件1质疑函范本及制作说明</w:t>
      </w:r>
    </w:p>
    <w:p w14:paraId="4797A36B">
      <w:pPr>
        <w:spacing w:line="360" w:lineRule="auto"/>
        <w:jc w:val="center"/>
        <w:rPr>
          <w:rFonts w:hint="eastAsia" w:ascii="宋体" w:hAnsi="宋体" w:cs="宋体"/>
          <w:b/>
          <w:spacing w:val="6"/>
          <w:sz w:val="32"/>
          <w:szCs w:val="32"/>
        </w:rPr>
      </w:pPr>
      <w:r>
        <w:rPr>
          <w:rFonts w:hint="eastAsia" w:ascii="宋体" w:hAnsi="宋体" w:cs="宋体"/>
          <w:b/>
          <w:spacing w:val="6"/>
          <w:sz w:val="32"/>
          <w:szCs w:val="32"/>
        </w:rPr>
        <w:t>质疑函范本</w:t>
      </w:r>
    </w:p>
    <w:p w14:paraId="1F6518D0">
      <w:pPr>
        <w:pStyle w:val="131"/>
        <w:spacing w:line="240" w:lineRule="auto"/>
        <w:ind w:firstLine="480"/>
        <w:rPr>
          <w:rFonts w:hint="eastAsia" w:ascii="宋体" w:hAnsi="宋体" w:cs="宋体"/>
          <w:szCs w:val="24"/>
        </w:rPr>
      </w:pPr>
      <w:r>
        <w:rPr>
          <w:rFonts w:hint="eastAsia" w:ascii="宋体" w:hAnsi="宋体" w:cs="宋体"/>
          <w:szCs w:val="24"/>
        </w:rPr>
        <w:t>一、质疑供应商基本信息</w:t>
      </w:r>
    </w:p>
    <w:p w14:paraId="0475AE58">
      <w:pPr>
        <w:pStyle w:val="131"/>
        <w:spacing w:line="240" w:lineRule="auto"/>
        <w:ind w:firstLine="480"/>
        <w:rPr>
          <w:rFonts w:hint="eastAsia" w:ascii="宋体" w:hAnsi="宋体" w:cs="宋体"/>
          <w:szCs w:val="24"/>
          <w:u w:val="dotted"/>
        </w:rPr>
      </w:pPr>
      <w:r>
        <w:rPr>
          <w:rFonts w:hint="eastAsia" w:ascii="宋体" w:hAnsi="宋体" w:cs="宋体"/>
          <w:szCs w:val="24"/>
        </w:rPr>
        <w:t>质疑供应商：</w:t>
      </w:r>
      <w:r>
        <w:rPr>
          <w:rFonts w:hint="eastAsia" w:ascii="宋体" w:hAnsi="宋体" w:cs="宋体"/>
          <w:szCs w:val="24"/>
          <w:u w:val="dotted"/>
        </w:rPr>
        <w:t xml:space="preserve">                                        </w:t>
      </w:r>
    </w:p>
    <w:p w14:paraId="31AE2416">
      <w:pPr>
        <w:pStyle w:val="131"/>
        <w:spacing w:line="240" w:lineRule="auto"/>
        <w:ind w:firstLine="480"/>
        <w:rPr>
          <w:rFonts w:hint="eastAsia" w:ascii="宋体" w:hAnsi="宋体" w:cs="宋体"/>
          <w:szCs w:val="24"/>
        </w:rPr>
      </w:pPr>
      <w:r>
        <w:rPr>
          <w:rFonts w:hint="eastAsia" w:ascii="宋体" w:hAnsi="宋体" w:cs="宋体"/>
          <w:szCs w:val="24"/>
        </w:rPr>
        <w:t>地址：</w:t>
      </w:r>
      <w:r>
        <w:rPr>
          <w:rFonts w:hint="eastAsia" w:ascii="宋体" w:hAnsi="宋体" w:cs="宋体"/>
          <w:szCs w:val="24"/>
          <w:u w:val="dotted"/>
        </w:rPr>
        <w:t xml:space="preserve">                          </w:t>
      </w:r>
      <w:r>
        <w:rPr>
          <w:rFonts w:hint="eastAsia" w:ascii="宋体" w:hAnsi="宋体" w:cs="宋体"/>
          <w:szCs w:val="24"/>
        </w:rPr>
        <w:t>邮编：</w:t>
      </w:r>
      <w:r>
        <w:rPr>
          <w:rFonts w:hint="eastAsia" w:ascii="宋体" w:hAnsi="宋体" w:cs="宋体"/>
          <w:szCs w:val="24"/>
          <w:u w:val="dotted"/>
        </w:rPr>
        <w:t xml:space="preserve">                                                   </w:t>
      </w:r>
    </w:p>
    <w:p w14:paraId="00AB29BA">
      <w:pPr>
        <w:pStyle w:val="131"/>
        <w:spacing w:line="240" w:lineRule="auto"/>
        <w:ind w:firstLine="480"/>
        <w:rPr>
          <w:rFonts w:hint="eastAsia" w:ascii="宋体" w:hAnsi="宋体" w:cs="宋体"/>
          <w:szCs w:val="24"/>
        </w:rPr>
      </w:pPr>
      <w:r>
        <w:rPr>
          <w:rFonts w:hint="eastAsia" w:ascii="宋体" w:hAnsi="宋体" w:cs="宋体"/>
          <w:szCs w:val="24"/>
        </w:rPr>
        <w:t>联系人：</w:t>
      </w:r>
      <w:r>
        <w:rPr>
          <w:rFonts w:hint="eastAsia" w:ascii="宋体" w:hAnsi="宋体" w:cs="宋体"/>
          <w:szCs w:val="24"/>
          <w:u w:val="dotted"/>
        </w:rPr>
        <w:t xml:space="preserve">                      </w:t>
      </w:r>
      <w:r>
        <w:rPr>
          <w:rFonts w:hint="eastAsia" w:ascii="宋体" w:hAnsi="宋体" w:cs="宋体"/>
          <w:szCs w:val="24"/>
        </w:rPr>
        <w:t>联系电话：</w:t>
      </w:r>
      <w:r>
        <w:rPr>
          <w:rFonts w:hint="eastAsia" w:ascii="宋体" w:hAnsi="宋体" w:cs="宋体"/>
          <w:szCs w:val="24"/>
          <w:u w:val="dotted"/>
        </w:rPr>
        <w:t xml:space="preserve">                              </w:t>
      </w:r>
    </w:p>
    <w:p w14:paraId="416C6DDB">
      <w:pPr>
        <w:pStyle w:val="131"/>
        <w:spacing w:line="240" w:lineRule="auto"/>
        <w:ind w:firstLine="480"/>
        <w:rPr>
          <w:rFonts w:hint="eastAsia" w:ascii="宋体" w:hAnsi="宋体" w:cs="宋体"/>
          <w:szCs w:val="24"/>
          <w:u w:val="dotted"/>
        </w:rPr>
      </w:pPr>
      <w:r>
        <w:rPr>
          <w:rFonts w:hint="eastAsia" w:ascii="宋体" w:hAnsi="宋体" w:cs="宋体"/>
          <w:szCs w:val="24"/>
        </w:rPr>
        <w:t>授权代表：</w:t>
      </w:r>
      <w:r>
        <w:rPr>
          <w:rFonts w:hint="eastAsia" w:ascii="宋体" w:hAnsi="宋体" w:cs="宋体"/>
          <w:szCs w:val="24"/>
          <w:u w:val="dotted"/>
        </w:rPr>
        <w:t xml:space="preserve">                                          </w:t>
      </w:r>
    </w:p>
    <w:p w14:paraId="77BF479E">
      <w:pPr>
        <w:pStyle w:val="131"/>
        <w:spacing w:line="240" w:lineRule="auto"/>
        <w:ind w:firstLine="480"/>
        <w:rPr>
          <w:rFonts w:hint="eastAsia" w:ascii="宋体" w:hAnsi="宋体" w:cs="宋体"/>
          <w:szCs w:val="24"/>
        </w:rPr>
      </w:pPr>
      <w:r>
        <w:rPr>
          <w:rFonts w:hint="eastAsia" w:ascii="宋体" w:hAnsi="宋体" w:cs="宋体"/>
          <w:szCs w:val="24"/>
        </w:rPr>
        <w:t>联系电话：</w:t>
      </w:r>
      <w:r>
        <w:rPr>
          <w:rFonts w:hint="eastAsia" w:ascii="宋体" w:hAnsi="宋体" w:cs="宋体"/>
          <w:szCs w:val="24"/>
          <w:u w:val="dotted"/>
        </w:rPr>
        <w:t xml:space="preserve">                                           </w:t>
      </w:r>
      <w:r>
        <w:rPr>
          <w:rFonts w:hint="eastAsia" w:ascii="宋体" w:hAnsi="宋体" w:cs="宋体"/>
          <w:szCs w:val="24"/>
        </w:rPr>
        <w:t xml:space="preserve"> </w:t>
      </w:r>
    </w:p>
    <w:p w14:paraId="002B74A2">
      <w:pPr>
        <w:pStyle w:val="131"/>
        <w:spacing w:line="240" w:lineRule="auto"/>
        <w:ind w:firstLine="480"/>
        <w:rPr>
          <w:rFonts w:hint="eastAsia" w:ascii="宋体" w:hAnsi="宋体" w:cs="宋体"/>
          <w:szCs w:val="24"/>
        </w:rPr>
      </w:pPr>
      <w:r>
        <w:rPr>
          <w:rFonts w:hint="eastAsia" w:ascii="宋体" w:hAnsi="宋体" w:cs="宋体"/>
          <w:szCs w:val="24"/>
        </w:rPr>
        <w:t xml:space="preserve">地址： </w:t>
      </w:r>
      <w:r>
        <w:rPr>
          <w:rFonts w:hint="eastAsia" w:ascii="宋体" w:hAnsi="宋体" w:cs="宋体"/>
          <w:szCs w:val="24"/>
          <w:u w:val="dotted"/>
        </w:rPr>
        <w:t xml:space="preserve">                        </w:t>
      </w:r>
      <w:r>
        <w:rPr>
          <w:rFonts w:hint="eastAsia" w:ascii="宋体" w:hAnsi="宋体" w:cs="宋体"/>
          <w:szCs w:val="24"/>
        </w:rPr>
        <w:t>邮编：</w:t>
      </w:r>
      <w:r>
        <w:rPr>
          <w:rFonts w:hint="eastAsia" w:ascii="宋体" w:hAnsi="宋体" w:cs="宋体"/>
          <w:szCs w:val="24"/>
          <w:u w:val="dotted"/>
        </w:rPr>
        <w:t xml:space="preserve">                                                </w:t>
      </w:r>
    </w:p>
    <w:p w14:paraId="1E2624A0">
      <w:pPr>
        <w:pStyle w:val="131"/>
        <w:spacing w:line="240" w:lineRule="auto"/>
        <w:ind w:firstLine="480"/>
        <w:rPr>
          <w:rFonts w:hint="eastAsia" w:ascii="宋体" w:hAnsi="宋体" w:cs="宋体"/>
          <w:szCs w:val="24"/>
        </w:rPr>
      </w:pPr>
      <w:r>
        <w:rPr>
          <w:rFonts w:hint="eastAsia" w:ascii="宋体" w:hAnsi="宋体" w:cs="宋体"/>
          <w:szCs w:val="24"/>
        </w:rPr>
        <w:t>二、质疑项目基本情况</w:t>
      </w:r>
    </w:p>
    <w:p w14:paraId="3857C354">
      <w:pPr>
        <w:pStyle w:val="131"/>
        <w:spacing w:line="240" w:lineRule="auto"/>
        <w:ind w:firstLine="480"/>
        <w:rPr>
          <w:rFonts w:hint="eastAsia" w:ascii="宋体" w:hAnsi="宋体" w:cs="宋体"/>
          <w:szCs w:val="24"/>
        </w:rPr>
      </w:pPr>
      <w:r>
        <w:rPr>
          <w:rFonts w:hint="eastAsia" w:ascii="宋体" w:hAnsi="宋体" w:cs="宋体"/>
          <w:szCs w:val="24"/>
        </w:rPr>
        <w:t>质疑项目的名称：</w:t>
      </w:r>
      <w:r>
        <w:rPr>
          <w:rFonts w:hint="eastAsia" w:ascii="宋体" w:hAnsi="宋体" w:cs="宋体"/>
          <w:szCs w:val="24"/>
          <w:u w:val="dotted"/>
        </w:rPr>
        <w:t xml:space="preserve">                                      </w:t>
      </w:r>
    </w:p>
    <w:p w14:paraId="19ED2E08">
      <w:pPr>
        <w:pStyle w:val="131"/>
        <w:spacing w:line="240" w:lineRule="auto"/>
        <w:ind w:firstLine="480"/>
        <w:rPr>
          <w:rFonts w:hint="eastAsia" w:ascii="宋体" w:hAnsi="宋体" w:cs="宋体"/>
          <w:szCs w:val="24"/>
        </w:rPr>
      </w:pPr>
      <w:r>
        <w:rPr>
          <w:rFonts w:hint="eastAsia" w:ascii="宋体" w:hAnsi="宋体" w:cs="宋体"/>
          <w:szCs w:val="24"/>
        </w:rPr>
        <w:t>质疑项目的编号：</w:t>
      </w:r>
      <w:r>
        <w:rPr>
          <w:rFonts w:hint="eastAsia" w:ascii="宋体" w:hAnsi="宋体" w:cs="宋体"/>
          <w:szCs w:val="24"/>
          <w:u w:val="dotted"/>
        </w:rPr>
        <w:t xml:space="preserve">               </w:t>
      </w:r>
      <w:r>
        <w:rPr>
          <w:rFonts w:hint="eastAsia" w:ascii="宋体" w:hAnsi="宋体" w:cs="宋体"/>
          <w:szCs w:val="24"/>
        </w:rPr>
        <w:t>包号：</w:t>
      </w:r>
      <w:r>
        <w:rPr>
          <w:rFonts w:hint="eastAsia" w:ascii="宋体" w:hAnsi="宋体" w:cs="宋体"/>
          <w:szCs w:val="24"/>
          <w:u w:val="dotted"/>
        </w:rPr>
        <w:t xml:space="preserve">                 </w:t>
      </w:r>
    </w:p>
    <w:p w14:paraId="3B0BAB71">
      <w:pPr>
        <w:pStyle w:val="131"/>
        <w:spacing w:line="240" w:lineRule="auto"/>
        <w:ind w:firstLine="480"/>
        <w:rPr>
          <w:rFonts w:hint="eastAsia" w:ascii="宋体" w:hAnsi="宋体" w:cs="宋体"/>
          <w:szCs w:val="24"/>
          <w:u w:val="dotted"/>
        </w:rPr>
      </w:pPr>
      <w:r>
        <w:rPr>
          <w:rFonts w:hint="eastAsia" w:ascii="宋体" w:hAnsi="宋体" w:cs="宋体"/>
          <w:szCs w:val="24"/>
        </w:rPr>
        <w:t>采购人名称：</w:t>
      </w:r>
      <w:r>
        <w:rPr>
          <w:rFonts w:hint="eastAsia" w:ascii="宋体" w:hAnsi="宋体" w:cs="宋体"/>
          <w:szCs w:val="24"/>
          <w:u w:val="dotted"/>
        </w:rPr>
        <w:t xml:space="preserve">                                         </w:t>
      </w:r>
    </w:p>
    <w:p w14:paraId="49BCF347">
      <w:pPr>
        <w:pStyle w:val="131"/>
        <w:spacing w:line="240" w:lineRule="auto"/>
        <w:ind w:firstLine="480"/>
        <w:rPr>
          <w:rFonts w:hint="eastAsia" w:ascii="宋体" w:hAnsi="宋体" w:cs="宋体"/>
          <w:szCs w:val="24"/>
        </w:rPr>
      </w:pPr>
      <w:r>
        <w:rPr>
          <w:rFonts w:hint="eastAsia" w:ascii="宋体" w:hAnsi="宋体" w:cs="宋体"/>
          <w:szCs w:val="24"/>
        </w:rPr>
        <w:t>采购文件获取日期：</w:t>
      </w:r>
      <w:r>
        <w:rPr>
          <w:rFonts w:hint="eastAsia" w:ascii="宋体" w:hAnsi="宋体" w:cs="宋体"/>
          <w:szCs w:val="24"/>
          <w:u w:val="dotted"/>
        </w:rPr>
        <w:t xml:space="preserve">                                           </w:t>
      </w:r>
    </w:p>
    <w:p w14:paraId="70CDD3D7">
      <w:pPr>
        <w:pStyle w:val="131"/>
        <w:spacing w:line="240" w:lineRule="auto"/>
        <w:ind w:firstLine="480"/>
        <w:rPr>
          <w:rFonts w:hint="eastAsia" w:ascii="宋体" w:hAnsi="宋体" w:cs="宋体"/>
          <w:szCs w:val="24"/>
        </w:rPr>
      </w:pPr>
      <w:r>
        <w:rPr>
          <w:rFonts w:hint="eastAsia" w:ascii="宋体" w:hAnsi="宋体" w:cs="宋体"/>
          <w:szCs w:val="24"/>
        </w:rPr>
        <w:t>三、质疑事项具体内容</w:t>
      </w:r>
    </w:p>
    <w:p w14:paraId="2344D246">
      <w:pPr>
        <w:pStyle w:val="131"/>
        <w:spacing w:line="240" w:lineRule="auto"/>
        <w:ind w:firstLine="480"/>
        <w:rPr>
          <w:rFonts w:hint="eastAsia" w:ascii="宋体" w:hAnsi="宋体" w:cs="宋体"/>
          <w:szCs w:val="24"/>
          <w:u w:val="dotted"/>
        </w:rPr>
      </w:pPr>
      <w:r>
        <w:rPr>
          <w:rFonts w:hint="eastAsia" w:ascii="宋体" w:hAnsi="宋体" w:cs="宋体"/>
          <w:szCs w:val="24"/>
        </w:rPr>
        <w:t>质疑事项1：</w:t>
      </w:r>
      <w:r>
        <w:rPr>
          <w:rFonts w:hint="eastAsia" w:ascii="宋体" w:hAnsi="宋体" w:cs="宋体"/>
          <w:szCs w:val="24"/>
          <w:u w:val="dotted"/>
        </w:rPr>
        <w:t xml:space="preserve">                                         </w:t>
      </w:r>
    </w:p>
    <w:p w14:paraId="224381F3">
      <w:pPr>
        <w:pStyle w:val="131"/>
        <w:spacing w:line="240" w:lineRule="auto"/>
        <w:ind w:firstLine="480"/>
        <w:rPr>
          <w:rFonts w:hint="eastAsia" w:ascii="宋体" w:hAnsi="宋体" w:cs="宋体"/>
          <w:szCs w:val="24"/>
          <w:u w:val="dotted"/>
        </w:rPr>
      </w:pPr>
      <w:r>
        <w:rPr>
          <w:rFonts w:hint="eastAsia" w:ascii="宋体" w:hAnsi="宋体" w:cs="宋体"/>
          <w:szCs w:val="24"/>
        </w:rPr>
        <w:t>事实依据：</w:t>
      </w:r>
      <w:r>
        <w:rPr>
          <w:rFonts w:hint="eastAsia" w:ascii="宋体" w:hAnsi="宋体" w:cs="宋体"/>
          <w:szCs w:val="24"/>
          <w:u w:val="dotted"/>
        </w:rPr>
        <w:t xml:space="preserve">                                          </w:t>
      </w:r>
    </w:p>
    <w:p w14:paraId="12DD1BCD">
      <w:pPr>
        <w:pStyle w:val="131"/>
        <w:spacing w:line="240" w:lineRule="auto"/>
        <w:ind w:firstLine="480"/>
        <w:rPr>
          <w:rFonts w:hint="eastAsia" w:ascii="宋体" w:hAnsi="宋体" w:cs="宋体"/>
          <w:szCs w:val="24"/>
        </w:rPr>
      </w:pPr>
      <w:r>
        <w:rPr>
          <w:rFonts w:hint="eastAsia" w:ascii="宋体" w:hAnsi="宋体" w:cs="宋体"/>
          <w:szCs w:val="24"/>
          <w:u w:val="dotted"/>
        </w:rPr>
        <w:t xml:space="preserve">                                                       </w:t>
      </w:r>
    </w:p>
    <w:p w14:paraId="478036C1">
      <w:pPr>
        <w:pStyle w:val="131"/>
        <w:spacing w:line="240" w:lineRule="auto"/>
        <w:ind w:firstLine="480"/>
        <w:rPr>
          <w:rFonts w:hint="eastAsia" w:ascii="宋体" w:hAnsi="宋体" w:cs="宋体"/>
          <w:szCs w:val="24"/>
          <w:u w:val="dotted"/>
        </w:rPr>
      </w:pPr>
      <w:r>
        <w:rPr>
          <w:rFonts w:hint="eastAsia" w:ascii="宋体" w:hAnsi="宋体" w:cs="宋体"/>
          <w:szCs w:val="24"/>
        </w:rPr>
        <w:t>法律依据：</w:t>
      </w:r>
      <w:r>
        <w:rPr>
          <w:rFonts w:hint="eastAsia" w:ascii="宋体" w:hAnsi="宋体" w:cs="宋体"/>
          <w:szCs w:val="24"/>
          <w:u w:val="dotted"/>
        </w:rPr>
        <w:t xml:space="preserve">                                          </w:t>
      </w:r>
    </w:p>
    <w:p w14:paraId="1CC15532">
      <w:pPr>
        <w:pStyle w:val="131"/>
        <w:spacing w:line="240" w:lineRule="auto"/>
        <w:ind w:firstLine="480"/>
        <w:rPr>
          <w:rFonts w:hint="eastAsia" w:ascii="宋体" w:hAnsi="宋体" w:cs="宋体"/>
          <w:szCs w:val="24"/>
          <w:u w:val="dotted"/>
        </w:rPr>
      </w:pPr>
      <w:r>
        <w:rPr>
          <w:rFonts w:hint="eastAsia" w:ascii="宋体" w:hAnsi="宋体" w:cs="宋体"/>
          <w:szCs w:val="24"/>
          <w:u w:val="dotted"/>
        </w:rPr>
        <w:t xml:space="preserve">                                                     </w:t>
      </w:r>
    </w:p>
    <w:p w14:paraId="3FEE12CA">
      <w:pPr>
        <w:pStyle w:val="131"/>
        <w:spacing w:line="240" w:lineRule="auto"/>
        <w:ind w:firstLine="480"/>
        <w:rPr>
          <w:rFonts w:hint="eastAsia" w:ascii="宋体" w:hAnsi="宋体" w:cs="宋体"/>
          <w:szCs w:val="24"/>
          <w:u w:val="dotted"/>
        </w:rPr>
      </w:pPr>
      <w:r>
        <w:rPr>
          <w:rFonts w:hint="eastAsia" w:ascii="宋体" w:hAnsi="宋体" w:cs="宋体"/>
          <w:szCs w:val="24"/>
        </w:rPr>
        <w:t>质疑事项2</w:t>
      </w:r>
    </w:p>
    <w:p w14:paraId="2B53AEFE">
      <w:pPr>
        <w:pStyle w:val="131"/>
        <w:spacing w:line="240" w:lineRule="auto"/>
        <w:ind w:firstLine="480"/>
        <w:rPr>
          <w:rFonts w:hint="eastAsia" w:ascii="宋体" w:hAnsi="宋体" w:cs="宋体"/>
          <w:szCs w:val="24"/>
        </w:rPr>
      </w:pPr>
      <w:r>
        <w:rPr>
          <w:rFonts w:hint="eastAsia" w:ascii="宋体" w:hAnsi="宋体" w:cs="宋体"/>
          <w:szCs w:val="24"/>
        </w:rPr>
        <w:t>……</w:t>
      </w:r>
    </w:p>
    <w:p w14:paraId="446D176C">
      <w:pPr>
        <w:pStyle w:val="131"/>
        <w:spacing w:line="240" w:lineRule="auto"/>
        <w:ind w:firstLine="480"/>
        <w:rPr>
          <w:rFonts w:hint="eastAsia" w:ascii="宋体" w:hAnsi="宋体" w:cs="宋体"/>
          <w:szCs w:val="24"/>
        </w:rPr>
      </w:pPr>
      <w:r>
        <w:rPr>
          <w:rFonts w:hint="eastAsia" w:ascii="宋体" w:hAnsi="宋体" w:cs="宋体"/>
          <w:szCs w:val="24"/>
        </w:rPr>
        <w:t>四、与质疑事项相关的质疑请求</w:t>
      </w:r>
    </w:p>
    <w:p w14:paraId="28285936">
      <w:pPr>
        <w:pStyle w:val="131"/>
        <w:spacing w:line="240" w:lineRule="auto"/>
        <w:ind w:firstLine="480"/>
        <w:rPr>
          <w:rFonts w:hint="eastAsia" w:ascii="宋体" w:hAnsi="宋体" w:cs="宋体"/>
          <w:szCs w:val="24"/>
          <w:u w:val="dotted"/>
        </w:rPr>
      </w:pPr>
      <w:r>
        <w:rPr>
          <w:rFonts w:hint="eastAsia" w:ascii="宋体" w:hAnsi="宋体" w:cs="宋体"/>
          <w:szCs w:val="24"/>
        </w:rPr>
        <w:t>请求：</w:t>
      </w:r>
      <w:r>
        <w:rPr>
          <w:rFonts w:hint="eastAsia" w:ascii="宋体" w:hAnsi="宋体" w:cs="宋体"/>
          <w:szCs w:val="24"/>
          <w:u w:val="dotted"/>
        </w:rPr>
        <w:t xml:space="preserve">                                               </w:t>
      </w:r>
    </w:p>
    <w:p w14:paraId="2EF33154">
      <w:pPr>
        <w:pStyle w:val="131"/>
        <w:spacing w:line="240" w:lineRule="auto"/>
        <w:ind w:firstLine="480"/>
        <w:rPr>
          <w:rFonts w:hint="eastAsia" w:ascii="宋体" w:hAnsi="宋体" w:cs="宋体"/>
          <w:szCs w:val="24"/>
        </w:rPr>
      </w:pPr>
      <w:r>
        <w:rPr>
          <w:rFonts w:hint="eastAsia" w:ascii="宋体" w:hAnsi="宋体" w:cs="宋体"/>
          <w:szCs w:val="24"/>
        </w:rPr>
        <w:t xml:space="preserve">签字(签章)：                   公章：                      </w:t>
      </w:r>
    </w:p>
    <w:p w14:paraId="42B82CA5">
      <w:pPr>
        <w:ind w:firstLine="420" w:firstLineChars="200"/>
        <w:rPr>
          <w:rFonts w:hint="eastAsia" w:ascii="宋体" w:hAnsi="宋体" w:cs="宋体"/>
        </w:rPr>
      </w:pPr>
    </w:p>
    <w:p w14:paraId="2E959A92">
      <w:pPr>
        <w:ind w:firstLine="420" w:firstLineChars="200"/>
        <w:rPr>
          <w:rFonts w:hint="eastAsia" w:ascii="宋体" w:hAnsi="宋体" w:cs="宋体"/>
        </w:rPr>
      </w:pPr>
      <w:r>
        <w:rPr>
          <w:rFonts w:hint="eastAsia" w:ascii="宋体" w:hAnsi="宋体" w:cs="宋体"/>
        </w:rPr>
        <w:t xml:space="preserve">日期：  </w:t>
      </w:r>
    </w:p>
    <w:p w14:paraId="3C57AAB5">
      <w:pPr>
        <w:spacing w:line="360" w:lineRule="auto"/>
        <w:rPr>
          <w:rFonts w:hint="eastAsia" w:ascii="宋体" w:hAnsi="宋体" w:cs="宋体"/>
        </w:rPr>
      </w:pPr>
    </w:p>
    <w:p w14:paraId="0A3CA92A">
      <w:pPr>
        <w:spacing w:line="360" w:lineRule="auto"/>
        <w:rPr>
          <w:rFonts w:hint="eastAsia" w:ascii="宋体" w:hAnsi="宋体" w:cs="宋体"/>
        </w:rPr>
      </w:pPr>
    </w:p>
    <w:p w14:paraId="543267B4">
      <w:pPr>
        <w:spacing w:line="360" w:lineRule="auto"/>
        <w:rPr>
          <w:rFonts w:hint="eastAsia" w:ascii="宋体" w:hAnsi="宋体" w:cs="宋体"/>
        </w:rPr>
      </w:pPr>
      <w:r>
        <w:rPr>
          <w:rFonts w:hint="eastAsia" w:ascii="宋体" w:hAnsi="宋体" w:cs="宋体"/>
        </w:rPr>
        <w:t xml:space="preserve"> </w:t>
      </w:r>
    </w:p>
    <w:p w14:paraId="2CC14E1E">
      <w:pPr>
        <w:spacing w:line="360" w:lineRule="auto"/>
        <w:rPr>
          <w:rFonts w:hint="eastAsia" w:ascii="宋体" w:hAnsi="宋体" w:cs="宋体"/>
        </w:rPr>
      </w:pPr>
    </w:p>
    <w:p w14:paraId="0EDE93B1">
      <w:pPr>
        <w:spacing w:line="360" w:lineRule="auto"/>
        <w:rPr>
          <w:rFonts w:hint="eastAsia" w:ascii="宋体" w:hAnsi="宋体" w:cs="宋体"/>
          <w:b/>
          <w:kern w:val="0"/>
          <w:sz w:val="24"/>
        </w:rPr>
      </w:pPr>
      <w:r>
        <w:rPr>
          <w:rFonts w:hint="eastAsia" w:ascii="宋体" w:hAnsi="宋体" w:cs="宋体"/>
          <w:b/>
          <w:kern w:val="0"/>
          <w:sz w:val="24"/>
        </w:rPr>
        <w:t>质疑函制作说明：</w:t>
      </w:r>
    </w:p>
    <w:p w14:paraId="0BD4A90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1.供应商提出质疑时，应提交质疑函和必要的证明材料。</w:t>
      </w:r>
    </w:p>
    <w:p w14:paraId="7864F5BC">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434341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3.质疑供应商若对项目的某一分包进行质疑，质疑函中应列明具体分包号。</w:t>
      </w:r>
    </w:p>
    <w:p w14:paraId="71BF4DDD">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4.质疑函的质疑事项应具体、明确，并有必要的事实依据和法律依据。</w:t>
      </w:r>
    </w:p>
    <w:p w14:paraId="531B0C9F">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5.质疑函的质疑请求应与质疑事项相关。</w:t>
      </w:r>
    </w:p>
    <w:p w14:paraId="4FC01AFC">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6.质疑供应商为自然人的，质疑函应由本人签字；质疑供应商为法人或者其他组织的，质疑函应由法定代表人、主要负责人，或者其授权代表签字或者盖章，并加盖公章。</w:t>
      </w:r>
    </w:p>
    <w:p w14:paraId="17D80C9E">
      <w:pPr>
        <w:widowControl/>
        <w:spacing w:line="360" w:lineRule="auto"/>
        <w:ind w:firstLine="600" w:firstLineChars="200"/>
        <w:jc w:val="left"/>
        <w:rPr>
          <w:rFonts w:hint="eastAsia" w:ascii="宋体" w:hAnsi="宋体" w:cs="宋体"/>
          <w:kern w:val="0"/>
          <w:sz w:val="30"/>
          <w:szCs w:val="30"/>
        </w:rPr>
      </w:pPr>
    </w:p>
    <w:p w14:paraId="5668BF6C">
      <w:pPr>
        <w:spacing w:line="360" w:lineRule="auto"/>
        <w:jc w:val="center"/>
        <w:rPr>
          <w:rFonts w:hint="eastAsia" w:ascii="宋体" w:hAnsi="宋体" w:cs="宋体"/>
          <w:b/>
          <w:kern w:val="0"/>
          <w:sz w:val="32"/>
          <w:szCs w:val="32"/>
        </w:rPr>
      </w:pPr>
    </w:p>
    <w:p w14:paraId="0B846AA7">
      <w:pPr>
        <w:spacing w:line="360" w:lineRule="auto"/>
        <w:jc w:val="center"/>
        <w:rPr>
          <w:rFonts w:hint="eastAsia" w:ascii="宋体" w:hAnsi="宋体" w:cs="宋体"/>
          <w:b/>
          <w:kern w:val="0"/>
          <w:sz w:val="32"/>
          <w:szCs w:val="32"/>
        </w:rPr>
      </w:pPr>
    </w:p>
    <w:p w14:paraId="71FC4907">
      <w:pPr>
        <w:spacing w:line="360" w:lineRule="auto"/>
        <w:jc w:val="center"/>
        <w:rPr>
          <w:rFonts w:hint="eastAsia" w:ascii="宋体" w:hAnsi="宋体" w:cs="宋体"/>
          <w:b/>
          <w:kern w:val="0"/>
          <w:sz w:val="32"/>
          <w:szCs w:val="32"/>
        </w:rPr>
      </w:pPr>
    </w:p>
    <w:p w14:paraId="768A92DE">
      <w:pPr>
        <w:spacing w:line="360" w:lineRule="auto"/>
        <w:jc w:val="center"/>
        <w:rPr>
          <w:rFonts w:hint="eastAsia" w:ascii="宋体" w:hAnsi="宋体" w:cs="宋体"/>
          <w:b/>
          <w:kern w:val="0"/>
          <w:sz w:val="32"/>
          <w:szCs w:val="32"/>
        </w:rPr>
      </w:pPr>
    </w:p>
    <w:p w14:paraId="3D313C45">
      <w:pPr>
        <w:spacing w:line="360" w:lineRule="auto"/>
        <w:jc w:val="center"/>
        <w:rPr>
          <w:rFonts w:hint="eastAsia" w:ascii="宋体" w:hAnsi="宋体" w:cs="宋体"/>
          <w:b/>
          <w:kern w:val="0"/>
          <w:sz w:val="32"/>
          <w:szCs w:val="32"/>
        </w:rPr>
      </w:pPr>
    </w:p>
    <w:p w14:paraId="24E1F304">
      <w:pPr>
        <w:spacing w:line="360" w:lineRule="auto"/>
        <w:jc w:val="center"/>
        <w:rPr>
          <w:rFonts w:hint="eastAsia" w:ascii="宋体" w:hAnsi="宋体" w:cs="宋体"/>
          <w:b/>
          <w:kern w:val="0"/>
          <w:sz w:val="32"/>
          <w:szCs w:val="32"/>
        </w:rPr>
      </w:pPr>
    </w:p>
    <w:p w14:paraId="0B34B307">
      <w:pPr>
        <w:spacing w:line="360" w:lineRule="auto"/>
        <w:jc w:val="center"/>
        <w:rPr>
          <w:rFonts w:hint="eastAsia" w:ascii="宋体" w:hAnsi="宋体" w:cs="宋体"/>
          <w:b/>
          <w:kern w:val="0"/>
          <w:sz w:val="32"/>
          <w:szCs w:val="32"/>
        </w:rPr>
      </w:pPr>
    </w:p>
    <w:p w14:paraId="7FC4CD75">
      <w:pPr>
        <w:spacing w:line="360" w:lineRule="auto"/>
        <w:jc w:val="center"/>
        <w:rPr>
          <w:rFonts w:hint="eastAsia" w:ascii="宋体" w:hAnsi="宋体" w:cs="宋体"/>
          <w:b/>
          <w:kern w:val="0"/>
          <w:sz w:val="32"/>
          <w:szCs w:val="32"/>
        </w:rPr>
      </w:pPr>
    </w:p>
    <w:p w14:paraId="3C0B115E">
      <w:pPr>
        <w:spacing w:line="360" w:lineRule="auto"/>
        <w:jc w:val="center"/>
        <w:rPr>
          <w:rFonts w:hint="eastAsia" w:ascii="宋体" w:hAnsi="宋体" w:cs="宋体"/>
          <w:b/>
          <w:kern w:val="0"/>
          <w:sz w:val="32"/>
          <w:szCs w:val="32"/>
        </w:rPr>
      </w:pPr>
    </w:p>
    <w:p w14:paraId="0FA61366">
      <w:pPr>
        <w:spacing w:line="360" w:lineRule="auto"/>
        <w:jc w:val="center"/>
        <w:rPr>
          <w:rFonts w:hint="eastAsia" w:ascii="宋体" w:hAnsi="宋体" w:cs="宋体"/>
          <w:b/>
          <w:kern w:val="0"/>
          <w:sz w:val="32"/>
          <w:szCs w:val="32"/>
        </w:rPr>
      </w:pPr>
    </w:p>
    <w:p w14:paraId="7142F822">
      <w:pPr>
        <w:spacing w:line="360" w:lineRule="auto"/>
        <w:jc w:val="center"/>
        <w:rPr>
          <w:rFonts w:hint="eastAsia" w:ascii="宋体" w:hAnsi="宋体" w:cs="宋体"/>
          <w:b/>
          <w:kern w:val="0"/>
          <w:sz w:val="32"/>
          <w:szCs w:val="32"/>
        </w:rPr>
      </w:pPr>
    </w:p>
    <w:p w14:paraId="31362684">
      <w:pPr>
        <w:rPr>
          <w:rFonts w:hint="eastAsia" w:ascii="宋体" w:hAnsi="宋体" w:cs="宋体"/>
          <w:b/>
          <w:kern w:val="0"/>
          <w:sz w:val="32"/>
          <w:szCs w:val="32"/>
        </w:rPr>
      </w:pPr>
      <w:r>
        <w:rPr>
          <w:rFonts w:hint="eastAsia" w:ascii="宋体" w:hAnsi="宋体" w:cs="宋体"/>
          <w:b/>
          <w:kern w:val="0"/>
          <w:sz w:val="32"/>
          <w:szCs w:val="32"/>
        </w:rPr>
        <w:br w:type="page"/>
      </w:r>
    </w:p>
    <w:p w14:paraId="05705AAB">
      <w:pPr>
        <w:autoSpaceDE w:val="0"/>
        <w:autoSpaceDN w:val="0"/>
        <w:rPr>
          <w:rFonts w:hint="eastAsia" w:ascii="宋体" w:hAnsi="宋体" w:cs="宋体"/>
          <w:b/>
          <w:bCs/>
          <w:kern w:val="0"/>
          <w:sz w:val="32"/>
          <w:szCs w:val="32"/>
        </w:rPr>
      </w:pPr>
      <w:r>
        <w:rPr>
          <w:rFonts w:hint="eastAsia" w:ascii="宋体" w:hAnsi="宋体" w:cs="宋体"/>
          <w:b/>
          <w:kern w:val="0"/>
          <w:sz w:val="32"/>
          <w:szCs w:val="32"/>
        </w:rPr>
        <w:t>附件2：</w:t>
      </w:r>
      <w:r>
        <w:rPr>
          <w:rFonts w:hint="eastAsia" w:ascii="宋体" w:hAnsi="宋体" w:cs="宋体"/>
          <w:b/>
          <w:bCs/>
          <w:kern w:val="0"/>
          <w:sz w:val="32"/>
          <w:szCs w:val="32"/>
        </w:rPr>
        <w:t>业务专用章使用说明函</w:t>
      </w:r>
    </w:p>
    <w:p w14:paraId="4252F4E3">
      <w:pPr>
        <w:spacing w:line="360" w:lineRule="auto"/>
        <w:rPr>
          <w:rFonts w:hint="eastAsia" w:ascii="宋体" w:hAnsi="宋体" w:cs="宋体"/>
          <w:kern w:val="0"/>
          <w:sz w:val="24"/>
          <w:u w:val="single"/>
        </w:rPr>
      </w:pPr>
    </w:p>
    <w:p w14:paraId="03898D19">
      <w:pPr>
        <w:spacing w:line="360" w:lineRule="auto"/>
        <w:rPr>
          <w:rFonts w:hint="eastAsia" w:ascii="宋体" w:hAnsi="宋体" w:cs="宋体"/>
          <w:kern w:val="0"/>
          <w:sz w:val="24"/>
          <w:u w:val="single"/>
        </w:rPr>
      </w:pPr>
    </w:p>
    <w:p w14:paraId="4EF6A962">
      <w:pPr>
        <w:spacing w:line="360" w:lineRule="auto"/>
        <w:rPr>
          <w:rFonts w:hint="eastAsia" w:ascii="宋体" w:hAnsi="宋体" w:cs="宋体"/>
          <w:kern w:val="0"/>
          <w:sz w:val="24"/>
        </w:rPr>
      </w:pPr>
      <w:r>
        <w:rPr>
          <w:rFonts w:hint="eastAsia" w:ascii="宋体" w:hAnsi="宋体" w:cs="宋体"/>
          <w:kern w:val="0"/>
          <w:sz w:val="24"/>
          <w:u w:val="single"/>
        </w:rPr>
        <w:t>（采购人）、（采购代理机构）</w:t>
      </w:r>
    </w:p>
    <w:p w14:paraId="67CD025F">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我方</w:t>
      </w:r>
      <w:r>
        <w:rPr>
          <w:rFonts w:hint="eastAsia" w:ascii="宋体" w:hAnsi="宋体" w:cs="宋体"/>
          <w:kern w:val="0"/>
          <w:sz w:val="24"/>
        </w:rPr>
        <w:t>(供应商全称)是中华人民共和国依法登记注册的合法企业，</w:t>
      </w:r>
      <w:r>
        <w:rPr>
          <w:rFonts w:hint="eastAsia" w:ascii="宋体" w:hAnsi="宋体" w:cs="宋体"/>
          <w:bCs/>
          <w:kern w:val="0"/>
          <w:sz w:val="24"/>
        </w:rPr>
        <w:t>在参加</w:t>
      </w:r>
      <w:r>
        <w:rPr>
          <w:rFonts w:hint="eastAsia" w:ascii="宋体" w:hAnsi="宋体" w:cs="宋体"/>
          <w:kern w:val="0"/>
          <w:sz w:val="24"/>
        </w:rPr>
        <w:t>你方组织的</w:t>
      </w:r>
      <w:r>
        <w:rPr>
          <w:rFonts w:hint="eastAsia" w:ascii="宋体" w:hAnsi="宋体" w:cs="宋体"/>
          <w:kern w:val="0"/>
          <w:sz w:val="24"/>
          <w:u w:val="single"/>
        </w:rPr>
        <w:t>（项目名称）项目【交易编号：】</w:t>
      </w:r>
      <w:r>
        <w:rPr>
          <w:rFonts w:hint="eastAsia" w:ascii="宋体" w:hAnsi="宋体" w:cs="宋体"/>
          <w:bCs/>
          <w:kern w:val="0"/>
          <w:sz w:val="24"/>
        </w:rPr>
        <w:t>交易活动中作如下说明：</w:t>
      </w:r>
      <w:r>
        <w:rPr>
          <w:rFonts w:hint="eastAsia" w:ascii="宋体" w:hAnsi="宋体" w:cs="宋体"/>
          <w:kern w:val="0"/>
          <w:sz w:val="24"/>
        </w:rPr>
        <w:t xml:space="preserve">我方所使用的“XX专用章”与法定名称章具有同等的法律效力，对使用“XX专用章”的行为予以完全承认，并愿意承担相应责任。   </w:t>
      </w:r>
    </w:p>
    <w:p w14:paraId="3EE0D453">
      <w:pPr>
        <w:spacing w:line="360" w:lineRule="auto"/>
        <w:ind w:firstLine="480" w:firstLineChars="200"/>
        <w:rPr>
          <w:rFonts w:hint="eastAsia" w:ascii="宋体" w:hAnsi="宋体" w:cs="宋体"/>
          <w:kern w:val="0"/>
          <w:sz w:val="24"/>
        </w:rPr>
      </w:pPr>
      <w:r>
        <w:rPr>
          <w:rFonts w:hint="eastAsia" w:ascii="宋体" w:hAnsi="宋体" w:cs="宋体"/>
          <w:kern w:val="0"/>
          <w:sz w:val="24"/>
        </w:rPr>
        <w:t>特此说明。</w:t>
      </w:r>
    </w:p>
    <w:p w14:paraId="523E3783">
      <w:pPr>
        <w:spacing w:line="360" w:lineRule="auto"/>
        <w:ind w:firstLine="494"/>
        <w:rPr>
          <w:rFonts w:hint="eastAsia" w:ascii="宋体" w:hAnsi="宋体" w:cs="宋体"/>
          <w:kern w:val="0"/>
          <w:sz w:val="24"/>
        </w:rPr>
      </w:pPr>
    </w:p>
    <w:p w14:paraId="37E481BE">
      <w:pPr>
        <w:spacing w:line="360" w:lineRule="auto"/>
        <w:ind w:firstLine="494"/>
        <w:rPr>
          <w:rFonts w:hint="eastAsia" w:ascii="宋体" w:hAnsi="宋体" w:cs="宋体"/>
          <w:kern w:val="0"/>
          <w:sz w:val="24"/>
        </w:rPr>
      </w:pPr>
    </w:p>
    <w:p w14:paraId="5452381B">
      <w:pPr>
        <w:spacing w:line="360" w:lineRule="auto"/>
        <w:ind w:firstLine="494"/>
        <w:rPr>
          <w:rFonts w:hint="eastAsia" w:ascii="宋体" w:hAnsi="宋体" w:cs="宋体"/>
          <w:kern w:val="0"/>
          <w:sz w:val="24"/>
        </w:rPr>
      </w:pPr>
    </w:p>
    <w:p w14:paraId="713F34BA">
      <w:pPr>
        <w:spacing w:line="360" w:lineRule="auto"/>
        <w:ind w:firstLine="494"/>
        <w:rPr>
          <w:rFonts w:hint="eastAsia" w:ascii="宋体" w:hAnsi="宋体" w:cs="宋体"/>
          <w:kern w:val="0"/>
          <w:sz w:val="24"/>
        </w:rPr>
      </w:pPr>
    </w:p>
    <w:p w14:paraId="20D6CA5E">
      <w:pPr>
        <w:spacing w:line="360" w:lineRule="auto"/>
        <w:ind w:right="480" w:firstLine="3840" w:firstLineChars="1600"/>
        <w:jc w:val="left"/>
        <w:rPr>
          <w:rFonts w:hint="eastAsia" w:ascii="宋体" w:hAnsi="宋体" w:cs="宋体"/>
          <w:kern w:val="0"/>
          <w:sz w:val="24"/>
        </w:rPr>
      </w:pPr>
      <w:r>
        <w:rPr>
          <w:rFonts w:hint="eastAsia" w:ascii="宋体" w:hAnsi="宋体" w:cs="宋体"/>
          <w:kern w:val="0"/>
          <w:sz w:val="24"/>
        </w:rPr>
        <w:t>响应单位（法定名称章）：</w:t>
      </w:r>
    </w:p>
    <w:p w14:paraId="6B1E494B">
      <w:pPr>
        <w:spacing w:line="360" w:lineRule="auto"/>
        <w:ind w:right="480" w:firstLine="3840" w:firstLineChars="1600"/>
        <w:jc w:val="left"/>
        <w:rPr>
          <w:rFonts w:hint="eastAsia" w:ascii="宋体" w:hAnsi="宋体" w:cs="宋体"/>
          <w:kern w:val="0"/>
          <w:sz w:val="24"/>
        </w:rPr>
      </w:pPr>
      <w:r>
        <w:rPr>
          <w:rFonts w:hint="eastAsia" w:ascii="宋体" w:hAnsi="宋体" w:cs="宋体"/>
          <w:kern w:val="0"/>
          <w:sz w:val="24"/>
        </w:rPr>
        <w:t>日期：    年     月   日</w:t>
      </w:r>
    </w:p>
    <w:p w14:paraId="03EEB796">
      <w:pPr>
        <w:rPr>
          <w:rFonts w:hint="eastAsia" w:ascii="宋体" w:hAnsi="宋体" w:cs="宋体"/>
          <w:b/>
          <w:bCs/>
          <w:kern w:val="0"/>
          <w:sz w:val="24"/>
        </w:rPr>
      </w:pPr>
    </w:p>
    <w:p w14:paraId="7805BA59">
      <w:pPr>
        <w:rPr>
          <w:rFonts w:hint="eastAsia" w:ascii="宋体" w:hAnsi="宋体" w:cs="宋体"/>
          <w:b/>
          <w:bCs/>
          <w:kern w:val="0"/>
          <w:sz w:val="24"/>
        </w:rPr>
      </w:pPr>
    </w:p>
    <w:p w14:paraId="0ECAE5C4">
      <w:pPr>
        <w:rPr>
          <w:rFonts w:hint="eastAsia" w:ascii="宋体" w:hAnsi="宋体" w:cs="宋体"/>
          <w:b/>
          <w:bCs/>
          <w:kern w:val="0"/>
          <w:sz w:val="24"/>
        </w:rPr>
      </w:pPr>
    </w:p>
    <w:p w14:paraId="18DD4661">
      <w:pPr>
        <w:rPr>
          <w:rFonts w:hint="eastAsia" w:ascii="宋体" w:hAnsi="宋体" w:cs="宋体"/>
          <w:kern w:val="0"/>
          <w:sz w:val="24"/>
        </w:rPr>
      </w:pPr>
      <w:r>
        <w:rPr>
          <w:rFonts w:hint="eastAsia" w:ascii="宋体" w:hAnsi="宋体" w:cs="宋体"/>
          <w:b/>
          <w:bCs/>
          <w:kern w:val="0"/>
          <w:sz w:val="24"/>
        </w:rPr>
        <w:t>附：</w:t>
      </w:r>
    </w:p>
    <w:p w14:paraId="7BE1B739">
      <w:pPr>
        <w:spacing w:line="360" w:lineRule="auto"/>
        <w:rPr>
          <w:rFonts w:hint="eastAsia" w:ascii="宋体" w:hAnsi="宋体" w:cs="宋体"/>
          <w:bCs/>
          <w:kern w:val="0"/>
          <w:sz w:val="24"/>
        </w:rPr>
      </w:pPr>
      <w:r>
        <w:rPr>
          <w:rFonts w:hint="eastAsia" w:ascii="宋体" w:hAnsi="宋体" w:cs="宋体"/>
          <w:kern w:val="0"/>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0" t="0" r="635" b="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kern w:val="0"/>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0" t="0" r="0" b="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kern w:val="0"/>
          <w:sz w:val="24"/>
        </w:rPr>
        <w:t>响应单位法定名称章（印模）                响应单位“XX专用章”（印模）</w:t>
      </w:r>
    </w:p>
    <w:p w14:paraId="1D3F0A8F">
      <w:pPr>
        <w:autoSpaceDE w:val="0"/>
        <w:autoSpaceDN w:val="0"/>
        <w:jc w:val="center"/>
        <w:rPr>
          <w:rFonts w:hint="eastAsia" w:ascii="宋体" w:hAnsi="宋体" w:cs="宋体"/>
          <w:b/>
          <w:kern w:val="0"/>
          <w:sz w:val="32"/>
          <w:szCs w:val="32"/>
        </w:rPr>
      </w:pPr>
    </w:p>
    <w:p w14:paraId="1684C560">
      <w:pPr>
        <w:autoSpaceDE w:val="0"/>
        <w:autoSpaceDN w:val="0"/>
        <w:jc w:val="center"/>
        <w:rPr>
          <w:rFonts w:hint="eastAsia" w:ascii="宋体" w:hAnsi="宋体" w:cs="宋体"/>
          <w:b/>
          <w:kern w:val="0"/>
          <w:sz w:val="32"/>
          <w:szCs w:val="32"/>
        </w:rPr>
      </w:pPr>
    </w:p>
    <w:p w14:paraId="7E94BAE7">
      <w:pPr>
        <w:autoSpaceDE w:val="0"/>
        <w:autoSpaceDN w:val="0"/>
        <w:jc w:val="center"/>
        <w:rPr>
          <w:rFonts w:hint="eastAsia" w:ascii="宋体" w:hAnsi="宋体" w:cs="宋体"/>
          <w:b/>
          <w:kern w:val="0"/>
          <w:sz w:val="32"/>
          <w:szCs w:val="32"/>
        </w:rPr>
      </w:pPr>
    </w:p>
    <w:p w14:paraId="2AD3379D">
      <w:pPr>
        <w:autoSpaceDE w:val="0"/>
        <w:autoSpaceDN w:val="0"/>
        <w:jc w:val="center"/>
        <w:rPr>
          <w:rFonts w:hint="eastAsia" w:ascii="宋体" w:hAnsi="宋体" w:cs="宋体"/>
          <w:b/>
          <w:kern w:val="0"/>
          <w:sz w:val="32"/>
          <w:szCs w:val="32"/>
        </w:rPr>
      </w:pPr>
    </w:p>
    <w:p w14:paraId="04095A14">
      <w:pPr>
        <w:autoSpaceDE w:val="0"/>
        <w:autoSpaceDN w:val="0"/>
        <w:jc w:val="center"/>
        <w:rPr>
          <w:rFonts w:hint="eastAsia" w:ascii="宋体" w:hAnsi="宋体" w:cs="宋体"/>
          <w:b/>
          <w:kern w:val="0"/>
          <w:sz w:val="32"/>
          <w:szCs w:val="32"/>
        </w:rPr>
      </w:pPr>
    </w:p>
    <w:p w14:paraId="75D17526">
      <w:pPr>
        <w:autoSpaceDE w:val="0"/>
        <w:autoSpaceDN w:val="0"/>
        <w:jc w:val="center"/>
        <w:rPr>
          <w:rFonts w:hint="eastAsia" w:ascii="宋体" w:hAnsi="宋体" w:cs="宋体"/>
          <w:b/>
          <w:kern w:val="0"/>
          <w:sz w:val="32"/>
          <w:szCs w:val="32"/>
        </w:rPr>
      </w:pPr>
    </w:p>
    <w:p w14:paraId="7F88225F">
      <w:pPr>
        <w:autoSpaceDE w:val="0"/>
        <w:autoSpaceDN w:val="0"/>
        <w:jc w:val="center"/>
        <w:rPr>
          <w:rFonts w:hint="eastAsia" w:ascii="宋体" w:hAnsi="宋体" w:cs="宋体"/>
          <w:b/>
          <w:kern w:val="0"/>
          <w:sz w:val="32"/>
          <w:szCs w:val="32"/>
        </w:rPr>
      </w:pPr>
    </w:p>
    <w:p w14:paraId="249B8230">
      <w:pPr>
        <w:autoSpaceDE w:val="0"/>
        <w:autoSpaceDN w:val="0"/>
        <w:jc w:val="center"/>
        <w:rPr>
          <w:rFonts w:hint="eastAsia" w:ascii="宋体" w:hAnsi="宋体" w:cs="宋体"/>
          <w:b/>
          <w:kern w:val="0"/>
          <w:sz w:val="32"/>
          <w:szCs w:val="32"/>
        </w:rPr>
      </w:pPr>
    </w:p>
    <w:p w14:paraId="7CDE1FA9">
      <w:pPr>
        <w:autoSpaceDE w:val="0"/>
        <w:autoSpaceDN w:val="0"/>
        <w:jc w:val="center"/>
        <w:rPr>
          <w:rFonts w:hint="eastAsia" w:ascii="宋体" w:hAnsi="宋体" w:cs="宋体"/>
          <w:b/>
          <w:kern w:val="0"/>
          <w:sz w:val="32"/>
          <w:szCs w:val="32"/>
        </w:rPr>
      </w:pPr>
    </w:p>
    <w:p w14:paraId="70718762">
      <w:pPr>
        <w:rPr>
          <w:rFonts w:hint="eastAsia" w:ascii="宋体" w:hAnsi="宋体" w:cs="宋体"/>
          <w:b/>
          <w:kern w:val="0"/>
          <w:sz w:val="32"/>
          <w:szCs w:val="32"/>
        </w:rPr>
      </w:pPr>
    </w:p>
    <w:sectPr>
      <w:headerReference r:id="rId12" w:type="first"/>
      <w:footerReference r:id="rId15" w:type="first"/>
      <w:headerReference r:id="rId11" w:type="default"/>
      <w:footerReference r:id="rId13" w:type="default"/>
      <w:footerReference r:id="rId14" w:type="even"/>
      <w:pgSz w:w="11906" w:h="16838"/>
      <w:pgMar w:top="1440" w:right="1800" w:bottom="1440" w:left="180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Courier New"/>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D0F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w:t>
    </w:r>
  </w:p>
  <w:p w14:paraId="0204BA32">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F0A65">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w:t>
    </w:r>
  </w:p>
  <w:p w14:paraId="06EEA640">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58446">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w:t>
    </w:r>
  </w:p>
  <w:p w14:paraId="7BF0536F">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A225">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w:t>
    </w:r>
  </w:p>
  <w:p w14:paraId="16D533E5">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033C4">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46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46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1064">
    <w:pPr>
      <w:pStyle w:val="41"/>
      <w:framePr w:wrap="around" w:vAnchor="text" w:hAnchor="margin" w:xAlign="right" w:y="1"/>
      <w:rPr>
        <w:rStyle w:val="73"/>
      </w:rPr>
    </w:pPr>
    <w:r>
      <w:fldChar w:fldCharType="begin"/>
    </w:r>
    <w:r>
      <w:rPr>
        <w:rStyle w:val="73"/>
      </w:rPr>
      <w:instrText xml:space="preserve">PAGE  </w:instrText>
    </w:r>
    <w:r>
      <w:fldChar w:fldCharType="end"/>
    </w:r>
  </w:p>
  <w:p w14:paraId="6978B0F4">
    <w:pPr>
      <w:pStyle w:val="4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8B98">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44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46</w:t>
    </w:r>
    <w:r>
      <w:rPr>
        <w:rFonts w:hint="eastAsia" w:ascii="仿宋_GB2312" w:eastAsia="仿宋_GB2312"/>
        <w:kern w:val="0"/>
        <w:szCs w:val="21"/>
      </w:rPr>
      <w:fldChar w:fldCharType="end"/>
    </w:r>
    <w:bookmarkStart w:id="384" w:name="_Toc91899912"/>
    <w:bookmarkStart w:id="385" w:name="_Toc131845147"/>
    <w:bookmarkStart w:id="386" w:name="_Toc164085800"/>
    <w:bookmarkStart w:id="387" w:name="_Toc36110187"/>
    <w:r>
      <w:rPr>
        <w:rFonts w:hint="eastAsia" w:ascii="仿宋_GB2312" w:eastAsia="仿宋_GB2312"/>
        <w:kern w:val="0"/>
        <w:szCs w:val="21"/>
      </w:rPr>
      <w:t xml:space="preserve"> 页</w:t>
    </w:r>
    <w:bookmarkEnd w:id="384"/>
    <w:bookmarkEnd w:id="385"/>
    <w:bookmarkEnd w:id="386"/>
    <w:bookmarkEnd w:id="387"/>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F708A">
    <w:pPr>
      <w:pStyle w:val="42"/>
      <w:jc w:val="right"/>
      <w:rPr>
        <w:rFonts w:ascii="仿宋_GB2312"/>
        <w:b/>
        <w:i/>
        <w:u w:val="single"/>
      </w:rPr>
    </w:pPr>
    <w:r>
      <w:t>公开</w:t>
    </w:r>
    <w:r>
      <w:rPr>
        <w:rFonts w:hint="eastAsia"/>
      </w:rPr>
      <w:t>交易文件</w:t>
    </w:r>
  </w:p>
  <w:p w14:paraId="3BDD25C4">
    <w:pPr>
      <w:rPr>
        <w:rFonts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2043">
    <w:pPr>
      <w:pStyle w:val="42"/>
    </w:pPr>
    <w:r>
      <w:t></w:t>
    </w:r>
  </w:p>
  <w:p w14:paraId="6D928105">
    <w:pPr>
      <w:pStyle w:val="42"/>
      <w:jc w:val="right"/>
    </w:pPr>
    <w:r>
      <w:t>公开</w:t>
    </w:r>
    <w:r>
      <w:rPr>
        <w:rFonts w:hint="eastAsia"/>
      </w:rPr>
      <w:t>交易文件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0865">
    <w:pPr>
      <w:pStyle w:val="42"/>
      <w:jc w:val="right"/>
      <w:rPr>
        <w:rFonts w:ascii="仿宋_GB2312"/>
        <w:b/>
        <w:i/>
        <w:u w:val="single"/>
      </w:rPr>
    </w:pPr>
    <w:r>
      <w:t>公开</w:t>
    </w:r>
    <w:r>
      <w:rPr>
        <w:rFonts w:hint="eastAsia"/>
      </w:rPr>
      <w:t>交易文件</w:t>
    </w:r>
  </w:p>
  <w:p w14:paraId="427CD924">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AD36">
    <w:pPr>
      <w:pStyle w:val="42"/>
      <w:jc w:val="right"/>
    </w:pPr>
    <w:r>
      <w:t>公开</w:t>
    </w:r>
    <w:r>
      <w:rPr>
        <w:rFonts w:hint="eastAsia"/>
      </w:rPr>
      <w:t>交易文件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8506">
    <w:pPr>
      <w:pStyle w:val="42"/>
      <w:jc w:val="right"/>
      <w:rPr>
        <w:rFonts w:ascii="仿宋_GB2312"/>
        <w:b/>
        <w:i/>
        <w:iCs/>
        <w:u w:val="single"/>
      </w:rPr>
    </w:pPr>
    <w:r>
      <w:t>公开</w:t>
    </w:r>
    <w:r>
      <w:rPr>
        <w:rFonts w:hint="eastAsia"/>
      </w:rPr>
      <w:t>交易文件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BA24">
    <w:pPr>
      <w:pStyle w:val="42"/>
      <w:jc w:val="right"/>
    </w:pPr>
    <w:r>
      <w:t>公开</w:t>
    </w:r>
    <w:r>
      <w:rPr>
        <w:rFonts w:hint="eastAsia"/>
      </w:rPr>
      <w:t>交易文件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C8710"/>
    <w:multiLevelType w:val="singleLevel"/>
    <w:tmpl w:val="D79C8710"/>
    <w:lvl w:ilvl="0" w:tentative="0">
      <w:start w:val="7"/>
      <w:numFmt w:val="decimal"/>
      <w:suff w:val="space"/>
      <w:lvlText w:val="%1."/>
      <w:lvlJc w:val="left"/>
    </w:lvl>
  </w:abstractNum>
  <w:abstractNum w:abstractNumId="1">
    <w:nsid w:val="2ED6FF92"/>
    <w:multiLevelType w:val="singleLevel"/>
    <w:tmpl w:val="2ED6FF92"/>
    <w:lvl w:ilvl="0" w:tentative="0">
      <w:start w:val="4"/>
      <w:numFmt w:val="chineseCounting"/>
      <w:suff w:val="nothing"/>
      <w:lvlText w:val="%1、"/>
      <w:lvlJc w:val="left"/>
      <w:rPr>
        <w:rFonts w:hint="eastAsia"/>
      </w:rPr>
    </w:lvl>
  </w:abstractNum>
  <w:abstractNum w:abstractNumId="2">
    <w:nsid w:val="58E6F6A6"/>
    <w:multiLevelType w:val="singleLevel"/>
    <w:tmpl w:val="58E6F6A6"/>
    <w:lvl w:ilvl="0" w:tentative="0">
      <w:start w:val="9"/>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 w:name="KSO_WPS_MARK_KEY" w:val="ca929c91-b1e4-40e2-b691-748c861e70ff"/>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36338"/>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3A0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E80"/>
    <w:rsid w:val="00077577"/>
    <w:rsid w:val="00077607"/>
    <w:rsid w:val="00077756"/>
    <w:rsid w:val="00077B7F"/>
    <w:rsid w:val="0008061F"/>
    <w:rsid w:val="000808C1"/>
    <w:rsid w:val="00080970"/>
    <w:rsid w:val="00081671"/>
    <w:rsid w:val="00082AD4"/>
    <w:rsid w:val="00083566"/>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2631"/>
    <w:rsid w:val="000A3D58"/>
    <w:rsid w:val="000A3FE3"/>
    <w:rsid w:val="000A47B0"/>
    <w:rsid w:val="000A4851"/>
    <w:rsid w:val="000A49BB"/>
    <w:rsid w:val="000A4F22"/>
    <w:rsid w:val="000A5674"/>
    <w:rsid w:val="000A5A46"/>
    <w:rsid w:val="000A7299"/>
    <w:rsid w:val="000A752E"/>
    <w:rsid w:val="000B0226"/>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0D6C"/>
    <w:rsid w:val="000D11E5"/>
    <w:rsid w:val="000D19E8"/>
    <w:rsid w:val="000D1FA1"/>
    <w:rsid w:val="000D2834"/>
    <w:rsid w:val="000D2CAC"/>
    <w:rsid w:val="000D34C8"/>
    <w:rsid w:val="000D34FD"/>
    <w:rsid w:val="000D358B"/>
    <w:rsid w:val="000D3BE5"/>
    <w:rsid w:val="000D3C37"/>
    <w:rsid w:val="000D453A"/>
    <w:rsid w:val="000D4AFA"/>
    <w:rsid w:val="000D4FAA"/>
    <w:rsid w:val="000D5EA6"/>
    <w:rsid w:val="000D5F00"/>
    <w:rsid w:val="000D6C9F"/>
    <w:rsid w:val="000D6E3B"/>
    <w:rsid w:val="000D6F30"/>
    <w:rsid w:val="000D7265"/>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A9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0801"/>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3A24"/>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15F"/>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7EB"/>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DE4"/>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1D56"/>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BF2"/>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B81"/>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2B68"/>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3DB"/>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CDA"/>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24F"/>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0CBA"/>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2D87"/>
    <w:rsid w:val="003C3251"/>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27B"/>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124"/>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A83"/>
    <w:rsid w:val="00460E3A"/>
    <w:rsid w:val="00460E68"/>
    <w:rsid w:val="004614BC"/>
    <w:rsid w:val="004619A5"/>
    <w:rsid w:val="00461AC5"/>
    <w:rsid w:val="00461F80"/>
    <w:rsid w:val="0046240D"/>
    <w:rsid w:val="0046241B"/>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A4C"/>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97E9E"/>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0E5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F5E"/>
    <w:rsid w:val="004C114F"/>
    <w:rsid w:val="004C11A9"/>
    <w:rsid w:val="004C19CB"/>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31A"/>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37CC4"/>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8F8"/>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6F"/>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3DF"/>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B97"/>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945"/>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1B6"/>
    <w:rsid w:val="0065343E"/>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888"/>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9AB"/>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ADE"/>
    <w:rsid w:val="006F1DE9"/>
    <w:rsid w:val="006F2046"/>
    <w:rsid w:val="006F2F59"/>
    <w:rsid w:val="006F311E"/>
    <w:rsid w:val="006F3442"/>
    <w:rsid w:val="006F36A5"/>
    <w:rsid w:val="006F41F4"/>
    <w:rsid w:val="006F4576"/>
    <w:rsid w:val="006F5813"/>
    <w:rsid w:val="006F59A8"/>
    <w:rsid w:val="006F5A1D"/>
    <w:rsid w:val="006F5C89"/>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AF2"/>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8BC"/>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9AB"/>
    <w:rsid w:val="007A2DB8"/>
    <w:rsid w:val="007A2FCB"/>
    <w:rsid w:val="007A3520"/>
    <w:rsid w:val="007A3604"/>
    <w:rsid w:val="007A3878"/>
    <w:rsid w:val="007A3D85"/>
    <w:rsid w:val="007A3E0D"/>
    <w:rsid w:val="007A436D"/>
    <w:rsid w:val="007A54F6"/>
    <w:rsid w:val="007A55FE"/>
    <w:rsid w:val="007A582C"/>
    <w:rsid w:val="007A5950"/>
    <w:rsid w:val="007A6D91"/>
    <w:rsid w:val="007A747A"/>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07F9"/>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73F"/>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1DE"/>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339"/>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4CBE"/>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D96"/>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0B0"/>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747"/>
    <w:rsid w:val="008F290B"/>
    <w:rsid w:val="008F2F11"/>
    <w:rsid w:val="008F3369"/>
    <w:rsid w:val="008F33A6"/>
    <w:rsid w:val="008F35EC"/>
    <w:rsid w:val="008F4FAF"/>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CB"/>
    <w:rsid w:val="00922320"/>
    <w:rsid w:val="009228BB"/>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02C"/>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036"/>
    <w:rsid w:val="009C724B"/>
    <w:rsid w:val="009C7266"/>
    <w:rsid w:val="009C7394"/>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D92"/>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79"/>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7B9"/>
    <w:rsid w:val="00A15CB1"/>
    <w:rsid w:val="00A15DCC"/>
    <w:rsid w:val="00A15E7D"/>
    <w:rsid w:val="00A15E84"/>
    <w:rsid w:val="00A16021"/>
    <w:rsid w:val="00A16961"/>
    <w:rsid w:val="00A176DD"/>
    <w:rsid w:val="00A17A61"/>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28B"/>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686A"/>
    <w:rsid w:val="00A96B4A"/>
    <w:rsid w:val="00A97BDA"/>
    <w:rsid w:val="00A97ECD"/>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1CE1"/>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02D"/>
    <w:rsid w:val="00AD56E4"/>
    <w:rsid w:val="00AD5F0A"/>
    <w:rsid w:val="00AD6A5B"/>
    <w:rsid w:val="00AD6B4F"/>
    <w:rsid w:val="00AD6D19"/>
    <w:rsid w:val="00AD7812"/>
    <w:rsid w:val="00AD7C42"/>
    <w:rsid w:val="00AD7CFA"/>
    <w:rsid w:val="00AE06B0"/>
    <w:rsid w:val="00AE0BD6"/>
    <w:rsid w:val="00AE11C1"/>
    <w:rsid w:val="00AE163D"/>
    <w:rsid w:val="00AE1A42"/>
    <w:rsid w:val="00AE1C5C"/>
    <w:rsid w:val="00AE29B6"/>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824"/>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41D"/>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9E6"/>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B3A"/>
    <w:rsid w:val="00BE0C55"/>
    <w:rsid w:val="00BE0F03"/>
    <w:rsid w:val="00BE11A2"/>
    <w:rsid w:val="00BE1EF0"/>
    <w:rsid w:val="00BE246C"/>
    <w:rsid w:val="00BE2657"/>
    <w:rsid w:val="00BE2FD2"/>
    <w:rsid w:val="00BE334E"/>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2B73"/>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3CC"/>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2056"/>
    <w:rsid w:val="00C53CE9"/>
    <w:rsid w:val="00C54FC3"/>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4BE1"/>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5D7"/>
    <w:rsid w:val="00C94CB9"/>
    <w:rsid w:val="00C95853"/>
    <w:rsid w:val="00C95C2F"/>
    <w:rsid w:val="00C95F87"/>
    <w:rsid w:val="00C96035"/>
    <w:rsid w:val="00C968EF"/>
    <w:rsid w:val="00C972CE"/>
    <w:rsid w:val="00CA0492"/>
    <w:rsid w:val="00CA05B0"/>
    <w:rsid w:val="00CA0632"/>
    <w:rsid w:val="00CA09BF"/>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6B3"/>
    <w:rsid w:val="00CB77C3"/>
    <w:rsid w:val="00CB7E9C"/>
    <w:rsid w:val="00CC0072"/>
    <w:rsid w:val="00CC027A"/>
    <w:rsid w:val="00CC0915"/>
    <w:rsid w:val="00CC1398"/>
    <w:rsid w:val="00CC1AF5"/>
    <w:rsid w:val="00CC1B74"/>
    <w:rsid w:val="00CC291E"/>
    <w:rsid w:val="00CC2D03"/>
    <w:rsid w:val="00CC2EB0"/>
    <w:rsid w:val="00CC376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38B"/>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45E1"/>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BDA"/>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1F70"/>
    <w:rsid w:val="00D629A4"/>
    <w:rsid w:val="00D62BDF"/>
    <w:rsid w:val="00D62EEE"/>
    <w:rsid w:val="00D64F1C"/>
    <w:rsid w:val="00D6570C"/>
    <w:rsid w:val="00D659EA"/>
    <w:rsid w:val="00D65A89"/>
    <w:rsid w:val="00D65E85"/>
    <w:rsid w:val="00D6611C"/>
    <w:rsid w:val="00D671C7"/>
    <w:rsid w:val="00D6751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0F9"/>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2834"/>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8B1"/>
    <w:rsid w:val="00E24A62"/>
    <w:rsid w:val="00E24F52"/>
    <w:rsid w:val="00E255CC"/>
    <w:rsid w:val="00E25636"/>
    <w:rsid w:val="00E25755"/>
    <w:rsid w:val="00E25F90"/>
    <w:rsid w:val="00E266DD"/>
    <w:rsid w:val="00E26D2E"/>
    <w:rsid w:val="00E279B2"/>
    <w:rsid w:val="00E303C0"/>
    <w:rsid w:val="00E3055B"/>
    <w:rsid w:val="00E30E24"/>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77B6C"/>
    <w:rsid w:val="00E801C7"/>
    <w:rsid w:val="00E8058D"/>
    <w:rsid w:val="00E80AF8"/>
    <w:rsid w:val="00E80BED"/>
    <w:rsid w:val="00E816E8"/>
    <w:rsid w:val="00E82592"/>
    <w:rsid w:val="00E825ED"/>
    <w:rsid w:val="00E827BB"/>
    <w:rsid w:val="00E82987"/>
    <w:rsid w:val="00E82D24"/>
    <w:rsid w:val="00E8357D"/>
    <w:rsid w:val="00E83C4F"/>
    <w:rsid w:val="00E84212"/>
    <w:rsid w:val="00E84814"/>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92C"/>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3E7"/>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0B83"/>
    <w:rsid w:val="00F31052"/>
    <w:rsid w:val="00F318A1"/>
    <w:rsid w:val="00F319F8"/>
    <w:rsid w:val="00F31CF5"/>
    <w:rsid w:val="00F3265C"/>
    <w:rsid w:val="00F32C4A"/>
    <w:rsid w:val="00F33262"/>
    <w:rsid w:val="00F343EE"/>
    <w:rsid w:val="00F353F4"/>
    <w:rsid w:val="00F35494"/>
    <w:rsid w:val="00F35607"/>
    <w:rsid w:val="00F359AB"/>
    <w:rsid w:val="00F35DBA"/>
    <w:rsid w:val="00F3619D"/>
    <w:rsid w:val="00F36A95"/>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B79"/>
    <w:rsid w:val="00FD3E41"/>
    <w:rsid w:val="00FD3EFA"/>
    <w:rsid w:val="00FD54A8"/>
    <w:rsid w:val="00FD5AE4"/>
    <w:rsid w:val="00FD5F25"/>
    <w:rsid w:val="00FD60BE"/>
    <w:rsid w:val="00FD6894"/>
    <w:rsid w:val="00FD6AF0"/>
    <w:rsid w:val="00FD704D"/>
    <w:rsid w:val="00FD74EF"/>
    <w:rsid w:val="00FD79B8"/>
    <w:rsid w:val="00FD79F6"/>
    <w:rsid w:val="00FD7E45"/>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3C6"/>
    <w:rsid w:val="00FF2A7B"/>
    <w:rsid w:val="00FF3D2B"/>
    <w:rsid w:val="00FF49B4"/>
    <w:rsid w:val="00FF49F4"/>
    <w:rsid w:val="00FF5C6A"/>
    <w:rsid w:val="00FF651D"/>
    <w:rsid w:val="00FF6843"/>
    <w:rsid w:val="00FF6C25"/>
    <w:rsid w:val="010651D9"/>
    <w:rsid w:val="0117101D"/>
    <w:rsid w:val="011F6449"/>
    <w:rsid w:val="01236AFB"/>
    <w:rsid w:val="015C4D6A"/>
    <w:rsid w:val="016F5DC2"/>
    <w:rsid w:val="019F7441"/>
    <w:rsid w:val="01B37585"/>
    <w:rsid w:val="01D17056"/>
    <w:rsid w:val="01D52B5B"/>
    <w:rsid w:val="01D55165"/>
    <w:rsid w:val="01DF6BF8"/>
    <w:rsid w:val="01EC2C57"/>
    <w:rsid w:val="020C06BF"/>
    <w:rsid w:val="02225B04"/>
    <w:rsid w:val="025F0711"/>
    <w:rsid w:val="026B2E25"/>
    <w:rsid w:val="02824D4D"/>
    <w:rsid w:val="02AB6D96"/>
    <w:rsid w:val="02DC4B10"/>
    <w:rsid w:val="02DD76CE"/>
    <w:rsid w:val="02F36323"/>
    <w:rsid w:val="02F5619C"/>
    <w:rsid w:val="030E7E36"/>
    <w:rsid w:val="031E276F"/>
    <w:rsid w:val="0326446A"/>
    <w:rsid w:val="032D5555"/>
    <w:rsid w:val="035B7B9E"/>
    <w:rsid w:val="036634D2"/>
    <w:rsid w:val="03C161F6"/>
    <w:rsid w:val="03DD35E4"/>
    <w:rsid w:val="03F35E20"/>
    <w:rsid w:val="04076900"/>
    <w:rsid w:val="041A5A3B"/>
    <w:rsid w:val="0420019C"/>
    <w:rsid w:val="042311BA"/>
    <w:rsid w:val="042B157A"/>
    <w:rsid w:val="04301556"/>
    <w:rsid w:val="045A6829"/>
    <w:rsid w:val="048F763B"/>
    <w:rsid w:val="04912ACD"/>
    <w:rsid w:val="049F330E"/>
    <w:rsid w:val="04AA775C"/>
    <w:rsid w:val="04AF1889"/>
    <w:rsid w:val="04F006C0"/>
    <w:rsid w:val="04F66F48"/>
    <w:rsid w:val="051E28A6"/>
    <w:rsid w:val="05251E14"/>
    <w:rsid w:val="05507636"/>
    <w:rsid w:val="05770BD6"/>
    <w:rsid w:val="05A16594"/>
    <w:rsid w:val="05A7762D"/>
    <w:rsid w:val="05C04DC2"/>
    <w:rsid w:val="05C9306A"/>
    <w:rsid w:val="060678E6"/>
    <w:rsid w:val="060E5941"/>
    <w:rsid w:val="06110FAF"/>
    <w:rsid w:val="061A28A9"/>
    <w:rsid w:val="06493CA7"/>
    <w:rsid w:val="065A6178"/>
    <w:rsid w:val="065C072B"/>
    <w:rsid w:val="065F76C6"/>
    <w:rsid w:val="066F1CF3"/>
    <w:rsid w:val="06930BB8"/>
    <w:rsid w:val="06B32904"/>
    <w:rsid w:val="07245D42"/>
    <w:rsid w:val="07264C62"/>
    <w:rsid w:val="0779354C"/>
    <w:rsid w:val="07794418"/>
    <w:rsid w:val="08061376"/>
    <w:rsid w:val="080C2E93"/>
    <w:rsid w:val="08247C2B"/>
    <w:rsid w:val="08452D77"/>
    <w:rsid w:val="086401F8"/>
    <w:rsid w:val="086A1C95"/>
    <w:rsid w:val="086D2E1C"/>
    <w:rsid w:val="08751CAA"/>
    <w:rsid w:val="087D630F"/>
    <w:rsid w:val="087E4C40"/>
    <w:rsid w:val="08A640D8"/>
    <w:rsid w:val="08A871D0"/>
    <w:rsid w:val="08CD6657"/>
    <w:rsid w:val="08D44FBA"/>
    <w:rsid w:val="08D66AD6"/>
    <w:rsid w:val="08DA33A3"/>
    <w:rsid w:val="08E80F13"/>
    <w:rsid w:val="08EF025C"/>
    <w:rsid w:val="091F4140"/>
    <w:rsid w:val="09335624"/>
    <w:rsid w:val="0944690F"/>
    <w:rsid w:val="095347F5"/>
    <w:rsid w:val="09535675"/>
    <w:rsid w:val="095A5849"/>
    <w:rsid w:val="095F057D"/>
    <w:rsid w:val="09642282"/>
    <w:rsid w:val="09733572"/>
    <w:rsid w:val="09772C16"/>
    <w:rsid w:val="098353B5"/>
    <w:rsid w:val="09A92330"/>
    <w:rsid w:val="09B06B87"/>
    <w:rsid w:val="09C13146"/>
    <w:rsid w:val="09E04166"/>
    <w:rsid w:val="0A141923"/>
    <w:rsid w:val="0A1C0718"/>
    <w:rsid w:val="0A235515"/>
    <w:rsid w:val="0A3E7710"/>
    <w:rsid w:val="0A5B7E63"/>
    <w:rsid w:val="0A5E21BE"/>
    <w:rsid w:val="0AA374A5"/>
    <w:rsid w:val="0AAB7649"/>
    <w:rsid w:val="0ABC5606"/>
    <w:rsid w:val="0B30404E"/>
    <w:rsid w:val="0B316DB7"/>
    <w:rsid w:val="0B4C6C14"/>
    <w:rsid w:val="0B5722B0"/>
    <w:rsid w:val="0B631A88"/>
    <w:rsid w:val="0B683D45"/>
    <w:rsid w:val="0B705C82"/>
    <w:rsid w:val="0B7F3F11"/>
    <w:rsid w:val="0B884417"/>
    <w:rsid w:val="0BBD7CB7"/>
    <w:rsid w:val="0BC814CA"/>
    <w:rsid w:val="0BF416C5"/>
    <w:rsid w:val="0BF6188C"/>
    <w:rsid w:val="0BF73C91"/>
    <w:rsid w:val="0C170175"/>
    <w:rsid w:val="0C571A41"/>
    <w:rsid w:val="0C5C1171"/>
    <w:rsid w:val="0C5E1CBC"/>
    <w:rsid w:val="0C615B50"/>
    <w:rsid w:val="0C8445DA"/>
    <w:rsid w:val="0C87121B"/>
    <w:rsid w:val="0CA8781E"/>
    <w:rsid w:val="0CC007F7"/>
    <w:rsid w:val="0CC617AC"/>
    <w:rsid w:val="0CCA57DB"/>
    <w:rsid w:val="0CFE707A"/>
    <w:rsid w:val="0D063BDA"/>
    <w:rsid w:val="0D08375F"/>
    <w:rsid w:val="0D184CFB"/>
    <w:rsid w:val="0D4A7419"/>
    <w:rsid w:val="0D6663D9"/>
    <w:rsid w:val="0D773D83"/>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6045A"/>
    <w:rsid w:val="0F693536"/>
    <w:rsid w:val="0F7B0511"/>
    <w:rsid w:val="0F7B76D9"/>
    <w:rsid w:val="0F816ACD"/>
    <w:rsid w:val="0F9832DB"/>
    <w:rsid w:val="0FBF3FD2"/>
    <w:rsid w:val="0FBF7FF3"/>
    <w:rsid w:val="0FD2007B"/>
    <w:rsid w:val="0FED7751"/>
    <w:rsid w:val="0FF52DA9"/>
    <w:rsid w:val="0FF70D71"/>
    <w:rsid w:val="10646583"/>
    <w:rsid w:val="107D4B15"/>
    <w:rsid w:val="108A3C80"/>
    <w:rsid w:val="10C26171"/>
    <w:rsid w:val="10F33360"/>
    <w:rsid w:val="10FC16EA"/>
    <w:rsid w:val="110F1D40"/>
    <w:rsid w:val="111B02EE"/>
    <w:rsid w:val="11265694"/>
    <w:rsid w:val="11266F33"/>
    <w:rsid w:val="118963A1"/>
    <w:rsid w:val="11C6522A"/>
    <w:rsid w:val="11E104CC"/>
    <w:rsid w:val="11E20309"/>
    <w:rsid w:val="11F82CC6"/>
    <w:rsid w:val="120070FD"/>
    <w:rsid w:val="12255233"/>
    <w:rsid w:val="12530213"/>
    <w:rsid w:val="127723A9"/>
    <w:rsid w:val="12862074"/>
    <w:rsid w:val="12883966"/>
    <w:rsid w:val="129E45B4"/>
    <w:rsid w:val="12D21374"/>
    <w:rsid w:val="12D81596"/>
    <w:rsid w:val="13072A44"/>
    <w:rsid w:val="131A1B7F"/>
    <w:rsid w:val="1340403C"/>
    <w:rsid w:val="135F4BE2"/>
    <w:rsid w:val="139B1A0A"/>
    <w:rsid w:val="139D25C7"/>
    <w:rsid w:val="13AB2EB0"/>
    <w:rsid w:val="13BF3CE4"/>
    <w:rsid w:val="13EE1CEA"/>
    <w:rsid w:val="141008D8"/>
    <w:rsid w:val="14125FE6"/>
    <w:rsid w:val="143250FF"/>
    <w:rsid w:val="14500381"/>
    <w:rsid w:val="146D271E"/>
    <w:rsid w:val="147C10A3"/>
    <w:rsid w:val="14982588"/>
    <w:rsid w:val="149A5AD9"/>
    <w:rsid w:val="14A7619D"/>
    <w:rsid w:val="150536C3"/>
    <w:rsid w:val="150C1963"/>
    <w:rsid w:val="151447A0"/>
    <w:rsid w:val="154A6454"/>
    <w:rsid w:val="156E4CF4"/>
    <w:rsid w:val="15762120"/>
    <w:rsid w:val="15AF7257"/>
    <w:rsid w:val="15FA336F"/>
    <w:rsid w:val="163D252D"/>
    <w:rsid w:val="16A8729C"/>
    <w:rsid w:val="16B33777"/>
    <w:rsid w:val="16BC70A7"/>
    <w:rsid w:val="16C6339E"/>
    <w:rsid w:val="16E92A8A"/>
    <w:rsid w:val="16FE2244"/>
    <w:rsid w:val="17061F42"/>
    <w:rsid w:val="170C72D9"/>
    <w:rsid w:val="172F2D79"/>
    <w:rsid w:val="17557BEF"/>
    <w:rsid w:val="17B25E83"/>
    <w:rsid w:val="17D349C1"/>
    <w:rsid w:val="17F768B0"/>
    <w:rsid w:val="17F82059"/>
    <w:rsid w:val="18051945"/>
    <w:rsid w:val="1830729E"/>
    <w:rsid w:val="186F5C99"/>
    <w:rsid w:val="1870062C"/>
    <w:rsid w:val="18817102"/>
    <w:rsid w:val="18830A15"/>
    <w:rsid w:val="18852B28"/>
    <w:rsid w:val="188B5321"/>
    <w:rsid w:val="188B7B07"/>
    <w:rsid w:val="19131D2F"/>
    <w:rsid w:val="19932372"/>
    <w:rsid w:val="19A20DD5"/>
    <w:rsid w:val="19AE03F1"/>
    <w:rsid w:val="19F87FEA"/>
    <w:rsid w:val="1A071A03"/>
    <w:rsid w:val="1A1F16AE"/>
    <w:rsid w:val="1A206975"/>
    <w:rsid w:val="1A23520E"/>
    <w:rsid w:val="1A3B5C77"/>
    <w:rsid w:val="1A4427EF"/>
    <w:rsid w:val="1A984BAD"/>
    <w:rsid w:val="1AB8220E"/>
    <w:rsid w:val="1AC86859"/>
    <w:rsid w:val="1AE4166C"/>
    <w:rsid w:val="1AF06CFB"/>
    <w:rsid w:val="1AF11B8D"/>
    <w:rsid w:val="1B11359C"/>
    <w:rsid w:val="1B13595F"/>
    <w:rsid w:val="1B1C68E9"/>
    <w:rsid w:val="1B2A271F"/>
    <w:rsid w:val="1B530544"/>
    <w:rsid w:val="1B713184"/>
    <w:rsid w:val="1BA209CF"/>
    <w:rsid w:val="1BB4777D"/>
    <w:rsid w:val="1BD75AB8"/>
    <w:rsid w:val="1BE22A26"/>
    <w:rsid w:val="1C0459C2"/>
    <w:rsid w:val="1C1B3B4A"/>
    <w:rsid w:val="1C427A2B"/>
    <w:rsid w:val="1C763C18"/>
    <w:rsid w:val="1C7C0884"/>
    <w:rsid w:val="1C88086E"/>
    <w:rsid w:val="1C89778E"/>
    <w:rsid w:val="1CA238FB"/>
    <w:rsid w:val="1D266CE1"/>
    <w:rsid w:val="1D3963AF"/>
    <w:rsid w:val="1D6A673C"/>
    <w:rsid w:val="1D8E4E1A"/>
    <w:rsid w:val="1D9247AE"/>
    <w:rsid w:val="1DB567EC"/>
    <w:rsid w:val="1DF51A98"/>
    <w:rsid w:val="1E126780"/>
    <w:rsid w:val="1E1D1ADC"/>
    <w:rsid w:val="1E2B384A"/>
    <w:rsid w:val="1E3D060F"/>
    <w:rsid w:val="1E3F7D2E"/>
    <w:rsid w:val="1E4134E4"/>
    <w:rsid w:val="1E5062B3"/>
    <w:rsid w:val="1E523514"/>
    <w:rsid w:val="1E714A66"/>
    <w:rsid w:val="1E802593"/>
    <w:rsid w:val="1E8B6156"/>
    <w:rsid w:val="1EA57449"/>
    <w:rsid w:val="1EA703CC"/>
    <w:rsid w:val="1EB7330C"/>
    <w:rsid w:val="1F0A0FF3"/>
    <w:rsid w:val="1F0B1D9E"/>
    <w:rsid w:val="1F32168E"/>
    <w:rsid w:val="1F500851"/>
    <w:rsid w:val="1F5771FF"/>
    <w:rsid w:val="1F941997"/>
    <w:rsid w:val="1FD6254E"/>
    <w:rsid w:val="1FE868A9"/>
    <w:rsid w:val="20034907"/>
    <w:rsid w:val="20173E4B"/>
    <w:rsid w:val="204E48BC"/>
    <w:rsid w:val="204F1ED6"/>
    <w:rsid w:val="20776EAE"/>
    <w:rsid w:val="208921B3"/>
    <w:rsid w:val="208F4D97"/>
    <w:rsid w:val="20973DEB"/>
    <w:rsid w:val="20B26522"/>
    <w:rsid w:val="20B44310"/>
    <w:rsid w:val="20F74FCB"/>
    <w:rsid w:val="211116EB"/>
    <w:rsid w:val="214A2C28"/>
    <w:rsid w:val="215A77B7"/>
    <w:rsid w:val="216133FC"/>
    <w:rsid w:val="218A728E"/>
    <w:rsid w:val="21D00C81"/>
    <w:rsid w:val="21D56769"/>
    <w:rsid w:val="21E52EF3"/>
    <w:rsid w:val="21FB5D7B"/>
    <w:rsid w:val="220B1C3D"/>
    <w:rsid w:val="221D1D20"/>
    <w:rsid w:val="22210D31"/>
    <w:rsid w:val="22334A87"/>
    <w:rsid w:val="225100F7"/>
    <w:rsid w:val="2259060C"/>
    <w:rsid w:val="22BE6801"/>
    <w:rsid w:val="22C5234C"/>
    <w:rsid w:val="22F92970"/>
    <w:rsid w:val="23224A7F"/>
    <w:rsid w:val="233500BF"/>
    <w:rsid w:val="23377FF7"/>
    <w:rsid w:val="234815AF"/>
    <w:rsid w:val="234E00AF"/>
    <w:rsid w:val="236B425F"/>
    <w:rsid w:val="23836192"/>
    <w:rsid w:val="23901F29"/>
    <w:rsid w:val="239C0061"/>
    <w:rsid w:val="23B908A4"/>
    <w:rsid w:val="23E95BEF"/>
    <w:rsid w:val="23FD0064"/>
    <w:rsid w:val="240F2E63"/>
    <w:rsid w:val="243E2F2E"/>
    <w:rsid w:val="24533EE7"/>
    <w:rsid w:val="245375B0"/>
    <w:rsid w:val="245A2A83"/>
    <w:rsid w:val="24642C0A"/>
    <w:rsid w:val="249307DC"/>
    <w:rsid w:val="24B22173"/>
    <w:rsid w:val="24B95AD9"/>
    <w:rsid w:val="24BE24DA"/>
    <w:rsid w:val="24CF5825"/>
    <w:rsid w:val="24D663E6"/>
    <w:rsid w:val="24D77F2B"/>
    <w:rsid w:val="2542313F"/>
    <w:rsid w:val="2548338D"/>
    <w:rsid w:val="258B00E2"/>
    <w:rsid w:val="25983BC2"/>
    <w:rsid w:val="25A917A6"/>
    <w:rsid w:val="25BD1F10"/>
    <w:rsid w:val="25BE27CC"/>
    <w:rsid w:val="25C901DB"/>
    <w:rsid w:val="25F74A5C"/>
    <w:rsid w:val="2628662C"/>
    <w:rsid w:val="262D45DE"/>
    <w:rsid w:val="26871DC8"/>
    <w:rsid w:val="268A4119"/>
    <w:rsid w:val="26A53EF9"/>
    <w:rsid w:val="26A94201"/>
    <w:rsid w:val="26AC274F"/>
    <w:rsid w:val="27044A29"/>
    <w:rsid w:val="271D34C8"/>
    <w:rsid w:val="276142BF"/>
    <w:rsid w:val="27783712"/>
    <w:rsid w:val="27907362"/>
    <w:rsid w:val="27DA4607"/>
    <w:rsid w:val="27F12F59"/>
    <w:rsid w:val="28333E1D"/>
    <w:rsid w:val="283E67C8"/>
    <w:rsid w:val="28454BD6"/>
    <w:rsid w:val="28455253"/>
    <w:rsid w:val="28551971"/>
    <w:rsid w:val="285B1C53"/>
    <w:rsid w:val="28880D98"/>
    <w:rsid w:val="289F7086"/>
    <w:rsid w:val="28C32028"/>
    <w:rsid w:val="28CC490F"/>
    <w:rsid w:val="28D23B87"/>
    <w:rsid w:val="28DE40AA"/>
    <w:rsid w:val="28F71394"/>
    <w:rsid w:val="28FB6C57"/>
    <w:rsid w:val="29345E48"/>
    <w:rsid w:val="29345E77"/>
    <w:rsid w:val="294C65AD"/>
    <w:rsid w:val="297E23BC"/>
    <w:rsid w:val="29806583"/>
    <w:rsid w:val="298B3C4C"/>
    <w:rsid w:val="29A03F8E"/>
    <w:rsid w:val="29AC7A01"/>
    <w:rsid w:val="29DF25B4"/>
    <w:rsid w:val="29E65F16"/>
    <w:rsid w:val="29F26D24"/>
    <w:rsid w:val="2A15033F"/>
    <w:rsid w:val="2A1662C1"/>
    <w:rsid w:val="2A1C7367"/>
    <w:rsid w:val="2A2815FA"/>
    <w:rsid w:val="2A441CF3"/>
    <w:rsid w:val="2A6D6092"/>
    <w:rsid w:val="2A7D76B4"/>
    <w:rsid w:val="2A91574F"/>
    <w:rsid w:val="2AB65CC3"/>
    <w:rsid w:val="2AC27643"/>
    <w:rsid w:val="2ADB4165"/>
    <w:rsid w:val="2B437463"/>
    <w:rsid w:val="2B7807EE"/>
    <w:rsid w:val="2BA50BF7"/>
    <w:rsid w:val="2BBF00EC"/>
    <w:rsid w:val="2BC37CFD"/>
    <w:rsid w:val="2BD5237F"/>
    <w:rsid w:val="2BE536CE"/>
    <w:rsid w:val="2BE758D9"/>
    <w:rsid w:val="2C09049E"/>
    <w:rsid w:val="2C0A653C"/>
    <w:rsid w:val="2C191F85"/>
    <w:rsid w:val="2C2E604C"/>
    <w:rsid w:val="2C5B2595"/>
    <w:rsid w:val="2C6D23D8"/>
    <w:rsid w:val="2CE82D6F"/>
    <w:rsid w:val="2D1039EB"/>
    <w:rsid w:val="2D343236"/>
    <w:rsid w:val="2D5E097B"/>
    <w:rsid w:val="2D9A3A7B"/>
    <w:rsid w:val="2DD15014"/>
    <w:rsid w:val="2DF72DE4"/>
    <w:rsid w:val="2E0220AF"/>
    <w:rsid w:val="2E474FBD"/>
    <w:rsid w:val="2E4B082A"/>
    <w:rsid w:val="2E5D4E86"/>
    <w:rsid w:val="2E5D790B"/>
    <w:rsid w:val="2E642E71"/>
    <w:rsid w:val="2E661D51"/>
    <w:rsid w:val="2E9A3C18"/>
    <w:rsid w:val="2EBB0FEE"/>
    <w:rsid w:val="2EC63002"/>
    <w:rsid w:val="2EE72D23"/>
    <w:rsid w:val="2F0A6B38"/>
    <w:rsid w:val="2F2B6BEA"/>
    <w:rsid w:val="2F946CCB"/>
    <w:rsid w:val="2FD25781"/>
    <w:rsid w:val="2FE659FE"/>
    <w:rsid w:val="2FF5215D"/>
    <w:rsid w:val="2FFD7934"/>
    <w:rsid w:val="30240352"/>
    <w:rsid w:val="30733ACD"/>
    <w:rsid w:val="308710A4"/>
    <w:rsid w:val="308C3862"/>
    <w:rsid w:val="309379D8"/>
    <w:rsid w:val="30A270F7"/>
    <w:rsid w:val="30DF1478"/>
    <w:rsid w:val="30EC586F"/>
    <w:rsid w:val="319C6071"/>
    <w:rsid w:val="31AC537E"/>
    <w:rsid w:val="31B163D9"/>
    <w:rsid w:val="31B3534A"/>
    <w:rsid w:val="31C12C59"/>
    <w:rsid w:val="31E3679B"/>
    <w:rsid w:val="31E732FD"/>
    <w:rsid w:val="323962BF"/>
    <w:rsid w:val="32517576"/>
    <w:rsid w:val="32A64673"/>
    <w:rsid w:val="32BE5C2C"/>
    <w:rsid w:val="32C263C3"/>
    <w:rsid w:val="32FB6478"/>
    <w:rsid w:val="33151B3B"/>
    <w:rsid w:val="33263B3F"/>
    <w:rsid w:val="334E5EA9"/>
    <w:rsid w:val="336963EB"/>
    <w:rsid w:val="337B3785"/>
    <w:rsid w:val="33816EEB"/>
    <w:rsid w:val="33EB55CD"/>
    <w:rsid w:val="33EC4C02"/>
    <w:rsid w:val="33FE7475"/>
    <w:rsid w:val="340D2360"/>
    <w:rsid w:val="3410665D"/>
    <w:rsid w:val="34211214"/>
    <w:rsid w:val="342E63AB"/>
    <w:rsid w:val="343801A0"/>
    <w:rsid w:val="343F2C99"/>
    <w:rsid w:val="34950E68"/>
    <w:rsid w:val="34986E94"/>
    <w:rsid w:val="34AF62C9"/>
    <w:rsid w:val="34B46C29"/>
    <w:rsid w:val="34CB4388"/>
    <w:rsid w:val="34E45A3C"/>
    <w:rsid w:val="34FA6E12"/>
    <w:rsid w:val="354D7158"/>
    <w:rsid w:val="355C48AD"/>
    <w:rsid w:val="358D5588"/>
    <w:rsid w:val="36274EBB"/>
    <w:rsid w:val="363A3B40"/>
    <w:rsid w:val="36405048"/>
    <w:rsid w:val="365302AE"/>
    <w:rsid w:val="36607A0A"/>
    <w:rsid w:val="366E227C"/>
    <w:rsid w:val="366F2E0D"/>
    <w:rsid w:val="367B6A5C"/>
    <w:rsid w:val="368E1442"/>
    <w:rsid w:val="36A74ADA"/>
    <w:rsid w:val="36AD60D5"/>
    <w:rsid w:val="36B224F9"/>
    <w:rsid w:val="36EC0CC9"/>
    <w:rsid w:val="370A2B55"/>
    <w:rsid w:val="37161281"/>
    <w:rsid w:val="37211394"/>
    <w:rsid w:val="373F410B"/>
    <w:rsid w:val="37AE7266"/>
    <w:rsid w:val="37E231E7"/>
    <w:rsid w:val="37EE7094"/>
    <w:rsid w:val="37F30AD3"/>
    <w:rsid w:val="38066C9F"/>
    <w:rsid w:val="380A2A7F"/>
    <w:rsid w:val="38296C89"/>
    <w:rsid w:val="383002EB"/>
    <w:rsid w:val="38586797"/>
    <w:rsid w:val="38BC0149"/>
    <w:rsid w:val="38C1305A"/>
    <w:rsid w:val="38D07B2F"/>
    <w:rsid w:val="38D87D1C"/>
    <w:rsid w:val="390E0B30"/>
    <w:rsid w:val="39636459"/>
    <w:rsid w:val="396B7F6C"/>
    <w:rsid w:val="3982395F"/>
    <w:rsid w:val="39B417A9"/>
    <w:rsid w:val="39FC5695"/>
    <w:rsid w:val="3A006D8E"/>
    <w:rsid w:val="3A3651E5"/>
    <w:rsid w:val="3A744481"/>
    <w:rsid w:val="3A7A7DC8"/>
    <w:rsid w:val="3A8C7BEF"/>
    <w:rsid w:val="3A906246"/>
    <w:rsid w:val="3A9F3923"/>
    <w:rsid w:val="3AC21656"/>
    <w:rsid w:val="3B2349B7"/>
    <w:rsid w:val="3B616CFF"/>
    <w:rsid w:val="3B6259F6"/>
    <w:rsid w:val="3B7751AF"/>
    <w:rsid w:val="3B787957"/>
    <w:rsid w:val="3B9558B0"/>
    <w:rsid w:val="3B976654"/>
    <w:rsid w:val="3B9A285A"/>
    <w:rsid w:val="3BC01EFC"/>
    <w:rsid w:val="3BC400A3"/>
    <w:rsid w:val="3BCA786A"/>
    <w:rsid w:val="3BD31E2F"/>
    <w:rsid w:val="3BF15831"/>
    <w:rsid w:val="3C105946"/>
    <w:rsid w:val="3C471448"/>
    <w:rsid w:val="3C5F759A"/>
    <w:rsid w:val="3C6C525A"/>
    <w:rsid w:val="3CCE23CB"/>
    <w:rsid w:val="3CD17D17"/>
    <w:rsid w:val="3D1C7FD2"/>
    <w:rsid w:val="3D3C7F39"/>
    <w:rsid w:val="3D440F09"/>
    <w:rsid w:val="3D4504A0"/>
    <w:rsid w:val="3D49004C"/>
    <w:rsid w:val="3D8734BB"/>
    <w:rsid w:val="3D9A11D4"/>
    <w:rsid w:val="3DA16D89"/>
    <w:rsid w:val="3DA364BE"/>
    <w:rsid w:val="3DE041CB"/>
    <w:rsid w:val="3E0D48F6"/>
    <w:rsid w:val="3E15474E"/>
    <w:rsid w:val="3E1675CE"/>
    <w:rsid w:val="3E1868B4"/>
    <w:rsid w:val="3E377251"/>
    <w:rsid w:val="3E42664B"/>
    <w:rsid w:val="3E5A7334"/>
    <w:rsid w:val="3E7B5D6B"/>
    <w:rsid w:val="3E843E66"/>
    <w:rsid w:val="3E8E195F"/>
    <w:rsid w:val="3E8F51FE"/>
    <w:rsid w:val="3E926F87"/>
    <w:rsid w:val="3E9A59DE"/>
    <w:rsid w:val="3EAF4836"/>
    <w:rsid w:val="3EC33DFA"/>
    <w:rsid w:val="3EF266A0"/>
    <w:rsid w:val="3F060E16"/>
    <w:rsid w:val="3F1D1096"/>
    <w:rsid w:val="3F2F0234"/>
    <w:rsid w:val="3F5E7474"/>
    <w:rsid w:val="3F6363FE"/>
    <w:rsid w:val="3F756B8F"/>
    <w:rsid w:val="3F95482B"/>
    <w:rsid w:val="3FAA4B03"/>
    <w:rsid w:val="4019356B"/>
    <w:rsid w:val="403A613B"/>
    <w:rsid w:val="404C17AC"/>
    <w:rsid w:val="40592157"/>
    <w:rsid w:val="406E1CAE"/>
    <w:rsid w:val="40A0133A"/>
    <w:rsid w:val="40BE01CA"/>
    <w:rsid w:val="40C31A53"/>
    <w:rsid w:val="40E8167E"/>
    <w:rsid w:val="40FF545D"/>
    <w:rsid w:val="410067C8"/>
    <w:rsid w:val="41232415"/>
    <w:rsid w:val="418F0D2A"/>
    <w:rsid w:val="41D01505"/>
    <w:rsid w:val="42474939"/>
    <w:rsid w:val="424C3C57"/>
    <w:rsid w:val="42613FF3"/>
    <w:rsid w:val="42660D96"/>
    <w:rsid w:val="428667D2"/>
    <w:rsid w:val="42B75819"/>
    <w:rsid w:val="42C41E3C"/>
    <w:rsid w:val="42CD1CE0"/>
    <w:rsid w:val="42E1381E"/>
    <w:rsid w:val="42ED6459"/>
    <w:rsid w:val="42FE58DD"/>
    <w:rsid w:val="43174B3D"/>
    <w:rsid w:val="431C38CE"/>
    <w:rsid w:val="431D5803"/>
    <w:rsid w:val="43236AB8"/>
    <w:rsid w:val="43316A22"/>
    <w:rsid w:val="434B790E"/>
    <w:rsid w:val="4360274F"/>
    <w:rsid w:val="43977AB6"/>
    <w:rsid w:val="43A3342B"/>
    <w:rsid w:val="43C77C27"/>
    <w:rsid w:val="43D6700E"/>
    <w:rsid w:val="43DD40A0"/>
    <w:rsid w:val="43DE09EE"/>
    <w:rsid w:val="44002FAD"/>
    <w:rsid w:val="440E06CE"/>
    <w:rsid w:val="4430589B"/>
    <w:rsid w:val="449101DD"/>
    <w:rsid w:val="44954D2A"/>
    <w:rsid w:val="449D00C3"/>
    <w:rsid w:val="44DE1391"/>
    <w:rsid w:val="45023CFE"/>
    <w:rsid w:val="450C4287"/>
    <w:rsid w:val="451B225C"/>
    <w:rsid w:val="452410C9"/>
    <w:rsid w:val="45317DFB"/>
    <w:rsid w:val="453D0392"/>
    <w:rsid w:val="453F2E66"/>
    <w:rsid w:val="45485622"/>
    <w:rsid w:val="455A4D1E"/>
    <w:rsid w:val="455B6133"/>
    <w:rsid w:val="456D3CE4"/>
    <w:rsid w:val="4579042C"/>
    <w:rsid w:val="457F0571"/>
    <w:rsid w:val="45851176"/>
    <w:rsid w:val="458F3E4A"/>
    <w:rsid w:val="45A43E4D"/>
    <w:rsid w:val="45C63B94"/>
    <w:rsid w:val="45E81547"/>
    <w:rsid w:val="460E7DA5"/>
    <w:rsid w:val="462C164D"/>
    <w:rsid w:val="46422483"/>
    <w:rsid w:val="46532948"/>
    <w:rsid w:val="4659254A"/>
    <w:rsid w:val="465B0637"/>
    <w:rsid w:val="465E3F0D"/>
    <w:rsid w:val="466A16E6"/>
    <w:rsid w:val="46893F2B"/>
    <w:rsid w:val="46C4686E"/>
    <w:rsid w:val="470F41EF"/>
    <w:rsid w:val="475E7FB4"/>
    <w:rsid w:val="477B778F"/>
    <w:rsid w:val="478203EC"/>
    <w:rsid w:val="4788691D"/>
    <w:rsid w:val="47B025FA"/>
    <w:rsid w:val="47BA242F"/>
    <w:rsid w:val="47C36A0E"/>
    <w:rsid w:val="4800325F"/>
    <w:rsid w:val="4809698F"/>
    <w:rsid w:val="4811697D"/>
    <w:rsid w:val="487A3E25"/>
    <w:rsid w:val="488B5503"/>
    <w:rsid w:val="48937E21"/>
    <w:rsid w:val="489A0361"/>
    <w:rsid w:val="48A50E88"/>
    <w:rsid w:val="48B94FF3"/>
    <w:rsid w:val="48DE15C9"/>
    <w:rsid w:val="48E37AAB"/>
    <w:rsid w:val="48FA2173"/>
    <w:rsid w:val="48FD4B4C"/>
    <w:rsid w:val="490A68E0"/>
    <w:rsid w:val="491055FE"/>
    <w:rsid w:val="49331390"/>
    <w:rsid w:val="495F5B3E"/>
    <w:rsid w:val="496D4E83"/>
    <w:rsid w:val="496F77D7"/>
    <w:rsid w:val="497654FD"/>
    <w:rsid w:val="49B64211"/>
    <w:rsid w:val="49C33CAB"/>
    <w:rsid w:val="49F41101"/>
    <w:rsid w:val="49F6167F"/>
    <w:rsid w:val="49F6669A"/>
    <w:rsid w:val="4A064FA0"/>
    <w:rsid w:val="4A16615C"/>
    <w:rsid w:val="4A4424D7"/>
    <w:rsid w:val="4A712640"/>
    <w:rsid w:val="4A7E52E5"/>
    <w:rsid w:val="4A82495E"/>
    <w:rsid w:val="4AB82D0F"/>
    <w:rsid w:val="4AEB7664"/>
    <w:rsid w:val="4AFB0D11"/>
    <w:rsid w:val="4AFD7C19"/>
    <w:rsid w:val="4B0567D1"/>
    <w:rsid w:val="4B236AAE"/>
    <w:rsid w:val="4B707271"/>
    <w:rsid w:val="4B9739F7"/>
    <w:rsid w:val="4BDC7252"/>
    <w:rsid w:val="4BEE2503"/>
    <w:rsid w:val="4BF4363A"/>
    <w:rsid w:val="4BFB6B50"/>
    <w:rsid w:val="4C245A30"/>
    <w:rsid w:val="4C44192C"/>
    <w:rsid w:val="4C676029"/>
    <w:rsid w:val="4CB6685F"/>
    <w:rsid w:val="4CB72A04"/>
    <w:rsid w:val="4CC367FE"/>
    <w:rsid w:val="4CF80F08"/>
    <w:rsid w:val="4D077F3C"/>
    <w:rsid w:val="4D123355"/>
    <w:rsid w:val="4D2A3B31"/>
    <w:rsid w:val="4D312C52"/>
    <w:rsid w:val="4D471D29"/>
    <w:rsid w:val="4D4742B5"/>
    <w:rsid w:val="4D905305"/>
    <w:rsid w:val="4D964A72"/>
    <w:rsid w:val="4D9C1254"/>
    <w:rsid w:val="4DD54E37"/>
    <w:rsid w:val="4DE05B0B"/>
    <w:rsid w:val="4E097A9E"/>
    <w:rsid w:val="4E0A4298"/>
    <w:rsid w:val="4E1F570C"/>
    <w:rsid w:val="4E793892"/>
    <w:rsid w:val="4E800872"/>
    <w:rsid w:val="4EBB39A2"/>
    <w:rsid w:val="4EC15FC5"/>
    <w:rsid w:val="4EC569ED"/>
    <w:rsid w:val="4EC63D9A"/>
    <w:rsid w:val="4ED50EA1"/>
    <w:rsid w:val="4EEC050C"/>
    <w:rsid w:val="4EEE4370"/>
    <w:rsid w:val="4F104EC3"/>
    <w:rsid w:val="4F47354A"/>
    <w:rsid w:val="4F911C54"/>
    <w:rsid w:val="4F934CE0"/>
    <w:rsid w:val="4FBE0E92"/>
    <w:rsid w:val="4FE625E0"/>
    <w:rsid w:val="4FE62AD6"/>
    <w:rsid w:val="4FE86EC8"/>
    <w:rsid w:val="5021480F"/>
    <w:rsid w:val="50632B3C"/>
    <w:rsid w:val="50962ECB"/>
    <w:rsid w:val="50A151D6"/>
    <w:rsid w:val="50A42E38"/>
    <w:rsid w:val="50A4577F"/>
    <w:rsid w:val="50B73D1F"/>
    <w:rsid w:val="50BD5BC9"/>
    <w:rsid w:val="50C11EEE"/>
    <w:rsid w:val="50E97CFC"/>
    <w:rsid w:val="50FA4028"/>
    <w:rsid w:val="510D65B7"/>
    <w:rsid w:val="511157AB"/>
    <w:rsid w:val="5142540C"/>
    <w:rsid w:val="515E4EF1"/>
    <w:rsid w:val="518832C8"/>
    <w:rsid w:val="51A0432A"/>
    <w:rsid w:val="51A86090"/>
    <w:rsid w:val="51B7396D"/>
    <w:rsid w:val="51ED3A95"/>
    <w:rsid w:val="522E4CC3"/>
    <w:rsid w:val="5244713B"/>
    <w:rsid w:val="52615633"/>
    <w:rsid w:val="52977FD4"/>
    <w:rsid w:val="52A1663C"/>
    <w:rsid w:val="52A25790"/>
    <w:rsid w:val="52A96B6F"/>
    <w:rsid w:val="52AA0717"/>
    <w:rsid w:val="52AC6214"/>
    <w:rsid w:val="52B45975"/>
    <w:rsid w:val="52BD5884"/>
    <w:rsid w:val="52D94AA4"/>
    <w:rsid w:val="52E8557B"/>
    <w:rsid w:val="52EA3A62"/>
    <w:rsid w:val="52F50BB8"/>
    <w:rsid w:val="53097272"/>
    <w:rsid w:val="53544462"/>
    <w:rsid w:val="5397158E"/>
    <w:rsid w:val="53ED1CCF"/>
    <w:rsid w:val="54013861"/>
    <w:rsid w:val="541702EF"/>
    <w:rsid w:val="543A44C4"/>
    <w:rsid w:val="54487265"/>
    <w:rsid w:val="544D6070"/>
    <w:rsid w:val="545B7466"/>
    <w:rsid w:val="545E4757"/>
    <w:rsid w:val="54605E1E"/>
    <w:rsid w:val="54B3506A"/>
    <w:rsid w:val="54CA0D16"/>
    <w:rsid w:val="54DD4057"/>
    <w:rsid w:val="54E7490F"/>
    <w:rsid w:val="54F40207"/>
    <w:rsid w:val="55061018"/>
    <w:rsid w:val="550764A4"/>
    <w:rsid w:val="550B2BF6"/>
    <w:rsid w:val="55214EB5"/>
    <w:rsid w:val="55254864"/>
    <w:rsid w:val="552F03E1"/>
    <w:rsid w:val="55364EFD"/>
    <w:rsid w:val="555D4828"/>
    <w:rsid w:val="557A4C8B"/>
    <w:rsid w:val="558931E1"/>
    <w:rsid w:val="55923347"/>
    <w:rsid w:val="55925180"/>
    <w:rsid w:val="55983B1B"/>
    <w:rsid w:val="55A8376B"/>
    <w:rsid w:val="55C050EC"/>
    <w:rsid w:val="55DB502E"/>
    <w:rsid w:val="55DC29B6"/>
    <w:rsid w:val="55DD4241"/>
    <w:rsid w:val="566B6D1E"/>
    <w:rsid w:val="569E129D"/>
    <w:rsid w:val="57032A2C"/>
    <w:rsid w:val="570F5219"/>
    <w:rsid w:val="575D12B5"/>
    <w:rsid w:val="57610A87"/>
    <w:rsid w:val="57792C45"/>
    <w:rsid w:val="577B1140"/>
    <w:rsid w:val="577B7F21"/>
    <w:rsid w:val="577F181B"/>
    <w:rsid w:val="57921984"/>
    <w:rsid w:val="579737F0"/>
    <w:rsid w:val="57AB7B30"/>
    <w:rsid w:val="57AF5251"/>
    <w:rsid w:val="57B26373"/>
    <w:rsid w:val="57B63F04"/>
    <w:rsid w:val="57CB6D08"/>
    <w:rsid w:val="57CD20C2"/>
    <w:rsid w:val="57D675AB"/>
    <w:rsid w:val="57D95FDD"/>
    <w:rsid w:val="58494F0D"/>
    <w:rsid w:val="58917D2F"/>
    <w:rsid w:val="5894085C"/>
    <w:rsid w:val="589E4C5C"/>
    <w:rsid w:val="58AE4F0C"/>
    <w:rsid w:val="58B85899"/>
    <w:rsid w:val="58CD180F"/>
    <w:rsid w:val="58E363A9"/>
    <w:rsid w:val="591C2A08"/>
    <w:rsid w:val="59202E24"/>
    <w:rsid w:val="595E1678"/>
    <w:rsid w:val="59617E35"/>
    <w:rsid w:val="596D5BD4"/>
    <w:rsid w:val="5971660A"/>
    <w:rsid w:val="597E3DD8"/>
    <w:rsid w:val="598B6C60"/>
    <w:rsid w:val="59C609FF"/>
    <w:rsid w:val="59F738EE"/>
    <w:rsid w:val="59F75290"/>
    <w:rsid w:val="59F80043"/>
    <w:rsid w:val="5A09252F"/>
    <w:rsid w:val="5A0B2778"/>
    <w:rsid w:val="5A146F2D"/>
    <w:rsid w:val="5A183818"/>
    <w:rsid w:val="5A2A7C7B"/>
    <w:rsid w:val="5A3E2560"/>
    <w:rsid w:val="5A5D3B6E"/>
    <w:rsid w:val="5A637A76"/>
    <w:rsid w:val="5A6D33BA"/>
    <w:rsid w:val="5A792B1F"/>
    <w:rsid w:val="5A874767"/>
    <w:rsid w:val="5AA85BE2"/>
    <w:rsid w:val="5AAD6F28"/>
    <w:rsid w:val="5AD63A24"/>
    <w:rsid w:val="5AE51672"/>
    <w:rsid w:val="5B2E1A1D"/>
    <w:rsid w:val="5B6F07B3"/>
    <w:rsid w:val="5B843A1C"/>
    <w:rsid w:val="5B873E3F"/>
    <w:rsid w:val="5BA5225B"/>
    <w:rsid w:val="5BE268F4"/>
    <w:rsid w:val="5C02690E"/>
    <w:rsid w:val="5C044ACF"/>
    <w:rsid w:val="5C196DA7"/>
    <w:rsid w:val="5C2A048C"/>
    <w:rsid w:val="5C7837A9"/>
    <w:rsid w:val="5C80234E"/>
    <w:rsid w:val="5C8A680C"/>
    <w:rsid w:val="5CFA2255"/>
    <w:rsid w:val="5D0C4701"/>
    <w:rsid w:val="5D0F0395"/>
    <w:rsid w:val="5D221076"/>
    <w:rsid w:val="5D397964"/>
    <w:rsid w:val="5D5A391C"/>
    <w:rsid w:val="5D5F10C0"/>
    <w:rsid w:val="5D891B7B"/>
    <w:rsid w:val="5D9B1B67"/>
    <w:rsid w:val="5DAD38EE"/>
    <w:rsid w:val="5DB8383E"/>
    <w:rsid w:val="5E006862"/>
    <w:rsid w:val="5E0207B9"/>
    <w:rsid w:val="5E1834A1"/>
    <w:rsid w:val="5E2308CE"/>
    <w:rsid w:val="5E261785"/>
    <w:rsid w:val="5E4A7017"/>
    <w:rsid w:val="5E552BBA"/>
    <w:rsid w:val="5E611C10"/>
    <w:rsid w:val="5E7A0F3F"/>
    <w:rsid w:val="5E9F5687"/>
    <w:rsid w:val="5EFC7377"/>
    <w:rsid w:val="5F012A1A"/>
    <w:rsid w:val="5F06174D"/>
    <w:rsid w:val="5F3A3602"/>
    <w:rsid w:val="5F45733B"/>
    <w:rsid w:val="5F6277C6"/>
    <w:rsid w:val="5F6D0B1D"/>
    <w:rsid w:val="5F775CBC"/>
    <w:rsid w:val="5F7A27C3"/>
    <w:rsid w:val="5F8D0B82"/>
    <w:rsid w:val="5FA92D57"/>
    <w:rsid w:val="5FB47416"/>
    <w:rsid w:val="5FC66C44"/>
    <w:rsid w:val="5FCC5339"/>
    <w:rsid w:val="5FE34A5B"/>
    <w:rsid w:val="5FFE1E36"/>
    <w:rsid w:val="60232584"/>
    <w:rsid w:val="60337545"/>
    <w:rsid w:val="605864BB"/>
    <w:rsid w:val="607330CE"/>
    <w:rsid w:val="60747697"/>
    <w:rsid w:val="60825176"/>
    <w:rsid w:val="609F2AC4"/>
    <w:rsid w:val="60EA0710"/>
    <w:rsid w:val="60FA2EE8"/>
    <w:rsid w:val="61054A27"/>
    <w:rsid w:val="610A52BC"/>
    <w:rsid w:val="611D2366"/>
    <w:rsid w:val="61421856"/>
    <w:rsid w:val="615227C4"/>
    <w:rsid w:val="61654E3F"/>
    <w:rsid w:val="6182292A"/>
    <w:rsid w:val="619F7F92"/>
    <w:rsid w:val="61F94C26"/>
    <w:rsid w:val="61FC694D"/>
    <w:rsid w:val="62000E56"/>
    <w:rsid w:val="622158B8"/>
    <w:rsid w:val="62244584"/>
    <w:rsid w:val="624F3E49"/>
    <w:rsid w:val="62632286"/>
    <w:rsid w:val="62885958"/>
    <w:rsid w:val="62F40B65"/>
    <w:rsid w:val="62FC2CFE"/>
    <w:rsid w:val="63024505"/>
    <w:rsid w:val="635B1DB5"/>
    <w:rsid w:val="6369505F"/>
    <w:rsid w:val="63711FED"/>
    <w:rsid w:val="637A71AE"/>
    <w:rsid w:val="637F1FB0"/>
    <w:rsid w:val="63880DDC"/>
    <w:rsid w:val="638D750D"/>
    <w:rsid w:val="63AC6CC0"/>
    <w:rsid w:val="63B7498D"/>
    <w:rsid w:val="63F10C76"/>
    <w:rsid w:val="63FA2F2B"/>
    <w:rsid w:val="64055776"/>
    <w:rsid w:val="64240056"/>
    <w:rsid w:val="643E143A"/>
    <w:rsid w:val="648B6EEF"/>
    <w:rsid w:val="64C158BF"/>
    <w:rsid w:val="64CE2EAA"/>
    <w:rsid w:val="64EC2CA8"/>
    <w:rsid w:val="65106AE9"/>
    <w:rsid w:val="653B5003"/>
    <w:rsid w:val="653C3090"/>
    <w:rsid w:val="654416E8"/>
    <w:rsid w:val="65854376"/>
    <w:rsid w:val="658767BE"/>
    <w:rsid w:val="65892531"/>
    <w:rsid w:val="66195831"/>
    <w:rsid w:val="662E75B1"/>
    <w:rsid w:val="66342C2E"/>
    <w:rsid w:val="663E784C"/>
    <w:rsid w:val="66551A38"/>
    <w:rsid w:val="668B6A45"/>
    <w:rsid w:val="66AF7387"/>
    <w:rsid w:val="67003515"/>
    <w:rsid w:val="670F0ED0"/>
    <w:rsid w:val="672F3F24"/>
    <w:rsid w:val="673E055F"/>
    <w:rsid w:val="675255B9"/>
    <w:rsid w:val="67551CE3"/>
    <w:rsid w:val="675C34D6"/>
    <w:rsid w:val="67A22552"/>
    <w:rsid w:val="67B22DCC"/>
    <w:rsid w:val="67B5178E"/>
    <w:rsid w:val="67BE71AA"/>
    <w:rsid w:val="67D90273"/>
    <w:rsid w:val="67DE5875"/>
    <w:rsid w:val="67E55852"/>
    <w:rsid w:val="67EB1AB4"/>
    <w:rsid w:val="67EE6D37"/>
    <w:rsid w:val="67FA1285"/>
    <w:rsid w:val="68551F4F"/>
    <w:rsid w:val="687C10C9"/>
    <w:rsid w:val="68840C16"/>
    <w:rsid w:val="68876EFB"/>
    <w:rsid w:val="68884654"/>
    <w:rsid w:val="689F444F"/>
    <w:rsid w:val="68B96DBB"/>
    <w:rsid w:val="68C512F8"/>
    <w:rsid w:val="68C51744"/>
    <w:rsid w:val="68CA2805"/>
    <w:rsid w:val="68E819D9"/>
    <w:rsid w:val="68E937A3"/>
    <w:rsid w:val="6908052C"/>
    <w:rsid w:val="693E15D3"/>
    <w:rsid w:val="69627681"/>
    <w:rsid w:val="6977531D"/>
    <w:rsid w:val="69CC2BFF"/>
    <w:rsid w:val="69D57C48"/>
    <w:rsid w:val="69FD55B8"/>
    <w:rsid w:val="6A0B1C62"/>
    <w:rsid w:val="6A1727E2"/>
    <w:rsid w:val="6A2406C8"/>
    <w:rsid w:val="6A4546F1"/>
    <w:rsid w:val="6A8F2B46"/>
    <w:rsid w:val="6ADE0BD1"/>
    <w:rsid w:val="6AE96859"/>
    <w:rsid w:val="6AF042AC"/>
    <w:rsid w:val="6B147746"/>
    <w:rsid w:val="6B2278A8"/>
    <w:rsid w:val="6B24787C"/>
    <w:rsid w:val="6B2F7D93"/>
    <w:rsid w:val="6B573233"/>
    <w:rsid w:val="6B5B6274"/>
    <w:rsid w:val="6B925D62"/>
    <w:rsid w:val="6B935D53"/>
    <w:rsid w:val="6B9E580B"/>
    <w:rsid w:val="6BA344B1"/>
    <w:rsid w:val="6BA45E0C"/>
    <w:rsid w:val="6BEB1F0C"/>
    <w:rsid w:val="6C196F71"/>
    <w:rsid w:val="6C226FCB"/>
    <w:rsid w:val="6C31226F"/>
    <w:rsid w:val="6C3D5FA2"/>
    <w:rsid w:val="6C41141D"/>
    <w:rsid w:val="6C552F0B"/>
    <w:rsid w:val="6C8C67B7"/>
    <w:rsid w:val="6C9D744C"/>
    <w:rsid w:val="6C9E75D1"/>
    <w:rsid w:val="6CFE67A8"/>
    <w:rsid w:val="6D167928"/>
    <w:rsid w:val="6D26299B"/>
    <w:rsid w:val="6D376462"/>
    <w:rsid w:val="6D4772EC"/>
    <w:rsid w:val="6D7F6672"/>
    <w:rsid w:val="6D9078AF"/>
    <w:rsid w:val="6DAA3FEF"/>
    <w:rsid w:val="6DC0172B"/>
    <w:rsid w:val="6DCB690C"/>
    <w:rsid w:val="6DD41A5B"/>
    <w:rsid w:val="6DF43C2E"/>
    <w:rsid w:val="6DF51CA3"/>
    <w:rsid w:val="6E147F44"/>
    <w:rsid w:val="6E1E4A95"/>
    <w:rsid w:val="6E3F5AF8"/>
    <w:rsid w:val="6E8335BD"/>
    <w:rsid w:val="6E8E12EF"/>
    <w:rsid w:val="6E972936"/>
    <w:rsid w:val="6EA6036C"/>
    <w:rsid w:val="6EAA1C6A"/>
    <w:rsid w:val="6EAE2325"/>
    <w:rsid w:val="6ED446C5"/>
    <w:rsid w:val="6F2A7D94"/>
    <w:rsid w:val="6F3E3969"/>
    <w:rsid w:val="6F7D5E90"/>
    <w:rsid w:val="6F8331F1"/>
    <w:rsid w:val="6FAE1A09"/>
    <w:rsid w:val="6FD75BF8"/>
    <w:rsid w:val="701E2579"/>
    <w:rsid w:val="702C2EB4"/>
    <w:rsid w:val="705440BB"/>
    <w:rsid w:val="70661A44"/>
    <w:rsid w:val="707723D0"/>
    <w:rsid w:val="70F5661B"/>
    <w:rsid w:val="71360107"/>
    <w:rsid w:val="713B688E"/>
    <w:rsid w:val="71D43752"/>
    <w:rsid w:val="71DB1329"/>
    <w:rsid w:val="71F1796A"/>
    <w:rsid w:val="71F63E6A"/>
    <w:rsid w:val="72154626"/>
    <w:rsid w:val="72262B5D"/>
    <w:rsid w:val="72283FF7"/>
    <w:rsid w:val="722E7212"/>
    <w:rsid w:val="723A0474"/>
    <w:rsid w:val="725923E4"/>
    <w:rsid w:val="726B2A60"/>
    <w:rsid w:val="72862EAC"/>
    <w:rsid w:val="72864BF7"/>
    <w:rsid w:val="729023FC"/>
    <w:rsid w:val="72A642E9"/>
    <w:rsid w:val="72CB1E47"/>
    <w:rsid w:val="731D5DDB"/>
    <w:rsid w:val="735E1215"/>
    <w:rsid w:val="73910C7B"/>
    <w:rsid w:val="73C0646E"/>
    <w:rsid w:val="73C848E1"/>
    <w:rsid w:val="73D31512"/>
    <w:rsid w:val="73E32E5F"/>
    <w:rsid w:val="73ED41CB"/>
    <w:rsid w:val="73F32ED6"/>
    <w:rsid w:val="742222F5"/>
    <w:rsid w:val="74455BEA"/>
    <w:rsid w:val="74476126"/>
    <w:rsid w:val="746F4735"/>
    <w:rsid w:val="74706664"/>
    <w:rsid w:val="747133B3"/>
    <w:rsid w:val="747F3682"/>
    <w:rsid w:val="74836A59"/>
    <w:rsid w:val="749C4185"/>
    <w:rsid w:val="74D07EF1"/>
    <w:rsid w:val="75067759"/>
    <w:rsid w:val="752E6DCD"/>
    <w:rsid w:val="75436311"/>
    <w:rsid w:val="7551380D"/>
    <w:rsid w:val="75600BE5"/>
    <w:rsid w:val="7564475C"/>
    <w:rsid w:val="7583797F"/>
    <w:rsid w:val="75857C4B"/>
    <w:rsid w:val="75CD0ECC"/>
    <w:rsid w:val="75D20F1D"/>
    <w:rsid w:val="75DA2C18"/>
    <w:rsid w:val="75DE3FDA"/>
    <w:rsid w:val="75F15093"/>
    <w:rsid w:val="75F54412"/>
    <w:rsid w:val="76115C65"/>
    <w:rsid w:val="761D08E0"/>
    <w:rsid w:val="76367186"/>
    <w:rsid w:val="765D347C"/>
    <w:rsid w:val="76672B63"/>
    <w:rsid w:val="76826699"/>
    <w:rsid w:val="76B1006A"/>
    <w:rsid w:val="76B301F5"/>
    <w:rsid w:val="76C87133"/>
    <w:rsid w:val="76CD08D5"/>
    <w:rsid w:val="76DB4B92"/>
    <w:rsid w:val="77052AA4"/>
    <w:rsid w:val="770B3029"/>
    <w:rsid w:val="77136511"/>
    <w:rsid w:val="77340A39"/>
    <w:rsid w:val="7735049A"/>
    <w:rsid w:val="77351FD0"/>
    <w:rsid w:val="77472422"/>
    <w:rsid w:val="777F31F2"/>
    <w:rsid w:val="77CF2D34"/>
    <w:rsid w:val="77D1700D"/>
    <w:rsid w:val="77EC04CC"/>
    <w:rsid w:val="78082ECE"/>
    <w:rsid w:val="78775729"/>
    <w:rsid w:val="78802ABA"/>
    <w:rsid w:val="78A42DB0"/>
    <w:rsid w:val="78A656AB"/>
    <w:rsid w:val="78B2245C"/>
    <w:rsid w:val="78E172CC"/>
    <w:rsid w:val="78EA1D1F"/>
    <w:rsid w:val="7904172F"/>
    <w:rsid w:val="790F7E27"/>
    <w:rsid w:val="791446BD"/>
    <w:rsid w:val="79252C4D"/>
    <w:rsid w:val="79270BDC"/>
    <w:rsid w:val="792A231A"/>
    <w:rsid w:val="79316829"/>
    <w:rsid w:val="797E66A9"/>
    <w:rsid w:val="798556C6"/>
    <w:rsid w:val="79A97383"/>
    <w:rsid w:val="79B7167F"/>
    <w:rsid w:val="79E27E8B"/>
    <w:rsid w:val="79F850CE"/>
    <w:rsid w:val="79FD443C"/>
    <w:rsid w:val="7A1D1975"/>
    <w:rsid w:val="7A3E5150"/>
    <w:rsid w:val="7A4670D6"/>
    <w:rsid w:val="7A534B63"/>
    <w:rsid w:val="7A615382"/>
    <w:rsid w:val="7A67303B"/>
    <w:rsid w:val="7A807CC3"/>
    <w:rsid w:val="7A977274"/>
    <w:rsid w:val="7AAB1D04"/>
    <w:rsid w:val="7ABA4368"/>
    <w:rsid w:val="7AD05746"/>
    <w:rsid w:val="7ADD2219"/>
    <w:rsid w:val="7B0A1C83"/>
    <w:rsid w:val="7B257FFD"/>
    <w:rsid w:val="7B343476"/>
    <w:rsid w:val="7B5A2978"/>
    <w:rsid w:val="7B5A7E4C"/>
    <w:rsid w:val="7B6018A2"/>
    <w:rsid w:val="7B667AF9"/>
    <w:rsid w:val="7B7468F8"/>
    <w:rsid w:val="7BC8542A"/>
    <w:rsid w:val="7BEE0103"/>
    <w:rsid w:val="7C0A0FE4"/>
    <w:rsid w:val="7C254906"/>
    <w:rsid w:val="7C305719"/>
    <w:rsid w:val="7C590818"/>
    <w:rsid w:val="7C7C10F6"/>
    <w:rsid w:val="7C853BEA"/>
    <w:rsid w:val="7C881368"/>
    <w:rsid w:val="7C8C0FE1"/>
    <w:rsid w:val="7CE27788"/>
    <w:rsid w:val="7D0357E5"/>
    <w:rsid w:val="7D0C32F1"/>
    <w:rsid w:val="7D0F408D"/>
    <w:rsid w:val="7D140CC4"/>
    <w:rsid w:val="7D491C6C"/>
    <w:rsid w:val="7D5429C0"/>
    <w:rsid w:val="7D6E6D43"/>
    <w:rsid w:val="7D7069D2"/>
    <w:rsid w:val="7DB57A34"/>
    <w:rsid w:val="7DC87267"/>
    <w:rsid w:val="7DD24CD9"/>
    <w:rsid w:val="7DE60973"/>
    <w:rsid w:val="7DEF0916"/>
    <w:rsid w:val="7DF24E2F"/>
    <w:rsid w:val="7E1E5218"/>
    <w:rsid w:val="7E836273"/>
    <w:rsid w:val="7E9A4E1F"/>
    <w:rsid w:val="7EA008B3"/>
    <w:rsid w:val="7EA7723A"/>
    <w:rsid w:val="7EF56FBB"/>
    <w:rsid w:val="7F0768EB"/>
    <w:rsid w:val="7F143BEC"/>
    <w:rsid w:val="7F182693"/>
    <w:rsid w:val="7F715AF2"/>
    <w:rsid w:val="7F886E69"/>
    <w:rsid w:val="7FA728C7"/>
    <w:rsid w:val="BB7FA927"/>
    <w:rsid w:val="F5FFD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5"/>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5"/>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5">
    <w:name w:val="00正文段"/>
    <w:basedOn w:val="1"/>
    <w:qFormat/>
    <w:uiPriority w:val="0"/>
    <w:pPr>
      <w:widowControl/>
    </w:pPr>
    <w:rPr>
      <w:kern w:val="0"/>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Normal Indent"/>
    <w:basedOn w:val="1"/>
    <w:next w:val="17"/>
    <w:link w:val="193"/>
    <w:qFormat/>
    <w:uiPriority w:val="0"/>
    <w:pPr>
      <w:widowControl/>
      <w:snapToGrid w:val="0"/>
      <w:spacing w:line="480" w:lineRule="exact"/>
      <w:ind w:firstLine="567"/>
    </w:pPr>
    <w:rPr>
      <w:rFonts w:ascii="宋体"/>
      <w:snapToGrid w:val="0"/>
      <w:color w:val="000000"/>
      <w:kern w:val="28"/>
      <w:sz w:val="28"/>
      <w:szCs w:val="20"/>
    </w:rPr>
  </w:style>
  <w:style w:type="paragraph" w:styleId="17">
    <w:name w:val="Body Text Indent"/>
    <w:basedOn w:val="1"/>
    <w:link w:val="264"/>
    <w:qFormat/>
    <w:uiPriority w:val="0"/>
    <w:pPr>
      <w:spacing w:line="480" w:lineRule="exact"/>
      <w:ind w:firstLine="480" w:firstLineChars="200"/>
    </w:pPr>
    <w:rPr>
      <w:rFonts w:ascii="宋体" w:hAnsi="宋体"/>
      <w:sz w:val="24"/>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toc 4"/>
    <w:basedOn w:val="1"/>
    <w:next w:val="1"/>
    <w:qFormat/>
    <w:uiPriority w:val="0"/>
    <w:pPr>
      <w:ind w:left="1260" w:leftChars="600"/>
    </w:p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5"/>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1"/>
    <w:qFormat/>
    <w:uiPriority w:val="0"/>
    <w:pPr>
      <w:ind w:left="100" w:leftChars="2500"/>
    </w:pPr>
    <w:rPr>
      <w:rFonts w:ascii="宋体"/>
      <w:sz w:val="24"/>
      <w:szCs w:val="21"/>
      <w:lang w:val="zh-CN"/>
    </w:rPr>
  </w:style>
  <w:style w:type="paragraph" w:styleId="38">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9">
    <w:name w:val="endnote text"/>
    <w:basedOn w:val="1"/>
    <w:link w:val="931"/>
    <w:qFormat/>
    <w:uiPriority w:val="0"/>
    <w:rPr>
      <w:lang w:val="zh-CN"/>
    </w:rPr>
  </w:style>
  <w:style w:type="paragraph" w:styleId="40">
    <w:name w:val="Balloon Text"/>
    <w:basedOn w:val="1"/>
    <w:link w:val="188"/>
    <w:qFormat/>
    <w:uiPriority w:val="0"/>
    <w:rPr>
      <w:sz w:val="18"/>
      <w:szCs w:val="18"/>
    </w:rPr>
  </w:style>
  <w:style w:type="paragraph" w:styleId="41">
    <w:name w:val="footer"/>
    <w:basedOn w:val="1"/>
    <w:link w:val="382"/>
    <w:qFormat/>
    <w:uiPriority w:val="99"/>
    <w:pPr>
      <w:tabs>
        <w:tab w:val="center" w:pos="4153"/>
        <w:tab w:val="right" w:pos="8306"/>
      </w:tabs>
      <w:snapToGrid w:val="0"/>
      <w:jc w:val="left"/>
    </w:pPr>
    <w:rPr>
      <w:sz w:val="18"/>
      <w:szCs w:val="18"/>
    </w:rPr>
  </w:style>
  <w:style w:type="paragraph" w:styleId="42">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309"/>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4"/>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1"/>
    <w:qFormat/>
    <w:uiPriority w:val="0"/>
    <w:pPr>
      <w:spacing w:after="120" w:line="480" w:lineRule="auto"/>
    </w:pPr>
  </w:style>
  <w:style w:type="paragraph" w:styleId="57">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next w:val="1"/>
    <w:link w:val="285"/>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96"/>
    <w:qFormat/>
    <w:uiPriority w:val="0"/>
    <w:rPr>
      <w:b/>
      <w:bCs/>
    </w:rPr>
  </w:style>
  <w:style w:type="paragraph" w:styleId="61">
    <w:name w:val="Body Text First Indent"/>
    <w:basedOn w:val="25"/>
    <w:link w:val="320"/>
    <w:qFormat/>
    <w:uiPriority w:val="0"/>
    <w:pPr>
      <w:ind w:firstLine="420"/>
    </w:pPr>
    <w:rPr>
      <w:rFonts w:hAnsi="Calibri" w:cs="Times New Roman"/>
      <w:snapToGrid/>
      <w:szCs w:val="20"/>
    </w:rPr>
  </w:style>
  <w:style w:type="paragraph" w:styleId="62">
    <w:name w:val="Body Text First Indent 2"/>
    <w:basedOn w:val="17"/>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Default"/>
    <w:next w:val="81"/>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6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basedOn w:val="70"/>
    <w:qFormat/>
    <w:uiPriority w:val="0"/>
    <w:rPr>
      <w:rFonts w:hint="eastAsia" w:ascii="仿宋_GB2312" w:eastAsia="仿宋_GB2312" w:cs="仿宋_GB2312"/>
      <w:color w:val="000000"/>
      <w:sz w:val="22"/>
      <w:szCs w:val="22"/>
      <w:u w:val="none"/>
    </w:rPr>
  </w:style>
  <w:style w:type="character" w:customStyle="1" w:styleId="147">
    <w:name w:val="标题 6 字符"/>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7"/>
    <w:qFormat/>
    <w:uiPriority w:val="0"/>
    <w:rPr>
      <w:rFonts w:ascii="宋体"/>
      <w:kern w:val="2"/>
      <w:sz w:val="24"/>
      <w:szCs w:val="21"/>
      <w:lang w:val="zh-CN"/>
    </w:rPr>
  </w:style>
  <w:style w:type="character" w:customStyle="1" w:styleId="182">
    <w:name w:val="标题 9 字符"/>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40"/>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16"/>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字符"/>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字符"/>
    <w:link w:val="31"/>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字符"/>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80"/>
    <w:qFormat/>
    <w:uiPriority w:val="0"/>
    <w:rPr>
      <w:rFonts w:ascii="仿宋_GB2312"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字符1"/>
    <w:link w:val="17"/>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字符1"/>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字符"/>
    <w:link w:val="59"/>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字符"/>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字符"/>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字符"/>
    <w:link w:val="57"/>
    <w:qFormat/>
    <w:uiPriority w:val="0"/>
    <w:rPr>
      <w:rFonts w:ascii="黑体" w:hAnsi="Courier New" w:eastAsia="黑体"/>
    </w:rPr>
  </w:style>
  <w:style w:type="character" w:customStyle="1" w:styleId="301">
    <w:name w:val="正文文本 2 字符1"/>
    <w:link w:val="56"/>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字符"/>
    <w:link w:val="9"/>
    <w:qFormat/>
    <w:uiPriority w:val="0"/>
    <w:rPr>
      <w:b/>
      <w:bCs/>
      <w:kern w:val="2"/>
      <w:sz w:val="24"/>
      <w:szCs w:val="24"/>
    </w:rPr>
  </w:style>
  <w:style w:type="character" w:customStyle="1" w:styleId="307">
    <w:name w:val="正文文本缩进 2 字符"/>
    <w:link w:val="38"/>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字符"/>
    <w:link w:val="50"/>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basedOn w:val="70"/>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文本首行缩进 字符"/>
    <w:link w:val="61"/>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字符1"/>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字符"/>
    <w:link w:val="23"/>
    <w:qFormat/>
    <w:uiPriority w:val="0"/>
    <w:rPr>
      <w:kern w:val="2"/>
      <w:sz w:val="21"/>
    </w:rPr>
  </w:style>
  <w:style w:type="character" w:customStyle="1" w:styleId="330">
    <w:name w:val="font31"/>
    <w:basedOn w:val="70"/>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字符1"/>
    <w:link w:val="21"/>
    <w:qFormat/>
    <w:uiPriority w:val="0"/>
    <w:rPr>
      <w:kern w:val="2"/>
      <w:sz w:val="21"/>
      <w:szCs w:val="24"/>
    </w:rPr>
  </w:style>
  <w:style w:type="character" w:customStyle="1" w:styleId="344">
    <w:name w:val="签名 字符"/>
    <w:link w:val="43"/>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字符"/>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字符"/>
    <w:link w:val="53"/>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字符2"/>
    <w:link w:val="41"/>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字符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0"/>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字符"/>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70"/>
    <w:qFormat/>
    <w:uiPriority w:val="0"/>
    <w:rPr>
      <w:rFonts w:ascii="Arial" w:hAnsi="Arial" w:eastAsia="黑体" w:cs="Arial"/>
      <w:snapToGrid w:val="0"/>
      <w:kern w:val="0"/>
      <w:szCs w:val="21"/>
    </w:rPr>
  </w:style>
  <w:style w:type="character" w:customStyle="1" w:styleId="431">
    <w:name w:val="hui"/>
    <w:basedOn w:val="70"/>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1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outlineLvl w:val="5"/>
    </w:pPr>
  </w:style>
  <w:style w:type="paragraph" w:customStyle="1" w:styleId="473">
    <w:name w:val="5级标题"/>
    <w:basedOn w:val="474"/>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Lines="50"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80"/>
    <w:next w:val="80"/>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80"/>
    <w:next w:val="80"/>
    <w:qFormat/>
    <w:uiPriority w:val="0"/>
    <w:rPr>
      <w:rFonts w:ascii="宋体" w:eastAsia="宋体" w:cs="Times New Roman"/>
      <w:color w:val="auto"/>
    </w:rPr>
  </w:style>
  <w:style w:type="paragraph" w:customStyle="1" w:styleId="549">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17"/>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1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6"/>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Lines="0" w:afterLines="0"/>
      <w:ind w:left="1680"/>
      <w:outlineLvl w:val="2"/>
    </w:pPr>
  </w:style>
  <w:style w:type="paragraph" w:customStyle="1" w:styleId="657">
    <w:name w:val="章标题"/>
    <w:next w:val="63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Lines="50"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1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8"/>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1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6"/>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17"/>
    <w:qFormat/>
    <w:uiPriority w:val="0"/>
    <w:pPr>
      <w:adjustRightInd/>
      <w:spacing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9"/>
    <w:qFormat/>
    <w:uiPriority w:val="0"/>
    <w:rPr>
      <w:kern w:val="2"/>
      <w:sz w:val="21"/>
      <w:szCs w:val="24"/>
      <w:lang w:val="zh-CN"/>
    </w:rPr>
  </w:style>
  <w:style w:type="character" w:customStyle="1" w:styleId="932">
    <w:name w:val="无间隔 字符"/>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character" w:customStyle="1" w:styleId="963">
    <w:name w:val="fontstyle01"/>
    <w:basedOn w:val="70"/>
    <w:qFormat/>
    <w:uiPriority w:val="0"/>
    <w:rPr>
      <w:rFonts w:hint="eastAsia" w:ascii="宋体" w:hAnsi="宋体" w:eastAsia="宋体"/>
      <w:color w:val="000000"/>
      <w:sz w:val="24"/>
      <w:szCs w:val="24"/>
    </w:rPr>
  </w:style>
  <w:style w:type="paragraph" w:customStyle="1" w:styleId="964">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5">
    <w:name w:val="样式 标题 1 + 四号 加粗"/>
    <w:basedOn w:val="2"/>
    <w:qFormat/>
    <w:uiPriority w:val="0"/>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标书正文"/>
    <w:basedOn w:val="1"/>
    <w:qFormat/>
    <w:uiPriority w:val="0"/>
    <w:pPr>
      <w:widowControl/>
      <w:snapToGrid w:val="0"/>
      <w:spacing w:before="156" w:beforeLines="50" w:after="200"/>
      <w:jc w:val="left"/>
    </w:pPr>
    <w:rPr>
      <w:rFonts w:ascii="Calibri" w:hAnsi="Calibri" w:eastAsia="仿宋" w:cs="宋体"/>
      <w:kern w:val="0"/>
      <w:sz w:val="22"/>
      <w:szCs w:val="21"/>
    </w:rPr>
  </w:style>
  <w:style w:type="paragraph" w:customStyle="1" w:styleId="96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png"/><Relationship Id="rId22" Type="http://schemas.openxmlformats.org/officeDocument/2006/relationships/image" Target="media/image6.jpeg"/><Relationship Id="rId21" Type="http://schemas.openxmlformats.org/officeDocument/2006/relationships/image" Target="media/image5.jpe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48</Pages>
  <Words>8709</Words>
  <Characters>9653</Characters>
  <Lines>250</Lines>
  <Paragraphs>70</Paragraphs>
  <TotalTime>0</TotalTime>
  <ScaleCrop>false</ScaleCrop>
  <LinksUpToDate>false</LinksUpToDate>
  <CharactersWithSpaces>9797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2025-04-09T08:53:00Z</dcterms:created>
  <dc:creator>Administrator</dc:creator>
  <cp:lastModifiedBy>莫小饼。</cp:lastModifiedBy>
  <cp:lastPrinted>2024-06-06T04:11:00Z</cp:lastPrinted>
  <dcterms:modified xsi:type="dcterms:W3CDTF">2025-06-04T08:59:42Z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3A4B88C3B5EA465DA2358F880E4E84FB_13</vt:lpwstr>
  </property>
  <property fmtid="{D5CDD505-2E9C-101B-9397-08002B2CF9AE}" pid="5" name="KSOTemplateDocerSaveRecord">
    <vt:lpwstr>eyJoZGlkIjoiYjUxNzZkNWMxMzhkMDJlYjE0MTkxOTcxODY3YWI3N2UiLCJ1c2VySWQiOiI0MDEyMDA1ODUifQ==</vt:lpwstr>
  </property>
</Properties>
</file>