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120" w:lineRule="auto"/>
        <w:jc w:val="center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 w:bidi="ar"/>
        </w:rPr>
        <w:t>乌海宝杰灭火器维修保养招标技术协议</w:t>
      </w:r>
      <w:bookmarkStart w:id="0" w:name="_GoBack"/>
      <w:bookmarkEnd w:id="0"/>
    </w:p>
    <w:p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120" w:lineRule="auto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为保障甲方厂区内所有消防灭火器设备完好有效，规范灭火器年度检查、日常保养、故障维修、药剂充装、报废更换等服务工作，杜绝消防设备失效隐患，满足国家消防验收及日常安全管理要求。依据《中华人民共和国消防法》《建筑灭火器配置设计规范》（GB 50140-2005）、《灭火器维修与报废规程》（GA95-2015）、《手提式灭火器》（GB4351.1-2021）等国家及行业现行标准，甲乙双方本着平等自愿、公平公正、权责统一的原则，就甲方厂区灭火器维修保养服务项目达成专项技术协议。本协议为本次维保招标项目合同的附属技术文件，与主合同具有同等法律效力，对甲乙双方均具有约束力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120" w:lineRule="auto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一、协议适用范围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120" w:lineRule="auto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本协议适用于甲方厂区全域范围内所有在用手提式ABC干粉灭火器、手提式二氧化碳灭火器、</w:t>
      </w:r>
      <w:r>
        <w:rPr>
          <w:rStyle w:val="6"/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压力检测、药剂充装、故障维修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等全部维保服务工作。服务覆盖宝杰厂区生产车间、仓库、现场办公室、配电室、附属用房等所有配置灭火器的区域，乙方需全程保质保量完成所有维保技术服务工作。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120" w:lineRule="auto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二、总体服务技术标准与基本要求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120" w:lineRule="auto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1、乙方所有维保作业必须严格遵循GA95-2015《灭火器维修与报废规程》及国家现行消防规范、行业操作标准，所有维修、充装、保养流程合规合法，杜绝违规操作、简化流程、虚假维保等行为。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120" w:lineRule="auto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2、乙方必须具备正规消防器材维修、充装资质，拥有固定的维保作业场地、专业检测设备、持证作业人员，所有维保操作人员需持有消防设施操作员相关证书，持证上岗、规范作业。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120" w:lineRule="auto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3、所有维保、充装、维修所用耗材（干粉药剂、密封阀、喷管、压力表、安全插销等）均为全新合规原厂正品，符合国家消防标准，严禁使用劣质、过期、回收翻新材料。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120" w:lineRule="auto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4、维保完成后，所有灭火器必须达到完好标准：压力正常、密封严实无泄漏、配件齐全完好、标识清晰有效、灭火性能达标，可随时投入火灾扑救使用，完全满足消防监督检查、年度消防验收要求。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120" w:lineRule="auto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三</w:t>
      </w:r>
      <w:r>
        <w:rPr>
          <w:rFonts w:hint="eastAsia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药剂充装技术要求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120" w:lineRule="auto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1、严格按照灭火器型号规格匹配对应药剂，ABC干粉灭火器充装高纯超细干粉，干粉纯度≥98%，无结块、无受潮、灭火性能达标；水基型灭火器充装环保合规灭火剂，无沉淀、无变质，符合环保及消防标准。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120" w:lineRule="auto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2、充装量严格遵循国标参数，不多装、不少装，充装后进行压力校准、静置检漏，确保整机压力稳定、密封严实。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120" w:lineRule="auto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3、所有充装作业必须在乙方专业维保场地完成，配备专用充装、检测设备，严禁简易现场勾兑、临时充装等违规作业。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12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4F14D2"/>
    <w:rsid w:val="414F14D2"/>
    <w:rsid w:val="74905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19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2026-06-25T02:32:00Z</dcterms:created>
  <dc:creator>铲屎官</dc:creator>
  <cp:lastModifiedBy>铲屎官</cp:lastModifiedBy>
  <dcterms:modified xsi:type="dcterms:W3CDTF">2026-06-25T03:07:36Z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4BF82A30284442EF95F1D4F01EAE3CBD</vt:lpwstr>
  </property>
</Properties>
</file>