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opLinePunct/>
        <w:adjustRightInd/>
        <w:spacing w:line="480" w:lineRule="exact"/>
        <w:ind w:firstLine="0" w:firstLineChars="0"/>
        <w:jc w:val="center"/>
        <w:rPr>
          <w:rFonts w:hint="eastAsia" w:ascii="黑体" w:eastAsia="黑体"/>
          <w:b/>
          <w:bCs/>
          <w:color w:val="auto"/>
          <w:highlight w:val="none"/>
        </w:rPr>
      </w:pPr>
      <w:r>
        <w:rPr>
          <w:rFonts w:hint="eastAsia" w:ascii="黑体" w:eastAsia="黑体"/>
          <w:b/>
          <w:bCs/>
          <w:color w:val="auto"/>
          <w:highlight w:val="none"/>
        </w:rPr>
        <w:t>附录1   资格审查条件（资质最低条件）</w:t>
      </w:r>
    </w:p>
    <w:p>
      <w:pPr>
        <w:pStyle w:val="4"/>
        <w:topLinePunct/>
        <w:adjustRightInd/>
        <w:spacing w:line="480" w:lineRule="exact"/>
        <w:ind w:firstLine="0" w:firstLineChars="0"/>
        <w:rPr>
          <w:rFonts w:hint="eastAsia" w:ascii="黑体" w:eastAsia="黑体"/>
          <w:b/>
          <w:bCs/>
          <w:color w:val="auto"/>
          <w:highlight w:val="none"/>
        </w:rPr>
      </w:pP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center"/>
          </w:tcPr>
          <w:p>
            <w:pPr>
              <w:jc w:val="center"/>
              <w:rPr>
                <w:b/>
                <w:color w:val="auto"/>
                <w:highlight w:val="none"/>
              </w:rPr>
            </w:pPr>
            <w:r>
              <w:rPr>
                <w:color w:val="auto"/>
                <w:highlight w:val="none"/>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522" w:type="dxa"/>
            <w:vMerge w:val="restart"/>
            <w:vAlign w:val="center"/>
          </w:tcPr>
          <w:p>
            <w:pPr>
              <w:rPr>
                <w:rStyle w:val="7"/>
                <w:rFonts w:cs="Times New Roman"/>
                <w:color w:val="auto"/>
                <w:kern w:val="20"/>
                <w:highlight w:val="none"/>
              </w:rPr>
            </w:pPr>
            <w:r>
              <w:rPr>
                <w:rStyle w:val="7"/>
                <w:rFonts w:hint="eastAsia"/>
                <w:kern w:val="20"/>
                <w:highlight w:val="none"/>
              </w:rPr>
              <w:t>具有</w:t>
            </w:r>
            <w:r>
              <w:rPr>
                <w:rStyle w:val="7"/>
                <w:rFonts w:hint="eastAsia"/>
                <w:kern w:val="20"/>
                <w:highlight w:val="none"/>
                <w:lang w:eastAsia="zh-Hans"/>
              </w:rPr>
              <w:t>独立法人资格的</w:t>
            </w:r>
            <w:r>
              <w:rPr>
                <w:rStyle w:val="7"/>
                <w:rFonts w:hint="eastAsia"/>
                <w:kern w:val="20"/>
                <w:highlight w:val="none"/>
              </w:rPr>
              <w:t>企业</w:t>
            </w:r>
            <w:r>
              <w:rPr>
                <w:rStyle w:val="7"/>
                <w:rFonts w:hint="eastAsia"/>
                <w:kern w:val="20"/>
                <w:highlight w:val="none"/>
                <w:lang w:eastAsia="zh-Hans"/>
              </w:rPr>
              <w:t>或</w:t>
            </w:r>
            <w:r>
              <w:rPr>
                <w:rStyle w:val="7"/>
                <w:rFonts w:hint="eastAsia"/>
                <w:kern w:val="20"/>
                <w:highlight w:val="none"/>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8522" w:type="dxa"/>
            <w:vMerge w:val="continue"/>
            <w:vAlign w:val="center"/>
          </w:tcPr>
          <w:p>
            <w:pPr>
              <w:ind w:firstLine="480"/>
              <w:rPr>
                <w:rFonts w:hint="eastAsia" w:ascii="宋体" w:hAnsi="宋体" w:cs="宋体"/>
                <w:snapToGrid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8522" w:type="dxa"/>
            <w:vMerge w:val="continue"/>
            <w:vAlign w:val="center"/>
          </w:tcPr>
          <w:p>
            <w:pPr>
              <w:ind w:firstLine="480"/>
              <w:rPr>
                <w:rFonts w:hint="eastAsia" w:ascii="宋体" w:hAnsi="宋体" w:cs="宋体"/>
                <w:snapToGrid w:val="0"/>
                <w:color w:val="auto"/>
                <w:highlight w:val="none"/>
              </w:rPr>
            </w:pPr>
          </w:p>
        </w:tc>
      </w:tr>
    </w:tbl>
    <w:p>
      <w:pPr>
        <w:spacing w:line="360" w:lineRule="exact"/>
        <w:rPr>
          <w:rFonts w:hint="eastAsia" w:hAnsi="宋体"/>
          <w:color w:val="auto"/>
          <w:sz w:val="21"/>
          <w:szCs w:val="21"/>
          <w:highlight w:val="none"/>
        </w:rPr>
      </w:pPr>
      <w:r>
        <w:rPr>
          <w:rFonts w:hint="eastAsia" w:hAnsi="宋体"/>
          <w:color w:val="auto"/>
          <w:sz w:val="21"/>
          <w:szCs w:val="21"/>
          <w:highlight w:val="none"/>
        </w:rPr>
        <w:t>注：1.投标人不满足以上条件，资格审查不通过。</w:t>
      </w:r>
    </w:p>
    <w:p>
      <w:pPr>
        <w:spacing w:line="360" w:lineRule="exact"/>
        <w:ind w:firstLine="420" w:firstLineChars="200"/>
        <w:rPr>
          <w:rFonts w:hint="eastAsia" w:hAnsi="宋体"/>
          <w:color w:val="auto"/>
          <w:sz w:val="21"/>
          <w:szCs w:val="21"/>
          <w:highlight w:val="none"/>
        </w:rPr>
      </w:pPr>
      <w:r>
        <w:rPr>
          <w:rFonts w:hint="eastAsia" w:hAnsi="宋体"/>
          <w:color w:val="auto"/>
          <w:sz w:val="21"/>
          <w:szCs w:val="21"/>
          <w:highlight w:val="none"/>
          <w:lang w:val="en-US" w:eastAsia="zh-CN"/>
        </w:rPr>
        <w:t>2.</w:t>
      </w:r>
      <w:r>
        <w:rPr>
          <w:rFonts w:hint="eastAsia" w:hAnsi="宋体"/>
          <w:color w:val="auto"/>
          <w:sz w:val="21"/>
          <w:szCs w:val="21"/>
          <w:highlight w:val="none"/>
        </w:rPr>
        <w:t xml:space="preserve">投标人须按第六章《投标文件格式》的要求提供相应证明资料，否则相应项目不予认定。 </w:t>
      </w:r>
    </w:p>
    <w:p>
      <w:pPr>
        <w:pStyle w:val="4"/>
        <w:topLinePunct/>
        <w:adjustRightInd/>
        <w:spacing w:line="240" w:lineRule="auto"/>
        <w:ind w:firstLine="0" w:firstLineChars="0"/>
        <w:rPr>
          <w:rFonts w:hint="eastAsia" w:ascii="黑体" w:eastAsia="黑体"/>
          <w:b/>
          <w:bCs/>
          <w:color w:val="auto"/>
          <w:highlight w:val="none"/>
        </w:rPr>
      </w:pPr>
    </w:p>
    <w:p>
      <w:pPr>
        <w:pStyle w:val="4"/>
        <w:topLinePunct/>
        <w:adjustRightInd/>
        <w:spacing w:line="240" w:lineRule="auto"/>
        <w:ind w:firstLine="0" w:firstLineChars="0"/>
        <w:jc w:val="center"/>
        <w:rPr>
          <w:rFonts w:hint="eastAsia"/>
          <w:color w:val="auto"/>
          <w:sz w:val="18"/>
          <w:szCs w:val="18"/>
          <w:highlight w:val="none"/>
        </w:rPr>
      </w:pPr>
      <w:r>
        <w:rPr>
          <w:rFonts w:hint="eastAsia" w:ascii="黑体" w:eastAsia="黑体"/>
          <w:b/>
          <w:bCs/>
          <w:color w:val="auto"/>
          <w:highlight w:val="none"/>
        </w:rPr>
        <w:t>附录2   资格审查条件（业绩最低条件）</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22" w:type="dxa"/>
            <w:vAlign w:val="center"/>
          </w:tcPr>
          <w:p>
            <w:pPr>
              <w:jc w:val="center"/>
              <w:rPr>
                <w:b/>
                <w:color w:val="auto"/>
                <w:highlight w:val="none"/>
              </w:rPr>
            </w:pPr>
            <w:r>
              <w:rPr>
                <w:color w:val="auto"/>
                <w:highlight w:val="none"/>
              </w:rPr>
              <w:t>业</w:t>
            </w:r>
            <w:r>
              <w:rPr>
                <w:rFonts w:hint="eastAsia"/>
                <w:color w:val="auto"/>
                <w:highlight w:val="none"/>
              </w:rPr>
              <w:t xml:space="preserve"> </w:t>
            </w:r>
            <w:r>
              <w:rPr>
                <w:color w:val="auto"/>
                <w:highlight w:val="none"/>
              </w:rPr>
              <w:t>绩</w:t>
            </w:r>
            <w:r>
              <w:rPr>
                <w:rFonts w:hint="eastAsia"/>
                <w:color w:val="auto"/>
                <w:highlight w:val="none"/>
              </w:rPr>
              <w:t xml:space="preserve"> </w:t>
            </w:r>
            <w:r>
              <w:rPr>
                <w:color w:val="auto"/>
                <w:highlight w:val="none"/>
              </w:rPr>
              <w:t>要</w:t>
            </w:r>
            <w:r>
              <w:rPr>
                <w:rFonts w:hint="eastAsia"/>
                <w:color w:val="auto"/>
                <w:highlight w:val="none"/>
              </w:rPr>
              <w:t xml:space="preserve"> </w:t>
            </w:r>
            <w:r>
              <w:rPr>
                <w:color w:val="auto"/>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22" w:type="dxa"/>
            <w:vMerge w:val="restart"/>
            <w:vAlign w:val="center"/>
          </w:tcPr>
          <w:p>
            <w:pPr>
              <w:ind w:firstLine="480" w:firstLineChars="200"/>
              <w:rPr>
                <w:color w:val="auto"/>
                <w:highlight w:val="none"/>
              </w:rPr>
            </w:pPr>
            <w:r>
              <w:rPr>
                <w:rFonts w:hint="eastAsia"/>
                <w:color w:val="auto"/>
                <w:highlight w:val="none"/>
              </w:rPr>
              <w:t>独立投标人或联合体：</w:t>
            </w:r>
          </w:p>
          <w:p>
            <w:pPr>
              <w:ind w:firstLine="480" w:firstLineChars="200"/>
              <w:rPr>
                <w:rFonts w:hint="eastAsia"/>
                <w:color w:val="auto"/>
                <w:highlight w:val="none"/>
              </w:rPr>
            </w:pPr>
            <w:r>
              <w:rPr>
                <w:rFonts w:hint="eastAsia"/>
                <w:color w:val="auto"/>
                <w:highlight w:val="none"/>
                <w:lang w:eastAsia="zh-Hans"/>
              </w:rPr>
              <w:t>近</w:t>
            </w:r>
            <w:r>
              <w:rPr>
                <w:rFonts w:hint="eastAsia"/>
                <w:color w:val="auto"/>
                <w:highlight w:val="none"/>
              </w:rPr>
              <w:t>10</w:t>
            </w:r>
            <w:r>
              <w:rPr>
                <w:rFonts w:hint="eastAsia"/>
                <w:color w:val="auto"/>
                <w:highlight w:val="none"/>
                <w:lang w:eastAsia="zh-Hans"/>
              </w:rPr>
              <w:t>年，至少承担过1项与</w:t>
            </w:r>
            <w:r>
              <w:rPr>
                <w:rFonts w:hint="eastAsia"/>
                <w:color w:val="auto"/>
                <w:highlight w:val="none"/>
                <w:lang w:val="en-US" w:eastAsia="zh-CN"/>
              </w:rPr>
              <w:t>钢结构</w:t>
            </w:r>
            <w:r>
              <w:rPr>
                <w:rFonts w:hint="eastAsia" w:ascii="宋体" w:hAnsi="宋体"/>
                <w:highlight w:val="none"/>
                <w:lang w:val="en-US" w:eastAsia="zh-CN"/>
              </w:rPr>
              <w:t>材料性能或金属表面处理</w:t>
            </w:r>
            <w:r>
              <w:rPr>
                <w:rFonts w:hint="eastAsia" w:ascii="宋体" w:hAnsi="宋体"/>
                <w:highlight w:val="none"/>
              </w:rPr>
              <w:t>相关的课题研究或专题研究</w:t>
            </w:r>
            <w:r>
              <w:rPr>
                <w:rFonts w:hint="eastAsia"/>
                <w:color w:val="auto"/>
                <w:highlight w:val="no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22" w:type="dxa"/>
            <w:vMerge w:val="continue"/>
            <w:vAlign w:val="center"/>
          </w:tcPr>
          <w:p>
            <w:pPr>
              <w:ind w:firstLine="480"/>
              <w:rPr>
                <w:rFonts w:hint="eastAsia" w:ascii="宋体" w:hAnsi="宋体" w:cs="宋体"/>
                <w:snapToGrid w:val="0"/>
                <w:color w:val="auto"/>
                <w:highlight w:val="none"/>
              </w:rPr>
            </w:pPr>
          </w:p>
        </w:tc>
      </w:tr>
    </w:tbl>
    <w:p>
      <w:pPr>
        <w:keepNext w:val="0"/>
        <w:keepLines w:val="0"/>
        <w:pageBreakBefore w:val="0"/>
        <w:widowControl w:val="0"/>
        <w:kinsoku/>
        <w:wordWrap/>
        <w:overflowPunct/>
        <w:topLinePunct w:val="0"/>
        <w:autoSpaceDE/>
        <w:autoSpaceDN/>
        <w:bidi w:val="0"/>
        <w:snapToGrid/>
        <w:spacing w:line="360" w:lineRule="auto"/>
        <w:ind w:left="0" w:leftChars="0" w:right="0" w:rightChars="0" w:firstLine="420" w:firstLineChars="200"/>
        <w:jc w:val="left"/>
        <w:textAlignment w:val="baseline"/>
        <w:outlineLvl w:val="9"/>
        <w:rPr>
          <w:rFonts w:hAnsi="宋体"/>
          <w:color w:val="auto"/>
          <w:sz w:val="21"/>
          <w:szCs w:val="21"/>
          <w:highlight w:val="none"/>
        </w:rPr>
      </w:pPr>
      <w:r>
        <w:rPr>
          <w:rFonts w:hint="eastAsia" w:hAnsi="宋体"/>
          <w:color w:val="auto"/>
          <w:sz w:val="21"/>
          <w:szCs w:val="21"/>
          <w:highlight w:val="none"/>
        </w:rPr>
        <w:t>注：1.近10年指2015年</w:t>
      </w:r>
      <w:r>
        <w:rPr>
          <w:rFonts w:hint="eastAsia" w:hAnsi="宋体"/>
          <w:color w:val="auto"/>
          <w:sz w:val="21"/>
          <w:szCs w:val="21"/>
          <w:highlight w:val="none"/>
          <w:lang w:val="en-US" w:eastAsia="zh-CN"/>
        </w:rPr>
        <w:t>12</w:t>
      </w:r>
      <w:r>
        <w:rPr>
          <w:rFonts w:hint="eastAsia" w:hAnsi="宋体"/>
          <w:color w:val="auto"/>
          <w:sz w:val="21"/>
          <w:szCs w:val="21"/>
          <w:highlight w:val="none"/>
        </w:rPr>
        <w:t>月1日至投标文件递交之日，业绩认定时间以合同协议书签订日期或课题任务书</w:t>
      </w:r>
      <w:r>
        <w:rPr>
          <w:rFonts w:hint="eastAsia" w:hAnsi="宋体"/>
          <w:color w:val="auto"/>
          <w:sz w:val="21"/>
          <w:szCs w:val="21"/>
          <w:highlight w:val="none"/>
          <w:lang w:val="en-US" w:eastAsia="zh-CN"/>
        </w:rPr>
        <w:t>或成果登记证书</w:t>
      </w:r>
      <w:r>
        <w:rPr>
          <w:rFonts w:hint="eastAsia" w:hAnsi="宋体"/>
          <w:color w:val="auto"/>
          <w:sz w:val="21"/>
          <w:szCs w:val="21"/>
          <w:highlight w:val="none"/>
        </w:rPr>
        <w:t>时间为准，承担过是指已完成或正在实施的项目。</w:t>
      </w:r>
    </w:p>
    <w:p>
      <w:pPr>
        <w:pStyle w:val="2"/>
        <w:keepNext w:val="0"/>
        <w:keepLines w:val="0"/>
        <w:pageBreakBefore w:val="0"/>
        <w:widowControl w:val="0"/>
        <w:kinsoku/>
        <w:wordWrap/>
        <w:overflowPunct/>
        <w:topLinePunct w:val="0"/>
        <w:autoSpaceDE/>
        <w:autoSpaceDN/>
        <w:bidi w:val="0"/>
        <w:snapToGrid/>
        <w:spacing w:line="360" w:lineRule="auto"/>
        <w:ind w:left="0" w:leftChars="0" w:right="0" w:rightChars="0"/>
        <w:jc w:val="left"/>
        <w:textAlignment w:val="baseline"/>
        <w:outlineLvl w:val="9"/>
        <w:rPr>
          <w:rFonts w:hint="eastAsia" w:hAnsi="宋体"/>
          <w:color w:val="auto"/>
          <w:szCs w:val="21"/>
          <w:highlight w:val="none"/>
        </w:rPr>
      </w:pPr>
      <w:r>
        <w:rPr>
          <w:rFonts w:hint="eastAsia" w:hAnsi="宋体"/>
          <w:color w:val="auto"/>
          <w:szCs w:val="21"/>
          <w:highlight w:val="none"/>
        </w:rPr>
        <w:t xml:space="preserve">    2.</w:t>
      </w:r>
      <w:r>
        <w:rPr>
          <w:rFonts w:hint="eastAsia" w:ascii="宋体" w:hAnsi="宋体" w:cs="宋体"/>
          <w:color w:val="auto"/>
          <w:szCs w:val="21"/>
          <w:highlight w:val="none"/>
        </w:rPr>
        <w:t>业绩证明材料须提供合同协议书或课题任务书</w:t>
      </w:r>
      <w:r>
        <w:rPr>
          <w:rFonts w:hint="eastAsia" w:ascii="宋体" w:hAnsi="宋体" w:cs="宋体"/>
          <w:b/>
          <w:bCs/>
          <w:color w:val="auto"/>
          <w:szCs w:val="21"/>
          <w:highlight w:val="none"/>
          <w:lang w:eastAsia="zh-Hans"/>
        </w:rPr>
        <w:t>或成果登记证书</w:t>
      </w:r>
      <w:r>
        <w:rPr>
          <w:rFonts w:hint="eastAsia" w:ascii="宋体" w:hAnsi="宋体" w:cs="宋体"/>
          <w:color w:val="auto"/>
          <w:szCs w:val="21"/>
          <w:highlight w:val="none"/>
        </w:rPr>
        <w:t>等，否则，其业绩不予认定；如合同协议书或课题任务书</w:t>
      </w:r>
      <w:r>
        <w:rPr>
          <w:rFonts w:hint="eastAsia" w:ascii="宋体" w:hAnsi="宋体" w:cs="宋体"/>
          <w:b/>
          <w:bCs/>
          <w:color w:val="auto"/>
          <w:szCs w:val="21"/>
          <w:highlight w:val="none"/>
          <w:lang w:eastAsia="zh-Hans"/>
        </w:rPr>
        <w:t>或成果登记证书</w:t>
      </w:r>
      <w:r>
        <w:rPr>
          <w:rFonts w:hint="eastAsia" w:ascii="宋体" w:hAnsi="宋体" w:cs="宋体"/>
          <w:color w:val="auto"/>
          <w:szCs w:val="21"/>
          <w:highlight w:val="none"/>
        </w:rPr>
        <w:t>等不能反映合同类型、规模、实际承担内容等信息，则须对该情况加以说明并提供合同委托方证明材料</w:t>
      </w:r>
      <w:r>
        <w:rPr>
          <w:rFonts w:hint="eastAsia" w:hAnsi="宋体"/>
          <w:color w:val="auto"/>
          <w:szCs w:val="21"/>
          <w:highlight w:val="none"/>
        </w:rPr>
        <w:t>。</w:t>
      </w:r>
    </w:p>
    <w:p>
      <w:pPr>
        <w:pStyle w:val="2"/>
        <w:keepNext w:val="0"/>
        <w:keepLines w:val="0"/>
        <w:pageBreakBefore w:val="0"/>
        <w:widowControl w:val="0"/>
        <w:kinsoku/>
        <w:wordWrap/>
        <w:overflowPunct/>
        <w:topLinePunct w:val="0"/>
        <w:autoSpaceDE/>
        <w:autoSpaceDN/>
        <w:bidi w:val="0"/>
        <w:snapToGrid/>
        <w:spacing w:line="360" w:lineRule="auto"/>
        <w:ind w:left="0" w:leftChars="0" w:right="0" w:rightChars="0" w:firstLine="420" w:firstLineChars="200"/>
        <w:jc w:val="left"/>
        <w:textAlignment w:val="baseline"/>
        <w:outlineLvl w:val="9"/>
        <w:rPr>
          <w:rFonts w:hint="eastAsia" w:hAnsi="宋体"/>
          <w:color w:val="auto"/>
          <w:szCs w:val="21"/>
          <w:highlight w:val="none"/>
        </w:rPr>
      </w:pPr>
      <w:r>
        <w:rPr>
          <w:rFonts w:hint="eastAsia" w:hAnsi="宋体"/>
          <w:color w:val="auto"/>
          <w:szCs w:val="21"/>
          <w:highlight w:val="none"/>
        </w:rPr>
        <w:t xml:space="preserve">3. </w:t>
      </w:r>
      <w:r>
        <w:rPr>
          <w:rFonts w:hint="eastAsia" w:hAnsi="宋体"/>
          <w:color w:val="auto"/>
          <w:szCs w:val="21"/>
          <w:highlight w:val="none"/>
          <w:lang w:val="en-US" w:eastAsia="zh-CN"/>
        </w:rPr>
        <w:t>业绩要求中的钢结构材料性能</w:t>
      </w:r>
      <w:r>
        <w:rPr>
          <w:rFonts w:hint="eastAsia" w:hAnsi="宋体"/>
          <w:color w:val="auto"/>
          <w:szCs w:val="21"/>
          <w:highlight w:val="none"/>
        </w:rPr>
        <w:t>相关研究内容指</w:t>
      </w:r>
      <w:r>
        <w:rPr>
          <w:rFonts w:hint="eastAsia" w:hAnsi="宋体"/>
          <w:color w:val="auto"/>
          <w:szCs w:val="21"/>
          <w:highlight w:val="none"/>
          <w:lang w:val="en-US" w:eastAsia="zh-CN"/>
        </w:rPr>
        <w:t>钢结构损伤、断裂、塑性与韧性或疲劳性能等；</w:t>
      </w:r>
      <w:r>
        <w:rPr>
          <w:rFonts w:hint="eastAsia" w:ascii="宋体" w:hAnsi="宋体"/>
          <w:highlight w:val="none"/>
          <w:lang w:val="en-US" w:eastAsia="zh-CN"/>
        </w:rPr>
        <w:t>金属表面处理</w:t>
      </w:r>
      <w:r>
        <w:rPr>
          <w:rFonts w:hint="eastAsia" w:ascii="宋体" w:hAnsi="宋体"/>
          <w:highlight w:val="none"/>
        </w:rPr>
        <w:t>相关</w:t>
      </w:r>
      <w:r>
        <w:rPr>
          <w:rFonts w:hint="eastAsia" w:ascii="宋体" w:hAnsi="宋体"/>
          <w:highlight w:val="none"/>
          <w:lang w:val="en-US" w:eastAsia="zh-CN"/>
        </w:rPr>
        <w:t>研究内容指为了提高金属表面耐磨或耐腐蚀性能开展的机械处理、化学处理或电化学处理等方面研究。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baseline"/>
        <w:outlineLvl w:val="9"/>
        <w:rPr>
          <w:rFonts w:hint="eastAsia" w:hAnsi="宋体"/>
          <w:color w:val="auto"/>
          <w:sz w:val="21"/>
          <w:szCs w:val="21"/>
          <w:highlight w:val="none"/>
        </w:rPr>
      </w:pPr>
      <w:r>
        <w:rPr>
          <w:rFonts w:hint="eastAsia" w:hAnsi="宋体"/>
          <w:color w:val="auto"/>
          <w:sz w:val="21"/>
          <w:szCs w:val="21"/>
          <w:highlight w:val="none"/>
          <w:lang w:val="en-US" w:eastAsia="zh-CN"/>
        </w:rPr>
        <w:t>4</w:t>
      </w:r>
      <w:r>
        <w:rPr>
          <w:rFonts w:hint="eastAsia" w:hAnsi="宋体"/>
          <w:color w:val="auto"/>
          <w:sz w:val="21"/>
          <w:szCs w:val="21"/>
          <w:highlight w:val="none"/>
        </w:rPr>
        <w:t>.若投标人提供的业绩为联合体业绩，则该业绩联合体成员均可计1个业绩。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baseline"/>
        <w:outlineLvl w:val="9"/>
        <w:rPr>
          <w:rFonts w:hAnsi="宋体"/>
          <w:color w:val="auto"/>
          <w:sz w:val="21"/>
          <w:szCs w:val="21"/>
          <w:highlight w:val="none"/>
        </w:rPr>
      </w:pPr>
      <w:r>
        <w:rPr>
          <w:rFonts w:hint="eastAsia" w:hAnsi="宋体"/>
          <w:color w:val="auto"/>
          <w:sz w:val="21"/>
          <w:szCs w:val="21"/>
          <w:highlight w:val="none"/>
          <w:lang w:val="en-US" w:eastAsia="zh-CN"/>
        </w:rPr>
        <w:t>5</w:t>
      </w:r>
      <w:r>
        <w:rPr>
          <w:rFonts w:hint="eastAsia" w:hAnsi="宋体"/>
          <w:color w:val="auto"/>
          <w:sz w:val="21"/>
          <w:szCs w:val="21"/>
          <w:highlight w:val="none"/>
        </w:rPr>
        <w:t>.</w:t>
      </w:r>
      <w:r>
        <w:rPr>
          <w:rFonts w:hAnsi="宋体"/>
          <w:color w:val="auto"/>
          <w:sz w:val="21"/>
          <w:szCs w:val="21"/>
          <w:highlight w:val="none"/>
        </w:rPr>
        <w:t>若为联合体投标，投标人业绩的资格审查条件和加分条件的认定原则如下：</w:t>
      </w:r>
      <w:r>
        <w:rPr>
          <w:rFonts w:hint="eastAsia" w:ascii="宋体" w:hAnsi="宋体" w:cs="宋体"/>
          <w:color w:val="auto"/>
          <w:sz w:val="21"/>
          <w:szCs w:val="21"/>
          <w:highlight w:val="none"/>
          <w:u w:val="single"/>
        </w:rPr>
        <w:t>以联合体各成员业绩之和计算。</w:t>
      </w:r>
      <w:r>
        <w:rPr>
          <w:rFonts w:hint="eastAsia" w:ascii="宋体" w:hAnsi="宋体" w:cs="宋体"/>
          <w:color w:val="auto"/>
          <w:sz w:val="21"/>
          <w:szCs w:val="21"/>
          <w:highlight w:val="none"/>
        </w:rPr>
        <w:t>若联合体投标人各成员提供的联合体业绩为该联合体成员组成的同一个项目联合体业绩，以一个项目计算。</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20" w:firstLineChars="200"/>
        <w:jc w:val="left"/>
        <w:textAlignment w:val="baseline"/>
        <w:outlineLvl w:val="9"/>
        <w:rPr>
          <w:rFonts w:hint="eastAsia"/>
          <w:color w:val="auto"/>
          <w:highlight w:val="none"/>
        </w:rPr>
      </w:pPr>
      <w:r>
        <w:rPr>
          <w:rFonts w:hint="eastAsia" w:hAnsi="宋体"/>
          <w:color w:val="auto"/>
          <w:sz w:val="21"/>
          <w:szCs w:val="21"/>
          <w:highlight w:val="none"/>
          <w:lang w:val="en-US" w:eastAsia="zh-CN"/>
        </w:rPr>
        <w:t>6</w:t>
      </w:r>
      <w:r>
        <w:rPr>
          <w:rFonts w:hint="eastAsia" w:hAnsi="宋体"/>
          <w:color w:val="auto"/>
          <w:sz w:val="21"/>
          <w:szCs w:val="21"/>
          <w:highlight w:val="none"/>
        </w:rPr>
        <w:t>.投标人须按第六章《投标文件格式》的要求填写相应表格并提供相应证明资料，否则相应项目不予认定。如近年来，投标人的法定机构发生合法变更或重组或法人名称变更时，应提供相关部门的合法批件或其他相关证明材料来证明其所附业绩的继承性。</w:t>
      </w:r>
    </w:p>
    <w:p>
      <w:pPr>
        <w:topLinePunct/>
        <w:adjustRightInd/>
        <w:jc w:val="center"/>
        <w:rPr>
          <w:rFonts w:hint="eastAsia" w:ascii="黑体" w:hAnsi="宋体" w:eastAsia="黑体"/>
          <w:b/>
          <w:bCs/>
          <w:color w:val="auto"/>
          <w:sz w:val="27"/>
          <w:szCs w:val="27"/>
          <w:highlight w:val="none"/>
        </w:rPr>
      </w:pPr>
      <w:r>
        <w:rPr>
          <w:rFonts w:hint="eastAsia" w:ascii="黑体" w:hAnsi="宋体" w:eastAsia="黑体"/>
          <w:b/>
          <w:bCs/>
          <w:color w:val="auto"/>
          <w:sz w:val="27"/>
          <w:szCs w:val="27"/>
          <w:highlight w:val="none"/>
        </w:rPr>
        <w:t>附录3  资格审查条件（信誉最低条件）</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528" w:type="dxa"/>
            <w:tcBorders>
              <w:bottom w:val="single" w:color="auto" w:sz="4" w:space="0"/>
            </w:tcBorders>
            <w:vAlign w:val="center"/>
          </w:tcPr>
          <w:p>
            <w:pPr>
              <w:wordWrap w:val="0"/>
              <w:topLinePunct/>
              <w:spacing w:line="360" w:lineRule="auto"/>
              <w:jc w:val="center"/>
              <w:rPr>
                <w:rFonts w:hint="eastAsia"/>
                <w:b/>
                <w:color w:val="auto"/>
                <w:highlight w:val="none"/>
              </w:rPr>
            </w:pPr>
            <w:r>
              <w:rPr>
                <w:rFonts w:hint="eastAsia"/>
                <w:b/>
                <w:color w:val="auto"/>
                <w:highlight w:val="none"/>
              </w:rPr>
              <w:t>信 誉 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1383" w:hRule="atLeast"/>
          <w:jc w:val="center"/>
        </w:trPr>
        <w:tc>
          <w:tcPr>
            <w:tcW w:w="8528" w:type="dxa"/>
            <w:tcBorders>
              <w:top w:val="single" w:color="auto" w:sz="4" w:space="0"/>
            </w:tcBorders>
            <w:vAlign w:val="center"/>
          </w:tcPr>
          <w:p>
            <w:pPr>
              <w:snapToGrid/>
              <w:spacing w:line="240" w:lineRule="auto"/>
              <w:ind w:firstLine="480" w:firstLineChars="200"/>
              <w:rPr>
                <w:highlight w:val="none"/>
              </w:rPr>
            </w:pPr>
            <w:r>
              <w:rPr>
                <w:rFonts w:hint="default"/>
                <w:highlight w:val="none"/>
              </w:rPr>
              <w:t>1、没有处于被责令停业</w:t>
            </w:r>
            <w:r>
              <w:rPr>
                <w:rFonts w:hint="eastAsia"/>
                <w:highlight w:val="none"/>
                <w:lang w:eastAsia="zh-CN"/>
              </w:rPr>
              <w:t>、</w:t>
            </w:r>
            <w:r>
              <w:rPr>
                <w:rFonts w:hint="eastAsia"/>
                <w:highlight w:val="none"/>
                <w:lang w:val="en-US" w:eastAsia="zh-CN"/>
              </w:rPr>
              <w:t>取消投标资格、</w:t>
            </w:r>
            <w:r>
              <w:rPr>
                <w:rFonts w:hint="default"/>
                <w:highlight w:val="none"/>
              </w:rPr>
              <w:t>财务被接管、冻结、破产状态；</w:t>
            </w:r>
          </w:p>
          <w:p>
            <w:pPr>
              <w:snapToGrid/>
              <w:spacing w:line="240" w:lineRule="auto"/>
              <w:ind w:firstLine="480" w:firstLineChars="200"/>
              <w:rPr>
                <w:highlight w:val="none"/>
              </w:rPr>
            </w:pPr>
            <w:r>
              <w:rPr>
                <w:rFonts w:hint="default"/>
                <w:highlight w:val="none"/>
              </w:rPr>
              <w:t>2、没有被交通运输部、广东省交通运输厅通报</w:t>
            </w:r>
            <w:r>
              <w:rPr>
                <w:rFonts w:hint="eastAsia"/>
                <w:highlight w:val="none"/>
                <w:lang w:val="en-US" w:eastAsia="zh-CN"/>
              </w:rPr>
              <w:t>且</w:t>
            </w:r>
            <w:r>
              <w:rPr>
                <w:rFonts w:hint="default"/>
                <w:highlight w:val="none"/>
              </w:rPr>
              <w:t>取消相应投标资格（处于有效期内）；</w:t>
            </w:r>
          </w:p>
          <w:p>
            <w:pPr>
              <w:spacing w:line="240" w:lineRule="auto"/>
              <w:ind w:firstLine="480" w:firstLineChars="200"/>
              <w:rPr>
                <w:rFonts w:hint="default"/>
                <w:highlight w:val="none"/>
              </w:rPr>
            </w:pPr>
            <w:r>
              <w:rPr>
                <w:rFonts w:hint="default"/>
                <w:highlight w:val="none"/>
              </w:rPr>
              <w:t>3、没有被</w:t>
            </w:r>
            <w:r>
              <w:rPr>
                <w:rStyle w:val="7"/>
                <w:rFonts w:hint="default" w:cs="Times New Roman"/>
                <w:kern w:val="0"/>
                <w:highlight w:val="none"/>
              </w:rPr>
              <w:t>国家企业信用公示系统（www.gsxt.gov.cn）</w:t>
            </w:r>
            <w:r>
              <w:rPr>
                <w:rFonts w:hint="default"/>
                <w:highlight w:val="none"/>
              </w:rPr>
              <w:t>列入严重违法失信企业名单；</w:t>
            </w:r>
          </w:p>
          <w:p>
            <w:pPr>
              <w:wordWrap/>
              <w:topLinePunct w:val="0"/>
              <w:spacing w:line="240" w:lineRule="auto"/>
              <w:ind w:firstLine="480" w:firstLineChars="200"/>
              <w:rPr>
                <w:rFonts w:hint="default"/>
                <w:highlight w:val="none"/>
              </w:rPr>
            </w:pPr>
            <w:r>
              <w:rPr>
                <w:rFonts w:hint="default"/>
                <w:highlight w:val="none"/>
              </w:rPr>
              <w:t>4、没有被“信用中国”网站（www.creditchina.gov.cn）列入失信被执行人名单。</w:t>
            </w:r>
          </w:p>
          <w:p>
            <w:pPr>
              <w:spacing w:line="240" w:lineRule="auto"/>
              <w:ind w:firstLine="480" w:firstLineChars="200"/>
              <w:rPr>
                <w:rFonts w:hint="default"/>
                <w:color w:val="auto"/>
                <w:highlight w:val="none"/>
                <w:lang w:val="en-US" w:eastAsia="zh-CN"/>
              </w:rPr>
            </w:pPr>
            <w:r>
              <w:rPr>
                <w:rFonts w:hint="default"/>
                <w:color w:val="auto"/>
                <w:highlight w:val="none"/>
                <w:lang w:val="en-US" w:eastAsia="zh-CN"/>
              </w:rPr>
              <w:t>5、投标人及其法定代表人、拟委任的项目负责人在近三年内均无行贿犯罪行为。</w:t>
            </w:r>
          </w:p>
          <w:p>
            <w:pPr>
              <w:spacing w:line="240" w:lineRule="auto"/>
              <w:ind w:firstLine="480" w:firstLineChars="200"/>
              <w:rPr>
                <w:rFonts w:hint="default" w:eastAsia="宋体"/>
                <w:highlight w:val="none"/>
              </w:rPr>
            </w:pPr>
            <w:r>
              <w:rPr>
                <w:rStyle w:val="7"/>
                <w:rFonts w:hint="eastAsia" w:eastAsia="宋体" w:cs="Times New Roman"/>
                <w:highlight w:val="none"/>
                <w:lang w:val="en-US" w:eastAsia="zh-CN"/>
              </w:rPr>
              <w:t>6、投标人没有涉及正在诉讼的案件，或涉及正在诉讼的案件但经评标委员会认为不会对承担本项目造成重大影响。</w:t>
            </w:r>
          </w:p>
        </w:tc>
      </w:tr>
    </w:tbl>
    <w:p>
      <w:pPr>
        <w:pStyle w:val="3"/>
        <w:wordWrap w:val="0"/>
        <w:topLinePunct/>
        <w:adjustRightInd/>
        <w:spacing w:line="480" w:lineRule="exact"/>
        <w:jc w:val="both"/>
        <w:rPr>
          <w:rFonts w:hint="eastAsia" w:hAnsi="宋体"/>
          <w:bCs/>
          <w:color w:val="auto"/>
          <w:highlight w:val="none"/>
        </w:rPr>
      </w:pPr>
      <w:r>
        <w:rPr>
          <w:rFonts w:hint="eastAsia" w:hAnsi="宋体"/>
          <w:bCs/>
          <w:color w:val="auto"/>
          <w:highlight w:val="none"/>
        </w:rPr>
        <w:t>注：投标人应根据第九章“投标文件格式”中“投标人的信誉情况表”填写情况说明。</w:t>
      </w:r>
    </w:p>
    <w:p>
      <w:pPr>
        <w:pStyle w:val="3"/>
        <w:wordWrap w:val="0"/>
        <w:topLinePunct/>
        <w:adjustRightInd/>
        <w:spacing w:line="480" w:lineRule="exact"/>
        <w:jc w:val="both"/>
        <w:rPr>
          <w:rFonts w:hint="eastAsia" w:hAnsi="宋体"/>
          <w:bCs/>
          <w:color w:val="auto"/>
          <w:highlight w:val="none"/>
        </w:rPr>
      </w:pPr>
      <w:r>
        <w:rPr>
          <w:rFonts w:hint="eastAsia" w:hAnsi="宋体"/>
          <w:bCs/>
          <w:color w:val="auto"/>
          <w:highlight w:val="none"/>
        </w:rPr>
        <w:t xml:space="preserve">      </w:t>
      </w:r>
    </w:p>
    <w:p>
      <w:pPr>
        <w:pStyle w:val="4"/>
        <w:wordWrap w:val="0"/>
        <w:topLinePunct/>
        <w:adjustRightInd/>
        <w:spacing w:line="480" w:lineRule="exact"/>
        <w:ind w:firstLine="0" w:firstLineChars="0"/>
        <w:jc w:val="center"/>
        <w:rPr>
          <w:rFonts w:hint="eastAsia" w:ascii="黑体" w:eastAsia="黑体"/>
          <w:b/>
          <w:bCs/>
          <w:color w:val="auto"/>
          <w:highlight w:val="none"/>
        </w:rPr>
      </w:pPr>
    </w:p>
    <w:p>
      <w:pPr>
        <w:pStyle w:val="4"/>
        <w:wordWrap w:val="0"/>
        <w:topLinePunct/>
        <w:adjustRightInd/>
        <w:spacing w:line="480" w:lineRule="exact"/>
        <w:ind w:firstLine="0" w:firstLineChars="0"/>
        <w:jc w:val="center"/>
        <w:rPr>
          <w:rFonts w:hint="eastAsia" w:ascii="黑体" w:eastAsia="黑体"/>
          <w:b/>
          <w:bCs/>
          <w:color w:val="auto"/>
          <w:highlight w:val="none"/>
        </w:rPr>
      </w:pPr>
    </w:p>
    <w:p>
      <w:pPr>
        <w:pStyle w:val="4"/>
        <w:wordWrap w:val="0"/>
        <w:topLinePunct/>
        <w:adjustRightInd/>
        <w:spacing w:line="480" w:lineRule="exact"/>
        <w:ind w:firstLine="0" w:firstLineChars="0"/>
        <w:jc w:val="center"/>
        <w:rPr>
          <w:rFonts w:hint="eastAsia" w:ascii="黑体" w:eastAsia="黑体"/>
          <w:b/>
          <w:bCs/>
          <w:color w:val="auto"/>
          <w:highlight w:val="none"/>
        </w:rPr>
      </w:pPr>
    </w:p>
    <w:p>
      <w:pPr>
        <w:pStyle w:val="4"/>
        <w:wordWrap w:val="0"/>
        <w:topLinePunct/>
        <w:adjustRightInd/>
        <w:spacing w:line="480" w:lineRule="exact"/>
        <w:ind w:firstLine="0" w:firstLineChars="0"/>
        <w:jc w:val="center"/>
        <w:rPr>
          <w:rFonts w:ascii="黑体" w:eastAsia="黑体"/>
          <w:b/>
          <w:bCs/>
          <w:color w:val="auto"/>
          <w:highlight w:val="none"/>
        </w:rPr>
      </w:pPr>
      <w:r>
        <w:rPr>
          <w:rFonts w:ascii="黑体" w:eastAsia="黑体"/>
          <w:b/>
          <w:bCs/>
          <w:color w:val="auto"/>
          <w:highlight w:val="none"/>
        </w:rPr>
        <w:br w:type="page"/>
      </w:r>
      <w:r>
        <w:rPr>
          <w:rFonts w:hint="eastAsia" w:ascii="黑体" w:eastAsia="黑体"/>
          <w:b/>
          <w:bCs/>
          <w:color w:val="auto"/>
          <w:highlight w:val="none"/>
        </w:rPr>
        <w:t>附录4 资格审查条件（主要人员最低要求）</w:t>
      </w:r>
    </w:p>
    <w:tbl>
      <w:tblPr>
        <w:tblStyle w:val="6"/>
        <w:tblW w:w="87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670"/>
        <w:gridCol w:w="62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797" w:type="dxa"/>
            <w:vAlign w:val="center"/>
          </w:tcPr>
          <w:p>
            <w:pPr>
              <w:spacing w:line="340" w:lineRule="atLeast"/>
              <w:jc w:val="center"/>
              <w:rPr>
                <w:color w:val="auto"/>
                <w:highlight w:val="none"/>
              </w:rPr>
            </w:pPr>
            <w:r>
              <w:rPr>
                <w:rFonts w:hint="eastAsia"/>
                <w:color w:val="auto"/>
                <w:highlight w:val="none"/>
              </w:rPr>
              <w:t>人  员</w:t>
            </w:r>
          </w:p>
        </w:tc>
        <w:tc>
          <w:tcPr>
            <w:tcW w:w="670" w:type="dxa"/>
            <w:vAlign w:val="center"/>
          </w:tcPr>
          <w:p>
            <w:pPr>
              <w:spacing w:line="340" w:lineRule="atLeast"/>
              <w:ind w:left="-108" w:right="-108"/>
              <w:jc w:val="center"/>
              <w:rPr>
                <w:color w:val="auto"/>
                <w:highlight w:val="none"/>
              </w:rPr>
            </w:pPr>
            <w:r>
              <w:rPr>
                <w:rFonts w:hint="eastAsia"/>
                <w:color w:val="auto"/>
                <w:highlight w:val="none"/>
              </w:rPr>
              <w:t>数量</w:t>
            </w:r>
          </w:p>
        </w:tc>
        <w:tc>
          <w:tcPr>
            <w:tcW w:w="6281" w:type="dxa"/>
            <w:vAlign w:val="center"/>
          </w:tcPr>
          <w:p>
            <w:pPr>
              <w:spacing w:line="340" w:lineRule="atLeast"/>
              <w:jc w:val="center"/>
              <w:rPr>
                <w:color w:val="auto"/>
                <w:highlight w:val="none"/>
              </w:rPr>
            </w:pPr>
            <w:r>
              <w:rPr>
                <w:rFonts w:hint="eastAsia"/>
                <w:color w:val="auto"/>
                <w:highlight w:val="none"/>
              </w:rPr>
              <w:t>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1797" w:type="dxa"/>
            <w:vAlign w:val="center"/>
          </w:tcPr>
          <w:p>
            <w:pPr>
              <w:widowControl/>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670" w:type="dxa"/>
            <w:vAlign w:val="center"/>
          </w:tcPr>
          <w:p>
            <w:pPr>
              <w:widowControl/>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6281" w:type="dxa"/>
            <w:vAlign w:val="center"/>
          </w:tcPr>
          <w:p>
            <w:pPr>
              <w:widowControl/>
              <w:spacing w:before="120" w:beforeLines="50" w:line="360" w:lineRule="auto"/>
              <w:rPr>
                <w:rFonts w:ascii="宋体" w:hAnsi="宋体" w:cs="宋体"/>
                <w:color w:val="auto"/>
                <w:szCs w:val="21"/>
                <w:highlight w:val="none"/>
              </w:rPr>
            </w:pPr>
            <w:r>
              <w:rPr>
                <w:rFonts w:hint="eastAsia" w:ascii="宋体" w:hAnsi="宋体" w:cs="宋体"/>
                <w:color w:val="auto"/>
                <w:szCs w:val="21"/>
                <w:highlight w:val="none"/>
                <w:lang w:eastAsia="zh-Hans"/>
              </w:rPr>
              <w:t>副高级工程师（或相当）及以上职称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且</w:t>
            </w:r>
            <w:r>
              <w:rPr>
                <w:rFonts w:hint="eastAsia" w:ascii="宋体" w:hAnsi="宋体" w:cs="宋体"/>
                <w:color w:val="auto"/>
                <w:szCs w:val="21"/>
                <w:highlight w:val="none"/>
                <w:lang w:eastAsia="zh-Hans"/>
              </w:rPr>
              <w:t>近10年担任过1项与</w:t>
            </w:r>
            <w:r>
              <w:rPr>
                <w:rFonts w:hint="eastAsia"/>
                <w:color w:val="auto"/>
                <w:highlight w:val="none"/>
                <w:lang w:val="en-US" w:eastAsia="zh-CN"/>
              </w:rPr>
              <w:t>钢结构</w:t>
            </w:r>
            <w:r>
              <w:rPr>
                <w:rFonts w:hint="eastAsia" w:ascii="宋体" w:hAnsi="宋体"/>
                <w:highlight w:val="none"/>
                <w:lang w:val="en-US" w:eastAsia="zh-CN"/>
              </w:rPr>
              <w:t>材料性能或金属表面处理</w:t>
            </w:r>
            <w:r>
              <w:rPr>
                <w:rFonts w:hint="eastAsia" w:ascii="宋体" w:hAnsi="宋体" w:cs="宋体"/>
                <w:color w:val="auto"/>
                <w:szCs w:val="21"/>
                <w:highlight w:val="none"/>
                <w:lang w:eastAsia="zh-Hans"/>
              </w:rPr>
              <w:t>相关的科研项目的项目负责人或技术负责人。</w:t>
            </w:r>
          </w:p>
        </w:tc>
      </w:tr>
    </w:tbl>
    <w:p>
      <w:pPr>
        <w:pStyle w:val="4"/>
        <w:spacing w:line="360" w:lineRule="auto"/>
        <w:ind w:firstLine="0" w:firstLineChars="0"/>
        <w:rPr>
          <w:rFonts w:hint="eastAsia" w:ascii="Times New Roman" w:hAnsi="Times New Roman"/>
          <w:color w:val="auto"/>
          <w:sz w:val="18"/>
          <w:szCs w:val="18"/>
          <w:highlight w:val="none"/>
        </w:rPr>
      </w:pPr>
    </w:p>
    <w:p>
      <w:pPr>
        <w:pStyle w:val="4"/>
        <w:spacing w:line="360" w:lineRule="auto"/>
        <w:ind w:firstLine="0" w:firstLineChars="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注：</w:t>
      </w:r>
    </w:p>
    <w:p>
      <w:pPr>
        <w:pStyle w:val="4"/>
        <w:spacing w:line="360" w:lineRule="auto"/>
        <w:ind w:firstLine="420"/>
        <w:rPr>
          <w:rFonts w:hint="eastAsia" w:hAnsi="宋体"/>
          <w:color w:val="auto"/>
          <w:sz w:val="21"/>
          <w:szCs w:val="21"/>
          <w:highlight w:val="none"/>
        </w:rPr>
      </w:pPr>
      <w:r>
        <w:rPr>
          <w:rFonts w:hint="eastAsia" w:ascii="Times New Roman" w:hAnsi="Times New Roman"/>
          <w:color w:val="auto"/>
          <w:sz w:val="21"/>
          <w:szCs w:val="21"/>
          <w:highlight w:val="none"/>
        </w:rPr>
        <w:t>1.</w:t>
      </w:r>
      <w:r>
        <w:rPr>
          <w:rFonts w:hint="eastAsia" w:hAnsi="宋体"/>
          <w:color w:val="auto"/>
          <w:sz w:val="21"/>
          <w:szCs w:val="21"/>
          <w:highlight w:val="none"/>
        </w:rPr>
        <w:t>近10年指2015年</w:t>
      </w:r>
      <w:r>
        <w:rPr>
          <w:rFonts w:hint="eastAsia"/>
          <w:color w:val="auto"/>
          <w:sz w:val="21"/>
          <w:szCs w:val="21"/>
          <w:highlight w:val="none"/>
          <w:lang w:val="en-US" w:eastAsia="zh-CN"/>
        </w:rPr>
        <w:t>12</w:t>
      </w:r>
      <w:r>
        <w:rPr>
          <w:rFonts w:hint="eastAsia" w:hAnsi="宋体"/>
          <w:color w:val="auto"/>
          <w:sz w:val="21"/>
          <w:szCs w:val="21"/>
          <w:highlight w:val="none"/>
        </w:rPr>
        <w:t>月1日至投标文件递交之日，业绩认定时间以合同协议书签订日期或课题任务书</w:t>
      </w:r>
      <w:r>
        <w:rPr>
          <w:rFonts w:hint="eastAsia" w:hAnsi="宋体"/>
          <w:color w:val="auto"/>
          <w:sz w:val="21"/>
          <w:szCs w:val="21"/>
          <w:highlight w:val="none"/>
          <w:lang w:val="en-US" w:eastAsia="zh-CN"/>
        </w:rPr>
        <w:t>或成果登记证书</w:t>
      </w:r>
      <w:r>
        <w:rPr>
          <w:rFonts w:hint="eastAsia" w:hAnsi="宋体"/>
          <w:color w:val="auto"/>
          <w:sz w:val="21"/>
          <w:szCs w:val="21"/>
          <w:highlight w:val="none"/>
        </w:rPr>
        <w:t>时间为准，</w:t>
      </w:r>
      <w:r>
        <w:rPr>
          <w:rFonts w:hint="eastAsia"/>
          <w:color w:val="auto"/>
          <w:sz w:val="21"/>
          <w:szCs w:val="21"/>
          <w:highlight w:val="none"/>
          <w:lang w:val="en-US" w:eastAsia="zh-CN"/>
        </w:rPr>
        <w:t>担任过是指已完成并取得相关的证明材料</w:t>
      </w:r>
      <w:r>
        <w:rPr>
          <w:rFonts w:hint="eastAsia" w:hAnsi="宋体"/>
          <w:color w:val="auto"/>
          <w:sz w:val="21"/>
          <w:szCs w:val="21"/>
          <w:highlight w:val="none"/>
        </w:rPr>
        <w:t>。</w:t>
      </w:r>
    </w:p>
    <w:p>
      <w:pPr>
        <w:pStyle w:val="4"/>
        <w:spacing w:line="360" w:lineRule="auto"/>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2.</w:t>
      </w:r>
      <w:r>
        <w:rPr>
          <w:rFonts w:hint="eastAsia" w:ascii="Times New Roman" w:hAnsi="Times New Roman"/>
          <w:color w:val="auto"/>
          <w:sz w:val="21"/>
          <w:szCs w:val="21"/>
          <w:highlight w:val="none"/>
        </w:rPr>
        <w:t>投标阶段仅需要按照投标文件格式要求提供</w:t>
      </w:r>
      <w:r>
        <w:rPr>
          <w:rFonts w:hint="eastAsia" w:ascii="Times New Roman" w:hAnsi="Times New Roman"/>
          <w:b/>
          <w:bCs/>
          <w:color w:val="auto"/>
          <w:sz w:val="21"/>
          <w:szCs w:val="21"/>
          <w:highlight w:val="none"/>
        </w:rPr>
        <w:t>项目负责人</w:t>
      </w:r>
      <w:r>
        <w:rPr>
          <w:rFonts w:hint="eastAsia" w:ascii="Times New Roman" w:hAnsi="Times New Roman"/>
          <w:color w:val="auto"/>
          <w:sz w:val="21"/>
          <w:szCs w:val="21"/>
          <w:highlight w:val="none"/>
        </w:rPr>
        <w:t>的相关证明材料即可，本表所要求除项目负责人外的其他人员须按招标文件格式要求附相关承诺函，中标人在签订合同前向招标人提交实际投入的人员。</w:t>
      </w:r>
    </w:p>
    <w:p>
      <w:pPr>
        <w:pStyle w:val="4"/>
        <w:spacing w:line="360" w:lineRule="auto"/>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3</w:t>
      </w:r>
      <w:r>
        <w:rPr>
          <w:rFonts w:hint="eastAsia" w:ascii="Times New Roman" w:hAnsi="Times New Roman"/>
          <w:color w:val="auto"/>
          <w:sz w:val="21"/>
          <w:szCs w:val="21"/>
          <w:highlight w:val="none"/>
        </w:rPr>
        <w:t>.以上为本项目的主要人员最低要求，合同履行期间中标人应根</w:t>
      </w:r>
      <w:bookmarkStart w:id="0" w:name="_GoBack"/>
      <w:bookmarkEnd w:id="0"/>
      <w:r>
        <w:rPr>
          <w:rFonts w:hint="eastAsia" w:ascii="Times New Roman" w:hAnsi="Times New Roman"/>
          <w:color w:val="auto"/>
          <w:sz w:val="21"/>
          <w:szCs w:val="21"/>
          <w:highlight w:val="none"/>
        </w:rPr>
        <w:t>据招标人要求和实际进展情况增加人员以满足工程需要，并不因此增加费用</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亦不存在索赔问题</w:t>
      </w:r>
      <w:r>
        <w:rPr>
          <w:rFonts w:hint="eastAsia" w:ascii="Times New Roman" w:hAnsi="Times New Roman"/>
          <w:color w:val="auto"/>
          <w:sz w:val="21"/>
          <w:szCs w:val="21"/>
          <w:highlight w:val="none"/>
        </w:rPr>
        <w:t>。</w:t>
      </w:r>
    </w:p>
    <w:p>
      <w:pPr>
        <w:pStyle w:val="4"/>
        <w:spacing w:line="360" w:lineRule="auto"/>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4</w:t>
      </w:r>
      <w:r>
        <w:rPr>
          <w:rFonts w:hint="eastAsia" w:ascii="Times New Roman" w:hAnsi="Times New Roman"/>
          <w:color w:val="auto"/>
          <w:sz w:val="21"/>
          <w:szCs w:val="21"/>
          <w:highlight w:val="none"/>
        </w:rPr>
        <w:t>.投标所报人员如需更换，更换的人员资格和资历应不低于原来的人选，且须报</w:t>
      </w:r>
      <w:r>
        <w:rPr>
          <w:rFonts w:hint="eastAsia" w:ascii="Times New Roman" w:hAnsi="Times New Roman"/>
          <w:color w:val="auto"/>
          <w:sz w:val="21"/>
          <w:szCs w:val="21"/>
          <w:highlight w:val="none"/>
          <w:lang w:eastAsia="zh-CN"/>
        </w:rPr>
        <w:t>委托人</w:t>
      </w:r>
      <w:r>
        <w:rPr>
          <w:rFonts w:hint="eastAsia" w:ascii="Times New Roman" w:hAnsi="Times New Roman"/>
          <w:color w:val="auto"/>
          <w:sz w:val="21"/>
          <w:szCs w:val="21"/>
          <w:highlight w:val="none"/>
        </w:rPr>
        <w:t>同意后方能进行更换。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0000000000000000000"/>
    <w:charset w:val="86"/>
    <w:family w:val="script"/>
    <w:pitch w:val="default"/>
    <w:sig w:usb0="00000000" w:usb1="00000000" w:usb2="00000000" w:usb3="00000000" w:csb0="00040000" w:csb1="00000000"/>
  </w:font>
  <w:font w:name="MingLiU">
    <w:altName w:val="HP Simplified Jpan"/>
    <w:panose1 w:val="02020509000000000000"/>
    <w:charset w:val="88"/>
    <w:family w:val="modern"/>
    <w:pitch w:val="default"/>
    <w:sig w:usb0="00000000" w:usb1="00000000" w:usb2="00000000"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Garamond">
    <w:panose1 w:val="02020404030301010803"/>
    <w:charset w:val="00"/>
    <w:family w:val="roman"/>
    <w:pitch w:val="default"/>
    <w:sig w:usb0="00000287" w:usb1="00000000" w:usb2="00000000" w:usb3="00000000" w:csb0="0000009F" w:csb1="DFD70000"/>
  </w:font>
  <w:font w:name="Arial Unicode MS">
    <w:panose1 w:val="020B0604020202020204"/>
    <w:charset w:val="86"/>
    <w:family w:val="roman"/>
    <w:pitch w:val="default"/>
    <w:sig w:usb0="FFFFFFFF" w:usb1="E9FFFFFF" w:usb2="0000003F" w:usb3="00000000" w:csb0="603F01FF" w:csb1="FFFF0000"/>
  </w:font>
  <w:font w:name="Plotter">
    <w:altName w:val="Noto Sans SC"/>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创艺简老宋">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10" w:usb3="00000000" w:csb0="00040001" w:csb1="00000000"/>
  </w:font>
  <w:font w:name="Mongolian Baiti">
    <w:panose1 w:val="03000500000000000000"/>
    <w:charset w:val="00"/>
    <w:family w:val="script"/>
    <w:pitch w:val="default"/>
    <w:sig w:usb0="80000023" w:usb1="00000000" w:usb2="00020000" w:usb3="00000000" w:csb0="00000001" w:csb1="00000000"/>
  </w:font>
  <w:font w:name="隶书">
    <w:panose1 w:val="02010509060101010101"/>
    <w:charset w:val="86"/>
    <w:family w:val="modern"/>
    <w:pitch w:val="default"/>
    <w:sig w:usb0="00000001" w:usb1="080E0000" w:usb2="00000000" w:usb3="00000000" w:csb0="00040000" w:csb1="00000000"/>
  </w:font>
  <w:font w:name="MingLiU_HKSCS">
    <w:altName w:val="Malgun Gothic Semilight"/>
    <w:panose1 w:val="02020500000000000000"/>
    <w:charset w:val="88"/>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HP Simplified Jpan">
    <w:panose1 w:val="020B0500000000000000"/>
    <w:charset w:val="86"/>
    <w:family w:val="auto"/>
    <w:pitch w:val="default"/>
    <w:sig w:usb0="E00002FF" w:usb1="38C7EDFA" w:usb2="00000012" w:usb3="00000000" w:csb0="2016019F" w:csb1="41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90138"/>
    <w:rsid w:val="29790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sz w:val="24"/>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表格文字"/>
    <w:basedOn w:val="1"/>
    <w:qFormat/>
    <w:uiPriority w:val="0"/>
    <w:pPr>
      <w:adjustRightInd w:val="0"/>
      <w:spacing w:line="420" w:lineRule="atLeast"/>
      <w:jc w:val="left"/>
      <w:textAlignment w:val="baseline"/>
    </w:pPr>
    <w:rPr>
      <w:sz w:val="21"/>
    </w:rPr>
  </w:style>
  <w:style w:type="paragraph" w:styleId="3">
    <w:name w:val="Plain Text"/>
    <w:basedOn w:val="1"/>
    <w:uiPriority w:val="0"/>
    <w:rPr>
      <w:rFonts w:ascii="宋体" w:hAnsi="Courier New"/>
      <w:sz w:val="20"/>
    </w:rPr>
  </w:style>
  <w:style w:type="paragraph" w:styleId="4">
    <w:name w:val="Body Text Indent 2"/>
    <w:basedOn w:val="1"/>
    <w:uiPriority w:val="0"/>
    <w:pPr>
      <w:spacing w:line="500" w:lineRule="exact"/>
      <w:ind w:firstLine="540" w:firstLineChars="200"/>
    </w:pPr>
    <w:rPr>
      <w:rFonts w:ascii="宋体" w:hAnsi="宋体"/>
      <w:sz w:val="27"/>
      <w:szCs w:val="27"/>
    </w:rPr>
  </w:style>
  <w:style w:type="character" w:customStyle="1" w:styleId="7">
    <w:name w:val="正文 宋小四"/>
    <w:qFormat/>
    <w:uiPriority w:val="0"/>
    <w:rPr>
      <w:rFonts w:ascii="宋体" w:hAnsi="宋体" w:eastAsia="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2025-12-30T07:19:00Z</dcterms:created>
  <dc:creator>王磊</dc:creator>
  <cp:lastModifiedBy>王磊</cp:lastModifiedBy>
  <dcterms:modified xsi:type="dcterms:W3CDTF">2025-12-30T07:20:35Z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