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bidi w:val="0"/>
        <w:jc w:val="center"/>
        <w:rPr>
          <w:rFonts w:hint="default"/>
          <w:lang w:val="en-US" w:eastAsia="zh-CN"/>
        </w:rPr>
      </w:pPr>
      <w:bookmarkStart w:id="5" w:name="_GoBack"/>
      <w:bookmarkEnd w:id="5"/>
      <w:r>
        <w:rPr>
          <w:rFonts w:hint="eastAsia"/>
          <w:lang w:val="en-US" w:eastAsia="zh-CN"/>
        </w:rPr>
        <w:t>保修期责任</w:t>
      </w:r>
    </w:p>
    <w:p>
      <w:pPr>
        <w:widowControl w:val="0"/>
        <w:kinsoku/>
        <w:adjustRightInd/>
        <w:snapToGrid/>
        <w:spacing w:line="360" w:lineRule="auto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lang w:eastAsia="zh-CN"/>
        </w:rPr>
        <w:t>）</w:t>
      </w:r>
      <w:r>
        <w:rPr>
          <w:rFonts w:ascii="宋体" w:hAnsi="宋体" w:eastAsia="宋体" w:cs="Times New Roman"/>
          <w:snapToGrid/>
          <w:kern w:val="2"/>
          <w:sz w:val="21"/>
          <w:szCs w:val="21"/>
        </w:rPr>
        <w:t>售后服务期限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lang w:eastAsia="zh-CN"/>
        </w:rPr>
        <w:t>，</w:t>
      </w:r>
      <w:r>
        <w:rPr>
          <w:rFonts w:ascii="宋体" w:hAnsi="宋体" w:eastAsia="宋体" w:cs="Times New Roman"/>
          <w:snapToGrid/>
          <w:kern w:val="2"/>
          <w:sz w:val="21"/>
          <w:szCs w:val="21"/>
        </w:rPr>
        <w:t>保修期：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1年</w:t>
      </w:r>
      <w:r>
        <w:rPr>
          <w:rFonts w:ascii="宋体" w:hAnsi="宋体" w:eastAsia="宋体" w:cs="Times New Roman"/>
          <w:snapToGrid/>
          <w:kern w:val="2"/>
          <w:sz w:val="21"/>
          <w:szCs w:val="21"/>
        </w:rPr>
        <w:t>。保修期后：终身维修制度。</w:t>
      </w:r>
    </w:p>
    <w:p>
      <w:pPr>
        <w:widowControl w:val="0"/>
        <w:kinsoku/>
        <w:adjustRightInd/>
        <w:snapToGrid/>
        <w:spacing w:line="360" w:lineRule="auto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lang w:eastAsia="zh-CN"/>
        </w:rPr>
        <w:t>）</w:t>
      </w:r>
      <w:r>
        <w:rPr>
          <w:rFonts w:ascii="宋体" w:hAnsi="宋体" w:eastAsia="宋体" w:cs="Times New Roman"/>
          <w:snapToGrid/>
          <w:kern w:val="2"/>
          <w:sz w:val="21"/>
          <w:szCs w:val="21"/>
        </w:rPr>
        <w:t>售后保修及维修</w:t>
      </w:r>
    </w:p>
    <w:p>
      <w:pPr>
        <w:widowControl w:val="0"/>
        <w:kinsoku/>
        <w:adjustRightInd/>
        <w:snapToGrid/>
        <w:spacing w:line="360" w:lineRule="auto"/>
        <w:ind w:firstLine="420" w:firstLineChars="200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ascii="宋体" w:hAnsi="宋体" w:eastAsia="宋体" w:cs="Times New Roman"/>
          <w:snapToGrid/>
          <w:kern w:val="2"/>
          <w:sz w:val="21"/>
          <w:szCs w:val="21"/>
        </w:rPr>
        <w:t>(1) 保质期间若出现非人为因素或非因操作不当（自然灾害除外）造成的更换配件及设备的质量问题，我方将负责免费维修直到更换。</w:t>
      </w:r>
    </w:p>
    <w:p>
      <w:pPr>
        <w:widowControl w:val="0"/>
        <w:kinsoku/>
        <w:adjustRightInd/>
        <w:snapToGrid/>
        <w:spacing w:line="360" w:lineRule="auto"/>
        <w:ind w:firstLine="420" w:firstLineChars="200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ascii="宋体" w:hAnsi="宋体" w:eastAsia="宋体" w:cs="Times New Roman"/>
          <w:snapToGrid/>
          <w:kern w:val="2"/>
          <w:sz w:val="21"/>
          <w:szCs w:val="21"/>
        </w:rPr>
        <w:t>(2) 若因贵方使用不当而造成的损坏或产品超过保修期限，我方负责维修，我方只收取所需更换配件的成本费及人工差旅费。</w:t>
      </w:r>
    </w:p>
    <w:p>
      <w:pPr>
        <w:widowControl w:val="0"/>
        <w:kinsoku/>
        <w:adjustRightInd/>
        <w:snapToGrid/>
        <w:spacing w:line="360" w:lineRule="auto"/>
        <w:ind w:firstLine="420" w:firstLineChars="200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ascii="宋体" w:hAnsi="宋体" w:eastAsia="宋体" w:cs="Times New Roman"/>
          <w:snapToGrid/>
          <w:kern w:val="2"/>
          <w:sz w:val="21"/>
          <w:szCs w:val="21"/>
        </w:rPr>
        <w:t>(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3</w:t>
      </w:r>
      <w:r>
        <w:rPr>
          <w:rFonts w:ascii="宋体" w:hAnsi="宋体" w:eastAsia="宋体" w:cs="Times New Roman"/>
          <w:snapToGrid/>
          <w:kern w:val="2"/>
          <w:sz w:val="21"/>
          <w:szCs w:val="21"/>
        </w:rPr>
        <w:t xml:space="preserve">) 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质保期内根据用户需要每2个月可到场维护保养一次</w:t>
      </w:r>
      <w:r>
        <w:rPr>
          <w:rFonts w:ascii="宋体" w:hAnsi="宋体" w:eastAsia="宋体" w:cs="Times New Roman"/>
          <w:snapToGrid/>
          <w:kern w:val="2"/>
          <w:sz w:val="21"/>
          <w:szCs w:val="21"/>
        </w:rPr>
        <w:t>。</w:t>
      </w:r>
    </w:p>
    <w:p>
      <w:pPr>
        <w:widowControl w:val="0"/>
        <w:kinsoku/>
        <w:adjustRightInd/>
        <w:snapToGrid/>
        <w:textAlignment w:val="auto"/>
        <w:rPr>
          <w:rFonts w:ascii="Calibri" w:hAnsi="Calibri" w:eastAsia="宋体" w:cs="Times New Roman"/>
          <w:snapToGrid/>
          <w:kern w:val="2"/>
          <w:sz w:val="21"/>
          <w:szCs w:val="21"/>
        </w:rPr>
      </w:pPr>
    </w:p>
    <w:p>
      <w:pPr>
        <w:keepNext/>
        <w:keepLines/>
        <w:widowControl w:val="0"/>
        <w:spacing w:before="260" w:after="260" w:line="416" w:lineRule="auto"/>
        <w:outlineLvl w:val="2"/>
        <w:rPr>
          <w:rFonts w:ascii="Calibri" w:hAnsi="Calibri" w:eastAsia="宋体" w:cs="Times New Roman"/>
          <w:b/>
          <w:bCs/>
          <w:kern w:val="2"/>
          <w:sz w:val="21"/>
          <w:szCs w:val="21"/>
        </w:rPr>
      </w:pPr>
      <w:bookmarkStart w:id="0" w:name="_Toc1610"/>
      <w:bookmarkStart w:id="1" w:name="_Toc107157654"/>
      <w:r>
        <w:rPr>
          <w:rFonts w:hint="eastAsia" w:ascii="宋体" w:hAnsi="宋体" w:eastAsia="宋体" w:cs="Times New Roman"/>
          <w:b/>
          <w:bCs/>
          <w:kern w:val="2"/>
          <w:sz w:val="21"/>
          <w:szCs w:val="21"/>
        </w:rPr>
        <w:t>（</w:t>
      </w:r>
      <w:r>
        <w:rPr>
          <w:rFonts w:hint="eastAsia" w:ascii="宋体" w:hAnsi="宋体" w:eastAsia="宋体" w:cs="Times New Roman"/>
          <w:b/>
          <w:bCs/>
          <w:kern w:val="2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Times New Roman"/>
          <w:b/>
          <w:bCs/>
          <w:kern w:val="2"/>
          <w:sz w:val="21"/>
          <w:szCs w:val="21"/>
        </w:rPr>
        <w:t>）.</w:t>
      </w:r>
      <w:r>
        <w:rPr>
          <w:rFonts w:ascii="Calibri" w:hAnsi="Calibri" w:eastAsia="宋体" w:cs="Times New Roman"/>
          <w:b/>
          <w:bCs/>
          <w:kern w:val="2"/>
          <w:sz w:val="21"/>
          <w:szCs w:val="21"/>
        </w:rPr>
        <w:t>处理办法及服务联系方式</w:t>
      </w:r>
      <w:bookmarkEnd w:id="0"/>
      <w:bookmarkEnd w:id="1"/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（1）、产品发到用户，我公司派专人与贵公司有关人员共同验收。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（2）、在产品投入使用运行调试期间，我公司派现场工作经验丰富的高级技术人员亲临现场免费指导，保证产品正常使用。</w:t>
      </w:r>
    </w:p>
    <w:p>
      <w:pPr>
        <w:widowControl w:val="0"/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 xml:space="preserve">（3）、在投入使用后，我们将发挥我公司技术先进、力量雄厚这个优势，做长期的技术支持。出现特殊情况， </w:t>
      </w:r>
      <w:r>
        <w:rPr>
          <w:rFonts w:hint="eastAsia" w:ascii="宋体" w:hAnsi="宋体" w:eastAsia="宋体"/>
          <w:snapToGrid/>
          <w:kern w:val="2"/>
          <w:sz w:val="21"/>
          <w:szCs w:val="21"/>
          <w:lang w:val="en-US" w:eastAsia="zh-CN"/>
        </w:rPr>
        <w:t>72</w:t>
      </w:r>
      <w:r>
        <w:rPr>
          <w:rFonts w:hint="eastAsia" w:ascii="宋体" w:hAnsi="宋体" w:eastAsia="宋体"/>
          <w:snapToGrid/>
          <w:kern w:val="2"/>
          <w:sz w:val="21"/>
          <w:szCs w:val="21"/>
        </w:rPr>
        <w:t>小时内赶到贵公司使用现场。</w:t>
      </w:r>
    </w:p>
    <w:p>
      <w:pPr>
        <w:widowControl w:val="0"/>
        <w:kinsoku/>
        <w:adjustRightInd/>
        <w:snapToGrid/>
        <w:spacing w:line="360" w:lineRule="auto"/>
        <w:ind w:firstLine="420" w:firstLineChars="200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（4）、由于我方原因造成的供货延误或产品损坏，我方保证承担因此造成的一切经济损失。</w:t>
      </w:r>
    </w:p>
    <w:p>
      <w:pPr>
        <w:widowControl w:val="0"/>
        <w:kinsoku/>
        <w:adjustRightInd/>
        <w:snapToGrid/>
        <w:textAlignment w:val="auto"/>
        <w:rPr>
          <w:rFonts w:ascii="Calibri" w:hAnsi="Calibri" w:eastAsia="宋体" w:cs="Times New Roman"/>
          <w:snapToGrid/>
          <w:kern w:val="2"/>
          <w:sz w:val="21"/>
          <w:szCs w:val="21"/>
        </w:rPr>
      </w:pPr>
    </w:p>
    <w:p>
      <w:pPr>
        <w:widowControl w:val="0"/>
        <w:spacing w:line="360" w:lineRule="auto"/>
        <w:rPr>
          <w:rFonts w:ascii="宋体" w:hAnsi="宋体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kern w:val="2"/>
          <w:sz w:val="21"/>
          <w:szCs w:val="21"/>
        </w:rPr>
        <w:t>售后服务负责人：</w:t>
      </w:r>
      <w:r>
        <w:rPr>
          <w:rFonts w:hint="eastAsia" w:ascii="Calibri" w:hAnsi="Calibri" w:eastAsia="宋体" w:cs="Times New Roman"/>
          <w:kern w:val="2"/>
          <w:sz w:val="21"/>
          <w:szCs w:val="21"/>
        </w:rPr>
        <w:t>张成凯</w:t>
      </w:r>
      <w:r>
        <w:rPr>
          <w:rFonts w:hint="eastAsia" w:ascii="宋体" w:hAnsi="宋体" w:eastAsia="宋体" w:cs="Times New Roman"/>
          <w:kern w:val="2"/>
          <w:sz w:val="21"/>
          <w:szCs w:val="21"/>
        </w:rPr>
        <w:t xml:space="preserve">    电话：15231605432</w:t>
      </w:r>
    </w:p>
    <w:p>
      <w:pPr>
        <w:widowControl w:val="0"/>
        <w:kinsoku/>
        <w:adjustRightInd/>
        <w:snapToGrid/>
        <w:textAlignment w:val="auto"/>
        <w:rPr>
          <w:rFonts w:ascii="Calibri" w:hAnsi="Calibri" w:eastAsia="宋体" w:cs="Times New Roman"/>
          <w:snapToGrid/>
          <w:kern w:val="2"/>
          <w:sz w:val="21"/>
          <w:szCs w:val="21"/>
        </w:rPr>
      </w:pPr>
    </w:p>
    <w:p>
      <w:pPr>
        <w:widowControl w:val="0"/>
        <w:kinsoku/>
        <w:adjustRightInd/>
        <w:snapToGrid/>
        <w:textAlignment w:val="auto"/>
        <w:rPr>
          <w:rFonts w:ascii="Calibri" w:hAnsi="Calibri" w:eastAsia="宋体" w:cs="Times New Roman"/>
          <w:snapToGrid/>
          <w:kern w:val="2"/>
          <w:sz w:val="21"/>
          <w:szCs w:val="21"/>
        </w:rPr>
      </w:pPr>
    </w:p>
    <w:p>
      <w:pPr>
        <w:keepNext/>
        <w:keepLines/>
        <w:widowControl w:val="0"/>
        <w:spacing w:before="260" w:after="260" w:line="416" w:lineRule="auto"/>
        <w:outlineLvl w:val="2"/>
        <w:rPr>
          <w:rFonts w:ascii="Calibri" w:hAnsi="Calibri" w:eastAsia="宋体" w:cs="Times New Roman"/>
          <w:b/>
          <w:bCs/>
          <w:kern w:val="2"/>
          <w:sz w:val="21"/>
          <w:szCs w:val="21"/>
        </w:rPr>
      </w:pPr>
      <w:bookmarkStart w:id="2" w:name="_Toc20115"/>
      <w:bookmarkStart w:id="3" w:name="_Toc107157648"/>
      <w:r>
        <w:rPr>
          <w:rFonts w:hint="eastAsia" w:ascii="宋体" w:hAnsi="宋体" w:eastAsia="宋体" w:cs="Times New Roman"/>
          <w:b/>
          <w:bCs/>
          <w:kern w:val="2"/>
          <w:sz w:val="21"/>
          <w:szCs w:val="21"/>
        </w:rPr>
        <w:t>（</w:t>
      </w:r>
      <w:r>
        <w:rPr>
          <w:rFonts w:hint="eastAsia" w:ascii="宋体" w:hAnsi="宋体" w:eastAsia="宋体" w:cs="Times New Roman"/>
          <w:b/>
          <w:bCs/>
          <w:kern w:val="2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Times New Roman"/>
          <w:b/>
          <w:bCs/>
          <w:kern w:val="2"/>
          <w:sz w:val="21"/>
          <w:szCs w:val="21"/>
        </w:rPr>
        <w:t>）.</w:t>
      </w:r>
      <w:r>
        <w:rPr>
          <w:rFonts w:ascii="Calibri" w:hAnsi="Calibri" w:eastAsia="宋体" w:cs="Times New Roman"/>
          <w:b/>
          <w:bCs/>
          <w:kern w:val="2"/>
          <w:sz w:val="21"/>
          <w:szCs w:val="21"/>
        </w:rPr>
        <w:t>培训方案</w:t>
      </w:r>
      <w:bookmarkEnd w:id="2"/>
      <w:bookmarkEnd w:id="3"/>
    </w:p>
    <w:tbl>
      <w:tblPr>
        <w:tblStyle w:val="8"/>
        <w:tblW w:w="892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51"/>
        <w:gridCol w:w="2547"/>
        <w:gridCol w:w="1079"/>
        <w:gridCol w:w="1079"/>
        <w:gridCol w:w="960"/>
        <w:gridCol w:w="1558"/>
        <w:gridCol w:w="105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88" w:hRule="atLeast"/>
          <w:jc w:val="center"/>
        </w:trPr>
        <w:tc>
          <w:tcPr>
            <w:tcW w:w="651" w:type="dxa"/>
            <w:vMerge w:val="restart"/>
            <w:shd w:val="pct25" w:color="FFFFFF" w:fill="FFFFFF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bCs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/>
                <w:kern w:val="2"/>
                <w:sz w:val="21"/>
                <w:szCs w:val="21"/>
              </w:rPr>
              <w:t>序号</w:t>
            </w:r>
          </w:p>
        </w:tc>
        <w:tc>
          <w:tcPr>
            <w:tcW w:w="2547" w:type="dxa"/>
            <w:vMerge w:val="restart"/>
            <w:shd w:val="pct25" w:color="FFFFFF" w:fill="FFFFFF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bCs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/>
                <w:kern w:val="2"/>
                <w:sz w:val="21"/>
                <w:szCs w:val="21"/>
              </w:rPr>
              <w:t>培训内容</w:t>
            </w:r>
          </w:p>
        </w:tc>
        <w:tc>
          <w:tcPr>
            <w:tcW w:w="1079" w:type="dxa"/>
            <w:vMerge w:val="restart"/>
            <w:shd w:val="pct25" w:color="FFFFFF" w:fill="FFFFFF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bCs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/>
                <w:kern w:val="2"/>
                <w:sz w:val="21"/>
                <w:szCs w:val="21"/>
              </w:rPr>
              <w:t>计划人日数</w:t>
            </w:r>
          </w:p>
        </w:tc>
        <w:tc>
          <w:tcPr>
            <w:tcW w:w="2038" w:type="dxa"/>
            <w:gridSpan w:val="2"/>
            <w:shd w:val="pct25" w:color="FFFFFF" w:fill="FFFFFF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bCs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/>
                <w:kern w:val="2"/>
                <w:sz w:val="21"/>
                <w:szCs w:val="21"/>
              </w:rPr>
              <w:t>培训教师构成</w:t>
            </w:r>
          </w:p>
        </w:tc>
        <w:tc>
          <w:tcPr>
            <w:tcW w:w="1558" w:type="dxa"/>
            <w:vMerge w:val="restart"/>
            <w:shd w:val="pct25" w:color="FFFFFF" w:fill="FFFFFF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bCs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/>
                <w:kern w:val="2"/>
                <w:sz w:val="21"/>
                <w:szCs w:val="21"/>
              </w:rPr>
              <w:t>地  点</w:t>
            </w:r>
          </w:p>
        </w:tc>
        <w:tc>
          <w:tcPr>
            <w:tcW w:w="1055" w:type="dxa"/>
            <w:vMerge w:val="restart"/>
            <w:shd w:val="pct25" w:color="FFFFFF" w:fill="FFFFFF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bCs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/>
                <w:kern w:val="2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0" w:hRule="atLeast"/>
          <w:jc w:val="center"/>
        </w:trPr>
        <w:tc>
          <w:tcPr>
            <w:tcW w:w="651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2547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079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079" w:type="dxa"/>
            <w:shd w:val="pct25" w:color="FFFFFF" w:fill="FFFFFF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bCs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/>
                <w:kern w:val="2"/>
                <w:sz w:val="21"/>
                <w:szCs w:val="21"/>
              </w:rPr>
              <w:t>职称</w:t>
            </w:r>
          </w:p>
        </w:tc>
        <w:tc>
          <w:tcPr>
            <w:tcW w:w="960" w:type="dxa"/>
            <w:shd w:val="pct25" w:color="FFFFFF" w:fill="FFFFFF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bCs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/>
                <w:kern w:val="2"/>
                <w:sz w:val="21"/>
                <w:szCs w:val="21"/>
              </w:rPr>
              <w:t>人数</w:t>
            </w:r>
          </w:p>
        </w:tc>
        <w:tc>
          <w:tcPr>
            <w:tcW w:w="1558" w:type="dxa"/>
            <w:vMerge w:val="continue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055" w:type="dxa"/>
            <w:vMerge w:val="continue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bCs/>
                <w:snapToGrid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8" w:hRule="atLeast"/>
          <w:jc w:val="center"/>
        </w:trPr>
        <w:tc>
          <w:tcPr>
            <w:tcW w:w="651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1</w:t>
            </w:r>
          </w:p>
        </w:tc>
        <w:tc>
          <w:tcPr>
            <w:tcW w:w="2547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  <w:t>设备性能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工程师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1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现场</w:t>
            </w:r>
          </w:p>
        </w:tc>
        <w:tc>
          <w:tcPr>
            <w:tcW w:w="1055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7" w:hRule="atLeast"/>
          <w:jc w:val="center"/>
        </w:trPr>
        <w:tc>
          <w:tcPr>
            <w:tcW w:w="651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2</w:t>
            </w:r>
          </w:p>
        </w:tc>
        <w:tc>
          <w:tcPr>
            <w:tcW w:w="2547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  <w:t>设备使用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工程师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1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现场</w:t>
            </w:r>
          </w:p>
        </w:tc>
        <w:tc>
          <w:tcPr>
            <w:tcW w:w="1055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8" w:hRule="atLeast"/>
          <w:jc w:val="center"/>
        </w:trPr>
        <w:tc>
          <w:tcPr>
            <w:tcW w:w="651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3</w:t>
            </w:r>
          </w:p>
        </w:tc>
        <w:tc>
          <w:tcPr>
            <w:tcW w:w="2547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  <w:t>日常维护及故障处理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工程师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1</w:t>
            </w:r>
          </w:p>
        </w:tc>
        <w:tc>
          <w:tcPr>
            <w:tcW w:w="1558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1"/>
                <w:szCs w:val="21"/>
              </w:rPr>
              <w:t>现场</w:t>
            </w:r>
          </w:p>
        </w:tc>
        <w:tc>
          <w:tcPr>
            <w:tcW w:w="1055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58" w:hRule="atLeast"/>
          <w:jc w:val="center"/>
        </w:trPr>
        <w:tc>
          <w:tcPr>
            <w:tcW w:w="651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</w:p>
        </w:tc>
        <w:tc>
          <w:tcPr>
            <w:tcW w:w="2547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</w:p>
        </w:tc>
        <w:tc>
          <w:tcPr>
            <w:tcW w:w="960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</w:p>
        </w:tc>
        <w:tc>
          <w:tcPr>
            <w:tcW w:w="1558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</w:p>
        </w:tc>
        <w:tc>
          <w:tcPr>
            <w:tcW w:w="1055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1"/>
                <w:szCs w:val="21"/>
              </w:rPr>
            </w:pPr>
          </w:p>
        </w:tc>
      </w:tr>
    </w:tbl>
    <w:p>
      <w:pPr>
        <w:widowControl w:val="0"/>
        <w:kinsoku/>
        <w:adjustRightInd/>
        <w:snapToGrid/>
        <w:textAlignment w:val="auto"/>
        <w:rPr>
          <w:rFonts w:ascii="Calibri" w:hAnsi="Calibri" w:eastAsia="宋体" w:cs="Times New Roman"/>
          <w:snapToGrid/>
          <w:kern w:val="2"/>
          <w:sz w:val="21"/>
          <w:szCs w:val="21"/>
        </w:rPr>
      </w:pPr>
    </w:p>
    <w:p>
      <w:pPr>
        <w:widowControl w:val="0"/>
        <w:kinsoku/>
        <w:adjustRightInd/>
        <w:snapToGrid/>
        <w:textAlignment w:val="auto"/>
        <w:rPr>
          <w:rFonts w:ascii="Calibri" w:hAnsi="Calibri" w:eastAsia="宋体" w:cs="Times New Roman"/>
          <w:snapToGrid/>
          <w:kern w:val="2"/>
          <w:sz w:val="21"/>
          <w:szCs w:val="21"/>
        </w:rPr>
      </w:pPr>
    </w:p>
    <w:p/>
    <w:p>
      <w:pPr>
        <w:pStyle w:val="2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  <w:rPr>
          <w:sz w:val="28"/>
          <w:szCs w:val="28"/>
        </w:rPr>
      </w:pPr>
    </w:p>
    <w:p>
      <w:pPr>
        <w:pStyle w:val="3"/>
        <w:ind w:firstLine="5842" w:firstLineChars="2300"/>
      </w:pPr>
      <w:r>
        <w:rPr>
          <w:rFonts w:hint="eastAsia" w:ascii="宋体" w:hAnsi="宋体" w:eastAsia="宋体" w:cs="宋体"/>
          <w:spacing w:val="-13"/>
          <w:sz w:val="28"/>
          <w:szCs w:val="28"/>
        </w:rPr>
        <w:t>廊坊福久环保科技有限公司</w:t>
      </w: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  <w:bookmarkStart w:id="4" w:name="_Toc107157627"/>
      <w:r>
        <w:rPr>
          <w:rFonts w:hint="eastAsia" w:eastAsia="宋体"/>
          <w:lang w:val="en-US" w:eastAsia="zh-CN"/>
        </w:rPr>
        <w:t xml:space="preserve">           </w:t>
      </w:r>
      <w:bookmarkEnd w:id="4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mJjMGUyMDNhMGI0MjllZTc4OTE3ODRjOTBjMWQifQ=="/>
  </w:docVars>
  <w:rsids>
    <w:rsidRoot w:val="361B151B"/>
    <w:rsid w:val="17AB1339"/>
    <w:rsid w:val="265E3B70"/>
    <w:rsid w:val="2B030F31"/>
    <w:rsid w:val="361B151B"/>
    <w:rsid w:val="3695754C"/>
    <w:rsid w:val="3C0E5615"/>
    <w:rsid w:val="3F3E40E9"/>
    <w:rsid w:val="54C735ED"/>
    <w:rsid w:val="681B0417"/>
    <w:rsid w:val="6BC06BB3"/>
    <w:rsid w:val="6CE44583"/>
    <w:rsid w:val="6DFF7789"/>
    <w:rsid w:val="780E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5">
    <w:name w:val="heading 2"/>
    <w:next w:val="1"/>
    <w:qFormat/>
    <w:uiPriority w:val="1"/>
    <w:pPr>
      <w:widowControl w:val="0"/>
      <w:autoSpaceDE w:val="0"/>
      <w:autoSpaceDN w:val="0"/>
      <w:adjustRightInd w:val="0"/>
      <w:snapToGrid w:val="0"/>
      <w:spacing w:line="360" w:lineRule="auto"/>
      <w:jc w:val="center"/>
      <w:outlineLvl w:val="1"/>
    </w:pPr>
    <w:rPr>
      <w:rFonts w:ascii="Arial" w:hAnsi="Arial" w:eastAsia="宋体" w:cs="Arial"/>
      <w:b/>
      <w:sz w:val="28"/>
      <w:szCs w:val="21"/>
      <w:lang w:val="zh-CN" w:eastAsia="zh-CN" w:bidi="zh-CN"/>
    </w:rPr>
  </w:style>
  <w:style w:type="paragraph" w:styleId="6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19"/>
      <w:szCs w:val="19"/>
      <w:lang w:val="zh-CN" w:eastAsia="zh-CN" w:bidi="zh-CN"/>
    </w:rPr>
  </w:style>
  <w:style w:type="paragraph" w:styleId="3">
    <w:name w:val="Plain Text"/>
    <w:qFormat/>
    <w:uiPriority w:val="0"/>
    <w:pPr>
      <w:widowControl w:val="0"/>
      <w:autoSpaceDE w:val="0"/>
      <w:autoSpaceDN w:val="0"/>
    </w:pPr>
    <w:rPr>
      <w:rFonts w:ascii="宋体" w:hAnsi="Courier New" w:eastAsia="宋体" w:cs="宋体"/>
      <w:sz w:val="2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2022-09-13T02:19:00Z</dcterms:created>
  <dc:creator>新奥尔良团长</dc:creator>
  <cp:lastModifiedBy>新奥尔良团长</cp:lastModifiedBy>
  <dcterms:modified xsi:type="dcterms:W3CDTF">2022-09-14T01:57:03Z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433F5B0908954215B90333391365FB40</vt:lpwstr>
  </property>
</Properties>
</file>