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B26A8">
      <w:pPr>
        <w:jc w:val="right"/>
      </w:pPr>
      <w:r>
        <w:rPr>
          <w:rFonts w:hint="eastAsia" w:ascii="宋体" w:hAnsi="宋体" w:cs="宋体"/>
          <w:b/>
          <w:sz w:val="52"/>
          <w:szCs w:val="52"/>
        </w:rPr>
        <w:drawing>
          <wp:inline distT="0" distB="0" distL="114300" distR="114300">
            <wp:extent cx="981710" cy="440690"/>
            <wp:effectExtent l="0" t="0" r="8890" b="16510"/>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pic:cNvPicPr>
                  </pic:nvPicPr>
                  <pic:blipFill>
                    <a:blip r:embed="rId7"/>
                    <a:stretch>
                      <a:fillRect/>
                    </a:stretch>
                  </pic:blipFill>
                  <pic:spPr>
                    <a:xfrm>
                      <a:off x="0" y="0"/>
                      <a:ext cx="981710" cy="440690"/>
                    </a:xfrm>
                    <a:prstGeom prst="rect">
                      <a:avLst/>
                    </a:prstGeom>
                  </pic:spPr>
                </pic:pic>
              </a:graphicData>
            </a:graphic>
          </wp:inline>
        </w:drawing>
      </w:r>
    </w:p>
    <w:p w14:paraId="6160B804">
      <w:pPr>
        <w:tabs>
          <w:tab w:val="center" w:pos="4156"/>
          <w:tab w:val="left" w:pos="6888"/>
        </w:tabs>
        <w:jc w:val="both"/>
        <w:rPr>
          <w:rFonts w:hint="eastAsia" w:ascii="宋体" w:hAnsi="宋体" w:cs="宋体"/>
          <w:b/>
          <w:bCs w:val="0"/>
          <w:color w:val="000000" w:themeColor="text1"/>
          <w:sz w:val="48"/>
          <w:szCs w:val="48"/>
          <w:lang w:eastAsia="zh-CN"/>
          <w14:textFill>
            <w14:solidFill>
              <w14:schemeClr w14:val="tx1"/>
            </w14:solidFill>
          </w14:textFill>
        </w:rPr>
      </w:pPr>
    </w:p>
    <w:p w14:paraId="0720336D">
      <w:pPr>
        <w:tabs>
          <w:tab w:val="center" w:pos="4156"/>
          <w:tab w:val="left" w:pos="6888"/>
        </w:tabs>
        <w:jc w:val="center"/>
        <w:rPr>
          <w:rFonts w:hint="eastAsia" w:ascii="宋体" w:hAnsi="宋体" w:cs="宋体"/>
          <w:b/>
          <w:bCs w:val="0"/>
          <w:color w:val="000000" w:themeColor="text1"/>
          <w:sz w:val="48"/>
          <w:szCs w:val="48"/>
          <w:lang w:eastAsia="zh-CN"/>
          <w14:textFill>
            <w14:solidFill>
              <w14:schemeClr w14:val="tx1"/>
            </w14:solidFill>
          </w14:textFill>
        </w:rPr>
      </w:pPr>
      <w:r>
        <w:rPr>
          <w:rFonts w:hint="eastAsia" w:ascii="宋体" w:hAnsi="宋体" w:cs="宋体"/>
          <w:b/>
          <w:bCs w:val="0"/>
          <w:color w:val="000000" w:themeColor="text1"/>
          <w:sz w:val="48"/>
          <w:szCs w:val="48"/>
          <w:lang w:eastAsia="zh-CN"/>
          <w14:textFill>
            <w14:solidFill>
              <w14:schemeClr w14:val="tx1"/>
            </w14:solidFill>
          </w14:textFill>
        </w:rPr>
        <w:t>芮城县退役军人事务局退役军人人事档案整理、数字化加工及标准化档案室建设服务项目</w:t>
      </w:r>
    </w:p>
    <w:p w14:paraId="72441CD5">
      <w:pPr>
        <w:tabs>
          <w:tab w:val="center" w:pos="4156"/>
          <w:tab w:val="left" w:pos="6888"/>
        </w:tabs>
        <w:jc w:val="center"/>
        <w:rPr>
          <w:rFonts w:hint="eastAsia" w:ascii="宋体"/>
          <w:b/>
          <w:color w:val="000000" w:themeColor="text1"/>
          <w:sz w:val="72"/>
          <w:szCs w:val="72"/>
          <w14:textFill>
            <w14:solidFill>
              <w14:schemeClr w14:val="tx1"/>
            </w14:solidFill>
          </w14:textFill>
        </w:rPr>
      </w:pPr>
    </w:p>
    <w:p w14:paraId="568BD3DF">
      <w:pPr>
        <w:tabs>
          <w:tab w:val="center" w:pos="4156"/>
          <w:tab w:val="left" w:pos="6888"/>
        </w:tabs>
        <w:jc w:val="center"/>
        <w:rPr>
          <w:rFonts w:hint="eastAsia" w:ascii="宋体"/>
          <w:b/>
          <w:color w:val="000000" w:themeColor="text1"/>
          <w:sz w:val="72"/>
          <w:szCs w:val="72"/>
          <w14:textFill>
            <w14:solidFill>
              <w14:schemeClr w14:val="tx1"/>
            </w14:solidFill>
          </w14:textFill>
        </w:rPr>
      </w:pPr>
    </w:p>
    <w:p w14:paraId="6321D038">
      <w:pPr>
        <w:tabs>
          <w:tab w:val="center" w:pos="4156"/>
          <w:tab w:val="left" w:pos="6888"/>
        </w:tabs>
        <w:jc w:val="center"/>
        <w:rPr>
          <w:rFonts w:ascii="宋体"/>
          <w:b/>
          <w:color w:val="000000" w:themeColor="text1"/>
          <w:sz w:val="72"/>
          <w:szCs w:val="72"/>
          <w14:textFill>
            <w14:solidFill>
              <w14:schemeClr w14:val="tx1"/>
            </w14:solidFill>
          </w14:textFill>
        </w:rPr>
      </w:pPr>
      <w:r>
        <w:rPr>
          <w:rFonts w:hint="eastAsia" w:ascii="宋体"/>
          <w:b/>
          <w:color w:val="000000" w:themeColor="text1"/>
          <w:sz w:val="72"/>
          <w:szCs w:val="72"/>
          <w14:textFill>
            <w14:solidFill>
              <w14:schemeClr w14:val="tx1"/>
            </w14:solidFill>
          </w14:textFill>
        </w:rPr>
        <w:t>竞争性磋商文件</w:t>
      </w:r>
    </w:p>
    <w:p w14:paraId="0A587018">
      <w:pPr>
        <w:widowControl/>
        <w:ind w:left="-360" w:right="360"/>
        <w:jc w:val="center"/>
        <w:rPr>
          <w:rFonts w:hint="eastAsia" w:ascii="宋体" w:hAnsi="宋体" w:eastAsia="宋体" w:cs="宋体"/>
          <w:b/>
          <w:bCs/>
          <w:color w:val="auto"/>
          <w:sz w:val="24"/>
          <w:lang w:eastAsia="zh-CN"/>
        </w:rPr>
      </w:pPr>
      <w:r>
        <w:rPr>
          <w:rFonts w:hint="eastAsia" w:ascii="宋体" w:hAnsi="宋体" w:cs="宋体"/>
          <w:b/>
          <w:bCs/>
          <w:sz w:val="24"/>
        </w:rPr>
        <w:t xml:space="preserve">   </w:t>
      </w:r>
      <w:r>
        <w:rPr>
          <w:rFonts w:hint="eastAsia" w:ascii="宋体" w:hAnsi="宋体" w:cs="宋体"/>
          <w:b/>
          <w:bCs/>
          <w:color w:val="0000FF"/>
          <w:sz w:val="24"/>
        </w:rPr>
        <w:t xml:space="preserve"> </w:t>
      </w:r>
      <w:r>
        <w:rPr>
          <w:rFonts w:hint="eastAsia" w:ascii="宋体" w:hAnsi="宋体" w:cs="宋体"/>
          <w:b/>
          <w:bCs/>
          <w:color w:val="auto"/>
          <w:sz w:val="24"/>
        </w:rPr>
        <w:t xml:space="preserve"> </w:t>
      </w:r>
      <w:r>
        <w:rPr>
          <w:rFonts w:hint="eastAsia" w:ascii="宋体" w:hAnsi="宋体" w:cs="宋体"/>
          <w:b/>
          <w:bCs/>
          <w:color w:val="000000" w:themeColor="text1"/>
          <w:sz w:val="24"/>
          <w14:textFill>
            <w14:solidFill>
              <w14:schemeClr w14:val="tx1"/>
            </w14:solidFill>
          </w14:textFill>
        </w:rPr>
        <w:t>项目编号：</w:t>
      </w:r>
      <w:r>
        <w:rPr>
          <w:rFonts w:hint="eastAsia" w:ascii="宋体" w:hAnsi="宋体" w:cs="宋体"/>
          <w:b/>
          <w:bCs/>
          <w:color w:val="auto"/>
          <w:sz w:val="24"/>
          <w:lang w:eastAsia="zh-CN"/>
        </w:rPr>
        <w:t>1408302025CCS00119</w:t>
      </w:r>
    </w:p>
    <w:p w14:paraId="6F9483ED">
      <w:pPr>
        <w:spacing w:line="240" w:lineRule="exact"/>
        <w:rPr>
          <w:rFonts w:ascii="宋体"/>
          <w:sz w:val="35"/>
          <w:szCs w:val="35"/>
        </w:rPr>
      </w:pPr>
    </w:p>
    <w:p w14:paraId="783D7A2C">
      <w:pPr>
        <w:spacing w:line="240" w:lineRule="exact"/>
        <w:rPr>
          <w:rFonts w:ascii="宋体"/>
          <w:color w:val="000000" w:themeColor="text1"/>
          <w:sz w:val="35"/>
          <w:szCs w:val="35"/>
          <w14:textFill>
            <w14:solidFill>
              <w14:schemeClr w14:val="tx1"/>
            </w14:solidFill>
          </w14:textFill>
        </w:rPr>
      </w:pPr>
    </w:p>
    <w:p w14:paraId="75BA22E7">
      <w:pPr>
        <w:spacing w:line="800" w:lineRule="exact"/>
        <w:rPr>
          <w:rFonts w:ascii="宋体" w:hAnsi="宋体"/>
          <w:color w:val="000000" w:themeColor="text1"/>
          <w:sz w:val="32"/>
          <w:szCs w:val="32"/>
          <w14:textFill>
            <w14:solidFill>
              <w14:schemeClr w14:val="tx1"/>
            </w14:solidFill>
          </w14:textFill>
        </w:rPr>
      </w:pPr>
    </w:p>
    <w:p w14:paraId="1EFAE15A">
      <w:pPr>
        <w:spacing w:line="800" w:lineRule="exact"/>
        <w:rPr>
          <w:rFonts w:ascii="宋体" w:hAnsi="宋体"/>
          <w:color w:val="000000" w:themeColor="text1"/>
          <w:sz w:val="32"/>
          <w:szCs w:val="32"/>
          <w14:textFill>
            <w14:solidFill>
              <w14:schemeClr w14:val="tx1"/>
            </w14:solidFill>
          </w14:textFill>
        </w:rPr>
      </w:pPr>
    </w:p>
    <w:p w14:paraId="2A161A6D">
      <w:pPr>
        <w:spacing w:line="600" w:lineRule="auto"/>
        <w:ind w:firstLine="960" w:firstLineChars="3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采 购 人：</w:t>
      </w:r>
      <w:r>
        <w:rPr>
          <w:rFonts w:hint="eastAsia" w:ascii="宋体" w:hAnsi="宋体" w:cs="宋体"/>
          <w:b/>
          <w:bCs/>
          <w:color w:val="000000" w:themeColor="text1"/>
          <w:sz w:val="32"/>
          <w:szCs w:val="32"/>
          <w:lang w:eastAsia="zh-CN"/>
          <w14:textFill>
            <w14:solidFill>
              <w14:schemeClr w14:val="tx1"/>
            </w14:solidFill>
          </w14:textFill>
        </w:rPr>
        <w:t>芮城县退役军人事务局</w:t>
      </w:r>
      <w:r>
        <w:rPr>
          <w:rFonts w:hint="eastAsia" w:ascii="宋体" w:hAnsi="宋体" w:cs="宋体"/>
          <w:b/>
          <w:bCs/>
          <w:color w:val="000000" w:themeColor="text1"/>
          <w:sz w:val="32"/>
          <w:szCs w:val="32"/>
          <w14:textFill>
            <w14:solidFill>
              <w14:schemeClr w14:val="tx1"/>
            </w14:solidFill>
          </w14:textFill>
        </w:rPr>
        <w:t xml:space="preserve"> </w:t>
      </w:r>
    </w:p>
    <w:p w14:paraId="562D6297">
      <w:pPr>
        <w:spacing w:line="600" w:lineRule="auto"/>
        <w:ind w:firstLine="960" w:firstLineChars="300"/>
        <w:jc w:val="both"/>
        <w:rPr>
          <w:rFonts w:ascii="宋体" w:hAnsi="宋体" w:cs="宋体"/>
          <w:b/>
          <w:bCs/>
          <w:color w:val="000000" w:themeColor="text1"/>
          <w:sz w:val="32"/>
          <w:szCs w:val="32"/>
          <w:u w:val="single"/>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采购代理机构：山西经铄项目管理有限公司</w:t>
      </w:r>
    </w:p>
    <w:p w14:paraId="6B5681A1">
      <w:pPr>
        <w:spacing w:line="600" w:lineRule="auto"/>
        <w:jc w:val="center"/>
        <w:rPr>
          <w:rFonts w:ascii="宋体" w:hAnsi="宋体" w:cs="宋体"/>
          <w:b/>
          <w:bCs/>
          <w:sz w:val="32"/>
          <w:szCs w:val="40"/>
        </w:rPr>
      </w:pPr>
      <w:r>
        <w:rPr>
          <w:rFonts w:hint="eastAsia" w:ascii="宋体" w:hAnsi="宋体" w:cs="宋体"/>
          <w:b/>
          <w:bCs/>
          <w:sz w:val="32"/>
          <w:szCs w:val="40"/>
        </w:rPr>
        <w:t>二O二</w:t>
      </w:r>
      <w:r>
        <w:rPr>
          <w:rFonts w:hint="eastAsia" w:ascii="宋体" w:hAnsi="宋体" w:cs="宋体"/>
          <w:b/>
          <w:bCs/>
          <w:sz w:val="32"/>
          <w:szCs w:val="40"/>
          <w:lang w:val="en-US" w:eastAsia="zh-CN"/>
        </w:rPr>
        <w:t>五</w:t>
      </w:r>
      <w:r>
        <w:rPr>
          <w:rFonts w:hint="eastAsia" w:ascii="宋体" w:hAnsi="宋体" w:cs="宋体"/>
          <w:b/>
          <w:bCs/>
          <w:sz w:val="32"/>
          <w:szCs w:val="40"/>
        </w:rPr>
        <w:t>年</w:t>
      </w:r>
      <w:r>
        <w:rPr>
          <w:rFonts w:hint="eastAsia" w:ascii="宋体" w:hAnsi="宋体" w:cs="宋体"/>
          <w:b/>
          <w:bCs/>
          <w:sz w:val="32"/>
          <w:szCs w:val="40"/>
          <w:lang w:val="en-US" w:eastAsia="zh-CN"/>
        </w:rPr>
        <w:t>十一</w:t>
      </w:r>
      <w:r>
        <w:rPr>
          <w:rFonts w:hint="eastAsia" w:ascii="宋体" w:hAnsi="宋体" w:cs="宋体"/>
          <w:b/>
          <w:bCs/>
          <w:sz w:val="32"/>
          <w:szCs w:val="40"/>
        </w:rPr>
        <w:t>月</w:t>
      </w:r>
    </w:p>
    <w:p w14:paraId="43DCECFF">
      <w:pPr>
        <w:pStyle w:val="4"/>
        <w:rPr>
          <w:rFonts w:ascii="宋体" w:hAnsi="宋体" w:cs="宋体"/>
          <w:color w:val="000000" w:themeColor="text1"/>
          <w:spacing w:val="160"/>
          <w:sz w:val="36"/>
          <w:szCs w:val="36"/>
          <w14:textFill>
            <w14:solidFill>
              <w14:schemeClr w14:val="tx1"/>
            </w14:solidFill>
          </w14:textFill>
        </w:rPr>
        <w:sectPr>
          <w:headerReference r:id="rId3" w:type="default"/>
          <w:pgSz w:w="11907" w:h="16840"/>
          <w:pgMar w:top="1418" w:right="1757" w:bottom="1418" w:left="1757" w:header="964" w:footer="907" w:gutter="0"/>
          <w:pgNumType w:start="1"/>
          <w:cols w:space="720" w:num="1"/>
          <w:docGrid w:type="linesAndChars" w:linePitch="380" w:charSpace="0"/>
        </w:sectPr>
      </w:pPr>
    </w:p>
    <w:p w14:paraId="03CE252E">
      <w:pPr>
        <w:tabs>
          <w:tab w:val="left" w:pos="3122"/>
        </w:tabs>
        <w:snapToGrid w:val="0"/>
        <w:spacing w:line="480" w:lineRule="auto"/>
        <w:jc w:val="center"/>
        <w:rPr>
          <w:rFonts w:hAnsi="宋体"/>
          <w:b/>
          <w:color w:val="000000" w:themeColor="text1"/>
          <w:sz w:val="28"/>
          <w:szCs w:val="28"/>
          <w14:textFill>
            <w14:solidFill>
              <w14:schemeClr w14:val="tx1"/>
            </w14:solidFill>
          </w14:textFill>
        </w:rPr>
      </w:pPr>
      <w:r>
        <w:rPr>
          <w:rFonts w:hint="eastAsia" w:ascii="宋体" w:hAnsi="宋体"/>
          <w:b/>
          <w:color w:val="000000" w:themeColor="text1"/>
          <w:spacing w:val="160"/>
          <w:sz w:val="36"/>
          <w:szCs w:val="36"/>
          <w14:textFill>
            <w14:solidFill>
              <w14:schemeClr w14:val="tx1"/>
            </w14:solidFill>
          </w14:textFill>
        </w:rPr>
        <w:t>目录</w:t>
      </w:r>
    </w:p>
    <w:p w14:paraId="20E53521">
      <w:pPr>
        <w:pStyle w:val="24"/>
        <w:adjustRightInd w:val="0"/>
        <w:snapToGrid w:val="0"/>
        <w:spacing w:line="360" w:lineRule="auto"/>
        <w:ind w:firstLine="600" w:firstLineChars="200"/>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第一章  竞争性磋商公告</w:t>
      </w:r>
    </w:p>
    <w:p w14:paraId="570E822F">
      <w:pPr>
        <w:pStyle w:val="24"/>
        <w:adjustRightInd w:val="0"/>
        <w:snapToGrid w:val="0"/>
        <w:spacing w:line="360" w:lineRule="auto"/>
        <w:ind w:firstLine="600" w:firstLineChars="200"/>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第二章  磋商须知</w:t>
      </w:r>
    </w:p>
    <w:p w14:paraId="21B52E33">
      <w:pPr>
        <w:adjustRightInd w:val="0"/>
        <w:snapToGrid w:val="0"/>
        <w:spacing w:line="360" w:lineRule="auto"/>
        <w:ind w:firstLine="600" w:firstLineChars="200"/>
        <w:jc w:val="left"/>
        <w:rPr>
          <w:rFonts w:ascii="宋体" w:hAnsi="宋体"/>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第三章  评标办法</w:t>
      </w:r>
    </w:p>
    <w:p w14:paraId="54BA5C33">
      <w:pPr>
        <w:adjustRightInd w:val="0"/>
        <w:snapToGrid w:val="0"/>
        <w:spacing w:line="360" w:lineRule="auto"/>
        <w:ind w:firstLine="600"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第四章  合同文本</w:t>
      </w:r>
    </w:p>
    <w:p w14:paraId="33109DE8">
      <w:pPr>
        <w:adjustRightInd w:val="0"/>
        <w:snapToGrid w:val="0"/>
        <w:spacing w:line="360" w:lineRule="auto"/>
        <w:ind w:firstLine="600" w:firstLineChars="2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第五章  技术要求</w:t>
      </w:r>
    </w:p>
    <w:p w14:paraId="15931E31">
      <w:pPr>
        <w:adjustRightInd w:val="0"/>
        <w:snapToGrid w:val="0"/>
        <w:spacing w:line="360" w:lineRule="auto"/>
        <w:ind w:firstLine="600" w:firstLineChars="200"/>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第六章  响应文件格式</w:t>
      </w:r>
    </w:p>
    <w:p w14:paraId="0B378E60">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320CE338">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2CF8C86A">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2AC16ACA">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0B97EE0B">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4700D275">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230FAF2E">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1618E9BA">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7BBB3103">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35B48B8F">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7610E52F">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pPr>
    </w:p>
    <w:p w14:paraId="4B430948">
      <w:pPr>
        <w:spacing w:line="360" w:lineRule="auto"/>
        <w:ind w:firstLine="800" w:firstLineChars="200"/>
        <w:jc w:val="center"/>
        <w:outlineLvl w:val="0"/>
        <w:rPr>
          <w:rFonts w:ascii="宋体" w:hAnsi="宋体"/>
          <w:b/>
          <w:color w:val="000000" w:themeColor="text1"/>
          <w:sz w:val="40"/>
          <w:szCs w:val="28"/>
          <w14:textFill>
            <w14:solidFill>
              <w14:schemeClr w14:val="tx1"/>
            </w14:solidFill>
          </w14:textFill>
        </w:rPr>
        <w:sectPr>
          <w:headerReference r:id="rId4" w:type="default"/>
          <w:pgSz w:w="11907" w:h="16840"/>
          <w:pgMar w:top="1418" w:right="1757" w:bottom="1418" w:left="1757" w:header="964" w:footer="907" w:gutter="0"/>
          <w:pgNumType w:start="1"/>
          <w:cols w:space="720" w:num="1"/>
          <w:docGrid w:type="linesAndChars" w:linePitch="380" w:charSpace="0"/>
        </w:sectPr>
      </w:pPr>
    </w:p>
    <w:p w14:paraId="72FC1FE9">
      <w:pPr>
        <w:spacing w:line="360" w:lineRule="auto"/>
        <w:ind w:firstLine="803" w:firstLineChars="200"/>
        <w:jc w:val="center"/>
        <w:outlineLvl w:val="0"/>
        <w:rPr>
          <w:rFonts w:ascii="宋体" w:hAnsi="宋体"/>
          <w:b/>
          <w:color w:val="000000" w:themeColor="text1"/>
          <w:sz w:val="40"/>
          <w:szCs w:val="28"/>
          <w14:textFill>
            <w14:solidFill>
              <w14:schemeClr w14:val="tx1"/>
            </w14:solidFill>
          </w14:textFill>
        </w:rPr>
      </w:pPr>
      <w:r>
        <w:rPr>
          <w:rFonts w:hint="eastAsia" w:ascii="宋体" w:hAnsi="宋体"/>
          <w:b/>
          <w:color w:val="000000" w:themeColor="text1"/>
          <w:sz w:val="40"/>
          <w:szCs w:val="28"/>
          <w14:textFill>
            <w14:solidFill>
              <w14:schemeClr w14:val="tx1"/>
            </w14:solidFill>
          </w14:textFill>
        </w:rPr>
        <w:t>第一章  竞争性磋商公告</w:t>
      </w:r>
    </w:p>
    <w:p w14:paraId="783562E8">
      <w:pPr>
        <w:pBdr>
          <w:top w:val="single" w:color="auto" w:sz="4" w:space="1"/>
          <w:left w:val="single" w:color="auto" w:sz="4" w:space="4"/>
          <w:bottom w:val="single" w:color="auto" w:sz="4" w:space="1"/>
          <w:right w:val="single" w:color="auto" w:sz="4" w:space="4"/>
        </w:pBdr>
        <w:spacing w:line="5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项目概况</w:t>
      </w:r>
    </w:p>
    <w:p w14:paraId="757A7081">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sz w:val="24"/>
        </w:rPr>
      </w:pPr>
      <w:r>
        <w:rPr>
          <w:rFonts w:hint="eastAsia" w:ascii="宋体" w:hAnsi="宋体" w:cs="宋体"/>
          <w:bCs/>
          <w:color w:val="000000" w:themeColor="text1"/>
          <w:sz w:val="24"/>
          <w:lang w:eastAsia="zh-CN"/>
          <w14:textFill>
            <w14:solidFill>
              <w14:schemeClr w14:val="tx1"/>
            </w14:solidFill>
          </w14:textFill>
        </w:rPr>
        <w:t>芮城县退役军人事务局退役军人人事档案整理、数字化加工及标准化档案室建设服务项目</w:t>
      </w:r>
      <w:r>
        <w:rPr>
          <w:rFonts w:hint="eastAsia" w:ascii="宋体" w:hAnsi="宋体" w:cs="宋体"/>
          <w:color w:val="000000" w:themeColor="text1"/>
          <w:sz w:val="24"/>
          <w14:textFill>
            <w14:solidFill>
              <w14:schemeClr w14:val="tx1"/>
            </w14:solidFill>
          </w14:textFill>
        </w:rPr>
        <w:t>的潜在供应商应在山西省政府采购网</w:t>
      </w:r>
      <w:r>
        <w:rPr>
          <w:rFonts w:hint="eastAsia" w:ascii="宋体" w:hAnsi="宋体" w:cs="宋体"/>
          <w:sz w:val="24"/>
        </w:rPr>
        <w:t>（</w:t>
      </w:r>
      <w:r>
        <w:rPr>
          <w:color w:val="auto"/>
        </w:rPr>
        <w:fldChar w:fldCharType="begin"/>
      </w:r>
      <w:r>
        <w:rPr>
          <w:color w:val="auto"/>
        </w:rPr>
        <w:instrText xml:space="preserve"> HYPERLINK "http://www.ccgp-shanxi.gov.cn/home.html）线上获取采购文件，并于2024年" </w:instrText>
      </w:r>
      <w:r>
        <w:rPr>
          <w:color w:val="auto"/>
        </w:rPr>
        <w:fldChar w:fldCharType="separate"/>
      </w:r>
      <w:r>
        <w:rPr>
          <w:rStyle w:val="57"/>
          <w:rFonts w:hint="eastAsia" w:ascii="宋体" w:hAnsi="宋体" w:cs="宋体"/>
          <w:color w:val="auto"/>
          <w:sz w:val="24"/>
          <w:u w:val="none"/>
        </w:rPr>
        <w:t>http://www.ccgp-shanxi.gov.cn/）线上获取采购文件，并于202</w:t>
      </w:r>
      <w:r>
        <w:rPr>
          <w:rStyle w:val="57"/>
          <w:rFonts w:hint="eastAsia" w:ascii="宋体" w:hAnsi="宋体" w:cs="宋体"/>
          <w:color w:val="auto"/>
          <w:sz w:val="24"/>
          <w:u w:val="none"/>
          <w:lang w:val="en-US" w:eastAsia="zh-CN"/>
        </w:rPr>
        <w:t>5</w:t>
      </w:r>
      <w:r>
        <w:rPr>
          <w:rStyle w:val="57"/>
          <w:rFonts w:hint="eastAsia" w:ascii="宋体" w:hAnsi="宋体" w:cs="宋体"/>
          <w:color w:val="auto"/>
          <w:sz w:val="24"/>
          <w:u w:val="none"/>
        </w:rPr>
        <w:t>年</w:t>
      </w:r>
      <w:r>
        <w:rPr>
          <w:rStyle w:val="57"/>
          <w:rFonts w:hint="eastAsia" w:ascii="宋体" w:hAnsi="宋体" w:cs="宋体"/>
          <w:color w:val="auto"/>
          <w:sz w:val="24"/>
          <w:u w:val="none"/>
        </w:rPr>
        <w:fldChar w:fldCharType="end"/>
      </w:r>
      <w:r>
        <w:rPr>
          <w:rStyle w:val="57"/>
          <w:rFonts w:hint="eastAsia" w:ascii="宋体" w:hAnsi="宋体" w:cs="宋体"/>
          <w:color w:val="auto"/>
          <w:sz w:val="24"/>
          <w:u w:val="none"/>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时</w:t>
      </w:r>
      <w:r>
        <w:rPr>
          <w:rFonts w:hint="eastAsia" w:ascii="宋体" w:hAnsi="宋体" w:cs="宋体"/>
          <w:color w:val="auto"/>
          <w:sz w:val="24"/>
          <w:lang w:val="en-US" w:eastAsia="zh-CN"/>
        </w:rPr>
        <w:t>0</w:t>
      </w:r>
      <w:r>
        <w:rPr>
          <w:rFonts w:hint="eastAsia" w:ascii="宋体" w:hAnsi="宋体" w:cs="宋体"/>
          <w:color w:val="auto"/>
          <w:sz w:val="24"/>
        </w:rPr>
        <w:t>0分（北京时间）前</w:t>
      </w:r>
      <w:r>
        <w:rPr>
          <w:rFonts w:hint="eastAsia" w:ascii="宋体" w:hAnsi="宋体" w:cs="宋体"/>
          <w:color w:val="auto"/>
          <w:sz w:val="24"/>
          <w:lang w:val="en-US" w:eastAsia="zh-CN"/>
        </w:rPr>
        <w:t>提交响应</w:t>
      </w:r>
      <w:r>
        <w:rPr>
          <w:rFonts w:hint="eastAsia" w:ascii="宋体" w:hAnsi="宋体" w:cs="宋体"/>
          <w:color w:val="auto"/>
          <w:sz w:val="24"/>
        </w:rPr>
        <w:t>文件。</w:t>
      </w:r>
    </w:p>
    <w:p w14:paraId="435DD445">
      <w:pPr>
        <w:pStyle w:val="4"/>
        <w:spacing w:line="360" w:lineRule="auto"/>
        <w:rPr>
          <w:rFonts w:ascii="宋体" w:hAnsi="宋体" w:cs="宋体"/>
          <w:b w:val="0"/>
          <w:color w:val="000000" w:themeColor="text1"/>
          <w:szCs w:val="24"/>
          <w14:textFill>
            <w14:solidFill>
              <w14:schemeClr w14:val="tx1"/>
            </w14:solidFill>
          </w14:textFill>
        </w:rPr>
      </w:pPr>
      <w:bookmarkStart w:id="0" w:name="_Toc35393629"/>
      <w:bookmarkStart w:id="1" w:name="_Toc28359012"/>
      <w:bookmarkStart w:id="2" w:name="_Toc22912"/>
      <w:bookmarkStart w:id="3" w:name="_Toc35393798"/>
      <w:bookmarkStart w:id="4" w:name="_Toc31699"/>
      <w:bookmarkStart w:id="5" w:name="_Toc31343"/>
      <w:bookmarkStart w:id="6" w:name="_Toc28359089"/>
      <w:r>
        <w:rPr>
          <w:rFonts w:hint="eastAsia" w:ascii="宋体" w:hAnsi="宋体" w:cs="宋体"/>
          <w:b w:val="0"/>
          <w:color w:val="000000" w:themeColor="text1"/>
          <w:szCs w:val="24"/>
          <w14:textFill>
            <w14:solidFill>
              <w14:schemeClr w14:val="tx1"/>
            </w14:solidFill>
          </w14:textFill>
        </w:rPr>
        <w:t>一、项目基本情况</w:t>
      </w:r>
      <w:bookmarkEnd w:id="0"/>
      <w:bookmarkEnd w:id="1"/>
      <w:bookmarkEnd w:id="2"/>
      <w:bookmarkEnd w:id="3"/>
      <w:bookmarkEnd w:id="4"/>
      <w:bookmarkEnd w:id="5"/>
      <w:bookmarkEnd w:id="6"/>
      <w:r>
        <w:rPr>
          <w:rFonts w:hint="eastAsia" w:ascii="宋体" w:hAnsi="宋体" w:cs="宋体"/>
          <w:b w:val="0"/>
          <w:color w:val="000000" w:themeColor="text1"/>
          <w:szCs w:val="24"/>
          <w14:textFill>
            <w14:solidFill>
              <w14:schemeClr w14:val="tx1"/>
            </w14:solidFill>
          </w14:textFill>
        </w:rPr>
        <w:t xml:space="preserve"> </w:t>
      </w:r>
      <w:r>
        <w:rPr>
          <w:rFonts w:ascii="宋体" w:hAnsi="宋体" w:cs="宋体"/>
          <w:b w:val="0"/>
          <w:color w:val="000000" w:themeColor="text1"/>
          <w:szCs w:val="24"/>
          <w14:textFill>
            <w14:solidFill>
              <w14:schemeClr w14:val="tx1"/>
            </w14:solidFill>
          </w14:textFill>
        </w:rPr>
        <w:t xml:space="preserve"> </w:t>
      </w:r>
    </w:p>
    <w:p w14:paraId="7A8427CB">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auto"/>
          <w:sz w:val="24"/>
          <w:lang w:eastAsia="zh-CN"/>
        </w:rPr>
        <w:t>1408302025CCS00119</w:t>
      </w:r>
    </w:p>
    <w:p w14:paraId="7A99FF3F">
      <w:pPr>
        <w:spacing w:line="360" w:lineRule="auto"/>
        <w:ind w:firstLine="480" w:firstLineChars="200"/>
        <w:rPr>
          <w:rFonts w:hint="eastAsia" w:ascii="宋体" w:hAnsi="宋体" w:cs="宋体"/>
          <w:bCs/>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bCs/>
          <w:color w:val="000000" w:themeColor="text1"/>
          <w:sz w:val="24"/>
          <w:lang w:eastAsia="zh-CN"/>
          <w14:textFill>
            <w14:solidFill>
              <w14:schemeClr w14:val="tx1"/>
            </w14:solidFill>
          </w14:textFill>
        </w:rPr>
        <w:t>芮城县退役军人事务局退役军人人事档案整理、数字化加工及标准化档案室建设服务项目</w:t>
      </w:r>
    </w:p>
    <w:p w14:paraId="6C42060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采购方式：竞争性磋商 </w:t>
      </w:r>
    </w:p>
    <w:p w14:paraId="26304FAD">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预算金额：</w:t>
      </w:r>
      <w:r>
        <w:rPr>
          <w:rFonts w:hint="eastAsia" w:ascii="宋体" w:hAnsi="宋体" w:cs="宋体"/>
          <w:color w:val="auto"/>
          <w:sz w:val="24"/>
          <w:lang w:val="en-US" w:eastAsia="zh-CN"/>
        </w:rPr>
        <w:t>834622元</w:t>
      </w:r>
    </w:p>
    <w:p w14:paraId="1B7E92F3">
      <w:pPr>
        <w:spacing w:line="360" w:lineRule="auto"/>
        <w:ind w:firstLine="480" w:firstLineChars="200"/>
        <w:rPr>
          <w:rFonts w:hint="default"/>
          <w:color w:val="0000FF"/>
          <w:lang w:val="en-US" w:eastAsia="zh-CN"/>
        </w:rPr>
      </w:pPr>
      <w:r>
        <w:rPr>
          <w:rFonts w:hint="eastAsia" w:ascii="宋体" w:hAnsi="宋体" w:cs="宋体"/>
          <w:color w:val="auto"/>
          <w:sz w:val="24"/>
          <w:lang w:val="en-US" w:eastAsia="zh-CN"/>
        </w:rPr>
        <w:t>最高限价：834622元</w:t>
      </w:r>
    </w:p>
    <w:p w14:paraId="34B22E97">
      <w:pPr>
        <w:spacing w:line="360" w:lineRule="auto"/>
        <w:ind w:firstLine="480" w:firstLineChars="20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sz w:val="24"/>
          <w:szCs w:val="24"/>
        </w:rPr>
        <w:t>采购需求：</w:t>
      </w:r>
      <w:r>
        <w:rPr>
          <w:rFonts w:hint="eastAsia" w:ascii="宋体" w:hAnsi="宋体" w:cs="宋体"/>
          <w:bCs/>
          <w:color w:val="auto"/>
          <w:sz w:val="24"/>
          <w:lang w:eastAsia="zh-CN"/>
        </w:rPr>
        <w:t>芮城县退役军人事务局退役军人人事档案整理、数字化加工及标准化档案室建设服务项目，</w:t>
      </w:r>
      <w:r>
        <w:rPr>
          <w:rFonts w:hint="eastAsia" w:ascii="宋体" w:hAnsi="宋体" w:cs="宋体"/>
          <w:bCs/>
          <w:color w:val="auto"/>
          <w:sz w:val="24"/>
          <w:lang w:val="en-US" w:eastAsia="zh-CN"/>
        </w:rPr>
        <w:t>需对10500余份退役军人人事档案进行整理、图像扫描、图像处理、图像质检、合成PDF、数据存储等工作,实现档案数字化管理，并建全档案库房的硬件基础。</w:t>
      </w:r>
      <w:r>
        <w:rPr>
          <w:rFonts w:hint="eastAsia" w:ascii="宋体" w:hAnsi="宋体" w:cs="宋体"/>
          <w:color w:val="auto"/>
          <w:sz w:val="24"/>
        </w:rPr>
        <w:t>具体报价范围、采购范围及所应达到的具体要求，以本磋商文件中商务、技术需求的相应规定为准。</w:t>
      </w:r>
    </w:p>
    <w:p w14:paraId="557B692E">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合同履约</w:t>
      </w:r>
      <w:r>
        <w:rPr>
          <w:rFonts w:hint="eastAsia" w:ascii="宋体" w:hAnsi="宋体" w:cs="宋体"/>
          <w:color w:val="auto"/>
          <w:sz w:val="24"/>
        </w:rPr>
        <w:t>期限：</w:t>
      </w:r>
      <w:r>
        <w:rPr>
          <w:rFonts w:hint="eastAsia" w:ascii="宋体" w:hAnsi="宋体" w:cs="宋体"/>
          <w:color w:val="auto"/>
          <w:sz w:val="24"/>
          <w:lang w:val="en-US" w:eastAsia="zh-CN"/>
        </w:rPr>
        <w:t>60日历天</w:t>
      </w:r>
    </w:p>
    <w:p w14:paraId="0E92DAB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本项目不接受联合体投标。</w:t>
      </w:r>
    </w:p>
    <w:p w14:paraId="42860907">
      <w:pPr>
        <w:pStyle w:val="4"/>
        <w:spacing w:line="360" w:lineRule="auto"/>
        <w:rPr>
          <w:rFonts w:ascii="宋体" w:hAnsi="宋体" w:cs="宋体"/>
          <w:b w:val="0"/>
          <w:color w:val="000000" w:themeColor="text1"/>
          <w:szCs w:val="24"/>
          <w14:textFill>
            <w14:solidFill>
              <w14:schemeClr w14:val="tx1"/>
            </w14:solidFill>
          </w14:textFill>
        </w:rPr>
      </w:pPr>
      <w:bookmarkStart w:id="7" w:name="_Toc26734"/>
      <w:bookmarkStart w:id="8" w:name="_Toc28359013"/>
      <w:bookmarkStart w:id="9" w:name="_Toc18568"/>
      <w:bookmarkStart w:id="10" w:name="_Toc29824"/>
      <w:bookmarkStart w:id="11" w:name="_Toc28359090"/>
      <w:bookmarkStart w:id="12" w:name="_Toc35393799"/>
      <w:bookmarkStart w:id="13" w:name="_Toc35393630"/>
      <w:r>
        <w:rPr>
          <w:rFonts w:hint="eastAsia" w:ascii="宋体" w:hAnsi="宋体" w:cs="宋体"/>
          <w:b w:val="0"/>
          <w:color w:val="000000" w:themeColor="text1"/>
          <w:szCs w:val="24"/>
          <w14:textFill>
            <w14:solidFill>
              <w14:schemeClr w14:val="tx1"/>
            </w14:solidFill>
          </w14:textFill>
        </w:rPr>
        <w:t>二、申请人的资格要求：</w:t>
      </w:r>
      <w:bookmarkEnd w:id="7"/>
      <w:bookmarkEnd w:id="8"/>
      <w:bookmarkEnd w:id="9"/>
      <w:bookmarkEnd w:id="10"/>
      <w:bookmarkEnd w:id="11"/>
      <w:bookmarkEnd w:id="12"/>
      <w:bookmarkEnd w:id="13"/>
    </w:p>
    <w:p w14:paraId="401D4BCE">
      <w:pPr>
        <w:spacing w:line="360" w:lineRule="auto"/>
        <w:ind w:firstLine="480" w:firstLineChars="200"/>
        <w:jc w:val="left"/>
        <w:outlineLvl w:val="2"/>
        <w:rPr>
          <w:rFonts w:hint="eastAsia" w:ascii="宋体" w:hAnsi="宋体" w:eastAsia="宋体" w:cs="宋体"/>
          <w:color w:val="000000" w:themeColor="text1"/>
          <w:sz w:val="24"/>
          <w:lang w:eastAsia="zh-CN"/>
          <w14:textFill>
            <w14:solidFill>
              <w14:schemeClr w14:val="tx1"/>
            </w14:solidFill>
          </w14:textFill>
        </w:rPr>
      </w:pPr>
      <w:bookmarkStart w:id="14" w:name="_Toc3973"/>
      <w:bookmarkStart w:id="15" w:name="_Toc26588"/>
      <w:r>
        <w:rPr>
          <w:rFonts w:hint="eastAsia" w:ascii="宋体" w:hAnsi="宋体" w:cs="宋体"/>
          <w:color w:val="000000" w:themeColor="text1"/>
          <w:sz w:val="24"/>
          <w14:textFill>
            <w14:solidFill>
              <w14:schemeClr w14:val="tx1"/>
            </w14:solidFill>
          </w14:textFill>
        </w:rPr>
        <w:t>1.满足《中华人民共和国政府采购法》第二十二条规定</w:t>
      </w:r>
      <w:bookmarkEnd w:id="14"/>
      <w:bookmarkEnd w:id="15"/>
      <w:r>
        <w:rPr>
          <w:rFonts w:hint="eastAsia" w:ascii="宋体" w:hAnsi="宋体" w:cs="宋体"/>
          <w:color w:val="000000" w:themeColor="text1"/>
          <w:sz w:val="24"/>
          <w:lang w:eastAsia="zh-CN"/>
          <w14:textFill>
            <w14:solidFill>
              <w14:schemeClr w14:val="tx1"/>
            </w14:solidFill>
          </w14:textFill>
        </w:rPr>
        <w:t>：</w:t>
      </w:r>
    </w:p>
    <w:p w14:paraId="28C90414">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14:paraId="28D7308B">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14:paraId="667C80CA">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14:paraId="5B0089C2">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14:paraId="42DB5465">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1F2A689A">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（6）法律、行政法规规定的其他条件。</w:t>
      </w:r>
    </w:p>
    <w:p w14:paraId="7447D337">
      <w:pPr>
        <w:spacing w:line="360" w:lineRule="auto"/>
        <w:ind w:firstLine="480" w:firstLineChars="200"/>
        <w:jc w:val="left"/>
        <w:outlineLvl w:val="2"/>
        <w:rPr>
          <w:rFonts w:ascii="宋体" w:hAnsi="宋体" w:cs="宋体"/>
          <w:color w:val="000000" w:themeColor="text1"/>
          <w:sz w:val="24"/>
          <w14:textFill>
            <w14:solidFill>
              <w14:schemeClr w14:val="tx1"/>
            </w14:solidFill>
          </w14:textFill>
        </w:rPr>
      </w:pPr>
      <w:bookmarkStart w:id="16" w:name="_Toc2724"/>
      <w:bookmarkStart w:id="17" w:name="_Toc17826"/>
      <w:bookmarkStart w:id="18" w:name="_Toc28359091"/>
      <w:bookmarkStart w:id="19" w:name="_Toc28359014"/>
      <w:r>
        <w:rPr>
          <w:rFonts w:hint="eastAsia" w:ascii="宋体" w:hAnsi="宋体" w:cs="宋体"/>
          <w:color w:val="000000" w:themeColor="text1"/>
          <w:sz w:val="24"/>
          <w14:textFill>
            <w14:solidFill>
              <w14:schemeClr w14:val="tx1"/>
            </w14:solidFill>
          </w14:textFill>
        </w:rPr>
        <w:t>2. 落实政府采购政策需满足的资格要求：</w:t>
      </w:r>
      <w:bookmarkEnd w:id="16"/>
      <w:bookmarkEnd w:id="17"/>
      <w:bookmarkStart w:id="20" w:name="_Toc13809"/>
      <w:bookmarkStart w:id="21" w:name="_Toc15667"/>
      <w:r>
        <w:rPr>
          <w:rFonts w:hint="eastAsia" w:ascii="宋体" w:hAnsi="宋体" w:cs="宋体"/>
          <w:color w:val="000000" w:themeColor="text1"/>
          <w:sz w:val="24"/>
          <w14:textFill>
            <w14:solidFill>
              <w14:schemeClr w14:val="tx1"/>
            </w14:solidFill>
          </w14:textFill>
        </w:rPr>
        <w:t>本项目专门面向中小企业采购（残疾人福利性单位、监狱企业视同小型、微型企业），供应商应认真对照《工业和信息化部、国家统计局、国家发展和改革委员会、财政部关于印发中小企业划型标准规定的通知》（工信部联企业[2011]300号）规定的划分标准，准确划分企业类型。</w:t>
      </w:r>
    </w:p>
    <w:p w14:paraId="594B6E02">
      <w:pPr>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bookmarkEnd w:id="20"/>
      <w:bookmarkEnd w:id="21"/>
    </w:p>
    <w:p w14:paraId="59C62F73">
      <w:pPr>
        <w:spacing w:line="360" w:lineRule="auto"/>
        <w:ind w:firstLine="480" w:firstLineChars="200"/>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bCs/>
          <w:color w:val="auto"/>
          <w:sz w:val="24"/>
          <w:szCs w:val="24"/>
          <w:lang w:val="en-US" w:eastAsia="zh-CN"/>
        </w:rPr>
        <w:t>供应商须</w:t>
      </w:r>
      <w:r>
        <w:rPr>
          <w:rFonts w:hint="eastAsia" w:ascii="宋体" w:hAnsi="宋体"/>
          <w:bCs/>
          <w:color w:val="auto"/>
          <w:sz w:val="24"/>
          <w:szCs w:val="24"/>
        </w:rPr>
        <w:t>具</w:t>
      </w:r>
      <w:r>
        <w:rPr>
          <w:rFonts w:hint="eastAsia" w:ascii="宋体" w:hAnsi="宋体"/>
          <w:bCs/>
          <w:color w:val="auto"/>
          <w:sz w:val="24"/>
          <w:szCs w:val="24"/>
          <w:lang w:val="en-US" w:eastAsia="zh-CN"/>
        </w:rPr>
        <w:t>备</w:t>
      </w:r>
      <w:r>
        <w:rPr>
          <w:rFonts w:hint="eastAsia" w:ascii="宋体" w:hAnsi="宋体"/>
          <w:bCs/>
          <w:color w:val="auto"/>
          <w:sz w:val="24"/>
          <w:szCs w:val="24"/>
        </w:rPr>
        <w:t>有效的《国家秘密载体印制资质证书》乙级</w:t>
      </w:r>
      <w:r>
        <w:rPr>
          <w:rFonts w:hint="eastAsia" w:ascii="宋体" w:hAnsi="宋体"/>
          <w:bCs/>
          <w:color w:val="auto"/>
          <w:sz w:val="24"/>
          <w:szCs w:val="24"/>
          <w:lang w:val="en-US" w:eastAsia="zh-CN"/>
        </w:rPr>
        <w:t>及</w:t>
      </w:r>
      <w:r>
        <w:rPr>
          <w:rFonts w:hint="eastAsia" w:ascii="宋体" w:hAnsi="宋体"/>
          <w:bCs/>
          <w:color w:val="auto"/>
          <w:sz w:val="24"/>
          <w:szCs w:val="24"/>
        </w:rPr>
        <w:t>以上资质</w:t>
      </w:r>
      <w:r>
        <w:rPr>
          <w:rFonts w:hint="eastAsia" w:ascii="宋体" w:hAnsi="宋体"/>
          <w:bCs/>
          <w:color w:val="auto"/>
          <w:sz w:val="24"/>
          <w:szCs w:val="24"/>
          <w:lang w:eastAsia="zh-CN"/>
        </w:rPr>
        <w:t>，</w:t>
      </w:r>
      <w:r>
        <w:rPr>
          <w:rFonts w:hint="eastAsia" w:ascii="宋体" w:hAnsi="宋体"/>
          <w:bCs/>
          <w:color w:val="auto"/>
          <w:sz w:val="24"/>
          <w:szCs w:val="24"/>
          <w:lang w:val="en-US" w:eastAsia="zh-CN"/>
        </w:rPr>
        <w:t>资质类别为</w:t>
      </w:r>
      <w:r>
        <w:rPr>
          <w:rFonts w:hint="eastAsia" w:ascii="宋体" w:hAnsi="宋体"/>
          <w:bCs/>
          <w:color w:val="auto"/>
          <w:sz w:val="24"/>
          <w:szCs w:val="24"/>
        </w:rPr>
        <w:t>涉密档案数字化加工</w:t>
      </w:r>
      <w:r>
        <w:rPr>
          <w:rFonts w:hint="eastAsia" w:ascii="宋体" w:hAnsi="宋体"/>
          <w:bCs/>
          <w:color w:val="auto"/>
          <w:sz w:val="24"/>
          <w:szCs w:val="24"/>
          <w:lang w:eastAsia="zh-CN"/>
        </w:rPr>
        <w:t>；</w:t>
      </w:r>
    </w:p>
    <w:p w14:paraId="4D4C2505">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37C4FA26">
      <w:pPr>
        <w:spacing w:line="360" w:lineRule="auto"/>
        <w:ind w:firstLine="520" w:firstLineChars="200"/>
        <w:jc w:val="left"/>
        <w:rPr>
          <w:rFonts w:ascii="宋体" w:hAnsi="宋体" w:cs="宋体"/>
          <w:color w:val="000000" w:themeColor="text1"/>
          <w:spacing w:val="10"/>
          <w:sz w:val="24"/>
          <w14:textFill>
            <w14:solidFill>
              <w14:schemeClr w14:val="tx1"/>
            </w14:solidFill>
          </w14:textFill>
        </w:rPr>
      </w:pPr>
      <w:r>
        <w:rPr>
          <w:rFonts w:hint="eastAsia" w:ascii="宋体" w:hAnsi="宋体" w:cs="宋体"/>
          <w:color w:val="000000" w:themeColor="text1"/>
          <w:spacing w:val="10"/>
          <w:sz w:val="24"/>
          <w:lang w:eastAsia="zh-CN"/>
          <w14:textFill>
            <w14:solidFill>
              <w14:schemeClr w14:val="tx1"/>
            </w14:solidFill>
          </w14:textFill>
        </w:rPr>
        <w:t>（</w:t>
      </w:r>
      <w:r>
        <w:rPr>
          <w:rFonts w:hint="eastAsia" w:ascii="宋体" w:hAnsi="宋体" w:cs="宋体"/>
          <w:color w:val="000000" w:themeColor="text1"/>
          <w:spacing w:val="10"/>
          <w:sz w:val="24"/>
          <w:lang w:val="en-US" w:eastAsia="zh-CN"/>
          <w14:textFill>
            <w14:solidFill>
              <w14:schemeClr w14:val="tx1"/>
            </w14:solidFill>
          </w14:textFill>
        </w:rPr>
        <w:t>3</w:t>
      </w:r>
      <w:r>
        <w:rPr>
          <w:rFonts w:hint="eastAsia" w:ascii="宋体" w:hAnsi="宋体" w:cs="宋体"/>
          <w:color w:val="000000" w:themeColor="text1"/>
          <w:spacing w:val="10"/>
          <w:sz w:val="24"/>
          <w:lang w:eastAsia="zh-CN"/>
          <w14:textFill>
            <w14:solidFill>
              <w14:schemeClr w14:val="tx1"/>
            </w14:solidFill>
          </w14:textFill>
        </w:rPr>
        <w:t>）</w:t>
      </w:r>
      <w:r>
        <w:rPr>
          <w:rFonts w:hint="eastAsia" w:ascii="宋体" w:hAnsi="宋体" w:cs="宋体"/>
          <w:color w:val="000000" w:themeColor="text1"/>
          <w:spacing w:val="10"/>
          <w:sz w:val="24"/>
          <w14:textFill>
            <w14:solidFill>
              <w14:schemeClr w14:val="tx1"/>
            </w14:solidFill>
          </w14:textFill>
        </w:rPr>
        <w:t>单位负责人为同一人或存在控股、管理关系的不同单位不得同时参加投标。</w:t>
      </w:r>
    </w:p>
    <w:p w14:paraId="0563938C">
      <w:pPr>
        <w:pStyle w:val="3"/>
        <w:spacing w:line="360" w:lineRule="auto"/>
        <w:jc w:val="left"/>
        <w:rPr>
          <w:rFonts w:ascii="宋体" w:hAnsi="宋体" w:cs="宋体"/>
          <w:b w:val="0"/>
          <w:color w:val="000000" w:themeColor="text1"/>
          <w:szCs w:val="24"/>
          <w14:textFill>
            <w14:solidFill>
              <w14:schemeClr w14:val="tx1"/>
            </w14:solidFill>
          </w14:textFill>
        </w:rPr>
      </w:pPr>
      <w:bookmarkStart w:id="22" w:name="_Toc15671"/>
      <w:bookmarkStart w:id="23" w:name="_Toc35393631"/>
      <w:bookmarkStart w:id="24" w:name="_Toc6442"/>
      <w:bookmarkStart w:id="25" w:name="_Toc35393800"/>
      <w:bookmarkStart w:id="26" w:name="_Toc29843"/>
      <w:bookmarkStart w:id="27" w:name="_Toc10372"/>
      <w:r>
        <w:rPr>
          <w:rFonts w:hint="eastAsia" w:ascii="宋体" w:hAnsi="宋体" w:cs="宋体"/>
          <w:b w:val="0"/>
          <w:color w:val="000000" w:themeColor="text1"/>
          <w:szCs w:val="24"/>
          <w14:textFill>
            <w14:solidFill>
              <w14:schemeClr w14:val="tx1"/>
            </w14:solidFill>
          </w14:textFill>
        </w:rPr>
        <w:t>三、获取采购文件</w:t>
      </w:r>
      <w:bookmarkEnd w:id="18"/>
      <w:bookmarkEnd w:id="19"/>
      <w:bookmarkEnd w:id="22"/>
      <w:bookmarkEnd w:id="23"/>
      <w:bookmarkEnd w:id="24"/>
      <w:bookmarkEnd w:id="25"/>
      <w:bookmarkEnd w:id="26"/>
      <w:bookmarkEnd w:id="27"/>
    </w:p>
    <w:p w14:paraId="65B6B0C5">
      <w:pPr>
        <w:spacing w:line="360" w:lineRule="auto"/>
        <w:ind w:firstLine="480" w:firstLineChars="200"/>
        <w:rPr>
          <w:rFonts w:hint="eastAsia" w:ascii="宋体" w:hAnsi="宋体" w:cs="宋体"/>
          <w:sz w:val="24"/>
          <w:shd w:val="clear" w:color="auto" w:fill="FFFFFF"/>
        </w:rPr>
      </w:pPr>
      <w:r>
        <w:rPr>
          <w:rFonts w:hint="eastAsia" w:ascii="宋体" w:hAnsi="宋体" w:cs="宋体"/>
          <w:color w:val="000000" w:themeColor="text1"/>
          <w:sz w:val="24"/>
          <w14:textFill>
            <w14:solidFill>
              <w14:schemeClr w14:val="tx1"/>
            </w14:solidFill>
          </w14:textFill>
        </w:rPr>
        <w:t>1.时间</w:t>
      </w:r>
      <w:r>
        <w:rPr>
          <w:rFonts w:hint="eastAsia" w:ascii="宋体" w:hAnsi="宋体" w:cs="宋体"/>
          <w:color w:val="auto"/>
          <w:sz w:val="24"/>
        </w:rPr>
        <w:t>：</w:t>
      </w:r>
      <w:r>
        <w:rPr>
          <w:rFonts w:hint="eastAsia" w:ascii="宋体" w:hAnsi="宋体" w:cs="宋体"/>
          <w:color w:val="auto"/>
          <w:sz w:val="24"/>
          <w:shd w:val="clear" w:color="auto" w:fill="FFFFFF"/>
          <w:lang w:eastAsia="zh-CN"/>
        </w:rPr>
        <w:t>2025年</w:t>
      </w:r>
      <w:r>
        <w:rPr>
          <w:rFonts w:hint="eastAsia" w:ascii="宋体" w:hAnsi="宋体" w:cs="宋体"/>
          <w:color w:val="auto"/>
          <w:sz w:val="24"/>
          <w:shd w:val="clear" w:color="auto" w:fill="FFFFFF"/>
          <w:lang w:val="en-US" w:eastAsia="zh-CN"/>
        </w:rPr>
        <w:t>11</w:t>
      </w:r>
      <w:r>
        <w:rPr>
          <w:rFonts w:hint="eastAsia" w:ascii="宋体" w:hAnsi="宋体" w:cs="宋体"/>
          <w:color w:val="auto"/>
          <w:sz w:val="24"/>
          <w:shd w:val="clear" w:color="auto" w:fill="FFFFFF"/>
          <w:lang w:eastAsia="zh-CN"/>
        </w:rPr>
        <w:t>月</w:t>
      </w:r>
      <w:r>
        <w:rPr>
          <w:rFonts w:hint="eastAsia" w:ascii="宋体" w:hAnsi="宋体" w:cs="宋体"/>
          <w:color w:val="auto"/>
          <w:sz w:val="24"/>
          <w:shd w:val="clear" w:color="auto" w:fill="FFFFFF"/>
          <w:lang w:val="en-US" w:eastAsia="zh-CN"/>
        </w:rPr>
        <w:t>14</w:t>
      </w:r>
      <w:r>
        <w:rPr>
          <w:rFonts w:hint="eastAsia" w:ascii="宋体" w:hAnsi="宋体" w:cs="宋体"/>
          <w:color w:val="auto"/>
          <w:sz w:val="24"/>
          <w:shd w:val="clear" w:color="auto" w:fill="FFFFFF"/>
          <w:lang w:eastAsia="zh-CN"/>
        </w:rPr>
        <w:t>日至2025年</w:t>
      </w:r>
      <w:r>
        <w:rPr>
          <w:rFonts w:hint="eastAsia" w:ascii="宋体" w:hAnsi="宋体" w:cs="宋体"/>
          <w:color w:val="auto"/>
          <w:sz w:val="24"/>
          <w:shd w:val="clear" w:color="auto" w:fill="FFFFFF"/>
          <w:lang w:val="en-US" w:eastAsia="zh-CN"/>
        </w:rPr>
        <w:t>11</w:t>
      </w:r>
      <w:r>
        <w:rPr>
          <w:rFonts w:hint="eastAsia" w:ascii="宋体" w:hAnsi="宋体" w:cs="宋体"/>
          <w:color w:val="auto"/>
          <w:sz w:val="24"/>
          <w:shd w:val="clear" w:color="auto" w:fill="FFFFFF"/>
          <w:lang w:eastAsia="zh-CN"/>
        </w:rPr>
        <w:t>月</w:t>
      </w:r>
      <w:r>
        <w:rPr>
          <w:rFonts w:hint="eastAsia" w:ascii="宋体" w:hAnsi="宋体" w:cs="宋体"/>
          <w:color w:val="auto"/>
          <w:sz w:val="24"/>
          <w:shd w:val="clear" w:color="auto" w:fill="FFFFFF"/>
          <w:lang w:val="en-US" w:eastAsia="zh-CN"/>
        </w:rPr>
        <w:t>21</w:t>
      </w:r>
      <w:r>
        <w:rPr>
          <w:rFonts w:hint="eastAsia" w:ascii="宋体" w:hAnsi="宋体" w:cs="宋体"/>
          <w:color w:val="auto"/>
          <w:sz w:val="24"/>
          <w:shd w:val="clear" w:color="auto" w:fill="FFFFFF"/>
          <w:lang w:eastAsia="zh-CN"/>
        </w:rPr>
        <w:t>日</w:t>
      </w:r>
      <w:r>
        <w:rPr>
          <w:rFonts w:hint="eastAsia" w:ascii="宋体" w:hAnsi="宋体" w:cs="宋体"/>
          <w:color w:val="auto"/>
          <w:sz w:val="24"/>
          <w:shd w:val="clear" w:color="auto" w:fill="FFFFFF"/>
        </w:rPr>
        <w:t>，</w:t>
      </w:r>
      <w:r>
        <w:rPr>
          <w:rFonts w:hint="eastAsia" w:ascii="宋体" w:hAnsi="宋体" w:cs="宋体"/>
          <w:sz w:val="24"/>
          <w:shd w:val="clear" w:color="auto" w:fill="FFFFFF"/>
        </w:rPr>
        <w:t>每天上午00:00至12:00，下午12：00至23:59（北京时间，法定节假日除外）</w:t>
      </w:r>
    </w:p>
    <w:p w14:paraId="61650EB4">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2.地点：</w:t>
      </w:r>
      <w:bookmarkStart w:id="28" w:name="_Toc28359092"/>
      <w:bookmarkStart w:id="29" w:name="_Toc35393632"/>
      <w:bookmarkStart w:id="30" w:name="_Toc28359015"/>
      <w:bookmarkStart w:id="31" w:name="_Toc35393801"/>
      <w:r>
        <w:rPr>
          <w:rFonts w:hint="eastAsia" w:ascii="宋体" w:hAnsi="宋体" w:cs="宋体"/>
          <w:sz w:val="24"/>
        </w:rPr>
        <w:t>山西省政府采购网（http://www.ccgp-shanxi.gov.cn/）</w:t>
      </w:r>
      <w:r>
        <w:rPr>
          <w:rFonts w:hint="eastAsia" w:ascii="宋体" w:hAnsi="宋体" w:cs="宋体"/>
          <w:sz w:val="24"/>
          <w:lang w:val="en-US" w:eastAsia="zh-CN"/>
        </w:rPr>
        <w:t>---</w:t>
      </w:r>
      <w:r>
        <w:rPr>
          <w:rFonts w:hint="eastAsia" w:ascii="宋体" w:hAnsi="宋体" w:cs="宋体"/>
          <w:sz w:val="24"/>
        </w:rPr>
        <w:t>采购平</w:t>
      </w:r>
      <w:r>
        <w:rPr>
          <w:rFonts w:hint="eastAsia" w:ascii="宋体" w:hAnsi="宋体" w:cs="宋体"/>
          <w:sz w:val="24"/>
          <w:lang w:val="en-US" w:eastAsia="zh-CN"/>
        </w:rPr>
        <w:t>台线上获取</w:t>
      </w:r>
    </w:p>
    <w:p w14:paraId="3362FDC7">
      <w:pPr>
        <w:widowControl/>
        <w:spacing w:line="360" w:lineRule="auto"/>
        <w:ind w:firstLine="480" w:firstLineChars="200"/>
        <w:jc w:val="left"/>
        <w:rPr>
          <w:rFonts w:ascii="宋体" w:hAnsi="宋体" w:cs="宋体"/>
          <w:sz w:val="24"/>
        </w:rPr>
      </w:pPr>
      <w:r>
        <w:rPr>
          <w:rFonts w:hint="eastAsia" w:ascii="宋体" w:hAnsi="宋体" w:cs="宋体"/>
          <w:sz w:val="24"/>
        </w:rPr>
        <w:t>3.方式：供应商登录政采云平台在线申请获取采购文件</w:t>
      </w:r>
    </w:p>
    <w:p w14:paraId="3BA6C795">
      <w:pPr>
        <w:widowControl/>
        <w:spacing w:line="360" w:lineRule="auto"/>
        <w:ind w:firstLine="480" w:firstLineChars="200"/>
        <w:jc w:val="left"/>
        <w:rPr>
          <w:rFonts w:ascii="宋体" w:hAnsi="宋体" w:cs="宋体"/>
          <w:sz w:val="24"/>
        </w:rPr>
      </w:pPr>
      <w:r>
        <w:rPr>
          <w:rFonts w:hint="eastAsia" w:ascii="宋体" w:hAnsi="宋体" w:cs="宋体"/>
          <w:sz w:val="24"/>
        </w:rPr>
        <w:t>4.售价：免费获取</w:t>
      </w:r>
    </w:p>
    <w:bookmarkEnd w:id="28"/>
    <w:bookmarkEnd w:id="29"/>
    <w:bookmarkEnd w:id="30"/>
    <w:bookmarkEnd w:id="31"/>
    <w:p w14:paraId="23C1B8B4">
      <w:pPr>
        <w:spacing w:line="360" w:lineRule="auto"/>
        <w:outlineLvl w:val="1"/>
        <w:rPr>
          <w:rFonts w:ascii="宋体" w:hAnsi="宋体" w:cs="宋体"/>
          <w:sz w:val="24"/>
        </w:rPr>
      </w:pPr>
      <w:bookmarkStart w:id="32" w:name="_Toc11204"/>
      <w:bookmarkStart w:id="33" w:name="_Toc17583"/>
      <w:bookmarkStart w:id="34" w:name="_Toc35393802"/>
      <w:bookmarkStart w:id="35" w:name="_Toc35393633"/>
      <w:bookmarkStart w:id="36" w:name="_Toc28359016"/>
      <w:bookmarkStart w:id="37" w:name="_Toc28359093"/>
      <w:r>
        <w:rPr>
          <w:rFonts w:hint="eastAsia" w:ascii="宋体" w:hAnsi="宋体" w:cs="宋体"/>
          <w:sz w:val="24"/>
        </w:rPr>
        <w:t>四、响应文件提交</w:t>
      </w:r>
      <w:bookmarkEnd w:id="32"/>
      <w:bookmarkEnd w:id="33"/>
    </w:p>
    <w:p w14:paraId="6BEDA710">
      <w:pPr>
        <w:spacing w:line="360" w:lineRule="auto"/>
        <w:ind w:firstLine="480" w:firstLineChars="200"/>
        <w:rPr>
          <w:rFonts w:ascii="宋体" w:hAnsi="宋体" w:cs="宋体"/>
          <w:sz w:val="24"/>
        </w:rPr>
      </w:pPr>
      <w:r>
        <w:rPr>
          <w:rFonts w:hint="eastAsia" w:ascii="宋体" w:hAnsi="宋体" w:cs="宋体"/>
          <w:sz w:val="24"/>
        </w:rPr>
        <w:t>1.截止时间（同开标时间）：</w:t>
      </w:r>
      <w:r>
        <w:rPr>
          <w:rFonts w:hint="eastAsia" w:ascii="宋体" w:hAnsi="宋体" w:cs="宋体"/>
          <w:color w:val="auto"/>
          <w:sz w:val="24"/>
          <w:lang w:eastAsia="zh-CN"/>
        </w:rPr>
        <w:t>2025年</w:t>
      </w:r>
      <w:r>
        <w:rPr>
          <w:rFonts w:hint="eastAsia" w:ascii="宋体" w:hAnsi="宋体" w:cs="宋体"/>
          <w:color w:val="auto"/>
          <w:sz w:val="24"/>
          <w:lang w:val="en-US" w:eastAsia="zh-CN"/>
        </w:rPr>
        <w:t>1</w:t>
      </w:r>
      <w:r>
        <w:rPr>
          <w:rFonts w:hint="eastAsia" w:ascii="宋体" w:hAnsi="宋体" w:cs="宋体"/>
          <w:color w:val="auto"/>
          <w:sz w:val="24"/>
          <w:lang w:val="en-US" w:eastAsia="zh-CN"/>
        </w:rPr>
        <w:t>1</w:t>
      </w:r>
      <w:r>
        <w:rPr>
          <w:rFonts w:hint="eastAsia" w:ascii="宋体" w:hAnsi="宋体" w:cs="宋体"/>
          <w:color w:val="auto"/>
          <w:sz w:val="24"/>
          <w:lang w:eastAsia="zh-CN"/>
        </w:rPr>
        <w:t>月</w:t>
      </w:r>
      <w:r>
        <w:rPr>
          <w:rFonts w:hint="eastAsia" w:ascii="宋体" w:hAnsi="宋体" w:cs="宋体"/>
          <w:color w:val="auto"/>
          <w:sz w:val="24"/>
          <w:lang w:val="en-US" w:eastAsia="zh-CN"/>
        </w:rPr>
        <w:t>24</w:t>
      </w:r>
      <w:r>
        <w:rPr>
          <w:rFonts w:hint="eastAsia" w:ascii="宋体" w:hAnsi="宋体" w:cs="宋体"/>
          <w:color w:val="auto"/>
          <w:sz w:val="24"/>
          <w:lang w:eastAsia="zh-CN"/>
        </w:rPr>
        <w:t>日</w:t>
      </w:r>
      <w:r>
        <w:rPr>
          <w:rFonts w:hint="eastAsia" w:ascii="宋体" w:hAnsi="宋体" w:cs="宋体"/>
          <w:color w:val="auto"/>
          <w:sz w:val="24"/>
        </w:rPr>
        <w:t>0</w:t>
      </w:r>
      <w:r>
        <w:rPr>
          <w:rFonts w:hint="eastAsia" w:ascii="宋体" w:hAnsi="宋体" w:cs="宋体"/>
          <w:color w:val="auto"/>
          <w:sz w:val="24"/>
          <w:lang w:val="en-US" w:eastAsia="zh-CN"/>
        </w:rPr>
        <w:t>9</w:t>
      </w:r>
      <w:r>
        <w:rPr>
          <w:rFonts w:hint="eastAsia" w:ascii="宋体" w:hAnsi="宋体" w:cs="宋体"/>
          <w:color w:val="auto"/>
          <w:sz w:val="24"/>
        </w:rPr>
        <w:t>时</w:t>
      </w:r>
      <w:r>
        <w:rPr>
          <w:rFonts w:hint="eastAsia" w:ascii="宋体" w:hAnsi="宋体" w:cs="宋体"/>
          <w:color w:val="auto"/>
          <w:sz w:val="24"/>
          <w:lang w:val="en-US" w:eastAsia="zh-CN"/>
        </w:rPr>
        <w:t>0</w:t>
      </w:r>
      <w:r>
        <w:rPr>
          <w:rFonts w:hint="eastAsia" w:ascii="宋体" w:hAnsi="宋体" w:cs="宋体"/>
          <w:color w:val="auto"/>
          <w:sz w:val="24"/>
        </w:rPr>
        <w:t>0分</w:t>
      </w:r>
      <w:r>
        <w:rPr>
          <w:rFonts w:hint="eastAsia" w:ascii="宋体" w:hAnsi="宋体" w:cs="宋体"/>
          <w:sz w:val="24"/>
        </w:rPr>
        <w:t>（北京时间）</w:t>
      </w:r>
    </w:p>
    <w:p w14:paraId="4A36169F">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2.地点：请登录政采云投标客户端投标</w:t>
      </w:r>
      <w:r>
        <w:rPr>
          <w:rFonts w:hint="eastAsia" w:ascii="宋体" w:hAnsi="宋体" w:cs="宋体"/>
          <w:sz w:val="24"/>
          <w:lang w:val="en-US" w:eastAsia="zh-CN"/>
        </w:rPr>
        <w:t>线上提交</w:t>
      </w:r>
    </w:p>
    <w:p w14:paraId="22846484">
      <w:pPr>
        <w:pStyle w:val="32"/>
        <w:spacing w:line="360" w:lineRule="auto"/>
        <w:ind w:firstLine="480" w:firstLineChars="200"/>
        <w:jc w:val="both"/>
        <w:outlineLvl w:val="0"/>
        <w:rPr>
          <w:rFonts w:hint="eastAsia" w:ascii="宋体" w:hAnsi="宋体" w:eastAsia="宋体" w:cs="宋体"/>
          <w:sz w:val="24"/>
          <w:szCs w:val="24"/>
          <w:lang w:eastAsia="zh-CN"/>
        </w:rPr>
      </w:pPr>
      <w:bookmarkStart w:id="38" w:name="_Toc13116"/>
      <w:r>
        <w:rPr>
          <w:rFonts w:hint="eastAsia" w:ascii="宋体" w:hAnsi="宋体" w:eastAsia="宋体" w:cs="宋体"/>
          <w:sz w:val="24"/>
          <w:szCs w:val="24"/>
        </w:rPr>
        <w:t>3.</w:t>
      </w:r>
      <w:bookmarkStart w:id="39" w:name="_Toc16449"/>
      <w:r>
        <w:rPr>
          <w:rFonts w:hint="eastAsia" w:ascii="宋体" w:hAnsi="宋体" w:eastAsia="宋体" w:cs="宋体"/>
          <w:sz w:val="24"/>
          <w:szCs w:val="24"/>
        </w:rPr>
        <w:t>开标地点：</w:t>
      </w:r>
      <w:bookmarkEnd w:id="38"/>
      <w:bookmarkStart w:id="40" w:name="_Toc1705"/>
      <w:r>
        <w:rPr>
          <w:rFonts w:hint="eastAsia" w:ascii="宋体" w:hAnsi="宋体" w:eastAsia="宋体" w:cs="宋体"/>
          <w:sz w:val="24"/>
          <w:szCs w:val="32"/>
          <w:lang w:eastAsia="zh-CN"/>
        </w:rPr>
        <w:t>运城市盐湖区人民北路海天花苑东门南边门面房三楼311室</w:t>
      </w:r>
    </w:p>
    <w:p w14:paraId="76C1AD46">
      <w:pPr>
        <w:pStyle w:val="32"/>
        <w:spacing w:line="360" w:lineRule="auto"/>
        <w:jc w:val="both"/>
        <w:outlineLvl w:val="0"/>
        <w:rPr>
          <w:rFonts w:ascii="宋体" w:hAnsi="宋体" w:eastAsia="宋体" w:cs="宋体"/>
          <w:sz w:val="24"/>
          <w:szCs w:val="24"/>
        </w:rPr>
      </w:pPr>
      <w:r>
        <w:rPr>
          <w:rFonts w:hint="eastAsia" w:ascii="宋体" w:hAnsi="宋体" w:eastAsia="宋体" w:cs="宋体"/>
          <w:sz w:val="24"/>
          <w:szCs w:val="24"/>
        </w:rPr>
        <w:t>五、开启</w:t>
      </w:r>
      <w:bookmarkEnd w:id="39"/>
      <w:bookmarkEnd w:id="40"/>
    </w:p>
    <w:p w14:paraId="6A57C1BE">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color w:val="auto"/>
          <w:sz w:val="24"/>
          <w:lang w:eastAsia="zh-CN"/>
        </w:rPr>
        <w:t>2025年</w:t>
      </w:r>
      <w:r>
        <w:rPr>
          <w:rFonts w:hint="eastAsia" w:ascii="宋体" w:hAnsi="宋体" w:cs="宋体"/>
          <w:color w:val="auto"/>
          <w:sz w:val="24"/>
          <w:lang w:val="en-US" w:eastAsia="zh-CN"/>
        </w:rPr>
        <w:t>11</w:t>
      </w:r>
      <w:r>
        <w:rPr>
          <w:rFonts w:hint="eastAsia" w:ascii="宋体" w:hAnsi="宋体" w:cs="宋体"/>
          <w:color w:val="auto"/>
          <w:sz w:val="24"/>
          <w:lang w:eastAsia="zh-CN"/>
        </w:rPr>
        <w:t>月</w:t>
      </w:r>
      <w:r>
        <w:rPr>
          <w:rFonts w:hint="eastAsia" w:ascii="宋体" w:hAnsi="宋体" w:cs="宋体"/>
          <w:color w:val="auto"/>
          <w:sz w:val="24"/>
          <w:lang w:val="en-US" w:eastAsia="zh-CN"/>
        </w:rPr>
        <w:t>24</w:t>
      </w:r>
      <w:r>
        <w:rPr>
          <w:rFonts w:hint="eastAsia" w:ascii="宋体" w:hAnsi="宋体" w:cs="宋体"/>
          <w:color w:val="auto"/>
          <w:sz w:val="24"/>
          <w:lang w:eastAsia="zh-CN"/>
        </w:rPr>
        <w:t>日</w:t>
      </w:r>
      <w:r>
        <w:rPr>
          <w:rFonts w:hint="eastAsia" w:ascii="宋体" w:hAnsi="宋体" w:cs="宋体"/>
          <w:color w:val="auto"/>
          <w:sz w:val="24"/>
          <w:lang w:val="en-US" w:eastAsia="zh-CN"/>
        </w:rPr>
        <w:t>09</w:t>
      </w:r>
      <w:r>
        <w:rPr>
          <w:rFonts w:hint="eastAsia" w:ascii="宋体" w:hAnsi="宋体" w:cs="宋体"/>
          <w:color w:val="auto"/>
          <w:sz w:val="24"/>
        </w:rPr>
        <w:t>时</w:t>
      </w:r>
      <w:r>
        <w:rPr>
          <w:rFonts w:hint="eastAsia" w:ascii="宋体" w:hAnsi="宋体" w:cs="宋体"/>
          <w:color w:val="auto"/>
          <w:sz w:val="24"/>
          <w:lang w:val="en-US" w:eastAsia="zh-CN"/>
        </w:rPr>
        <w:t>0</w:t>
      </w:r>
      <w:r>
        <w:rPr>
          <w:rFonts w:hint="eastAsia" w:ascii="宋体" w:hAnsi="宋体" w:cs="宋体"/>
          <w:color w:val="auto"/>
          <w:sz w:val="24"/>
        </w:rPr>
        <w:t>0分</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北京时间）</w:t>
      </w:r>
    </w:p>
    <w:p w14:paraId="1860B253">
      <w:pPr>
        <w:pStyle w:val="4"/>
        <w:spacing w:line="360" w:lineRule="auto"/>
        <w:ind w:firstLine="480" w:firstLineChars="200"/>
        <w:rPr>
          <w:rFonts w:hint="default" w:ascii="宋体" w:hAnsi="宋体" w:eastAsia="宋体" w:cs="宋体"/>
          <w:b w:val="0"/>
          <w:bCs w:val="0"/>
          <w:color w:val="000000" w:themeColor="text1"/>
          <w:szCs w:val="24"/>
          <w:lang w:val="en-US" w:eastAsia="zh-CN"/>
          <w14:textFill>
            <w14:solidFill>
              <w14:schemeClr w14:val="tx1"/>
            </w14:solidFill>
          </w14:textFill>
        </w:rPr>
      </w:pPr>
      <w:bookmarkStart w:id="41" w:name="_Toc25945"/>
      <w:r>
        <w:rPr>
          <w:rFonts w:hint="eastAsia" w:ascii="宋体" w:hAnsi="宋体" w:cs="宋体"/>
          <w:b w:val="0"/>
          <w:bCs w:val="0"/>
          <w:color w:val="000000" w:themeColor="text1"/>
          <w:szCs w:val="24"/>
          <w14:textFill>
            <w14:solidFill>
              <w14:schemeClr w14:val="tx1"/>
            </w14:solidFill>
          </w14:textFill>
        </w:rPr>
        <w:t>地点：</w:t>
      </w:r>
      <w:bookmarkEnd w:id="34"/>
      <w:bookmarkEnd w:id="35"/>
      <w:bookmarkEnd w:id="36"/>
      <w:bookmarkEnd w:id="37"/>
      <w:bookmarkEnd w:id="41"/>
      <w:bookmarkStart w:id="42" w:name="_Toc15122"/>
      <w:bookmarkStart w:id="43" w:name="_Toc35393803"/>
      <w:bookmarkStart w:id="44" w:name="_Toc28359094"/>
      <w:bookmarkStart w:id="45" w:name="_Toc35393634"/>
      <w:bookmarkStart w:id="46" w:name="_Toc28359017"/>
      <w:bookmarkStart w:id="47" w:name="_Toc6666"/>
      <w:bookmarkStart w:id="48" w:name="_Toc26303"/>
      <w:r>
        <w:rPr>
          <w:rFonts w:hint="eastAsia" w:ascii="宋体" w:hAnsi="宋体" w:cs="宋体"/>
          <w:b w:val="0"/>
          <w:bCs w:val="0"/>
          <w:color w:val="000000" w:themeColor="text1"/>
          <w:szCs w:val="24"/>
          <w14:textFill>
            <w14:solidFill>
              <w14:schemeClr w14:val="tx1"/>
            </w14:solidFill>
          </w14:textFill>
        </w:rPr>
        <w:t>山西省政府采购网（http://www.ccgp-shanxi.gov.cn/）</w:t>
      </w:r>
      <w:r>
        <w:rPr>
          <w:rFonts w:hint="eastAsia" w:ascii="宋体" w:hAnsi="宋体" w:cs="宋体"/>
          <w:b w:val="0"/>
          <w:bCs w:val="0"/>
          <w:color w:val="000000" w:themeColor="text1"/>
          <w:szCs w:val="24"/>
          <w:lang w:val="en-US" w:eastAsia="zh-CN"/>
          <w14:textFill>
            <w14:solidFill>
              <w14:schemeClr w14:val="tx1"/>
            </w14:solidFill>
          </w14:textFill>
        </w:rPr>
        <w:t>---</w:t>
      </w:r>
      <w:r>
        <w:rPr>
          <w:rFonts w:hint="eastAsia" w:ascii="宋体" w:hAnsi="宋体" w:cs="宋体"/>
          <w:b w:val="0"/>
          <w:bCs w:val="0"/>
          <w:color w:val="000000" w:themeColor="text1"/>
          <w:szCs w:val="24"/>
          <w14:textFill>
            <w14:solidFill>
              <w14:schemeClr w14:val="tx1"/>
            </w14:solidFill>
          </w14:textFill>
        </w:rPr>
        <w:t>采购平台</w:t>
      </w:r>
      <w:r>
        <w:rPr>
          <w:rFonts w:hint="eastAsia" w:ascii="宋体" w:hAnsi="宋体" w:cs="宋体"/>
          <w:b w:val="0"/>
          <w:bCs w:val="0"/>
          <w:color w:val="000000" w:themeColor="text1"/>
          <w:szCs w:val="24"/>
          <w:lang w:val="en-US" w:eastAsia="zh-CN"/>
          <w14:textFill>
            <w14:solidFill>
              <w14:schemeClr w14:val="tx1"/>
            </w14:solidFill>
          </w14:textFill>
        </w:rPr>
        <w:t>线上开启</w:t>
      </w:r>
    </w:p>
    <w:p w14:paraId="1CD7B828">
      <w:pPr>
        <w:pStyle w:val="4"/>
        <w:spacing w:line="360" w:lineRule="auto"/>
        <w:rPr>
          <w:rFonts w:ascii="宋体" w:hAnsi="宋体" w:cs="宋体"/>
          <w:b w:val="0"/>
          <w:color w:val="000000" w:themeColor="text1"/>
          <w:szCs w:val="24"/>
          <w14:textFill>
            <w14:solidFill>
              <w14:schemeClr w14:val="tx1"/>
            </w14:solidFill>
          </w14:textFill>
        </w:rPr>
      </w:pPr>
      <w:r>
        <w:rPr>
          <w:rFonts w:hint="eastAsia" w:ascii="宋体" w:hAnsi="宋体" w:cs="宋体"/>
          <w:b w:val="0"/>
          <w:color w:val="000000" w:themeColor="text1"/>
          <w:szCs w:val="24"/>
          <w14:textFill>
            <w14:solidFill>
              <w14:schemeClr w14:val="tx1"/>
            </w14:solidFill>
          </w14:textFill>
        </w:rPr>
        <w:t>六、公告期限</w:t>
      </w:r>
      <w:bookmarkEnd w:id="42"/>
      <w:bookmarkEnd w:id="43"/>
      <w:bookmarkEnd w:id="44"/>
      <w:bookmarkEnd w:id="45"/>
      <w:bookmarkEnd w:id="46"/>
      <w:bookmarkEnd w:id="47"/>
      <w:bookmarkEnd w:id="48"/>
    </w:p>
    <w:p w14:paraId="50BAC028">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自本公告发布之日起5个工作日。</w:t>
      </w:r>
    </w:p>
    <w:p w14:paraId="6162E000">
      <w:pPr>
        <w:pStyle w:val="4"/>
        <w:spacing w:line="360" w:lineRule="auto"/>
        <w:rPr>
          <w:rFonts w:ascii="宋体" w:hAnsi="宋体" w:cs="宋体"/>
          <w:b w:val="0"/>
          <w:color w:val="000000" w:themeColor="text1"/>
          <w:szCs w:val="24"/>
          <w14:textFill>
            <w14:solidFill>
              <w14:schemeClr w14:val="tx1"/>
            </w14:solidFill>
          </w14:textFill>
        </w:rPr>
      </w:pPr>
      <w:bookmarkStart w:id="49" w:name="_Toc11897"/>
      <w:bookmarkStart w:id="50" w:name="_Toc13991"/>
      <w:bookmarkStart w:id="51" w:name="_Toc35393635"/>
      <w:bookmarkStart w:id="52" w:name="_Toc35393804"/>
      <w:bookmarkStart w:id="53" w:name="_Toc16390"/>
      <w:r>
        <w:rPr>
          <w:rFonts w:hint="eastAsia" w:ascii="宋体" w:hAnsi="宋体" w:cs="宋体"/>
          <w:b w:val="0"/>
          <w:color w:val="000000" w:themeColor="text1"/>
          <w:szCs w:val="24"/>
          <w14:textFill>
            <w14:solidFill>
              <w14:schemeClr w14:val="tx1"/>
            </w14:solidFill>
          </w14:textFill>
        </w:rPr>
        <w:t>七、其他补充事宜</w:t>
      </w:r>
      <w:bookmarkEnd w:id="49"/>
      <w:bookmarkEnd w:id="50"/>
      <w:bookmarkEnd w:id="51"/>
      <w:bookmarkEnd w:id="52"/>
      <w:bookmarkEnd w:id="53"/>
    </w:p>
    <w:p w14:paraId="3070BDED">
      <w:pPr>
        <w:spacing w:line="360" w:lineRule="auto"/>
        <w:ind w:firstLine="480" w:firstLineChars="200"/>
        <w:rPr>
          <w:rFonts w:ascii="宋体" w:hAnsi="宋体" w:cs="宋体"/>
          <w:color w:val="000000" w:themeColor="text1"/>
          <w:sz w:val="24"/>
          <w14:textFill>
            <w14:solidFill>
              <w14:schemeClr w14:val="tx1"/>
            </w14:solidFill>
          </w14:textFill>
        </w:rPr>
      </w:pPr>
      <w:bookmarkStart w:id="54" w:name="_Toc35393805"/>
      <w:bookmarkStart w:id="55" w:name="_Toc35393636"/>
      <w:bookmarkStart w:id="56" w:name="_Toc28359018"/>
      <w:bookmarkStart w:id="57" w:name="_Toc28359095"/>
      <w:r>
        <w:rPr>
          <w:rFonts w:hint="eastAsia" w:ascii="宋体" w:hAnsi="宋体" w:cs="宋体"/>
          <w:color w:val="000000" w:themeColor="text1"/>
          <w:sz w:val="24"/>
          <w14:textFill>
            <w14:solidFill>
              <w14:schemeClr w14:val="tx1"/>
            </w14:solidFill>
          </w14:textFill>
        </w:rPr>
        <w:t>针对本项目的质疑需一次性提出，多次提出将不予受理。供应商参与山西省政府采购项目时，符合法定质疑条件的，通过政府采购平台进入“项目质疑管理”栏目向采购人、采购代理机构在线提起质疑。</w:t>
      </w:r>
    </w:p>
    <w:p w14:paraId="5E3E5F0E">
      <w:pPr>
        <w:spacing w:line="360" w:lineRule="auto"/>
        <w:outlineLvl w:val="0"/>
        <w:rPr>
          <w:rFonts w:ascii="宋体" w:hAnsi="宋体" w:cs="宋体"/>
          <w:color w:val="000000" w:themeColor="text1"/>
          <w:sz w:val="24"/>
          <w14:textFill>
            <w14:solidFill>
              <w14:schemeClr w14:val="tx1"/>
            </w14:solidFill>
          </w14:textFill>
        </w:rPr>
      </w:pPr>
      <w:bookmarkStart w:id="58" w:name="_Toc29844"/>
      <w:bookmarkStart w:id="59" w:name="_Toc22718"/>
      <w:r>
        <w:rPr>
          <w:rFonts w:hint="eastAsia" w:ascii="宋体" w:hAnsi="宋体" w:cs="宋体"/>
          <w:color w:val="000000" w:themeColor="text1"/>
          <w:sz w:val="24"/>
          <w14:textFill>
            <w14:solidFill>
              <w14:schemeClr w14:val="tx1"/>
            </w14:solidFill>
          </w14:textFill>
        </w:rPr>
        <w:t>八、凡对本次采购提出询问，请按以下方式联系。</w:t>
      </w:r>
      <w:bookmarkEnd w:id="54"/>
      <w:bookmarkEnd w:id="55"/>
      <w:bookmarkEnd w:id="56"/>
      <w:bookmarkEnd w:id="57"/>
      <w:bookmarkEnd w:id="58"/>
      <w:bookmarkEnd w:id="59"/>
    </w:p>
    <w:p w14:paraId="0E11C2DF">
      <w:pPr>
        <w:pStyle w:val="4"/>
        <w:spacing w:line="360" w:lineRule="auto"/>
        <w:ind w:firstLine="480" w:firstLineChars="200"/>
        <w:rPr>
          <w:rFonts w:ascii="宋体" w:hAnsi="宋体" w:cs="宋体"/>
          <w:b w:val="0"/>
          <w:color w:val="000000" w:themeColor="text1"/>
          <w:szCs w:val="24"/>
          <w14:textFill>
            <w14:solidFill>
              <w14:schemeClr w14:val="tx1"/>
            </w14:solidFill>
          </w14:textFill>
        </w:rPr>
      </w:pPr>
      <w:bookmarkStart w:id="60" w:name="_Toc2553"/>
      <w:bookmarkStart w:id="61" w:name="_Toc2669"/>
      <w:bookmarkStart w:id="62" w:name="_Toc28359019"/>
      <w:bookmarkStart w:id="63" w:name="_Toc35393806"/>
      <w:bookmarkStart w:id="64" w:name="_Toc26103"/>
      <w:bookmarkStart w:id="65" w:name="_Toc35393637"/>
      <w:bookmarkStart w:id="66" w:name="_Toc28359096"/>
      <w:r>
        <w:rPr>
          <w:rFonts w:hint="eastAsia" w:ascii="宋体" w:hAnsi="宋体" w:cs="宋体"/>
          <w:b w:val="0"/>
          <w:color w:val="000000" w:themeColor="text1"/>
          <w:szCs w:val="24"/>
          <w14:textFill>
            <w14:solidFill>
              <w14:schemeClr w14:val="tx1"/>
            </w14:solidFill>
          </w14:textFill>
        </w:rPr>
        <w:t>1.采购人信息</w:t>
      </w:r>
      <w:bookmarkEnd w:id="60"/>
      <w:bookmarkEnd w:id="61"/>
      <w:bookmarkEnd w:id="62"/>
      <w:bookmarkEnd w:id="63"/>
      <w:bookmarkEnd w:id="64"/>
      <w:bookmarkEnd w:id="65"/>
      <w:bookmarkEnd w:id="66"/>
    </w:p>
    <w:p w14:paraId="12665783">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lang w:eastAsia="zh-CN"/>
          <w14:textFill>
            <w14:solidFill>
              <w14:schemeClr w14:val="tx1"/>
            </w14:solidFill>
          </w14:textFill>
        </w:rPr>
        <w:t>芮城县退役军人事务局</w:t>
      </w:r>
      <w:r>
        <w:rPr>
          <w:rFonts w:hint="eastAsia" w:ascii="宋体" w:hAnsi="宋体" w:cs="宋体"/>
          <w:color w:val="000000" w:themeColor="text1"/>
          <w:sz w:val="24"/>
          <w14:textFill>
            <w14:solidFill>
              <w14:schemeClr w14:val="tx1"/>
            </w14:solidFill>
          </w14:textFill>
        </w:rPr>
        <w:t xml:space="preserve"> </w:t>
      </w:r>
    </w:p>
    <w:p w14:paraId="64530D9E">
      <w:pPr>
        <w:snapToGrid w:val="0"/>
        <w:spacing w:line="360" w:lineRule="auto"/>
        <w:ind w:firstLine="720" w:firstLineChars="300"/>
        <w:jc w:val="left"/>
        <w:rPr>
          <w:rFonts w:hint="eastAsia" w:ascii="宋体" w:hAns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芮城县亚宝南路</w:t>
      </w:r>
    </w:p>
    <w:p w14:paraId="79D6F5D5">
      <w:pPr>
        <w:snapToGrid w:val="0"/>
        <w:spacing w:line="360" w:lineRule="auto"/>
        <w:ind w:firstLine="720" w:firstLineChars="300"/>
        <w:jc w:val="left"/>
        <w:rPr>
          <w:rFonts w:hint="default" w:ascii="宋体" w:hAnsi="宋体" w:eastAsia="宋体" w:cs="宋体"/>
          <w:color w:val="auto"/>
          <w:sz w:val="24"/>
          <w:lang w:val="en-US" w:eastAsia="zh-CN"/>
        </w:rPr>
      </w:pPr>
      <w:r>
        <w:rPr>
          <w:rFonts w:hint="eastAsia" w:ascii="宋体" w:hAnsi="宋体" w:cs="宋体"/>
          <w:color w:val="auto"/>
          <w:sz w:val="24"/>
        </w:rPr>
        <w:t>联系方式：</w:t>
      </w:r>
      <w:r>
        <w:rPr>
          <w:rFonts w:hint="eastAsia" w:ascii="宋体" w:hAnsi="宋体" w:cs="宋体"/>
          <w:color w:val="auto"/>
          <w:sz w:val="24"/>
          <w:lang w:val="en-US" w:eastAsia="zh-CN"/>
        </w:rPr>
        <w:t>15135955508</w:t>
      </w:r>
    </w:p>
    <w:p w14:paraId="2C2347DF">
      <w:pPr>
        <w:pStyle w:val="4"/>
        <w:spacing w:line="360" w:lineRule="auto"/>
        <w:ind w:firstLine="480" w:firstLineChars="200"/>
        <w:rPr>
          <w:rFonts w:ascii="宋体" w:hAnsi="宋体" w:cs="宋体"/>
          <w:b w:val="0"/>
          <w:color w:val="000000" w:themeColor="text1"/>
          <w:szCs w:val="24"/>
          <w14:textFill>
            <w14:solidFill>
              <w14:schemeClr w14:val="tx1"/>
            </w14:solidFill>
          </w14:textFill>
        </w:rPr>
      </w:pPr>
      <w:bookmarkStart w:id="67" w:name="_Toc35393638"/>
      <w:bookmarkStart w:id="68" w:name="_Toc3551"/>
      <w:bookmarkStart w:id="69" w:name="_Toc35393807"/>
      <w:bookmarkStart w:id="70" w:name="_Toc13758"/>
      <w:bookmarkStart w:id="71" w:name="_Toc31032"/>
      <w:bookmarkStart w:id="72" w:name="_Toc28359020"/>
      <w:bookmarkStart w:id="73" w:name="_Toc28359097"/>
      <w:r>
        <w:rPr>
          <w:rFonts w:hint="eastAsia" w:ascii="宋体" w:hAnsi="宋体" w:cs="宋体"/>
          <w:b w:val="0"/>
          <w:color w:val="000000" w:themeColor="text1"/>
          <w:szCs w:val="24"/>
          <w14:textFill>
            <w14:solidFill>
              <w14:schemeClr w14:val="tx1"/>
            </w14:solidFill>
          </w14:textFill>
        </w:rPr>
        <w:t>2.采购代理机构信息</w:t>
      </w:r>
      <w:bookmarkEnd w:id="67"/>
      <w:bookmarkEnd w:id="68"/>
      <w:bookmarkEnd w:id="69"/>
      <w:bookmarkEnd w:id="70"/>
      <w:bookmarkEnd w:id="71"/>
      <w:bookmarkEnd w:id="72"/>
      <w:bookmarkEnd w:id="73"/>
    </w:p>
    <w:p w14:paraId="283237D1">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名称：山西经铄项目管理有限公司 </w:t>
      </w:r>
    </w:p>
    <w:p w14:paraId="6E410DDB">
      <w:pPr>
        <w:spacing w:line="360" w:lineRule="auto"/>
        <w:ind w:firstLine="720" w:firstLineChars="3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lang w:eastAsia="zh-CN"/>
          <w14:textFill>
            <w14:solidFill>
              <w14:schemeClr w14:val="tx1"/>
            </w14:solidFill>
          </w14:textFill>
        </w:rPr>
        <w:t>运城市盐湖区人民北路海天花苑东门南边门面房三楼</w:t>
      </w:r>
    </w:p>
    <w:p w14:paraId="6E925F47">
      <w:pPr>
        <w:spacing w:line="360" w:lineRule="auto"/>
        <w:ind w:firstLine="720" w:firstLineChars="3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联系方式：0359--2021858</w:t>
      </w:r>
    </w:p>
    <w:p w14:paraId="0C95E3F2">
      <w:pPr>
        <w:pStyle w:val="4"/>
        <w:spacing w:line="360" w:lineRule="auto"/>
        <w:ind w:firstLine="480" w:firstLineChars="200"/>
        <w:rPr>
          <w:rFonts w:ascii="宋体" w:hAnsi="宋体" w:cs="宋体"/>
          <w:b w:val="0"/>
          <w:color w:val="000000" w:themeColor="text1"/>
          <w:szCs w:val="24"/>
          <w14:textFill>
            <w14:solidFill>
              <w14:schemeClr w14:val="tx1"/>
            </w14:solidFill>
          </w14:textFill>
        </w:rPr>
      </w:pPr>
      <w:bookmarkStart w:id="74" w:name="_Toc28359098"/>
      <w:bookmarkStart w:id="75" w:name="_Toc32326"/>
      <w:bookmarkStart w:id="76" w:name="_Toc35393808"/>
      <w:bookmarkStart w:id="77" w:name="_Toc13508"/>
      <w:bookmarkStart w:id="78" w:name="_Toc28359021"/>
      <w:bookmarkStart w:id="79" w:name="_Toc3162"/>
      <w:bookmarkStart w:id="80" w:name="_Toc35393639"/>
      <w:r>
        <w:rPr>
          <w:rFonts w:hint="eastAsia" w:ascii="宋体" w:hAnsi="宋体" w:cs="宋体"/>
          <w:b w:val="0"/>
          <w:color w:val="000000" w:themeColor="text1"/>
          <w:szCs w:val="24"/>
          <w14:textFill>
            <w14:solidFill>
              <w14:schemeClr w14:val="tx1"/>
            </w14:solidFill>
          </w14:textFill>
        </w:rPr>
        <w:t>3.项目联系方式</w:t>
      </w:r>
      <w:bookmarkEnd w:id="74"/>
      <w:bookmarkEnd w:id="75"/>
      <w:bookmarkEnd w:id="76"/>
      <w:bookmarkEnd w:id="77"/>
      <w:bookmarkEnd w:id="78"/>
      <w:bookmarkEnd w:id="79"/>
      <w:bookmarkEnd w:id="80"/>
    </w:p>
    <w:p w14:paraId="52B185AC">
      <w:pPr>
        <w:pStyle w:val="24"/>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项目联系人：杨女士</w:t>
      </w:r>
    </w:p>
    <w:p w14:paraId="1A4BB641">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电话：18635989181</w:t>
      </w:r>
    </w:p>
    <w:p w14:paraId="1BB6CE97">
      <w:pPr>
        <w:spacing w:line="360" w:lineRule="auto"/>
        <w:jc w:val="center"/>
        <w:outlineLvl w:val="0"/>
        <w:rPr>
          <w:rFonts w:hint="eastAsia" w:ascii="宋体" w:hAnsi="宋体" w:cs="宋体"/>
          <w:color w:val="000000" w:themeColor="text1"/>
          <w:sz w:val="24"/>
          <w14:textFill>
            <w14:solidFill>
              <w14:schemeClr w14:val="tx1"/>
            </w14:solidFill>
          </w14:textFill>
        </w:rPr>
      </w:pPr>
    </w:p>
    <w:p w14:paraId="4C8A4158">
      <w:pPr>
        <w:spacing w:line="360" w:lineRule="auto"/>
        <w:jc w:val="center"/>
        <w:outlineLvl w:val="0"/>
        <w:rPr>
          <w:rFonts w:hint="eastAsia" w:ascii="宋体" w:hAnsi="宋体" w:cs="宋体"/>
          <w:color w:val="000000" w:themeColor="text1"/>
          <w:sz w:val="24"/>
          <w14:textFill>
            <w14:solidFill>
              <w14:schemeClr w14:val="tx1"/>
            </w14:solidFill>
          </w14:textFill>
        </w:rPr>
      </w:pPr>
    </w:p>
    <w:p w14:paraId="642139A0">
      <w:pPr>
        <w:spacing w:line="360" w:lineRule="auto"/>
        <w:jc w:val="center"/>
        <w:outlineLvl w:val="0"/>
        <w:rPr>
          <w:rFonts w:hint="eastAsia" w:ascii="宋体" w:hAnsi="宋体" w:cs="宋体"/>
          <w:color w:val="000000" w:themeColor="text1"/>
          <w:sz w:val="24"/>
          <w14:textFill>
            <w14:solidFill>
              <w14:schemeClr w14:val="tx1"/>
            </w14:solidFill>
          </w14:textFill>
        </w:rPr>
      </w:pPr>
    </w:p>
    <w:p w14:paraId="096A2D6D">
      <w:pPr>
        <w:spacing w:line="360" w:lineRule="auto"/>
        <w:jc w:val="center"/>
        <w:outlineLvl w:val="0"/>
        <w:rPr>
          <w:rFonts w:hint="eastAsia" w:ascii="宋体" w:hAnsi="宋体" w:cs="宋体"/>
          <w:color w:val="000000" w:themeColor="text1"/>
          <w:sz w:val="24"/>
          <w14:textFill>
            <w14:solidFill>
              <w14:schemeClr w14:val="tx1"/>
            </w14:solidFill>
          </w14:textFill>
        </w:rPr>
      </w:pPr>
    </w:p>
    <w:p w14:paraId="28C79285">
      <w:pPr>
        <w:spacing w:line="360" w:lineRule="auto"/>
        <w:jc w:val="center"/>
        <w:outlineLvl w:val="0"/>
        <w:rPr>
          <w:rFonts w:hint="eastAsia" w:ascii="宋体" w:hAnsi="宋体" w:cs="宋体"/>
          <w:color w:val="000000" w:themeColor="text1"/>
          <w:sz w:val="24"/>
          <w14:textFill>
            <w14:solidFill>
              <w14:schemeClr w14:val="tx1"/>
            </w14:solidFill>
          </w14:textFill>
        </w:rPr>
      </w:pPr>
    </w:p>
    <w:p w14:paraId="6B5E94E3">
      <w:pPr>
        <w:spacing w:line="360" w:lineRule="auto"/>
        <w:jc w:val="center"/>
        <w:outlineLvl w:val="0"/>
        <w:rPr>
          <w:rFonts w:hint="eastAsia" w:ascii="宋体" w:hAnsi="宋体" w:cs="宋体"/>
          <w:color w:val="000000" w:themeColor="text1"/>
          <w:sz w:val="24"/>
          <w14:textFill>
            <w14:solidFill>
              <w14:schemeClr w14:val="tx1"/>
            </w14:solidFill>
          </w14:textFill>
        </w:rPr>
      </w:pPr>
    </w:p>
    <w:p w14:paraId="5EC3C410">
      <w:pPr>
        <w:spacing w:line="360" w:lineRule="auto"/>
        <w:jc w:val="center"/>
        <w:outlineLvl w:val="0"/>
        <w:rPr>
          <w:rFonts w:hint="eastAsia" w:ascii="宋体" w:hAnsi="宋体" w:cs="宋体"/>
          <w:color w:val="000000" w:themeColor="text1"/>
          <w:sz w:val="24"/>
          <w14:textFill>
            <w14:solidFill>
              <w14:schemeClr w14:val="tx1"/>
            </w14:solidFill>
          </w14:textFill>
        </w:rPr>
      </w:pPr>
    </w:p>
    <w:p w14:paraId="4CF1C2F9">
      <w:pPr>
        <w:spacing w:line="360" w:lineRule="auto"/>
        <w:jc w:val="center"/>
        <w:outlineLvl w:val="0"/>
        <w:rPr>
          <w:rFonts w:hint="eastAsia" w:ascii="宋体" w:hAnsi="宋体" w:cs="宋体"/>
          <w:color w:val="000000" w:themeColor="text1"/>
          <w:sz w:val="24"/>
          <w14:textFill>
            <w14:solidFill>
              <w14:schemeClr w14:val="tx1"/>
            </w14:solidFill>
          </w14:textFill>
        </w:rPr>
      </w:pPr>
    </w:p>
    <w:p w14:paraId="376C1C9B">
      <w:pPr>
        <w:spacing w:line="360" w:lineRule="auto"/>
        <w:jc w:val="center"/>
        <w:outlineLvl w:val="0"/>
        <w:rPr>
          <w:rFonts w:hint="eastAsia" w:ascii="宋体" w:hAnsi="宋体" w:cs="宋体"/>
          <w:color w:val="000000" w:themeColor="text1"/>
          <w:sz w:val="24"/>
          <w14:textFill>
            <w14:solidFill>
              <w14:schemeClr w14:val="tx1"/>
            </w14:solidFill>
          </w14:textFill>
        </w:rPr>
      </w:pPr>
    </w:p>
    <w:p w14:paraId="4FA14A7A">
      <w:pPr>
        <w:spacing w:line="360" w:lineRule="auto"/>
        <w:jc w:val="center"/>
        <w:outlineLvl w:val="0"/>
        <w:rPr>
          <w:rFonts w:hint="eastAsia" w:ascii="宋体" w:hAnsi="宋体" w:cs="宋体"/>
          <w:color w:val="000000" w:themeColor="text1"/>
          <w:sz w:val="24"/>
          <w14:textFill>
            <w14:solidFill>
              <w14:schemeClr w14:val="tx1"/>
            </w14:solidFill>
          </w14:textFill>
        </w:rPr>
      </w:pPr>
    </w:p>
    <w:p w14:paraId="66929185">
      <w:pPr>
        <w:spacing w:line="360" w:lineRule="auto"/>
        <w:jc w:val="center"/>
        <w:outlineLvl w:val="0"/>
        <w:rPr>
          <w:rFonts w:hint="eastAsia" w:ascii="宋体" w:hAnsi="宋体" w:cs="宋体"/>
          <w:color w:val="000000" w:themeColor="text1"/>
          <w:sz w:val="24"/>
          <w14:textFill>
            <w14:solidFill>
              <w14:schemeClr w14:val="tx1"/>
            </w14:solidFill>
          </w14:textFill>
        </w:rPr>
      </w:pPr>
    </w:p>
    <w:p w14:paraId="098A530D">
      <w:pPr>
        <w:spacing w:line="360" w:lineRule="auto"/>
        <w:jc w:val="center"/>
        <w:outlineLvl w:val="0"/>
        <w:rPr>
          <w:rFonts w:hint="eastAsia" w:ascii="宋体" w:hAnsi="宋体" w:cs="宋体"/>
          <w:color w:val="000000" w:themeColor="text1"/>
          <w:sz w:val="24"/>
          <w14:textFill>
            <w14:solidFill>
              <w14:schemeClr w14:val="tx1"/>
            </w14:solidFill>
          </w14:textFill>
        </w:rPr>
      </w:pPr>
    </w:p>
    <w:p w14:paraId="60F344F9">
      <w:pPr>
        <w:spacing w:line="360" w:lineRule="auto"/>
        <w:jc w:val="center"/>
        <w:outlineLvl w:val="0"/>
        <w:rPr>
          <w:rFonts w:hint="eastAsia" w:ascii="宋体" w:hAnsi="宋体" w:cs="宋体"/>
          <w:color w:val="000000" w:themeColor="text1"/>
          <w:sz w:val="24"/>
          <w14:textFill>
            <w14:solidFill>
              <w14:schemeClr w14:val="tx1"/>
            </w14:solidFill>
          </w14:textFill>
        </w:rPr>
      </w:pPr>
    </w:p>
    <w:p w14:paraId="16D91B26">
      <w:pPr>
        <w:spacing w:line="360" w:lineRule="auto"/>
        <w:jc w:val="center"/>
        <w:outlineLvl w:val="0"/>
        <w:rPr>
          <w:rFonts w:hint="eastAsia" w:ascii="宋体" w:hAnsi="宋体" w:cs="宋体"/>
          <w:color w:val="000000" w:themeColor="text1"/>
          <w:sz w:val="24"/>
          <w14:textFill>
            <w14:solidFill>
              <w14:schemeClr w14:val="tx1"/>
            </w14:solidFill>
          </w14:textFill>
        </w:rPr>
      </w:pPr>
    </w:p>
    <w:p w14:paraId="2D7C4732">
      <w:pPr>
        <w:spacing w:line="360" w:lineRule="auto"/>
        <w:jc w:val="center"/>
        <w:outlineLvl w:val="0"/>
        <w:rPr>
          <w:rFonts w:hAnsi="宋体"/>
          <w:b/>
          <w:color w:val="000000" w:themeColor="text1"/>
          <w:sz w:val="44"/>
          <w:szCs w:val="4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81" w:name="_Toc4992"/>
      <w:r>
        <w:rPr>
          <w:rFonts w:hint="eastAsia" w:ascii="宋体" w:hAnsi="宋体"/>
          <w:b/>
          <w:color w:val="000000" w:themeColor="text1"/>
          <w:sz w:val="44"/>
          <w:szCs w:val="44"/>
          <w14:textFill>
            <w14:solidFill>
              <w14:schemeClr w14:val="tx1"/>
            </w14:solidFill>
          </w14:textFill>
        </w:rPr>
        <w:t>第二章 磋商须知</w:t>
      </w:r>
      <w:bookmarkEnd w:id="81"/>
    </w:p>
    <w:p w14:paraId="491030CD">
      <w:pPr>
        <w:pStyle w:val="24"/>
        <w:spacing w:line="360" w:lineRule="auto"/>
        <w:jc w:val="center"/>
        <w:outlineLvl w:val="1"/>
        <w:rPr>
          <w:rFonts w:hAnsi="宋体"/>
          <w:b/>
          <w:color w:val="000000" w:themeColor="text1"/>
          <w:sz w:val="28"/>
          <w:szCs w:val="28"/>
          <w14:textFill>
            <w14:solidFill>
              <w14:schemeClr w14:val="tx1"/>
            </w14:solidFill>
          </w14:textFill>
        </w:rPr>
      </w:pPr>
      <w:bookmarkStart w:id="82" w:name="_Toc23698"/>
      <w:bookmarkStart w:id="83" w:name="_Toc9904"/>
      <w:r>
        <w:rPr>
          <w:rFonts w:hint="eastAsia" w:hAnsi="宋体"/>
          <w:b/>
          <w:color w:val="000000" w:themeColor="text1"/>
          <w:sz w:val="28"/>
          <w:szCs w:val="28"/>
          <w14:textFill>
            <w14:solidFill>
              <w14:schemeClr w14:val="tx1"/>
            </w14:solidFill>
          </w14:textFill>
        </w:rPr>
        <w:t>磋商须知前附表</w:t>
      </w:r>
      <w:bookmarkEnd w:id="82"/>
      <w:bookmarkEnd w:id="83"/>
    </w:p>
    <w:tbl>
      <w:tblPr>
        <w:tblStyle w:val="48"/>
        <w:tblW w:w="937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1679"/>
        <w:gridCol w:w="6702"/>
      </w:tblGrid>
      <w:tr w14:paraId="503062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5" w:hRule="atLeast"/>
          <w:jc w:val="center"/>
        </w:trPr>
        <w:tc>
          <w:tcPr>
            <w:tcW w:w="989" w:type="dxa"/>
            <w:vAlign w:val="center"/>
          </w:tcPr>
          <w:p w14:paraId="4CB6801E">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1679" w:type="dxa"/>
            <w:vAlign w:val="center"/>
          </w:tcPr>
          <w:p w14:paraId="6E457A89">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6702" w:type="dxa"/>
            <w:vAlign w:val="center"/>
          </w:tcPr>
          <w:p w14:paraId="11A70111">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编列内容规定</w:t>
            </w:r>
          </w:p>
        </w:tc>
      </w:tr>
      <w:tr w14:paraId="337C4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770" w:hRule="atLeast"/>
          <w:jc w:val="center"/>
        </w:trPr>
        <w:tc>
          <w:tcPr>
            <w:tcW w:w="989" w:type="dxa"/>
            <w:vAlign w:val="center"/>
          </w:tcPr>
          <w:p w14:paraId="621B4EB3">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679" w:type="dxa"/>
            <w:vAlign w:val="center"/>
          </w:tcPr>
          <w:p w14:paraId="1C2F0A62">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6702" w:type="dxa"/>
            <w:vAlign w:val="center"/>
          </w:tcPr>
          <w:p w14:paraId="6AEBCFDB">
            <w:pPr>
              <w:keepLines w:val="0"/>
              <w:pageBreakBefore w:val="0"/>
              <w:kinsoku/>
              <w:overflowPunct/>
              <w:topLinePunct w:val="0"/>
              <w:autoSpaceDE/>
              <w:autoSpaceDN/>
              <w:bidi w:val="0"/>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cs="宋体"/>
                <w:color w:val="auto"/>
                <w:sz w:val="24"/>
                <w:szCs w:val="24"/>
                <w:lang w:eastAsia="zh-CN"/>
              </w:rPr>
              <w:t>芮城县退役军人事务局</w:t>
            </w:r>
            <w:r>
              <w:rPr>
                <w:rFonts w:hint="eastAsia" w:ascii="宋体" w:hAnsi="宋体" w:eastAsia="宋体" w:cs="宋体"/>
                <w:color w:val="auto"/>
                <w:sz w:val="24"/>
                <w:szCs w:val="24"/>
              </w:rPr>
              <w:t xml:space="preserve"> </w:t>
            </w:r>
          </w:p>
          <w:p w14:paraId="1BC17C4C">
            <w:pPr>
              <w:keepLines w:val="0"/>
              <w:pageBreakBefore w:val="0"/>
              <w:kinsoku/>
              <w:overflowPunct/>
              <w:topLinePunct w:val="0"/>
              <w:autoSpaceDE/>
              <w:autoSpaceDN/>
              <w:bidi w:val="0"/>
              <w:spacing w:line="42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cs="宋体"/>
                <w:color w:val="auto"/>
                <w:sz w:val="24"/>
                <w:szCs w:val="24"/>
                <w:lang w:eastAsia="zh-CN"/>
              </w:rPr>
              <w:t>芮城县亚宝南路</w:t>
            </w:r>
          </w:p>
          <w:p w14:paraId="4F5B222C">
            <w:pPr>
              <w:keepLines w:val="0"/>
              <w:pageBreakBefore w:val="0"/>
              <w:kinsoku/>
              <w:overflowPunct/>
              <w:topLinePunct w:val="0"/>
              <w:autoSpaceDE/>
              <w:autoSpaceDN/>
              <w:bidi w:val="0"/>
              <w:spacing w:line="42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原先生</w:t>
            </w:r>
          </w:p>
          <w:p w14:paraId="17FF9A15">
            <w:pPr>
              <w:keepLines w:val="0"/>
              <w:pageBreakBefore w:val="0"/>
              <w:kinsoku/>
              <w:overflowPunct/>
              <w:topLinePunct w:val="0"/>
              <w:autoSpaceDE/>
              <w:autoSpaceDN/>
              <w:bidi w:val="0"/>
              <w:spacing w:line="42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cs="宋体"/>
                <w:color w:val="auto"/>
                <w:sz w:val="24"/>
                <w:szCs w:val="24"/>
                <w:lang w:val="en-US" w:eastAsia="zh-CN"/>
              </w:rPr>
              <w:t>15135955508</w:t>
            </w:r>
          </w:p>
        </w:tc>
      </w:tr>
      <w:tr w14:paraId="2D29F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15" w:hRule="atLeast"/>
          <w:jc w:val="center"/>
        </w:trPr>
        <w:tc>
          <w:tcPr>
            <w:tcW w:w="989" w:type="dxa"/>
            <w:vAlign w:val="center"/>
          </w:tcPr>
          <w:p w14:paraId="581E8736">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679" w:type="dxa"/>
            <w:vAlign w:val="center"/>
          </w:tcPr>
          <w:p w14:paraId="2DDD3502">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采购代理机构</w:t>
            </w:r>
          </w:p>
        </w:tc>
        <w:tc>
          <w:tcPr>
            <w:tcW w:w="6702" w:type="dxa"/>
            <w:vAlign w:val="center"/>
          </w:tcPr>
          <w:p w14:paraId="0FED1BB1">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名称：山西经铄项目管理有限公司</w:t>
            </w:r>
          </w:p>
          <w:p w14:paraId="601FDBCF">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运城市盐湖区人民北路海天花苑东门南边门面房三楼</w:t>
            </w:r>
          </w:p>
          <w:p w14:paraId="189F4ECD">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联系人：杨女士</w:t>
            </w:r>
          </w:p>
          <w:p w14:paraId="5686199D">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电话：18635989181</w:t>
            </w:r>
          </w:p>
        </w:tc>
      </w:tr>
      <w:tr w14:paraId="0421C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989" w:type="dxa"/>
            <w:vAlign w:val="center"/>
          </w:tcPr>
          <w:p w14:paraId="65264D0A">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679" w:type="dxa"/>
            <w:vAlign w:val="center"/>
          </w:tcPr>
          <w:p w14:paraId="28CB6617">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6702" w:type="dxa"/>
            <w:vAlign w:val="center"/>
          </w:tcPr>
          <w:p w14:paraId="15440C96">
            <w:pPr>
              <w:keepLines w:val="0"/>
              <w:pageBreakBefore w:val="0"/>
              <w:kinsoku/>
              <w:overflowPunct/>
              <w:topLinePunct w:val="0"/>
              <w:autoSpaceDE/>
              <w:autoSpaceDN/>
              <w:bidi w:val="0"/>
              <w:spacing w:line="420" w:lineRule="exact"/>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芮城县退役军人事务局退役军人人事档案整理、数字化加工</w:t>
            </w:r>
          </w:p>
          <w:p w14:paraId="2F25BB90">
            <w:pPr>
              <w:keepLines w:val="0"/>
              <w:pageBreakBefore w:val="0"/>
              <w:kinsoku/>
              <w:overflowPunct/>
              <w:topLinePunct w:val="0"/>
              <w:autoSpaceDE/>
              <w:autoSpaceDN/>
              <w:bidi w:val="0"/>
              <w:spacing w:line="420" w:lineRule="exact"/>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及标准化档案室建设服务项目</w:t>
            </w:r>
          </w:p>
        </w:tc>
      </w:tr>
      <w:tr w14:paraId="499152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55" w:hRule="atLeast"/>
          <w:jc w:val="center"/>
        </w:trPr>
        <w:tc>
          <w:tcPr>
            <w:tcW w:w="989" w:type="dxa"/>
            <w:vAlign w:val="center"/>
          </w:tcPr>
          <w:p w14:paraId="7BFF6F03">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679" w:type="dxa"/>
            <w:vAlign w:val="center"/>
          </w:tcPr>
          <w:p w14:paraId="6B33504D">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采购需求</w:t>
            </w:r>
          </w:p>
        </w:tc>
        <w:tc>
          <w:tcPr>
            <w:tcW w:w="6702" w:type="dxa"/>
            <w:vAlign w:val="center"/>
          </w:tcPr>
          <w:p w14:paraId="55CF1490">
            <w:pPr>
              <w:keepLines w:val="0"/>
              <w:pageBreakBefore w:val="0"/>
              <w:kinsoku/>
              <w:overflowPunct/>
              <w:topLinePunct w:val="0"/>
              <w:autoSpaceDE/>
              <w:autoSpaceDN/>
              <w:bidi w:val="0"/>
              <w:spacing w:line="420" w:lineRule="exact"/>
              <w:ind w:firstLine="480" w:firstLineChars="200"/>
              <w:textAlignment w:val="auto"/>
              <w:rPr>
                <w:rFonts w:hint="eastAsia" w:ascii="宋体" w:hAnsi="宋体" w:eastAsia="宋体" w:cs="宋体"/>
                <w:sz w:val="24"/>
                <w:szCs w:val="24"/>
              </w:rPr>
            </w:pPr>
            <w:r>
              <w:rPr>
                <w:rFonts w:hint="eastAsia" w:ascii="宋体" w:hAnsi="宋体" w:cs="宋体"/>
                <w:bCs/>
                <w:color w:val="auto"/>
                <w:sz w:val="24"/>
                <w:lang w:eastAsia="zh-CN"/>
              </w:rPr>
              <w:t>芮城县退役军人事务局退役军人人事档案整理、数字化加工及标准化档案室建设服务项目，</w:t>
            </w:r>
            <w:r>
              <w:rPr>
                <w:rFonts w:hint="eastAsia" w:ascii="宋体" w:hAnsi="宋体" w:cs="宋体"/>
                <w:bCs/>
                <w:color w:val="auto"/>
                <w:sz w:val="24"/>
                <w:lang w:val="en-US" w:eastAsia="zh-CN"/>
              </w:rPr>
              <w:t>需对10500余份退役军人人事档案进行整理、图像扫描、图像处理、图像质检、合成PDF、数据存储等工作,实现档案数字化管理，并建全档案库房的硬件基础。</w:t>
            </w:r>
            <w:r>
              <w:rPr>
                <w:rFonts w:hint="eastAsia" w:ascii="宋体" w:hAnsi="宋体" w:cs="宋体"/>
                <w:color w:val="auto"/>
                <w:sz w:val="24"/>
              </w:rPr>
              <w:t>具体报价范围、采购范围及所应达到的具体要求，以本磋商文件中商务、技术需求的相应规定为准。</w:t>
            </w:r>
          </w:p>
        </w:tc>
      </w:tr>
      <w:tr w14:paraId="4C539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89" w:type="dxa"/>
            <w:vAlign w:val="center"/>
          </w:tcPr>
          <w:p w14:paraId="142B0A7A">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679" w:type="dxa"/>
            <w:vAlign w:val="center"/>
          </w:tcPr>
          <w:p w14:paraId="1071C8F3">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p>
        </w:tc>
        <w:tc>
          <w:tcPr>
            <w:tcW w:w="6702" w:type="dxa"/>
            <w:vAlign w:val="center"/>
          </w:tcPr>
          <w:p w14:paraId="6123D530">
            <w:pPr>
              <w:keepLines w:val="0"/>
              <w:pageBreakBefore w:val="0"/>
              <w:kinsoku/>
              <w:overflowPunct/>
              <w:topLinePunct w:val="0"/>
              <w:autoSpaceDE/>
              <w:autoSpaceDN/>
              <w:bidi w:val="0"/>
              <w:spacing w:line="42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834622元，最高限价：834622元。</w:t>
            </w:r>
          </w:p>
        </w:tc>
      </w:tr>
      <w:tr w14:paraId="5F3824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989" w:type="dxa"/>
            <w:vAlign w:val="center"/>
          </w:tcPr>
          <w:p w14:paraId="0C1EE4C3">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679" w:type="dxa"/>
            <w:vAlign w:val="center"/>
          </w:tcPr>
          <w:p w14:paraId="639A5214">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6702" w:type="dxa"/>
            <w:vAlign w:val="center"/>
          </w:tcPr>
          <w:p w14:paraId="2E24E708">
            <w:pPr>
              <w:keepLines w:val="0"/>
              <w:pageBreakBefore w:val="0"/>
              <w:kinsoku/>
              <w:overflowPunct/>
              <w:topLinePunct w:val="0"/>
              <w:autoSpaceDE/>
              <w:autoSpaceDN/>
              <w:bidi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财政资金</w:t>
            </w:r>
          </w:p>
        </w:tc>
      </w:tr>
      <w:tr w14:paraId="06C4ED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989" w:type="dxa"/>
            <w:vAlign w:val="center"/>
          </w:tcPr>
          <w:p w14:paraId="142AC094">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w:t>
            </w:r>
          </w:p>
        </w:tc>
        <w:tc>
          <w:tcPr>
            <w:tcW w:w="1679" w:type="dxa"/>
            <w:vAlign w:val="center"/>
          </w:tcPr>
          <w:p w14:paraId="319F7959">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资金落实情况</w:t>
            </w:r>
          </w:p>
        </w:tc>
        <w:tc>
          <w:tcPr>
            <w:tcW w:w="6702" w:type="dxa"/>
            <w:vAlign w:val="center"/>
          </w:tcPr>
          <w:p w14:paraId="4C626841">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已落实</w:t>
            </w:r>
          </w:p>
        </w:tc>
      </w:tr>
      <w:tr w14:paraId="08A1C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4" w:hRule="atLeast"/>
          <w:jc w:val="center"/>
        </w:trPr>
        <w:tc>
          <w:tcPr>
            <w:tcW w:w="989" w:type="dxa"/>
            <w:vAlign w:val="center"/>
          </w:tcPr>
          <w:p w14:paraId="64E1B508">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w:t>
            </w:r>
          </w:p>
        </w:tc>
        <w:tc>
          <w:tcPr>
            <w:tcW w:w="1679" w:type="dxa"/>
            <w:vAlign w:val="center"/>
          </w:tcPr>
          <w:p w14:paraId="607B84A9">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合同履约</w:t>
            </w:r>
            <w:r>
              <w:rPr>
                <w:rFonts w:hint="eastAsia" w:ascii="宋体" w:hAnsi="宋体" w:eastAsia="宋体" w:cs="宋体"/>
                <w:color w:val="auto"/>
                <w:sz w:val="24"/>
                <w:szCs w:val="24"/>
              </w:rPr>
              <w:t>期限</w:t>
            </w:r>
          </w:p>
        </w:tc>
        <w:tc>
          <w:tcPr>
            <w:tcW w:w="6702" w:type="dxa"/>
            <w:vAlign w:val="center"/>
          </w:tcPr>
          <w:p w14:paraId="095384EC">
            <w:pPr>
              <w:keepLines w:val="0"/>
              <w:pageBreakBefore w:val="0"/>
              <w:kinsoku/>
              <w:overflowPunct/>
              <w:topLinePunct w:val="0"/>
              <w:autoSpaceDE/>
              <w:autoSpaceDN/>
              <w:bidi w:val="0"/>
              <w:spacing w:line="42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芮城县退役军人事务局退役军人人事档案整理、数字化加工及标准化档案室建设服务项目</w:t>
            </w:r>
          </w:p>
        </w:tc>
      </w:tr>
      <w:tr w14:paraId="0708D2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989" w:type="dxa"/>
            <w:vAlign w:val="center"/>
          </w:tcPr>
          <w:p w14:paraId="638A20D0">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1679" w:type="dxa"/>
            <w:vAlign w:val="center"/>
          </w:tcPr>
          <w:p w14:paraId="38CB9996">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服务地点</w:t>
            </w:r>
          </w:p>
        </w:tc>
        <w:tc>
          <w:tcPr>
            <w:tcW w:w="6702" w:type="dxa"/>
            <w:vAlign w:val="center"/>
          </w:tcPr>
          <w:p w14:paraId="7BDA428E">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cs="宋体"/>
                <w:sz w:val="24"/>
              </w:rPr>
              <w:t>采购人指定地点</w:t>
            </w:r>
          </w:p>
        </w:tc>
      </w:tr>
      <w:tr w14:paraId="70025D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989" w:type="dxa"/>
            <w:vAlign w:val="center"/>
          </w:tcPr>
          <w:p w14:paraId="213E87FC">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679" w:type="dxa"/>
            <w:vAlign w:val="center"/>
          </w:tcPr>
          <w:p w14:paraId="70036D90">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服务标准</w:t>
            </w:r>
          </w:p>
        </w:tc>
        <w:tc>
          <w:tcPr>
            <w:tcW w:w="6702" w:type="dxa"/>
            <w:vAlign w:val="center"/>
          </w:tcPr>
          <w:p w14:paraId="0CA23E1F">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lang w:eastAsia="zh-CN"/>
              </w:rPr>
            </w:pPr>
            <w:r>
              <w:rPr>
                <w:rFonts w:hint="eastAsia" w:ascii="宋体" w:hAnsi="宋体" w:cs="宋体"/>
                <w:sz w:val="24"/>
                <w:szCs w:val="24"/>
                <w:lang w:eastAsia="zh-CN"/>
              </w:rPr>
              <w:t>符合现行国家有关规范和标准的要求</w:t>
            </w:r>
          </w:p>
        </w:tc>
      </w:tr>
      <w:tr w14:paraId="09FE39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50" w:hRule="atLeast"/>
          <w:jc w:val="center"/>
        </w:trPr>
        <w:tc>
          <w:tcPr>
            <w:tcW w:w="989" w:type="dxa"/>
            <w:vAlign w:val="center"/>
          </w:tcPr>
          <w:p w14:paraId="1104112B">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1679" w:type="dxa"/>
            <w:vAlign w:val="center"/>
          </w:tcPr>
          <w:p w14:paraId="48EA0D22">
            <w:pPr>
              <w:keepLines w:val="0"/>
              <w:pageBreakBefore w:val="0"/>
              <w:kinsoku/>
              <w:overflowPunct/>
              <w:topLinePunct w:val="0"/>
              <w:autoSpaceDE/>
              <w:autoSpaceDN/>
              <w:bidi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p w14:paraId="32A71107">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资格条件</w:t>
            </w:r>
          </w:p>
        </w:tc>
        <w:tc>
          <w:tcPr>
            <w:tcW w:w="6702" w:type="dxa"/>
            <w:vAlign w:val="center"/>
          </w:tcPr>
          <w:p w14:paraId="4CEB303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4B34CB4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3016E38A">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766260E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2CE3556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22F1726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0D7DDF3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60868C0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 落实政府采购政策需满足的资格要求：本项目专门面向中小企业采购（残疾人福利性单位、监狱企业视同小型、微型企业），供应商应认真对照《工业和信息化部、国家统计局、国家发展和改革委员会、财政部关于印发中小企业划型标准规定的通知》（工信部联企业[2011]300号）规定的划分标准，准确划分企业类型。</w:t>
            </w:r>
          </w:p>
          <w:p w14:paraId="2F68EE5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0000FF"/>
                <w:kern w:val="0"/>
                <w:sz w:val="24"/>
                <w:szCs w:val="24"/>
                <w:lang w:val="en-US" w:eastAsia="zh-CN"/>
              </w:rPr>
            </w:pPr>
            <w:r>
              <w:rPr>
                <w:rFonts w:hint="eastAsia" w:ascii="宋体" w:hAnsi="宋体" w:eastAsia="宋体" w:cs="宋体"/>
                <w:sz w:val="24"/>
                <w:szCs w:val="24"/>
              </w:rPr>
              <w:t>3.</w:t>
            </w:r>
            <w:r>
              <w:rPr>
                <w:rFonts w:hint="eastAsia" w:ascii="宋体" w:hAnsi="宋体" w:eastAsia="宋体" w:cs="宋体"/>
                <w:color w:val="000000" w:themeColor="text1"/>
                <w:sz w:val="24"/>
                <w:szCs w:val="24"/>
                <w14:textFill>
                  <w14:solidFill>
                    <w14:schemeClr w14:val="tx1"/>
                  </w14:solidFill>
                </w14:textFill>
              </w:rPr>
              <w:t>本项目的特定资格要求：</w:t>
            </w:r>
          </w:p>
          <w:p w14:paraId="540340E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bCs/>
                <w:color w:val="auto"/>
                <w:sz w:val="24"/>
                <w:szCs w:val="24"/>
                <w:lang w:val="en-US" w:eastAsia="zh-CN"/>
              </w:rPr>
              <w:t>供应商须</w:t>
            </w:r>
            <w:r>
              <w:rPr>
                <w:rFonts w:hint="eastAsia" w:ascii="宋体" w:hAnsi="宋体"/>
                <w:bCs/>
                <w:color w:val="auto"/>
                <w:sz w:val="24"/>
                <w:szCs w:val="24"/>
              </w:rPr>
              <w:t>具</w:t>
            </w:r>
            <w:r>
              <w:rPr>
                <w:rFonts w:hint="eastAsia" w:ascii="宋体" w:hAnsi="宋体"/>
                <w:bCs/>
                <w:color w:val="auto"/>
                <w:sz w:val="24"/>
                <w:szCs w:val="24"/>
                <w:lang w:val="en-US" w:eastAsia="zh-CN"/>
              </w:rPr>
              <w:t>备</w:t>
            </w:r>
            <w:r>
              <w:rPr>
                <w:rFonts w:hint="eastAsia" w:ascii="宋体" w:hAnsi="宋体"/>
                <w:bCs/>
                <w:color w:val="auto"/>
                <w:sz w:val="24"/>
                <w:szCs w:val="24"/>
              </w:rPr>
              <w:t>有效的《国家秘密载体印制资质证书》乙级</w:t>
            </w:r>
            <w:r>
              <w:rPr>
                <w:rFonts w:hint="eastAsia" w:ascii="宋体" w:hAnsi="宋体"/>
                <w:bCs/>
                <w:color w:val="auto"/>
                <w:sz w:val="24"/>
                <w:szCs w:val="24"/>
                <w:lang w:val="en-US" w:eastAsia="zh-CN"/>
              </w:rPr>
              <w:t>及</w:t>
            </w:r>
            <w:r>
              <w:rPr>
                <w:rFonts w:hint="eastAsia" w:ascii="宋体" w:hAnsi="宋体"/>
                <w:bCs/>
                <w:color w:val="auto"/>
                <w:sz w:val="24"/>
                <w:szCs w:val="24"/>
              </w:rPr>
              <w:t>以上资质</w:t>
            </w:r>
            <w:r>
              <w:rPr>
                <w:rFonts w:hint="eastAsia" w:ascii="宋体" w:hAnsi="宋体"/>
                <w:bCs/>
                <w:color w:val="auto"/>
                <w:sz w:val="24"/>
                <w:szCs w:val="24"/>
                <w:lang w:eastAsia="zh-CN"/>
              </w:rPr>
              <w:t>，</w:t>
            </w:r>
            <w:r>
              <w:rPr>
                <w:rFonts w:hint="eastAsia" w:ascii="宋体" w:hAnsi="宋体"/>
                <w:bCs/>
                <w:color w:val="auto"/>
                <w:sz w:val="24"/>
                <w:szCs w:val="24"/>
                <w:lang w:val="en-US" w:eastAsia="zh-CN"/>
              </w:rPr>
              <w:t>资质类别为</w:t>
            </w:r>
            <w:r>
              <w:rPr>
                <w:rFonts w:hint="eastAsia" w:ascii="宋体" w:hAnsi="宋体"/>
                <w:bCs/>
                <w:color w:val="auto"/>
                <w:sz w:val="24"/>
                <w:szCs w:val="24"/>
              </w:rPr>
              <w:t>涉密档案数字化加工</w:t>
            </w:r>
            <w:r>
              <w:rPr>
                <w:rFonts w:hint="eastAsia" w:ascii="宋体" w:hAnsi="宋体"/>
                <w:bCs/>
                <w:color w:val="auto"/>
                <w:sz w:val="24"/>
                <w:szCs w:val="24"/>
                <w:lang w:eastAsia="zh-CN"/>
              </w:rPr>
              <w:t>；</w:t>
            </w:r>
          </w:p>
          <w:p w14:paraId="4A1D783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6A4F7F5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单位负责人为同一人或存在控股、管理关系的不同单位不得同时参加投标。</w:t>
            </w:r>
          </w:p>
        </w:tc>
      </w:tr>
      <w:tr w14:paraId="457EA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989" w:type="dxa"/>
            <w:vAlign w:val="center"/>
          </w:tcPr>
          <w:p w14:paraId="1F1F70FF">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1679" w:type="dxa"/>
            <w:vAlign w:val="center"/>
          </w:tcPr>
          <w:p w14:paraId="685B88D3">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联合体形式</w:t>
            </w:r>
          </w:p>
        </w:tc>
        <w:tc>
          <w:tcPr>
            <w:tcW w:w="6702" w:type="dxa"/>
            <w:vAlign w:val="center"/>
          </w:tcPr>
          <w:p w14:paraId="1782AB4F">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不接受</w:t>
            </w:r>
          </w:p>
        </w:tc>
      </w:tr>
      <w:tr w14:paraId="6F0D8C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89" w:type="dxa"/>
            <w:vAlign w:val="center"/>
          </w:tcPr>
          <w:p w14:paraId="200CCE07">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1679" w:type="dxa"/>
            <w:vAlign w:val="center"/>
          </w:tcPr>
          <w:p w14:paraId="606889F3">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联合体要求</w:t>
            </w:r>
          </w:p>
        </w:tc>
        <w:tc>
          <w:tcPr>
            <w:tcW w:w="6702" w:type="dxa"/>
            <w:vAlign w:val="center"/>
          </w:tcPr>
          <w:p w14:paraId="7BBC822C">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不适用</w:t>
            </w:r>
          </w:p>
        </w:tc>
      </w:tr>
      <w:tr w14:paraId="3CE37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89" w:type="dxa"/>
            <w:vAlign w:val="center"/>
          </w:tcPr>
          <w:p w14:paraId="0C41FA63">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1679" w:type="dxa"/>
            <w:vAlign w:val="center"/>
          </w:tcPr>
          <w:p w14:paraId="2FC0CD78">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现场勘察</w:t>
            </w:r>
          </w:p>
        </w:tc>
        <w:tc>
          <w:tcPr>
            <w:tcW w:w="6702" w:type="dxa"/>
            <w:vAlign w:val="center"/>
          </w:tcPr>
          <w:p w14:paraId="0F52B9CC">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不组织</w:t>
            </w:r>
          </w:p>
        </w:tc>
      </w:tr>
      <w:tr w14:paraId="21819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13" w:hRule="atLeast"/>
          <w:jc w:val="center"/>
        </w:trPr>
        <w:tc>
          <w:tcPr>
            <w:tcW w:w="989" w:type="dxa"/>
            <w:vAlign w:val="center"/>
          </w:tcPr>
          <w:p w14:paraId="2FA219E5">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p>
        </w:tc>
        <w:tc>
          <w:tcPr>
            <w:tcW w:w="1679" w:type="dxa"/>
            <w:vAlign w:val="center"/>
          </w:tcPr>
          <w:p w14:paraId="48D0FDF3">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磋商文件的</w:t>
            </w:r>
          </w:p>
          <w:p w14:paraId="3AC42BE4">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可能实质性</w:t>
            </w:r>
          </w:p>
          <w:p w14:paraId="77497C5F">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变动内容</w:t>
            </w:r>
          </w:p>
        </w:tc>
        <w:tc>
          <w:tcPr>
            <w:tcW w:w="6702" w:type="dxa"/>
            <w:vAlign w:val="center"/>
          </w:tcPr>
          <w:p w14:paraId="072BF582">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所有内容</w:t>
            </w:r>
          </w:p>
        </w:tc>
      </w:tr>
      <w:tr w14:paraId="27605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70" w:hRule="atLeast"/>
          <w:jc w:val="center"/>
        </w:trPr>
        <w:tc>
          <w:tcPr>
            <w:tcW w:w="989" w:type="dxa"/>
            <w:vAlign w:val="center"/>
          </w:tcPr>
          <w:p w14:paraId="2CD1283B">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p>
        </w:tc>
        <w:tc>
          <w:tcPr>
            <w:tcW w:w="1679" w:type="dxa"/>
            <w:vAlign w:val="center"/>
          </w:tcPr>
          <w:p w14:paraId="454A9DE4">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提供磋商</w:t>
            </w:r>
          </w:p>
          <w:p w14:paraId="7B804462">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文件期限</w:t>
            </w:r>
          </w:p>
        </w:tc>
        <w:tc>
          <w:tcPr>
            <w:tcW w:w="6702" w:type="dxa"/>
            <w:vAlign w:val="center"/>
          </w:tcPr>
          <w:p w14:paraId="2FA0A5E3">
            <w:pPr>
              <w:keepLines w:val="0"/>
              <w:pageBreakBefore w:val="0"/>
              <w:kinsoku/>
              <w:overflowPunct/>
              <w:topLinePunct w:val="0"/>
              <w:autoSpaceDE/>
              <w:autoSpaceDN/>
              <w:bidi w:val="0"/>
              <w:spacing w:line="42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2025年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14</w:t>
            </w:r>
            <w:r>
              <w:rPr>
                <w:rFonts w:hint="eastAsia" w:ascii="宋体" w:hAnsi="宋体" w:cs="宋体"/>
                <w:color w:val="auto"/>
                <w:sz w:val="24"/>
                <w:szCs w:val="24"/>
                <w:lang w:eastAsia="zh-CN"/>
              </w:rPr>
              <w:t>日至2025年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21</w:t>
            </w:r>
            <w:r>
              <w:rPr>
                <w:rFonts w:hint="eastAsia" w:ascii="宋体" w:hAnsi="宋体" w:cs="宋体"/>
                <w:color w:val="auto"/>
                <w:sz w:val="24"/>
                <w:szCs w:val="24"/>
                <w:lang w:eastAsia="zh-CN"/>
              </w:rPr>
              <w:t>日</w:t>
            </w:r>
            <w:r>
              <w:rPr>
                <w:rFonts w:hint="eastAsia" w:ascii="宋体" w:hAnsi="宋体" w:eastAsia="宋体" w:cs="宋体"/>
                <w:color w:val="auto"/>
                <w:sz w:val="24"/>
                <w:szCs w:val="24"/>
              </w:rPr>
              <w:t>，每天上午00:00至12:00，下午12：00至23:59（北京时间，法定节假日除外）</w:t>
            </w:r>
          </w:p>
        </w:tc>
      </w:tr>
      <w:tr w14:paraId="1F4BF3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33" w:hRule="atLeast"/>
          <w:jc w:val="center"/>
        </w:trPr>
        <w:tc>
          <w:tcPr>
            <w:tcW w:w="989" w:type="dxa"/>
            <w:vAlign w:val="center"/>
          </w:tcPr>
          <w:p w14:paraId="2B2FC189">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p>
        </w:tc>
        <w:tc>
          <w:tcPr>
            <w:tcW w:w="1679" w:type="dxa"/>
            <w:vAlign w:val="center"/>
          </w:tcPr>
          <w:p w14:paraId="4BE66C70">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响应文件</w:t>
            </w:r>
            <w:r>
              <w:rPr>
                <w:rFonts w:hint="eastAsia" w:ascii="宋体" w:hAnsi="宋体" w:cs="宋体"/>
                <w:sz w:val="24"/>
                <w:szCs w:val="24"/>
                <w:lang w:val="en-US" w:eastAsia="zh-CN"/>
              </w:rPr>
              <w:t>递交</w:t>
            </w:r>
            <w:r>
              <w:rPr>
                <w:rFonts w:hint="eastAsia" w:ascii="宋体" w:hAnsi="宋体" w:eastAsia="宋体" w:cs="宋体"/>
                <w:sz w:val="24"/>
                <w:szCs w:val="24"/>
              </w:rPr>
              <w:t>的截止时间</w:t>
            </w:r>
          </w:p>
        </w:tc>
        <w:tc>
          <w:tcPr>
            <w:tcW w:w="6702" w:type="dxa"/>
            <w:vAlign w:val="center"/>
          </w:tcPr>
          <w:p w14:paraId="44E41CFB">
            <w:pPr>
              <w:keepLines w:val="0"/>
              <w:pageBreakBefore w:val="0"/>
              <w:kinsoku/>
              <w:overflowPunct/>
              <w:topLinePunct w:val="0"/>
              <w:autoSpaceDE/>
              <w:autoSpaceDN/>
              <w:bidi w:val="0"/>
              <w:spacing w:line="42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2025年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24</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0分（北京时间）</w:t>
            </w:r>
          </w:p>
        </w:tc>
      </w:tr>
      <w:tr w14:paraId="0F3D9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20" w:hRule="atLeast"/>
          <w:jc w:val="center"/>
        </w:trPr>
        <w:tc>
          <w:tcPr>
            <w:tcW w:w="989" w:type="dxa"/>
            <w:vAlign w:val="center"/>
          </w:tcPr>
          <w:p w14:paraId="2FB3621E">
            <w:pPr>
              <w:keepLines w:val="0"/>
              <w:pageBreakBefore w:val="0"/>
              <w:kinsoku/>
              <w:overflowPunct/>
              <w:topLinePunct w:val="0"/>
              <w:autoSpaceDE/>
              <w:autoSpaceDN/>
              <w:bidi w:val="0"/>
              <w:adjustRightInd w:val="0"/>
              <w:snapToGrid w:val="0"/>
              <w:spacing w:line="42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w:t>
            </w:r>
          </w:p>
        </w:tc>
        <w:tc>
          <w:tcPr>
            <w:tcW w:w="1679" w:type="dxa"/>
            <w:vAlign w:val="center"/>
          </w:tcPr>
          <w:p w14:paraId="32CC2A95">
            <w:pPr>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p w14:paraId="52837C70">
            <w:pPr>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交纳</w:t>
            </w:r>
          </w:p>
        </w:tc>
        <w:tc>
          <w:tcPr>
            <w:tcW w:w="6702" w:type="dxa"/>
            <w:vAlign w:val="center"/>
          </w:tcPr>
          <w:p w14:paraId="101F9616">
            <w:pPr>
              <w:keepNext w:val="0"/>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1.递交方式：</w:t>
            </w:r>
            <w:r>
              <w:rPr>
                <w:rFonts w:hint="eastAsia" w:ascii="宋体" w:hAnsi="宋体" w:eastAsia="宋体" w:cs="宋体"/>
                <w:color w:val="auto"/>
                <w:sz w:val="24"/>
                <w:szCs w:val="24"/>
                <w:highlight w:val="none"/>
                <w:lang w:val="en-US" w:eastAsia="zh-CN"/>
              </w:rPr>
              <w:t>通过本单位基本银行帐户电汇、支票、汇票、</w:t>
            </w:r>
          </w:p>
          <w:p w14:paraId="54A74D2E">
            <w:pPr>
              <w:keepNext w:val="0"/>
              <w:keepLines w:val="0"/>
              <w:pageBreakBefore w:val="0"/>
              <w:widowControl w:val="0"/>
              <w:kinsoku/>
              <w:wordWrap/>
              <w:overflowPunct/>
              <w:topLinePunct w:val="0"/>
              <w:autoSpaceDE/>
              <w:autoSpaceDN/>
              <w:bidi w:val="0"/>
              <w:snapToGrid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highlight w:val="none"/>
                <w:lang w:val="en-US" w:eastAsia="zh-CN"/>
              </w:rPr>
              <w:t>本票或者金融机构、担保机构出具的保函等非现金形式提交。</w:t>
            </w:r>
          </w:p>
          <w:p w14:paraId="0A77CBBE">
            <w:pPr>
              <w:keepNext w:val="0"/>
              <w:keepLines w:val="0"/>
              <w:pageBreakBefore w:val="0"/>
              <w:widowControl w:val="0"/>
              <w:kinsoku/>
              <w:wordWrap/>
              <w:overflowPunct/>
              <w:topLinePunct w:val="0"/>
              <w:autoSpaceDE/>
              <w:autoSpaceDN/>
              <w:bidi w:val="0"/>
              <w:snapToGrid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2.截止时间：同开标时间（以实际到账时间为准）。</w:t>
            </w:r>
          </w:p>
          <w:p w14:paraId="4158D163">
            <w:pPr>
              <w:keepNext w:val="0"/>
              <w:keepLines w:val="0"/>
              <w:pageBreakBefore w:val="0"/>
              <w:widowControl w:val="0"/>
              <w:kinsoku/>
              <w:wordWrap/>
              <w:overflowPunct/>
              <w:topLinePunct w:val="0"/>
              <w:autoSpaceDE/>
              <w:autoSpaceDN/>
              <w:bidi w:val="0"/>
              <w:snapToGrid w:val="0"/>
              <w:spacing w:line="420" w:lineRule="exact"/>
              <w:textAlignment w:val="auto"/>
              <w:rPr>
                <w:rFonts w:hint="eastAsia" w:ascii="宋体" w:hAnsi="宋体" w:eastAsia="宋体" w:cs="宋体"/>
                <w:color w:val="0000FF"/>
                <w:sz w:val="24"/>
                <w:szCs w:val="24"/>
              </w:rPr>
            </w:pPr>
            <w:r>
              <w:rPr>
                <w:rFonts w:hint="eastAsia" w:ascii="宋体" w:hAnsi="宋体" w:eastAsia="宋体" w:cs="宋体"/>
                <w:color w:val="000000" w:themeColor="text1"/>
                <w:sz w:val="24"/>
                <w:szCs w:val="24"/>
                <w14:textFill>
                  <w14:solidFill>
                    <w14:schemeClr w14:val="tx1"/>
                  </w14:solidFill>
                </w14:textFill>
              </w:rPr>
              <w:t>3.投标保证金为人民币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捌仟</w:t>
            </w:r>
            <w:r>
              <w:rPr>
                <w:rFonts w:hint="eastAsia" w:ascii="宋体" w:hAnsi="宋体" w:eastAsia="宋体" w:cs="宋体"/>
                <w:color w:val="000000" w:themeColor="text1"/>
                <w:sz w:val="24"/>
                <w:szCs w:val="24"/>
                <w:lang w:val="en-US" w:eastAsia="zh-CN"/>
                <w14:textFill>
                  <w14:solidFill>
                    <w14:schemeClr w14:val="tx1"/>
                  </w14:solidFill>
                </w14:textFill>
              </w:rPr>
              <w:t>元整，</w:t>
            </w:r>
            <w:r>
              <w:rPr>
                <w:rFonts w:hint="eastAsia" w:ascii="宋体" w:hAnsi="宋体" w:eastAsia="宋体" w:cs="宋体"/>
                <w:color w:val="000000" w:themeColor="text1"/>
                <w:sz w:val="24"/>
                <w:szCs w:val="24"/>
                <w14:textFill>
                  <w14:solidFill>
                    <w14:schemeClr w14:val="tx1"/>
                  </w14:solidFill>
                </w14:textFill>
              </w:rPr>
              <w:t>交纳投标保证金时请在备注栏中注明项目编号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auto"/>
                <w:sz w:val="24"/>
                <w:szCs w:val="24"/>
                <w:lang w:eastAsia="zh-CN"/>
              </w:rPr>
              <w:t>1408302025CCS00119</w:t>
            </w:r>
          </w:p>
          <w:p w14:paraId="2F51CAEE">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4.交纳账户信息：</w:t>
            </w:r>
          </w:p>
          <w:p w14:paraId="6851B672">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开户名称：山西经铄项目管理有限公司</w:t>
            </w:r>
          </w:p>
          <w:p w14:paraId="41DF7E1D">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开户行：中国工商银行股份有限公司运城条山支行</w:t>
            </w:r>
          </w:p>
          <w:p w14:paraId="0A6CF907">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行号：102181029450</w:t>
            </w:r>
          </w:p>
          <w:p w14:paraId="2436A164">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账号：0511294509200066658</w:t>
            </w:r>
          </w:p>
          <w:p w14:paraId="15594EBB">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5.退还方式和时间：按递交方式退还。采购人发出中标通知书</w:t>
            </w:r>
            <w:r>
              <w:rPr>
                <w:rFonts w:hint="eastAsia" w:ascii="宋体" w:hAnsi="宋体" w:eastAsia="宋体" w:cs="宋体"/>
                <w:bCs/>
                <w:color w:val="000000" w:themeColor="text1"/>
                <w:sz w:val="24"/>
                <w:szCs w:val="24"/>
                <w:lang w:val="en-US" w:eastAsia="zh-CN"/>
                <w14:textFill>
                  <w14:solidFill>
                    <w14:schemeClr w14:val="tx1"/>
                  </w14:solidFill>
                </w14:textFill>
              </w:rPr>
              <w:t>之日起5个工作日</w:t>
            </w:r>
            <w:r>
              <w:rPr>
                <w:rFonts w:hint="eastAsia" w:ascii="宋体" w:hAnsi="宋体" w:eastAsia="宋体" w:cs="宋体"/>
                <w:bCs/>
                <w:color w:val="000000" w:themeColor="text1"/>
                <w:sz w:val="24"/>
                <w:szCs w:val="24"/>
                <w14:textFill>
                  <w14:solidFill>
                    <w14:schemeClr w14:val="tx1"/>
                  </w14:solidFill>
                </w14:textFill>
              </w:rPr>
              <w:t>内向未中标的供应商全额退还投标保证金；采购人与中标人签订合同</w:t>
            </w:r>
            <w:r>
              <w:rPr>
                <w:rFonts w:hint="eastAsia" w:ascii="宋体" w:hAnsi="宋体" w:eastAsia="宋体" w:cs="宋体"/>
                <w:bCs/>
                <w:color w:val="000000" w:themeColor="text1"/>
                <w:sz w:val="24"/>
                <w:szCs w:val="24"/>
                <w:lang w:val="en-US" w:eastAsia="zh-CN"/>
                <w14:textFill>
                  <w14:solidFill>
                    <w14:schemeClr w14:val="tx1"/>
                  </w14:solidFill>
                </w14:textFill>
              </w:rPr>
              <w:t>之日起5个工作日</w:t>
            </w:r>
            <w:r>
              <w:rPr>
                <w:rFonts w:hint="eastAsia" w:ascii="宋体" w:hAnsi="宋体" w:eastAsia="宋体" w:cs="宋体"/>
                <w:bCs/>
                <w:color w:val="000000" w:themeColor="text1"/>
                <w:sz w:val="24"/>
                <w:szCs w:val="24"/>
                <w14:textFill>
                  <w14:solidFill>
                    <w14:schemeClr w14:val="tx1"/>
                  </w14:solidFill>
                </w14:textFill>
              </w:rPr>
              <w:t>内向中标人全额退还投标保证金。</w:t>
            </w:r>
          </w:p>
          <w:p w14:paraId="7DFACECB">
            <w:pPr>
              <w:keepNext w:val="0"/>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sz w:val="24"/>
                <w:szCs w:val="24"/>
                <w:lang w:eastAsia="zh-CN"/>
              </w:rPr>
            </w:pPr>
            <w:r>
              <w:rPr>
                <w:rFonts w:hint="eastAsia" w:ascii="宋体" w:hAnsi="宋体" w:eastAsia="宋体" w:cs="宋体"/>
                <w:bCs/>
                <w:color w:val="000000" w:themeColor="text1"/>
                <w:sz w:val="24"/>
                <w:szCs w:val="24"/>
                <w14:textFill>
                  <w14:solidFill>
                    <w14:schemeClr w14:val="tx1"/>
                  </w14:solidFill>
                </w14:textFill>
              </w:rPr>
              <w:t>6.</w:t>
            </w:r>
            <w:r>
              <w:rPr>
                <w:rFonts w:hint="eastAsia" w:ascii="宋体" w:hAnsi="宋体" w:eastAsia="宋体" w:cs="宋体"/>
                <w:color w:val="auto"/>
                <w:sz w:val="24"/>
                <w:szCs w:val="24"/>
                <w:highlight w:val="none"/>
                <w:lang w:val="en-US" w:eastAsia="zh-CN"/>
              </w:rPr>
              <w:t>除电汇形式提交外，其余形式提交的磋商保证金供应商须在开标前将磋商保证金缴纳凭证发送至</w:t>
            </w:r>
            <w:r>
              <w:rPr>
                <w:rFonts w:hint="eastAsia" w:ascii="宋体" w:hAnsi="宋体" w:eastAsia="宋体" w:cs="宋体"/>
                <w:sz w:val="24"/>
                <w:szCs w:val="24"/>
              </w:rPr>
              <w:t>代理公司邮箱</w:t>
            </w:r>
            <w:r>
              <w:rPr>
                <w:rFonts w:hint="eastAsia" w:ascii="宋体" w:hAnsi="宋体" w:eastAsia="宋体" w:cs="宋体"/>
                <w:bCs/>
                <w:sz w:val="24"/>
                <w:szCs w:val="24"/>
              </w:rPr>
              <w:t>(jingshuo0359@163.com)</w:t>
            </w:r>
            <w:r>
              <w:rPr>
                <w:rFonts w:hint="eastAsia" w:ascii="宋体" w:hAnsi="宋体" w:eastAsia="宋体" w:cs="宋体"/>
                <w:sz w:val="24"/>
                <w:szCs w:val="24"/>
              </w:rPr>
              <w:t>，邮件标题须写明项目名称</w:t>
            </w:r>
            <w:r>
              <w:rPr>
                <w:rFonts w:hint="eastAsia" w:ascii="宋体" w:hAnsi="宋体" w:cs="宋体"/>
                <w:sz w:val="24"/>
                <w:szCs w:val="24"/>
                <w:lang w:eastAsia="zh-CN"/>
              </w:rPr>
              <w:t>。</w:t>
            </w:r>
          </w:p>
          <w:p w14:paraId="59D653F6">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7.</w:t>
            </w:r>
            <w:r>
              <w:rPr>
                <w:rFonts w:hint="eastAsia" w:ascii="宋体" w:hAnsi="宋体" w:eastAsia="宋体" w:cs="宋体"/>
                <w:sz w:val="24"/>
                <w:szCs w:val="24"/>
              </w:rPr>
              <w:t>未按要求提交</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sz w:val="24"/>
                <w:szCs w:val="24"/>
              </w:rPr>
              <w:t>保证金</w:t>
            </w:r>
            <w:r>
              <w:rPr>
                <w:rFonts w:hint="eastAsia" w:ascii="宋体" w:hAnsi="宋体" w:eastAsia="宋体" w:cs="宋体"/>
                <w:sz w:val="24"/>
                <w:szCs w:val="24"/>
                <w:lang w:val="en-US" w:eastAsia="zh-CN"/>
              </w:rPr>
              <w:t>的</w:t>
            </w:r>
            <w:r>
              <w:rPr>
                <w:rFonts w:hint="eastAsia" w:ascii="宋体" w:hAnsi="宋体" w:eastAsia="宋体" w:cs="宋体"/>
                <w:sz w:val="24"/>
                <w:szCs w:val="24"/>
              </w:rPr>
              <w:t>，将被视为无效响应。</w:t>
            </w:r>
          </w:p>
        </w:tc>
      </w:tr>
      <w:tr w14:paraId="0A37B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2" w:hRule="atLeast"/>
          <w:jc w:val="center"/>
        </w:trPr>
        <w:tc>
          <w:tcPr>
            <w:tcW w:w="989" w:type="dxa"/>
            <w:vAlign w:val="center"/>
          </w:tcPr>
          <w:p w14:paraId="5F664627">
            <w:pPr>
              <w:keepLines w:val="0"/>
              <w:pageBreakBefore w:val="0"/>
              <w:kinsoku/>
              <w:overflowPunct/>
              <w:topLinePunct w:val="0"/>
              <w:autoSpaceDE/>
              <w:autoSpaceDN/>
              <w:bidi w:val="0"/>
              <w:adjustRightInd w:val="0"/>
              <w:snapToGrid w:val="0"/>
              <w:spacing w:line="42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w:t>
            </w:r>
          </w:p>
        </w:tc>
        <w:tc>
          <w:tcPr>
            <w:tcW w:w="1679" w:type="dxa"/>
            <w:vAlign w:val="center"/>
          </w:tcPr>
          <w:p w14:paraId="157BA755">
            <w:pPr>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响应文件</w:t>
            </w:r>
          </w:p>
          <w:p w14:paraId="4189407D">
            <w:pPr>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有效期</w:t>
            </w:r>
          </w:p>
        </w:tc>
        <w:tc>
          <w:tcPr>
            <w:tcW w:w="6702" w:type="dxa"/>
            <w:vAlign w:val="center"/>
          </w:tcPr>
          <w:p w14:paraId="320FE57E">
            <w:pPr>
              <w:keepLines w:val="0"/>
              <w:pageBreakBefore w:val="0"/>
              <w:kinsoku/>
              <w:overflowPunct/>
              <w:topLinePunct w:val="0"/>
              <w:autoSpaceDE/>
              <w:autoSpaceDN/>
              <w:bidi w:val="0"/>
              <w:adjustRightInd w:val="0"/>
              <w:snapToGrid w:val="0"/>
              <w:spacing w:line="420" w:lineRule="exact"/>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w:t>
            </w:r>
          </w:p>
        </w:tc>
      </w:tr>
      <w:tr w14:paraId="1644F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80" w:hRule="atLeast"/>
          <w:jc w:val="center"/>
        </w:trPr>
        <w:tc>
          <w:tcPr>
            <w:tcW w:w="989" w:type="dxa"/>
            <w:vAlign w:val="center"/>
          </w:tcPr>
          <w:p w14:paraId="68CD7C77">
            <w:pPr>
              <w:keepLines w:val="0"/>
              <w:pageBreakBefore w:val="0"/>
              <w:kinsoku/>
              <w:overflowPunct/>
              <w:topLinePunct w:val="0"/>
              <w:autoSpaceDE/>
              <w:autoSpaceDN/>
              <w:bidi w:val="0"/>
              <w:adjustRightInd w:val="0"/>
              <w:snapToGrid w:val="0"/>
              <w:spacing w:line="4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679" w:type="dxa"/>
            <w:vAlign w:val="center"/>
          </w:tcPr>
          <w:p w14:paraId="29971B77">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cs="宋体"/>
                <w:color w:val="auto"/>
                <w:sz w:val="24"/>
                <w:szCs w:val="24"/>
                <w:lang w:val="en-US" w:eastAsia="zh-CN"/>
              </w:rPr>
            </w:pPr>
            <w:r>
              <w:rPr>
                <w:rFonts w:hint="eastAsia" w:ascii="宋体" w:hAnsi="宋体" w:eastAsia="宋体" w:cs="宋体"/>
                <w:bCs/>
                <w:color w:val="auto"/>
                <w:sz w:val="24"/>
                <w:szCs w:val="24"/>
              </w:rPr>
              <w:t>响应</w:t>
            </w:r>
            <w:r>
              <w:rPr>
                <w:rFonts w:hint="eastAsia" w:ascii="宋体" w:hAnsi="宋体" w:eastAsia="宋体" w:cs="宋体"/>
                <w:color w:val="auto"/>
                <w:sz w:val="24"/>
                <w:szCs w:val="24"/>
              </w:rPr>
              <w:t>文件</w:t>
            </w:r>
            <w:r>
              <w:rPr>
                <w:rFonts w:hint="eastAsia" w:ascii="宋体" w:hAnsi="宋体" w:cs="宋体"/>
                <w:color w:val="auto"/>
                <w:sz w:val="24"/>
                <w:szCs w:val="24"/>
                <w:lang w:val="en-US" w:eastAsia="zh-CN"/>
              </w:rPr>
              <w:t>的</w:t>
            </w:r>
          </w:p>
          <w:p w14:paraId="64F7389D">
            <w:pPr>
              <w:keepLines w:val="0"/>
              <w:pageBreakBefore w:val="0"/>
              <w:kinsoku/>
              <w:overflowPunct/>
              <w:topLinePunct w:val="0"/>
              <w:autoSpaceDE/>
              <w:autoSpaceDN/>
              <w:bidi w:val="0"/>
              <w:adjustRightInd w:val="0"/>
              <w:snapToGrid w:val="0"/>
              <w:spacing w:line="4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递交</w:t>
            </w:r>
          </w:p>
        </w:tc>
        <w:tc>
          <w:tcPr>
            <w:tcW w:w="6702" w:type="dxa"/>
            <w:vAlign w:val="center"/>
          </w:tcPr>
          <w:p w14:paraId="761C0A12">
            <w:pPr>
              <w:keepLines w:val="0"/>
              <w:pageBreakBefore w:val="0"/>
              <w:kinsoku/>
              <w:overflowPunct/>
              <w:topLinePunct w:val="0"/>
              <w:autoSpaceDE/>
              <w:autoSpaceDN/>
              <w:bidi w:val="0"/>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山西省政府采购网-</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采购平台</w:t>
            </w:r>
            <w:r>
              <w:rPr>
                <w:rFonts w:hint="eastAsia" w:ascii="宋体" w:hAnsi="宋体" w:cs="宋体"/>
                <w:color w:val="auto"/>
                <w:sz w:val="24"/>
                <w:szCs w:val="24"/>
                <w:lang w:val="en-US" w:eastAsia="zh-CN"/>
              </w:rPr>
              <w:t>线</w:t>
            </w:r>
            <w:r>
              <w:rPr>
                <w:rFonts w:hint="eastAsia" w:ascii="宋体" w:hAnsi="宋体" w:eastAsia="宋体" w:cs="宋体"/>
                <w:color w:val="auto"/>
                <w:sz w:val="24"/>
                <w:szCs w:val="24"/>
              </w:rPr>
              <w:t>上递交：请登录政采云投标客户端递交。</w:t>
            </w:r>
            <w:r>
              <w:rPr>
                <w:rFonts w:hint="eastAsia" w:ascii="宋体" w:hAnsi="宋体" w:eastAsia="宋体" w:cs="宋体"/>
                <w:color w:val="auto"/>
                <w:sz w:val="24"/>
                <w:szCs w:val="24"/>
                <w:lang w:val="en-US" w:eastAsia="zh-CN"/>
              </w:rPr>
              <w:t>电子版投标响应文件应使用CA数字证书进行加密。</w:t>
            </w:r>
          </w:p>
        </w:tc>
      </w:tr>
      <w:tr w14:paraId="2E1D1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35" w:hRule="atLeast"/>
          <w:jc w:val="center"/>
        </w:trPr>
        <w:tc>
          <w:tcPr>
            <w:tcW w:w="989" w:type="dxa"/>
            <w:vAlign w:val="center"/>
          </w:tcPr>
          <w:p w14:paraId="1F3A3472">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1</w:t>
            </w:r>
          </w:p>
        </w:tc>
        <w:tc>
          <w:tcPr>
            <w:tcW w:w="1679" w:type="dxa"/>
            <w:vAlign w:val="center"/>
          </w:tcPr>
          <w:p w14:paraId="02F9D5A2">
            <w:pPr>
              <w:keepLines w:val="0"/>
              <w:pageBreakBefore w:val="0"/>
              <w:kinsoku/>
              <w:overflowPunct/>
              <w:topLinePunct w:val="0"/>
              <w:autoSpaceDE/>
              <w:autoSpaceDN/>
              <w:bidi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响应文件的</w:t>
            </w:r>
          </w:p>
          <w:p w14:paraId="65FB1551">
            <w:pPr>
              <w:keepLines w:val="0"/>
              <w:pageBreakBefore w:val="0"/>
              <w:kinsoku/>
              <w:overflowPunct/>
              <w:topLinePunct w:val="0"/>
              <w:autoSpaceDE/>
              <w:autoSpaceDN/>
              <w:bidi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签署要求</w:t>
            </w:r>
          </w:p>
        </w:tc>
        <w:tc>
          <w:tcPr>
            <w:tcW w:w="6702" w:type="dxa"/>
            <w:vAlign w:val="center"/>
          </w:tcPr>
          <w:p w14:paraId="2F0FEE75">
            <w:pPr>
              <w:keepLines w:val="0"/>
              <w:pageBreakBefore w:val="0"/>
              <w:kinsoku/>
              <w:overflowPunct/>
              <w:topLinePunct w:val="0"/>
              <w:autoSpaceDE/>
              <w:autoSpaceDN/>
              <w:bidi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供应商必须在本采购文件第六章投标文件格式明确要求签章处加盖单位公章和由法定代表人或其委托代理人签字或盖章。</w:t>
            </w:r>
          </w:p>
        </w:tc>
      </w:tr>
      <w:tr w14:paraId="02522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70" w:hRule="atLeast"/>
          <w:jc w:val="center"/>
        </w:trPr>
        <w:tc>
          <w:tcPr>
            <w:tcW w:w="989" w:type="dxa"/>
            <w:vAlign w:val="center"/>
          </w:tcPr>
          <w:p w14:paraId="5A52E833">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2</w:t>
            </w:r>
          </w:p>
        </w:tc>
        <w:tc>
          <w:tcPr>
            <w:tcW w:w="1679" w:type="dxa"/>
            <w:vAlign w:val="center"/>
          </w:tcPr>
          <w:p w14:paraId="72B5DA47">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响应文件的</w:t>
            </w:r>
          </w:p>
          <w:p w14:paraId="428BC666">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密封</w:t>
            </w:r>
          </w:p>
        </w:tc>
        <w:tc>
          <w:tcPr>
            <w:tcW w:w="6702" w:type="dxa"/>
            <w:vAlign w:val="center"/>
          </w:tcPr>
          <w:p w14:paraId="1E1E8C9A">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采购平台</w:t>
            </w:r>
            <w:r>
              <w:rPr>
                <w:rFonts w:hint="eastAsia" w:ascii="宋体" w:hAnsi="宋体" w:cs="宋体"/>
                <w:sz w:val="24"/>
                <w:szCs w:val="24"/>
                <w:lang w:val="en-US" w:eastAsia="zh-CN"/>
              </w:rPr>
              <w:t>线</w:t>
            </w:r>
            <w:r>
              <w:rPr>
                <w:rFonts w:hint="eastAsia" w:ascii="宋体" w:hAnsi="宋体" w:eastAsia="宋体" w:cs="宋体"/>
                <w:sz w:val="24"/>
                <w:szCs w:val="24"/>
              </w:rPr>
              <w:t>上递交的响应文件应使用数字证书进行加密。如果供应商使用某个数字证书对响应文件进行了数字证书加密，需要在开标会上使用该数字证书进行现场解密，才能读取或导入响应文件，因供应商原因造成响应文件未解密的，视为无效投标。</w:t>
            </w:r>
          </w:p>
        </w:tc>
      </w:tr>
      <w:tr w14:paraId="5668D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989" w:type="dxa"/>
            <w:vAlign w:val="center"/>
          </w:tcPr>
          <w:p w14:paraId="0F488C72">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3</w:t>
            </w:r>
          </w:p>
        </w:tc>
        <w:tc>
          <w:tcPr>
            <w:tcW w:w="1679" w:type="dxa"/>
            <w:vAlign w:val="center"/>
          </w:tcPr>
          <w:p w14:paraId="7E0E7002">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开标时间</w:t>
            </w:r>
          </w:p>
          <w:p w14:paraId="4FA7E7E2">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及地点</w:t>
            </w:r>
          </w:p>
        </w:tc>
        <w:tc>
          <w:tcPr>
            <w:tcW w:w="6702" w:type="dxa"/>
            <w:vAlign w:val="center"/>
          </w:tcPr>
          <w:p w14:paraId="0F53D1B0">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开标时间：同</w:t>
            </w:r>
            <w:r>
              <w:rPr>
                <w:rFonts w:hint="eastAsia" w:ascii="宋体" w:hAnsi="宋体" w:cs="宋体"/>
                <w:sz w:val="24"/>
                <w:szCs w:val="24"/>
                <w:lang w:val="en-US" w:eastAsia="zh-CN"/>
              </w:rPr>
              <w:t>响应</w:t>
            </w:r>
            <w:r>
              <w:rPr>
                <w:rFonts w:hint="eastAsia" w:ascii="宋体" w:hAnsi="宋体" w:eastAsia="宋体" w:cs="宋体"/>
                <w:sz w:val="24"/>
                <w:szCs w:val="24"/>
              </w:rPr>
              <w:t>文件递交截止时间</w:t>
            </w:r>
          </w:p>
          <w:p w14:paraId="6D60E8F0">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开启</w:t>
            </w:r>
            <w:r>
              <w:rPr>
                <w:rFonts w:hint="eastAsia" w:ascii="宋体" w:hAnsi="宋体" w:eastAsia="宋体" w:cs="宋体"/>
                <w:sz w:val="24"/>
                <w:szCs w:val="24"/>
              </w:rPr>
              <w:t>地点：山西省政府采购网-</w:t>
            </w:r>
            <w:r>
              <w:rPr>
                <w:rFonts w:hint="eastAsia" w:ascii="宋体" w:hAnsi="宋体" w:cs="宋体"/>
                <w:sz w:val="24"/>
                <w:szCs w:val="24"/>
                <w:lang w:val="en-US" w:eastAsia="zh-CN"/>
              </w:rPr>
              <w:t>--</w:t>
            </w:r>
            <w:r>
              <w:rPr>
                <w:rFonts w:hint="eastAsia" w:ascii="宋体" w:hAnsi="宋体" w:eastAsia="宋体" w:cs="宋体"/>
                <w:sz w:val="24"/>
                <w:szCs w:val="24"/>
              </w:rPr>
              <w:t>采购平台</w:t>
            </w:r>
            <w:r>
              <w:rPr>
                <w:rFonts w:hint="eastAsia" w:ascii="宋体" w:hAnsi="宋体" w:cs="宋体"/>
                <w:sz w:val="24"/>
                <w:szCs w:val="24"/>
                <w:lang w:val="en-US" w:eastAsia="zh-CN"/>
              </w:rPr>
              <w:t>线</w:t>
            </w:r>
            <w:r>
              <w:rPr>
                <w:rFonts w:hint="eastAsia" w:ascii="宋体" w:hAnsi="宋体" w:eastAsia="宋体" w:cs="宋体"/>
                <w:sz w:val="24"/>
                <w:szCs w:val="24"/>
              </w:rPr>
              <w:t>上</w:t>
            </w:r>
          </w:p>
        </w:tc>
      </w:tr>
      <w:tr w14:paraId="227130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15" w:hRule="atLeast"/>
          <w:jc w:val="center"/>
        </w:trPr>
        <w:tc>
          <w:tcPr>
            <w:tcW w:w="989" w:type="dxa"/>
            <w:vAlign w:val="center"/>
          </w:tcPr>
          <w:p w14:paraId="568AB391">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4</w:t>
            </w:r>
          </w:p>
        </w:tc>
        <w:tc>
          <w:tcPr>
            <w:tcW w:w="1679" w:type="dxa"/>
            <w:vAlign w:val="center"/>
          </w:tcPr>
          <w:p w14:paraId="2ABE50EB">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bookmarkStart w:id="84" w:name="_Toc2529"/>
            <w:bookmarkStart w:id="85" w:name="_Toc29954"/>
            <w:bookmarkStart w:id="86" w:name="_Toc17736"/>
            <w:bookmarkStart w:id="87" w:name="_Toc4898"/>
            <w:r>
              <w:rPr>
                <w:rFonts w:hint="eastAsia" w:ascii="宋体" w:hAnsi="宋体" w:eastAsia="宋体" w:cs="宋体"/>
                <w:sz w:val="24"/>
                <w:szCs w:val="24"/>
              </w:rPr>
              <w:t>磋商小组</w:t>
            </w:r>
          </w:p>
          <w:p w14:paraId="0555569D">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的组建</w:t>
            </w:r>
            <w:bookmarkEnd w:id="84"/>
            <w:bookmarkEnd w:id="85"/>
            <w:bookmarkEnd w:id="86"/>
            <w:bookmarkEnd w:id="87"/>
          </w:p>
        </w:tc>
        <w:tc>
          <w:tcPr>
            <w:tcW w:w="6702" w:type="dxa"/>
            <w:vAlign w:val="center"/>
          </w:tcPr>
          <w:p w14:paraId="7C2F976F">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磋商小组构成：采购人代表和经济、技术等方面的专家组成，人数为3人及以上单数，其中经济、技术等方面的专家不得少于2/3。</w:t>
            </w:r>
          </w:p>
          <w:p w14:paraId="6D051F04">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bookmarkStart w:id="88" w:name="_Toc10197"/>
            <w:bookmarkStart w:id="89" w:name="_Toc25813"/>
            <w:bookmarkStart w:id="90" w:name="_Toc32363"/>
            <w:bookmarkStart w:id="91" w:name="_Toc1549"/>
            <w:r>
              <w:rPr>
                <w:rFonts w:hint="eastAsia" w:ascii="宋体" w:hAnsi="宋体" w:eastAsia="宋体" w:cs="宋体"/>
                <w:sz w:val="24"/>
                <w:szCs w:val="24"/>
              </w:rPr>
              <w:t>评标专家确定方式：专家库随机抽取。</w:t>
            </w:r>
            <w:bookmarkEnd w:id="88"/>
            <w:bookmarkEnd w:id="89"/>
            <w:bookmarkEnd w:id="90"/>
            <w:bookmarkEnd w:id="91"/>
          </w:p>
        </w:tc>
      </w:tr>
      <w:tr w14:paraId="1316F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35" w:hRule="atLeast"/>
          <w:jc w:val="center"/>
        </w:trPr>
        <w:tc>
          <w:tcPr>
            <w:tcW w:w="989" w:type="dxa"/>
            <w:vAlign w:val="center"/>
          </w:tcPr>
          <w:p w14:paraId="38D41891">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5</w:t>
            </w:r>
          </w:p>
        </w:tc>
        <w:tc>
          <w:tcPr>
            <w:tcW w:w="1679" w:type="dxa"/>
            <w:vAlign w:val="center"/>
          </w:tcPr>
          <w:p w14:paraId="5E834CD3">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报价次数</w:t>
            </w:r>
          </w:p>
        </w:tc>
        <w:tc>
          <w:tcPr>
            <w:tcW w:w="6702" w:type="dxa"/>
            <w:vAlign w:val="center"/>
          </w:tcPr>
          <w:p w14:paraId="234FB8B6">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报价次数：二次报价。</w:t>
            </w:r>
          </w:p>
          <w:p w14:paraId="76AA4D6C">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最后磋商报价：响应文件中的报价为一次报价，第二次报价即为最后磋商报价。</w:t>
            </w:r>
          </w:p>
        </w:tc>
      </w:tr>
      <w:tr w14:paraId="5636E8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989" w:type="dxa"/>
            <w:vAlign w:val="center"/>
          </w:tcPr>
          <w:p w14:paraId="7E4D1C78">
            <w:pPr>
              <w:keepLines w:val="0"/>
              <w:pageBreakBefore w:val="0"/>
              <w:kinsoku/>
              <w:overflowPunct/>
              <w:topLinePunct w:val="0"/>
              <w:autoSpaceDE/>
              <w:autoSpaceDN/>
              <w:bidi w:val="0"/>
              <w:adjustRightInd w:val="0"/>
              <w:snapToGrid w:val="0"/>
              <w:spacing w:line="42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26</w:t>
            </w:r>
          </w:p>
        </w:tc>
        <w:tc>
          <w:tcPr>
            <w:tcW w:w="1679" w:type="dxa"/>
            <w:vAlign w:val="center"/>
          </w:tcPr>
          <w:p w14:paraId="4A9BC029">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评审因素</w:t>
            </w:r>
          </w:p>
          <w:p w14:paraId="79EC1C81">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和标准</w:t>
            </w:r>
          </w:p>
        </w:tc>
        <w:tc>
          <w:tcPr>
            <w:tcW w:w="6702" w:type="dxa"/>
            <w:vAlign w:val="center"/>
          </w:tcPr>
          <w:p w14:paraId="3313A547">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见第三章评标办法</w:t>
            </w:r>
          </w:p>
        </w:tc>
      </w:tr>
      <w:tr w14:paraId="3C1BD9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38" w:hRule="atLeast"/>
          <w:jc w:val="center"/>
        </w:trPr>
        <w:tc>
          <w:tcPr>
            <w:tcW w:w="989" w:type="dxa"/>
            <w:vAlign w:val="center"/>
          </w:tcPr>
          <w:p w14:paraId="029EB8AA">
            <w:pPr>
              <w:keepLines w:val="0"/>
              <w:pageBreakBefore w:val="0"/>
              <w:kinsoku/>
              <w:overflowPunct/>
              <w:topLinePunct w:val="0"/>
              <w:autoSpaceDE/>
              <w:autoSpaceDN/>
              <w:bidi w:val="0"/>
              <w:adjustRightInd w:val="0"/>
              <w:snapToGrid w:val="0"/>
              <w:spacing w:line="42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27</w:t>
            </w:r>
          </w:p>
        </w:tc>
        <w:tc>
          <w:tcPr>
            <w:tcW w:w="1679" w:type="dxa"/>
            <w:vAlign w:val="center"/>
          </w:tcPr>
          <w:p w14:paraId="1024829C">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是否授权</w:t>
            </w:r>
          </w:p>
          <w:p w14:paraId="29A8B911">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磋商小组</w:t>
            </w:r>
          </w:p>
          <w:p w14:paraId="577A7DF5">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直接确定</w:t>
            </w:r>
          </w:p>
          <w:p w14:paraId="5448E2B9">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中标人</w:t>
            </w:r>
          </w:p>
        </w:tc>
        <w:tc>
          <w:tcPr>
            <w:tcW w:w="6702" w:type="dxa"/>
            <w:vAlign w:val="center"/>
          </w:tcPr>
          <w:p w14:paraId="283FA731">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☑是</w:t>
            </w:r>
          </w:p>
          <w:p w14:paraId="720500C4">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62C443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989" w:type="dxa"/>
            <w:vAlign w:val="center"/>
          </w:tcPr>
          <w:p w14:paraId="5570F6E2">
            <w:pPr>
              <w:keepLines w:val="0"/>
              <w:pageBreakBefore w:val="0"/>
              <w:kinsoku/>
              <w:overflowPunct/>
              <w:topLinePunct w:val="0"/>
              <w:autoSpaceDE/>
              <w:autoSpaceDN/>
              <w:bidi w:val="0"/>
              <w:adjustRightInd w:val="0"/>
              <w:snapToGrid w:val="0"/>
              <w:spacing w:line="42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28</w:t>
            </w:r>
          </w:p>
        </w:tc>
        <w:tc>
          <w:tcPr>
            <w:tcW w:w="1679" w:type="dxa"/>
            <w:vAlign w:val="center"/>
          </w:tcPr>
          <w:p w14:paraId="51B092B5">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财政部门指定的媒体</w:t>
            </w:r>
          </w:p>
        </w:tc>
        <w:tc>
          <w:tcPr>
            <w:tcW w:w="6702" w:type="dxa"/>
            <w:vAlign w:val="center"/>
          </w:tcPr>
          <w:p w14:paraId="5D04C8C1">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山西省政府采购网</w:t>
            </w:r>
          </w:p>
        </w:tc>
      </w:tr>
      <w:tr w14:paraId="209F22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989" w:type="dxa"/>
            <w:vAlign w:val="center"/>
          </w:tcPr>
          <w:p w14:paraId="6C34DAE7">
            <w:pPr>
              <w:keepLines w:val="0"/>
              <w:pageBreakBefore w:val="0"/>
              <w:kinsoku/>
              <w:overflowPunct/>
              <w:topLinePunct w:val="0"/>
              <w:autoSpaceDE/>
              <w:autoSpaceDN/>
              <w:bidi w:val="0"/>
              <w:adjustRightInd w:val="0"/>
              <w:snapToGrid w:val="0"/>
              <w:spacing w:line="42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29</w:t>
            </w:r>
          </w:p>
        </w:tc>
        <w:tc>
          <w:tcPr>
            <w:tcW w:w="1679" w:type="dxa"/>
            <w:vAlign w:val="center"/>
          </w:tcPr>
          <w:p w14:paraId="726E0482">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签订合同</w:t>
            </w:r>
          </w:p>
        </w:tc>
        <w:tc>
          <w:tcPr>
            <w:tcW w:w="6702" w:type="dxa"/>
            <w:vAlign w:val="center"/>
          </w:tcPr>
          <w:p w14:paraId="1EE239F5">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成交供应商应当在成交通知书发出之日起30日内与采购人签订政府采购合同。</w:t>
            </w:r>
          </w:p>
        </w:tc>
      </w:tr>
      <w:tr w14:paraId="24BD7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989" w:type="dxa"/>
            <w:vAlign w:val="center"/>
          </w:tcPr>
          <w:p w14:paraId="0BFC321F">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0</w:t>
            </w:r>
          </w:p>
        </w:tc>
        <w:tc>
          <w:tcPr>
            <w:tcW w:w="1679" w:type="dxa"/>
            <w:vAlign w:val="center"/>
          </w:tcPr>
          <w:p w14:paraId="2229B94B">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履约担保</w:t>
            </w:r>
          </w:p>
        </w:tc>
        <w:tc>
          <w:tcPr>
            <w:tcW w:w="6702" w:type="dxa"/>
            <w:vAlign w:val="center"/>
          </w:tcPr>
          <w:p w14:paraId="5AF9F4D5">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不要求提供</w:t>
            </w:r>
          </w:p>
        </w:tc>
      </w:tr>
      <w:tr w14:paraId="1B3D9E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989" w:type="dxa"/>
            <w:tcBorders>
              <w:top w:val="single" w:color="auto" w:sz="6" w:space="0"/>
              <w:bottom w:val="single" w:color="auto" w:sz="6" w:space="0"/>
            </w:tcBorders>
            <w:vAlign w:val="center"/>
          </w:tcPr>
          <w:p w14:paraId="23A5C62E">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1</w:t>
            </w:r>
          </w:p>
        </w:tc>
        <w:tc>
          <w:tcPr>
            <w:tcW w:w="1679" w:type="dxa"/>
            <w:tcBorders>
              <w:top w:val="single" w:color="auto" w:sz="6" w:space="0"/>
              <w:bottom w:val="single" w:color="auto" w:sz="6" w:space="0"/>
            </w:tcBorders>
            <w:vAlign w:val="center"/>
          </w:tcPr>
          <w:p w14:paraId="6ECD80B5">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代理服务费</w:t>
            </w:r>
          </w:p>
        </w:tc>
        <w:tc>
          <w:tcPr>
            <w:tcW w:w="6702" w:type="dxa"/>
            <w:tcBorders>
              <w:top w:val="single" w:color="auto" w:sz="6" w:space="0"/>
              <w:bottom w:val="single" w:color="auto" w:sz="6" w:space="0"/>
            </w:tcBorders>
            <w:vAlign w:val="center"/>
          </w:tcPr>
          <w:p w14:paraId="63F32A0E">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招标代理服</w:t>
            </w:r>
            <w:r>
              <w:rPr>
                <w:rFonts w:hint="eastAsia" w:ascii="宋体" w:hAnsi="宋体" w:eastAsia="宋体" w:cs="宋体"/>
                <w:color w:val="000000" w:themeColor="text1"/>
                <w:sz w:val="24"/>
                <w:szCs w:val="24"/>
                <w14:textFill>
                  <w14:solidFill>
                    <w14:schemeClr w14:val="tx1"/>
                  </w14:solidFill>
                </w14:textFill>
              </w:rPr>
              <w:t>务费</w:t>
            </w:r>
            <w:r>
              <w:rPr>
                <w:rFonts w:hint="eastAsia" w:ascii="宋体" w:hAnsi="宋体" w:eastAsia="宋体" w:cs="宋体"/>
                <w:color w:val="000000" w:themeColor="text1"/>
                <w:sz w:val="24"/>
                <w:szCs w:val="24"/>
                <w:lang w:val="en-US" w:eastAsia="zh-CN"/>
                <w14:textFill>
                  <w14:solidFill>
                    <w14:schemeClr w14:val="tx1"/>
                  </w14:solidFill>
                </w14:textFill>
              </w:rPr>
              <w:t>参</w:t>
            </w:r>
            <w:r>
              <w:rPr>
                <w:rFonts w:hint="eastAsia" w:ascii="宋体" w:hAnsi="宋体" w:cs="宋体"/>
                <w:color w:val="000000" w:themeColor="text1"/>
                <w:sz w:val="24"/>
                <w:szCs w:val="24"/>
                <w:lang w:val="en-US" w:eastAsia="zh-CN"/>
                <w14:textFill>
                  <w14:solidFill>
                    <w14:schemeClr w14:val="tx1"/>
                  </w14:solidFill>
                </w14:textFill>
              </w:rPr>
              <w:t>照</w:t>
            </w:r>
            <w:r>
              <w:rPr>
                <w:rFonts w:hint="eastAsia" w:ascii="宋体" w:hAnsi="宋体" w:eastAsia="宋体" w:cs="宋体"/>
                <w:color w:val="000000" w:themeColor="text1"/>
                <w:sz w:val="24"/>
                <w:szCs w:val="24"/>
                <w:lang w:val="en-US" w:eastAsia="zh-CN"/>
                <w14:textFill>
                  <w14:solidFill>
                    <w14:schemeClr w14:val="tx1"/>
                  </w14:solidFill>
                </w14:textFill>
              </w:rPr>
              <w:t>计价格[2002]1980号和发改价格[2011]534号文件</w:t>
            </w:r>
            <w:r>
              <w:rPr>
                <w:rFonts w:hint="eastAsia" w:ascii="宋体" w:hAnsi="宋体" w:cs="宋体"/>
                <w:color w:val="000000" w:themeColor="text1"/>
                <w:sz w:val="24"/>
                <w:szCs w:val="24"/>
                <w:lang w:val="en-US" w:eastAsia="zh-CN"/>
                <w14:textFill>
                  <w14:solidFill>
                    <w14:schemeClr w14:val="tx1"/>
                  </w14:solidFill>
                </w14:textFill>
              </w:rPr>
              <w:t>，协商</w:t>
            </w:r>
            <w:r>
              <w:rPr>
                <w:rFonts w:hint="eastAsia" w:ascii="宋体" w:hAnsi="宋体" w:cs="宋体"/>
                <w:color w:val="auto"/>
                <w:sz w:val="24"/>
                <w:szCs w:val="24"/>
                <w:lang w:val="en-US" w:eastAsia="zh-CN"/>
              </w:rPr>
              <w:t>捌仟柒佰元整。</w:t>
            </w:r>
          </w:p>
          <w:p w14:paraId="4734D27D">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中标人领取中标</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成交</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通知书时，采用现金、电汇方式一次性支付给采购代理机构。</w:t>
            </w:r>
          </w:p>
        </w:tc>
      </w:tr>
      <w:tr w14:paraId="160D3B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989" w:type="dxa"/>
            <w:tcBorders>
              <w:top w:val="single" w:color="auto" w:sz="6" w:space="0"/>
              <w:bottom w:val="double" w:color="auto" w:sz="4" w:space="0"/>
            </w:tcBorders>
            <w:vAlign w:val="center"/>
          </w:tcPr>
          <w:p w14:paraId="48B0AF2F">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2</w:t>
            </w:r>
          </w:p>
        </w:tc>
        <w:tc>
          <w:tcPr>
            <w:tcW w:w="1679" w:type="dxa"/>
            <w:tcBorders>
              <w:top w:val="single" w:color="auto" w:sz="6" w:space="0"/>
              <w:bottom w:val="double" w:color="auto" w:sz="4" w:space="0"/>
            </w:tcBorders>
            <w:vAlign w:val="center"/>
          </w:tcPr>
          <w:p w14:paraId="2E98DFA5">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电子招投标</w:t>
            </w:r>
          </w:p>
        </w:tc>
        <w:tc>
          <w:tcPr>
            <w:tcW w:w="6702" w:type="dxa"/>
            <w:tcBorders>
              <w:top w:val="single" w:color="auto" w:sz="6" w:space="0"/>
              <w:bottom w:val="double" w:color="auto" w:sz="4" w:space="0"/>
            </w:tcBorders>
            <w:vAlign w:val="center"/>
          </w:tcPr>
          <w:p w14:paraId="7DB72693">
            <w:pPr>
              <w:keepLines w:val="0"/>
              <w:pageBreakBefore w:val="0"/>
              <w:widowControl w:val="0"/>
              <w:kinsoku/>
              <w:overflowPunct/>
              <w:topLinePunct w:val="0"/>
              <w:autoSpaceDE/>
              <w:autoSpaceDN/>
              <w:bidi w:val="0"/>
              <w:adjustRightInd/>
              <w:spacing w:line="42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本项目为全流程电子标。</w:t>
            </w:r>
          </w:p>
          <w:p w14:paraId="54D77A8D">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1.供应商应使用政采云系统的响应文件编制工具，按照操作手册编制电子响应文件，并使用数字证书CA按照磋商文件规定签字、签章，同时使用数字证书CA对响应文件进行加密。</w:t>
            </w:r>
          </w:p>
          <w:p w14:paraId="28A6C222">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2.在上传电子响应文件时，需对应系统中每个模块要求，形成独立的PDF格式文件，按照指定对应模块，逐条完成上传，保存后提交。</w:t>
            </w:r>
          </w:p>
          <w:p w14:paraId="4F0BF0CB">
            <w:pPr>
              <w:keepLines w:val="0"/>
              <w:pageBreakBefore w:val="0"/>
              <w:widowControl w:val="0"/>
              <w:kinsoku/>
              <w:overflowPunct/>
              <w:topLinePunct w:val="0"/>
              <w:autoSpaceDE/>
              <w:autoSpaceDN/>
              <w:bidi w:val="0"/>
              <w:adjustRightInd/>
              <w:spacing w:line="42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3.电子响应文件所附各类证件、证书、证明，均随响应文件统一编排页码进行上传。</w:t>
            </w:r>
          </w:p>
          <w:p w14:paraId="78A9D91F">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0617A7BC">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.如投标人到开启现场的，请投标人在招标开启现场携带编制投标文件时所使用的CA数字证书及个人电脑自行解密。</w:t>
            </w:r>
          </w:p>
          <w:p w14:paraId="78B4C355">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.电子响应文件解密时间：30分钟。</w:t>
            </w:r>
          </w:p>
          <w:p w14:paraId="0E1574E4">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.电子响应文件解密流程：使用用户</w:t>
            </w:r>
            <w:r>
              <w:rPr>
                <w:rFonts w:hint="eastAsia" w:ascii="宋体" w:hAnsi="宋体" w:eastAsia="宋体" w:cs="宋体"/>
                <w:sz w:val="24"/>
                <w:szCs w:val="24"/>
                <w:highlight w:val="none"/>
                <w:lang w:val="en-US" w:eastAsia="zh-CN"/>
              </w:rPr>
              <w:t>账号</w:t>
            </w:r>
            <w:r>
              <w:rPr>
                <w:rFonts w:hint="eastAsia" w:ascii="宋体" w:hAnsi="宋体" w:eastAsia="宋体" w:cs="宋体"/>
                <w:sz w:val="24"/>
                <w:szCs w:val="24"/>
                <w:highlight w:val="none"/>
                <w:lang w:eastAsia="zh-CN"/>
              </w:rPr>
              <w:t>密码或电子CA登录政采云系统→项目采购→开标评标→找到对应项目→解密→输入CA密码→开始下载→解密完成。</w:t>
            </w:r>
          </w:p>
          <w:p w14:paraId="4D75A2E9">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投标单位在系统中自行查看报价结果，并进行确认，在30分钟内未进行确认的，系统默认为已确认报价结果。</w:t>
            </w:r>
          </w:p>
          <w:p w14:paraId="2862870E">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.因供应商原因造成响应文件未解密的，视为撤销其响应文件，包括以下情形：</w:t>
            </w:r>
          </w:p>
          <w:p w14:paraId="70FA449A">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lang w:eastAsia="zh-CN"/>
              </w:rPr>
              <w:t>1)供应商未在规定时间内解密响应文件的；</w:t>
            </w:r>
          </w:p>
          <w:p w14:paraId="2EC22C0B">
            <w:pPr>
              <w:keepNext w:val="0"/>
              <w:keepLines w:val="0"/>
              <w:pageBreakBefore w:val="0"/>
              <w:widowControl w:val="0"/>
              <w:kinsoku/>
              <w:wordWrap w:val="0"/>
              <w:overflowPunct/>
              <w:topLinePunct w:val="0"/>
              <w:autoSpaceDE/>
              <w:autoSpaceDN/>
              <w:bidi w:val="0"/>
              <w:adjustRightInd/>
              <w:snapToGrid w:val="0"/>
              <w:spacing w:line="420" w:lineRule="exact"/>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（2)供应商使用非本次磋商加密用CA数字证书解密的；</w:t>
            </w:r>
          </w:p>
          <w:p w14:paraId="0FABEF06">
            <w:pPr>
              <w:pStyle w:val="3"/>
              <w:keepLines w:val="0"/>
              <w:pageBreakBefore w:val="0"/>
              <w:widowControl w:val="0"/>
              <w:kinsoku/>
              <w:overflowPunct/>
              <w:topLinePunct w:val="0"/>
              <w:autoSpaceDE/>
              <w:autoSpaceDN/>
              <w:bidi w:val="0"/>
              <w:adjustRightInd/>
              <w:spacing w:line="420" w:lineRule="exact"/>
              <w:jc w:val="both"/>
              <w:textAlignment w:val="auto"/>
              <w:rPr>
                <w:rFonts w:hint="eastAsia" w:ascii="宋体" w:hAnsi="宋体" w:eastAsia="宋体" w:cs="宋体"/>
                <w:sz w:val="24"/>
                <w:szCs w:val="24"/>
              </w:rPr>
            </w:pPr>
            <w:r>
              <w:rPr>
                <w:rFonts w:hint="eastAsia" w:ascii="宋体" w:hAnsi="宋体" w:eastAsia="宋体" w:cs="宋体"/>
                <w:b w:val="0"/>
                <w:bCs w:val="0"/>
                <w:sz w:val="24"/>
                <w:szCs w:val="24"/>
                <w:highlight w:val="none"/>
                <w:lang w:eastAsia="zh-CN"/>
              </w:rPr>
              <w:t>（3)供应商使用的CA数字证书属于注销或无效或损坏的。</w:t>
            </w:r>
          </w:p>
        </w:tc>
      </w:tr>
      <w:tr w14:paraId="3B7E2C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989" w:type="dxa"/>
            <w:tcBorders>
              <w:top w:val="double" w:color="auto" w:sz="4" w:space="0"/>
            </w:tcBorders>
            <w:vAlign w:val="center"/>
          </w:tcPr>
          <w:p w14:paraId="43C191AE">
            <w:pPr>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3</w:t>
            </w:r>
          </w:p>
        </w:tc>
        <w:tc>
          <w:tcPr>
            <w:tcW w:w="1679" w:type="dxa"/>
            <w:tcBorders>
              <w:top w:val="double" w:color="auto" w:sz="4" w:space="0"/>
            </w:tcBorders>
            <w:vAlign w:val="center"/>
          </w:tcPr>
          <w:p w14:paraId="02E8AED4">
            <w:pPr>
              <w:pStyle w:val="13"/>
              <w:keepLines w:val="0"/>
              <w:pageBreakBefore w:val="0"/>
              <w:kinsoku/>
              <w:overflowPunct/>
              <w:topLinePunct w:val="0"/>
              <w:autoSpaceDE/>
              <w:autoSpaceDN/>
              <w:bidi w:val="0"/>
              <w:snapToGrid w:val="0"/>
              <w:spacing w:line="240" w:lineRule="auto"/>
              <w:ind w:firstLine="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供应商的</w:t>
            </w:r>
          </w:p>
          <w:p w14:paraId="0FE0A932">
            <w:pPr>
              <w:pStyle w:val="13"/>
              <w:keepLines w:val="0"/>
              <w:pageBreakBefore w:val="0"/>
              <w:kinsoku/>
              <w:overflowPunct/>
              <w:topLinePunct w:val="0"/>
              <w:autoSpaceDE/>
              <w:autoSpaceDN/>
              <w:bidi w:val="0"/>
              <w:snapToGrid w:val="0"/>
              <w:spacing w:line="240" w:lineRule="auto"/>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auto"/>
                <w:sz w:val="24"/>
                <w:szCs w:val="24"/>
              </w:rPr>
              <w:t>资格证明材料</w:t>
            </w:r>
          </w:p>
        </w:tc>
        <w:tc>
          <w:tcPr>
            <w:tcW w:w="6702" w:type="dxa"/>
            <w:tcBorders>
              <w:top w:val="double" w:color="auto" w:sz="4" w:space="0"/>
            </w:tcBorders>
            <w:vAlign w:val="center"/>
          </w:tcPr>
          <w:p w14:paraId="62E5108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1、若为法定代表人应提供法定代表人身份证明书及身份证；若为授权委托代理人需提交法定代表人身份证明书、法定代表人授权书及被授权人身份证；</w:t>
            </w:r>
          </w:p>
          <w:p w14:paraId="6DCEC3E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2、营业执照副本；</w:t>
            </w:r>
          </w:p>
          <w:p w14:paraId="60DD9AE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3、银行基本账户开户许可证或基本存款账户信息；</w:t>
            </w:r>
          </w:p>
          <w:p w14:paraId="03A7BEF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32"/>
              </w:rPr>
              <w:t>供应商的资质证书</w:t>
            </w:r>
            <w:r>
              <w:rPr>
                <w:rFonts w:hint="eastAsia" w:ascii="宋体" w:hAnsi="宋体"/>
                <w:bCs/>
                <w:color w:val="auto"/>
                <w:sz w:val="24"/>
                <w:szCs w:val="24"/>
                <w:lang w:val="en-US" w:eastAsia="zh-CN"/>
              </w:rPr>
              <w:t>；</w:t>
            </w:r>
          </w:p>
          <w:p w14:paraId="5250645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具有独立承担民事责任的能力；</w:t>
            </w:r>
          </w:p>
          <w:p w14:paraId="0A24BD2A">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、有依法缴纳税收和社会保障资金的良好记录；</w:t>
            </w:r>
          </w:p>
          <w:p w14:paraId="565452D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、具有良好的商业信誉和健全的财务会计制度；</w:t>
            </w:r>
          </w:p>
          <w:p w14:paraId="487CC06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、具有履行合同所必需的设备和专业技术能力；</w:t>
            </w:r>
          </w:p>
          <w:p w14:paraId="299B27F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、参加政府采购活动前三年内，在经营活动中没有重大违法记录；</w:t>
            </w:r>
          </w:p>
          <w:p w14:paraId="2A1739C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、磋商保证金凭证（复印件加盖公章）；</w:t>
            </w:r>
          </w:p>
          <w:p w14:paraId="2C1FC14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、在“信用中国”网站（www.creditchina.gov.cn）和“中国政府采购网”（www.ccgp.gov.cn）上查询供应商信用记录截图并加盖供应商公章；（</w:t>
            </w:r>
            <w:r>
              <w:rPr>
                <w:rFonts w:hint="eastAsia" w:ascii="宋体" w:hAnsi="宋体" w:cs="宋体"/>
                <w:color w:val="000000" w:themeColor="text1"/>
                <w:sz w:val="24"/>
                <w14:textFill>
                  <w14:solidFill>
                    <w14:schemeClr w14:val="tx1"/>
                  </w14:solidFill>
                </w14:textFill>
              </w:rPr>
              <w:t>在“信用中国”网站截图未被列入失信被执行人</w:t>
            </w:r>
            <w:r>
              <w:rPr>
                <w:rFonts w:hint="eastAsia" w:ascii="宋体" w:hAnsi="宋体" w:cs="宋体"/>
                <w:color w:val="000000" w:themeColor="text1"/>
                <w:sz w:val="24"/>
                <w:lang w:val="en-US" w:eastAsia="zh-CN"/>
                <w14:textFill>
                  <w14:solidFill>
                    <w14:schemeClr w14:val="tx1"/>
                  </w14:solidFill>
                </w14:textFill>
              </w:rPr>
              <w:t>和</w:t>
            </w:r>
            <w:r>
              <w:rPr>
                <w:rFonts w:hint="eastAsia" w:ascii="宋体" w:hAnsi="宋体" w:cs="宋体"/>
                <w:color w:val="000000" w:themeColor="text1"/>
                <w:sz w:val="24"/>
                <w14:textFill>
                  <w14:solidFill>
                    <w14:schemeClr w14:val="tx1"/>
                  </w14:solidFill>
                </w14:textFill>
              </w:rPr>
              <w:t>重大税收违法失信主体，“中国政府采购网”截图未被列入政府采购严重违法失信行为记录名单；</w:t>
            </w:r>
            <w:r>
              <w:rPr>
                <w:rFonts w:hint="eastAsia" w:ascii="宋体" w:hAnsi="宋体" w:eastAsia="宋体" w:cs="宋体"/>
                <w:sz w:val="24"/>
                <w:szCs w:val="24"/>
              </w:rPr>
              <w:t>）</w:t>
            </w:r>
          </w:p>
          <w:p w14:paraId="105A5F9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、诚信投标承诺书；</w:t>
            </w:r>
          </w:p>
          <w:p w14:paraId="67C859F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、中小企业提供《中小企业声明函》，残疾人福利性单位、监狱企业视同小微企业，提供《残疾人福利性单位声明函》/《监狱企业声明函》。(以响应文件格式提供为准)。</w:t>
            </w:r>
          </w:p>
          <w:p w14:paraId="31075ED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rPr>
              <w:t>注：以上材料扫描件均要求清晰可见，因供应商原因导致电子投标文件不清晰致使审核人员无法确定是否符合招标文件要求的，后果由供应商自行承担。</w:t>
            </w:r>
          </w:p>
        </w:tc>
      </w:tr>
      <w:tr w14:paraId="5FBC51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9370" w:type="dxa"/>
            <w:gridSpan w:val="3"/>
            <w:vAlign w:val="center"/>
          </w:tcPr>
          <w:p w14:paraId="6A305E1B">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其他规定</w:t>
            </w:r>
          </w:p>
        </w:tc>
      </w:tr>
      <w:tr w14:paraId="5331E6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89" w:type="dxa"/>
            <w:vAlign w:val="center"/>
          </w:tcPr>
          <w:p w14:paraId="698A4D56">
            <w:pPr>
              <w:keepLines w:val="0"/>
              <w:pageBreakBefore w:val="0"/>
              <w:kinsoku/>
              <w:overflowPunct/>
              <w:topLinePunct w:val="0"/>
              <w:autoSpaceDE/>
              <w:autoSpaceDN/>
              <w:bidi w:val="0"/>
              <w:spacing w:line="4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34</w:t>
            </w:r>
          </w:p>
        </w:tc>
        <w:tc>
          <w:tcPr>
            <w:tcW w:w="8381" w:type="dxa"/>
            <w:gridSpan w:val="2"/>
            <w:vAlign w:val="center"/>
          </w:tcPr>
          <w:p w14:paraId="6287B7F0">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政策与法规</w:t>
            </w:r>
          </w:p>
        </w:tc>
      </w:tr>
      <w:tr w14:paraId="4D8263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75" w:hRule="atLeast"/>
          <w:jc w:val="center"/>
        </w:trPr>
        <w:tc>
          <w:tcPr>
            <w:tcW w:w="989" w:type="dxa"/>
            <w:vAlign w:val="center"/>
          </w:tcPr>
          <w:p w14:paraId="68A0631A">
            <w:pPr>
              <w:keepLines w:val="0"/>
              <w:pageBreakBefore w:val="0"/>
              <w:kinsoku/>
              <w:overflowPunct/>
              <w:topLinePunct w:val="0"/>
              <w:autoSpaceDE/>
              <w:autoSpaceDN/>
              <w:bidi w:val="0"/>
              <w:adjustRightInd w:val="0"/>
              <w:snapToGrid w:val="0"/>
              <w:spacing w:line="42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34.1</w:t>
            </w:r>
          </w:p>
        </w:tc>
        <w:tc>
          <w:tcPr>
            <w:tcW w:w="1679" w:type="dxa"/>
            <w:vAlign w:val="center"/>
          </w:tcPr>
          <w:p w14:paraId="1B5BB369">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本项目需要落实的政府采购政策</w:t>
            </w:r>
          </w:p>
        </w:tc>
        <w:tc>
          <w:tcPr>
            <w:tcW w:w="6702" w:type="dxa"/>
            <w:vAlign w:val="center"/>
          </w:tcPr>
          <w:p w14:paraId="78C1D1D1">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5D21A7ED">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2、《山西省财政厅关于进一步加大政府采购支持中小企业力度助力扎实稳住经济的通知》（晋财购〔2022〕6号）；</w:t>
            </w:r>
          </w:p>
          <w:p w14:paraId="2B754683">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3、《财政部、司法部关于政府采购支持监狱企业发展有关问题的通知》（财库[2014]68号）；</w:t>
            </w:r>
          </w:p>
          <w:p w14:paraId="73F60F6B">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4、《财政部 民政部 中国残疾人联合会关于促进残疾人就业政府采购政策的通知》（财库〔2017〕141号）。</w:t>
            </w:r>
          </w:p>
          <w:p w14:paraId="33B100E0">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cs="宋体"/>
                <w:sz w:val="24"/>
                <w:szCs w:val="24"/>
                <w:lang w:val="en-US" w:eastAsia="zh-CN"/>
              </w:rPr>
              <w:t>关</w:t>
            </w:r>
            <w:r>
              <w:rPr>
                <w:rFonts w:hint="eastAsia" w:ascii="宋体" w:hAnsi="宋体" w:cs="宋体"/>
                <w:sz w:val="24"/>
                <w:szCs w:val="24"/>
                <w:lang w:eastAsia="zh-CN"/>
              </w:rPr>
              <w:t>于印发环境标志产品政府采购品目清单的通知(财政部、生态环境部 财库(2019)18号2019年3月29日)</w:t>
            </w:r>
          </w:p>
          <w:p w14:paraId="10CE268B">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cs="宋体"/>
                <w:sz w:val="24"/>
                <w:szCs w:val="24"/>
                <w:lang w:eastAsia="zh-CN"/>
              </w:rPr>
              <w:t>关于印发节能产品政府采购品目清单的通知(国家发展和改革委员会、财政部 财库(2019)19号 2019年4月2日</w:t>
            </w:r>
          </w:p>
          <w:p w14:paraId="11514839">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、政府采购支持绿色、创新等方面发展。</w:t>
            </w:r>
          </w:p>
        </w:tc>
      </w:tr>
      <w:tr w14:paraId="61ED1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7" w:hRule="atLeast"/>
          <w:jc w:val="center"/>
        </w:trPr>
        <w:tc>
          <w:tcPr>
            <w:tcW w:w="989" w:type="dxa"/>
            <w:vAlign w:val="center"/>
          </w:tcPr>
          <w:p w14:paraId="68D1A37B">
            <w:pPr>
              <w:keepLines w:val="0"/>
              <w:pageBreakBefore w:val="0"/>
              <w:kinsoku/>
              <w:overflowPunct/>
              <w:topLinePunct w:val="0"/>
              <w:autoSpaceDE/>
              <w:autoSpaceDN/>
              <w:bidi w:val="0"/>
              <w:spacing w:line="4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34.2</w:t>
            </w:r>
          </w:p>
        </w:tc>
        <w:tc>
          <w:tcPr>
            <w:tcW w:w="1679" w:type="dxa"/>
            <w:vAlign w:val="center"/>
          </w:tcPr>
          <w:p w14:paraId="79595DC2">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落实政府采购政策采取的</w:t>
            </w:r>
          </w:p>
          <w:p w14:paraId="07C44558">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措施</w:t>
            </w:r>
          </w:p>
        </w:tc>
        <w:tc>
          <w:tcPr>
            <w:tcW w:w="6702" w:type="dxa"/>
            <w:vAlign w:val="center"/>
          </w:tcPr>
          <w:p w14:paraId="5A734C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1、中小微企业参加本项目投标时：</w:t>
            </w:r>
          </w:p>
          <w:p w14:paraId="691F99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（1）须按照工信部联【2011】300号《中小企业划型标准规定》的标准如实填写《中小企业声明函》（格式见第八章 响应文件格式）。</w:t>
            </w:r>
          </w:p>
          <w:p w14:paraId="49BCB91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（2）价格优惠：小型企业和微型企业给予15%的价格扣除；用扣除后的报价参与评审。</w:t>
            </w:r>
          </w:p>
          <w:p w14:paraId="41A2B4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b/>
                <w:bCs/>
                <w:color w:val="auto"/>
                <w:sz w:val="24"/>
                <w:szCs w:val="24"/>
                <w:lang w:val="en-US" w:eastAsia="zh-CN"/>
              </w:rPr>
              <w:t>注：</w:t>
            </w:r>
            <w:r>
              <w:rPr>
                <w:rFonts w:hint="eastAsia" w:ascii="宋体" w:hAnsi="宋体" w:eastAsia="宋体" w:cs="宋体"/>
                <w:b/>
                <w:bCs/>
                <w:sz w:val="24"/>
                <w:szCs w:val="24"/>
              </w:rPr>
              <w:t>本项目专门面向中小企业，不再执行价格评审优惠的扶持政策。</w:t>
            </w:r>
          </w:p>
          <w:p w14:paraId="6100278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2、监狱企业参加本项目投标时：</w:t>
            </w:r>
          </w:p>
          <w:p w14:paraId="608C8AC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（1）须出具监狱管理局、戒毒管理局等主管部门出具的证明文件。</w:t>
            </w:r>
          </w:p>
          <w:p w14:paraId="461E7E0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（2）监狱企业属于小型、微型企业的，不重复享受政策。</w:t>
            </w:r>
          </w:p>
          <w:p w14:paraId="21223E4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（3）价格优惠：监狱企业给予15%的价格扣除；用扣除后的报价参与评审。</w:t>
            </w:r>
          </w:p>
          <w:p w14:paraId="6B5137B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3、残疾人福利性单位参加本项目投标时：</w:t>
            </w:r>
          </w:p>
          <w:p w14:paraId="6A175B7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（1）残疾人福利性单位应满足以下条件：</w:t>
            </w:r>
          </w:p>
          <w:p w14:paraId="4A042D5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低于10人（含10人）。②依法与安置的每位残疾人签订了一年以上（含一年）的劳动合同或服务协议。③为安置的每位残疾人按时缴纳了社会保险。④向安置的每位残疾人支付的工资不低于单位所在区县适用的经省级人民政府批准的月最低工资标准。⑤提供本单位制造的货物（由本单位承担工程/提供服务），或者提供其他残疾人福利性单位制造的货物（不包括使用非残疾人福利性单位注册商标的货物）。</w:t>
            </w:r>
          </w:p>
          <w:p w14:paraId="69806EB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须如实填写《残疾人福利性单位声明函》（格式见第八章 响应文件格式），并附相关证明材料。⑥残疾人单位属于小型、微型企业的，不重复享受政策。</w:t>
            </w:r>
          </w:p>
          <w:p w14:paraId="022D0AA1">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价格优惠：残疾人福利性单位给予15%的价格扣除，用扣除后的报价参与评审。</w:t>
            </w:r>
          </w:p>
          <w:p w14:paraId="63C3022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政府采购</w:t>
            </w:r>
            <w:r>
              <w:rPr>
                <w:rFonts w:hint="eastAsia" w:ascii="宋体" w:hAnsi="宋体" w:eastAsia="宋体" w:cs="宋体"/>
                <w:color w:val="auto"/>
                <w:sz w:val="24"/>
                <w:szCs w:val="24"/>
                <w:highlight w:val="none"/>
              </w:rPr>
              <w:t>支持绿色、创新等方面发展</w:t>
            </w:r>
            <w:r>
              <w:rPr>
                <w:rFonts w:hint="eastAsia" w:ascii="宋体" w:hAnsi="宋体" w:eastAsia="宋体" w:cs="宋体"/>
                <w:color w:val="auto"/>
                <w:kern w:val="0"/>
                <w:sz w:val="24"/>
                <w:szCs w:val="24"/>
                <w:highlight w:val="none"/>
              </w:rPr>
              <w:t>：</w:t>
            </w:r>
          </w:p>
          <w:p w14:paraId="1E33C80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（1）须出具</w:t>
            </w:r>
            <w:r>
              <w:rPr>
                <w:rFonts w:hint="eastAsia" w:ascii="宋体" w:hAnsi="宋体" w:eastAsia="宋体" w:cs="宋体"/>
                <w:color w:val="auto"/>
                <w:kern w:val="0"/>
                <w:sz w:val="24"/>
                <w:szCs w:val="24"/>
                <w:highlight w:val="none"/>
                <w:lang w:eastAsia="zh-CN"/>
              </w:rPr>
              <w:t>相关部门出具的</w:t>
            </w:r>
            <w:r>
              <w:rPr>
                <w:rFonts w:hint="eastAsia" w:ascii="宋体" w:hAnsi="宋体" w:eastAsia="宋体" w:cs="宋体"/>
                <w:color w:val="auto"/>
                <w:kern w:val="0"/>
                <w:sz w:val="24"/>
                <w:szCs w:val="24"/>
                <w:highlight w:val="none"/>
              </w:rPr>
              <w:t>证明</w:t>
            </w:r>
            <w:r>
              <w:rPr>
                <w:rFonts w:hint="eastAsia" w:ascii="宋体" w:hAnsi="宋体" w:eastAsia="宋体" w:cs="宋体"/>
                <w:color w:val="auto"/>
                <w:kern w:val="0"/>
                <w:sz w:val="24"/>
                <w:szCs w:val="24"/>
                <w:highlight w:val="none"/>
                <w:lang w:eastAsia="zh-CN"/>
              </w:rPr>
              <w:t>材料</w:t>
            </w:r>
            <w:r>
              <w:rPr>
                <w:rFonts w:hint="eastAsia" w:ascii="宋体" w:hAnsi="宋体" w:eastAsia="宋体" w:cs="宋体"/>
                <w:color w:val="auto"/>
                <w:kern w:val="0"/>
                <w:sz w:val="24"/>
                <w:szCs w:val="24"/>
                <w:highlight w:val="none"/>
              </w:rPr>
              <w:t>。</w:t>
            </w:r>
          </w:p>
          <w:p w14:paraId="0E25099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t>（2）价格优惠：</w:t>
            </w:r>
            <w:r>
              <w:rPr>
                <w:rFonts w:hint="eastAsia" w:ascii="宋体" w:hAnsi="宋体" w:eastAsia="宋体" w:cs="宋体"/>
                <w:color w:val="auto"/>
                <w:sz w:val="24"/>
                <w:szCs w:val="24"/>
                <w:highlight w:val="none"/>
              </w:rPr>
              <w:t>绿色、创新</w:t>
            </w:r>
            <w:r>
              <w:rPr>
                <w:rFonts w:hint="eastAsia" w:ascii="宋体" w:hAnsi="宋体" w:eastAsia="宋体" w:cs="宋体"/>
                <w:color w:val="auto"/>
                <w:kern w:val="0"/>
                <w:sz w:val="24"/>
                <w:szCs w:val="24"/>
                <w:highlight w:val="none"/>
              </w:rPr>
              <w:t>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%的价格扣除；用扣除后的报价参与评审。</w:t>
            </w:r>
          </w:p>
          <w:p w14:paraId="1FE973B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属于政府强制采购产品的，投标产品必须为财库[2019]19号《关于印发节能产品政府采购品目清单的通知》--“附件：节能产品政府采购品目清单”中的产品。属于政府优先采购产品且投标产品为“附件：节能产品政府采购品目清单”中的产品的，在同等条件下优先采购。</w:t>
            </w:r>
          </w:p>
          <w:p w14:paraId="52FB777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、属于政府优先采购产品，投标产品为财库[2019]18号《关于印发环境标志产品政府采购品目清单的通知》--“附件：环境标志产品政府采购品目清单”中的产品的，在同等条件下优先采购。</w:t>
            </w:r>
          </w:p>
          <w:p w14:paraId="5E6966C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、涉及创新产品、创新服务的</w:t>
            </w:r>
          </w:p>
          <w:p w14:paraId="5E56753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供应商提供创新产品或创新服务属于《山西省创新产品和服务推荐清单》中创新产品或创新服务的，对供应商的报价给予折扣，以折扣后的价格参与评审。</w:t>
            </w:r>
          </w:p>
        </w:tc>
      </w:tr>
      <w:tr w14:paraId="408995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9370" w:type="dxa"/>
            <w:gridSpan w:val="3"/>
            <w:vAlign w:val="center"/>
          </w:tcPr>
          <w:p w14:paraId="400FAE57">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补充内容</w:t>
            </w:r>
          </w:p>
        </w:tc>
      </w:tr>
      <w:tr w14:paraId="767A7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755" w:hRule="atLeast"/>
          <w:jc w:val="center"/>
        </w:trPr>
        <w:tc>
          <w:tcPr>
            <w:tcW w:w="989" w:type="dxa"/>
            <w:vAlign w:val="center"/>
          </w:tcPr>
          <w:p w14:paraId="1607990B">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bookmarkStart w:id="92" w:name="_Toc18638"/>
            <w:r>
              <w:rPr>
                <w:rFonts w:hint="eastAsia" w:ascii="宋体" w:hAnsi="宋体" w:eastAsia="宋体" w:cs="宋体"/>
                <w:sz w:val="24"/>
                <w:szCs w:val="24"/>
              </w:rPr>
              <w:t>1</w:t>
            </w:r>
          </w:p>
        </w:tc>
        <w:tc>
          <w:tcPr>
            <w:tcW w:w="1679" w:type="dxa"/>
            <w:vAlign w:val="center"/>
          </w:tcPr>
          <w:p w14:paraId="37FFAC28">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同义词语</w:t>
            </w:r>
          </w:p>
        </w:tc>
        <w:tc>
          <w:tcPr>
            <w:tcW w:w="6702" w:type="dxa"/>
            <w:vAlign w:val="center"/>
          </w:tcPr>
          <w:p w14:paraId="1AB9FE92">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本采购文件中出现的招标人、采购人、发包人、买方等在采购阶段均指采购人；投标人、报价人、承包人、卖方等在采购阶段均指供应商；投标文件、响应文件均指投标文件；天、日等均指日历天。</w:t>
            </w:r>
          </w:p>
        </w:tc>
      </w:tr>
      <w:tr w14:paraId="2F2BE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25" w:hRule="atLeast"/>
          <w:jc w:val="center"/>
        </w:trPr>
        <w:tc>
          <w:tcPr>
            <w:tcW w:w="989" w:type="dxa"/>
            <w:vAlign w:val="center"/>
          </w:tcPr>
          <w:p w14:paraId="164768F9">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679" w:type="dxa"/>
            <w:vAlign w:val="center"/>
          </w:tcPr>
          <w:p w14:paraId="3847BBF7">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解释权</w:t>
            </w:r>
          </w:p>
        </w:tc>
        <w:tc>
          <w:tcPr>
            <w:tcW w:w="6702" w:type="dxa"/>
            <w:vAlign w:val="center"/>
          </w:tcPr>
          <w:p w14:paraId="45264F00">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竞争性磋商文件磋商须知前附表和其它内容不一致，以前附表为准。采购要求和合同条款不一致以采购要求为准，</w:t>
            </w:r>
            <w:r>
              <w:rPr>
                <w:rFonts w:hint="eastAsia" w:asciiTheme="minorEastAsia" w:hAnsiTheme="minorEastAsia" w:eastAsiaTheme="minorEastAsia" w:cstheme="minorEastAsia"/>
                <w:color w:val="auto"/>
                <w:kern w:val="0"/>
                <w:sz w:val="24"/>
                <w:szCs w:val="24"/>
                <w:highlight w:val="none"/>
              </w:rPr>
              <w:t>采购文件中如有不明确或不一致，由采购人和采购代理机构负责解释。</w:t>
            </w:r>
          </w:p>
        </w:tc>
      </w:tr>
      <w:tr w14:paraId="3A0502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2" w:hRule="atLeast"/>
          <w:jc w:val="center"/>
        </w:trPr>
        <w:tc>
          <w:tcPr>
            <w:tcW w:w="989" w:type="dxa"/>
            <w:vAlign w:val="center"/>
          </w:tcPr>
          <w:p w14:paraId="18B87BE5">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679" w:type="dxa"/>
            <w:vAlign w:val="center"/>
          </w:tcPr>
          <w:p w14:paraId="16AF3C15">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投标文件的</w:t>
            </w:r>
          </w:p>
          <w:p w14:paraId="3E9FDD40">
            <w:pPr>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编制</w:t>
            </w:r>
          </w:p>
        </w:tc>
        <w:tc>
          <w:tcPr>
            <w:tcW w:w="6702" w:type="dxa"/>
            <w:vAlign w:val="center"/>
          </w:tcPr>
          <w:p w14:paraId="072CBC44">
            <w:pPr>
              <w:keepLines w:val="0"/>
              <w:pageBreakBefore w:val="0"/>
              <w:kinsoku/>
              <w:overflowPunct/>
              <w:topLinePunct w:val="0"/>
              <w:autoSpaceDE/>
              <w:autoSpaceDN/>
              <w:bidi w:val="0"/>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符合采购文件要求</w:t>
            </w:r>
          </w:p>
        </w:tc>
      </w:tr>
      <w:tr w14:paraId="225823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370" w:type="dxa"/>
            <w:gridSpan w:val="3"/>
            <w:vAlign w:val="center"/>
          </w:tcPr>
          <w:p w14:paraId="2B9AF4F8">
            <w:pPr>
              <w:keepLines w:val="0"/>
              <w:pageBreakBefore w:val="0"/>
              <w:kinsoku/>
              <w:overflowPunct/>
              <w:topLinePunct w:val="0"/>
              <w:autoSpaceDE/>
              <w:autoSpaceDN/>
              <w:bidi w:val="0"/>
              <w:spacing w:line="420" w:lineRule="exact"/>
              <w:jc w:val="center"/>
              <w:textAlignment w:val="auto"/>
              <w:rPr>
                <w:rFonts w:hint="eastAsia" w:ascii="宋体" w:hAnsi="宋体" w:eastAsia="宋体" w:cs="宋体"/>
                <w:sz w:val="24"/>
                <w:szCs w:val="24"/>
              </w:rPr>
            </w:pPr>
            <w:bookmarkStart w:id="93" w:name="_Toc4223"/>
            <w:r>
              <w:rPr>
                <w:rFonts w:hint="eastAsia" w:ascii="宋体" w:hAnsi="宋体" w:eastAsia="宋体" w:cs="宋体"/>
                <w:sz w:val="24"/>
                <w:szCs w:val="24"/>
              </w:rPr>
              <w:t>注：本表内容与磋商须知正文内容不一致的，以本表内容为准。</w:t>
            </w:r>
          </w:p>
        </w:tc>
      </w:tr>
    </w:tbl>
    <w:p w14:paraId="0CA51FE8">
      <w:pPr>
        <w:adjustRightInd w:val="0"/>
        <w:snapToGrid w:val="0"/>
        <w:spacing w:line="360" w:lineRule="auto"/>
        <w:jc w:val="center"/>
        <w:outlineLvl w:val="1"/>
        <w:rPr>
          <w:rFonts w:ascii="宋体" w:hAnsi="宋体"/>
          <w:b/>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br w:type="column"/>
      </w:r>
      <w:r>
        <w:rPr>
          <w:rFonts w:hint="eastAsia" w:ascii="宋体" w:hAnsi="宋体"/>
          <w:b/>
          <w:color w:val="000000" w:themeColor="text1"/>
          <w:sz w:val="36"/>
          <w:szCs w:val="36"/>
          <w14:textFill>
            <w14:solidFill>
              <w14:schemeClr w14:val="tx1"/>
            </w14:solidFill>
          </w14:textFill>
        </w:rPr>
        <w:t>磋商须知正文</w:t>
      </w:r>
      <w:bookmarkEnd w:id="92"/>
      <w:bookmarkEnd w:id="93"/>
    </w:p>
    <w:p w14:paraId="03CF7F7C">
      <w:pPr>
        <w:adjustRightInd w:val="0"/>
        <w:snapToGrid w:val="0"/>
        <w:spacing w:line="360" w:lineRule="auto"/>
        <w:ind w:left="906" w:hanging="906" w:hangingChars="376"/>
        <w:outlineLvl w:val="1"/>
        <w:rPr>
          <w:rFonts w:ascii="宋体" w:hAnsi="宋体"/>
          <w:b/>
          <w:color w:val="000000" w:themeColor="text1"/>
          <w:sz w:val="24"/>
          <w14:textFill>
            <w14:solidFill>
              <w14:schemeClr w14:val="tx1"/>
            </w14:solidFill>
          </w14:textFill>
        </w:rPr>
      </w:pPr>
      <w:bookmarkStart w:id="94" w:name="_Toc9716"/>
      <w:bookmarkStart w:id="95" w:name="_Toc25529"/>
      <w:r>
        <w:rPr>
          <w:rFonts w:hint="eastAsia" w:ascii="宋体" w:hAnsi="宋体"/>
          <w:b/>
          <w:color w:val="000000" w:themeColor="text1"/>
          <w:sz w:val="24"/>
          <w14:textFill>
            <w14:solidFill>
              <w14:schemeClr w14:val="tx1"/>
            </w14:solidFill>
          </w14:textFill>
        </w:rPr>
        <w:t>一、说明</w:t>
      </w:r>
      <w:bookmarkEnd w:id="94"/>
      <w:bookmarkEnd w:id="95"/>
    </w:p>
    <w:p w14:paraId="3C6CEDE6">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1.适用范围</w:t>
      </w:r>
    </w:p>
    <w:p w14:paraId="71EF2E0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本磋商文件仅适用于磋商须知前附表中所叙述的采购项目。</w:t>
      </w:r>
    </w:p>
    <w:p w14:paraId="065B0487">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2.定义</w:t>
      </w:r>
    </w:p>
    <w:p w14:paraId="6D81B402">
      <w:pPr>
        <w:adjustRightInd w:val="0"/>
        <w:snapToGri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“采购人”是指依法进行政府采购的国家机关、事业单位、团体组织。本次政府采购的采购人名称、地址、电话、联系人见</w:t>
      </w:r>
      <w:r>
        <w:rPr>
          <w:rFonts w:hint="eastAsia" w:ascii="宋体" w:hAnsi="宋体"/>
          <w:b/>
          <w:color w:val="000000" w:themeColor="text1"/>
          <w:sz w:val="24"/>
          <w14:textFill>
            <w14:solidFill>
              <w14:schemeClr w14:val="tx1"/>
            </w14:solidFill>
          </w14:textFill>
        </w:rPr>
        <w:t>磋商须知前附表</w:t>
      </w:r>
      <w:r>
        <w:rPr>
          <w:rFonts w:hint="eastAsia" w:ascii="宋体" w:hAnsi="宋体"/>
          <w:color w:val="000000" w:themeColor="text1"/>
          <w:sz w:val="24"/>
          <w14:textFill>
            <w14:solidFill>
              <w14:schemeClr w14:val="tx1"/>
            </w14:solidFill>
          </w14:textFill>
        </w:rPr>
        <w:t>。</w:t>
      </w:r>
    </w:p>
    <w:p w14:paraId="296CD277">
      <w:pPr>
        <w:adjustRightInd w:val="0"/>
        <w:snapToGri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 “采购代理机构”是指接受采购人委托，代理采购项目的集中采购机构和其他采购代理机构。本次政府采购的采购代理机构名称、地址、电话、联系人见</w:t>
      </w:r>
      <w:r>
        <w:rPr>
          <w:rFonts w:hint="eastAsia" w:ascii="宋体" w:hAnsi="宋体"/>
          <w:b/>
          <w:color w:val="000000" w:themeColor="text1"/>
          <w:sz w:val="24"/>
          <w14:textFill>
            <w14:solidFill>
              <w14:schemeClr w14:val="tx1"/>
            </w14:solidFill>
          </w14:textFill>
        </w:rPr>
        <w:t>磋商须知前附表。</w:t>
      </w:r>
    </w:p>
    <w:p w14:paraId="1A89CC21">
      <w:pPr>
        <w:adjustRightInd w:val="0"/>
        <w:snapToGrid w:val="0"/>
        <w:spacing w:line="360" w:lineRule="auto"/>
        <w:ind w:firstLine="480" w:firstLineChars="200"/>
        <w:rPr>
          <w:rFonts w:ascii="宋体" w:hAnsi="宋体" w:cs="宋体"/>
          <w:bCs/>
          <w:color w:val="000000" w:themeColor="text1"/>
          <w:kern w:val="36"/>
          <w:sz w:val="24"/>
          <w14:textFill>
            <w14:solidFill>
              <w14:schemeClr w14:val="tx1"/>
            </w14:solidFill>
          </w14:textFill>
        </w:rPr>
      </w:pPr>
      <w:r>
        <w:rPr>
          <w:rFonts w:hint="eastAsia" w:ascii="宋体" w:hAnsi="宋体"/>
          <w:color w:val="000000" w:themeColor="text1"/>
          <w:sz w:val="24"/>
          <w14:textFill>
            <w14:solidFill>
              <w14:schemeClr w14:val="tx1"/>
            </w14:solidFill>
          </w14:textFill>
        </w:rPr>
        <w:t>2.3 “供应商”是指响应磋商文件要求、参加竞争性磋商采购的法人、其他组织或者自然人。本次政府采购项目的</w:t>
      </w:r>
      <w:r>
        <w:rPr>
          <w:rFonts w:hint="eastAsia" w:ascii="宋体" w:hAnsi="宋体" w:cs="宋体"/>
          <w:color w:val="000000" w:themeColor="text1"/>
          <w:kern w:val="0"/>
          <w:sz w:val="24"/>
          <w14:textFill>
            <w14:solidFill>
              <w14:schemeClr w14:val="tx1"/>
            </w14:solidFill>
          </w14:textFill>
        </w:rPr>
        <w:t>供应商通过</w:t>
      </w:r>
      <w:r>
        <w:rPr>
          <w:rFonts w:hint="eastAsia" w:ascii="宋体" w:hAnsi="宋体"/>
          <w:b/>
          <w:color w:val="000000" w:themeColor="text1"/>
          <w:sz w:val="24"/>
          <w14:textFill>
            <w14:solidFill>
              <w14:schemeClr w14:val="tx1"/>
            </w14:solidFill>
          </w14:textFill>
        </w:rPr>
        <w:t>磋商须知前附表</w:t>
      </w:r>
      <w:r>
        <w:rPr>
          <w:rFonts w:hint="eastAsia" w:ascii="宋体" w:hAnsi="宋体"/>
          <w:color w:val="000000" w:themeColor="text1"/>
          <w:sz w:val="24"/>
          <w14:textFill>
            <w14:solidFill>
              <w14:schemeClr w14:val="tx1"/>
            </w14:solidFill>
          </w14:textFill>
        </w:rPr>
        <w:t>所述</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方式</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线上报名</w:t>
      </w:r>
      <w:r>
        <w:rPr>
          <w:rFonts w:hint="eastAsia" w:ascii="宋体" w:hAnsi="宋体" w:cs="宋体"/>
          <w:color w:val="000000" w:themeColor="text1"/>
          <w:kern w:val="0"/>
          <w:sz w:val="24"/>
          <w14:textFill>
            <w14:solidFill>
              <w14:schemeClr w14:val="tx1"/>
            </w14:solidFill>
          </w14:textFill>
        </w:rPr>
        <w:t>符合资格条件的供应商提交响应文件（含资格证明资料），参与竞争性磋商采购活动。</w:t>
      </w:r>
    </w:p>
    <w:p w14:paraId="08BE34A5">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2.4 “磋商小组”是指</w:t>
      </w:r>
      <w:r>
        <w:rPr>
          <w:rFonts w:hint="eastAsia" w:ascii="宋体" w:hAnsi="宋体" w:cs="宋体"/>
          <w:color w:val="000000" w:themeColor="text1"/>
          <w:kern w:val="0"/>
          <w:sz w:val="24"/>
          <w14:textFill>
            <w14:solidFill>
              <w14:schemeClr w14:val="tx1"/>
            </w14:solidFill>
          </w14:textFill>
        </w:rPr>
        <w:t>依据财政部</w:t>
      </w:r>
      <w:r>
        <w:rPr>
          <w:rFonts w:hint="eastAsia" w:ascii="宋体" w:hAnsi="宋体" w:cs="宋体"/>
          <w:bCs/>
          <w:color w:val="000000" w:themeColor="text1"/>
          <w:kern w:val="36"/>
          <w:sz w:val="24"/>
          <w14:textFill>
            <w14:solidFill>
              <w14:schemeClr w14:val="tx1"/>
            </w14:solidFill>
          </w14:textFill>
        </w:rPr>
        <w:t>《政府采购竞争性磋商采购方式管理暂行办法》有关规定组建，依法依规</w:t>
      </w:r>
      <w:r>
        <w:rPr>
          <w:rFonts w:hint="eastAsia" w:ascii="宋体" w:hAnsi="宋体" w:cs="宋体"/>
          <w:color w:val="000000" w:themeColor="text1"/>
          <w:kern w:val="0"/>
          <w:sz w:val="24"/>
          <w14:textFill>
            <w14:solidFill>
              <w14:schemeClr w14:val="tx1"/>
            </w14:solidFill>
          </w14:textFill>
        </w:rPr>
        <w:t>履行其职责和义务的机构。</w:t>
      </w:r>
    </w:p>
    <w:p w14:paraId="52D566F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 “货物”是指各种形态和种类的物品，包括原资料、燃料、设备、产品等，详见《政府采购品目分类目录》(</w:t>
      </w:r>
      <w:r>
        <w:rPr>
          <w:rStyle w:val="51"/>
          <w:rFonts w:hint="eastAsia" w:ascii="宋体" w:hAnsi="宋体"/>
          <w:b w:val="0"/>
          <w:color w:val="000000" w:themeColor="text1"/>
          <w:sz w:val="24"/>
          <w14:textFill>
            <w14:solidFill>
              <w14:schemeClr w14:val="tx1"/>
            </w14:solidFill>
          </w14:textFill>
        </w:rPr>
        <w:t>财库[2013]189号</w:t>
      </w:r>
      <w:r>
        <w:rPr>
          <w:rFonts w:hint="eastAsia" w:ascii="宋体" w:hAnsi="宋体"/>
          <w:color w:val="000000" w:themeColor="text1"/>
          <w:sz w:val="24"/>
          <w14:textFill>
            <w14:solidFill>
              <w14:schemeClr w14:val="tx1"/>
            </w14:solidFill>
          </w14:textFill>
        </w:rPr>
        <w:t>)。</w:t>
      </w:r>
    </w:p>
    <w:p w14:paraId="27E44E4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 “工程”是指建设工程，包括建筑物和构筑物的新建、改建、扩建、装修、拆除、修缮等，详见《政府采购品目分类目录》(</w:t>
      </w:r>
      <w:r>
        <w:rPr>
          <w:rStyle w:val="51"/>
          <w:rFonts w:hint="eastAsia" w:ascii="宋体" w:hAnsi="宋体"/>
          <w:b w:val="0"/>
          <w:color w:val="000000" w:themeColor="text1"/>
          <w:sz w:val="24"/>
          <w14:textFill>
            <w14:solidFill>
              <w14:schemeClr w14:val="tx1"/>
            </w14:solidFill>
          </w14:textFill>
        </w:rPr>
        <w:t>财库[2013]189号</w:t>
      </w:r>
      <w:r>
        <w:rPr>
          <w:rFonts w:hint="eastAsia" w:ascii="宋体" w:hAnsi="宋体"/>
          <w:color w:val="000000" w:themeColor="text1"/>
          <w:sz w:val="24"/>
          <w14:textFill>
            <w14:solidFill>
              <w14:schemeClr w14:val="tx1"/>
            </w14:solidFill>
          </w14:textFill>
        </w:rPr>
        <w:t>)。</w:t>
      </w:r>
    </w:p>
    <w:p w14:paraId="60957B54">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 “服务”是指除货物和工程以外的其他政府采购对象，详见《政府采购品目分类目录》(</w:t>
      </w:r>
      <w:r>
        <w:rPr>
          <w:rStyle w:val="51"/>
          <w:rFonts w:hint="eastAsia" w:ascii="宋体" w:hAnsi="宋体"/>
          <w:b w:val="0"/>
          <w:color w:val="000000" w:themeColor="text1"/>
          <w:sz w:val="24"/>
          <w14:textFill>
            <w14:solidFill>
              <w14:schemeClr w14:val="tx1"/>
            </w14:solidFill>
          </w14:textFill>
        </w:rPr>
        <w:t>财库[2013]189号</w:t>
      </w:r>
      <w:r>
        <w:rPr>
          <w:rFonts w:hint="eastAsia" w:ascii="宋体" w:hAnsi="宋体"/>
          <w:color w:val="000000" w:themeColor="text1"/>
          <w:sz w:val="24"/>
          <w14:textFill>
            <w14:solidFill>
              <w14:schemeClr w14:val="tx1"/>
            </w14:solidFill>
          </w14:textFill>
        </w:rPr>
        <w:t>)。本次招标采购内容、服务期限符合磋商须知前附表中规定的要求。</w:t>
      </w:r>
    </w:p>
    <w:p w14:paraId="689CBA8D">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2.8</w:t>
      </w:r>
      <w:r>
        <w:rPr>
          <w:rFonts w:hint="eastAsia" w:ascii="宋体" w:hAnsi="宋体"/>
          <w:color w:val="000000" w:themeColor="text1"/>
          <w:sz w:val="24"/>
          <w14:textFill>
            <w14:solidFill>
              <w14:schemeClr w14:val="tx1"/>
            </w14:solidFill>
          </w14:textFill>
        </w:rPr>
        <w:t xml:space="preserve"> “节能产品”或者“环保产品”是指财政部发布的《节能产品品目清单》或者《环境标志产品品目清单》的产品。</w:t>
      </w:r>
    </w:p>
    <w:p w14:paraId="278D3E9C">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2.9</w:t>
      </w:r>
      <w:r>
        <w:rPr>
          <w:rFonts w:hint="eastAsia" w:ascii="宋体" w:hAnsi="宋体" w:cs="宋体"/>
          <w:color w:val="000000" w:themeColor="text1"/>
          <w:kern w:val="0"/>
          <w:sz w:val="24"/>
          <w14:textFill>
            <w14:solidFill>
              <w14:schemeClr w14:val="tx1"/>
            </w14:solidFill>
          </w14:textFill>
        </w:rPr>
        <w:t xml:space="preserve"> “进口产品”是指通过中国海关报关验放进入中国境内且产自关境外的产品，详见《政府采购进口产品管理办法》的通知 (财库[2007]119号)。</w:t>
      </w:r>
    </w:p>
    <w:p w14:paraId="74CF895B">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3.供应商的资格要求</w:t>
      </w:r>
    </w:p>
    <w:p w14:paraId="46CD8E2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供应商应当符合</w:t>
      </w:r>
      <w:r>
        <w:rPr>
          <w:rFonts w:hint="eastAsia" w:ascii="宋体" w:hAnsi="宋体"/>
          <w:b/>
          <w:color w:val="000000" w:themeColor="text1"/>
          <w:sz w:val="24"/>
          <w14:textFill>
            <w14:solidFill>
              <w14:schemeClr w14:val="tx1"/>
            </w14:solidFill>
          </w14:textFill>
        </w:rPr>
        <w:t>磋商须知前附表</w:t>
      </w:r>
      <w:r>
        <w:rPr>
          <w:rFonts w:hint="eastAsia" w:ascii="宋体" w:hAnsi="宋体"/>
          <w:color w:val="000000" w:themeColor="text1"/>
          <w:sz w:val="24"/>
          <w14:textFill>
            <w14:solidFill>
              <w14:schemeClr w14:val="tx1"/>
            </w14:solidFill>
          </w14:textFill>
        </w:rPr>
        <w:t>中规定的资格条件要求。</w:t>
      </w:r>
    </w:p>
    <w:p w14:paraId="212717B0">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3.2供应商为联合体形式的，除应满足本章第3.1款资格条件要求及第3.3款规定外，还应遵守以下规定： </w:t>
      </w:r>
    </w:p>
    <w:p w14:paraId="0A9C4A20">
      <w:pPr>
        <w:adjustRightInd w:val="0"/>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（1）联合体各方应按磋商文件提供的格式签订联合体协议书，明确联合体牵头人和各方权利义务(含承担工作及工作量比例)；</w:t>
      </w:r>
    </w:p>
    <w:p w14:paraId="7D19DFFB">
      <w:pPr>
        <w:adjustRightInd w:val="0"/>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（2）联合体中有同类资质的供应商按照联合体分工承担相同工作的，应当按照资质等级较低的供应商确定资质等级；</w:t>
      </w:r>
    </w:p>
    <w:p w14:paraId="4F3AEFEC">
      <w:pPr>
        <w:adjustRightInd w:val="0"/>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（3）以联合体形式参加政府采购活动的，联合体各方不得再单独参加或者与其他供应商另外组成联合体参加同一合同项下的政府采购活动。</w:t>
      </w:r>
    </w:p>
    <w:p w14:paraId="42603C1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供应商不得存在下列情形之一：</w:t>
      </w:r>
    </w:p>
    <w:p w14:paraId="3EC60B6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（l）与采购人、采购代理机构存在</w:t>
      </w:r>
      <w:r>
        <w:rPr>
          <w:rFonts w:hint="eastAsia" w:ascii="宋体" w:hAnsi="宋体"/>
          <w:bCs/>
          <w:color w:val="000000" w:themeColor="text1"/>
          <w:sz w:val="24"/>
          <w14:textFill>
            <w14:solidFill>
              <w14:schemeClr w14:val="tx1"/>
            </w14:solidFill>
          </w14:textFill>
        </w:rPr>
        <w:t>隶属关系或者其他利害关系</w:t>
      </w:r>
      <w:r>
        <w:rPr>
          <w:rFonts w:hint="eastAsia" w:ascii="宋体" w:hAnsi="宋体"/>
          <w:color w:val="000000" w:themeColor="text1"/>
          <w:sz w:val="24"/>
          <w14:textFill>
            <w14:solidFill>
              <w14:schemeClr w14:val="tx1"/>
            </w14:solidFill>
          </w14:textFill>
        </w:rPr>
        <w:t>。</w:t>
      </w:r>
    </w:p>
    <w:p w14:paraId="2921DA26">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（2）与其他供应商的法定代表人（或者负责人）为同一人，或者与其他供应商存在直接控股、管理关系。</w:t>
      </w:r>
    </w:p>
    <w:p w14:paraId="7E20409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color w:val="000000" w:themeColor="text1"/>
          <w:sz w:val="24"/>
          <w14:textFill>
            <w14:solidFill>
              <w14:schemeClr w14:val="tx1"/>
            </w14:solidFill>
          </w14:textFill>
        </w:rPr>
        <w:t>财政部门认定的其他重大违法记录。</w:t>
      </w:r>
    </w:p>
    <w:p w14:paraId="63158851">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4.参与磋商的费用 </w:t>
      </w:r>
    </w:p>
    <w:p w14:paraId="01A5A14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无论磋商的结果如何，供应商应自行承担所有与竞争性磋商采购活动有关的全部费用。</w:t>
      </w:r>
    </w:p>
    <w:p w14:paraId="3F3861FA">
      <w:pPr>
        <w:pStyle w:val="24"/>
        <w:adjustRightInd w:val="0"/>
        <w:snapToGrid w:val="0"/>
        <w:spacing w:line="360" w:lineRule="auto"/>
        <w:rPr>
          <w:rFonts w:hAnsi="宋体"/>
          <w:b/>
          <w:bCs/>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5．</w:t>
      </w:r>
      <w:r>
        <w:rPr>
          <w:rFonts w:hint="eastAsia" w:hAnsi="宋体"/>
          <w:b/>
          <w:bCs/>
          <w:color w:val="000000" w:themeColor="text1"/>
          <w:sz w:val="24"/>
          <w:szCs w:val="24"/>
          <w14:textFill>
            <w14:solidFill>
              <w14:schemeClr w14:val="tx1"/>
            </w14:solidFill>
          </w14:textFill>
        </w:rPr>
        <w:t>授权委托</w:t>
      </w:r>
    </w:p>
    <w:p w14:paraId="26EC3763">
      <w:pPr>
        <w:pStyle w:val="24"/>
        <w:adjustRightInd w:val="0"/>
        <w:snapToGrid w:val="0"/>
        <w:spacing w:line="360" w:lineRule="auto"/>
        <w:ind w:firstLine="480" w:firstLineChars="200"/>
        <w:rPr>
          <w:rFonts w:hAnsi="宋体" w:cs="宋体"/>
          <w:sz w:val="24"/>
          <w:szCs w:val="32"/>
        </w:rPr>
      </w:pPr>
      <w:r>
        <w:rPr>
          <w:rFonts w:hint="eastAsia" w:hAnsi="宋体"/>
          <w:color w:val="000000" w:themeColor="text1"/>
          <w:sz w:val="24"/>
          <w:szCs w:val="24"/>
          <w14:textFill>
            <w14:solidFill>
              <w14:schemeClr w14:val="tx1"/>
            </w14:solidFill>
          </w14:textFill>
        </w:rPr>
        <w:t>5.1供应商代表为法定代表人的，应持有</w:t>
      </w:r>
      <w:r>
        <w:rPr>
          <w:rFonts w:hint="eastAsia" w:hAnsi="宋体" w:cs="宋体"/>
          <w:sz w:val="24"/>
          <w:szCs w:val="32"/>
        </w:rPr>
        <w:t>法定代表人身份证明书及身份证</w:t>
      </w:r>
      <w:r>
        <w:rPr>
          <w:rFonts w:hint="eastAsia" w:hAnsi="宋体"/>
          <w:color w:val="000000" w:themeColor="text1"/>
          <w:sz w:val="24"/>
          <w:szCs w:val="24"/>
          <w14:textFill>
            <w14:solidFill>
              <w14:schemeClr w14:val="tx1"/>
            </w14:solidFill>
          </w14:textFill>
        </w:rPr>
        <w:t>。供应商代表不是供应商法定代表人的，应持有</w:t>
      </w:r>
      <w:r>
        <w:rPr>
          <w:rFonts w:hint="eastAsia" w:hAnsi="宋体" w:cs="宋体"/>
          <w:sz w:val="24"/>
          <w:szCs w:val="32"/>
        </w:rPr>
        <w:t>法定代表人身份证明书、法定代表人授权书及被授权人身份证。</w:t>
      </w:r>
    </w:p>
    <w:p w14:paraId="436F74E6">
      <w:pPr>
        <w:pStyle w:val="24"/>
        <w:adjustRightInd w:val="0"/>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6．联合体形式</w:t>
      </w:r>
    </w:p>
    <w:p w14:paraId="51494493">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6.1除</w:t>
      </w:r>
      <w:r>
        <w:rPr>
          <w:rFonts w:hint="eastAsia" w:hAnsi="宋体"/>
          <w:b/>
          <w:color w:val="000000" w:themeColor="text1"/>
          <w:sz w:val="24"/>
          <w:szCs w:val="24"/>
          <w14:textFill>
            <w14:solidFill>
              <w14:schemeClr w14:val="tx1"/>
            </w14:solidFill>
          </w14:textFill>
        </w:rPr>
        <w:t>磋商须知前附表</w:t>
      </w:r>
      <w:r>
        <w:rPr>
          <w:rFonts w:hint="eastAsia" w:hAnsi="宋体"/>
          <w:color w:val="000000" w:themeColor="text1"/>
          <w:sz w:val="24"/>
          <w:szCs w:val="24"/>
          <w14:textFill>
            <w14:solidFill>
              <w14:schemeClr w14:val="tx1"/>
            </w14:solidFill>
          </w14:textFill>
        </w:rPr>
        <w:t>中另有规定，本次采购不接受联合体形式的供应商。</w:t>
      </w:r>
    </w:p>
    <w:p w14:paraId="1B3CD3EA">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6.2供应商为联合体形式的，除应符合本章第3条规定外，还应遵守以下规定：</w:t>
      </w:r>
    </w:p>
    <w:p w14:paraId="7BEE56E0">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（l）联合体各方必须签订联合体协议书，明确联合体牵头人和各方的义务、工作、合同工作量比例；</w:t>
      </w:r>
    </w:p>
    <w:p w14:paraId="12551FED">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（2）联合体各方均应当符合本章第3.1</w:t>
      </w:r>
      <w:r>
        <w:rPr>
          <w:rFonts w:hint="eastAsia" w:ascii="宋体" w:hAnsi="宋体" w:cs="宋体"/>
          <w:color w:val="000000" w:themeColor="text1"/>
          <w:kern w:val="0"/>
          <w:sz w:val="24"/>
          <w:lang w:val="zh-CN"/>
          <w14:textFill>
            <w14:solidFill>
              <w14:schemeClr w14:val="tx1"/>
            </w14:solidFill>
          </w14:textFill>
        </w:rPr>
        <w:t>款</w:t>
      </w:r>
      <w:r>
        <w:rPr>
          <w:rFonts w:hint="eastAsia" w:ascii="宋体" w:hAnsi="宋体"/>
          <w:color w:val="000000" w:themeColor="text1"/>
          <w:sz w:val="24"/>
          <w14:textFill>
            <w14:solidFill>
              <w14:schemeClr w14:val="tx1"/>
            </w14:solidFill>
          </w14:textFill>
        </w:rPr>
        <w:t>规定的供应商基本资格条件；</w:t>
      </w:r>
    </w:p>
    <w:p w14:paraId="0CEF3090">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（3）除</w:t>
      </w:r>
      <w:r>
        <w:rPr>
          <w:rFonts w:hint="eastAsia" w:ascii="宋体" w:hAnsi="宋体"/>
          <w:b/>
          <w:color w:val="000000" w:themeColor="text1"/>
          <w:sz w:val="24"/>
          <w14:textFill>
            <w14:solidFill>
              <w14:schemeClr w14:val="tx1"/>
            </w14:solidFill>
          </w14:textFill>
        </w:rPr>
        <w:t>磋商须知前附表</w:t>
      </w:r>
      <w:r>
        <w:rPr>
          <w:rFonts w:hint="eastAsia" w:ascii="宋体" w:hAnsi="宋体"/>
          <w:color w:val="000000" w:themeColor="text1"/>
          <w:sz w:val="24"/>
          <w14:textFill>
            <w14:solidFill>
              <w14:schemeClr w14:val="tx1"/>
            </w14:solidFill>
          </w14:textFill>
        </w:rPr>
        <w:t>中另有规定，联合体各方中至少有一方应当符合本章第3.1</w:t>
      </w:r>
      <w:r>
        <w:rPr>
          <w:rFonts w:hint="eastAsia" w:ascii="宋体" w:hAnsi="宋体" w:cs="宋体"/>
          <w:color w:val="000000" w:themeColor="text1"/>
          <w:kern w:val="0"/>
          <w:sz w:val="24"/>
          <w:lang w:val="zh-CN"/>
          <w14:textFill>
            <w14:solidFill>
              <w14:schemeClr w14:val="tx1"/>
            </w14:solidFill>
          </w14:textFill>
        </w:rPr>
        <w:t>款</w:t>
      </w:r>
      <w:r>
        <w:rPr>
          <w:rFonts w:hint="eastAsia" w:ascii="宋体" w:hAnsi="宋体"/>
          <w:color w:val="000000" w:themeColor="text1"/>
          <w:sz w:val="24"/>
          <w14:textFill>
            <w14:solidFill>
              <w14:schemeClr w14:val="tx1"/>
            </w14:solidFill>
          </w14:textFill>
        </w:rPr>
        <w:t>规定的供应商特定资格条件；</w:t>
      </w:r>
    </w:p>
    <w:p w14:paraId="518D4D50">
      <w:pPr>
        <w:adjustRightInd w:val="0"/>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lang w:val="zh-CN"/>
          <w14:textFill>
            <w14:solidFill>
              <w14:schemeClr w14:val="tx1"/>
            </w14:solidFill>
          </w14:textFill>
        </w:rPr>
        <w:t>联合体各方不得再单独或与其他供应商组成新的联合体参加同一项目的采购活动。</w:t>
      </w:r>
    </w:p>
    <w:p w14:paraId="1692A098">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7.现场勘察</w:t>
      </w:r>
    </w:p>
    <w:p w14:paraId="5C0BF2C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7.1供应商应按</w:t>
      </w:r>
      <w:r>
        <w:rPr>
          <w:rFonts w:hint="eastAsia" w:ascii="宋体" w:hAnsi="宋体"/>
          <w:b/>
          <w:color w:val="000000" w:themeColor="text1"/>
          <w:sz w:val="24"/>
          <w14:textFill>
            <w14:solidFill>
              <w14:schemeClr w14:val="tx1"/>
            </w14:solidFill>
          </w14:textFill>
        </w:rPr>
        <w:t>磋商须知前附表</w:t>
      </w:r>
      <w:r>
        <w:rPr>
          <w:rFonts w:hint="eastAsia" w:ascii="宋体" w:hAnsi="宋体"/>
          <w:color w:val="000000" w:themeColor="text1"/>
          <w:sz w:val="24"/>
          <w14:textFill>
            <w14:solidFill>
              <w14:schemeClr w14:val="tx1"/>
            </w14:solidFill>
          </w14:textFill>
        </w:rPr>
        <w:t>中规定对采购项目现场和周围环境的现场考察。</w:t>
      </w:r>
    </w:p>
    <w:p w14:paraId="54A8E30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7.2勘察现场的费用由供应商自己承担，勘察期间所发生的人身伤害及财产损失由供应商自己负责。</w:t>
      </w:r>
    </w:p>
    <w:p w14:paraId="152EEA14">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7.3采购人不对供应商据此而做出的推论、理解和结论负责。一旦成交，供应商不得以任何借口，提出额外补偿，或延长合同期限的要求。</w:t>
      </w:r>
    </w:p>
    <w:p w14:paraId="6B2FC57D">
      <w:pPr>
        <w:adjustRightInd w:val="0"/>
        <w:snapToGrid w:val="0"/>
        <w:spacing w:line="360" w:lineRule="auto"/>
        <w:ind w:left="906" w:hanging="906" w:hangingChars="376"/>
        <w:outlineLvl w:val="1"/>
        <w:rPr>
          <w:rFonts w:ascii="宋体" w:hAnsi="宋体"/>
          <w:b/>
          <w:color w:val="000000" w:themeColor="text1"/>
          <w:sz w:val="24"/>
          <w14:textFill>
            <w14:solidFill>
              <w14:schemeClr w14:val="tx1"/>
            </w14:solidFill>
          </w14:textFill>
        </w:rPr>
      </w:pPr>
      <w:bookmarkStart w:id="96" w:name="_Toc16509"/>
      <w:bookmarkStart w:id="97" w:name="_Toc1033"/>
      <w:r>
        <w:rPr>
          <w:rFonts w:hint="eastAsia" w:ascii="宋体" w:hAnsi="宋体"/>
          <w:b/>
          <w:color w:val="000000" w:themeColor="text1"/>
          <w:sz w:val="24"/>
          <w14:textFill>
            <w14:solidFill>
              <w14:schemeClr w14:val="tx1"/>
            </w14:solidFill>
          </w14:textFill>
        </w:rPr>
        <w:t>二、磋商文件</w:t>
      </w:r>
      <w:bookmarkEnd w:id="96"/>
      <w:bookmarkEnd w:id="97"/>
    </w:p>
    <w:p w14:paraId="7719C309">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8</w:t>
      </w:r>
      <w:r>
        <w:rPr>
          <w:rFonts w:hint="eastAsia" w:ascii="宋体" w:hAnsi="宋体"/>
          <w:b/>
          <w:bCs/>
          <w:color w:val="000000" w:themeColor="text1"/>
          <w:sz w:val="24"/>
          <w14:textFill>
            <w14:solidFill>
              <w14:schemeClr w14:val="tx1"/>
            </w14:solidFill>
          </w14:textFill>
        </w:rPr>
        <w:t>．磋商文件的组成</w:t>
      </w:r>
    </w:p>
    <w:p w14:paraId="0F4283F0">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8</w:t>
      </w:r>
      <w:r>
        <w:rPr>
          <w:rFonts w:hint="eastAsia" w:hAnsi="宋体"/>
          <w:color w:val="000000" w:themeColor="text1"/>
          <w:sz w:val="24"/>
          <w:szCs w:val="24"/>
          <w14:textFill>
            <w14:solidFill>
              <w14:schemeClr w14:val="tx1"/>
            </w14:solidFill>
          </w14:textFill>
        </w:rPr>
        <w:t>.1 磋商文件由下列文件组成：</w:t>
      </w:r>
    </w:p>
    <w:p w14:paraId="11E1C184">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第一章 竞争性磋商公告</w:t>
      </w:r>
    </w:p>
    <w:p w14:paraId="61621DE5">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第二章 磋商须知</w:t>
      </w:r>
    </w:p>
    <w:p w14:paraId="39841693">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第三章 评标办法</w:t>
      </w:r>
    </w:p>
    <w:p w14:paraId="2E6B0846">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第四章 合同文本</w:t>
      </w:r>
    </w:p>
    <w:p w14:paraId="68F7F3E9">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第五章 技术要求</w:t>
      </w:r>
    </w:p>
    <w:p w14:paraId="051E62AA">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第六章 响应文件格式</w:t>
      </w:r>
    </w:p>
    <w:p w14:paraId="2ADE51BC">
      <w:pPr>
        <w:pStyle w:val="24"/>
        <w:adjustRightInd w:val="0"/>
        <w:snapToGrid w:val="0"/>
        <w:spacing w:line="360" w:lineRule="auto"/>
        <w:ind w:firstLine="480" w:firstLineChars="200"/>
        <w:rPr>
          <w:rFonts w:hAnsi="宋体" w:cs="宋体"/>
          <w:color w:val="000000" w:themeColor="text1"/>
          <w:kern w:val="0"/>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8</w:t>
      </w:r>
      <w:r>
        <w:rPr>
          <w:rFonts w:hint="eastAsia" w:hAnsi="宋体"/>
          <w:color w:val="000000" w:themeColor="text1"/>
          <w:sz w:val="24"/>
          <w:szCs w:val="24"/>
          <w14:textFill>
            <w14:solidFill>
              <w14:schemeClr w14:val="tx1"/>
            </w14:solidFill>
          </w14:textFill>
        </w:rPr>
        <w:t>.2</w:t>
      </w:r>
      <w:r>
        <w:rPr>
          <w:rFonts w:hint="eastAsia" w:hAnsi="宋体" w:cs="宋体"/>
          <w:color w:val="000000" w:themeColor="text1"/>
          <w:kern w:val="0"/>
          <w:sz w:val="24"/>
          <w:szCs w:val="24"/>
          <w14:textFill>
            <w14:solidFill>
              <w14:schemeClr w14:val="tx1"/>
            </w14:solidFill>
          </w14:textFill>
        </w:rPr>
        <w:t>磋商小组根据与供应商磋商情况可能实质性变动的内容，包括采购需求中的技术、服务要求以及合同条款，</w:t>
      </w:r>
      <w:r>
        <w:rPr>
          <w:rFonts w:hint="eastAsia" w:hAnsi="宋体"/>
          <w:color w:val="000000" w:themeColor="text1"/>
          <w:sz w:val="24"/>
          <w:szCs w:val="24"/>
          <w14:textFill>
            <w14:solidFill>
              <w14:schemeClr w14:val="tx1"/>
            </w14:solidFill>
          </w14:textFill>
        </w:rPr>
        <w:t>在</w:t>
      </w:r>
      <w:r>
        <w:rPr>
          <w:rFonts w:hint="eastAsia" w:hAnsi="宋体"/>
          <w:b/>
          <w:color w:val="000000" w:themeColor="text1"/>
          <w:sz w:val="24"/>
          <w:szCs w:val="24"/>
          <w14:textFill>
            <w14:solidFill>
              <w14:schemeClr w14:val="tx1"/>
            </w14:solidFill>
          </w14:textFill>
        </w:rPr>
        <w:t>磋商须知前附表</w:t>
      </w:r>
      <w:r>
        <w:rPr>
          <w:rFonts w:hint="eastAsia" w:hAnsi="宋体"/>
          <w:color w:val="000000" w:themeColor="text1"/>
          <w:sz w:val="24"/>
          <w:szCs w:val="24"/>
          <w14:textFill>
            <w14:solidFill>
              <w14:schemeClr w14:val="tx1"/>
            </w14:solidFill>
          </w14:textFill>
        </w:rPr>
        <w:t>中明确。</w:t>
      </w:r>
    </w:p>
    <w:p w14:paraId="0EF6895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.3供应商应仔细阅读</w:t>
      </w:r>
      <w:r>
        <w:rPr>
          <w:rFonts w:hint="eastAsia" w:ascii="宋体" w:hAnsi="宋体"/>
          <w:bCs/>
          <w:color w:val="000000" w:themeColor="text1"/>
          <w:sz w:val="24"/>
          <w14:textFill>
            <w14:solidFill>
              <w14:schemeClr w14:val="tx1"/>
            </w14:solidFill>
          </w14:textFill>
        </w:rPr>
        <w:t>磋商</w:t>
      </w:r>
      <w:r>
        <w:rPr>
          <w:rFonts w:hint="eastAsia" w:ascii="宋体" w:hAnsi="宋体"/>
          <w:color w:val="000000" w:themeColor="text1"/>
          <w:sz w:val="24"/>
          <w14:textFill>
            <w14:solidFill>
              <w14:schemeClr w14:val="tx1"/>
            </w14:solidFill>
          </w14:textFill>
        </w:rPr>
        <w:t>文件的全部内容，按照</w:t>
      </w:r>
      <w:r>
        <w:rPr>
          <w:rFonts w:hint="eastAsia" w:ascii="宋体" w:hAnsi="宋体"/>
          <w:bCs/>
          <w:color w:val="000000" w:themeColor="text1"/>
          <w:sz w:val="24"/>
          <w14:textFill>
            <w14:solidFill>
              <w14:schemeClr w14:val="tx1"/>
            </w14:solidFill>
          </w14:textFill>
        </w:rPr>
        <w:t>磋商</w:t>
      </w:r>
      <w:r>
        <w:rPr>
          <w:rFonts w:hint="eastAsia" w:ascii="宋体" w:hAnsi="宋体"/>
          <w:color w:val="000000" w:themeColor="text1"/>
          <w:sz w:val="24"/>
          <w14:textFill>
            <w14:solidFill>
              <w14:schemeClr w14:val="tx1"/>
            </w14:solidFill>
          </w14:textFill>
        </w:rPr>
        <w:t>文件要求编制响应文件。任何对</w:t>
      </w:r>
      <w:r>
        <w:rPr>
          <w:rFonts w:hint="eastAsia" w:ascii="宋体" w:hAnsi="宋体"/>
          <w:bCs/>
          <w:color w:val="000000" w:themeColor="text1"/>
          <w:sz w:val="24"/>
          <w14:textFill>
            <w14:solidFill>
              <w14:schemeClr w14:val="tx1"/>
            </w14:solidFill>
          </w14:textFill>
        </w:rPr>
        <w:t>磋商</w:t>
      </w:r>
      <w:r>
        <w:rPr>
          <w:rFonts w:hint="eastAsia" w:ascii="宋体" w:hAnsi="宋体"/>
          <w:color w:val="000000" w:themeColor="text1"/>
          <w:sz w:val="24"/>
          <w14:textFill>
            <w14:solidFill>
              <w14:schemeClr w14:val="tx1"/>
            </w14:solidFill>
          </w14:textFill>
        </w:rPr>
        <w:t>文件的忽略或误解不能作为响应文件存在缺陷或瑕疵的理由，其风险由供应商承担。</w:t>
      </w:r>
    </w:p>
    <w:p w14:paraId="41191EDC">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9</w:t>
      </w:r>
      <w:r>
        <w:rPr>
          <w:rFonts w:hint="eastAsia" w:ascii="宋体" w:hAnsi="宋体"/>
          <w:b/>
          <w:color w:val="000000" w:themeColor="text1"/>
          <w:sz w:val="24"/>
          <w14:textFill>
            <w14:solidFill>
              <w14:schemeClr w14:val="tx1"/>
            </w14:solidFill>
          </w14:textFill>
        </w:rPr>
        <w:t>. 磋商文件的提供期限和获取方法</w:t>
      </w:r>
    </w:p>
    <w:p w14:paraId="2005437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.1磋商文件的提供期限自开始发出之日起不得少于五个工作日。具体提供期限见</w:t>
      </w:r>
      <w:r>
        <w:rPr>
          <w:rFonts w:hint="eastAsia" w:ascii="宋体" w:hAnsi="宋体"/>
          <w:b/>
          <w:color w:val="000000" w:themeColor="text1"/>
          <w:sz w:val="24"/>
          <w14:textFill>
            <w14:solidFill>
              <w14:schemeClr w14:val="tx1"/>
            </w14:solidFill>
          </w14:textFill>
        </w:rPr>
        <w:t>磋商文件前附表</w:t>
      </w:r>
      <w:r>
        <w:rPr>
          <w:rFonts w:hint="eastAsia" w:ascii="宋体" w:hAnsi="宋体"/>
          <w:color w:val="000000" w:themeColor="text1"/>
          <w:sz w:val="24"/>
          <w14:textFill>
            <w14:solidFill>
              <w14:schemeClr w14:val="tx1"/>
            </w14:solidFill>
          </w14:textFill>
        </w:rPr>
        <w:t>。</w:t>
      </w:r>
    </w:p>
    <w:p w14:paraId="17CE75F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.2获取方法：在山西省公共资源交易市场主体库（http://jyzt.sxzwfw.gov.cn/）进行注册，主体库注册完成后办理CA 数字证书（USBKey），凭借CA数字证书</w:t>
      </w:r>
      <w:r>
        <w:rPr>
          <w:rFonts w:hint="eastAsia" w:ascii="宋体" w:hAnsi="宋体" w:cs="宋体"/>
          <w:color w:val="000000" w:themeColor="text1"/>
          <w:sz w:val="24"/>
          <w14:textFill>
            <w14:solidFill>
              <w14:schemeClr w14:val="tx1"/>
            </w14:solidFill>
          </w14:textFill>
        </w:rPr>
        <w:t>在政采云平台线上获取采购文件</w:t>
      </w:r>
      <w:r>
        <w:rPr>
          <w:rFonts w:hint="eastAsia" w:ascii="宋体" w:hAnsi="宋体" w:cs="宋体"/>
          <w:sz w:val="24"/>
        </w:rPr>
        <w:t>（http://www.ccgp-shanxi.gov.cn/）</w:t>
      </w:r>
      <w:r>
        <w:rPr>
          <w:rFonts w:hint="eastAsia" w:ascii="宋体" w:hAnsi="宋体"/>
          <w:color w:val="000000" w:themeColor="text1"/>
          <w:sz w:val="24"/>
          <w14:textFill>
            <w14:solidFill>
              <w14:schemeClr w14:val="tx1"/>
            </w14:solidFill>
          </w14:textFill>
        </w:rPr>
        <w:t>，此为获取采购文件的唯一途径，通过其他渠道获取采购文件的不具备投标资格。</w:t>
      </w:r>
    </w:p>
    <w:p w14:paraId="1590EB3C">
      <w:pPr>
        <w:pStyle w:val="24"/>
        <w:adjustRightInd w:val="0"/>
        <w:snapToGrid w:val="0"/>
        <w:spacing w:line="360" w:lineRule="auto"/>
        <w:rPr>
          <w:rFonts w:hAnsi="宋体"/>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w:t>
      </w:r>
      <w:r>
        <w:rPr>
          <w:rFonts w:hint="eastAsia" w:hAnsi="宋体"/>
          <w:b/>
          <w:color w:val="000000" w:themeColor="text1"/>
          <w:sz w:val="24"/>
          <w:szCs w:val="24"/>
          <w:lang w:val="en-US" w:eastAsia="zh-CN"/>
          <w14:textFill>
            <w14:solidFill>
              <w14:schemeClr w14:val="tx1"/>
            </w14:solidFill>
          </w14:textFill>
        </w:rPr>
        <w:t>0</w:t>
      </w:r>
      <w:r>
        <w:rPr>
          <w:rFonts w:hint="eastAsia" w:hAnsi="宋体"/>
          <w:b/>
          <w:color w:val="000000" w:themeColor="text1"/>
          <w:sz w:val="24"/>
          <w:szCs w:val="24"/>
          <w14:textFill>
            <w14:solidFill>
              <w14:schemeClr w14:val="tx1"/>
            </w14:solidFill>
          </w14:textFill>
        </w:rPr>
        <w:t>.</w:t>
      </w:r>
      <w:r>
        <w:rPr>
          <w:rFonts w:hint="eastAsia" w:hAnsi="宋体" w:cs="宋体"/>
          <w:b/>
          <w:color w:val="000000" w:themeColor="text1"/>
          <w:kern w:val="0"/>
          <w:sz w:val="24"/>
          <w:szCs w:val="24"/>
          <w14:textFill>
            <w14:solidFill>
              <w14:schemeClr w14:val="tx1"/>
            </w14:solidFill>
          </w14:textFill>
        </w:rPr>
        <w:t>提交首次响应文件</w:t>
      </w:r>
      <w:r>
        <w:rPr>
          <w:rFonts w:hint="eastAsia" w:hAnsi="宋体"/>
          <w:b/>
          <w:color w:val="000000" w:themeColor="text1"/>
          <w:sz w:val="24"/>
          <w:szCs w:val="24"/>
          <w14:textFill>
            <w14:solidFill>
              <w14:schemeClr w14:val="tx1"/>
            </w14:solidFill>
          </w14:textFill>
        </w:rPr>
        <w:t>的</w:t>
      </w:r>
      <w:r>
        <w:rPr>
          <w:rFonts w:hint="eastAsia" w:hAnsi="宋体" w:cs="宋体"/>
          <w:b/>
          <w:color w:val="000000" w:themeColor="text1"/>
          <w:kern w:val="0"/>
          <w:sz w:val="24"/>
          <w:szCs w:val="24"/>
          <w14:textFill>
            <w14:solidFill>
              <w14:schemeClr w14:val="tx1"/>
            </w14:solidFill>
          </w14:textFill>
        </w:rPr>
        <w:t>截止</w:t>
      </w:r>
      <w:r>
        <w:rPr>
          <w:rFonts w:hint="eastAsia" w:hAnsi="宋体"/>
          <w:b/>
          <w:color w:val="000000" w:themeColor="text1"/>
          <w:sz w:val="24"/>
          <w:szCs w:val="24"/>
          <w14:textFill>
            <w14:solidFill>
              <w14:schemeClr w14:val="tx1"/>
            </w14:solidFill>
          </w14:textFill>
        </w:rPr>
        <w:t>时间</w:t>
      </w:r>
    </w:p>
    <w:p w14:paraId="55E3A83C">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0</w:t>
      </w:r>
      <w:r>
        <w:rPr>
          <w:rFonts w:hint="eastAsia" w:hAnsi="宋体"/>
          <w:color w:val="000000" w:themeColor="text1"/>
          <w:sz w:val="24"/>
          <w:szCs w:val="24"/>
          <w14:textFill>
            <w14:solidFill>
              <w14:schemeClr w14:val="tx1"/>
            </w14:solidFill>
          </w14:textFill>
        </w:rPr>
        <w:t>.1</w:t>
      </w:r>
      <w:r>
        <w:rPr>
          <w:rFonts w:hint="eastAsia" w:hAnsi="宋体" w:cs="宋体"/>
          <w:color w:val="000000" w:themeColor="text1"/>
          <w:kern w:val="0"/>
          <w:sz w:val="24"/>
          <w:szCs w:val="24"/>
          <w14:textFill>
            <w14:solidFill>
              <w14:schemeClr w14:val="tx1"/>
            </w14:solidFill>
          </w14:textFill>
        </w:rPr>
        <w:t>供应商提交首次响应文件截止</w:t>
      </w:r>
      <w:r>
        <w:rPr>
          <w:rFonts w:hint="eastAsia" w:hAnsi="宋体"/>
          <w:color w:val="000000" w:themeColor="text1"/>
          <w:sz w:val="24"/>
          <w:szCs w:val="24"/>
          <w14:textFill>
            <w14:solidFill>
              <w14:schemeClr w14:val="tx1"/>
            </w14:solidFill>
          </w14:textFill>
        </w:rPr>
        <w:t>时间</w:t>
      </w:r>
      <w:r>
        <w:rPr>
          <w:rFonts w:hint="eastAsia" w:hAnsi="宋体"/>
          <w:color w:val="000000" w:themeColor="text1"/>
          <w:sz w:val="24"/>
          <w:szCs w:val="24"/>
          <w:lang w:val="en-US" w:eastAsia="zh-CN"/>
          <w14:textFill>
            <w14:solidFill>
              <w14:schemeClr w14:val="tx1"/>
            </w14:solidFill>
          </w14:textFill>
        </w:rPr>
        <w:t>同开标时间</w:t>
      </w:r>
      <w:r>
        <w:rPr>
          <w:rFonts w:hint="eastAsia" w:hAnsi="宋体"/>
          <w:color w:val="000000" w:themeColor="text1"/>
          <w:sz w:val="24"/>
          <w:szCs w:val="24"/>
          <w14:textFill>
            <w14:solidFill>
              <w14:schemeClr w14:val="tx1"/>
            </w14:solidFill>
          </w14:textFill>
        </w:rPr>
        <w:t>。</w:t>
      </w:r>
    </w:p>
    <w:p w14:paraId="0D27980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.磋商文件的澄清</w:t>
      </w:r>
      <w:r>
        <w:rPr>
          <w:rFonts w:hint="eastAsia" w:ascii="宋体" w:hAnsi="宋体"/>
          <w:b/>
          <w:color w:val="000000" w:themeColor="text1"/>
          <w:kern w:val="0"/>
          <w:sz w:val="24"/>
          <w:lang w:val="zh-CN"/>
          <w14:textFill>
            <w14:solidFill>
              <w14:schemeClr w14:val="tx1"/>
            </w14:solidFill>
          </w14:textFill>
        </w:rPr>
        <w:t>或者</w:t>
      </w:r>
      <w:r>
        <w:rPr>
          <w:rFonts w:hint="eastAsia" w:ascii="宋体" w:hAnsi="宋体"/>
          <w:b/>
          <w:bCs/>
          <w:color w:val="000000" w:themeColor="text1"/>
          <w:sz w:val="24"/>
          <w14:textFill>
            <w14:solidFill>
              <w14:schemeClr w14:val="tx1"/>
            </w14:solidFill>
          </w14:textFill>
        </w:rPr>
        <w:t>修改</w:t>
      </w:r>
    </w:p>
    <w:p w14:paraId="2A7D81AC">
      <w:pPr>
        <w:adjustRightInd w:val="0"/>
        <w:snapToGrid w:val="0"/>
        <w:spacing w:line="360" w:lineRule="auto"/>
        <w:ind w:right="-105" w:rightChars="-5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.1在</w:t>
      </w:r>
      <w:r>
        <w:rPr>
          <w:rFonts w:hint="eastAsia" w:ascii="宋体" w:hAnsi="宋体" w:cs="宋体"/>
          <w:color w:val="000000" w:themeColor="text1"/>
          <w:kern w:val="0"/>
          <w:sz w:val="24"/>
          <w14:textFill>
            <w14:solidFill>
              <w14:schemeClr w14:val="tx1"/>
            </w14:solidFill>
          </w14:textFill>
        </w:rPr>
        <w:t xml:space="preserve">提交首次响应文件截止之日前，采购人、采购代理机构可以对已发出的磋商文件进行必要的澄清或者修改。 </w:t>
      </w:r>
    </w:p>
    <w:p w14:paraId="7C3F84F7">
      <w:pPr>
        <w:adjustRightInd w:val="0"/>
        <w:snapToGrid w:val="0"/>
        <w:spacing w:line="360" w:lineRule="auto"/>
        <w:ind w:right="-105" w:rightChars="-5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澄清或者修改的内容可能影响响应文件编制的，采购人、采购代理机构应当在提交首次响应文件截止之日前5日，在政采云平台发布澄清或者修改的内容，供应商须登录政采云平台下载澄清文件，因未下载澄清文件造成的一切后果由供应商自行承担。不足5日的，顺延供应商提交首次响应文件截止时间。</w:t>
      </w:r>
    </w:p>
    <w:p w14:paraId="413E7A89">
      <w:pPr>
        <w:pStyle w:val="24"/>
        <w:adjustRightInd w:val="0"/>
        <w:snapToGrid w:val="0"/>
        <w:spacing w:line="360" w:lineRule="auto"/>
        <w:ind w:firstLine="480" w:firstLineChars="200"/>
        <w:rPr>
          <w:rFonts w:hAnsi="宋体" w:cs="宋体"/>
          <w:color w:val="000000" w:themeColor="text1"/>
          <w:kern w:val="0"/>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1</w:t>
      </w:r>
      <w:r>
        <w:rPr>
          <w:rFonts w:hint="eastAsia" w:hAnsi="宋体"/>
          <w:color w:val="000000" w:themeColor="text1"/>
          <w:sz w:val="24"/>
          <w:szCs w:val="24"/>
          <w14:textFill>
            <w14:solidFill>
              <w14:schemeClr w14:val="tx1"/>
            </w14:solidFill>
          </w14:textFill>
        </w:rPr>
        <w:t>.3</w:t>
      </w:r>
      <w:r>
        <w:rPr>
          <w:rFonts w:hint="eastAsia" w:hAnsi="宋体" w:cs="宋体"/>
          <w:color w:val="000000" w:themeColor="text1"/>
          <w:kern w:val="0"/>
          <w:sz w:val="24"/>
          <w:szCs w:val="24"/>
          <w14:textFill>
            <w14:solidFill>
              <w14:schemeClr w14:val="tx1"/>
            </w14:solidFill>
          </w14:textFill>
        </w:rPr>
        <w:t>提交首次响应文件截止时间前对磋商文件澄清或者修改内容，为磋商文件的组成部分。</w:t>
      </w:r>
    </w:p>
    <w:p w14:paraId="1A27733E">
      <w:pPr>
        <w:pStyle w:val="24"/>
        <w:adjustRightInd w:val="0"/>
        <w:snapToGrid w:val="0"/>
        <w:spacing w:line="360" w:lineRule="auto"/>
        <w:ind w:firstLine="480" w:firstLineChars="200"/>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1</w:t>
      </w:r>
      <w:r>
        <w:rPr>
          <w:rFonts w:hint="eastAsia" w:hAnsi="宋体" w:cs="宋体"/>
          <w:color w:val="000000" w:themeColor="text1"/>
          <w:kern w:val="0"/>
          <w:sz w:val="24"/>
          <w:szCs w:val="24"/>
          <w:lang w:val="en-US" w:eastAsia="zh-CN"/>
          <w14:textFill>
            <w14:solidFill>
              <w14:schemeClr w14:val="tx1"/>
            </w14:solidFill>
          </w14:textFill>
        </w:rPr>
        <w:t>1</w:t>
      </w:r>
      <w:r>
        <w:rPr>
          <w:rFonts w:hint="eastAsia" w:hAnsi="宋体" w:cs="宋体"/>
          <w:color w:val="000000" w:themeColor="text1"/>
          <w:kern w:val="0"/>
          <w:sz w:val="24"/>
          <w:szCs w:val="24"/>
          <w14:textFill>
            <w14:solidFill>
              <w14:schemeClr w14:val="tx1"/>
            </w14:solidFill>
          </w14:textFill>
        </w:rPr>
        <w:t>.4供应商在参与本项目采购活动期间，请及时关注政采云平台上的相关信息，供应商因没有及时关注而未能如期获取相关信息，是供应商的风险，采购人和代理机构对此不承担任何责任。</w:t>
      </w:r>
    </w:p>
    <w:p w14:paraId="4426CD4C">
      <w:pPr>
        <w:adjustRightInd w:val="0"/>
        <w:snapToGrid w:val="0"/>
        <w:spacing w:line="360" w:lineRule="auto"/>
        <w:ind w:left="906" w:hanging="906" w:hangingChars="376"/>
        <w:outlineLvl w:val="1"/>
        <w:rPr>
          <w:rFonts w:ascii="宋体" w:hAnsi="宋体"/>
          <w:b/>
          <w:color w:val="000000" w:themeColor="text1"/>
          <w:sz w:val="24"/>
          <w14:textFill>
            <w14:solidFill>
              <w14:schemeClr w14:val="tx1"/>
            </w14:solidFill>
          </w14:textFill>
        </w:rPr>
      </w:pPr>
      <w:bookmarkStart w:id="98" w:name="_Toc16400"/>
      <w:bookmarkStart w:id="99" w:name="_Toc13153"/>
      <w:r>
        <w:rPr>
          <w:rFonts w:hint="eastAsia" w:ascii="宋体" w:hAnsi="宋体"/>
          <w:b/>
          <w:color w:val="000000" w:themeColor="text1"/>
          <w:sz w:val="24"/>
          <w14:textFill>
            <w14:solidFill>
              <w14:schemeClr w14:val="tx1"/>
            </w14:solidFill>
          </w14:textFill>
        </w:rPr>
        <w:t>三、响应文件</w:t>
      </w:r>
      <w:bookmarkEnd w:id="98"/>
      <w:bookmarkEnd w:id="99"/>
    </w:p>
    <w:p w14:paraId="3D35B01E">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.一般要求</w:t>
      </w:r>
    </w:p>
    <w:p w14:paraId="18E4082D">
      <w:pP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2</w:t>
      </w:r>
      <w:r>
        <w:rPr>
          <w:rFonts w:hint="eastAsia" w:ascii="宋体" w:hAnsi="宋体"/>
          <w:bCs/>
          <w:color w:val="000000" w:themeColor="text1"/>
          <w:sz w:val="24"/>
          <w14:textFill>
            <w14:solidFill>
              <w14:schemeClr w14:val="tx1"/>
            </w14:solidFill>
          </w14:textFill>
        </w:rPr>
        <w:t>.1 供应商应仔细阅读磋商文件的所有内容，按磋商文件的要求编制响应文件，并保证所提供的全部资料的真实性，以使其响应文件对磋商文件作出实质性的响应。</w:t>
      </w:r>
    </w:p>
    <w:p w14:paraId="5C2D589E">
      <w:pPr>
        <w:adjustRightInd w:val="0"/>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2</w:t>
      </w:r>
      <w:r>
        <w:rPr>
          <w:rFonts w:hint="eastAsia" w:ascii="宋体" w:hAnsi="宋体"/>
          <w:bCs/>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供应商提交的响应文件及供应商与采购人或采购代理机构、磋商小组就有关磋商的所有来往函电均使用中文。供应商可以提交其它语言的资料，但应附中文注释，在有差异时以中文为准。</w:t>
      </w:r>
    </w:p>
    <w:p w14:paraId="71ED71DC">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1</w:t>
      </w:r>
      <w:r>
        <w:rPr>
          <w:rFonts w:hint="eastAsia" w:hAnsi="宋体"/>
          <w:bCs/>
          <w:color w:val="000000" w:themeColor="text1"/>
          <w:sz w:val="24"/>
          <w:szCs w:val="24"/>
          <w:lang w:val="en-US" w:eastAsia="zh-CN"/>
          <w14:textFill>
            <w14:solidFill>
              <w14:schemeClr w14:val="tx1"/>
            </w14:solidFill>
          </w14:textFill>
        </w:rPr>
        <w:t>2</w:t>
      </w:r>
      <w:r>
        <w:rPr>
          <w:rFonts w:hint="eastAsia" w:hAnsi="宋体"/>
          <w:bCs/>
          <w:color w:val="000000" w:themeColor="text1"/>
          <w:sz w:val="24"/>
          <w:szCs w:val="24"/>
          <w14:textFill>
            <w14:solidFill>
              <w14:schemeClr w14:val="tx1"/>
            </w14:solidFill>
          </w14:textFill>
        </w:rPr>
        <w:t xml:space="preserve">.3 </w:t>
      </w:r>
      <w:r>
        <w:rPr>
          <w:rFonts w:hint="eastAsia" w:hAnsi="宋体"/>
          <w:color w:val="000000" w:themeColor="text1"/>
          <w:sz w:val="24"/>
          <w:szCs w:val="24"/>
          <w14:textFill>
            <w14:solidFill>
              <w14:schemeClr w14:val="tx1"/>
            </w14:solidFill>
          </w14:textFill>
        </w:rPr>
        <w:t>计量单位应使用我国法定计量单位，未列明时应默认为我国法定计量单位。</w:t>
      </w:r>
    </w:p>
    <w:p w14:paraId="163C49DF">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.4 供应商应按磋商文件中提供的响应文件格式填写。</w:t>
      </w:r>
    </w:p>
    <w:p w14:paraId="65527507">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响应文件</w:t>
      </w:r>
      <w:r>
        <w:rPr>
          <w:rFonts w:hint="eastAsia" w:ascii="宋体" w:hAnsi="宋体"/>
          <w:b/>
          <w:bCs/>
          <w:color w:val="000000" w:themeColor="text1"/>
          <w:sz w:val="24"/>
          <w14:textFill>
            <w14:solidFill>
              <w14:schemeClr w14:val="tx1"/>
            </w14:solidFill>
          </w14:textFill>
        </w:rPr>
        <w:t>的组成</w:t>
      </w:r>
    </w:p>
    <w:p w14:paraId="2CE11021">
      <w:pPr>
        <w:adjustRightInd w:val="0"/>
        <w:snapToGrid w:val="0"/>
        <w:spacing w:line="360" w:lineRule="auto"/>
        <w:ind w:firstLine="480" w:firstLineChars="200"/>
        <w:jc w:val="left"/>
        <w:outlineLvl w:val="0"/>
        <w:rPr>
          <w:rFonts w:hAnsi="宋体"/>
          <w:sz w:val="24"/>
        </w:rPr>
      </w:pPr>
      <w:bookmarkStart w:id="100" w:name="_Toc8017"/>
      <w:bookmarkStart w:id="101" w:name="_Toc18924"/>
      <w:bookmarkStart w:id="102" w:name="_Toc13386"/>
      <w:bookmarkStart w:id="103" w:name="_Toc16695"/>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.1 </w:t>
      </w:r>
      <w:r>
        <w:rPr>
          <w:rFonts w:hint="eastAsia" w:ascii="宋体" w:hAnsi="宋体"/>
          <w:sz w:val="24"/>
        </w:rPr>
        <w:t>响应文件包括下列内容：</w:t>
      </w:r>
      <w:bookmarkEnd w:id="100"/>
      <w:bookmarkEnd w:id="101"/>
      <w:bookmarkEnd w:id="102"/>
      <w:bookmarkEnd w:id="103"/>
      <w:r>
        <w:rPr>
          <w:rFonts w:hint="eastAsia" w:ascii="宋体" w:hAnsi="宋体"/>
          <w:sz w:val="24"/>
        </w:rPr>
        <w:t xml:space="preserve"> </w:t>
      </w:r>
    </w:p>
    <w:p w14:paraId="4A3DED4B">
      <w:pPr>
        <w:pStyle w:val="24"/>
        <w:adjustRightInd w:val="0"/>
        <w:snapToGrid w:val="0"/>
        <w:spacing w:line="360" w:lineRule="auto"/>
        <w:ind w:firstLine="964" w:firstLineChars="400"/>
        <w:rPr>
          <w:rFonts w:hint="eastAsia" w:ascii="宋体" w:hAnsi="宋体" w:eastAsia="宋体" w:cs="宋体"/>
          <w:color w:val="auto"/>
          <w:sz w:val="24"/>
          <w:szCs w:val="24"/>
        </w:rPr>
      </w:pPr>
      <w:r>
        <w:rPr>
          <w:rFonts w:hint="eastAsia" w:ascii="宋体" w:hAnsi="宋体" w:eastAsia="宋体" w:cs="宋体"/>
          <w:b/>
          <w:bCs/>
          <w:color w:val="auto"/>
          <w:sz w:val="24"/>
          <w:szCs w:val="24"/>
        </w:rPr>
        <w:t>商务部分</w:t>
      </w:r>
    </w:p>
    <w:p w14:paraId="3E558AB7">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（一）磋商响应声明</w:t>
      </w:r>
    </w:p>
    <w:p w14:paraId="7A838F3A">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（二）法定代表人身份证明</w:t>
      </w:r>
      <w:r>
        <w:rPr>
          <w:rFonts w:hint="eastAsia" w:ascii="宋体" w:hAnsi="宋体" w:eastAsia="宋体" w:cs="宋体"/>
          <w:color w:val="auto"/>
          <w:sz w:val="24"/>
          <w:szCs w:val="24"/>
          <w:lang w:val="en-US" w:eastAsia="zh-CN"/>
        </w:rPr>
        <w:t>书</w:t>
      </w:r>
    </w:p>
    <w:p w14:paraId="6FD9E989">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（三）授权委托书</w:t>
      </w:r>
    </w:p>
    <w:p w14:paraId="7BF53856">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（四）</w:t>
      </w:r>
      <w:r>
        <w:rPr>
          <w:rFonts w:hint="eastAsia" w:ascii="宋体" w:hAnsi="宋体" w:eastAsia="宋体" w:cs="宋体"/>
          <w:color w:val="auto"/>
          <w:sz w:val="24"/>
          <w:szCs w:val="24"/>
          <w:lang w:val="en-US" w:eastAsia="zh-CN"/>
        </w:rPr>
        <w:t>资格证明资料</w:t>
      </w:r>
    </w:p>
    <w:p w14:paraId="0E941CA5">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）供应商基本情况表</w:t>
      </w:r>
    </w:p>
    <w:p w14:paraId="29E45432">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b w:val="0"/>
          <w:bCs/>
          <w:color w:val="auto"/>
          <w:sz w:val="24"/>
          <w:szCs w:val="24"/>
          <w:highlight w:val="none"/>
        </w:rPr>
        <w:t>（2）</w:t>
      </w:r>
      <w:r>
        <w:rPr>
          <w:rFonts w:hint="eastAsia" w:ascii="宋体" w:hAnsi="宋体" w:eastAsia="宋体" w:cs="宋体"/>
          <w:color w:val="auto"/>
          <w:sz w:val="24"/>
          <w:szCs w:val="24"/>
        </w:rPr>
        <w:t>银行基本账户开户许可证或基本存款账户信息</w:t>
      </w:r>
    </w:p>
    <w:p w14:paraId="237B0ECB">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磋商保证金凭证</w:t>
      </w:r>
    </w:p>
    <w:p w14:paraId="24E46700">
      <w:pPr>
        <w:autoSpaceDE w:val="0"/>
        <w:autoSpaceDN w:val="0"/>
        <w:adjustRightInd w:val="0"/>
        <w:spacing w:line="360" w:lineRule="auto"/>
        <w:ind w:firstLine="720" w:firstLineChars="300"/>
        <w:jc w:val="left"/>
        <w:outlineLvl w:val="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b w:val="0"/>
          <w:bCs/>
          <w:color w:val="auto"/>
          <w:sz w:val="24"/>
          <w:szCs w:val="24"/>
          <w:highlight w:val="none"/>
        </w:rPr>
        <w:t>具有独立承担民事责任的能力</w:t>
      </w:r>
    </w:p>
    <w:p w14:paraId="441C947C">
      <w:pPr>
        <w:spacing w:line="360" w:lineRule="auto"/>
        <w:ind w:firstLine="720"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）有依法缴纳税收和社会保障资金的良好记录</w:t>
      </w:r>
    </w:p>
    <w:p w14:paraId="43D050B6">
      <w:pPr>
        <w:spacing w:line="360" w:lineRule="auto"/>
        <w:ind w:firstLine="720"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）具有良好的商业信誉和健全的财务会计制度</w:t>
      </w:r>
    </w:p>
    <w:p w14:paraId="03141895">
      <w:pPr>
        <w:spacing w:line="360" w:lineRule="auto"/>
        <w:ind w:firstLine="720"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）具有履行合同所必需的设备和专业技术能力</w:t>
      </w:r>
    </w:p>
    <w:p w14:paraId="6886E705">
      <w:pPr>
        <w:spacing w:line="360" w:lineRule="auto"/>
        <w:ind w:firstLine="720"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）参加政府采购活动前三年内，在经营活动中没有重大违法记录</w:t>
      </w:r>
    </w:p>
    <w:p w14:paraId="7318BFDD">
      <w:pPr>
        <w:spacing w:line="360" w:lineRule="auto"/>
        <w:ind w:left="239" w:leftChars="114"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rPr>
        <w:t>在“信用中国”网站（www.creditchina.gov.cn）和“中国政府采购网”（www.ccgp.gov.cn）上查询供应商信用记录截图并加盖供应商公章；</w:t>
      </w:r>
    </w:p>
    <w:p w14:paraId="4C7FC5E0">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诚信投标承诺书</w:t>
      </w:r>
    </w:p>
    <w:p w14:paraId="1D042105">
      <w:pPr>
        <w:spacing w:line="360" w:lineRule="auto"/>
        <w:ind w:firstLine="720" w:firstLineChars="3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中小企业声明函</w:t>
      </w:r>
      <w:r>
        <w:rPr>
          <w:rFonts w:hint="eastAsia" w:ascii="宋体" w:hAnsi="宋体" w:eastAsia="宋体" w:cs="宋体"/>
          <w:b w:val="0"/>
          <w:bCs/>
          <w:color w:val="auto"/>
          <w:sz w:val="24"/>
          <w:szCs w:val="24"/>
          <w:lang w:val="en-US" w:eastAsia="zh-CN"/>
        </w:rPr>
        <w:t>或残疾人福利性单位声明函或监狱企业声明函</w:t>
      </w:r>
    </w:p>
    <w:p w14:paraId="621191CF">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）近三年完成的同类型项目情况表</w:t>
      </w:r>
    </w:p>
    <w:p w14:paraId="5BEFE3AE">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）其他</w:t>
      </w: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资料</w:t>
      </w:r>
    </w:p>
    <w:p w14:paraId="69382655">
      <w:pPr>
        <w:pStyle w:val="24"/>
        <w:adjustRightInd w:val="0"/>
        <w:snapToGrid w:val="0"/>
        <w:spacing w:line="360" w:lineRule="auto"/>
        <w:ind w:firstLine="964" w:firstLineChars="400"/>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技术部分</w:t>
      </w:r>
    </w:p>
    <w:p w14:paraId="23B49D01">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（一）报价一览表</w:t>
      </w:r>
    </w:p>
    <w:p w14:paraId="4EB93190">
      <w:pPr>
        <w:pStyle w:val="24"/>
        <w:adjustRightInd w:val="0"/>
        <w:snapToGrid w:val="0"/>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（二）项目管理机构配备</w:t>
      </w:r>
    </w:p>
    <w:p w14:paraId="24957B62">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（三）技术偏差表</w:t>
      </w:r>
    </w:p>
    <w:p w14:paraId="619349A6">
      <w:pPr>
        <w:autoSpaceDE w:val="0"/>
        <w:autoSpaceDN w:val="0"/>
        <w:adjustRightInd w:val="0"/>
        <w:spacing w:line="360" w:lineRule="auto"/>
        <w:ind w:firstLine="720" w:firstLineChars="3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（四）项目实施方案</w:t>
      </w:r>
    </w:p>
    <w:p w14:paraId="1280E61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.2在磋商过程中，供应商根据</w:t>
      </w:r>
      <w:r>
        <w:rPr>
          <w:rFonts w:hint="eastAsia" w:ascii="宋体" w:hAnsi="宋体" w:cs="宋体"/>
          <w:color w:val="000000" w:themeColor="text1"/>
          <w:kern w:val="0"/>
          <w:sz w:val="24"/>
          <w14:textFill>
            <w14:solidFill>
              <w14:schemeClr w14:val="tx1"/>
            </w14:solidFill>
          </w14:textFill>
        </w:rPr>
        <w:t>磋商小组</w:t>
      </w:r>
      <w:r>
        <w:rPr>
          <w:rFonts w:hint="eastAsia" w:ascii="宋体" w:hAnsi="宋体"/>
          <w:bCs/>
          <w:color w:val="000000" w:themeColor="text1"/>
          <w:sz w:val="24"/>
          <w14:textFill>
            <w14:solidFill>
              <w14:schemeClr w14:val="tx1"/>
            </w14:solidFill>
          </w14:textFill>
        </w:rPr>
        <w:t>书面形式要求</w:t>
      </w:r>
      <w:r>
        <w:rPr>
          <w:rFonts w:hint="eastAsia" w:ascii="宋体" w:hAnsi="宋体" w:cs="宋体"/>
          <w:color w:val="000000" w:themeColor="text1"/>
          <w:kern w:val="0"/>
          <w:sz w:val="24"/>
          <w14:textFill>
            <w14:solidFill>
              <w14:schemeClr w14:val="tx1"/>
            </w14:solidFill>
          </w14:textFill>
        </w:rPr>
        <w:t>提交的</w:t>
      </w:r>
      <w:r>
        <w:rPr>
          <w:rFonts w:hint="eastAsia" w:ascii="宋体" w:hAnsi="宋体"/>
          <w:color w:val="000000" w:themeColor="text1"/>
          <w:sz w:val="24"/>
          <w14:textFill>
            <w14:solidFill>
              <w14:schemeClr w14:val="tx1"/>
            </w14:solidFill>
          </w14:textFill>
        </w:rPr>
        <w:t>最后报价(或</w:t>
      </w:r>
      <w:r>
        <w:rPr>
          <w:rFonts w:hint="eastAsia" w:ascii="宋体" w:hAnsi="宋体"/>
          <w:color w:val="auto"/>
          <w:sz w:val="24"/>
        </w:rPr>
        <w:t>者</w:t>
      </w:r>
      <w:r>
        <w:rPr>
          <w:rFonts w:hint="eastAsia" w:ascii="宋体" w:hAnsi="宋体"/>
          <w:bCs/>
          <w:color w:val="auto"/>
          <w:sz w:val="24"/>
        </w:rPr>
        <w:t>重</w:t>
      </w:r>
      <w:r>
        <w:rPr>
          <w:rFonts w:hint="eastAsia" w:ascii="宋体" w:hAnsi="宋体" w:cs="宋体"/>
          <w:color w:val="auto"/>
          <w:kern w:val="0"/>
          <w:sz w:val="24"/>
        </w:rPr>
        <w:t>新提交的响应文件</w:t>
      </w:r>
      <w:r>
        <w:rPr>
          <w:rFonts w:hint="eastAsia" w:ascii="宋体" w:hAnsi="宋体" w:cs="宋体"/>
          <w:color w:val="000000" w:themeColor="text1"/>
          <w:kern w:val="0"/>
          <w:sz w:val="24"/>
          <w14:textFill>
            <w14:solidFill>
              <w14:schemeClr w14:val="tx1"/>
            </w14:solidFill>
          </w14:textFill>
        </w:rPr>
        <w:t>和</w:t>
      </w:r>
      <w:r>
        <w:rPr>
          <w:rFonts w:hint="eastAsia" w:ascii="宋体" w:hAnsi="宋体"/>
          <w:color w:val="000000" w:themeColor="text1"/>
          <w:sz w:val="24"/>
          <w14:textFill>
            <w14:solidFill>
              <w14:schemeClr w14:val="tx1"/>
            </w14:solidFill>
          </w14:textFill>
        </w:rPr>
        <w:t>最后报价)是响应文件的有效组成部分。</w:t>
      </w:r>
    </w:p>
    <w:p w14:paraId="1A7BD1AA">
      <w:pPr>
        <w:adjustRightInd w:val="0"/>
        <w:snapToGri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磋商文件规定可能发生实质性变动的，供应商应当在</w:t>
      </w:r>
      <w:r>
        <w:rPr>
          <w:rFonts w:hint="eastAsia" w:ascii="宋体" w:hAnsi="宋体"/>
          <w:color w:val="000000" w:themeColor="text1"/>
          <w:sz w:val="24"/>
          <w14:textFill>
            <w14:solidFill>
              <w14:schemeClr w14:val="tx1"/>
            </w14:solidFill>
          </w14:textFill>
        </w:rPr>
        <w:t>《偏离表》中对应内容注明。</w:t>
      </w:r>
    </w:p>
    <w:p w14:paraId="7A7BA89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.4根据《政府采购法》第四十二条的规定，供应商无论成交与否，其响应文件不予退还。</w:t>
      </w:r>
    </w:p>
    <w:p w14:paraId="56EB4FF7">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.报价</w:t>
      </w:r>
    </w:p>
    <w:p w14:paraId="216C9A3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.1供应商应当根据磋商文件要求和范围，以</w:t>
      </w:r>
      <w:r>
        <w:rPr>
          <w:rFonts w:hint="eastAsia" w:ascii="宋体" w:hAnsi="宋体"/>
          <w:bCs/>
          <w:color w:val="000000" w:themeColor="text1"/>
          <w:sz w:val="24"/>
          <w14:textFill>
            <w14:solidFill>
              <w14:schemeClr w14:val="tx1"/>
            </w14:solidFill>
          </w14:textFill>
        </w:rPr>
        <w:t>人民币</w:t>
      </w:r>
      <w:r>
        <w:rPr>
          <w:rFonts w:hint="eastAsia" w:ascii="宋体" w:hAnsi="宋体"/>
          <w:color w:val="000000" w:themeColor="text1"/>
          <w:sz w:val="24"/>
          <w14:textFill>
            <w14:solidFill>
              <w14:schemeClr w14:val="tx1"/>
            </w14:solidFill>
          </w14:textFill>
        </w:rPr>
        <w:t>报价，以元为单位，保留小数点后两位。</w:t>
      </w:r>
    </w:p>
    <w:p w14:paraId="5753CEE3">
      <w:pPr>
        <w:pStyle w:val="94"/>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.2报价一览表填写时应注意下列要求：</w:t>
      </w:r>
    </w:p>
    <w:p w14:paraId="4CD03684">
      <w:pPr>
        <w:pStyle w:val="94"/>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（1）服务内容及要求中特别要求的其它附加服务的费用。</w:t>
      </w:r>
    </w:p>
    <w:p w14:paraId="62536FF5">
      <w:pPr>
        <w:pStyle w:val="94"/>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（2）所有根据合同或其它原因应由供应商支付和交纳的税款和费用。</w:t>
      </w:r>
    </w:p>
    <w:p w14:paraId="2445E691">
      <w:pPr>
        <w:pStyle w:val="94"/>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（3）磋商文件指定地点的服务费。</w:t>
      </w:r>
    </w:p>
    <w:p w14:paraId="151A71BF">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4</w:t>
      </w:r>
      <w:r>
        <w:rPr>
          <w:rFonts w:hint="eastAsia" w:hAnsi="宋体"/>
          <w:color w:val="000000" w:themeColor="text1"/>
          <w:sz w:val="24"/>
          <w:szCs w:val="24"/>
          <w14:textFill>
            <w14:solidFill>
              <w14:schemeClr w14:val="tx1"/>
            </w14:solidFill>
          </w14:textFill>
        </w:rPr>
        <w:t>.3响应文件中标明的价格在合同执行过程中是固定不变的，不得以任何理由予以变更。以可变动价格提交的报价将被认为是非实质响应而被拒绝。</w:t>
      </w:r>
    </w:p>
    <w:p w14:paraId="19787786">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4</w:t>
      </w:r>
      <w:r>
        <w:rPr>
          <w:rFonts w:hint="eastAsia" w:hAnsi="宋体"/>
          <w:color w:val="000000" w:themeColor="text1"/>
          <w:sz w:val="24"/>
          <w:szCs w:val="24"/>
          <w14:textFill>
            <w14:solidFill>
              <w14:schemeClr w14:val="tx1"/>
            </w14:solidFill>
          </w14:textFill>
        </w:rPr>
        <w:t>.4本次采购不接受备选方案。本项规定接受备选方案的：</w:t>
      </w:r>
    </w:p>
    <w:p w14:paraId="67A45514">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供应商在响应文件中只能提交一个备选方案并注明主选方案，且备选方案的报价不得高于主选方案。如果供应商在响应文件中提交两个以上备选方案或未注明何为主选方案，该响应文件将被视为非实质性响应而被拒绝。</w:t>
      </w:r>
    </w:p>
    <w:p w14:paraId="4995E642">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（2）在评审时，磋商小组仅对主选方案进行评审。</w:t>
      </w:r>
    </w:p>
    <w:p w14:paraId="7B919529">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4</w:t>
      </w:r>
      <w:r>
        <w:rPr>
          <w:rFonts w:hint="eastAsia" w:hAnsi="宋体"/>
          <w:color w:val="000000" w:themeColor="text1"/>
          <w:sz w:val="24"/>
          <w:szCs w:val="24"/>
          <w14:textFill>
            <w14:solidFill>
              <w14:schemeClr w14:val="tx1"/>
            </w14:solidFill>
          </w14:textFill>
        </w:rPr>
        <w:t>.5</w:t>
      </w:r>
      <w:r>
        <w:rPr>
          <w:rFonts w:hint="eastAsia" w:hAnsi="宋体" w:cs="宋体"/>
          <w:color w:val="000000" w:themeColor="text1"/>
          <w:kern w:val="0"/>
          <w:sz w:val="24"/>
          <w:szCs w:val="24"/>
          <w:lang w:val="zh-CN"/>
          <w14:textFill>
            <w14:solidFill>
              <w14:schemeClr w14:val="tx1"/>
            </w14:solidFill>
          </w14:textFill>
        </w:rPr>
        <w:t>供应商</w:t>
      </w:r>
      <w:r>
        <w:rPr>
          <w:rFonts w:hint="eastAsia" w:hAnsi="宋体"/>
          <w:color w:val="000000" w:themeColor="text1"/>
          <w:sz w:val="24"/>
          <w:szCs w:val="24"/>
          <w14:textFill>
            <w14:solidFill>
              <w14:schemeClr w14:val="tx1"/>
            </w14:solidFill>
          </w14:textFill>
        </w:rPr>
        <w:t>的报价（首次报价、最后报价）不得超过采购项目预算，采购项目预算见</w:t>
      </w:r>
      <w:r>
        <w:rPr>
          <w:rFonts w:hint="eastAsia" w:hAnsi="宋体"/>
          <w:b/>
          <w:color w:val="000000" w:themeColor="text1"/>
          <w:sz w:val="24"/>
          <w:szCs w:val="24"/>
          <w14:textFill>
            <w14:solidFill>
              <w14:schemeClr w14:val="tx1"/>
            </w14:solidFill>
          </w14:textFill>
        </w:rPr>
        <w:t>磋商须知前附表</w:t>
      </w:r>
      <w:r>
        <w:rPr>
          <w:rFonts w:hint="eastAsia" w:hAnsi="宋体"/>
          <w:color w:val="000000" w:themeColor="text1"/>
          <w:sz w:val="24"/>
          <w:szCs w:val="24"/>
          <w14:textFill>
            <w14:solidFill>
              <w14:schemeClr w14:val="tx1"/>
            </w14:solidFill>
          </w14:textFill>
        </w:rPr>
        <w:t>。</w:t>
      </w:r>
    </w:p>
    <w:p w14:paraId="7CAC6C40">
      <w:pPr>
        <w:pStyle w:val="24"/>
        <w:adjustRightInd w:val="0"/>
        <w:snapToGrid w:val="0"/>
        <w:spacing w:line="360" w:lineRule="auto"/>
        <w:ind w:firstLine="480" w:firstLineChars="200"/>
        <w:rPr>
          <w:rFonts w:hAnsi="宋体" w:cs="宋体"/>
          <w:color w:val="000000" w:themeColor="text1"/>
          <w:kern w:val="0"/>
          <w:sz w:val="24"/>
          <w:szCs w:val="24"/>
          <w:lang w:val="zh-CN"/>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4</w:t>
      </w:r>
      <w:r>
        <w:rPr>
          <w:rFonts w:hint="eastAsia" w:hAnsi="宋体"/>
          <w:color w:val="000000" w:themeColor="text1"/>
          <w:sz w:val="24"/>
          <w:szCs w:val="24"/>
          <w14:textFill>
            <w14:solidFill>
              <w14:schemeClr w14:val="tx1"/>
            </w14:solidFill>
          </w14:textFill>
        </w:rPr>
        <w:t>.6</w:t>
      </w:r>
      <w:r>
        <w:rPr>
          <w:rFonts w:hint="eastAsia" w:hAnsi="宋体" w:cs="宋体"/>
          <w:color w:val="000000" w:themeColor="text1"/>
          <w:kern w:val="0"/>
          <w:sz w:val="24"/>
          <w:szCs w:val="24"/>
          <w:lang w:val="zh-CN"/>
          <w14:textFill>
            <w14:solidFill>
              <w14:schemeClr w14:val="tx1"/>
            </w14:solidFill>
          </w14:textFill>
        </w:rPr>
        <w:t>磋商小组</w:t>
      </w:r>
      <w:r>
        <w:rPr>
          <w:rFonts w:hAnsi="宋体" w:cs="宋体"/>
          <w:color w:val="000000" w:themeColor="text1"/>
          <w:kern w:val="0"/>
          <w:sz w:val="24"/>
          <w:szCs w:val="24"/>
          <w:lang w:val="zh-CN"/>
          <w14:textFill>
            <w14:solidFill>
              <w14:schemeClr w14:val="tx1"/>
            </w14:solidFill>
          </w14:textFill>
        </w:rPr>
        <w:t>认为</w:t>
      </w:r>
      <w:r>
        <w:rPr>
          <w:rFonts w:hint="eastAsia" w:hAnsi="宋体" w:cs="宋体"/>
          <w:color w:val="000000" w:themeColor="text1"/>
          <w:kern w:val="0"/>
          <w:sz w:val="24"/>
          <w:szCs w:val="24"/>
          <w:lang w:val="zh-CN"/>
          <w14:textFill>
            <w14:solidFill>
              <w14:schemeClr w14:val="tx1"/>
            </w14:solidFill>
          </w14:textFill>
        </w:rPr>
        <w:t>供应商</w:t>
      </w:r>
      <w:r>
        <w:rPr>
          <w:rFonts w:hAnsi="宋体" w:cs="宋体"/>
          <w:color w:val="000000" w:themeColor="text1"/>
          <w:kern w:val="0"/>
          <w:sz w:val="24"/>
          <w:szCs w:val="24"/>
          <w:lang w:val="zh-CN"/>
          <w14:textFill>
            <w14:solidFill>
              <w14:schemeClr w14:val="tx1"/>
            </w14:solidFill>
          </w14:textFill>
        </w:rPr>
        <w:t>的报价</w:t>
      </w:r>
      <w:r>
        <w:rPr>
          <w:rFonts w:hint="eastAsia" w:hAnsi="宋体" w:cs="宋体"/>
          <w:color w:val="000000" w:themeColor="text1"/>
          <w:kern w:val="0"/>
          <w:sz w:val="24"/>
          <w:szCs w:val="24"/>
          <w:lang w:val="zh-CN"/>
          <w14:textFill>
            <w14:solidFill>
              <w14:schemeClr w14:val="tx1"/>
            </w14:solidFill>
          </w14:textFill>
        </w:rPr>
        <w:t>（最后报价）</w:t>
      </w:r>
      <w:r>
        <w:rPr>
          <w:rFonts w:hAnsi="宋体" w:cs="宋体"/>
          <w:color w:val="000000" w:themeColor="text1"/>
          <w:kern w:val="0"/>
          <w:sz w:val="24"/>
          <w:szCs w:val="24"/>
          <w:lang w:val="zh-CN"/>
          <w14:textFill>
            <w14:solidFill>
              <w14:schemeClr w14:val="tx1"/>
            </w14:solidFill>
          </w14:textFill>
        </w:rPr>
        <w:t>明显低于其他通过符合性审查</w:t>
      </w:r>
      <w:r>
        <w:rPr>
          <w:rFonts w:hint="eastAsia" w:hAnsi="宋体" w:cs="宋体"/>
          <w:color w:val="000000" w:themeColor="text1"/>
          <w:kern w:val="0"/>
          <w:sz w:val="24"/>
          <w:szCs w:val="24"/>
          <w:lang w:val="zh-CN"/>
          <w14:textFill>
            <w14:solidFill>
              <w14:schemeClr w14:val="tx1"/>
            </w14:solidFill>
          </w14:textFill>
        </w:rPr>
        <w:t>供应商</w:t>
      </w:r>
      <w:r>
        <w:rPr>
          <w:rFonts w:hAnsi="宋体" w:cs="宋体"/>
          <w:color w:val="000000" w:themeColor="text1"/>
          <w:kern w:val="0"/>
          <w:sz w:val="24"/>
          <w:szCs w:val="24"/>
          <w:lang w:val="zh-CN"/>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hAnsi="宋体" w:cs="宋体"/>
          <w:color w:val="000000" w:themeColor="text1"/>
          <w:kern w:val="0"/>
          <w:sz w:val="24"/>
          <w:szCs w:val="24"/>
          <w:lang w:val="zh-CN"/>
          <w14:textFill>
            <w14:solidFill>
              <w14:schemeClr w14:val="tx1"/>
            </w14:solidFill>
          </w14:textFill>
        </w:rPr>
        <w:t>供应商</w:t>
      </w:r>
      <w:r>
        <w:rPr>
          <w:rFonts w:hAnsi="宋体" w:cs="宋体"/>
          <w:color w:val="000000" w:themeColor="text1"/>
          <w:kern w:val="0"/>
          <w:sz w:val="24"/>
          <w:szCs w:val="24"/>
          <w:lang w:val="zh-CN"/>
          <w14:textFill>
            <w14:solidFill>
              <w14:schemeClr w14:val="tx1"/>
            </w14:solidFill>
          </w14:textFill>
        </w:rPr>
        <w:t>不能证明其报价合理性的，</w:t>
      </w:r>
      <w:r>
        <w:rPr>
          <w:rFonts w:hint="eastAsia" w:hAnsi="宋体" w:cs="宋体"/>
          <w:color w:val="000000" w:themeColor="text1"/>
          <w:kern w:val="0"/>
          <w:sz w:val="24"/>
          <w:szCs w:val="24"/>
          <w:lang w:val="zh-CN"/>
          <w14:textFill>
            <w14:solidFill>
              <w14:schemeClr w14:val="tx1"/>
            </w14:solidFill>
          </w14:textFill>
        </w:rPr>
        <w:t>磋商小组</w:t>
      </w:r>
      <w:r>
        <w:rPr>
          <w:rFonts w:hAnsi="宋体" w:cs="宋体"/>
          <w:color w:val="000000" w:themeColor="text1"/>
          <w:kern w:val="0"/>
          <w:sz w:val="24"/>
          <w:szCs w:val="24"/>
          <w:lang w:val="zh-CN"/>
          <w14:textFill>
            <w14:solidFill>
              <w14:schemeClr w14:val="tx1"/>
            </w14:solidFill>
          </w14:textFill>
        </w:rPr>
        <w:t>应当将其作为无效投标处理</w:t>
      </w:r>
      <w:r>
        <w:rPr>
          <w:rFonts w:hint="eastAsia" w:hAnsi="宋体" w:cs="宋体"/>
          <w:color w:val="000000" w:themeColor="text1"/>
          <w:kern w:val="0"/>
          <w:sz w:val="24"/>
          <w:szCs w:val="24"/>
          <w:lang w:val="zh-CN"/>
          <w14:textFill>
            <w14:solidFill>
              <w14:schemeClr w14:val="tx1"/>
            </w14:solidFill>
          </w14:textFill>
        </w:rPr>
        <w:t>。</w:t>
      </w:r>
    </w:p>
    <w:p w14:paraId="5A38C07F">
      <w:pPr>
        <w:pStyle w:val="24"/>
        <w:adjustRightInd w:val="0"/>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w:t>
      </w:r>
      <w:r>
        <w:rPr>
          <w:rFonts w:hint="eastAsia" w:hAnsi="宋体"/>
          <w:b/>
          <w:color w:val="000000" w:themeColor="text1"/>
          <w:sz w:val="24"/>
          <w:szCs w:val="24"/>
          <w:lang w:val="en-US" w:eastAsia="zh-CN"/>
          <w14:textFill>
            <w14:solidFill>
              <w14:schemeClr w14:val="tx1"/>
            </w14:solidFill>
          </w14:textFill>
        </w:rPr>
        <w:t>5</w:t>
      </w:r>
      <w:r>
        <w:rPr>
          <w:rFonts w:hint="eastAsia" w:hAnsi="宋体"/>
          <w:b/>
          <w:color w:val="000000" w:themeColor="text1"/>
          <w:sz w:val="24"/>
          <w:szCs w:val="24"/>
          <w14:textFill>
            <w14:solidFill>
              <w14:schemeClr w14:val="tx1"/>
            </w14:solidFill>
          </w14:textFill>
        </w:rPr>
        <w:t>.供应商符合磋商文件规定的证明文件</w:t>
      </w:r>
    </w:p>
    <w:p w14:paraId="4BB018C1">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.1供应商应提交满足本章第3.1款规定的资格条件要求的证明文件，该证明文件作为响应文件的一部分。</w:t>
      </w:r>
    </w:p>
    <w:p w14:paraId="6BC56C45">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.2如果供应商为联合体，则应提交联合体各方资格证明文件、联合体协议。否则，在评审时将其视为无效响应。</w:t>
      </w:r>
    </w:p>
    <w:p w14:paraId="357266D2">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6</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磋商保证金</w:t>
      </w:r>
    </w:p>
    <w:p w14:paraId="744208F5">
      <w:pPr>
        <w:pStyle w:val="24"/>
        <w:adjustRightInd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6</w:t>
      </w:r>
      <w:r>
        <w:rPr>
          <w:rFonts w:hint="eastAsia" w:hAnsi="宋体"/>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磋商须知前附表</w:t>
      </w:r>
      <w:r>
        <w:rPr>
          <w:rFonts w:hint="eastAsia" w:hAnsi="宋体"/>
          <w:color w:val="000000" w:themeColor="text1"/>
          <w:sz w:val="24"/>
          <w:szCs w:val="24"/>
          <w14:textFill>
            <w14:solidFill>
              <w14:schemeClr w14:val="tx1"/>
            </w14:solidFill>
          </w14:textFill>
        </w:rPr>
        <w:t>规定缴纳磋商</w:t>
      </w:r>
      <w:r>
        <w:rPr>
          <w:rFonts w:hint="eastAsia" w:hAnsi="宋体"/>
          <w:bCs/>
          <w:color w:val="000000" w:themeColor="text1"/>
          <w:sz w:val="24"/>
          <w:szCs w:val="24"/>
          <w14:textFill>
            <w14:solidFill>
              <w14:schemeClr w14:val="tx1"/>
            </w14:solidFill>
          </w14:textFill>
        </w:rPr>
        <w:t>保证金的</w:t>
      </w:r>
      <w:r>
        <w:rPr>
          <w:rFonts w:hint="eastAsia" w:hAnsi="宋体"/>
          <w:color w:val="000000" w:themeColor="text1"/>
          <w:sz w:val="24"/>
          <w:szCs w:val="24"/>
          <w14:textFill>
            <w14:solidFill>
              <w14:schemeClr w14:val="tx1"/>
            </w14:solidFill>
          </w14:textFill>
        </w:rPr>
        <w:t>，应按</w:t>
      </w:r>
      <w:r>
        <w:rPr>
          <w:rFonts w:hint="eastAsia" w:hAnsi="宋体"/>
          <w:b/>
          <w:color w:val="000000" w:themeColor="text1"/>
          <w:sz w:val="24"/>
          <w:szCs w:val="24"/>
          <w14:textFill>
            <w14:solidFill>
              <w14:schemeClr w14:val="tx1"/>
            </w14:solidFill>
          </w14:textFill>
        </w:rPr>
        <w:t>磋商须知前附表</w:t>
      </w:r>
      <w:r>
        <w:rPr>
          <w:rFonts w:hint="eastAsia" w:hAnsi="宋体"/>
          <w:color w:val="000000" w:themeColor="text1"/>
          <w:sz w:val="24"/>
          <w:szCs w:val="24"/>
          <w14:textFill>
            <w14:solidFill>
              <w14:schemeClr w14:val="tx1"/>
            </w14:solidFill>
          </w14:textFill>
        </w:rPr>
        <w:t>规定的磋商</w:t>
      </w:r>
      <w:r>
        <w:rPr>
          <w:rFonts w:hint="eastAsia" w:hAnsi="宋体"/>
          <w:bCs/>
          <w:color w:val="000000" w:themeColor="text1"/>
          <w:sz w:val="24"/>
          <w:szCs w:val="24"/>
          <w14:textFill>
            <w14:solidFill>
              <w14:schemeClr w14:val="tx1"/>
            </w14:solidFill>
          </w14:textFill>
        </w:rPr>
        <w:t>保证金形式交纳，不得以现金方式交纳</w:t>
      </w:r>
      <w:r>
        <w:rPr>
          <w:rFonts w:hint="eastAsia" w:hAnsi="宋体"/>
          <w:color w:val="000000" w:themeColor="text1"/>
          <w:sz w:val="24"/>
          <w:szCs w:val="24"/>
          <w14:textFill>
            <w14:solidFill>
              <w14:schemeClr w14:val="tx1"/>
            </w14:solidFill>
          </w14:textFill>
        </w:rPr>
        <w:t>，在</w:t>
      </w:r>
      <w:r>
        <w:rPr>
          <w:rFonts w:hint="eastAsia" w:hAnsi="宋体" w:cs="宋体"/>
          <w:color w:val="000000" w:themeColor="text1"/>
          <w:kern w:val="0"/>
          <w:sz w:val="24"/>
          <w:szCs w:val="24"/>
          <w14:textFill>
            <w14:solidFill>
              <w14:schemeClr w14:val="tx1"/>
            </w14:solidFill>
          </w14:textFill>
        </w:rPr>
        <w:t>提交首次响应文件截止时间</w:t>
      </w:r>
      <w:r>
        <w:rPr>
          <w:rFonts w:hint="eastAsia" w:hAnsi="宋体"/>
          <w:color w:val="000000" w:themeColor="text1"/>
          <w:sz w:val="24"/>
          <w:szCs w:val="24"/>
          <w14:textFill>
            <w14:solidFill>
              <w14:schemeClr w14:val="tx1"/>
            </w14:solidFill>
          </w14:textFill>
        </w:rPr>
        <w:t>前，</w:t>
      </w:r>
      <w:r>
        <w:rPr>
          <w:rFonts w:hint="eastAsia" w:hAnsi="宋体"/>
          <w:bCs/>
          <w:color w:val="000000" w:themeColor="text1"/>
          <w:sz w:val="24"/>
          <w:szCs w:val="24"/>
          <w14:textFill>
            <w14:solidFill>
              <w14:schemeClr w14:val="tx1"/>
            </w14:solidFill>
          </w14:textFill>
        </w:rPr>
        <w:t>向采购代理机构交纳不超过</w:t>
      </w:r>
      <w:r>
        <w:rPr>
          <w:rFonts w:hint="eastAsia" w:hAnsi="宋体" w:cs="宋体"/>
          <w:color w:val="000000" w:themeColor="text1"/>
          <w:kern w:val="0"/>
          <w:sz w:val="24"/>
          <w:szCs w:val="24"/>
          <w:lang w:val="zh-CN"/>
          <w14:textFill>
            <w14:solidFill>
              <w14:schemeClr w14:val="tx1"/>
            </w14:solidFill>
          </w14:textFill>
        </w:rPr>
        <w:t>采购项目预算</w:t>
      </w:r>
      <w:r>
        <w:rPr>
          <w:rFonts w:hint="eastAsia" w:hAnsi="宋体" w:cs="宋体"/>
          <w:color w:val="000000" w:themeColor="text1"/>
          <w:kern w:val="0"/>
          <w:sz w:val="24"/>
          <w:szCs w:val="24"/>
          <w14:textFill>
            <w14:solidFill>
              <w14:schemeClr w14:val="tx1"/>
            </w14:solidFill>
          </w14:textFill>
        </w:rPr>
        <w:t>1</w:t>
      </w:r>
      <w:r>
        <w:rPr>
          <w:rFonts w:hint="eastAsia" w:hAnsi="宋体" w:cs="宋体"/>
          <w:color w:val="000000" w:themeColor="text1"/>
          <w:kern w:val="0"/>
          <w:sz w:val="24"/>
          <w:szCs w:val="24"/>
          <w:lang w:val="zh-CN"/>
          <w14:textFill>
            <w14:solidFill>
              <w14:schemeClr w14:val="tx1"/>
            </w14:solidFill>
          </w14:textFill>
        </w:rPr>
        <w:t>﹪</w:t>
      </w:r>
      <w:r>
        <w:rPr>
          <w:rFonts w:hint="eastAsia" w:hAnsi="宋体"/>
          <w:bCs/>
          <w:color w:val="000000" w:themeColor="text1"/>
          <w:sz w:val="24"/>
          <w:szCs w:val="24"/>
          <w14:textFill>
            <w14:solidFill>
              <w14:schemeClr w14:val="tx1"/>
            </w14:solidFill>
          </w14:textFill>
        </w:rPr>
        <w:t>的磋商保证金</w:t>
      </w:r>
      <w:r>
        <w:rPr>
          <w:rFonts w:hint="eastAsia" w:hAnsi="宋体"/>
          <w:color w:val="000000" w:themeColor="text1"/>
          <w:sz w:val="24"/>
          <w:szCs w:val="24"/>
          <w14:textFill>
            <w14:solidFill>
              <w14:schemeClr w14:val="tx1"/>
            </w14:solidFill>
          </w14:textFill>
        </w:rPr>
        <w:t>。磋商</w:t>
      </w:r>
      <w:r>
        <w:rPr>
          <w:rFonts w:hint="eastAsia" w:hAnsi="宋体"/>
          <w:bCs/>
          <w:color w:val="000000" w:themeColor="text1"/>
          <w:sz w:val="24"/>
          <w:szCs w:val="24"/>
          <w14:textFill>
            <w14:solidFill>
              <w14:schemeClr w14:val="tx1"/>
            </w14:solidFill>
          </w14:textFill>
        </w:rPr>
        <w:t>保证金有效期应当与</w:t>
      </w:r>
      <w:r>
        <w:rPr>
          <w:rFonts w:hint="eastAsia" w:hAnsi="宋体"/>
          <w:color w:val="000000" w:themeColor="text1"/>
          <w:sz w:val="24"/>
          <w:szCs w:val="24"/>
          <w14:textFill>
            <w14:solidFill>
              <w14:schemeClr w14:val="tx1"/>
            </w14:solidFill>
          </w14:textFill>
        </w:rPr>
        <w:t>本章</w:t>
      </w:r>
      <w:r>
        <w:rPr>
          <w:rFonts w:hint="eastAsia" w:hAnsi="宋体"/>
          <w:color w:val="auto"/>
          <w:sz w:val="24"/>
          <w:szCs w:val="24"/>
        </w:rPr>
        <w:t>第1</w:t>
      </w:r>
      <w:r>
        <w:rPr>
          <w:rFonts w:hint="eastAsia" w:hAnsi="宋体"/>
          <w:color w:val="auto"/>
          <w:sz w:val="24"/>
          <w:szCs w:val="24"/>
          <w:lang w:val="en-US" w:eastAsia="zh-CN"/>
        </w:rPr>
        <w:t>7</w:t>
      </w:r>
      <w:r>
        <w:rPr>
          <w:rFonts w:hint="eastAsia" w:hAnsi="宋体"/>
          <w:color w:val="auto"/>
          <w:sz w:val="24"/>
          <w:szCs w:val="24"/>
        </w:rPr>
        <w:t>.1</w:t>
      </w:r>
      <w:r>
        <w:rPr>
          <w:rFonts w:hint="eastAsia" w:hAnsi="宋体" w:cs="宋体"/>
          <w:color w:val="auto"/>
          <w:kern w:val="0"/>
          <w:sz w:val="24"/>
          <w:szCs w:val="24"/>
          <w:lang w:val="zh-CN"/>
        </w:rPr>
        <w:t>款</w:t>
      </w:r>
      <w:r>
        <w:rPr>
          <w:rFonts w:hint="eastAsia" w:hAnsi="宋体"/>
          <w:color w:val="000000" w:themeColor="text1"/>
          <w:sz w:val="24"/>
          <w:szCs w:val="24"/>
          <w14:textFill>
            <w14:solidFill>
              <w14:schemeClr w14:val="tx1"/>
            </w14:solidFill>
          </w14:textFill>
        </w:rPr>
        <w:t>规定的</w:t>
      </w:r>
      <w:r>
        <w:rPr>
          <w:rFonts w:hint="eastAsia" w:hAnsi="宋体"/>
          <w:bCs/>
          <w:color w:val="000000" w:themeColor="text1"/>
          <w:sz w:val="24"/>
          <w:szCs w:val="24"/>
          <w14:textFill>
            <w14:solidFill>
              <w14:schemeClr w14:val="tx1"/>
            </w14:solidFill>
          </w14:textFill>
        </w:rPr>
        <w:t>响应文件有效期一致。</w:t>
      </w:r>
    </w:p>
    <w:p w14:paraId="1BB02616">
      <w:pPr>
        <w:adjustRightInd w:val="0"/>
        <w:snapToGri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供应商为联合体的，可以由联合体中的一方或者共同交纳磋商保证金，其交纳的磋商保证金，对联合体各方均具有约束力。</w:t>
      </w:r>
    </w:p>
    <w:p w14:paraId="3BB24038">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6</w:t>
      </w:r>
      <w:r>
        <w:rPr>
          <w:rFonts w:hint="eastAsia" w:hAnsi="宋体"/>
          <w:color w:val="000000" w:themeColor="text1"/>
          <w:sz w:val="24"/>
          <w:szCs w:val="24"/>
          <w14:textFill>
            <w14:solidFill>
              <w14:schemeClr w14:val="tx1"/>
            </w14:solidFill>
          </w14:textFill>
        </w:rPr>
        <w:t>.3供应商未按照磋商文件要求提交磋商保证金的，响应无效。</w:t>
      </w:r>
    </w:p>
    <w:p w14:paraId="6E1244C5">
      <w:pPr>
        <w:pStyle w:val="24"/>
        <w:tabs>
          <w:tab w:val="left" w:pos="6300"/>
        </w:tabs>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6</w:t>
      </w:r>
      <w:r>
        <w:rPr>
          <w:rFonts w:hint="eastAsia" w:hAnsi="宋体"/>
          <w:color w:val="000000" w:themeColor="text1"/>
          <w:sz w:val="24"/>
          <w:szCs w:val="24"/>
          <w14:textFill>
            <w14:solidFill>
              <w14:schemeClr w14:val="tx1"/>
            </w14:solidFill>
          </w14:textFill>
        </w:rPr>
        <w:t>.4采购代理机构在成交通知书发出后5个工作日内退还未成交供应商的磋商保证金；在采购合同签订后5个工作日内退还成交供应商的磋商保证金，但因供应商自身原因导致无法及时退还的除外。</w:t>
      </w:r>
    </w:p>
    <w:p w14:paraId="75E1DF3D">
      <w:pPr>
        <w:pStyle w:val="24"/>
        <w:adjustRightInd w:val="0"/>
        <w:snapToGrid w:val="0"/>
        <w:spacing w:line="360" w:lineRule="auto"/>
        <w:ind w:firstLine="480" w:firstLineChars="200"/>
        <w:rPr>
          <w:rFonts w:hAnsi="宋体"/>
          <w:color w:val="000000" w:themeColor="text1"/>
          <w:kern w:val="0"/>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r>
        <w:rPr>
          <w:rFonts w:hint="eastAsia" w:hAnsi="宋体"/>
          <w:color w:val="000000" w:themeColor="text1"/>
          <w:sz w:val="24"/>
          <w:szCs w:val="24"/>
          <w:lang w:val="en-US" w:eastAsia="zh-CN"/>
          <w14:textFill>
            <w14:solidFill>
              <w14:schemeClr w14:val="tx1"/>
            </w14:solidFill>
          </w14:textFill>
        </w:rPr>
        <w:t>6</w:t>
      </w:r>
      <w:r>
        <w:rPr>
          <w:rFonts w:hint="eastAsia" w:hAnsi="宋体"/>
          <w:color w:val="000000" w:themeColor="text1"/>
          <w:sz w:val="24"/>
          <w:szCs w:val="24"/>
          <w14:textFill>
            <w14:solidFill>
              <w14:schemeClr w14:val="tx1"/>
            </w14:solidFill>
          </w14:textFill>
        </w:rPr>
        <w:t xml:space="preserve">.5 </w:t>
      </w:r>
      <w:r>
        <w:rPr>
          <w:rFonts w:hint="eastAsia" w:hAnsi="宋体"/>
          <w:color w:val="000000" w:themeColor="text1"/>
          <w:kern w:val="0"/>
          <w:sz w:val="24"/>
          <w:szCs w:val="24"/>
          <w14:textFill>
            <w14:solidFill>
              <w14:schemeClr w14:val="tx1"/>
            </w14:solidFill>
          </w14:textFill>
        </w:rPr>
        <w:t>有下列情形之一的，磋商保证金不予退还：</w:t>
      </w:r>
    </w:p>
    <w:p w14:paraId="4BCBEBA9">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（1）供应商在提交首次响应文件截止时间后撤回响应文件的；</w:t>
      </w:r>
    </w:p>
    <w:p w14:paraId="7FBAD191">
      <w:pPr>
        <w:widowControl/>
        <w:adjustRightInd w:val="0"/>
        <w:snapToGri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（2）供应商在响应文件中提供虚假资料的；</w:t>
      </w:r>
    </w:p>
    <w:p w14:paraId="17832638">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除因不可抗力或磋商文件认可的情形以外，成交供应商不与采购人签订合同的；</w:t>
      </w:r>
    </w:p>
    <w:p w14:paraId="65E1C4E0">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）供应商与采购人、其他供应商或者采购代理机构恶意串通的；</w:t>
      </w:r>
    </w:p>
    <w:p w14:paraId="544FD49C">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）磋商文件规定的其他情形。</w:t>
      </w:r>
    </w:p>
    <w:p w14:paraId="2E547B59">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7</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响应文件有效期</w:t>
      </w:r>
    </w:p>
    <w:p w14:paraId="44BC04ED">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.1响应文件有效期见</w:t>
      </w:r>
      <w:r>
        <w:rPr>
          <w:rFonts w:hint="eastAsia" w:ascii="宋体" w:hAnsi="宋体"/>
          <w:b/>
          <w:color w:val="000000" w:themeColor="text1"/>
          <w:sz w:val="24"/>
          <w14:textFill>
            <w14:solidFill>
              <w14:schemeClr w14:val="tx1"/>
            </w14:solidFill>
          </w14:textFill>
        </w:rPr>
        <w:t>磋商须知前附表</w:t>
      </w:r>
      <w:r>
        <w:rPr>
          <w:rFonts w:hint="eastAsia" w:ascii="宋体" w:hAnsi="宋体"/>
          <w:color w:val="000000" w:themeColor="text1"/>
          <w:sz w:val="24"/>
          <w14:textFill>
            <w14:solidFill>
              <w14:schemeClr w14:val="tx1"/>
            </w14:solidFill>
          </w14:textFill>
        </w:rPr>
        <w:t>，在此期间响应文件对供应商具有法律约束力，</w:t>
      </w:r>
      <w:r>
        <w:rPr>
          <w:rFonts w:hint="eastAsia" w:ascii="宋体" w:hAnsi="宋体" w:cs="Arial"/>
          <w:color w:val="000000" w:themeColor="text1"/>
          <w:sz w:val="24"/>
          <w14:textFill>
            <w14:solidFill>
              <w14:schemeClr w14:val="tx1"/>
            </w14:solidFill>
          </w14:textFill>
        </w:rPr>
        <w:t>从</w:t>
      </w:r>
      <w:r>
        <w:rPr>
          <w:rFonts w:hint="eastAsia" w:ascii="宋体" w:hAnsi="宋体" w:cs="宋体"/>
          <w:color w:val="000000" w:themeColor="text1"/>
          <w:kern w:val="0"/>
          <w:sz w:val="24"/>
          <w14:textFill>
            <w14:solidFill>
              <w14:schemeClr w14:val="tx1"/>
            </w14:solidFill>
          </w14:textFill>
        </w:rPr>
        <w:t>提交首次响应文件截止时间</w:t>
      </w:r>
      <w:r>
        <w:rPr>
          <w:rFonts w:hint="eastAsia" w:ascii="宋体" w:hAnsi="宋体"/>
          <w:color w:val="000000" w:themeColor="text1"/>
          <w:sz w:val="24"/>
          <w14:textFill>
            <w14:solidFill>
              <w14:schemeClr w14:val="tx1"/>
            </w14:solidFill>
          </w14:textFill>
        </w:rPr>
        <w:t>之日</w:t>
      </w:r>
      <w:r>
        <w:rPr>
          <w:rFonts w:hint="eastAsia" w:ascii="宋体" w:hAnsi="宋体" w:cs="Arial"/>
          <w:color w:val="000000" w:themeColor="text1"/>
          <w:sz w:val="24"/>
          <w14:textFill>
            <w14:solidFill>
              <w14:schemeClr w14:val="tx1"/>
            </w14:solidFill>
          </w14:textFill>
        </w:rPr>
        <w:t>起计算。</w:t>
      </w:r>
      <w:r>
        <w:rPr>
          <w:rFonts w:hint="eastAsia" w:ascii="宋体" w:hAnsi="宋体"/>
          <w:color w:val="000000" w:themeColor="text1"/>
          <w:sz w:val="24"/>
          <w14:textFill>
            <w14:solidFill>
              <w14:schemeClr w14:val="tx1"/>
            </w14:solidFill>
          </w14:textFill>
        </w:rPr>
        <w:t>响应文件有效期不足的将被视为无效响应。</w:t>
      </w:r>
    </w:p>
    <w:p w14:paraId="7F9B2E3F">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18</w:t>
      </w:r>
      <w:r>
        <w:rPr>
          <w:rFonts w:hint="eastAsia" w:ascii="宋体" w:hAnsi="宋体"/>
          <w:b/>
          <w:bCs/>
          <w:color w:val="000000" w:themeColor="text1"/>
          <w:sz w:val="24"/>
          <w14:textFill>
            <w14:solidFill>
              <w14:schemeClr w14:val="tx1"/>
            </w14:solidFill>
          </w14:textFill>
        </w:rPr>
        <w:t>.响应文件的签署及规定</w:t>
      </w:r>
    </w:p>
    <w:p w14:paraId="0DD923A6">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在磋商过程中，供应商按磋商文件规定和磋商小组要求</w:t>
      </w:r>
      <w:r>
        <w:rPr>
          <w:rFonts w:hint="eastAsia" w:hAnsi="宋体" w:cs="宋体"/>
          <w:color w:val="000000" w:themeColor="text1"/>
          <w:kern w:val="0"/>
          <w:sz w:val="24"/>
          <w:szCs w:val="24"/>
          <w14:textFill>
            <w14:solidFill>
              <w14:schemeClr w14:val="tx1"/>
            </w14:solidFill>
          </w14:textFill>
        </w:rPr>
        <w:t>提交的</w:t>
      </w:r>
      <w:r>
        <w:rPr>
          <w:rFonts w:hint="eastAsia" w:hAnsi="宋体"/>
          <w:color w:val="000000" w:themeColor="text1"/>
          <w:sz w:val="24"/>
          <w:szCs w:val="24"/>
          <w14:textFill>
            <w14:solidFill>
              <w14:schemeClr w14:val="tx1"/>
            </w14:solidFill>
          </w14:textFill>
        </w:rPr>
        <w:t>最终报价(或者</w:t>
      </w:r>
      <w:r>
        <w:rPr>
          <w:rFonts w:hint="eastAsia" w:hAnsi="宋体"/>
          <w:bCs/>
          <w:color w:val="000000" w:themeColor="text1"/>
          <w:sz w:val="24"/>
          <w:szCs w:val="24"/>
          <w14:textFill>
            <w14:solidFill>
              <w14:schemeClr w14:val="tx1"/>
            </w14:solidFill>
          </w14:textFill>
        </w:rPr>
        <w:t>重</w:t>
      </w:r>
      <w:r>
        <w:rPr>
          <w:rFonts w:hint="eastAsia" w:hAnsi="宋体" w:cs="宋体"/>
          <w:color w:val="000000" w:themeColor="text1"/>
          <w:kern w:val="0"/>
          <w:sz w:val="24"/>
          <w:szCs w:val="24"/>
          <w14:textFill>
            <w14:solidFill>
              <w14:schemeClr w14:val="tx1"/>
            </w14:solidFill>
          </w14:textFill>
        </w:rPr>
        <w:t>新提交的响应文件和</w:t>
      </w:r>
      <w:r>
        <w:rPr>
          <w:rFonts w:hint="eastAsia" w:hAnsi="宋体"/>
          <w:color w:val="000000" w:themeColor="text1"/>
          <w:sz w:val="24"/>
          <w:szCs w:val="24"/>
          <w14:textFill>
            <w14:solidFill>
              <w14:schemeClr w14:val="tx1"/>
            </w14:solidFill>
          </w14:textFill>
        </w:rPr>
        <w:t>最终报价)，需经法定代表人或其委托代理人签字或盖章</w:t>
      </w:r>
      <w:r>
        <w:rPr>
          <w:rFonts w:hint="eastAsia" w:hAnsi="宋体" w:cs="宋体"/>
          <w:color w:val="000000" w:themeColor="text1"/>
          <w:kern w:val="0"/>
          <w:sz w:val="24"/>
          <w:szCs w:val="24"/>
          <w14:textFill>
            <w14:solidFill>
              <w14:schemeClr w14:val="tx1"/>
            </w14:solidFill>
          </w14:textFill>
        </w:rPr>
        <w:t>并加盖供应商单位章</w:t>
      </w:r>
      <w:r>
        <w:rPr>
          <w:rFonts w:hint="eastAsia" w:hAnsi="宋体"/>
          <w:color w:val="000000" w:themeColor="text1"/>
          <w:sz w:val="24"/>
          <w:szCs w:val="24"/>
          <w14:textFill>
            <w14:solidFill>
              <w14:schemeClr w14:val="tx1"/>
            </w14:solidFill>
          </w14:textFill>
        </w:rPr>
        <w:t>。否则，将导致响应文件无效。</w:t>
      </w:r>
    </w:p>
    <w:p w14:paraId="4E3A7FB9">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四、响应文件的递交</w:t>
      </w:r>
    </w:p>
    <w:p w14:paraId="123E8DC2">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19</w:t>
      </w:r>
      <w:r>
        <w:rPr>
          <w:rFonts w:hint="eastAsia" w:ascii="宋体" w:hAnsi="宋体"/>
          <w:b/>
          <w:bCs/>
          <w:color w:val="000000" w:themeColor="text1"/>
          <w:sz w:val="24"/>
          <w14:textFill>
            <w14:solidFill>
              <w14:schemeClr w14:val="tx1"/>
            </w14:solidFill>
          </w14:textFill>
        </w:rPr>
        <w:t>.响应文件的</w:t>
      </w:r>
      <w:r>
        <w:rPr>
          <w:rFonts w:hint="eastAsia" w:ascii="宋体" w:hAnsi="宋体" w:cs="宋体"/>
          <w:b/>
          <w:color w:val="000000" w:themeColor="text1"/>
          <w:kern w:val="0"/>
          <w:sz w:val="24"/>
          <w:lang w:val="zh-CN"/>
          <w14:textFill>
            <w14:solidFill>
              <w14:schemeClr w14:val="tx1"/>
            </w14:solidFill>
          </w14:textFill>
        </w:rPr>
        <w:t>补充、修改或者撤回</w:t>
      </w:r>
    </w:p>
    <w:p w14:paraId="28982381">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19</w:t>
      </w:r>
      <w:r>
        <w:rPr>
          <w:rFonts w:hint="eastAsia" w:hAnsi="宋体"/>
          <w:color w:val="000000" w:themeColor="text1"/>
          <w:sz w:val="24"/>
          <w:szCs w:val="24"/>
          <w14:textFill>
            <w14:solidFill>
              <w14:schemeClr w14:val="tx1"/>
            </w14:solidFill>
          </w14:textFill>
        </w:rPr>
        <w:t>.1</w:t>
      </w:r>
      <w:r>
        <w:rPr>
          <w:rFonts w:hint="eastAsia" w:hAnsi="宋体" w:cs="宋体"/>
          <w:color w:val="000000" w:themeColor="text1"/>
          <w:kern w:val="0"/>
          <w:sz w:val="24"/>
          <w:szCs w:val="24"/>
          <w14:textFill>
            <w14:solidFill>
              <w14:schemeClr w14:val="tx1"/>
            </w14:solidFill>
          </w14:textFill>
        </w:rPr>
        <w:t>供应商在提交首次响应文件截止时间前，可以对所提交的首次响应文件进行补充、修改或者撤回，并书面通知采购人、采购代理机构。</w:t>
      </w:r>
      <w:r>
        <w:rPr>
          <w:rFonts w:hint="eastAsia" w:hAnsi="宋体"/>
          <w:color w:val="000000" w:themeColor="text1"/>
          <w:sz w:val="24"/>
          <w:szCs w:val="24"/>
          <w14:textFill>
            <w14:solidFill>
              <w14:schemeClr w14:val="tx1"/>
            </w14:solidFill>
          </w14:textFill>
        </w:rPr>
        <w:t>该通知应有供应商法定代表人或其委托代理人签字。</w:t>
      </w:r>
    </w:p>
    <w:p w14:paraId="3B933F68">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19</w:t>
      </w:r>
      <w:r>
        <w:rPr>
          <w:rFonts w:hint="eastAsia" w:hAnsi="宋体"/>
          <w:color w:val="000000" w:themeColor="text1"/>
          <w:sz w:val="24"/>
          <w:szCs w:val="24"/>
          <w14:textFill>
            <w14:solidFill>
              <w14:schemeClr w14:val="tx1"/>
            </w14:solidFill>
          </w14:textFill>
        </w:rPr>
        <w:t>.2</w:t>
      </w:r>
      <w:r>
        <w:rPr>
          <w:rFonts w:hint="eastAsia" w:hAnsi="宋体" w:cs="宋体"/>
          <w:color w:val="000000" w:themeColor="text1"/>
          <w:kern w:val="0"/>
          <w:sz w:val="24"/>
          <w:szCs w:val="24"/>
          <w:lang w:val="zh-CN"/>
          <w14:textFill>
            <w14:solidFill>
              <w14:schemeClr w14:val="tx1"/>
            </w14:solidFill>
          </w14:textFill>
        </w:rPr>
        <w:t>补充、修改的内容与响应文件不一致时，以补充、修改的内容为准。</w:t>
      </w:r>
    </w:p>
    <w:p w14:paraId="68D80032">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b/>
          <w:bCs/>
          <w:color w:val="000000" w:themeColor="text1"/>
          <w:sz w:val="24"/>
          <w:lang w:val="en-US" w:eastAsia="zh-CN"/>
          <w14:textFill>
            <w14:solidFill>
              <w14:schemeClr w14:val="tx1"/>
            </w14:solidFill>
          </w14:textFill>
        </w:rPr>
        <w:t>0</w:t>
      </w:r>
      <w:r>
        <w:rPr>
          <w:rFonts w:hint="eastAsia" w:ascii="宋体" w:hAnsi="宋体"/>
          <w:b/>
          <w:bCs/>
          <w:color w:val="000000" w:themeColor="text1"/>
          <w:sz w:val="24"/>
          <w14:textFill>
            <w14:solidFill>
              <w14:schemeClr w14:val="tx1"/>
            </w14:solidFill>
          </w14:textFill>
        </w:rPr>
        <w:t>.响应文件的递交与接收</w:t>
      </w:r>
    </w:p>
    <w:p w14:paraId="5B035D2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0</w:t>
      </w:r>
      <w:r>
        <w:rPr>
          <w:rFonts w:hint="eastAsia" w:ascii="宋体" w:hAnsi="宋体"/>
          <w:color w:val="000000" w:themeColor="text1"/>
          <w:sz w:val="24"/>
          <w14:textFill>
            <w14:solidFill>
              <w14:schemeClr w14:val="tx1"/>
            </w14:solidFill>
          </w14:textFill>
        </w:rPr>
        <w:t>.1供应商通过山西政采云平台（http://www.ccgp-shanxi.gov.cn/）上传电子响应文件并按照磋商文件要求进行签章和加密，在开标时携带制作电子响应文件的CA数字证书进行解密操作。无法解密所产生的后果由投标人（供应商）自行承担。</w:t>
      </w:r>
    </w:p>
    <w:p w14:paraId="0BAF67FA">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五、响应文件的磋商与评审</w:t>
      </w:r>
    </w:p>
    <w:p w14:paraId="6E940A93">
      <w:pPr>
        <w:tabs>
          <w:tab w:val="left" w:pos="0"/>
        </w:tabs>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.磋商程序</w:t>
      </w:r>
    </w:p>
    <w:p w14:paraId="078948DD">
      <w:pPr>
        <w:widowControl/>
        <w:adjustRightInd w:val="0"/>
        <w:snapToGrid w:val="0"/>
        <w:spacing w:line="360" w:lineRule="auto"/>
        <w:ind w:firstLine="420"/>
        <w:jc w:val="left"/>
        <w:rPr>
          <w:rFonts w:ascii="宋体" w:hAnsi="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.1磋商程序：响应文件审查、磋商（包括澄清）、响应文件评审、</w:t>
      </w:r>
      <w:r>
        <w:rPr>
          <w:rFonts w:hint="eastAsia" w:ascii="宋体" w:hAnsi="宋体"/>
          <w:bCs/>
          <w:color w:val="000000" w:themeColor="text1"/>
          <w:sz w:val="24"/>
          <w14:textFill>
            <w14:solidFill>
              <w14:schemeClr w14:val="tx1"/>
            </w14:solidFill>
          </w14:textFill>
        </w:rPr>
        <w:t>提出成交供应商。其中，</w:t>
      </w:r>
      <w:r>
        <w:rPr>
          <w:rFonts w:hint="eastAsia" w:ascii="宋体" w:hAnsi="宋体" w:cs="宋体"/>
          <w:color w:val="000000" w:themeColor="text1"/>
          <w:kern w:val="0"/>
          <w:sz w:val="24"/>
          <w14:textFill>
            <w14:solidFill>
              <w14:schemeClr w14:val="tx1"/>
            </w14:solidFill>
          </w14:textFill>
        </w:rPr>
        <w:t>磋商按</w:t>
      </w:r>
      <w:r>
        <w:rPr>
          <w:rFonts w:hint="eastAsia" w:ascii="宋体" w:hAnsi="宋体"/>
          <w:color w:val="000000" w:themeColor="text1"/>
          <w:sz w:val="24"/>
          <w14:textFill>
            <w14:solidFill>
              <w14:schemeClr w14:val="tx1"/>
            </w14:solidFill>
          </w14:textFill>
        </w:rPr>
        <w:t>本章</w:t>
      </w:r>
      <w:r>
        <w:rPr>
          <w:rFonts w:hint="eastAsia" w:ascii="宋体" w:hAnsi="宋体"/>
          <w:color w:val="auto"/>
          <w:sz w:val="24"/>
        </w:rPr>
        <w:t>第2</w:t>
      </w:r>
      <w:r>
        <w:rPr>
          <w:rFonts w:hint="eastAsia" w:ascii="宋体" w:hAnsi="宋体"/>
          <w:color w:val="auto"/>
          <w:sz w:val="24"/>
          <w:lang w:val="en-US" w:eastAsia="zh-CN"/>
        </w:rPr>
        <w:t>6</w:t>
      </w:r>
      <w:r>
        <w:rPr>
          <w:rFonts w:hint="eastAsia" w:ascii="宋体" w:hAnsi="宋体"/>
          <w:color w:val="auto"/>
          <w:sz w:val="24"/>
        </w:rPr>
        <w:t>.1</w:t>
      </w:r>
      <w:r>
        <w:rPr>
          <w:rFonts w:hint="eastAsia" w:ascii="宋体" w:hAnsi="宋体" w:cs="宋体"/>
          <w:color w:val="auto"/>
          <w:kern w:val="0"/>
          <w:sz w:val="24"/>
          <w:lang w:val="zh-CN"/>
        </w:rPr>
        <w:t>款或者</w:t>
      </w:r>
      <w:r>
        <w:rPr>
          <w:rFonts w:hint="eastAsia" w:ascii="宋体" w:hAnsi="宋体"/>
          <w:color w:val="auto"/>
          <w:sz w:val="24"/>
        </w:rPr>
        <w:t>第2</w:t>
      </w:r>
      <w:r>
        <w:rPr>
          <w:rFonts w:hint="eastAsia" w:ascii="宋体" w:hAnsi="宋体"/>
          <w:color w:val="auto"/>
          <w:sz w:val="24"/>
          <w:lang w:val="en-US" w:eastAsia="zh-CN"/>
        </w:rPr>
        <w:t>6</w:t>
      </w:r>
      <w:r>
        <w:rPr>
          <w:rFonts w:hint="eastAsia" w:ascii="宋体" w:hAnsi="宋体"/>
          <w:color w:val="auto"/>
          <w:sz w:val="24"/>
        </w:rPr>
        <w:t>.2</w:t>
      </w:r>
      <w:r>
        <w:rPr>
          <w:rFonts w:hint="eastAsia" w:ascii="宋体" w:hAnsi="宋体" w:cs="宋体"/>
          <w:color w:val="auto"/>
          <w:kern w:val="0"/>
          <w:sz w:val="24"/>
          <w:lang w:val="zh-CN"/>
        </w:rPr>
        <w:t>款</w:t>
      </w:r>
      <w:r>
        <w:rPr>
          <w:rFonts w:hint="eastAsia" w:ascii="宋体" w:hAnsi="宋体"/>
          <w:color w:val="000000" w:themeColor="text1"/>
          <w:sz w:val="24"/>
          <w14:textFill>
            <w14:solidFill>
              <w14:schemeClr w14:val="tx1"/>
            </w14:solidFill>
          </w14:textFill>
        </w:rPr>
        <w:t>情形</w:t>
      </w:r>
      <w:r>
        <w:rPr>
          <w:rFonts w:hint="eastAsia" w:ascii="宋体" w:hAnsi="宋体"/>
          <w:bCs/>
          <w:color w:val="000000" w:themeColor="text1"/>
          <w:sz w:val="24"/>
          <w14:textFill>
            <w14:solidFill>
              <w14:schemeClr w14:val="tx1"/>
            </w14:solidFill>
          </w14:textFill>
        </w:rPr>
        <w:t>进行。</w:t>
      </w:r>
    </w:p>
    <w:p w14:paraId="5A596E8D">
      <w:pPr>
        <w:widowControl/>
        <w:adjustRightInd w:val="0"/>
        <w:snapToGrid w:val="0"/>
        <w:spacing w:line="360" w:lineRule="auto"/>
        <w:ind w:firstLine="420"/>
        <w:jc w:val="left"/>
        <w:rPr>
          <w:color w:val="auto"/>
          <w:sz w:val="24"/>
          <w:szCs w:val="22"/>
        </w:rPr>
      </w:pPr>
      <w:r>
        <w:rPr>
          <w:sz w:val="24"/>
          <w:szCs w:val="22"/>
        </w:rPr>
        <w:t>本项目为全流程电子标，磋商小组在评审时以各供应商上传的电子投标文件为准。</w:t>
      </w:r>
    </w:p>
    <w:p w14:paraId="41AA67CE">
      <w:pPr>
        <w:widowControl/>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w:t>
      </w:r>
      <w:r>
        <w:rPr>
          <w:rFonts w:hint="eastAsia" w:ascii="宋体" w:hAnsi="宋体" w:cs="宋体"/>
          <w:b/>
          <w:color w:val="000000" w:themeColor="text1"/>
          <w:kern w:val="0"/>
          <w:sz w:val="24"/>
          <w:lang w:val="en-US" w:eastAsia="zh-CN"/>
          <w14:textFill>
            <w14:solidFill>
              <w14:schemeClr w14:val="tx1"/>
            </w14:solidFill>
          </w14:textFill>
        </w:rPr>
        <w:t>2</w:t>
      </w:r>
      <w:r>
        <w:rPr>
          <w:rFonts w:hint="eastAsia" w:ascii="宋体" w:hAnsi="宋体" w:cs="宋体"/>
          <w:b/>
          <w:color w:val="000000" w:themeColor="text1"/>
          <w:kern w:val="0"/>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cs="宋体"/>
          <w:b/>
          <w:color w:val="000000" w:themeColor="text1"/>
          <w:kern w:val="0"/>
          <w:sz w:val="24"/>
          <w14:textFill>
            <w14:solidFill>
              <w14:schemeClr w14:val="tx1"/>
            </w14:solidFill>
          </w14:textFill>
        </w:rPr>
        <w:t>响应文件审查</w:t>
      </w:r>
      <w:r>
        <w:rPr>
          <w:rFonts w:hint="eastAsia" w:ascii="宋体" w:hAnsi="宋体"/>
          <w:b/>
          <w:color w:val="000000" w:themeColor="text1"/>
          <w:sz w:val="24"/>
          <w14:textFill>
            <w14:solidFill>
              <w14:schemeClr w14:val="tx1"/>
            </w14:solidFill>
          </w14:textFill>
        </w:rPr>
        <w:t xml:space="preserve"> </w:t>
      </w:r>
    </w:p>
    <w:p w14:paraId="00F80DD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.1 资格性审查：磋商小组将对供应商资格进行审查，资格审查内容详见</w:t>
      </w:r>
      <w:r>
        <w:rPr>
          <w:rFonts w:hint="eastAsia" w:ascii="宋体" w:hAnsi="宋体"/>
          <w:color w:val="000000" w:themeColor="text1"/>
          <w:sz w:val="24"/>
          <w:lang w:val="en-US" w:eastAsia="zh-CN"/>
          <w14:textFill>
            <w14:solidFill>
              <w14:schemeClr w14:val="tx1"/>
            </w14:solidFill>
          </w14:textFill>
        </w:rPr>
        <w:t>第三章评标办法</w:t>
      </w:r>
      <w:r>
        <w:rPr>
          <w:rFonts w:hint="eastAsia" w:ascii="宋体" w:hAnsi="宋体"/>
          <w:color w:val="000000" w:themeColor="text1"/>
          <w:sz w:val="24"/>
          <w14:textFill>
            <w14:solidFill>
              <w14:schemeClr w14:val="tx1"/>
            </w14:solidFill>
          </w14:textFill>
        </w:rPr>
        <w:t>，供应商提供的资格证明和证件材料必须清晰完整，磋商小组对响应文件所附资料有疑义时，供应商须在规定时间内提供原件或加盖公章的清晰复印件核查，不能提供原件或加盖公章的清晰复印件的磋商小组将否决其投标。任意一项不符合要求将导致投标被否决。</w:t>
      </w:r>
    </w:p>
    <w:p w14:paraId="3A2899CC">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.2符合性审查: 磋商小组对响应文件(包括首次提交的响应文件、重新提交的响应文件)的有效性、完整性和响应程度进行审查，以确定是否对磋商文件的实质性要求作出响应。</w:t>
      </w:r>
    </w:p>
    <w:p w14:paraId="1E40C407">
      <w:pPr>
        <w:adjustRightInd w:val="0"/>
        <w:snapToGrid w:val="0"/>
        <w:spacing w:line="360" w:lineRule="auto"/>
        <w:ind w:firstLine="480" w:firstLineChars="200"/>
        <w:rPr>
          <w:rFonts w:ascii="宋体" w:hAnsi="宋体"/>
          <w:color w:val="auto"/>
          <w:sz w:val="24"/>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.3响应文件审查结束后，磋商小组所有成员集中与单一供应商分别进行磋商，并给予所有参加磋商的供应商平等的磋商机会。</w:t>
      </w:r>
    </w:p>
    <w:p w14:paraId="25E57A32">
      <w:pPr>
        <w:pStyle w:val="24"/>
        <w:adjustRightInd w:val="0"/>
        <w:snapToGrid w:val="0"/>
        <w:spacing w:line="360" w:lineRule="auto"/>
        <w:rPr>
          <w:rFonts w:hAnsi="宋体" w:cs="宋体"/>
          <w:b/>
          <w:color w:val="000000" w:themeColor="text1"/>
          <w:kern w:val="0"/>
          <w:sz w:val="24"/>
          <w:szCs w:val="24"/>
          <w14:textFill>
            <w14:solidFill>
              <w14:schemeClr w14:val="tx1"/>
            </w14:solidFill>
          </w14:textFill>
        </w:rPr>
      </w:pPr>
      <w:r>
        <w:rPr>
          <w:rFonts w:hint="eastAsia" w:hAnsi="宋体" w:cs="宋体"/>
          <w:b/>
          <w:color w:val="000000" w:themeColor="text1"/>
          <w:kern w:val="0"/>
          <w:sz w:val="24"/>
          <w:szCs w:val="24"/>
          <w14:textFill>
            <w14:solidFill>
              <w14:schemeClr w14:val="tx1"/>
            </w14:solidFill>
          </w14:textFill>
        </w:rPr>
        <w:t>2</w:t>
      </w:r>
      <w:r>
        <w:rPr>
          <w:rFonts w:hint="eastAsia" w:hAnsi="宋体" w:cs="宋体"/>
          <w:b/>
          <w:color w:val="000000" w:themeColor="text1"/>
          <w:kern w:val="0"/>
          <w:sz w:val="24"/>
          <w:szCs w:val="24"/>
          <w:lang w:val="en-US" w:eastAsia="zh-CN"/>
          <w14:textFill>
            <w14:solidFill>
              <w14:schemeClr w14:val="tx1"/>
            </w14:solidFill>
          </w14:textFill>
        </w:rPr>
        <w:t>3</w:t>
      </w:r>
      <w:r>
        <w:rPr>
          <w:rFonts w:hint="eastAsia" w:hAnsi="宋体" w:cs="宋体"/>
          <w:b/>
          <w:color w:val="000000" w:themeColor="text1"/>
          <w:kern w:val="0"/>
          <w:sz w:val="24"/>
          <w:szCs w:val="24"/>
          <w14:textFill>
            <w14:solidFill>
              <w14:schemeClr w14:val="tx1"/>
            </w14:solidFill>
          </w14:textFill>
        </w:rPr>
        <w:t>.实质性响应</w:t>
      </w:r>
    </w:p>
    <w:p w14:paraId="4CEBF81B">
      <w:pPr>
        <w:pStyle w:val="24"/>
        <w:adjustRightInd w:val="0"/>
        <w:snapToGrid w:val="0"/>
        <w:spacing w:line="360" w:lineRule="auto"/>
        <w:ind w:firstLine="480" w:firstLineChars="200"/>
        <w:rPr>
          <w:rFonts w:hAnsi="宋体" w:cs="Arial"/>
          <w:color w:val="000000" w:themeColor="text1"/>
          <w:kern w:val="0"/>
          <w:sz w:val="24"/>
          <w:szCs w:val="24"/>
          <w:u w:val="single"/>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2</w:t>
      </w:r>
      <w:r>
        <w:rPr>
          <w:rFonts w:hint="eastAsia" w:hAnsi="宋体" w:cs="宋体"/>
          <w:color w:val="000000" w:themeColor="text1"/>
          <w:kern w:val="0"/>
          <w:sz w:val="24"/>
          <w:szCs w:val="24"/>
          <w:lang w:val="en-US" w:eastAsia="zh-CN"/>
          <w14:textFill>
            <w14:solidFill>
              <w14:schemeClr w14:val="tx1"/>
            </w14:solidFill>
          </w14:textFill>
        </w:rPr>
        <w:t>3</w:t>
      </w:r>
      <w:r>
        <w:rPr>
          <w:rFonts w:hint="eastAsia" w:hAnsi="宋体" w:cs="宋体"/>
          <w:color w:val="000000" w:themeColor="text1"/>
          <w:kern w:val="0"/>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实质性响应是指响应文件(包括首次响应文件、重新提交的响应文件)与磋商文件要求的所有条款、条件和规格相符，没有偏离。偏离指不满足、或不响应磋商文件的要求。</w:t>
      </w:r>
    </w:p>
    <w:p w14:paraId="3827B121">
      <w:pPr>
        <w:tabs>
          <w:tab w:val="left" w:pos="0"/>
          <w:tab w:val="left" w:pos="7560"/>
          <w:tab w:val="left" w:pos="7740"/>
          <w:tab w:val="left" w:pos="7920"/>
        </w:tabs>
        <w:adjustRightInd w:val="0"/>
        <w:snapToGrid w:val="0"/>
        <w:spacing w:line="360" w:lineRule="auto"/>
        <w:ind w:right="23" w:rightChars="11"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.2响应文件是否实质性响应磋商文件要求由磋商小组依据磋商文件规定认定。</w:t>
      </w:r>
      <w:r>
        <w:rPr>
          <w:rFonts w:hint="eastAsia" w:ascii="宋体" w:hAnsi="宋体" w:cs="宋体"/>
          <w:color w:val="000000" w:themeColor="text1"/>
          <w:kern w:val="0"/>
          <w:sz w:val="24"/>
          <w14:textFill>
            <w14:solidFill>
              <w14:schemeClr w14:val="tx1"/>
            </w14:solidFill>
          </w14:textFill>
        </w:rPr>
        <w:t>磋商小组</w:t>
      </w:r>
      <w:r>
        <w:rPr>
          <w:rFonts w:hint="eastAsia" w:ascii="宋体" w:hAnsi="宋体"/>
          <w:color w:val="000000" w:themeColor="text1"/>
          <w:sz w:val="24"/>
          <w14:textFill>
            <w14:solidFill>
              <w14:schemeClr w14:val="tx1"/>
            </w14:solidFill>
          </w14:textFill>
        </w:rPr>
        <w:t>决定响应文件的响应性只根据响应文件本身的真实无误的内容，而不依据外部的证据。</w:t>
      </w:r>
    </w:p>
    <w:p w14:paraId="507E240D">
      <w:pPr>
        <w:pStyle w:val="24"/>
        <w:adjustRightInd w:val="0"/>
        <w:snapToGrid w:val="0"/>
        <w:spacing w:line="360" w:lineRule="auto"/>
        <w:rPr>
          <w:rFonts w:hAnsi="宋体" w:cs="宋体"/>
          <w:b/>
          <w:color w:val="000000" w:themeColor="text1"/>
          <w:kern w:val="0"/>
          <w:sz w:val="24"/>
          <w:szCs w:val="24"/>
          <w14:textFill>
            <w14:solidFill>
              <w14:schemeClr w14:val="tx1"/>
            </w14:solidFill>
          </w14:textFill>
        </w:rPr>
      </w:pPr>
      <w:r>
        <w:rPr>
          <w:rFonts w:hint="eastAsia" w:hAnsi="宋体" w:cs="宋体"/>
          <w:b/>
          <w:color w:val="000000" w:themeColor="text1"/>
          <w:kern w:val="0"/>
          <w:sz w:val="24"/>
          <w:szCs w:val="24"/>
          <w14:textFill>
            <w14:solidFill>
              <w14:schemeClr w14:val="tx1"/>
            </w14:solidFill>
          </w14:textFill>
        </w:rPr>
        <w:t>2</w:t>
      </w:r>
      <w:r>
        <w:rPr>
          <w:rFonts w:hint="eastAsia" w:hAnsi="宋体" w:cs="宋体"/>
          <w:b/>
          <w:color w:val="000000" w:themeColor="text1"/>
          <w:kern w:val="0"/>
          <w:sz w:val="24"/>
          <w:szCs w:val="24"/>
          <w:lang w:val="en-US" w:eastAsia="zh-CN"/>
          <w14:textFill>
            <w14:solidFill>
              <w14:schemeClr w14:val="tx1"/>
            </w14:solidFill>
          </w14:textFill>
        </w:rPr>
        <w:t>4</w:t>
      </w:r>
      <w:r>
        <w:rPr>
          <w:rFonts w:hint="eastAsia" w:hAnsi="宋体" w:cs="宋体"/>
          <w:b/>
          <w:color w:val="000000" w:themeColor="text1"/>
          <w:kern w:val="0"/>
          <w:sz w:val="24"/>
          <w:szCs w:val="24"/>
          <w14:textFill>
            <w14:solidFill>
              <w14:schemeClr w14:val="tx1"/>
            </w14:solidFill>
          </w14:textFill>
        </w:rPr>
        <w:t xml:space="preserve">.无效响应 </w:t>
      </w:r>
    </w:p>
    <w:p w14:paraId="000D5FA5">
      <w:pPr>
        <w:pStyle w:val="24"/>
        <w:adjustRightInd w:val="0"/>
        <w:snapToGrid w:val="0"/>
        <w:spacing w:line="360" w:lineRule="auto"/>
        <w:ind w:firstLine="470" w:firstLineChars="196"/>
        <w:rPr>
          <w:rFonts w:hAnsi="宋体" w:cs="宋体"/>
          <w:b/>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2</w:t>
      </w:r>
      <w:r>
        <w:rPr>
          <w:rFonts w:hint="eastAsia" w:hAnsi="宋体" w:cs="宋体"/>
          <w:color w:val="000000" w:themeColor="text1"/>
          <w:kern w:val="0"/>
          <w:sz w:val="24"/>
          <w:szCs w:val="24"/>
          <w:lang w:val="en-US" w:eastAsia="zh-CN"/>
          <w14:textFill>
            <w14:solidFill>
              <w14:schemeClr w14:val="tx1"/>
            </w14:solidFill>
          </w14:textFill>
        </w:rPr>
        <w:t>4</w:t>
      </w:r>
      <w:r>
        <w:rPr>
          <w:rFonts w:hint="eastAsia" w:hAnsi="宋体" w:cs="宋体"/>
          <w:color w:val="000000" w:themeColor="text1"/>
          <w:kern w:val="0"/>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磋商小组进行符合性审查时，有下列情况之一的，属无效响应，</w:t>
      </w:r>
      <w:r>
        <w:rPr>
          <w:rFonts w:hint="eastAsia" w:hAnsi="宋体" w:cs="宋体"/>
          <w:color w:val="000000" w:themeColor="text1"/>
          <w:kern w:val="0"/>
          <w:sz w:val="24"/>
          <w:szCs w:val="24"/>
          <w14:textFill>
            <w14:solidFill>
              <w14:schemeClr w14:val="tx1"/>
            </w14:solidFill>
          </w14:textFill>
        </w:rPr>
        <w:t>磋商小组应当告知供应商</w:t>
      </w:r>
      <w:r>
        <w:rPr>
          <w:rFonts w:hint="eastAsia" w:hAnsi="宋体"/>
          <w:color w:val="000000" w:themeColor="text1"/>
          <w:sz w:val="24"/>
          <w:szCs w:val="24"/>
          <w14:textFill>
            <w14:solidFill>
              <w14:schemeClr w14:val="tx1"/>
            </w14:solidFill>
          </w14:textFill>
        </w:rPr>
        <w:t>：</w:t>
      </w:r>
    </w:p>
    <w:p w14:paraId="70A0ABE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（1）列入失信被执行人、重大税收违法案件当事人名单、政府采购严重违法失信行为记录名单及不符合《中华人名共和国政府采购法》第二十二条规定条件的供应商。查询渠道：“信用中国”网站（</w:t>
      </w:r>
      <w:bookmarkStart w:id="104" w:name="OLE_LINK1"/>
      <w:r>
        <w:rPr>
          <w:rFonts w:hint="eastAsia" w:ascii="宋体" w:hAnsi="宋体"/>
          <w:color w:val="000000" w:themeColor="text1"/>
          <w:sz w:val="24"/>
          <w14:textFill>
            <w14:solidFill>
              <w14:schemeClr w14:val="tx1"/>
            </w14:solidFill>
          </w14:textFill>
        </w:rPr>
        <w:t>www.creditchina.gov.cn</w:t>
      </w:r>
      <w:bookmarkEnd w:id="104"/>
      <w:r>
        <w:rPr>
          <w:rFonts w:hint="eastAsia" w:ascii="宋体" w:hAnsi="宋体"/>
          <w:color w:val="000000" w:themeColor="text1"/>
          <w:sz w:val="24"/>
          <w14:textFill>
            <w14:solidFill>
              <w14:schemeClr w14:val="tx1"/>
            </w14:solidFill>
          </w14:textFill>
        </w:rPr>
        <w:t>）、中国政府采购网（www.ccgp.gov.cn）。</w:t>
      </w:r>
    </w:p>
    <w:p w14:paraId="3B2CCEF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（2）供应商不具备本章第3.1款规定的供应商资格条件要求，或存在本章第3.3款情形的；</w:t>
      </w:r>
    </w:p>
    <w:p w14:paraId="59BD99B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（3）联合体不符合本章第3.2款规定的；</w:t>
      </w:r>
    </w:p>
    <w:p w14:paraId="4233ECC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（4）应交未交磋商保证金或金额不足、磋商保证金缴纳形式不符合磋商文件要求的；</w:t>
      </w:r>
    </w:p>
    <w:p w14:paraId="1C4116C4">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（5）响应文件未按照磋商文件要求签署、盖章的；</w:t>
      </w:r>
    </w:p>
    <w:p w14:paraId="24C7EBCD">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（6）响应文件不满足本章</w:t>
      </w:r>
      <w:r>
        <w:rPr>
          <w:rFonts w:hint="eastAsia" w:ascii="宋体" w:hAnsi="宋体"/>
          <w:color w:val="auto"/>
          <w:sz w:val="24"/>
        </w:rPr>
        <w:t>第2</w:t>
      </w:r>
      <w:r>
        <w:rPr>
          <w:rFonts w:hint="eastAsia" w:ascii="宋体" w:hAnsi="宋体"/>
          <w:color w:val="auto"/>
          <w:sz w:val="24"/>
          <w:lang w:val="en-US" w:eastAsia="zh-CN"/>
        </w:rPr>
        <w:t>3</w:t>
      </w:r>
      <w:r>
        <w:rPr>
          <w:rFonts w:hint="eastAsia" w:ascii="宋体" w:hAnsi="宋体"/>
          <w:color w:val="auto"/>
          <w:sz w:val="24"/>
        </w:rPr>
        <w:t>.1</w:t>
      </w:r>
      <w:r>
        <w:rPr>
          <w:rFonts w:hint="eastAsia" w:ascii="宋体" w:hAnsi="宋体"/>
          <w:color w:val="000000" w:themeColor="text1"/>
          <w:sz w:val="24"/>
          <w14:textFill>
            <w14:solidFill>
              <w14:schemeClr w14:val="tx1"/>
            </w14:solidFill>
          </w14:textFill>
        </w:rPr>
        <w:t>款规定的实质性要求的；</w:t>
      </w:r>
    </w:p>
    <w:p w14:paraId="0DE786A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（7）未按照磋商文件规定报价的；</w:t>
      </w:r>
    </w:p>
    <w:p w14:paraId="3497CA8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（8）响应文件有效期不足的；</w:t>
      </w:r>
    </w:p>
    <w:p w14:paraId="049AF27D">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（9）投标内容等不满足磋商文件中的相关要求和超出采购人可接受的偏差范围的；</w:t>
      </w:r>
    </w:p>
    <w:p w14:paraId="52B19DDF">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（10）响应文件不符合法律、规章、规范性文件和磋商文件规定其他要求的。</w:t>
      </w:r>
    </w:p>
    <w:p w14:paraId="6B72B953">
      <w:pPr>
        <w:widowControl/>
        <w:adjustRightInd w:val="0"/>
        <w:snapToGrid w:val="0"/>
        <w:spacing w:line="360" w:lineRule="auto"/>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w:t>
      </w:r>
      <w:r>
        <w:rPr>
          <w:rFonts w:hint="eastAsia" w:ascii="宋体" w:hAnsi="宋体" w:cs="宋体"/>
          <w:b/>
          <w:color w:val="000000" w:themeColor="text1"/>
          <w:kern w:val="0"/>
          <w:sz w:val="24"/>
          <w:lang w:val="en-US" w:eastAsia="zh-CN"/>
          <w14:textFill>
            <w14:solidFill>
              <w14:schemeClr w14:val="tx1"/>
            </w14:solidFill>
          </w14:textFill>
        </w:rPr>
        <w:t>5</w:t>
      </w:r>
      <w:r>
        <w:rPr>
          <w:rFonts w:hint="eastAsia" w:ascii="宋体" w:hAnsi="宋体" w:cs="宋体"/>
          <w:b/>
          <w:color w:val="000000" w:themeColor="text1"/>
          <w:kern w:val="0"/>
          <w:sz w:val="24"/>
          <w14:textFill>
            <w14:solidFill>
              <w14:schemeClr w14:val="tx1"/>
            </w14:solidFill>
          </w14:textFill>
        </w:rPr>
        <w:t>.澄清</w:t>
      </w:r>
    </w:p>
    <w:p w14:paraId="6930E058">
      <w:pPr>
        <w:widowControl/>
        <w:adjustRightInd w:val="0"/>
        <w:snapToGrid w:val="0"/>
        <w:spacing w:line="360" w:lineRule="auto"/>
        <w:ind w:firstLine="42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578D719A">
      <w:pPr>
        <w:widowControl/>
        <w:adjustRightInd w:val="0"/>
        <w:snapToGrid w:val="0"/>
        <w:spacing w:line="360" w:lineRule="auto"/>
        <w:ind w:firstLine="42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.2 最后报价计算错误修正的原则：最后报价</w:t>
      </w:r>
      <w:r>
        <w:rPr>
          <w:rFonts w:hint="eastAsia" w:ascii="宋体" w:hAnsi="宋体" w:cs="Arial"/>
          <w:color w:val="000000" w:themeColor="text1"/>
          <w:kern w:val="0"/>
          <w:sz w:val="24"/>
          <w14:textFill>
            <w14:solidFill>
              <w14:schemeClr w14:val="tx1"/>
            </w14:solidFill>
          </w14:textFill>
        </w:rPr>
        <w:t>的大写金额和小写金额不一致的，以大写金额为准；总价金额与按分项报价汇总金额不一致的，以分项报价金额计算结果为准；分项报价金额小数点有明显错位的，应以总价为准，并修改分项报价。</w:t>
      </w:r>
    </w:p>
    <w:p w14:paraId="2B21CC3C">
      <w:pPr>
        <w:widowControl/>
        <w:adjustRightInd w:val="0"/>
        <w:snapToGrid w:val="0"/>
        <w:spacing w:line="360" w:lineRule="auto"/>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w:t>
      </w:r>
      <w:r>
        <w:rPr>
          <w:rFonts w:hint="eastAsia" w:ascii="宋体" w:hAnsi="宋体" w:cs="宋体"/>
          <w:b/>
          <w:color w:val="000000" w:themeColor="text1"/>
          <w:kern w:val="0"/>
          <w:sz w:val="24"/>
          <w:lang w:val="en-US" w:eastAsia="zh-CN"/>
          <w14:textFill>
            <w14:solidFill>
              <w14:schemeClr w14:val="tx1"/>
            </w14:solidFill>
          </w14:textFill>
        </w:rPr>
        <w:t>6</w:t>
      </w:r>
      <w:r>
        <w:rPr>
          <w:rFonts w:hint="eastAsia" w:ascii="宋体" w:hAnsi="宋体" w:cs="宋体"/>
          <w:b/>
          <w:color w:val="000000" w:themeColor="text1"/>
          <w:kern w:val="0"/>
          <w:sz w:val="24"/>
          <w14:textFill>
            <w14:solidFill>
              <w14:schemeClr w14:val="tx1"/>
            </w14:solidFill>
          </w14:textFill>
        </w:rPr>
        <w:t>.磋商</w:t>
      </w:r>
    </w:p>
    <w:p w14:paraId="6D6AAC54">
      <w:pPr>
        <w:widowControl/>
        <w:adjustRightInd w:val="0"/>
        <w:snapToGrid w:val="0"/>
        <w:spacing w:line="360" w:lineRule="auto"/>
        <w:ind w:firstLine="42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本章第</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.2项</w:t>
      </w:r>
      <w:r>
        <w:rPr>
          <w:rFonts w:hint="eastAsia" w:ascii="宋体" w:hAnsi="宋体" w:cs="宋体"/>
          <w:color w:val="000000" w:themeColor="text1"/>
          <w:kern w:val="0"/>
          <w:sz w:val="24"/>
          <w14:textFill>
            <w14:solidFill>
              <w14:schemeClr w14:val="tx1"/>
            </w14:solidFill>
          </w14:textFill>
        </w:rPr>
        <w:t>未明确磋商文件实质性变动内容的，或者磋商文件明确了可能发生实质性变动内容，但在磋商过程中，</w:t>
      </w:r>
      <w:r>
        <w:rPr>
          <w:rFonts w:hint="eastAsia" w:ascii="宋体" w:hAnsi="宋体"/>
          <w:bCs/>
          <w:color w:val="000000" w:themeColor="text1"/>
          <w:sz w:val="24"/>
          <w14:textFill>
            <w14:solidFill>
              <w14:schemeClr w14:val="tx1"/>
            </w14:solidFill>
          </w14:textFill>
        </w:rPr>
        <w:t>磋商小组</w:t>
      </w:r>
      <w:r>
        <w:rPr>
          <w:rFonts w:hint="eastAsia" w:ascii="宋体" w:hAnsi="宋体" w:cs="Arial"/>
          <w:color w:val="000000" w:themeColor="text1"/>
          <w:kern w:val="0"/>
          <w:sz w:val="24"/>
          <w14:textFill>
            <w14:solidFill>
              <w14:schemeClr w14:val="tx1"/>
            </w14:solidFill>
          </w14:textFill>
        </w:rPr>
        <w:t>根据</w:t>
      </w:r>
      <w:r>
        <w:rPr>
          <w:rFonts w:hint="eastAsia" w:ascii="宋体" w:hAnsi="宋体" w:cs="宋体"/>
          <w:color w:val="000000" w:themeColor="text1"/>
          <w:kern w:val="0"/>
          <w:sz w:val="24"/>
          <w14:textFill>
            <w14:solidFill>
              <w14:schemeClr w14:val="tx1"/>
            </w14:solidFill>
          </w14:textFill>
        </w:rPr>
        <w:t>磋商情况</w:t>
      </w:r>
      <w:r>
        <w:rPr>
          <w:rFonts w:hint="eastAsia" w:ascii="宋体" w:hAnsi="宋体"/>
          <w:bCs/>
          <w:color w:val="000000" w:themeColor="text1"/>
          <w:sz w:val="24"/>
          <w14:textFill>
            <w14:solidFill>
              <w14:schemeClr w14:val="tx1"/>
            </w14:solidFill>
          </w14:textFill>
        </w:rPr>
        <w:t>认为</w:t>
      </w:r>
      <w:r>
        <w:rPr>
          <w:rFonts w:hint="eastAsia" w:ascii="宋体" w:hAnsi="宋体" w:cs="宋体"/>
          <w:color w:val="000000" w:themeColor="text1"/>
          <w:kern w:val="0"/>
          <w:sz w:val="24"/>
          <w14:textFill>
            <w14:solidFill>
              <w14:schemeClr w14:val="tx1"/>
            </w14:solidFill>
          </w14:textFill>
        </w:rPr>
        <w:t>磋商文件无需发生实质性变动的，磋商小组应当直接与响应文件审查合格的供应商就价格组织多轮磋商。</w:t>
      </w:r>
    </w:p>
    <w:p w14:paraId="167AE097">
      <w:pPr>
        <w:widowControl/>
        <w:tabs>
          <w:tab w:val="left" w:pos="1080"/>
          <w:tab w:val="left" w:pos="1260"/>
        </w:tabs>
        <w:adjustRightInd w:val="0"/>
        <w:snapToGrid w:val="0"/>
        <w:spacing w:line="360" w:lineRule="auto"/>
        <w:ind w:firstLine="42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（1）磋商结束后，磋商小组应当要求所有继续参加磋商的供应商在磋商小组规定时间内提交最后报价，最后报价是供应商响应文件的有效组成部分。</w:t>
      </w:r>
    </w:p>
    <w:p w14:paraId="418128A2">
      <w:pPr>
        <w:widowControl/>
        <w:tabs>
          <w:tab w:val="left" w:pos="1080"/>
          <w:tab w:val="left" w:pos="1260"/>
        </w:tabs>
        <w:adjustRightInd w:val="0"/>
        <w:snapToGrid w:val="0"/>
        <w:spacing w:line="360" w:lineRule="auto"/>
        <w:ind w:firstLine="42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（2）磋商文件明确可能发生实质性变动，但在磋商过程中</w:t>
      </w:r>
      <w:r>
        <w:rPr>
          <w:rFonts w:hint="eastAsia" w:ascii="宋体" w:hAnsi="宋体"/>
          <w:bCs/>
          <w:color w:val="000000" w:themeColor="text1"/>
          <w:sz w:val="24"/>
          <w14:textFill>
            <w14:solidFill>
              <w14:schemeClr w14:val="tx1"/>
            </w14:solidFill>
          </w14:textFill>
        </w:rPr>
        <w:t>磋商小组</w:t>
      </w:r>
      <w:r>
        <w:rPr>
          <w:rFonts w:hint="eastAsia" w:ascii="宋体" w:hAnsi="宋体" w:cs="Arial"/>
          <w:color w:val="000000" w:themeColor="text1"/>
          <w:kern w:val="0"/>
          <w:sz w:val="24"/>
          <w14:textFill>
            <w14:solidFill>
              <w14:schemeClr w14:val="tx1"/>
            </w14:solidFill>
          </w14:textFill>
        </w:rPr>
        <w:t>根据</w:t>
      </w:r>
      <w:r>
        <w:rPr>
          <w:rFonts w:hint="eastAsia" w:ascii="宋体" w:hAnsi="宋体" w:cs="宋体"/>
          <w:color w:val="000000" w:themeColor="text1"/>
          <w:kern w:val="0"/>
          <w:sz w:val="24"/>
          <w14:textFill>
            <w14:solidFill>
              <w14:schemeClr w14:val="tx1"/>
            </w14:solidFill>
          </w14:textFill>
        </w:rPr>
        <w:t>磋商情况</w:t>
      </w:r>
      <w:r>
        <w:rPr>
          <w:rFonts w:hint="eastAsia" w:ascii="宋体" w:hAnsi="宋体"/>
          <w:bCs/>
          <w:color w:val="000000" w:themeColor="text1"/>
          <w:sz w:val="24"/>
          <w14:textFill>
            <w14:solidFill>
              <w14:schemeClr w14:val="tx1"/>
            </w14:solidFill>
          </w14:textFill>
        </w:rPr>
        <w:t>认为</w:t>
      </w:r>
      <w:r>
        <w:rPr>
          <w:rFonts w:hint="eastAsia" w:ascii="宋体" w:hAnsi="宋体" w:cs="宋体"/>
          <w:color w:val="000000" w:themeColor="text1"/>
          <w:kern w:val="0"/>
          <w:sz w:val="24"/>
          <w14:textFill>
            <w14:solidFill>
              <w14:schemeClr w14:val="tx1"/>
            </w14:solidFill>
          </w14:textFill>
        </w:rPr>
        <w:t>磋商文件无需发生实质性变动的，磋商小组不另行通知。</w:t>
      </w:r>
    </w:p>
    <w:p w14:paraId="0981BFAE">
      <w:pPr>
        <w:widowControl/>
        <w:adjustRightInd w:val="0"/>
        <w:snapToGrid w:val="0"/>
        <w:spacing w:line="360" w:lineRule="auto"/>
        <w:ind w:firstLine="42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本章第</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款</w:t>
      </w:r>
      <w:r>
        <w:rPr>
          <w:rFonts w:hint="eastAsia" w:ascii="宋体" w:hAnsi="宋体" w:cs="宋体"/>
          <w:color w:val="000000" w:themeColor="text1"/>
          <w:kern w:val="0"/>
          <w:sz w:val="24"/>
          <w14:textFill>
            <w14:solidFill>
              <w14:schemeClr w14:val="tx1"/>
            </w14:solidFill>
          </w14:textFill>
        </w:rPr>
        <w:t>明确磋商文件实质性变动内容的，</w:t>
      </w:r>
      <w:r>
        <w:rPr>
          <w:rFonts w:hint="eastAsia" w:ascii="宋体" w:hAnsi="宋体"/>
          <w:bCs/>
          <w:color w:val="000000" w:themeColor="text1"/>
          <w:sz w:val="24"/>
          <w14:textFill>
            <w14:solidFill>
              <w14:schemeClr w14:val="tx1"/>
            </w14:solidFill>
          </w14:textFill>
        </w:rPr>
        <w:t>磋商小组</w:t>
      </w:r>
      <w:r>
        <w:rPr>
          <w:rFonts w:hint="eastAsia" w:ascii="宋体" w:hAnsi="宋体" w:cs="宋体"/>
          <w:color w:val="000000" w:themeColor="text1"/>
          <w:kern w:val="0"/>
          <w:sz w:val="24"/>
          <w14:textFill>
            <w14:solidFill>
              <w14:schemeClr w14:val="tx1"/>
            </w14:solidFill>
          </w14:textFill>
        </w:rPr>
        <w:t>可以组织多轮磋商。</w:t>
      </w:r>
      <w:r>
        <w:rPr>
          <w:rFonts w:hint="eastAsia" w:ascii="宋体" w:hAnsi="宋体"/>
          <w:bCs/>
          <w:color w:val="000000" w:themeColor="text1"/>
          <w:sz w:val="24"/>
          <w14:textFill>
            <w14:solidFill>
              <w14:schemeClr w14:val="tx1"/>
            </w14:solidFill>
          </w14:textFill>
        </w:rPr>
        <w:t>在每一轮磋商中，磋商小组</w:t>
      </w:r>
      <w:r>
        <w:rPr>
          <w:rFonts w:hint="eastAsia" w:ascii="宋体" w:hAnsi="宋体" w:cs="宋体"/>
          <w:color w:val="000000" w:themeColor="text1"/>
          <w:kern w:val="0"/>
          <w:sz w:val="24"/>
          <w14:textFill>
            <w14:solidFill>
              <w14:schemeClr w14:val="tx1"/>
            </w14:solidFill>
          </w14:textFill>
        </w:rPr>
        <w:t>可以</w:t>
      </w:r>
      <w:r>
        <w:rPr>
          <w:rFonts w:hint="eastAsia" w:ascii="宋体" w:hAnsi="宋体" w:cs="Arial"/>
          <w:color w:val="000000" w:themeColor="text1"/>
          <w:kern w:val="0"/>
          <w:sz w:val="24"/>
          <w14:textFill>
            <w14:solidFill>
              <w14:schemeClr w14:val="tx1"/>
            </w14:solidFill>
          </w14:textFill>
        </w:rPr>
        <w:t>根据</w:t>
      </w:r>
      <w:r>
        <w:rPr>
          <w:rFonts w:hint="eastAsia" w:ascii="宋体" w:hAnsi="宋体" w:cs="宋体"/>
          <w:color w:val="000000" w:themeColor="text1"/>
          <w:kern w:val="0"/>
          <w:sz w:val="24"/>
          <w14:textFill>
            <w14:solidFill>
              <w14:schemeClr w14:val="tx1"/>
            </w14:solidFill>
          </w14:textFill>
        </w:rPr>
        <w:t>磋商文件规定和磋商情况，</w:t>
      </w:r>
      <w:r>
        <w:rPr>
          <w:rFonts w:hint="eastAsia" w:ascii="宋体" w:hAnsi="宋体"/>
          <w:bCs/>
          <w:color w:val="000000" w:themeColor="text1"/>
          <w:sz w:val="24"/>
          <w14:textFill>
            <w14:solidFill>
              <w14:schemeClr w14:val="tx1"/>
            </w14:solidFill>
          </w14:textFill>
        </w:rPr>
        <w:t>对磋商文件的</w:t>
      </w:r>
      <w:r>
        <w:rPr>
          <w:rFonts w:hint="eastAsia" w:ascii="宋体" w:hAnsi="宋体" w:cs="宋体"/>
          <w:color w:val="000000" w:themeColor="text1"/>
          <w:kern w:val="0"/>
          <w:sz w:val="24"/>
          <w14:textFill>
            <w14:solidFill>
              <w14:schemeClr w14:val="tx1"/>
            </w14:solidFill>
          </w14:textFill>
        </w:rPr>
        <w:t>采购需求中的技术、服务要求以及合同草案条款</w:t>
      </w:r>
      <w:r>
        <w:rPr>
          <w:rFonts w:hint="eastAsia" w:ascii="宋体" w:hAnsi="宋体"/>
          <w:bCs/>
          <w:color w:val="000000" w:themeColor="text1"/>
          <w:sz w:val="24"/>
          <w14:textFill>
            <w14:solidFill>
              <w14:schemeClr w14:val="tx1"/>
            </w14:solidFill>
          </w14:textFill>
        </w:rPr>
        <w:t>作实质性变动(磋商文件的实质性变动内容为磋商文件的组成部分)，并以书面形式要求</w:t>
      </w:r>
      <w:r>
        <w:rPr>
          <w:rFonts w:hint="eastAsia" w:ascii="宋体" w:hAnsi="宋体" w:cs="宋体"/>
          <w:color w:val="000000" w:themeColor="text1"/>
          <w:kern w:val="0"/>
          <w:sz w:val="24"/>
          <w14:textFill>
            <w14:solidFill>
              <w14:schemeClr w14:val="tx1"/>
            </w14:solidFill>
          </w14:textFill>
        </w:rPr>
        <w:t>响应文件审查合格</w:t>
      </w:r>
      <w:r>
        <w:rPr>
          <w:rFonts w:hint="eastAsia" w:ascii="宋体" w:hAnsi="宋体"/>
          <w:bCs/>
          <w:color w:val="000000" w:themeColor="text1"/>
          <w:sz w:val="24"/>
          <w14:textFill>
            <w14:solidFill>
              <w14:schemeClr w14:val="tx1"/>
            </w14:solidFill>
          </w14:textFill>
        </w:rPr>
        <w:t>的供应商，在规定的</w:t>
      </w:r>
      <w:r>
        <w:rPr>
          <w:rFonts w:hint="eastAsia" w:ascii="宋体" w:hAnsi="宋体" w:cs="宋体"/>
          <w:color w:val="000000" w:themeColor="text1"/>
          <w:kern w:val="0"/>
          <w:sz w:val="24"/>
          <w14:textFill>
            <w14:solidFill>
              <w14:schemeClr w14:val="tx1"/>
            </w14:solidFill>
          </w14:textFill>
        </w:rPr>
        <w:t>截止时间前</w:t>
      </w:r>
      <w:r>
        <w:rPr>
          <w:rFonts w:hint="eastAsia" w:ascii="宋体" w:hAnsi="宋体"/>
          <w:bCs/>
          <w:color w:val="000000" w:themeColor="text1"/>
          <w:sz w:val="24"/>
          <w14:textFill>
            <w14:solidFill>
              <w14:schemeClr w14:val="tx1"/>
            </w14:solidFill>
          </w14:textFill>
        </w:rPr>
        <w:t>重</w:t>
      </w:r>
      <w:r>
        <w:rPr>
          <w:rFonts w:hint="eastAsia" w:ascii="宋体" w:hAnsi="宋体" w:cs="宋体"/>
          <w:color w:val="000000" w:themeColor="text1"/>
          <w:kern w:val="0"/>
          <w:sz w:val="24"/>
          <w14:textFill>
            <w14:solidFill>
              <w14:schemeClr w14:val="tx1"/>
            </w14:solidFill>
          </w14:textFill>
        </w:rPr>
        <w:t>新提交响应文件</w:t>
      </w:r>
      <w:r>
        <w:rPr>
          <w:rFonts w:hint="eastAsia" w:ascii="宋体" w:hAnsi="宋体"/>
          <w:bCs/>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磋商小组应当</w:t>
      </w:r>
      <w:r>
        <w:rPr>
          <w:rFonts w:hint="eastAsia" w:ascii="宋体" w:hAnsi="宋体"/>
          <w:color w:val="000000" w:themeColor="text1"/>
          <w:sz w:val="24"/>
          <w14:textFill>
            <w14:solidFill>
              <w14:schemeClr w14:val="tx1"/>
            </w14:solidFill>
          </w14:textFill>
        </w:rPr>
        <w:t>根据本章第</w:t>
      </w:r>
      <w:r>
        <w:rPr>
          <w:rFonts w:hint="eastAsia"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.2</w:t>
      </w:r>
      <w:r>
        <w:rPr>
          <w:rFonts w:hint="eastAsia" w:ascii="宋体" w:hAnsi="宋体" w:cs="宋体"/>
          <w:color w:val="000000" w:themeColor="text1"/>
          <w:kern w:val="0"/>
          <w:sz w:val="24"/>
          <w:lang w:val="zh-CN"/>
          <w14:textFill>
            <w14:solidFill>
              <w14:schemeClr w14:val="tx1"/>
            </w14:solidFill>
          </w14:textFill>
        </w:rPr>
        <w:t>款</w:t>
      </w:r>
      <w:r>
        <w:rPr>
          <w:rFonts w:hint="eastAsia" w:ascii="宋体" w:hAnsi="宋体"/>
          <w:color w:val="000000" w:themeColor="text1"/>
          <w:sz w:val="24"/>
          <w14:textFill>
            <w14:solidFill>
              <w14:schemeClr w14:val="tx1"/>
            </w14:solidFill>
          </w14:textFill>
        </w:rPr>
        <w:t>规定</w:t>
      </w:r>
      <w:r>
        <w:rPr>
          <w:rFonts w:hint="eastAsia" w:ascii="宋体" w:hAnsi="宋体" w:cs="宋体"/>
          <w:color w:val="000000" w:themeColor="text1"/>
          <w:kern w:val="0"/>
          <w:sz w:val="24"/>
          <w14:textFill>
            <w14:solidFill>
              <w14:schemeClr w14:val="tx1"/>
            </w14:solidFill>
          </w14:textFill>
        </w:rPr>
        <w:t>对供应商重新提交的响应文件进行审查。供应商重新提交的响应文件审查不合格的，不得进入下一轮磋商，也不得要求提交最后报价。</w:t>
      </w:r>
    </w:p>
    <w:p w14:paraId="7EAFC59D">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（1）磋商文件能够详细列明采购需求的技术、服务要求的，磋商结束后，磋商小组应当要求所有继续参加磋商的供应商在规定时间内提交最后报价。</w:t>
      </w:r>
    </w:p>
    <w:p w14:paraId="3C07A915">
      <w:pPr>
        <w:widowControl/>
        <w:adjustRightInd w:val="0"/>
        <w:snapToGrid w:val="0"/>
        <w:spacing w:line="360" w:lineRule="auto"/>
        <w:ind w:firstLine="42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8E4FD24">
      <w:pPr>
        <w:widowControl/>
        <w:adjustRightInd w:val="0"/>
        <w:snapToGrid w:val="0"/>
        <w:spacing w:line="360" w:lineRule="auto"/>
        <w:ind w:firstLine="42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r>
        <w:rPr>
          <w:rFonts w:hint="eastAsia" w:ascii="宋体" w:hAnsi="宋体"/>
          <w:bCs/>
          <w:color w:val="000000" w:themeColor="text1"/>
          <w:sz w:val="24"/>
          <w:lang w:val="en-US" w:eastAsia="zh-CN"/>
          <w14:textFill>
            <w14:solidFill>
              <w14:schemeClr w14:val="tx1"/>
            </w14:solidFill>
          </w14:textFill>
        </w:rPr>
        <w:t>6</w:t>
      </w:r>
      <w:r>
        <w:rPr>
          <w:rFonts w:hint="eastAsia" w:ascii="宋体" w:hAnsi="宋体"/>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重</w:t>
      </w:r>
      <w:r>
        <w:rPr>
          <w:rFonts w:hint="eastAsia" w:ascii="宋体" w:hAnsi="宋体" w:cs="宋体"/>
          <w:color w:val="000000" w:themeColor="text1"/>
          <w:kern w:val="0"/>
          <w:sz w:val="24"/>
          <w14:textFill>
            <w14:solidFill>
              <w14:schemeClr w14:val="tx1"/>
            </w14:solidFill>
          </w14:textFill>
        </w:rPr>
        <w:t>新提交的响应文件</w:t>
      </w:r>
      <w:r>
        <w:rPr>
          <w:rFonts w:hint="eastAsia" w:ascii="宋体" w:hAnsi="宋体"/>
          <w:color w:val="000000" w:themeColor="text1"/>
          <w:sz w:val="24"/>
          <w14:textFill>
            <w14:solidFill>
              <w14:schemeClr w14:val="tx1"/>
            </w14:solidFill>
          </w14:textFill>
        </w:rPr>
        <w:t>或者最后报价应按</w:t>
      </w:r>
      <w:r>
        <w:rPr>
          <w:rFonts w:hint="eastAsia" w:ascii="宋体" w:hAnsi="宋体" w:cs="宋体"/>
          <w:color w:val="000000" w:themeColor="text1"/>
          <w:kern w:val="0"/>
          <w:sz w:val="24"/>
          <w14:textFill>
            <w14:solidFill>
              <w14:schemeClr w14:val="tx1"/>
            </w14:solidFill>
          </w14:textFill>
        </w:rPr>
        <w:t>本章</w:t>
      </w:r>
      <w:r>
        <w:rPr>
          <w:rFonts w:hint="eastAsia" w:ascii="宋体" w:hAnsi="宋体" w:cs="宋体"/>
          <w:color w:val="auto"/>
          <w:kern w:val="0"/>
          <w:sz w:val="24"/>
        </w:rPr>
        <w:t>第</w:t>
      </w:r>
      <w:r>
        <w:rPr>
          <w:rFonts w:hint="eastAsia" w:ascii="宋体" w:hAnsi="宋体"/>
          <w:color w:val="auto"/>
          <w:sz w:val="24"/>
          <w:lang w:val="en-US" w:eastAsia="zh-CN"/>
        </w:rPr>
        <w:t>18</w:t>
      </w:r>
      <w:r>
        <w:rPr>
          <w:rFonts w:hint="eastAsia" w:ascii="宋体" w:hAnsi="宋体"/>
          <w:color w:val="auto"/>
          <w:sz w:val="24"/>
        </w:rPr>
        <w:t>.3</w:t>
      </w:r>
      <w:r>
        <w:rPr>
          <w:rFonts w:hint="eastAsia" w:ascii="宋体" w:hAnsi="宋体" w:cs="宋体"/>
          <w:color w:val="000000" w:themeColor="text1"/>
          <w:kern w:val="0"/>
          <w:sz w:val="24"/>
          <w:lang w:val="zh-CN"/>
          <w14:textFill>
            <w14:solidFill>
              <w14:schemeClr w14:val="tx1"/>
            </w14:solidFill>
          </w14:textFill>
        </w:rPr>
        <w:t>款</w:t>
      </w:r>
      <w:r>
        <w:rPr>
          <w:rFonts w:hint="eastAsia" w:ascii="宋体" w:hAnsi="宋体"/>
          <w:color w:val="000000" w:themeColor="text1"/>
          <w:sz w:val="24"/>
          <w14:textFill>
            <w14:solidFill>
              <w14:schemeClr w14:val="tx1"/>
            </w14:solidFill>
          </w14:textFill>
        </w:rPr>
        <w:t>规定，</w:t>
      </w:r>
      <w:r>
        <w:rPr>
          <w:rFonts w:hint="eastAsia" w:ascii="宋体" w:hAnsi="宋体" w:cs="宋体"/>
          <w:color w:val="000000" w:themeColor="text1"/>
          <w:kern w:val="0"/>
          <w:sz w:val="24"/>
          <w14:textFill>
            <w14:solidFill>
              <w14:schemeClr w14:val="tx1"/>
            </w14:solidFill>
          </w14:textFill>
        </w:rPr>
        <w:t>由其法定代表人或其委托代理人签字</w:t>
      </w:r>
      <w:r>
        <w:rPr>
          <w:rFonts w:hint="eastAsia" w:hAnsi="宋体"/>
          <w:color w:val="000000" w:themeColor="text1"/>
          <w:sz w:val="24"/>
          <w14:textFill>
            <w14:solidFill>
              <w14:schemeClr w14:val="tx1"/>
            </w14:solidFill>
          </w14:textFill>
        </w:rPr>
        <w:t>或盖章</w:t>
      </w:r>
      <w:r>
        <w:rPr>
          <w:rFonts w:hint="eastAsia" w:hAnsi="宋体" w:cs="宋体"/>
          <w:color w:val="000000" w:themeColor="text1"/>
          <w:kern w:val="0"/>
          <w:sz w:val="24"/>
          <w14:textFill>
            <w14:solidFill>
              <w14:schemeClr w14:val="tx1"/>
            </w14:solidFill>
          </w14:textFill>
        </w:rPr>
        <w:t>并</w:t>
      </w:r>
      <w:r>
        <w:rPr>
          <w:rFonts w:hint="eastAsia" w:ascii="宋体" w:hAnsi="宋体" w:cs="宋体"/>
          <w:color w:val="000000" w:themeColor="text1"/>
          <w:kern w:val="0"/>
          <w:sz w:val="24"/>
          <w14:textFill>
            <w14:solidFill>
              <w14:schemeClr w14:val="tx1"/>
            </w14:solidFill>
          </w14:textFill>
        </w:rPr>
        <w:t>加盖供应商单位章，在规定时间内密封递交给磋商小组</w:t>
      </w:r>
      <w:r>
        <w:rPr>
          <w:rFonts w:hint="eastAsia" w:ascii="宋体" w:hAnsi="宋体"/>
          <w:bCs/>
          <w:color w:val="000000" w:themeColor="text1"/>
          <w:sz w:val="24"/>
          <w14:textFill>
            <w14:solidFill>
              <w14:schemeClr w14:val="tx1"/>
            </w14:solidFill>
          </w14:textFill>
        </w:rPr>
        <w:t>。</w:t>
      </w:r>
    </w:p>
    <w:p w14:paraId="7422AC1E">
      <w:pPr>
        <w:widowControl/>
        <w:adjustRightInd w:val="0"/>
        <w:snapToGrid w:val="0"/>
        <w:spacing w:line="360" w:lineRule="auto"/>
        <w:ind w:firstLine="420"/>
        <w:jc w:val="left"/>
        <w:rPr>
          <w:rFonts w:ascii="宋体" w:hAnsi="宋体" w:cs="宋体"/>
          <w:color w:val="auto"/>
          <w:kern w:val="0"/>
          <w:sz w:val="24"/>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auto"/>
          <w:kern w:val="0"/>
          <w:sz w:val="24"/>
          <w:lang w:val="zh-CN"/>
        </w:rPr>
        <w:t>供应商的</w:t>
      </w:r>
      <w:r>
        <w:rPr>
          <w:rFonts w:hint="eastAsia" w:ascii="宋体" w:hAnsi="宋体"/>
          <w:bCs/>
          <w:color w:val="auto"/>
          <w:sz w:val="24"/>
        </w:rPr>
        <w:t>最</w:t>
      </w:r>
      <w:r>
        <w:rPr>
          <w:rFonts w:hint="eastAsia" w:ascii="宋体" w:hAnsi="宋体" w:cs="宋体"/>
          <w:color w:val="auto"/>
          <w:kern w:val="0"/>
          <w:sz w:val="24"/>
          <w:lang w:val="zh-CN"/>
        </w:rPr>
        <w:t>后</w:t>
      </w:r>
      <w:r>
        <w:rPr>
          <w:rFonts w:hint="eastAsia" w:ascii="宋体" w:hAnsi="宋体"/>
          <w:bCs/>
          <w:color w:val="auto"/>
          <w:sz w:val="24"/>
        </w:rPr>
        <w:t>报价</w:t>
      </w:r>
      <w:r>
        <w:rPr>
          <w:rFonts w:hint="eastAsia" w:ascii="宋体" w:hAnsi="宋体" w:cs="宋体"/>
          <w:color w:val="auto"/>
          <w:kern w:val="0"/>
          <w:sz w:val="24"/>
        </w:rPr>
        <w:t>，磋商小组应召集所有参加最后报价的供应商当场开封</w:t>
      </w:r>
      <w:r>
        <w:rPr>
          <w:rFonts w:hint="eastAsia" w:ascii="宋体" w:hAnsi="宋体"/>
          <w:bCs/>
          <w:color w:val="auto"/>
          <w:sz w:val="24"/>
        </w:rPr>
        <w:t>公布，并由供应商代表签字确认。</w:t>
      </w:r>
    </w:p>
    <w:p w14:paraId="07E64E3D">
      <w:pPr>
        <w:widowControl/>
        <w:adjustRightInd w:val="0"/>
        <w:snapToGrid w:val="0"/>
        <w:spacing w:line="360" w:lineRule="auto"/>
        <w:ind w:firstLine="42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.5提交首次响应文件的供应商，在提交最后报价之前，可以根据磋商情况退出磋商，并书面通知采购代理机构或者磋商小组。</w:t>
      </w:r>
      <w:r>
        <w:rPr>
          <w:rFonts w:hint="eastAsia" w:ascii="宋体" w:hAnsi="宋体"/>
          <w:color w:val="000000" w:themeColor="text1"/>
          <w:sz w:val="24"/>
          <w14:textFill>
            <w14:solidFill>
              <w14:schemeClr w14:val="tx1"/>
            </w14:solidFill>
          </w14:textFill>
        </w:rPr>
        <w:t>该通知由供应商法定代表人或其委托代理人签字。</w:t>
      </w:r>
      <w:r>
        <w:rPr>
          <w:rFonts w:hint="eastAsia" w:ascii="宋体" w:hAnsi="宋体" w:cs="宋体"/>
          <w:color w:val="000000" w:themeColor="text1"/>
          <w:kern w:val="0"/>
          <w:sz w:val="24"/>
          <w14:textFill>
            <w14:solidFill>
              <w14:schemeClr w14:val="tx1"/>
            </w14:solidFill>
          </w14:textFill>
        </w:rPr>
        <w:t>采购代理机构按本章</w:t>
      </w:r>
      <w:r>
        <w:rPr>
          <w:rFonts w:hint="eastAsia" w:ascii="宋体" w:hAnsi="宋体" w:cs="宋体"/>
          <w:color w:val="auto"/>
          <w:kern w:val="0"/>
          <w:sz w:val="24"/>
        </w:rPr>
        <w:t>第</w:t>
      </w: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.4</w:t>
      </w:r>
      <w:r>
        <w:rPr>
          <w:rFonts w:hint="eastAsia" w:ascii="宋体" w:hAnsi="宋体" w:cs="宋体"/>
          <w:color w:val="000000" w:themeColor="text1"/>
          <w:kern w:val="0"/>
          <w:sz w:val="24"/>
          <w:lang w:val="zh-CN"/>
          <w14:textFill>
            <w14:solidFill>
              <w14:schemeClr w14:val="tx1"/>
            </w14:solidFill>
          </w14:textFill>
        </w:rPr>
        <w:t>款</w:t>
      </w:r>
      <w:r>
        <w:rPr>
          <w:rFonts w:hint="eastAsia" w:ascii="宋体" w:hAnsi="宋体"/>
          <w:color w:val="000000" w:themeColor="text1"/>
          <w:sz w:val="24"/>
          <w14:textFill>
            <w14:solidFill>
              <w14:schemeClr w14:val="tx1"/>
            </w14:solidFill>
          </w14:textFill>
        </w:rPr>
        <w:t>规定</w:t>
      </w:r>
      <w:r>
        <w:rPr>
          <w:rFonts w:hint="eastAsia" w:ascii="宋体" w:hAnsi="宋体" w:cs="宋体"/>
          <w:color w:val="000000" w:themeColor="text1"/>
          <w:kern w:val="0"/>
          <w:sz w:val="24"/>
          <w14:textFill>
            <w14:solidFill>
              <w14:schemeClr w14:val="tx1"/>
            </w14:solidFill>
          </w14:textFill>
        </w:rPr>
        <w:t>退还退出磋商的供应商的磋商保证金。</w:t>
      </w:r>
    </w:p>
    <w:p w14:paraId="579FC93D">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r>
        <w:rPr>
          <w:rFonts w:hint="eastAsia" w:ascii="宋体" w:hAnsi="宋体"/>
          <w:bCs/>
          <w:color w:val="000000" w:themeColor="text1"/>
          <w:sz w:val="24"/>
          <w:lang w:val="en-US" w:eastAsia="zh-CN"/>
          <w14:textFill>
            <w14:solidFill>
              <w14:schemeClr w14:val="tx1"/>
            </w14:solidFill>
          </w14:textFill>
        </w:rPr>
        <w:t>6</w:t>
      </w:r>
      <w:r>
        <w:rPr>
          <w:rFonts w:hint="eastAsia" w:ascii="宋体" w:hAnsi="宋体"/>
          <w:bCs/>
          <w:color w:val="000000" w:themeColor="text1"/>
          <w:sz w:val="24"/>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提交首次响应文件的供应商，未按磋商文件规定及磋商小组要求提交最后报价(或者</w:t>
      </w:r>
      <w:r>
        <w:rPr>
          <w:rFonts w:hint="eastAsia" w:ascii="宋体" w:hAnsi="宋体"/>
          <w:bCs/>
          <w:color w:val="000000" w:themeColor="text1"/>
          <w:sz w:val="24"/>
          <w14:textFill>
            <w14:solidFill>
              <w14:schemeClr w14:val="tx1"/>
            </w14:solidFill>
          </w14:textFill>
        </w:rPr>
        <w:t>重</w:t>
      </w:r>
      <w:r>
        <w:rPr>
          <w:rFonts w:hint="eastAsia" w:ascii="宋体" w:hAnsi="宋体" w:cs="宋体"/>
          <w:color w:val="000000" w:themeColor="text1"/>
          <w:kern w:val="0"/>
          <w:sz w:val="24"/>
          <w14:textFill>
            <w14:solidFill>
              <w14:schemeClr w14:val="tx1"/>
            </w14:solidFill>
          </w14:textFill>
        </w:rPr>
        <w:t>新提交的响应文件和最后报价)，且又未按本章</w:t>
      </w:r>
      <w:r>
        <w:rPr>
          <w:rFonts w:hint="eastAsia" w:ascii="宋体" w:hAnsi="宋体" w:cs="宋体"/>
          <w:color w:val="auto"/>
          <w:kern w:val="0"/>
          <w:sz w:val="24"/>
        </w:rPr>
        <w:t>第</w:t>
      </w: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.5</w:t>
      </w:r>
      <w:r>
        <w:rPr>
          <w:rFonts w:hint="eastAsia" w:ascii="宋体" w:hAnsi="宋体" w:cs="宋体"/>
          <w:color w:val="000000" w:themeColor="text1"/>
          <w:kern w:val="0"/>
          <w:sz w:val="24"/>
          <w:lang w:val="zh-CN"/>
          <w14:textFill>
            <w14:solidFill>
              <w14:schemeClr w14:val="tx1"/>
            </w14:solidFill>
          </w14:textFill>
        </w:rPr>
        <w:t>款</w:t>
      </w:r>
      <w:r>
        <w:rPr>
          <w:rFonts w:hint="eastAsia" w:ascii="宋体" w:hAnsi="宋体"/>
          <w:color w:val="000000" w:themeColor="text1"/>
          <w:sz w:val="24"/>
          <w14:textFill>
            <w14:solidFill>
              <w14:schemeClr w14:val="tx1"/>
            </w14:solidFill>
          </w14:textFill>
        </w:rPr>
        <w:t>规定</w:t>
      </w:r>
      <w:r>
        <w:rPr>
          <w:rFonts w:hint="eastAsia" w:ascii="宋体" w:hAnsi="宋体" w:cs="宋体"/>
          <w:color w:val="000000" w:themeColor="text1"/>
          <w:kern w:val="0"/>
          <w:sz w:val="24"/>
          <w14:textFill>
            <w14:solidFill>
              <w14:schemeClr w14:val="tx1"/>
            </w14:solidFill>
          </w14:textFill>
        </w:rPr>
        <w:t>退出磋商的，供应商的磋商保证金不予退还。</w:t>
      </w:r>
    </w:p>
    <w:p w14:paraId="3DF5B459">
      <w:pPr>
        <w:widowControl/>
        <w:adjustRightInd w:val="0"/>
        <w:snapToGrid w:val="0"/>
        <w:spacing w:line="360" w:lineRule="auto"/>
        <w:jc w:val="left"/>
        <w:rPr>
          <w:rFonts w:ascii="宋体" w:hAnsi="宋体"/>
          <w:b/>
          <w:bCs/>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27</w:t>
      </w:r>
      <w:r>
        <w:rPr>
          <w:rFonts w:hint="eastAsia" w:ascii="宋体" w:hAnsi="宋体" w:cs="宋体"/>
          <w:b/>
          <w:color w:val="000000" w:themeColor="text1"/>
          <w:kern w:val="0"/>
          <w:sz w:val="24"/>
          <w14:textFill>
            <w14:solidFill>
              <w14:schemeClr w14:val="tx1"/>
            </w14:solidFill>
          </w14:textFill>
        </w:rPr>
        <w:t>.响应文件评审</w:t>
      </w:r>
    </w:p>
    <w:p w14:paraId="5DFE8EC4">
      <w:pPr>
        <w:widowControl/>
        <w:adjustRightInd w:val="0"/>
        <w:snapToGrid w:val="0"/>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27</w:t>
      </w:r>
      <w:r>
        <w:rPr>
          <w:rFonts w:hint="eastAsia" w:ascii="宋体" w:hAnsi="宋体"/>
          <w:bCs/>
          <w:color w:val="000000" w:themeColor="text1"/>
          <w:sz w:val="24"/>
          <w14:textFill>
            <w14:solidFill>
              <w14:schemeClr w14:val="tx1"/>
            </w14:solidFill>
          </w14:textFill>
        </w:rPr>
        <w:t>.1经磋商确定最终采购需求和提交最后报价的供应商后，由磋商小组采用综合评分法对提交最后报价的供应商的响应文件和最后报价进行综合评价。</w:t>
      </w:r>
    </w:p>
    <w:p w14:paraId="5AD9932B">
      <w:pPr>
        <w:widowControl/>
        <w:adjustRightInd w:val="0"/>
        <w:snapToGrid w:val="0"/>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27</w:t>
      </w:r>
      <w:r>
        <w:rPr>
          <w:rFonts w:hint="eastAsia" w:ascii="宋体" w:hAnsi="宋体"/>
          <w:bCs/>
          <w:color w:val="000000" w:themeColor="text1"/>
          <w:sz w:val="24"/>
          <w14:textFill>
            <w14:solidFill>
              <w14:schemeClr w14:val="tx1"/>
            </w14:solidFill>
          </w14:textFill>
        </w:rPr>
        <w:t>.2综合评分法，是指响应文件满足磋商文件全部实质性要求且按评审因素的量化指标评审得分最高的供应商为成交候选供应商的评审方法。本采购项目的评审因素和标准见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val="0"/>
          <w:bCs w:val="0"/>
          <w:color w:val="000000" w:themeColor="text1"/>
          <w:sz w:val="24"/>
          <w:lang w:val="en-US" w:eastAsia="zh-CN"/>
          <w14:textFill>
            <w14:solidFill>
              <w14:schemeClr w14:val="tx1"/>
            </w14:solidFill>
          </w14:textFill>
        </w:rPr>
        <w:t>第三章评标办法</w:t>
      </w:r>
      <w:r>
        <w:rPr>
          <w:rFonts w:hint="eastAsia" w:ascii="宋体" w:hAnsi="宋体"/>
          <w:b w:val="0"/>
          <w:bCs w:val="0"/>
          <w:color w:val="000000" w:themeColor="text1"/>
          <w:sz w:val="24"/>
          <w14:textFill>
            <w14:solidFill>
              <w14:schemeClr w14:val="tx1"/>
            </w14:solidFill>
          </w14:textFill>
        </w:rPr>
        <w:t>。</w:t>
      </w:r>
    </w:p>
    <w:p w14:paraId="709BCB96">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27</w:t>
      </w:r>
      <w:r>
        <w:rPr>
          <w:rFonts w:hint="eastAsia" w:ascii="宋体" w:hAnsi="宋体" w:cs="宋体"/>
          <w:color w:val="000000" w:themeColor="text1"/>
          <w:kern w:val="0"/>
          <w:sz w:val="24"/>
          <w14:textFill>
            <w14:solidFill>
              <w14:schemeClr w14:val="tx1"/>
            </w14:solidFill>
          </w14:textFill>
        </w:rPr>
        <w:t>.3综合评分法中的价格分采用低价优先法计算，即满足磋商文件要求且经调整后的最后报价最低的供应商的价格为磋商基准价，其价格分为满分。其他供应商的价格分按照下列公式计算：</w:t>
      </w:r>
    </w:p>
    <w:p w14:paraId="5153A04E">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投标报价得分=（评标基准价/评标价）×价格权值×100</w:t>
      </w:r>
    </w:p>
    <w:p w14:paraId="18AF45BA">
      <w:pPr>
        <w:tabs>
          <w:tab w:val="left" w:pos="0"/>
        </w:tabs>
        <w:adjustRightInd w:val="0"/>
        <w:snapToGrid w:val="0"/>
        <w:spacing w:line="360" w:lineRule="auto"/>
        <w:ind w:firstLine="480" w:firstLineChars="200"/>
      </w:pPr>
      <w:r>
        <w:rPr>
          <w:rFonts w:hint="eastAsia" w:ascii="宋体" w:hAnsi="宋体" w:cs="宋体"/>
          <w:color w:val="000000" w:themeColor="text1"/>
          <w:kern w:val="0"/>
          <w:sz w:val="24"/>
          <w14:textFill>
            <w14:solidFill>
              <w14:schemeClr w14:val="tx1"/>
            </w14:solidFill>
          </w14:textFill>
        </w:rPr>
        <w:t>项目评审过程中，不得去掉最后报价中的最高报价和最低报价。</w:t>
      </w:r>
      <w:r>
        <w:rPr>
          <w:rFonts w:hint="eastAsia"/>
          <w:color w:val="000000" w:themeColor="text1"/>
          <w:sz w:val="24"/>
          <w14:textFill>
            <w14:solidFill>
              <w14:schemeClr w14:val="tx1"/>
            </w14:solidFill>
          </w14:textFill>
        </w:rPr>
        <w:t>因本项目专门面向中小微，</w:t>
      </w:r>
      <w:r>
        <w:rPr>
          <w:rFonts w:hint="eastAsia"/>
          <w:sz w:val="24"/>
        </w:rPr>
        <w:t>不再执行价格评审优惠的扶持政策。用最后报价参与评审，由磋商小组集体评定。</w:t>
      </w:r>
    </w:p>
    <w:p w14:paraId="7684B4D5">
      <w:pPr>
        <w:widowControl/>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27</w:t>
      </w:r>
      <w:r>
        <w:rPr>
          <w:rFonts w:hint="eastAsia" w:ascii="宋体" w:hAnsi="宋体" w:cs="宋体"/>
          <w:color w:val="000000" w:themeColor="text1"/>
          <w:kern w:val="0"/>
          <w:sz w:val="24"/>
          <w14:textFill>
            <w14:solidFill>
              <w14:schemeClr w14:val="tx1"/>
            </w14:solidFill>
          </w14:textFill>
        </w:rPr>
        <w:t>.4评审时，磋商小组各成员应当独立对每个供应商的响应文件进行评价、评分，</w:t>
      </w:r>
      <w:r>
        <w:rPr>
          <w:rFonts w:hint="eastAsia" w:ascii="宋体" w:hAnsi="宋体"/>
          <w:color w:val="000000" w:themeColor="text1"/>
          <w:sz w:val="24"/>
          <w14:textFill>
            <w14:solidFill>
              <w14:schemeClr w14:val="tx1"/>
            </w14:solidFill>
          </w14:textFill>
        </w:rPr>
        <w:t>并对技术、商务、价格加分后，汇总各供应商的总得分。</w:t>
      </w:r>
    </w:p>
    <w:p w14:paraId="29E3BFE6">
      <w:pPr>
        <w:spacing w:line="360" w:lineRule="auto"/>
      </w:pPr>
      <w:r>
        <w:rPr>
          <w:rFonts w:hint="eastAsia" w:ascii="宋体" w:hAnsi="宋体" w:eastAsia="宋体" w:cs="宋体"/>
          <w:b/>
          <w:bCs/>
          <w:sz w:val="24"/>
          <w:szCs w:val="32"/>
          <w:lang w:val="en-US" w:eastAsia="zh-CN"/>
        </w:rPr>
        <w:t>2</w:t>
      </w:r>
      <w:r>
        <w:rPr>
          <w:rFonts w:hint="eastAsia" w:ascii="宋体" w:hAnsi="宋体" w:cs="宋体"/>
          <w:b/>
          <w:bCs/>
          <w:sz w:val="24"/>
          <w:szCs w:val="32"/>
          <w:lang w:val="en-US" w:eastAsia="zh-CN"/>
        </w:rPr>
        <w:t>8</w:t>
      </w:r>
      <w:r>
        <w:rPr>
          <w:rFonts w:hint="eastAsia" w:ascii="宋体" w:hAnsi="宋体" w:eastAsia="宋体" w:cs="宋体"/>
          <w:b/>
          <w:bCs/>
          <w:sz w:val="24"/>
          <w:szCs w:val="32"/>
        </w:rPr>
        <w:t>.</w:t>
      </w:r>
      <w:r>
        <w:rPr>
          <w:rFonts w:hint="eastAsia"/>
          <w:b/>
          <w:bCs/>
          <w:sz w:val="24"/>
          <w:szCs w:val="32"/>
        </w:rPr>
        <w:t>提出成交供应商</w:t>
      </w:r>
    </w:p>
    <w:p w14:paraId="7E8BD1F6">
      <w:pPr>
        <w:spacing w:line="360" w:lineRule="auto"/>
        <w:ind w:firstLine="480" w:firstLineChars="200"/>
      </w:pPr>
      <w:r>
        <w:rPr>
          <w:rFonts w:hint="eastAsia" w:ascii="宋体" w:hAnsi="宋体" w:cs="宋体"/>
          <w:sz w:val="24"/>
          <w:szCs w:val="32"/>
          <w:lang w:val="en-US" w:eastAsia="zh-CN"/>
        </w:rPr>
        <w:t>28</w:t>
      </w:r>
      <w:r>
        <w:rPr>
          <w:rFonts w:hint="eastAsia" w:ascii="宋体" w:hAnsi="宋体" w:cs="宋体"/>
          <w:sz w:val="24"/>
          <w:szCs w:val="32"/>
        </w:rPr>
        <w:t>.1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的，可以推荐2家成交候选供应商。</w:t>
      </w:r>
    </w:p>
    <w:p w14:paraId="20ED753E">
      <w:pPr>
        <w:tabs>
          <w:tab w:val="left" w:pos="0"/>
        </w:tabs>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29</w:t>
      </w:r>
      <w:r>
        <w:rPr>
          <w:rFonts w:hint="eastAsia" w:ascii="宋体" w:hAnsi="宋体"/>
          <w:b/>
          <w:bCs/>
          <w:color w:val="000000" w:themeColor="text1"/>
          <w:sz w:val="24"/>
          <w14:textFill>
            <w14:solidFill>
              <w14:schemeClr w14:val="tx1"/>
            </w14:solidFill>
          </w14:textFill>
        </w:rPr>
        <w:t>.确定成交供应商</w:t>
      </w:r>
    </w:p>
    <w:p w14:paraId="7255BD85">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29</w:t>
      </w:r>
      <w:r>
        <w:rPr>
          <w:rFonts w:hint="eastAsia" w:ascii="宋体" w:hAnsi="宋体" w:cs="宋体"/>
          <w:color w:val="000000" w:themeColor="text1"/>
          <w:kern w:val="0"/>
          <w:sz w:val="24"/>
          <w14:textFill>
            <w14:solidFill>
              <w14:schemeClr w14:val="tx1"/>
            </w14:solidFill>
          </w14:textFill>
        </w:rPr>
        <w:t>.1采购代理机构应当在评审结束后2个工作日内将评审报告送采购人确认。</w:t>
      </w:r>
    </w:p>
    <w:p w14:paraId="5202159E">
      <w:pPr>
        <w:widowControl/>
        <w:adjustRightInd w:val="0"/>
        <w:snapToGrid w:val="0"/>
        <w:spacing w:line="360" w:lineRule="auto"/>
        <w:ind w:firstLine="42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29</w:t>
      </w:r>
      <w:r>
        <w:rPr>
          <w:rFonts w:hint="eastAsia" w:ascii="宋体" w:hAnsi="宋体" w:cs="宋体"/>
          <w:color w:val="000000" w:themeColor="text1"/>
          <w:kern w:val="0"/>
          <w:sz w:val="24"/>
          <w14:textFill>
            <w14:solidFill>
              <w14:schemeClr w14:val="tx1"/>
            </w14:solidFill>
          </w14:textFill>
        </w:rPr>
        <w:t>.2采购人应当在收到评审报告后5个工作日内，从评审报告提出的成交候选供应商中，按照推荐的成交候选人的排序确定成交供应商，也可以书面授权磋商小组直接确定排序第一的供应商为成交供应商。采购人逾期未确定成交供应商且不提出异议的，视为确定评审报告提出的排序第一的供应商为成交供应商。</w:t>
      </w:r>
    </w:p>
    <w:p w14:paraId="7B46735C">
      <w:pPr>
        <w:pStyle w:val="24"/>
        <w:adjustRightInd w:val="0"/>
        <w:snapToGrid w:val="0"/>
        <w:spacing w:line="360" w:lineRule="auto"/>
        <w:ind w:left="723" w:hanging="723" w:hangingChars="30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3</w:t>
      </w:r>
      <w:r>
        <w:rPr>
          <w:rFonts w:hint="eastAsia" w:hAnsi="宋体"/>
          <w:b/>
          <w:color w:val="000000" w:themeColor="text1"/>
          <w:sz w:val="24"/>
          <w:szCs w:val="24"/>
          <w:lang w:val="en-US" w:eastAsia="zh-CN"/>
          <w14:textFill>
            <w14:solidFill>
              <w14:schemeClr w14:val="tx1"/>
            </w14:solidFill>
          </w14:textFill>
        </w:rPr>
        <w:t>0</w:t>
      </w:r>
      <w:r>
        <w:rPr>
          <w:rFonts w:hint="eastAsia" w:hAnsi="宋体"/>
          <w:b/>
          <w:color w:val="000000" w:themeColor="text1"/>
          <w:sz w:val="24"/>
          <w:szCs w:val="24"/>
          <w14:textFill>
            <w14:solidFill>
              <w14:schemeClr w14:val="tx1"/>
            </w14:solidFill>
          </w14:textFill>
        </w:rPr>
        <w:t>.磋商终止</w:t>
      </w:r>
    </w:p>
    <w:p w14:paraId="1BCF1773">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r>
        <w:rPr>
          <w:rFonts w:hint="eastAsia" w:ascii="宋体" w:hAnsi="宋体"/>
          <w:bCs/>
          <w:color w:val="000000" w:themeColor="text1"/>
          <w:sz w:val="24"/>
          <w:lang w:val="en-US" w:eastAsia="zh-CN"/>
          <w14:textFill>
            <w14:solidFill>
              <w14:schemeClr w14:val="tx1"/>
            </w14:solidFill>
          </w14:textFill>
        </w:rPr>
        <w:t>0</w:t>
      </w:r>
      <w:r>
        <w:rPr>
          <w:rFonts w:hint="eastAsia" w:ascii="宋体" w:hAnsi="宋体"/>
          <w:bCs/>
          <w:color w:val="000000" w:themeColor="text1"/>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出现下列情形之一的，采购人或者采购代理机构应当终止竞争性磋商采购活动，</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val="en-US" w:eastAsia="zh-CN"/>
          <w14:textFill>
            <w14:solidFill>
              <w14:schemeClr w14:val="tx1"/>
            </w14:solidFill>
          </w14:textFill>
        </w:rPr>
        <w:t>规定的</w:t>
      </w:r>
      <w:r>
        <w:rPr>
          <w:rFonts w:hint="eastAsia" w:ascii="宋体" w:hAnsi="宋体"/>
          <w:color w:val="000000" w:themeColor="text1"/>
          <w:sz w:val="24"/>
          <w14:textFill>
            <w14:solidFill>
              <w14:schemeClr w14:val="tx1"/>
            </w14:solidFill>
          </w14:textFill>
        </w:rPr>
        <w:t>指定媒体上</w:t>
      </w:r>
      <w:r>
        <w:rPr>
          <w:rFonts w:hint="eastAsia" w:ascii="宋体" w:hAnsi="宋体" w:cs="宋体"/>
          <w:color w:val="000000" w:themeColor="text1"/>
          <w:kern w:val="0"/>
          <w:sz w:val="24"/>
          <w14:textFill>
            <w14:solidFill>
              <w14:schemeClr w14:val="tx1"/>
            </w14:solidFill>
          </w14:textFill>
        </w:rPr>
        <w:t xml:space="preserve">发布项目终止公告并说明原因，重新开展采购活动： </w:t>
      </w:r>
    </w:p>
    <w:p w14:paraId="23E191D1">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（1）因情况变化，不再符合规定的竞争性磋商采购方式适用情形的；</w:t>
      </w:r>
    </w:p>
    <w:p w14:paraId="7BC6A95D">
      <w:pPr>
        <w:widowControl/>
        <w:adjustRightInd w:val="0"/>
        <w:snapToGrid w:val="0"/>
        <w:spacing w:line="360" w:lineRule="auto"/>
        <w:ind w:firstLine="42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（2）出现影响采购公正的违法、违规行为的；</w:t>
      </w:r>
    </w:p>
    <w:p w14:paraId="09C8EE4D">
      <w:pPr>
        <w:widowControl/>
        <w:adjustRightInd w:val="0"/>
        <w:snapToGrid w:val="0"/>
        <w:spacing w:line="360" w:lineRule="auto"/>
        <w:ind w:firstLine="420"/>
        <w:jc w:val="left"/>
        <w:rPr>
          <w:rFonts w:ascii="宋体" w:hAnsi="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除《政府采购竞争性磋商采购方式管理暂行办法》(财库〔2014〕214号)</w:t>
      </w:r>
      <w:r>
        <w:rPr>
          <w:rFonts w:hint="eastAsia" w:ascii="宋体" w:hAnsi="宋体" w:cs="宋体"/>
          <w:color w:val="000000" w:themeColor="text1"/>
          <w:kern w:val="0"/>
          <w:sz w:val="24"/>
          <w14:textFill>
            <w14:solidFill>
              <w14:schemeClr w14:val="tx1"/>
            </w14:solidFill>
          </w14:textFill>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color w:val="000000" w:themeColor="text1"/>
          <w:sz w:val="24"/>
          <w14:textFill>
            <w14:solidFill>
              <w14:schemeClr w14:val="tx1"/>
            </w14:solidFill>
          </w14:textFill>
        </w:rPr>
        <w:t>情形外，在采购过程中符合要求的供应商或者报价未超过采购预算的供应商不足3家的；</w:t>
      </w:r>
    </w:p>
    <w:p w14:paraId="2356CA6D">
      <w:pPr>
        <w:widowControl/>
        <w:adjustRightInd w:val="0"/>
        <w:snapToGrid w:val="0"/>
        <w:spacing w:line="360" w:lineRule="auto"/>
        <w:ind w:firstLine="420"/>
        <w:jc w:val="left"/>
        <w:rPr>
          <w:rFonts w:ascii="宋体" w:hAnsi="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（4）因重大变故，采购任务取消的。</w:t>
      </w:r>
    </w:p>
    <w:p w14:paraId="6668EF53">
      <w:pPr>
        <w:widowControl/>
        <w:adjustRightInd w:val="0"/>
        <w:snapToGrid w:val="0"/>
        <w:spacing w:line="360" w:lineRule="auto"/>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w:t>
      </w: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．重新评审</w:t>
      </w:r>
    </w:p>
    <w:p w14:paraId="0BD10639">
      <w:pPr>
        <w:widowControl/>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6990E6A9">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.保密及串通行为</w:t>
      </w:r>
    </w:p>
    <w:p w14:paraId="3145C8D4">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.1磋商小组成员以及与评审工作有关的人员不得泄露评审情况以及评审过程中获悉的国家秘密、商业秘密。</w:t>
      </w:r>
    </w:p>
    <w:p w14:paraId="7EED6E9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不得与</w:t>
      </w:r>
      <w:r>
        <w:rPr>
          <w:rFonts w:hint="eastAsia" w:ascii="宋体" w:hAnsi="宋体" w:cs="宋体"/>
          <w:color w:val="000000" w:themeColor="text1"/>
          <w:kern w:val="0"/>
          <w:sz w:val="24"/>
          <w14:textFill>
            <w14:solidFill>
              <w14:schemeClr w14:val="tx1"/>
            </w14:solidFill>
          </w14:textFill>
        </w:rPr>
        <w:t>采购人、采购代理机构、其他供应商恶意</w:t>
      </w:r>
      <w:r>
        <w:rPr>
          <w:rFonts w:hint="eastAsia" w:ascii="宋体" w:hAnsi="宋体"/>
          <w:color w:val="000000" w:themeColor="text1"/>
          <w:sz w:val="24"/>
          <w14:textFill>
            <w14:solidFill>
              <w14:schemeClr w14:val="tx1"/>
            </w14:solidFill>
          </w14:textFill>
        </w:rPr>
        <w:t>串通；不得向</w:t>
      </w:r>
      <w:r>
        <w:rPr>
          <w:rFonts w:hint="eastAsia" w:ascii="宋体" w:hAnsi="宋体" w:cs="宋体"/>
          <w:color w:val="000000" w:themeColor="text1"/>
          <w:kern w:val="0"/>
          <w:sz w:val="24"/>
          <w14:textFill>
            <w14:solidFill>
              <w14:schemeClr w14:val="tx1"/>
            </w14:solidFill>
          </w14:textFill>
        </w:rPr>
        <w:t>采购人、采购代理机构</w:t>
      </w:r>
      <w:r>
        <w:rPr>
          <w:rFonts w:hint="eastAsia" w:ascii="宋体" w:hAnsi="宋体"/>
          <w:color w:val="000000" w:themeColor="text1"/>
          <w:sz w:val="24"/>
          <w14:textFill>
            <w14:solidFill>
              <w14:schemeClr w14:val="tx1"/>
            </w14:solidFill>
          </w14:textFill>
        </w:rPr>
        <w:t>或者磋商小组成员行贿或者提供其他不正当利益；不得提供虚假资料谋取成交；不得以任何方式干扰、影响采购工作。</w:t>
      </w:r>
    </w:p>
    <w:p w14:paraId="2B36434E">
      <w:pPr>
        <w:pStyle w:val="43"/>
        <w:adjustRightInd w:val="0"/>
        <w:snapToGrid w:val="0"/>
        <w:spacing w:before="0" w:beforeAutospacing="0" w:after="0" w:afterAutospacing="0" w:line="360" w:lineRule="auto"/>
        <w:ind w:firstLine="480" w:firstLineChars="200"/>
        <w:rPr>
          <w:color w:val="000000" w:themeColor="text1"/>
          <w:lang w:val="zh-CN"/>
          <w14:textFill>
            <w14:solidFill>
              <w14:schemeClr w14:val="tx1"/>
            </w14:solidFill>
          </w14:textFill>
        </w:rPr>
      </w:pPr>
      <w:r>
        <w:rPr>
          <w:rFonts w:hint="eastAsia" w:cs="Arial"/>
          <w:color w:val="000000" w:themeColor="text1"/>
          <w14:textFill>
            <w14:solidFill>
              <w14:schemeClr w14:val="tx1"/>
            </w14:solidFill>
          </w14:textFill>
        </w:rPr>
        <w:t>3</w:t>
      </w:r>
      <w:r>
        <w:rPr>
          <w:rFonts w:hint="eastAsia" w:cs="Arial"/>
          <w:color w:val="000000" w:themeColor="text1"/>
          <w:lang w:val="en-US" w:eastAsia="zh-CN"/>
          <w14:textFill>
            <w14:solidFill>
              <w14:schemeClr w14:val="tx1"/>
            </w14:solidFill>
          </w14:textFill>
        </w:rPr>
        <w:t>2</w:t>
      </w:r>
      <w:r>
        <w:rPr>
          <w:rFonts w:hint="eastAsia" w:cs="Arial"/>
          <w:color w:val="000000" w:themeColor="text1"/>
          <w14:textFill>
            <w14:solidFill>
              <w14:schemeClr w14:val="tx1"/>
            </w14:solidFill>
          </w14:textFill>
        </w:rPr>
        <w:t>.3</w:t>
      </w:r>
      <w:r>
        <w:rPr>
          <w:rFonts w:hint="eastAsia"/>
          <w:color w:val="000000" w:themeColor="text1"/>
          <w:lang w:val="zh-CN"/>
          <w14:textFill>
            <w14:solidFill>
              <w14:schemeClr w14:val="tx1"/>
            </w14:solidFill>
          </w14:textFill>
        </w:rPr>
        <w:t>有下列情形之一的，属于恶意串通，对供应商依照政府采购法第七十七条第一款的规定追究法律责任：</w:t>
      </w:r>
    </w:p>
    <w:p w14:paraId="17E2B43B">
      <w:pPr>
        <w:pStyle w:val="43"/>
        <w:adjustRightInd w:val="0"/>
        <w:snapToGrid w:val="0"/>
        <w:spacing w:before="0" w:beforeAutospacing="0" w:after="0" w:afterAutospacing="0" w:line="360" w:lineRule="auto"/>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（一）供应商直接或者间接从采购人或者采购代理机构处获得其他供应商的相关情况并修改其响应文件或者响应文件；</w:t>
      </w:r>
    </w:p>
    <w:p w14:paraId="02E77017">
      <w:pPr>
        <w:pStyle w:val="43"/>
        <w:adjustRightInd w:val="0"/>
        <w:snapToGrid w:val="0"/>
        <w:spacing w:before="0" w:beforeAutospacing="0" w:after="0" w:afterAutospacing="0" w:line="360" w:lineRule="auto"/>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（二）供应商按照采购人或者采购代理机构的授意撤换、修改响应文件或者响应文件；</w:t>
      </w:r>
    </w:p>
    <w:p w14:paraId="5E454D35">
      <w:pPr>
        <w:pStyle w:val="43"/>
        <w:adjustRightInd w:val="0"/>
        <w:snapToGrid w:val="0"/>
        <w:spacing w:before="0" w:beforeAutospacing="0" w:after="0" w:afterAutospacing="0" w:line="360" w:lineRule="auto"/>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（三）供应商之间协商报价、技术方案等响应文件或者响应文件的实质性内容；</w:t>
      </w:r>
    </w:p>
    <w:p w14:paraId="10968891">
      <w:pPr>
        <w:pStyle w:val="43"/>
        <w:adjustRightInd w:val="0"/>
        <w:snapToGrid w:val="0"/>
        <w:spacing w:before="0" w:beforeAutospacing="0" w:after="0" w:afterAutospacing="0" w:line="360" w:lineRule="auto"/>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（四）属于同一集团、协会、商会等组织成员的供应商按照该组织要求协同参加政府采购活动；</w:t>
      </w:r>
    </w:p>
    <w:p w14:paraId="3028F649">
      <w:pPr>
        <w:pStyle w:val="43"/>
        <w:adjustRightInd w:val="0"/>
        <w:snapToGrid w:val="0"/>
        <w:spacing w:before="0" w:beforeAutospacing="0" w:after="0" w:afterAutospacing="0" w:line="360" w:lineRule="auto"/>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（五）供应商之间事先约定由某一特定供应商中标、成交；</w:t>
      </w:r>
    </w:p>
    <w:p w14:paraId="4E60A16A">
      <w:pPr>
        <w:pStyle w:val="43"/>
        <w:adjustRightInd w:val="0"/>
        <w:snapToGrid w:val="0"/>
        <w:spacing w:before="0" w:beforeAutospacing="0" w:after="0" w:afterAutospacing="0" w:line="360" w:lineRule="auto"/>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（六）供应商之间商定部分供应商放弃参加政府采购活动或者放弃中标、成交；</w:t>
      </w:r>
    </w:p>
    <w:p w14:paraId="127C797E">
      <w:pPr>
        <w:pStyle w:val="43"/>
        <w:adjustRightInd w:val="0"/>
        <w:snapToGrid w:val="0"/>
        <w:spacing w:before="0" w:beforeAutospacing="0" w:after="0" w:afterAutospacing="0" w:line="360" w:lineRule="auto"/>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（七）供应商与采购人或者采购代理机构之间、供应商相互之间，为谋求特定供应商中标、成交或者排斥其他供应商的其他串通行为。</w:t>
      </w:r>
    </w:p>
    <w:p w14:paraId="468D26C5">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六、成交结果信息公布与授予合同</w:t>
      </w:r>
    </w:p>
    <w:p w14:paraId="217156D5">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.成交信息的公布</w:t>
      </w:r>
    </w:p>
    <w:p w14:paraId="54B16BD1">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w:t>
      </w:r>
      <w:r>
        <w:rPr>
          <w:rFonts w:hint="eastAsia" w:hAnsi="宋体"/>
          <w:color w:val="000000" w:themeColor="text1"/>
          <w:sz w:val="24"/>
          <w:szCs w:val="24"/>
          <w:lang w:val="en-US" w:eastAsia="zh-CN"/>
          <w14:textFill>
            <w14:solidFill>
              <w14:schemeClr w14:val="tx1"/>
            </w14:solidFill>
          </w14:textFill>
        </w:rPr>
        <w:t>3</w:t>
      </w:r>
      <w:r>
        <w:rPr>
          <w:rFonts w:hint="eastAsia" w:hAnsi="宋体"/>
          <w:color w:val="000000" w:themeColor="text1"/>
          <w:sz w:val="24"/>
          <w:szCs w:val="24"/>
          <w14:textFill>
            <w14:solidFill>
              <w14:schemeClr w14:val="tx1"/>
            </w14:solidFill>
          </w14:textFill>
        </w:rPr>
        <w:t>.1成交供应商确定后2个工作日内，成交结果信息将在</w:t>
      </w:r>
      <w:r>
        <w:rPr>
          <w:rFonts w:hint="eastAsia" w:hAnsi="宋体"/>
          <w:b/>
          <w:color w:val="000000" w:themeColor="text1"/>
          <w:sz w:val="24"/>
          <w:szCs w:val="24"/>
          <w14:textFill>
            <w14:solidFill>
              <w14:schemeClr w14:val="tx1"/>
            </w14:solidFill>
          </w14:textFill>
        </w:rPr>
        <w:t>磋商须知前附表</w:t>
      </w:r>
      <w:r>
        <w:rPr>
          <w:rFonts w:hint="eastAsia" w:hAnsi="宋体"/>
          <w:color w:val="000000" w:themeColor="text1"/>
          <w:sz w:val="24"/>
          <w:szCs w:val="24"/>
          <w14:textFill>
            <w14:solidFill>
              <w14:schemeClr w14:val="tx1"/>
            </w14:solidFill>
          </w14:textFill>
        </w:rPr>
        <w:t>指定的媒体上公布。公示期为1个工作日。</w:t>
      </w:r>
    </w:p>
    <w:p w14:paraId="635754CE">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.询问及质疑</w:t>
      </w:r>
    </w:p>
    <w:p w14:paraId="0D90B942">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.1供应商对政府采购活动事项有疑问的，可以向采购人或采购代理机构提出询问。</w:t>
      </w:r>
    </w:p>
    <w:p w14:paraId="2888D6B8">
      <w:pPr>
        <w:spacing w:line="360" w:lineRule="auto"/>
        <w:ind w:firstLine="480" w:firstLineChars="200"/>
        <w:rPr>
          <w:rFonts w:hint="eastAsia" w:ascii="宋体" w:hAnsi="宋体" w:cs="宋体"/>
          <w:color w:val="auto"/>
          <w:sz w:val="24"/>
          <w:szCs w:val="24"/>
          <w:highlight w:val="none"/>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.2</w:t>
      </w:r>
      <w:r>
        <w:rPr>
          <w:rFonts w:hint="eastAsia" w:ascii="宋体" w:hAnsi="宋体" w:cs="宋体"/>
          <w:color w:val="auto"/>
          <w:sz w:val="24"/>
          <w:szCs w:val="24"/>
          <w:highlight w:val="none"/>
        </w:rPr>
        <w:t>供应商对采购文件条款或技术、商务参数有异议的，应当在开标前通过澄清或修改程序提出。</w:t>
      </w:r>
    </w:p>
    <w:p w14:paraId="41E52B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3 供应商对采购事项有疑问的，可以向采购代理机构提出询问。</w:t>
      </w:r>
    </w:p>
    <w:p w14:paraId="57BBEC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.4 供应商认为其投标未获公平评审或采购过程和中标结果使自己的合法权益受到损害的，应当在知道或者应知其权益受到损害之日起7个工作日内提出质疑。</w:t>
      </w:r>
    </w:p>
    <w:p w14:paraId="698583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.5 质疑应当以书面形式向采购代理机构提出，经法定代表人签字并加盖公章。</w:t>
      </w:r>
    </w:p>
    <w:p w14:paraId="24F3859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.6 质疑书应当包括以下主要内容：被质疑项目名称、项目编号、采购公告发布时间、质疑事项、法律依据（具体条款）、质疑人全称、法定代表人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或负责人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签字、盖章、有效联系方式（包括手机、传真号码）。</w:t>
      </w:r>
    </w:p>
    <w:p w14:paraId="309EDED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.7 质疑应按照“谁主张、谁举证”的原则，质疑书应当附相关证明材料。质疑材料应为简体中文，一式二份。</w:t>
      </w:r>
    </w:p>
    <w:p w14:paraId="749203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.8 有下列情形之一的，属于无效质疑，采购人或采购代理机构可不予受理：</w:t>
      </w:r>
    </w:p>
    <w:p w14:paraId="316F5C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（1）未在有效期限内提出质疑的；</w:t>
      </w:r>
    </w:p>
    <w:p w14:paraId="7D2CE4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（2）质疑未以书面形式提出的；</w:t>
      </w:r>
    </w:p>
    <w:p w14:paraId="55DFEB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（3）所递交材料未明示属于质疑材料的；</w:t>
      </w:r>
    </w:p>
    <w:p w14:paraId="0AB5BF4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（4）质疑书没有法定代表人签署本人姓名或印盖本人姓名章并加盖单位公章的；质疑书由参加采购项目的授权代表签署本人姓名或印盖本人姓名章，但没有法定代表人特别授权的；</w:t>
      </w:r>
    </w:p>
    <w:p w14:paraId="48D07A9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（5）质疑书未提供有效联系人或联系方式的；</w:t>
      </w:r>
    </w:p>
    <w:p w14:paraId="49D4EA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（6）质疑事项已经进入投诉或者诉讼程序的；</w:t>
      </w:r>
    </w:p>
    <w:p w14:paraId="53751F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（7）质疑书未附相关证明材料，被视为无有效证据支持的。</w:t>
      </w:r>
    </w:p>
    <w:p w14:paraId="6AF4EE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（8）供应商对采购文件条款或技术参数有异议，未在开标前通过澄清或修改程序提出，并且供应商已经参与投标，而于开标后对采购文件提出质疑的；</w:t>
      </w:r>
    </w:p>
    <w:p w14:paraId="7B5B02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（9）在提出本次质疑前半年内连续三次质疑而无事实依据的；</w:t>
      </w:r>
    </w:p>
    <w:p w14:paraId="2545AD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（10）其它不符合受理条件的情形。</w:t>
      </w:r>
    </w:p>
    <w:p w14:paraId="7D718D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.9 采购人或采购代理机构将在收到书面质疑后7个工作日内审查质疑事项，做出答复或相关处理决定，并以书面形式通知质疑供应商和其他有关供应商，但答复的内容不涉及商业秘密。</w:t>
      </w:r>
    </w:p>
    <w:p w14:paraId="599492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.10 供应商进行虚假和恶意质疑的，将会列入不良记录名单，在一至三年内禁止参加政府采购活动，并将处理决定在相关政府采购媒体上公布。</w:t>
      </w:r>
    </w:p>
    <w:p w14:paraId="404C66B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.11 质疑供应商对采购人或采购代理机构的答复不满意以及采购人或采购代理机构未在规定的时间内做出答复的，可以在答复期满后15个工作日内向政府采购监管部门投诉。</w:t>
      </w:r>
    </w:p>
    <w:p w14:paraId="1FC9DDEF">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bCs/>
          <w:color w:val="000000" w:themeColor="text1"/>
          <w:sz w:val="24"/>
          <w:lang w:val="en-US" w:eastAsia="zh-CN"/>
          <w14:textFill>
            <w14:solidFill>
              <w14:schemeClr w14:val="tx1"/>
            </w14:solidFill>
          </w14:textFill>
        </w:rPr>
        <w:t>5</w:t>
      </w:r>
      <w:r>
        <w:rPr>
          <w:rFonts w:hint="eastAsia" w:ascii="宋体" w:hAnsi="宋体"/>
          <w:b/>
          <w:bCs/>
          <w:color w:val="000000" w:themeColor="text1"/>
          <w:sz w:val="24"/>
          <w14:textFill>
            <w14:solidFill>
              <w14:schemeClr w14:val="tx1"/>
            </w14:solidFill>
          </w14:textFill>
        </w:rPr>
        <w:t>.成交通知</w:t>
      </w:r>
    </w:p>
    <w:p w14:paraId="443B323B">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w:t>
      </w:r>
      <w:r>
        <w:rPr>
          <w:rFonts w:hint="eastAsia" w:hAnsi="宋体"/>
          <w:color w:val="000000" w:themeColor="text1"/>
          <w:sz w:val="24"/>
          <w:szCs w:val="24"/>
          <w:lang w:val="en-US" w:eastAsia="zh-CN"/>
          <w14:textFill>
            <w14:solidFill>
              <w14:schemeClr w14:val="tx1"/>
            </w14:solidFill>
          </w14:textFill>
        </w:rPr>
        <w:t>5</w:t>
      </w:r>
      <w:r>
        <w:rPr>
          <w:rFonts w:hint="eastAsia" w:hAnsi="宋体"/>
          <w:color w:val="000000" w:themeColor="text1"/>
          <w:sz w:val="24"/>
          <w:szCs w:val="24"/>
          <w14:textFill>
            <w14:solidFill>
              <w14:schemeClr w14:val="tx1"/>
            </w14:solidFill>
          </w14:textFill>
        </w:rPr>
        <w:t>.1成交供应商确定后，采购人或采购代理机构将以书面形式向成交供应商发出成交通知书。成交通知书对采购人和成交供应商具有同等法律效力。</w:t>
      </w:r>
    </w:p>
    <w:p w14:paraId="150D4D76">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w:t>
      </w:r>
      <w:r>
        <w:rPr>
          <w:rFonts w:hint="eastAsia" w:hAnsi="宋体"/>
          <w:color w:val="000000" w:themeColor="text1"/>
          <w:sz w:val="24"/>
          <w:szCs w:val="24"/>
          <w:lang w:val="en-US" w:eastAsia="zh-CN"/>
          <w14:textFill>
            <w14:solidFill>
              <w14:schemeClr w14:val="tx1"/>
            </w14:solidFill>
          </w14:textFill>
        </w:rPr>
        <w:t>5</w:t>
      </w:r>
      <w:r>
        <w:rPr>
          <w:rFonts w:hint="eastAsia" w:hAnsi="宋体"/>
          <w:color w:val="000000" w:themeColor="text1"/>
          <w:sz w:val="24"/>
          <w:szCs w:val="24"/>
          <w14:textFill>
            <w14:solidFill>
              <w14:schemeClr w14:val="tx1"/>
            </w14:solidFill>
          </w14:textFill>
        </w:rPr>
        <w:t>.2 成交通知书是合同文件的组成部分。</w:t>
      </w:r>
    </w:p>
    <w:p w14:paraId="5DEE619A">
      <w:pPr>
        <w:tabs>
          <w:tab w:val="left" w:pos="7560"/>
          <w:tab w:val="left" w:pos="7740"/>
          <w:tab w:val="left" w:pos="7920"/>
        </w:tabs>
        <w:autoSpaceDN w:val="0"/>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成交供应商在收到采购代理机构的成交通知书后10日内，应按照</w:t>
      </w:r>
      <w:r>
        <w:rPr>
          <w:rFonts w:hint="eastAsia" w:ascii="宋体" w:hAnsi="宋体"/>
          <w:b/>
          <w:color w:val="000000" w:themeColor="text1"/>
          <w:sz w:val="24"/>
          <w14:textFill>
            <w14:solidFill>
              <w14:schemeClr w14:val="tx1"/>
            </w14:solidFill>
          </w14:textFill>
        </w:rPr>
        <w:t>磋商须知前附表</w:t>
      </w:r>
      <w:r>
        <w:rPr>
          <w:rFonts w:hint="eastAsia" w:ascii="宋体" w:hAnsi="宋体"/>
          <w:color w:val="000000" w:themeColor="text1"/>
          <w:sz w:val="24"/>
          <w14:textFill>
            <w14:solidFill>
              <w14:schemeClr w14:val="tx1"/>
            </w14:solidFill>
          </w14:textFill>
        </w:rPr>
        <w:t>的规定，向采购人提交履约担保。联合体成交的，履约担保由联合体各方或联合体中牵头人的名义提交。</w:t>
      </w:r>
    </w:p>
    <w:p w14:paraId="40C2650C">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w:t>
      </w:r>
      <w:r>
        <w:rPr>
          <w:rFonts w:hint="eastAsia" w:hAnsi="宋体"/>
          <w:color w:val="000000" w:themeColor="text1"/>
          <w:sz w:val="24"/>
          <w:szCs w:val="24"/>
          <w:lang w:val="en-US" w:eastAsia="zh-CN"/>
          <w14:textFill>
            <w14:solidFill>
              <w14:schemeClr w14:val="tx1"/>
            </w14:solidFill>
          </w14:textFill>
        </w:rPr>
        <w:t>5</w:t>
      </w:r>
      <w:r>
        <w:rPr>
          <w:rFonts w:hint="eastAsia" w:hAnsi="宋体"/>
          <w:color w:val="000000" w:themeColor="text1"/>
          <w:sz w:val="24"/>
          <w:szCs w:val="24"/>
          <w14:textFill>
            <w14:solidFill>
              <w14:schemeClr w14:val="tx1"/>
            </w14:solidFill>
          </w14:textFill>
        </w:rPr>
        <w:t>.4 成交供应商</w:t>
      </w:r>
      <w:r>
        <w:rPr>
          <w:rFonts w:hint="eastAsia" w:hAnsi="宋体"/>
          <w:color w:val="000000" w:themeColor="text1"/>
          <w:spacing w:val="4"/>
          <w:sz w:val="24"/>
          <w:szCs w:val="24"/>
          <w14:textFill>
            <w14:solidFill>
              <w14:schemeClr w14:val="tx1"/>
            </w14:solidFill>
          </w14:textFill>
        </w:rPr>
        <w:t>没有按照本章</w:t>
      </w:r>
      <w:r>
        <w:rPr>
          <w:rFonts w:hint="eastAsia" w:hAnsi="宋体"/>
          <w:color w:val="auto"/>
          <w:spacing w:val="4"/>
          <w:sz w:val="24"/>
          <w:szCs w:val="24"/>
        </w:rPr>
        <w:t>第3</w:t>
      </w:r>
      <w:r>
        <w:rPr>
          <w:rFonts w:hint="eastAsia" w:hAnsi="宋体"/>
          <w:color w:val="auto"/>
          <w:spacing w:val="4"/>
          <w:sz w:val="24"/>
          <w:szCs w:val="24"/>
          <w:lang w:val="en-US" w:eastAsia="zh-CN"/>
        </w:rPr>
        <w:t>6</w:t>
      </w:r>
      <w:r>
        <w:rPr>
          <w:rFonts w:hint="eastAsia" w:hAnsi="宋体"/>
          <w:color w:val="auto"/>
          <w:spacing w:val="4"/>
          <w:sz w:val="24"/>
          <w:szCs w:val="24"/>
        </w:rPr>
        <w:t>.3</w:t>
      </w:r>
      <w:r>
        <w:rPr>
          <w:rFonts w:hint="eastAsia" w:hAnsi="宋体" w:cs="宋体"/>
          <w:color w:val="000000" w:themeColor="text1"/>
          <w:kern w:val="0"/>
          <w:sz w:val="24"/>
          <w:szCs w:val="24"/>
          <w:lang w:val="zh-CN"/>
          <w14:textFill>
            <w14:solidFill>
              <w14:schemeClr w14:val="tx1"/>
            </w14:solidFill>
          </w14:textFill>
        </w:rPr>
        <w:t>款</w:t>
      </w:r>
      <w:r>
        <w:rPr>
          <w:rFonts w:hint="eastAsia" w:hAnsi="宋体"/>
          <w:color w:val="000000" w:themeColor="text1"/>
          <w:spacing w:val="4"/>
          <w:sz w:val="24"/>
          <w:szCs w:val="24"/>
          <w14:textFill>
            <w14:solidFill>
              <w14:schemeClr w14:val="tx1"/>
            </w14:solidFill>
          </w14:textFill>
        </w:rPr>
        <w:t>规定</w:t>
      </w:r>
      <w:r>
        <w:rPr>
          <w:rFonts w:hint="eastAsia" w:hAnsi="宋体"/>
          <w:color w:val="000000" w:themeColor="text1"/>
          <w:sz w:val="24"/>
          <w:szCs w:val="24"/>
          <w14:textFill>
            <w14:solidFill>
              <w14:schemeClr w14:val="tx1"/>
            </w14:solidFill>
          </w14:textFill>
        </w:rPr>
        <w:t>提交履约担保的</w:t>
      </w:r>
      <w:r>
        <w:rPr>
          <w:rFonts w:hint="eastAsia" w:hAnsi="宋体"/>
          <w:color w:val="000000" w:themeColor="text1"/>
          <w:spacing w:val="4"/>
          <w:sz w:val="24"/>
          <w:szCs w:val="24"/>
          <w14:textFill>
            <w14:solidFill>
              <w14:schemeClr w14:val="tx1"/>
            </w14:solidFill>
          </w14:textFill>
        </w:rPr>
        <w:t>，视为放弃</w:t>
      </w:r>
      <w:r>
        <w:rPr>
          <w:rFonts w:hint="eastAsia" w:hAnsi="宋体"/>
          <w:color w:val="000000" w:themeColor="text1"/>
          <w:sz w:val="24"/>
          <w:szCs w:val="24"/>
          <w14:textFill>
            <w14:solidFill>
              <w14:schemeClr w14:val="tx1"/>
            </w14:solidFill>
          </w14:textFill>
        </w:rPr>
        <w:t>成交资格</w:t>
      </w:r>
      <w:r>
        <w:rPr>
          <w:rFonts w:hint="eastAsia" w:hAnsi="宋体"/>
          <w:color w:val="000000" w:themeColor="text1"/>
          <w:spacing w:val="4"/>
          <w:sz w:val="24"/>
          <w:szCs w:val="24"/>
          <w14:textFill>
            <w14:solidFill>
              <w14:schemeClr w14:val="tx1"/>
            </w14:solidFill>
          </w14:textFill>
        </w:rPr>
        <w:t>，</w:t>
      </w:r>
      <w:r>
        <w:rPr>
          <w:rFonts w:hint="eastAsia" w:hAnsi="宋体"/>
          <w:color w:val="000000" w:themeColor="text1"/>
          <w:spacing w:val="2"/>
          <w:sz w:val="24"/>
          <w:szCs w:val="24"/>
          <w14:textFill>
            <w14:solidFill>
              <w14:schemeClr w14:val="tx1"/>
            </w14:solidFill>
          </w14:textFill>
        </w:rPr>
        <w:t>其保证金不予退还。</w:t>
      </w:r>
    </w:p>
    <w:p w14:paraId="6A91D4FE">
      <w:pPr>
        <w:adjustRightInd w:val="0"/>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bCs/>
          <w:color w:val="000000" w:themeColor="text1"/>
          <w:sz w:val="24"/>
          <w:lang w:val="en-US" w:eastAsia="zh-CN"/>
          <w14:textFill>
            <w14:solidFill>
              <w14:schemeClr w14:val="tx1"/>
            </w14:solidFill>
          </w14:textFill>
        </w:rPr>
        <w:t>6</w:t>
      </w:r>
      <w:r>
        <w:rPr>
          <w:rFonts w:hint="eastAsia" w:ascii="宋体" w:hAnsi="宋体"/>
          <w:b/>
          <w:bCs/>
          <w:color w:val="000000" w:themeColor="text1"/>
          <w:sz w:val="24"/>
          <w14:textFill>
            <w14:solidFill>
              <w14:schemeClr w14:val="tx1"/>
            </w14:solidFill>
          </w14:textFill>
        </w:rPr>
        <w:t>.签订合同</w:t>
      </w:r>
    </w:p>
    <w:p w14:paraId="55C110A6">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w:t>
      </w:r>
      <w:r>
        <w:rPr>
          <w:rFonts w:hint="eastAsia" w:hAnsi="宋体"/>
          <w:color w:val="000000" w:themeColor="text1"/>
          <w:sz w:val="24"/>
          <w:szCs w:val="24"/>
          <w:lang w:val="en-US" w:eastAsia="zh-CN"/>
          <w14:textFill>
            <w14:solidFill>
              <w14:schemeClr w14:val="tx1"/>
            </w14:solidFill>
          </w14:textFill>
        </w:rPr>
        <w:t>6</w:t>
      </w:r>
      <w:r>
        <w:rPr>
          <w:rFonts w:hint="eastAsia" w:hAnsi="宋体"/>
          <w:color w:val="000000" w:themeColor="text1"/>
          <w:sz w:val="24"/>
          <w:szCs w:val="24"/>
          <w14:textFill>
            <w14:solidFill>
              <w14:schemeClr w14:val="tx1"/>
            </w14:solidFill>
          </w14:textFill>
        </w:rPr>
        <w:t>.1成交供应商应当在成交通知书发出之日起30日内与采购人签订政府采购合同。</w:t>
      </w:r>
    </w:p>
    <w:p w14:paraId="111ECF98">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w:t>
      </w:r>
      <w:r>
        <w:rPr>
          <w:rFonts w:hint="eastAsia" w:hAnsi="宋体"/>
          <w:color w:val="000000" w:themeColor="text1"/>
          <w:sz w:val="24"/>
          <w:szCs w:val="24"/>
          <w:lang w:val="en-US" w:eastAsia="zh-CN"/>
          <w14:textFill>
            <w14:solidFill>
              <w14:schemeClr w14:val="tx1"/>
            </w14:solidFill>
          </w14:textFill>
        </w:rPr>
        <w:t>6</w:t>
      </w:r>
      <w:r>
        <w:rPr>
          <w:rFonts w:hint="eastAsia" w:hAnsi="宋体"/>
          <w:color w:val="000000" w:themeColor="text1"/>
          <w:sz w:val="24"/>
          <w:szCs w:val="24"/>
          <w14:textFill>
            <w14:solidFill>
              <w14:schemeClr w14:val="tx1"/>
            </w14:solidFill>
          </w14:textFill>
        </w:rPr>
        <w:t>.2磋商文件、成交供应商的响应文件等均为签订政府采购合同的依据。</w:t>
      </w:r>
    </w:p>
    <w:p w14:paraId="34552E93">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w:t>
      </w:r>
      <w:r>
        <w:rPr>
          <w:rFonts w:hint="eastAsia" w:hAnsi="宋体"/>
          <w:color w:val="000000" w:themeColor="text1"/>
          <w:sz w:val="24"/>
          <w:szCs w:val="24"/>
          <w:lang w:val="en-US" w:eastAsia="zh-CN"/>
          <w14:textFill>
            <w14:solidFill>
              <w14:schemeClr w14:val="tx1"/>
            </w14:solidFill>
          </w14:textFill>
        </w:rPr>
        <w:t>6</w:t>
      </w:r>
      <w:r>
        <w:rPr>
          <w:rFonts w:hint="eastAsia" w:hAnsi="宋体"/>
          <w:color w:val="000000" w:themeColor="text1"/>
          <w:sz w:val="24"/>
          <w:szCs w:val="24"/>
          <w14:textFill>
            <w14:solidFill>
              <w14:schemeClr w14:val="tx1"/>
            </w14:solidFill>
          </w14:textFill>
        </w:rPr>
        <w:t>.3 成交供应商应当按照合同约定履行义务。成交供应商不得向他人转让成交项目，也不得将成交项目分包后分别向他人转让。</w:t>
      </w:r>
    </w:p>
    <w:p w14:paraId="307E31F3">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w:t>
      </w:r>
      <w:r>
        <w:rPr>
          <w:rFonts w:hint="eastAsia" w:hAnsi="宋体"/>
          <w:color w:val="000000" w:themeColor="text1"/>
          <w:sz w:val="24"/>
          <w:szCs w:val="24"/>
          <w:lang w:val="en-US" w:eastAsia="zh-CN"/>
          <w14:textFill>
            <w14:solidFill>
              <w14:schemeClr w14:val="tx1"/>
            </w14:solidFill>
          </w14:textFill>
        </w:rPr>
        <w:t>6</w:t>
      </w:r>
      <w:r>
        <w:rPr>
          <w:rFonts w:hint="eastAsia" w:hAnsi="宋体"/>
          <w:color w:val="000000" w:themeColor="text1"/>
          <w:sz w:val="24"/>
          <w:szCs w:val="24"/>
          <w14:textFill>
            <w14:solidFill>
              <w14:schemeClr w14:val="tx1"/>
            </w14:solidFill>
          </w14:textFill>
        </w:rPr>
        <w:t>.4 成交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F85589B">
      <w:pPr>
        <w:adjustRightInd w:val="0"/>
        <w:snapToGrid w:val="0"/>
        <w:spacing w:line="360" w:lineRule="auto"/>
        <w:ind w:firstLine="480" w:firstLineChars="200"/>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（一）提供虚假材料谋取中标、成交的；</w:t>
      </w:r>
    </w:p>
    <w:p w14:paraId="19259EDF">
      <w:pPr>
        <w:adjustRightInd w:val="0"/>
        <w:snapToGrid w:val="0"/>
        <w:spacing w:line="360" w:lineRule="auto"/>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　　（二）采取不正当手段诋毁、排挤其他供应商的；</w:t>
      </w:r>
    </w:p>
    <w:p w14:paraId="31413CF3">
      <w:pPr>
        <w:adjustRightInd w:val="0"/>
        <w:snapToGrid w:val="0"/>
        <w:spacing w:line="360" w:lineRule="auto"/>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　　（三）与采购人、其他供应商或者采购代理机构恶意串通的；</w:t>
      </w:r>
    </w:p>
    <w:p w14:paraId="4781F7D7">
      <w:pPr>
        <w:adjustRightInd w:val="0"/>
        <w:snapToGrid w:val="0"/>
        <w:spacing w:line="360" w:lineRule="auto"/>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　　（四）向采购人、采购代理机构行贿或者提供其他不正当利益的；</w:t>
      </w:r>
    </w:p>
    <w:p w14:paraId="732F959C">
      <w:pPr>
        <w:adjustRightInd w:val="0"/>
        <w:snapToGrid w:val="0"/>
        <w:spacing w:line="360" w:lineRule="auto"/>
        <w:rPr>
          <w:rFonts w:hint="eastAsia" w:ascii="宋体" w:hAnsi="宋体" w:eastAsia="宋体"/>
          <w:b w:val="0"/>
          <w:bCs/>
          <w:color w:val="000000" w:themeColor="text1"/>
          <w:sz w:val="24"/>
          <w:lang w:eastAsia="zh-CN"/>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　　（五）在招标采购过程中与采购人进行协商谈判的</w:t>
      </w:r>
      <w:r>
        <w:rPr>
          <w:rFonts w:hint="eastAsia" w:ascii="宋体" w:hAnsi="宋体"/>
          <w:b w:val="0"/>
          <w:bCs/>
          <w:color w:val="000000" w:themeColor="text1"/>
          <w:sz w:val="24"/>
          <w:lang w:eastAsia="zh-CN"/>
          <w14:textFill>
            <w14:solidFill>
              <w14:schemeClr w14:val="tx1"/>
            </w14:solidFill>
          </w14:textFill>
        </w:rPr>
        <w:t>。</w:t>
      </w:r>
    </w:p>
    <w:p w14:paraId="33C342FB">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七、其他规定</w:t>
      </w:r>
    </w:p>
    <w:p w14:paraId="58266B0E">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 政策与法规</w:t>
      </w:r>
    </w:p>
    <w:p w14:paraId="08C6A6C1">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.1本项目需要落实的政府采购政策：</w:t>
      </w:r>
      <w:r>
        <w:rPr>
          <w:rFonts w:hint="eastAsia" w:hAnsi="宋体" w:cs="宋体"/>
          <w:color w:val="000000" w:themeColor="text1"/>
          <w:sz w:val="24"/>
          <w14:textFill>
            <w14:solidFill>
              <w14:schemeClr w14:val="tx1"/>
            </w14:solidFill>
          </w14:textFill>
        </w:rPr>
        <w:t>本项目专门面向中小企业采购（残疾人福利性单位、监狱企业视同小型、微型企业），供应商应认真对照《工业和信息化部、国家统计局、国家发展和改革委员会、财政部关于印发中小企业划型标准规定的通知》（工信部联企业[2011]300号）规定的划分标准，准确划分企业类型。</w:t>
      </w:r>
    </w:p>
    <w:p w14:paraId="7AE49596">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1.1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50115419">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.1.2《山西省财政厅关于进一步加大政府采购支持中小企业力度助力扎实稳住经济的通知》（晋财购〔2022〕6号）；</w:t>
      </w:r>
    </w:p>
    <w:p w14:paraId="2ACB4F5E">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.1.3《财政部、司法部关于政府采购支持监狱企业发展有关问题的通知》（财库[2014]68号）；</w:t>
      </w:r>
    </w:p>
    <w:p w14:paraId="752A0E2A">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.1.4《财政部 民政部 中国残疾人联合会关于促进残疾人就业政府采购政策的通知》（财库〔2017〕141号）</w:t>
      </w:r>
    </w:p>
    <w:p w14:paraId="47993726">
      <w:pPr>
        <w:pStyle w:val="24"/>
        <w:adjustRightInd w:val="0"/>
        <w:snapToGrid w:val="0"/>
        <w:spacing w:line="360" w:lineRule="auto"/>
        <w:ind w:firstLine="480" w:firstLineChars="200"/>
        <w:rPr>
          <w:rFonts w:hint="eastAsia" w:hAnsi="宋体" w:eastAsia="宋体"/>
          <w:color w:val="000000" w:themeColor="text1"/>
          <w:sz w:val="24"/>
          <w:szCs w:val="24"/>
          <w:lang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.1.5</w:t>
      </w:r>
      <w:r>
        <w:rPr>
          <w:rFonts w:hint="eastAsia" w:hAnsi="宋体"/>
          <w:color w:val="000000" w:themeColor="text1"/>
          <w:sz w:val="24"/>
          <w:szCs w:val="24"/>
          <w:lang w:val="en-US" w:eastAsia="zh-CN"/>
          <w14:textFill>
            <w14:solidFill>
              <w14:schemeClr w14:val="tx1"/>
            </w14:solidFill>
          </w14:textFill>
        </w:rPr>
        <w:t>关</w:t>
      </w:r>
      <w:r>
        <w:rPr>
          <w:rFonts w:hint="eastAsia" w:hAnsi="宋体"/>
          <w:color w:val="000000" w:themeColor="text1"/>
          <w:sz w:val="24"/>
          <w:szCs w:val="24"/>
          <w:lang w:eastAsia="zh-CN"/>
          <w14:textFill>
            <w14:solidFill>
              <w14:schemeClr w14:val="tx1"/>
            </w14:solidFill>
          </w14:textFill>
        </w:rPr>
        <w:t>于印发环境标志产品政府采购品目清单的通知(财政部、生态环境部 财库(2019)18号)</w:t>
      </w:r>
    </w:p>
    <w:p w14:paraId="6CABF1EB">
      <w:pPr>
        <w:pStyle w:val="24"/>
        <w:adjustRightInd w:val="0"/>
        <w:snapToGrid w:val="0"/>
        <w:spacing w:line="360" w:lineRule="auto"/>
        <w:ind w:firstLine="480" w:firstLineChars="200"/>
        <w:rPr>
          <w:rFonts w:hint="eastAsia" w:hAnsi="宋体" w:eastAsia="宋体"/>
          <w:color w:val="000000" w:themeColor="text1"/>
          <w:sz w:val="24"/>
          <w:szCs w:val="24"/>
          <w:lang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.1.6</w:t>
      </w:r>
      <w:r>
        <w:rPr>
          <w:rFonts w:hint="eastAsia" w:hAnsi="宋体"/>
          <w:color w:val="000000" w:themeColor="text1"/>
          <w:sz w:val="24"/>
          <w:szCs w:val="24"/>
          <w:lang w:eastAsia="zh-CN"/>
          <w14:textFill>
            <w14:solidFill>
              <w14:schemeClr w14:val="tx1"/>
            </w14:solidFill>
          </w14:textFill>
        </w:rPr>
        <w:t>关于印发节能产品政府采购品目清单的通知(国家发展和改革委员会、财政部 财库(2019)19号 ）</w:t>
      </w:r>
    </w:p>
    <w:p w14:paraId="5BAEE334">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.2落实政府采购政策采取的措施：</w:t>
      </w:r>
    </w:p>
    <w:p w14:paraId="6A3B7554">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.2.1中小微企业参加本项目投标时：</w:t>
      </w:r>
    </w:p>
    <w:p w14:paraId="4130E525">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（1）须按照工信部联【2011】300号《中小企业划型标准规定》的标准如实填写《中小企业声明函》（格式见第八章 响应文件格式）。</w:t>
      </w:r>
    </w:p>
    <w:p w14:paraId="70114657">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（2）价格优惠：小型企业和微型企业给予15%的价格扣除；用扣除后的报价参与评审。</w:t>
      </w:r>
    </w:p>
    <w:p w14:paraId="7DD962CC">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.2.2监狱企业参加本项目投标时：</w:t>
      </w:r>
    </w:p>
    <w:p w14:paraId="0CEA7A99">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（1）须出具监狱管理局、戒毒管理局等主管部门出具的证明文件。</w:t>
      </w:r>
    </w:p>
    <w:p w14:paraId="515155BB">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（2）监狱企业属于小型、微型企业的，不重复享受政策。</w:t>
      </w:r>
    </w:p>
    <w:p w14:paraId="7DF6C8A2">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（3）价格优惠：监狱企业给予15%的价格扣除；用扣除后的报价参与评审。</w:t>
      </w:r>
    </w:p>
    <w:p w14:paraId="5EB8D47D">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.2.3残疾人福利性单位参加本项目投标时：</w:t>
      </w:r>
    </w:p>
    <w:p w14:paraId="09F24012">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（1）残疾人福利性单位应满足以下条件：</w:t>
      </w:r>
    </w:p>
    <w:p w14:paraId="373EA3B9">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①安置的残疾人占本单位在职职工人数的比例不低于25%（含25%），并且安置的残疾人人数不低于10人（含10人）。</w:t>
      </w:r>
    </w:p>
    <w:p w14:paraId="68040D4C">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②依法与安置的每位残疾人签订了一年以上（含一年）的劳动合同或服务协议。</w:t>
      </w:r>
    </w:p>
    <w:p w14:paraId="62591763">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③为安置的每位残疾人按时缴纳了社会保险。</w:t>
      </w:r>
    </w:p>
    <w:p w14:paraId="64C671D1">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④向安置的每位残疾人支付的工资不低于单位所在区县适用的经省级人民政府批准的月最低工资标准。</w:t>
      </w:r>
    </w:p>
    <w:p w14:paraId="227F37C6">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⑤提供本单位制造的货物（由本单位承担工程/提供服务），或者提供其他残疾人福利性单位制造的货物（不包括使用非残疾人福利性单位注册商标的货物）。</w:t>
      </w:r>
    </w:p>
    <w:p w14:paraId="2B865EC1">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须如实填写《残疾人福利性单位声明函》（格式见第八章 响应文件格式），并附相关证明材料。</w:t>
      </w:r>
    </w:p>
    <w:p w14:paraId="5A304230">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⑥残疾人单位属于小型、微型企业的，不重复享受政策。</w:t>
      </w:r>
    </w:p>
    <w:p w14:paraId="5BB5FE70">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（2）价格优惠：残疾人福利性单位给予15%的价格扣除，用扣除后的报价参与评审。</w:t>
      </w:r>
    </w:p>
    <w:p w14:paraId="7345ED06">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2.4属于政府强制采购产品的，投标产品必须为财库[2019]19号《关于印发节能产品政府采购品目清单的通知》--“附件：节能产品政府采购品目清单”中的产品。属于政府优先采购产品且投标产品为“附件：节能产品政府采购品目清单”中的产品的，在同等条件下优先采购。</w:t>
      </w:r>
    </w:p>
    <w:p w14:paraId="4D4F2969">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37</w:t>
      </w:r>
      <w:r>
        <w:rPr>
          <w:rFonts w:hint="eastAsia" w:hAnsi="宋体"/>
          <w:color w:val="000000" w:themeColor="text1"/>
          <w:sz w:val="24"/>
          <w:szCs w:val="24"/>
          <w14:textFill>
            <w14:solidFill>
              <w14:schemeClr w14:val="tx1"/>
            </w14:solidFill>
          </w14:textFill>
        </w:rPr>
        <w:t>.2.5属于政府优先采购产品，投标产品为财库[2019]18号《关于印发环境标志产品政府采购品目清单的通知》--“附件：环境标志产品政府采购品目清单”中的产品的，在同等条件下优先采购。</w:t>
      </w:r>
    </w:p>
    <w:p w14:paraId="7BDE58E9">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38</w:t>
      </w:r>
      <w:r>
        <w:rPr>
          <w:rFonts w:hint="eastAsia" w:hAnsi="宋体"/>
          <w:color w:val="000000" w:themeColor="text1"/>
          <w:sz w:val="24"/>
          <w:szCs w:val="24"/>
          <w14:textFill>
            <w14:solidFill>
              <w14:schemeClr w14:val="tx1"/>
            </w14:solidFill>
          </w14:textFill>
        </w:rPr>
        <w:t>.代理服务费</w:t>
      </w:r>
    </w:p>
    <w:p w14:paraId="6A3447A8">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38</w:t>
      </w:r>
      <w:r>
        <w:rPr>
          <w:rFonts w:hint="eastAsia" w:hAnsi="宋体"/>
          <w:color w:val="000000" w:themeColor="text1"/>
          <w:sz w:val="24"/>
          <w:szCs w:val="24"/>
          <w14:textFill>
            <w14:solidFill>
              <w14:schemeClr w14:val="tx1"/>
            </w14:solidFill>
          </w14:textFill>
        </w:rPr>
        <w:t>.1按磋商文件前附表规定缴纳采购代理服务费。</w:t>
      </w:r>
    </w:p>
    <w:p w14:paraId="054E9B14">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39</w:t>
      </w:r>
      <w:r>
        <w:rPr>
          <w:rFonts w:hint="eastAsia" w:hAnsi="宋体"/>
          <w:color w:val="000000" w:themeColor="text1"/>
          <w:sz w:val="24"/>
          <w:szCs w:val="24"/>
          <w14:textFill>
            <w14:solidFill>
              <w14:schemeClr w14:val="tx1"/>
            </w14:solidFill>
          </w14:textFill>
        </w:rPr>
        <w:t>.解释权</w:t>
      </w:r>
    </w:p>
    <w:p w14:paraId="2495C2B4">
      <w:pPr>
        <w:pStyle w:val="24"/>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hAnsi="宋体"/>
          <w:color w:val="000000" w:themeColor="text1"/>
          <w:sz w:val="24"/>
          <w:szCs w:val="24"/>
          <w:lang w:val="en-US" w:eastAsia="zh-CN"/>
          <w14:textFill>
            <w14:solidFill>
              <w14:schemeClr w14:val="tx1"/>
            </w14:solidFill>
          </w14:textFill>
        </w:rPr>
        <w:t>39</w:t>
      </w:r>
      <w:r>
        <w:rPr>
          <w:rFonts w:hint="eastAsia" w:hAnsi="宋体"/>
          <w:color w:val="000000" w:themeColor="text1"/>
          <w:sz w:val="24"/>
          <w:szCs w:val="24"/>
          <w14:textFill>
            <w14:solidFill>
              <w14:schemeClr w14:val="tx1"/>
            </w14:solidFill>
          </w14:textFill>
        </w:rPr>
        <w:t>.1竞争性磋商文件磋商须知前附表和其它内容不一致，以前附表为准。采购要求和合同条款不一致以采购要求为准，</w:t>
      </w:r>
      <w:r>
        <w:rPr>
          <w:rFonts w:hint="eastAsia" w:asciiTheme="minorEastAsia" w:hAnsiTheme="minorEastAsia" w:eastAsiaTheme="minorEastAsia" w:cstheme="minorEastAsia"/>
          <w:color w:val="auto"/>
          <w:kern w:val="0"/>
          <w:sz w:val="24"/>
          <w:szCs w:val="24"/>
          <w:highlight w:val="none"/>
        </w:rPr>
        <w:t>采购文件中如有不明确或不一致，由采购人和采购代理机构负责解释。</w:t>
      </w:r>
    </w:p>
    <w:p w14:paraId="18FA9E2D">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4</w:t>
      </w:r>
      <w:r>
        <w:rPr>
          <w:rFonts w:hint="eastAsia" w:hAnsi="宋体"/>
          <w:color w:val="000000" w:themeColor="text1"/>
          <w:sz w:val="24"/>
          <w:szCs w:val="24"/>
          <w:lang w:val="en-US" w:eastAsia="zh-CN"/>
          <w14:textFill>
            <w14:solidFill>
              <w14:schemeClr w14:val="tx1"/>
            </w14:solidFill>
          </w14:textFill>
        </w:rPr>
        <w:t>0</w:t>
      </w:r>
      <w:r>
        <w:rPr>
          <w:rFonts w:hint="eastAsia" w:hAnsi="宋体"/>
          <w:color w:val="000000" w:themeColor="text1"/>
          <w:sz w:val="24"/>
          <w:szCs w:val="24"/>
          <w14:textFill>
            <w14:solidFill>
              <w14:schemeClr w14:val="tx1"/>
            </w14:solidFill>
          </w14:textFill>
        </w:rPr>
        <w:t>.其他相关规定详见磋商须知前附表。</w:t>
      </w:r>
    </w:p>
    <w:p w14:paraId="46B33C5F">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p>
    <w:p w14:paraId="1010CA50">
      <w:pPr>
        <w:pStyle w:val="24"/>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p>
    <w:p w14:paraId="7250F1D3">
      <w:pPr>
        <w:tabs>
          <w:tab w:val="left" w:pos="420"/>
          <w:tab w:val="left" w:pos="7560"/>
          <w:tab w:val="left" w:pos="7740"/>
          <w:tab w:val="left" w:pos="7920"/>
        </w:tabs>
        <w:adjustRightInd w:val="0"/>
        <w:snapToGrid w:val="0"/>
        <w:spacing w:line="400" w:lineRule="exact"/>
        <w:jc w:val="center"/>
        <w:outlineLvl w:val="0"/>
        <w:rPr>
          <w:rFonts w:hint="eastAsia" w:ascii="宋体" w:hAnsi="宋体"/>
          <w:b/>
          <w:bCs/>
          <w:color w:val="000000" w:themeColor="text1"/>
          <w:sz w:val="36"/>
          <w:szCs w:val="36"/>
          <w14:textFill>
            <w14:solidFill>
              <w14:schemeClr w14:val="tx1"/>
            </w14:solidFill>
          </w14:textFill>
        </w:rPr>
      </w:pPr>
      <w:bookmarkStart w:id="105" w:name="_Toc21655"/>
    </w:p>
    <w:p w14:paraId="6C317DA2">
      <w:pPr>
        <w:tabs>
          <w:tab w:val="left" w:pos="420"/>
          <w:tab w:val="left" w:pos="7560"/>
          <w:tab w:val="left" w:pos="7740"/>
          <w:tab w:val="left" w:pos="7920"/>
        </w:tabs>
        <w:adjustRightInd w:val="0"/>
        <w:snapToGrid w:val="0"/>
        <w:spacing w:line="400" w:lineRule="exact"/>
        <w:jc w:val="center"/>
        <w:outlineLvl w:val="0"/>
        <w:rPr>
          <w:rFonts w:hint="eastAsia" w:ascii="宋体" w:hAnsi="宋体"/>
          <w:b/>
          <w:bCs/>
          <w:color w:val="000000" w:themeColor="text1"/>
          <w:sz w:val="36"/>
          <w:szCs w:val="36"/>
          <w14:textFill>
            <w14:solidFill>
              <w14:schemeClr w14:val="tx1"/>
            </w14:solidFill>
          </w14:textFill>
        </w:rPr>
      </w:pPr>
    </w:p>
    <w:p w14:paraId="7BFC2050">
      <w:pPr>
        <w:tabs>
          <w:tab w:val="left" w:pos="420"/>
          <w:tab w:val="left" w:pos="7560"/>
          <w:tab w:val="left" w:pos="7740"/>
          <w:tab w:val="left" w:pos="7920"/>
        </w:tabs>
        <w:adjustRightInd w:val="0"/>
        <w:snapToGrid w:val="0"/>
        <w:spacing w:line="400" w:lineRule="exact"/>
        <w:jc w:val="center"/>
        <w:outlineLvl w:val="0"/>
        <w:rPr>
          <w:rFonts w:hint="eastAsia" w:ascii="宋体" w:hAnsi="宋体"/>
          <w:b/>
          <w:bCs/>
          <w:color w:val="000000" w:themeColor="text1"/>
          <w:sz w:val="36"/>
          <w:szCs w:val="36"/>
          <w14:textFill>
            <w14:solidFill>
              <w14:schemeClr w14:val="tx1"/>
            </w14:solidFill>
          </w14:textFill>
        </w:rPr>
      </w:pPr>
    </w:p>
    <w:p w14:paraId="0B46A2AC">
      <w:pPr>
        <w:tabs>
          <w:tab w:val="left" w:pos="420"/>
          <w:tab w:val="left" w:pos="7560"/>
          <w:tab w:val="left" w:pos="7740"/>
          <w:tab w:val="left" w:pos="7920"/>
        </w:tabs>
        <w:adjustRightInd w:val="0"/>
        <w:snapToGrid w:val="0"/>
        <w:spacing w:line="400" w:lineRule="exact"/>
        <w:jc w:val="center"/>
        <w:outlineLvl w:val="0"/>
        <w:rPr>
          <w:rFonts w:hint="eastAsia" w:ascii="宋体" w:hAnsi="宋体"/>
          <w:b/>
          <w:bCs/>
          <w:color w:val="000000" w:themeColor="text1"/>
          <w:sz w:val="36"/>
          <w:szCs w:val="36"/>
          <w14:textFill>
            <w14:solidFill>
              <w14:schemeClr w14:val="tx1"/>
            </w14:solidFill>
          </w14:textFill>
        </w:rPr>
      </w:pPr>
    </w:p>
    <w:p w14:paraId="7DDBE68B">
      <w:pPr>
        <w:tabs>
          <w:tab w:val="left" w:pos="420"/>
          <w:tab w:val="left" w:pos="7560"/>
          <w:tab w:val="left" w:pos="7740"/>
          <w:tab w:val="left" w:pos="7920"/>
        </w:tabs>
        <w:adjustRightInd w:val="0"/>
        <w:snapToGrid w:val="0"/>
        <w:spacing w:line="400" w:lineRule="exact"/>
        <w:jc w:val="center"/>
        <w:outlineLvl w:val="0"/>
        <w:rPr>
          <w:rFonts w:hint="eastAsia" w:ascii="宋体" w:hAnsi="宋体"/>
          <w:b/>
          <w:bCs/>
          <w:color w:val="000000" w:themeColor="text1"/>
          <w:sz w:val="36"/>
          <w:szCs w:val="36"/>
          <w14:textFill>
            <w14:solidFill>
              <w14:schemeClr w14:val="tx1"/>
            </w14:solidFill>
          </w14:textFill>
        </w:rPr>
      </w:pPr>
    </w:p>
    <w:p w14:paraId="1A666ECD">
      <w:pPr>
        <w:pStyle w:val="64"/>
        <w:rPr>
          <w:rFonts w:hint="eastAsia" w:ascii="宋体" w:hAnsi="宋体"/>
          <w:b/>
          <w:bCs/>
          <w:color w:val="000000" w:themeColor="text1"/>
          <w:sz w:val="36"/>
          <w:szCs w:val="36"/>
          <w14:textFill>
            <w14:solidFill>
              <w14:schemeClr w14:val="tx1"/>
            </w14:solidFill>
          </w14:textFill>
        </w:rPr>
      </w:pPr>
    </w:p>
    <w:p w14:paraId="421D119F">
      <w:pPr>
        <w:pStyle w:val="64"/>
        <w:rPr>
          <w:rFonts w:hint="eastAsia" w:ascii="宋体" w:hAnsi="宋体"/>
          <w:b/>
          <w:bCs/>
          <w:color w:val="000000" w:themeColor="text1"/>
          <w:sz w:val="36"/>
          <w:szCs w:val="36"/>
          <w14:textFill>
            <w14:solidFill>
              <w14:schemeClr w14:val="tx1"/>
            </w14:solidFill>
          </w14:textFill>
        </w:rPr>
      </w:pPr>
    </w:p>
    <w:p w14:paraId="43329985">
      <w:pPr>
        <w:pStyle w:val="64"/>
        <w:rPr>
          <w:rFonts w:hint="eastAsia" w:ascii="宋体" w:hAnsi="宋体"/>
          <w:b/>
          <w:bCs/>
          <w:color w:val="000000" w:themeColor="text1"/>
          <w:sz w:val="36"/>
          <w:szCs w:val="36"/>
          <w14:textFill>
            <w14:solidFill>
              <w14:schemeClr w14:val="tx1"/>
            </w14:solidFill>
          </w14:textFill>
        </w:rPr>
      </w:pPr>
    </w:p>
    <w:p w14:paraId="68E46ED1">
      <w:pPr>
        <w:pStyle w:val="64"/>
        <w:rPr>
          <w:rFonts w:hint="eastAsia" w:ascii="宋体" w:hAnsi="宋体"/>
          <w:b/>
          <w:bCs/>
          <w:color w:val="000000" w:themeColor="text1"/>
          <w:sz w:val="36"/>
          <w:szCs w:val="36"/>
          <w14:textFill>
            <w14:solidFill>
              <w14:schemeClr w14:val="tx1"/>
            </w14:solidFill>
          </w14:textFill>
        </w:rPr>
      </w:pPr>
    </w:p>
    <w:p w14:paraId="33794036">
      <w:pPr>
        <w:tabs>
          <w:tab w:val="left" w:pos="420"/>
          <w:tab w:val="left" w:pos="7560"/>
          <w:tab w:val="left" w:pos="7740"/>
          <w:tab w:val="left" w:pos="7920"/>
        </w:tabs>
        <w:adjustRightInd w:val="0"/>
        <w:snapToGrid w:val="0"/>
        <w:spacing w:line="400" w:lineRule="exact"/>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第三章  评标办法</w:t>
      </w:r>
      <w:bookmarkEnd w:id="105"/>
      <w:bookmarkStart w:id="106" w:name="_Toc13792"/>
    </w:p>
    <w:p w14:paraId="225AD466">
      <w:pPr>
        <w:tabs>
          <w:tab w:val="left" w:pos="420"/>
          <w:tab w:val="left" w:pos="7560"/>
          <w:tab w:val="left" w:pos="7740"/>
          <w:tab w:val="left" w:pos="7920"/>
        </w:tabs>
        <w:adjustRightInd w:val="0"/>
        <w:snapToGrid w:val="0"/>
        <w:spacing w:line="400" w:lineRule="exact"/>
        <w:outlineLvl w:val="1"/>
        <w:rPr>
          <w:rFonts w:ascii="宋体" w:hAnsi="宋体"/>
          <w:b/>
          <w:color w:val="000000" w:themeColor="text1"/>
          <w:kern w:val="0"/>
          <w:sz w:val="24"/>
          <w14:textFill>
            <w14:solidFill>
              <w14:schemeClr w14:val="tx1"/>
            </w14:solidFill>
          </w14:textFill>
        </w:rPr>
      </w:pPr>
      <w:bookmarkStart w:id="107" w:name="_Toc30389"/>
      <w:r>
        <w:rPr>
          <w:rFonts w:hint="eastAsia" w:ascii="宋体" w:hAnsi="宋体"/>
          <w:b/>
          <w:color w:val="000000" w:themeColor="text1"/>
          <w:kern w:val="0"/>
          <w:sz w:val="24"/>
          <w14:textFill>
            <w14:solidFill>
              <w14:schemeClr w14:val="tx1"/>
            </w14:solidFill>
          </w14:textFill>
        </w:rPr>
        <w:t>一、评标原则</w:t>
      </w:r>
      <w:bookmarkEnd w:id="106"/>
      <w:bookmarkEnd w:id="107"/>
    </w:p>
    <w:p w14:paraId="0665E1F4">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1、评标活动遵循公平、公正、科学、择优的原则；</w:t>
      </w:r>
    </w:p>
    <w:p w14:paraId="1E8031EF">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2、评标活动依法进行，任何单位和个人不得非法干预或者影响评标过程和结果；</w:t>
      </w:r>
    </w:p>
    <w:p w14:paraId="41ECCE93">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3、评标活动在严格保密的情况下进行。</w:t>
      </w:r>
    </w:p>
    <w:p w14:paraId="4E7538CF">
      <w:pPr>
        <w:adjustRightInd w:val="0"/>
        <w:spacing w:line="400" w:lineRule="exact"/>
        <w:textAlignment w:val="baseline"/>
        <w:outlineLvl w:val="1"/>
        <w:rPr>
          <w:rFonts w:ascii="宋体"/>
          <w:b/>
          <w:color w:val="000000" w:themeColor="text1"/>
          <w:kern w:val="0"/>
          <w:sz w:val="24"/>
          <w14:textFill>
            <w14:solidFill>
              <w14:schemeClr w14:val="tx1"/>
            </w14:solidFill>
          </w14:textFill>
        </w:rPr>
      </w:pPr>
      <w:bookmarkStart w:id="108" w:name="_Toc2459"/>
      <w:bookmarkStart w:id="109" w:name="_Toc30614"/>
      <w:r>
        <w:rPr>
          <w:rFonts w:hint="eastAsia" w:ascii="宋体" w:hAnsi="宋体"/>
          <w:b/>
          <w:color w:val="000000" w:themeColor="text1"/>
          <w:kern w:val="0"/>
          <w:sz w:val="24"/>
          <w14:textFill>
            <w14:solidFill>
              <w14:schemeClr w14:val="tx1"/>
            </w14:solidFill>
          </w14:textFill>
        </w:rPr>
        <w:t>二、磋商程序</w:t>
      </w:r>
      <w:bookmarkEnd w:id="108"/>
      <w:bookmarkEnd w:id="109"/>
    </w:p>
    <w:p w14:paraId="38E6E98D">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评标过程将按照以下程序进行：</w:t>
      </w:r>
    </w:p>
    <w:p w14:paraId="274880CB">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1、初步评审（资格性评审、符合性评审）</w:t>
      </w:r>
    </w:p>
    <w:p w14:paraId="32625F0A">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2、响应文件错误的修正（如果有）</w:t>
      </w:r>
    </w:p>
    <w:p w14:paraId="7D6435B9">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3、响应文件澄清（如果有）</w:t>
      </w:r>
    </w:p>
    <w:p w14:paraId="17CC4C41">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4、响应文件详细评审</w:t>
      </w:r>
    </w:p>
    <w:p w14:paraId="26F5871E">
      <w:pPr>
        <w:adjustRightInd w:val="0"/>
        <w:spacing w:line="400" w:lineRule="exact"/>
        <w:textAlignment w:val="baseline"/>
        <w:outlineLvl w:val="1"/>
        <w:rPr>
          <w:rFonts w:ascii="宋体" w:hAnsi="宋体"/>
          <w:b/>
          <w:color w:val="000000" w:themeColor="text1"/>
          <w:kern w:val="0"/>
          <w:sz w:val="24"/>
          <w14:textFill>
            <w14:solidFill>
              <w14:schemeClr w14:val="tx1"/>
            </w14:solidFill>
          </w14:textFill>
        </w:rPr>
      </w:pPr>
      <w:bookmarkStart w:id="110" w:name="_Toc30037"/>
      <w:bookmarkStart w:id="111" w:name="_Toc11863"/>
      <w:r>
        <w:rPr>
          <w:rFonts w:hint="eastAsia" w:ascii="宋体" w:hAnsi="宋体"/>
          <w:b/>
          <w:color w:val="000000" w:themeColor="text1"/>
          <w:kern w:val="0"/>
          <w:sz w:val="24"/>
          <w14:textFill>
            <w14:solidFill>
              <w14:schemeClr w14:val="tx1"/>
            </w14:solidFill>
          </w14:textFill>
        </w:rPr>
        <w:t>三、初步评审</w:t>
      </w:r>
      <w:bookmarkEnd w:id="110"/>
      <w:bookmarkEnd w:id="111"/>
    </w:p>
    <w:p w14:paraId="352B35F3">
      <w:pPr>
        <w:adjustRightInd w:val="0"/>
        <w:spacing w:line="400" w:lineRule="exact"/>
        <w:ind w:firstLine="482" w:firstLineChars="200"/>
        <w:textAlignment w:val="baseline"/>
        <w:rPr>
          <w:rFonts w:ascii="宋体" w:hAnsi="宋体"/>
          <w:b/>
          <w:bCs/>
          <w:color w:val="000000" w:themeColor="text1"/>
          <w:kern w:val="0"/>
          <w:sz w:val="24"/>
          <w14:textFill>
            <w14:solidFill>
              <w14:schemeClr w14:val="tx1"/>
            </w14:solidFill>
          </w14:textFill>
        </w:rPr>
      </w:pPr>
      <w:r>
        <w:rPr>
          <w:rFonts w:ascii="宋体" w:hAnsi="宋体"/>
          <w:b/>
          <w:bCs/>
          <w:color w:val="000000" w:themeColor="text1"/>
          <w:kern w:val="0"/>
          <w:sz w:val="24"/>
          <w14:textFill>
            <w14:solidFill>
              <w14:schemeClr w14:val="tx1"/>
            </w14:solidFill>
          </w14:textFill>
        </w:rPr>
        <w:t>初步评审分为资格性</w:t>
      </w:r>
      <w:r>
        <w:rPr>
          <w:rFonts w:hint="eastAsia" w:ascii="宋体" w:hAnsi="宋体"/>
          <w:b/>
          <w:bCs/>
          <w:color w:val="000000" w:themeColor="text1"/>
          <w:kern w:val="0"/>
          <w:sz w:val="24"/>
          <w14:textFill>
            <w14:solidFill>
              <w14:schemeClr w14:val="tx1"/>
            </w14:solidFill>
          </w14:textFill>
        </w:rPr>
        <w:t>审查</w:t>
      </w:r>
      <w:r>
        <w:rPr>
          <w:rFonts w:ascii="宋体" w:hAnsi="宋体"/>
          <w:b/>
          <w:bCs/>
          <w:color w:val="000000" w:themeColor="text1"/>
          <w:kern w:val="0"/>
          <w:sz w:val="24"/>
          <w14:textFill>
            <w14:solidFill>
              <w14:schemeClr w14:val="tx1"/>
            </w14:solidFill>
          </w14:textFill>
        </w:rPr>
        <w:t>和符合性</w:t>
      </w:r>
      <w:r>
        <w:rPr>
          <w:rFonts w:hint="eastAsia" w:ascii="宋体" w:hAnsi="宋体"/>
          <w:b/>
          <w:bCs/>
          <w:color w:val="000000" w:themeColor="text1"/>
          <w:kern w:val="0"/>
          <w:sz w:val="24"/>
          <w14:textFill>
            <w14:solidFill>
              <w14:schemeClr w14:val="tx1"/>
            </w14:solidFill>
          </w14:textFill>
        </w:rPr>
        <w:t>审查</w:t>
      </w:r>
      <w:r>
        <w:rPr>
          <w:rFonts w:ascii="宋体" w:hAnsi="宋体"/>
          <w:b/>
          <w:bCs/>
          <w:color w:val="000000" w:themeColor="text1"/>
          <w:kern w:val="0"/>
          <w:sz w:val="24"/>
          <w14:textFill>
            <w14:solidFill>
              <w14:schemeClr w14:val="tx1"/>
            </w14:solidFill>
          </w14:textFill>
        </w:rPr>
        <w:t>。</w:t>
      </w:r>
    </w:p>
    <w:p w14:paraId="455AC8BC">
      <w:pPr>
        <w:numPr>
          <w:ilvl w:val="0"/>
          <w:numId w:val="3"/>
        </w:numPr>
        <w:adjustRightInd w:val="0"/>
        <w:spacing w:line="400" w:lineRule="exact"/>
        <w:ind w:firstLine="482"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b/>
          <w:bCs/>
          <w:color w:val="auto"/>
          <w:kern w:val="0"/>
          <w:sz w:val="24"/>
        </w:rPr>
        <w:t>资格性审查的内容及标准：</w:t>
      </w:r>
      <w:r>
        <w:rPr>
          <w:rFonts w:ascii="宋体" w:hAnsi="宋体" w:eastAsia="宋体" w:cs="宋体"/>
          <w:b w:val="0"/>
          <w:bCs w:val="0"/>
          <w:color w:val="000000"/>
          <w:sz w:val="24"/>
          <w:szCs w:val="24"/>
        </w:rPr>
        <w:t>磋商小组依据磋商文件规定，对响应文件中的资格进行审查，以确定磋商供应商是否具备参与磋商的资格。</w:t>
      </w:r>
    </w:p>
    <w:tbl>
      <w:tblPr>
        <w:tblStyle w:val="48"/>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4158"/>
        <w:gridCol w:w="3490"/>
      </w:tblGrid>
      <w:tr w14:paraId="562C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8" w:type="dxa"/>
            <w:vAlign w:val="center"/>
          </w:tcPr>
          <w:p w14:paraId="78FD633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4158" w:type="dxa"/>
            <w:vAlign w:val="center"/>
          </w:tcPr>
          <w:p w14:paraId="73F32E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内容</w:t>
            </w:r>
          </w:p>
        </w:tc>
        <w:tc>
          <w:tcPr>
            <w:tcW w:w="3490" w:type="dxa"/>
            <w:vAlign w:val="center"/>
          </w:tcPr>
          <w:p w14:paraId="6809ABE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w:t>
            </w:r>
          </w:p>
        </w:tc>
      </w:tr>
      <w:tr w14:paraId="6E3D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818" w:type="dxa"/>
            <w:vAlign w:val="center"/>
          </w:tcPr>
          <w:p w14:paraId="470C635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158" w:type="dxa"/>
            <w:vAlign w:val="center"/>
          </w:tcPr>
          <w:p w14:paraId="14DEF45B">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若为法定代表人需提供法定代表人身份证明书及身份证；若为授权委托代理人需提供法定代表人身份证明书、法定代表人授权书及被授权人身份证；</w:t>
            </w:r>
          </w:p>
        </w:tc>
        <w:tc>
          <w:tcPr>
            <w:tcW w:w="3490" w:type="dxa"/>
            <w:vAlign w:val="center"/>
          </w:tcPr>
          <w:p w14:paraId="26C54B6A">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有效且符合磋商文件要求</w:t>
            </w:r>
          </w:p>
        </w:tc>
      </w:tr>
      <w:tr w14:paraId="7CA5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vAlign w:val="center"/>
          </w:tcPr>
          <w:p w14:paraId="63FEEE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158" w:type="dxa"/>
            <w:vAlign w:val="center"/>
          </w:tcPr>
          <w:p w14:paraId="5ECC9DDB">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营业执照副本；</w:t>
            </w:r>
          </w:p>
        </w:tc>
        <w:tc>
          <w:tcPr>
            <w:tcW w:w="3490" w:type="dxa"/>
            <w:vAlign w:val="center"/>
          </w:tcPr>
          <w:p w14:paraId="4EF16F04">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有效且符合磋商文件要求</w:t>
            </w:r>
          </w:p>
        </w:tc>
      </w:tr>
      <w:tr w14:paraId="3210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18" w:type="dxa"/>
            <w:vAlign w:val="center"/>
          </w:tcPr>
          <w:p w14:paraId="0294F0A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158" w:type="dxa"/>
            <w:vAlign w:val="center"/>
          </w:tcPr>
          <w:p w14:paraId="4B6C2A0F">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银行基本账户开户许可证或基本存款账户信息；</w:t>
            </w:r>
          </w:p>
        </w:tc>
        <w:tc>
          <w:tcPr>
            <w:tcW w:w="3490" w:type="dxa"/>
            <w:vAlign w:val="center"/>
          </w:tcPr>
          <w:p w14:paraId="1E163A80">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有效且符合磋商文件要求</w:t>
            </w:r>
          </w:p>
        </w:tc>
      </w:tr>
      <w:tr w14:paraId="353C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18" w:type="dxa"/>
            <w:vAlign w:val="center"/>
          </w:tcPr>
          <w:p w14:paraId="7C73C67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4158" w:type="dxa"/>
            <w:vAlign w:val="center"/>
          </w:tcPr>
          <w:p w14:paraId="0566D15C">
            <w:pPr>
              <w:spacing w:line="4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供应商资质证书；</w:t>
            </w:r>
          </w:p>
        </w:tc>
        <w:tc>
          <w:tcPr>
            <w:tcW w:w="3490" w:type="dxa"/>
            <w:vAlign w:val="center"/>
          </w:tcPr>
          <w:p w14:paraId="56B654F0">
            <w:pPr>
              <w:spacing w:line="400" w:lineRule="exact"/>
              <w:rPr>
                <w:rFonts w:hint="eastAsia" w:ascii="宋体" w:hAnsi="宋体" w:eastAsia="宋体" w:cs="宋体"/>
                <w:color w:val="auto"/>
                <w:sz w:val="24"/>
                <w:szCs w:val="24"/>
                <w:highlight w:val="none"/>
              </w:rPr>
            </w:pPr>
            <w:r>
              <w:rPr>
                <w:rFonts w:hint="eastAsia" w:ascii="宋体" w:hAnsi="宋体" w:cs="宋体"/>
                <w:color w:val="000000" w:themeColor="text1"/>
                <w:sz w:val="24"/>
                <w14:textFill>
                  <w14:solidFill>
                    <w14:schemeClr w14:val="tx1"/>
                  </w14:solidFill>
                </w14:textFill>
              </w:rPr>
              <w:t>有效且符合磋商文件要求</w:t>
            </w:r>
          </w:p>
        </w:tc>
      </w:tr>
      <w:tr w14:paraId="2E6D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18" w:type="dxa"/>
            <w:vAlign w:val="center"/>
          </w:tcPr>
          <w:p w14:paraId="6564C74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4158" w:type="dxa"/>
            <w:vAlign w:val="center"/>
          </w:tcPr>
          <w:p w14:paraId="186A06EB">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具有独立承担民事责任的能力；</w:t>
            </w:r>
          </w:p>
        </w:tc>
        <w:tc>
          <w:tcPr>
            <w:tcW w:w="3490" w:type="dxa"/>
            <w:vAlign w:val="center"/>
          </w:tcPr>
          <w:p w14:paraId="67DC07BF">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0DA76617">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eastAsia="宋体" w:cs="宋体"/>
                <w:color w:val="auto"/>
                <w:sz w:val="24"/>
                <w:szCs w:val="24"/>
                <w:highlight w:val="none"/>
              </w:rPr>
              <w:t>以上证明材料须符合要求、有效、完整。否则，响应无效。</w:t>
            </w:r>
          </w:p>
        </w:tc>
      </w:tr>
      <w:tr w14:paraId="4865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18" w:type="dxa"/>
            <w:vAlign w:val="center"/>
          </w:tcPr>
          <w:p w14:paraId="3C599E0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4158" w:type="dxa"/>
            <w:vAlign w:val="center"/>
          </w:tcPr>
          <w:p w14:paraId="7DD26276">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有依法缴纳税收和社会保障资金的良好记录；</w:t>
            </w:r>
          </w:p>
        </w:tc>
        <w:tc>
          <w:tcPr>
            <w:tcW w:w="3490" w:type="dxa"/>
            <w:vAlign w:val="center"/>
          </w:tcPr>
          <w:p w14:paraId="66E1A901">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3CF65835">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eastAsia="宋体" w:cs="宋体"/>
                <w:color w:val="auto"/>
                <w:sz w:val="24"/>
                <w:szCs w:val="24"/>
                <w:highlight w:val="none"/>
              </w:rPr>
              <w:t>以上证明材料须符合要求、有效、完整。否则，响应无效。</w:t>
            </w:r>
          </w:p>
        </w:tc>
      </w:tr>
      <w:tr w14:paraId="1051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818" w:type="dxa"/>
            <w:vAlign w:val="center"/>
          </w:tcPr>
          <w:p w14:paraId="4073AEB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p>
        </w:tc>
        <w:tc>
          <w:tcPr>
            <w:tcW w:w="4158" w:type="dxa"/>
            <w:vAlign w:val="center"/>
          </w:tcPr>
          <w:p w14:paraId="4C4BFE27">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sz w:val="24"/>
              </w:rPr>
            </w:pPr>
            <w:r>
              <w:rPr>
                <w:rFonts w:hint="eastAsia" w:ascii="宋体" w:hAnsi="宋体" w:cs="宋体"/>
                <w:sz w:val="24"/>
                <w:szCs w:val="32"/>
              </w:rPr>
              <w:t>具有良好的商业信誉和健全的财务会计制度</w:t>
            </w:r>
            <w:r>
              <w:rPr>
                <w:rFonts w:hint="eastAsia" w:ascii="宋体" w:hAnsi="宋体" w:cs="宋体"/>
                <w:color w:val="000000" w:themeColor="text1"/>
                <w:sz w:val="24"/>
                <w14:textFill>
                  <w14:solidFill>
                    <w14:schemeClr w14:val="tx1"/>
                  </w14:solidFill>
                </w14:textFill>
              </w:rPr>
              <w:t>；</w:t>
            </w:r>
          </w:p>
        </w:tc>
        <w:tc>
          <w:tcPr>
            <w:tcW w:w="3490" w:type="dxa"/>
            <w:vAlign w:val="center"/>
          </w:tcPr>
          <w:p w14:paraId="3B5D64E6">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655350B0">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eastAsia="宋体" w:cs="宋体"/>
                <w:color w:val="auto"/>
                <w:sz w:val="24"/>
                <w:szCs w:val="24"/>
                <w:highlight w:val="none"/>
              </w:rPr>
              <w:t>以上证明材料须符合要求、有效、完整。否则，响应无效。</w:t>
            </w:r>
          </w:p>
        </w:tc>
      </w:tr>
      <w:tr w14:paraId="1F3C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818" w:type="dxa"/>
            <w:vAlign w:val="center"/>
          </w:tcPr>
          <w:p w14:paraId="0B93FF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4158" w:type="dxa"/>
            <w:vAlign w:val="center"/>
          </w:tcPr>
          <w:p w14:paraId="26CB6ADF">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sz w:val="24"/>
                <w:szCs w:val="32"/>
              </w:rPr>
            </w:pPr>
            <w:r>
              <w:rPr>
                <w:rFonts w:hint="eastAsia" w:ascii="宋体" w:hAnsi="宋体" w:cs="宋体"/>
                <w:sz w:val="24"/>
              </w:rPr>
              <w:t>具有履行合同所必需的设备和专业技术能力；</w:t>
            </w:r>
          </w:p>
        </w:tc>
        <w:tc>
          <w:tcPr>
            <w:tcW w:w="3490" w:type="dxa"/>
            <w:vAlign w:val="center"/>
          </w:tcPr>
          <w:p w14:paraId="5DE2FBBF">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39D58296">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eastAsia="宋体" w:cs="宋体"/>
                <w:color w:val="auto"/>
                <w:sz w:val="24"/>
                <w:szCs w:val="24"/>
                <w:highlight w:val="none"/>
              </w:rPr>
              <w:t>以上证明材料须符合要求、有效、完整。否则，响应无效。</w:t>
            </w:r>
          </w:p>
        </w:tc>
      </w:tr>
      <w:tr w14:paraId="1B14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18" w:type="dxa"/>
            <w:vAlign w:val="center"/>
          </w:tcPr>
          <w:p w14:paraId="0A605B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p>
        </w:tc>
        <w:tc>
          <w:tcPr>
            <w:tcW w:w="4158" w:type="dxa"/>
            <w:vAlign w:val="center"/>
          </w:tcPr>
          <w:p w14:paraId="395431A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参加政府采购活动前三年内，在经营活动中没有重大违法记录；</w:t>
            </w:r>
          </w:p>
        </w:tc>
        <w:tc>
          <w:tcPr>
            <w:tcW w:w="3490" w:type="dxa"/>
            <w:vAlign w:val="center"/>
          </w:tcPr>
          <w:p w14:paraId="3B196F58">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57E1BDC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auto"/>
                <w:sz w:val="24"/>
                <w:szCs w:val="24"/>
                <w:highlight w:val="none"/>
              </w:rPr>
              <w:t>以上证明材料须符合要求、有效、完整。否则，响应无效。</w:t>
            </w:r>
          </w:p>
        </w:tc>
      </w:tr>
      <w:tr w14:paraId="55AB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vAlign w:val="center"/>
          </w:tcPr>
          <w:p w14:paraId="687825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4158" w:type="dxa"/>
            <w:vAlign w:val="center"/>
          </w:tcPr>
          <w:p w14:paraId="579B30D3">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磋商保证金凭证（复印件加盖公章）；</w:t>
            </w:r>
          </w:p>
        </w:tc>
        <w:tc>
          <w:tcPr>
            <w:tcW w:w="3490" w:type="dxa"/>
            <w:vAlign w:val="center"/>
          </w:tcPr>
          <w:p w14:paraId="417C3381">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有效且符合磋商文件要求</w:t>
            </w:r>
          </w:p>
        </w:tc>
      </w:tr>
      <w:tr w14:paraId="097A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18" w:type="dxa"/>
            <w:vAlign w:val="center"/>
          </w:tcPr>
          <w:p w14:paraId="6C9D64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w:t>
            </w:r>
          </w:p>
        </w:tc>
        <w:tc>
          <w:tcPr>
            <w:tcW w:w="4158" w:type="dxa"/>
            <w:vAlign w:val="center"/>
          </w:tcPr>
          <w:p w14:paraId="59EF7B30">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在“信用中国”网站（www.creditchina.gov.cn）和“中国政府采购网”（www.ccgp.gov.cn）上查询供应商信用记录截图并加盖供应商公章；</w:t>
            </w:r>
          </w:p>
        </w:tc>
        <w:tc>
          <w:tcPr>
            <w:tcW w:w="3490" w:type="dxa"/>
            <w:vAlign w:val="center"/>
          </w:tcPr>
          <w:p w14:paraId="7BFD1BC6">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在“信用中国”网站截图未被列入失信被执行人</w:t>
            </w:r>
            <w:r>
              <w:rPr>
                <w:rFonts w:hint="eastAsia" w:ascii="宋体" w:hAnsi="宋体" w:cs="宋体"/>
                <w:color w:val="000000" w:themeColor="text1"/>
                <w:sz w:val="24"/>
                <w:lang w:val="en-US" w:eastAsia="zh-CN"/>
                <w14:textFill>
                  <w14:solidFill>
                    <w14:schemeClr w14:val="tx1"/>
                  </w14:solidFill>
                </w14:textFill>
              </w:rPr>
              <w:t>和</w:t>
            </w:r>
            <w:r>
              <w:rPr>
                <w:rFonts w:hint="eastAsia" w:ascii="宋体" w:hAnsi="宋体" w:cs="宋体"/>
                <w:color w:val="000000" w:themeColor="text1"/>
                <w:sz w:val="24"/>
                <w14:textFill>
                  <w14:solidFill>
                    <w14:schemeClr w14:val="tx1"/>
                  </w14:solidFill>
                </w14:textFill>
              </w:rPr>
              <w:t>重大税收违法失信主体，“中国政府采购网”截图未被列入政府采购严重违法失信行为记录名单；</w:t>
            </w:r>
          </w:p>
        </w:tc>
      </w:tr>
      <w:tr w14:paraId="3565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8" w:type="dxa"/>
            <w:vAlign w:val="center"/>
          </w:tcPr>
          <w:p w14:paraId="788F2A1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p>
        </w:tc>
        <w:tc>
          <w:tcPr>
            <w:tcW w:w="4158" w:type="dxa"/>
            <w:vAlign w:val="center"/>
          </w:tcPr>
          <w:p w14:paraId="16DD107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诚信投标承诺书</w:t>
            </w:r>
            <w:r>
              <w:rPr>
                <w:rFonts w:hint="eastAsia" w:ascii="宋体" w:hAnsi="宋体" w:cs="宋体"/>
                <w:color w:val="000000" w:themeColor="text1"/>
                <w:sz w:val="24"/>
                <w:lang w:eastAsia="zh-CN"/>
                <w14:textFill>
                  <w14:solidFill>
                    <w14:schemeClr w14:val="tx1"/>
                  </w14:solidFill>
                </w14:textFill>
              </w:rPr>
              <w:t>。</w:t>
            </w:r>
          </w:p>
        </w:tc>
        <w:tc>
          <w:tcPr>
            <w:tcW w:w="3490" w:type="dxa"/>
            <w:vAlign w:val="center"/>
          </w:tcPr>
          <w:p w14:paraId="65DB36EE">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有效且符合磋商文件要求</w:t>
            </w:r>
          </w:p>
        </w:tc>
      </w:tr>
      <w:tr w14:paraId="1696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8" w:type="dxa"/>
            <w:vAlign w:val="center"/>
          </w:tcPr>
          <w:p w14:paraId="33FEAE8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3</w:t>
            </w:r>
          </w:p>
        </w:tc>
        <w:tc>
          <w:tcPr>
            <w:tcW w:w="4158" w:type="dxa"/>
            <w:vAlign w:val="center"/>
          </w:tcPr>
          <w:p w14:paraId="28D28A4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供应商应为中小企业。</w:t>
            </w:r>
          </w:p>
        </w:tc>
        <w:tc>
          <w:tcPr>
            <w:tcW w:w="3490" w:type="dxa"/>
            <w:vAlign w:val="center"/>
          </w:tcPr>
          <w:p w14:paraId="791C032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请根据要求单独上传《中小企业声明函》。格式以采购文件要求为准。</w:t>
            </w:r>
          </w:p>
        </w:tc>
      </w:tr>
      <w:tr w14:paraId="71D7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8466" w:type="dxa"/>
            <w:gridSpan w:val="3"/>
            <w:vAlign w:val="center"/>
          </w:tcPr>
          <w:p w14:paraId="7D02AC97">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themeColor="text1"/>
                <w:sz w:val="24"/>
                <w14:textFill>
                  <w14:solidFill>
                    <w14:schemeClr w14:val="tx1"/>
                  </w14:solidFill>
                </w14:textFill>
              </w:rPr>
            </w:pPr>
            <w:r>
              <w:rPr>
                <w:rFonts w:hint="eastAsia" w:ascii="宋体" w:hAnsi="宋体" w:eastAsia="宋体" w:cs="宋体"/>
                <w:b/>
                <w:bCs/>
                <w:sz w:val="21"/>
                <w:szCs w:val="21"/>
                <w:lang w:val="en-US" w:eastAsia="zh-CN"/>
              </w:rPr>
              <w:t>注：根据《财政部关于在政府采购活动中查询及使用信用记录有关问题的通知》（财库[2016]125号）要求，资格审查时磋商小组将在“信用中国”网站（www.creditchina.gov.cn）和中国政府采购网（www.ccgp.gov.cn）等渠道查询供应商信用，对列入失信被执行人、重大税收违法案件当事人名单、政府采购严重违法失信行为记录名单及其他不符合《中华人民共和国政府采购法》第二十二条规定条件的供应商，将拒绝其参与政府采购活动。</w:t>
            </w:r>
          </w:p>
        </w:tc>
      </w:tr>
    </w:tbl>
    <w:p w14:paraId="6896929B">
      <w:pPr>
        <w:adjustRightInd w:val="0"/>
        <w:spacing w:line="400" w:lineRule="exact"/>
        <w:ind w:firstLine="482" w:firstLineChars="200"/>
        <w:textAlignment w:val="baseline"/>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2、符合性审查的内容及标准</w:t>
      </w:r>
      <w:r>
        <w:rPr>
          <w:rFonts w:hint="eastAsia" w:ascii="宋体" w:hAnsi="宋体"/>
          <w:color w:val="000000" w:themeColor="text1"/>
          <w:sz w:val="24"/>
          <w14:textFill>
            <w14:solidFill>
              <w14:schemeClr w14:val="tx1"/>
            </w14:solidFill>
          </w14:textFill>
        </w:rPr>
        <w:t>：</w:t>
      </w:r>
      <w:r>
        <w:rPr>
          <w:rFonts w:ascii="宋体" w:hAnsi="宋体" w:eastAsia="宋体" w:cs="宋体"/>
          <w:b w:val="0"/>
          <w:bCs w:val="0"/>
          <w:color w:val="000000"/>
          <w:sz w:val="24"/>
          <w:szCs w:val="24"/>
        </w:rPr>
        <w:t>磋商小组依据磋商文件规定，对响应文件</w:t>
      </w:r>
      <w:r>
        <w:rPr>
          <w:rFonts w:hint="eastAsia" w:ascii="宋体" w:hAnsi="宋体"/>
          <w:color w:val="000000" w:themeColor="text1"/>
          <w:sz w:val="24"/>
          <w14:textFill>
            <w14:solidFill>
              <w14:schemeClr w14:val="tx1"/>
            </w14:solidFill>
          </w14:textFill>
        </w:rPr>
        <w:t>的有效性、完整性和响应程度进行审查，以确定是否对磋商文件的实质性要求作出响应。</w:t>
      </w:r>
    </w:p>
    <w:tbl>
      <w:tblPr>
        <w:tblStyle w:val="48"/>
        <w:tblW w:w="8662"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92"/>
        <w:gridCol w:w="4830"/>
      </w:tblGrid>
      <w:tr w14:paraId="2974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840" w:type="dxa"/>
            <w:vAlign w:val="center"/>
          </w:tcPr>
          <w:p w14:paraId="3185214F">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992" w:type="dxa"/>
            <w:vAlign w:val="center"/>
          </w:tcPr>
          <w:p w14:paraId="30A54EC5">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w:t>
            </w:r>
          </w:p>
        </w:tc>
        <w:tc>
          <w:tcPr>
            <w:tcW w:w="4830" w:type="dxa"/>
            <w:vAlign w:val="center"/>
          </w:tcPr>
          <w:p w14:paraId="20D98DCC">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标准</w:t>
            </w:r>
          </w:p>
        </w:tc>
      </w:tr>
      <w:tr w14:paraId="4356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0" w:type="dxa"/>
            <w:vAlign w:val="center"/>
          </w:tcPr>
          <w:p w14:paraId="48451ED5">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992" w:type="dxa"/>
            <w:vAlign w:val="center"/>
          </w:tcPr>
          <w:p w14:paraId="35BCFF14">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p>
        </w:tc>
        <w:tc>
          <w:tcPr>
            <w:tcW w:w="4830" w:type="dxa"/>
            <w:vAlign w:val="center"/>
          </w:tcPr>
          <w:p w14:paraId="1D925010">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与营业执照、开户许可证等一致</w:t>
            </w:r>
          </w:p>
        </w:tc>
      </w:tr>
      <w:tr w14:paraId="4E1E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40" w:type="dxa"/>
            <w:vAlign w:val="center"/>
          </w:tcPr>
          <w:p w14:paraId="22F3BE8C">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992" w:type="dxa"/>
            <w:vAlign w:val="center"/>
          </w:tcPr>
          <w:p w14:paraId="7E23D54F">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响应文件的签字盖章</w:t>
            </w:r>
          </w:p>
        </w:tc>
        <w:tc>
          <w:tcPr>
            <w:tcW w:w="4830" w:type="dxa"/>
            <w:vAlign w:val="center"/>
          </w:tcPr>
          <w:p w14:paraId="1F694670">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符合磋商文件要求</w:t>
            </w:r>
          </w:p>
        </w:tc>
      </w:tr>
      <w:tr w14:paraId="38AC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vAlign w:val="center"/>
          </w:tcPr>
          <w:p w14:paraId="64ED6AA6">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992" w:type="dxa"/>
            <w:vAlign w:val="center"/>
          </w:tcPr>
          <w:p w14:paraId="7F475FFC">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响应文件的格式</w:t>
            </w:r>
          </w:p>
        </w:tc>
        <w:tc>
          <w:tcPr>
            <w:tcW w:w="4830" w:type="dxa"/>
          </w:tcPr>
          <w:p w14:paraId="2C656756">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符合磋商文件第六章“响应文件格式”要求</w:t>
            </w:r>
          </w:p>
        </w:tc>
      </w:tr>
      <w:tr w14:paraId="0E71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0" w:type="dxa"/>
            <w:vAlign w:val="center"/>
          </w:tcPr>
          <w:p w14:paraId="227DF278">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992" w:type="dxa"/>
            <w:vAlign w:val="center"/>
          </w:tcPr>
          <w:p w14:paraId="2A308260">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响应文件的有效期</w:t>
            </w:r>
          </w:p>
        </w:tc>
        <w:tc>
          <w:tcPr>
            <w:tcW w:w="4830" w:type="dxa"/>
          </w:tcPr>
          <w:p w14:paraId="5EAE267F">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符合磋商文件要求</w:t>
            </w:r>
          </w:p>
        </w:tc>
      </w:tr>
      <w:tr w14:paraId="4AD1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0" w:type="dxa"/>
            <w:vAlign w:val="center"/>
          </w:tcPr>
          <w:p w14:paraId="466776B1">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992" w:type="dxa"/>
            <w:vAlign w:val="center"/>
          </w:tcPr>
          <w:p w14:paraId="650F70BF">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响应文件的报价</w:t>
            </w:r>
          </w:p>
        </w:tc>
        <w:tc>
          <w:tcPr>
            <w:tcW w:w="4830" w:type="dxa"/>
          </w:tcPr>
          <w:p w14:paraId="69AE66C2">
            <w:pPr>
              <w:spacing w:line="400" w:lineRule="exac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只能有一个有效报价且不超过</w:t>
            </w:r>
            <w:r>
              <w:rPr>
                <w:rFonts w:hint="eastAsia" w:ascii="宋体" w:hAnsi="宋体"/>
                <w:color w:val="000000" w:themeColor="text1"/>
                <w:sz w:val="24"/>
                <w:lang w:val="en-US" w:eastAsia="zh-CN"/>
                <w14:textFill>
                  <w14:solidFill>
                    <w14:schemeClr w14:val="tx1"/>
                  </w14:solidFill>
                </w14:textFill>
              </w:rPr>
              <w:t>最高限价</w:t>
            </w:r>
          </w:p>
        </w:tc>
      </w:tr>
      <w:tr w14:paraId="7C28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0" w:type="dxa"/>
            <w:vAlign w:val="center"/>
          </w:tcPr>
          <w:p w14:paraId="1D9C2D0C">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2992" w:type="dxa"/>
            <w:vAlign w:val="center"/>
          </w:tcPr>
          <w:p w14:paraId="1090A6E6">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投标内容</w:t>
            </w:r>
          </w:p>
        </w:tc>
        <w:tc>
          <w:tcPr>
            <w:tcW w:w="4830" w:type="dxa"/>
            <w:vAlign w:val="center"/>
          </w:tcPr>
          <w:p w14:paraId="11E105C3">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符合磋商文件要求</w:t>
            </w:r>
          </w:p>
        </w:tc>
      </w:tr>
      <w:tr w14:paraId="7167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0" w:type="dxa"/>
            <w:vAlign w:val="center"/>
          </w:tcPr>
          <w:p w14:paraId="7E558647">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2992" w:type="dxa"/>
            <w:vAlign w:val="center"/>
          </w:tcPr>
          <w:p w14:paraId="39447936">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合同履约</w:t>
            </w:r>
            <w:r>
              <w:rPr>
                <w:rFonts w:hint="eastAsia" w:ascii="宋体" w:hAnsi="宋体"/>
                <w:color w:val="000000" w:themeColor="text1"/>
                <w:sz w:val="24"/>
                <w14:textFill>
                  <w14:solidFill>
                    <w14:schemeClr w14:val="tx1"/>
                  </w14:solidFill>
                </w14:textFill>
              </w:rPr>
              <w:t>期限</w:t>
            </w:r>
          </w:p>
        </w:tc>
        <w:tc>
          <w:tcPr>
            <w:tcW w:w="4830" w:type="dxa"/>
            <w:vAlign w:val="center"/>
          </w:tcPr>
          <w:p w14:paraId="3BAAA5DB">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符合磋商文件要求</w:t>
            </w:r>
          </w:p>
        </w:tc>
      </w:tr>
      <w:tr w14:paraId="7258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0" w:type="dxa"/>
            <w:vAlign w:val="center"/>
          </w:tcPr>
          <w:p w14:paraId="3E6C3656">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2992" w:type="dxa"/>
            <w:vAlign w:val="center"/>
          </w:tcPr>
          <w:p w14:paraId="3E8E5F2C">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服务标准</w:t>
            </w:r>
          </w:p>
        </w:tc>
        <w:tc>
          <w:tcPr>
            <w:tcW w:w="4830" w:type="dxa"/>
            <w:vAlign w:val="center"/>
          </w:tcPr>
          <w:p w14:paraId="1FACA573">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符合磋商文件要求</w:t>
            </w:r>
          </w:p>
        </w:tc>
      </w:tr>
    </w:tbl>
    <w:p w14:paraId="7655EA55">
      <w:pPr>
        <w:adjustRightInd w:val="0"/>
        <w:spacing w:line="400" w:lineRule="exact"/>
        <w:ind w:firstLine="588" w:firstLineChars="245"/>
        <w:textAlignment w:val="baseline"/>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说明：</w:t>
      </w:r>
      <w:r>
        <w:rPr>
          <w:rFonts w:hint="eastAsia" w:ascii="宋体" w:hAnsi="宋体" w:eastAsia="宋体" w:cs="宋体"/>
          <w:b w:val="0"/>
          <w:bCs w:val="0"/>
          <w:color w:val="000000" w:themeColor="text1"/>
          <w:sz w:val="24"/>
          <w:szCs w:val="24"/>
          <w14:textFill>
            <w14:solidFill>
              <w14:schemeClr w14:val="tx1"/>
            </w14:solidFill>
          </w14:textFill>
        </w:rPr>
        <w:t>资格性评审、符合性评审不合格的不能进入下一步磋商评审。未实质性响应磋商文件的响应文件按无效响应处理，磋商小组应当写出评审意见，供应商不再进行磋商，磋商小组应当场告知供应商。</w:t>
      </w:r>
    </w:p>
    <w:p w14:paraId="334AB033">
      <w:pPr>
        <w:adjustRightInd w:val="0"/>
        <w:spacing w:line="400" w:lineRule="exact"/>
        <w:ind w:firstLine="590" w:firstLineChars="245"/>
        <w:textAlignment w:val="baseline"/>
        <w:outlineLvl w:val="1"/>
        <w:rPr>
          <w:rFonts w:ascii="宋体" w:hAnsi="宋体"/>
          <w:b/>
          <w:kern w:val="0"/>
          <w:sz w:val="24"/>
        </w:rPr>
      </w:pPr>
      <w:bookmarkStart w:id="112" w:name="_Toc21596"/>
      <w:bookmarkStart w:id="113" w:name="_Toc25435"/>
      <w:r>
        <w:rPr>
          <w:rFonts w:hint="eastAsia" w:ascii="宋体" w:hAnsi="宋体"/>
          <w:b/>
          <w:kern w:val="0"/>
          <w:sz w:val="24"/>
        </w:rPr>
        <w:t>四、详细评审</w:t>
      </w:r>
      <w:bookmarkEnd w:id="112"/>
      <w:bookmarkEnd w:id="113"/>
    </w:p>
    <w:p w14:paraId="1753A429">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评标方法说明</w:t>
      </w:r>
    </w:p>
    <w:p w14:paraId="4AB65BD8">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w:t>
      </w:r>
      <w:r>
        <w:rPr>
          <w:rFonts w:hint="eastAsia" w:ascii="宋体" w:hAnsi="宋体" w:cs="宋体"/>
          <w:color w:val="000000" w:themeColor="text1"/>
          <w:kern w:val="0"/>
          <w:sz w:val="24"/>
          <w14:textFill>
            <w14:solidFill>
              <w14:schemeClr w14:val="tx1"/>
            </w14:solidFill>
          </w14:textFill>
        </w:rPr>
        <w:t>磋商采用二轮报价，</w:t>
      </w:r>
      <w:r>
        <w:rPr>
          <w:rFonts w:hint="eastAsia" w:ascii="宋体" w:hAnsi="宋体"/>
          <w:color w:val="000000" w:themeColor="text1"/>
          <w:kern w:val="0"/>
          <w:sz w:val="24"/>
          <w14:textFill>
            <w14:solidFill>
              <w14:schemeClr w14:val="tx1"/>
            </w14:solidFill>
          </w14:textFill>
        </w:rPr>
        <w:t>项目</w:t>
      </w:r>
      <w:r>
        <w:rPr>
          <w:rFonts w:hint="eastAsia" w:ascii="宋体" w:hAnsi="宋体"/>
          <w:color w:val="000000" w:themeColor="text1"/>
          <w:kern w:val="0"/>
          <w:sz w:val="24"/>
          <w:lang w:val="en-US" w:eastAsia="zh-CN"/>
          <w14:textFill>
            <w14:solidFill>
              <w14:schemeClr w14:val="tx1"/>
            </w14:solidFill>
          </w14:textFill>
        </w:rPr>
        <w:t>评</w:t>
      </w:r>
      <w:r>
        <w:rPr>
          <w:rFonts w:hint="eastAsia" w:ascii="宋体" w:hAnsi="宋体"/>
          <w:color w:val="000000" w:themeColor="text1"/>
          <w:kern w:val="0"/>
          <w:sz w:val="24"/>
          <w14:textFill>
            <w14:solidFill>
              <w14:schemeClr w14:val="tx1"/>
            </w14:solidFill>
          </w14:textFill>
        </w:rPr>
        <w:t>标采用“综合评分法”。</w:t>
      </w:r>
    </w:p>
    <w:p w14:paraId="14D4D7EE">
      <w:pPr>
        <w:adjustRightInd w:val="0"/>
        <w:spacing w:line="400" w:lineRule="exact"/>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综合评分满分按100分计，供应商的综合得分=报价分+商务分+技术分、服务分。技术服务分依据磋商小组所有成员的赋分值计算所得的平均值（计算评分值保留2位小数），详见评分标准。</w:t>
      </w:r>
    </w:p>
    <w:p w14:paraId="06D98986">
      <w:pPr>
        <w:pStyle w:val="2"/>
        <w:spacing w:line="400" w:lineRule="exact"/>
        <w:ind w:left="0" w:leftChars="0"/>
        <w:outlineLvl w:val="1"/>
        <w:rPr>
          <w:b/>
          <w:bCs/>
          <w:sz w:val="32"/>
          <w:szCs w:val="28"/>
        </w:rPr>
      </w:pPr>
      <w:bookmarkStart w:id="114" w:name="_Toc26663"/>
    </w:p>
    <w:p w14:paraId="619DA6DD">
      <w:pPr>
        <w:pStyle w:val="2"/>
        <w:spacing w:line="360" w:lineRule="auto"/>
        <w:jc w:val="center"/>
        <w:outlineLvl w:val="1"/>
        <w:rPr>
          <w:rFonts w:hint="eastAsia"/>
          <w:b/>
          <w:bCs/>
          <w:color w:val="auto"/>
          <w:sz w:val="32"/>
          <w:szCs w:val="28"/>
        </w:rPr>
      </w:pPr>
      <w:r>
        <w:rPr>
          <w:rFonts w:hint="eastAsia"/>
          <w:b/>
          <w:bCs/>
          <w:color w:val="auto"/>
          <w:sz w:val="32"/>
          <w:szCs w:val="28"/>
        </w:rPr>
        <w:t>评分标准</w:t>
      </w:r>
      <w:bookmarkEnd w:id="114"/>
    </w:p>
    <w:tbl>
      <w:tblPr>
        <w:tblStyle w:val="48"/>
        <w:tblW w:w="9127" w:type="dxa"/>
        <w:jc w:val="center"/>
        <w:tblLayout w:type="fixed"/>
        <w:tblCellMar>
          <w:top w:w="0" w:type="dxa"/>
          <w:left w:w="108" w:type="dxa"/>
          <w:bottom w:w="0" w:type="dxa"/>
          <w:right w:w="108" w:type="dxa"/>
        </w:tblCellMar>
      </w:tblPr>
      <w:tblGrid>
        <w:gridCol w:w="738"/>
        <w:gridCol w:w="1005"/>
        <w:gridCol w:w="195"/>
        <w:gridCol w:w="2178"/>
        <w:gridCol w:w="4256"/>
        <w:gridCol w:w="755"/>
      </w:tblGrid>
      <w:tr w14:paraId="62BEE91C">
        <w:tblPrEx>
          <w:tblCellMar>
            <w:top w:w="0" w:type="dxa"/>
            <w:left w:w="108" w:type="dxa"/>
            <w:bottom w:w="0" w:type="dxa"/>
            <w:right w:w="108" w:type="dxa"/>
          </w:tblCellMar>
        </w:tblPrEx>
        <w:trPr>
          <w:trHeight w:val="466" w:hRule="atLeast"/>
          <w:jc w:val="center"/>
        </w:trPr>
        <w:tc>
          <w:tcPr>
            <w:tcW w:w="1743" w:type="dxa"/>
            <w:gridSpan w:val="2"/>
            <w:tcBorders>
              <w:top w:val="single" w:color="000000" w:sz="4" w:space="0"/>
              <w:left w:val="single" w:color="000000" w:sz="4" w:space="0"/>
              <w:bottom w:val="single" w:color="000000" w:sz="4" w:space="0"/>
              <w:right w:val="single" w:color="000000" w:sz="4" w:space="0"/>
            </w:tcBorders>
            <w:vAlign w:val="center"/>
          </w:tcPr>
          <w:p w14:paraId="4A5A0993">
            <w:pPr>
              <w:spacing w:line="360" w:lineRule="auto"/>
              <w:jc w:val="center"/>
              <w:rPr>
                <w:rFonts w:ascii="宋体" w:hAnsi="宋体" w:cs="宋体"/>
                <w:b/>
                <w:sz w:val="24"/>
              </w:rPr>
            </w:pPr>
            <w:r>
              <w:rPr>
                <w:rFonts w:hint="eastAsia" w:ascii="宋体" w:hAnsi="宋体" w:cs="宋体"/>
                <w:b/>
                <w:sz w:val="24"/>
              </w:rPr>
              <w:t>条款号</w:t>
            </w:r>
          </w:p>
        </w:tc>
        <w:tc>
          <w:tcPr>
            <w:tcW w:w="2373" w:type="dxa"/>
            <w:gridSpan w:val="2"/>
            <w:tcBorders>
              <w:top w:val="single" w:color="000000" w:sz="4" w:space="0"/>
              <w:left w:val="single" w:color="000000" w:sz="4" w:space="0"/>
              <w:bottom w:val="single" w:color="000000" w:sz="4" w:space="0"/>
              <w:right w:val="single" w:color="000000" w:sz="4" w:space="0"/>
            </w:tcBorders>
            <w:vAlign w:val="center"/>
          </w:tcPr>
          <w:p w14:paraId="3D42D174">
            <w:pPr>
              <w:spacing w:line="360" w:lineRule="auto"/>
              <w:jc w:val="center"/>
              <w:rPr>
                <w:rFonts w:ascii="宋体" w:hAnsi="宋体" w:cs="宋体"/>
                <w:b/>
                <w:sz w:val="24"/>
              </w:rPr>
            </w:pPr>
            <w:r>
              <w:rPr>
                <w:rFonts w:hint="eastAsia" w:ascii="宋体" w:hAnsi="宋体" w:cs="宋体"/>
                <w:b/>
                <w:sz w:val="24"/>
              </w:rPr>
              <w:t>条款内容</w:t>
            </w:r>
          </w:p>
        </w:tc>
        <w:tc>
          <w:tcPr>
            <w:tcW w:w="5011" w:type="dxa"/>
            <w:gridSpan w:val="2"/>
            <w:tcBorders>
              <w:top w:val="single" w:color="000000" w:sz="4" w:space="0"/>
              <w:left w:val="single" w:color="000000" w:sz="4" w:space="0"/>
              <w:bottom w:val="single" w:color="000000" w:sz="4" w:space="0"/>
              <w:right w:val="single" w:color="000000" w:sz="4" w:space="0"/>
            </w:tcBorders>
            <w:vAlign w:val="center"/>
          </w:tcPr>
          <w:p w14:paraId="7ADFD42A">
            <w:pPr>
              <w:spacing w:line="360" w:lineRule="auto"/>
              <w:jc w:val="center"/>
              <w:rPr>
                <w:rFonts w:ascii="宋体" w:hAnsi="宋体" w:cs="宋体"/>
                <w:b/>
                <w:sz w:val="24"/>
              </w:rPr>
            </w:pPr>
            <w:r>
              <w:rPr>
                <w:rFonts w:hint="eastAsia" w:ascii="宋体" w:hAnsi="宋体" w:cs="宋体"/>
                <w:b/>
                <w:sz w:val="24"/>
              </w:rPr>
              <w:t>编列内容</w:t>
            </w:r>
          </w:p>
        </w:tc>
      </w:tr>
      <w:tr w14:paraId="3AC1E372">
        <w:tblPrEx>
          <w:tblCellMar>
            <w:top w:w="0" w:type="dxa"/>
            <w:left w:w="108" w:type="dxa"/>
            <w:bottom w:w="0" w:type="dxa"/>
            <w:right w:w="108" w:type="dxa"/>
          </w:tblCellMar>
        </w:tblPrEx>
        <w:trPr>
          <w:trHeight w:val="90" w:hRule="atLeast"/>
          <w:jc w:val="center"/>
        </w:trPr>
        <w:tc>
          <w:tcPr>
            <w:tcW w:w="1743" w:type="dxa"/>
            <w:gridSpan w:val="2"/>
            <w:tcBorders>
              <w:left w:val="single" w:color="000000" w:sz="4" w:space="0"/>
              <w:bottom w:val="single" w:color="000000" w:sz="4" w:space="0"/>
              <w:right w:val="single" w:color="000000" w:sz="4" w:space="0"/>
            </w:tcBorders>
            <w:vAlign w:val="center"/>
          </w:tcPr>
          <w:p w14:paraId="66508E70">
            <w:pPr>
              <w:spacing w:line="360" w:lineRule="auto"/>
              <w:jc w:val="center"/>
              <w:rPr>
                <w:rFonts w:ascii="宋体" w:hAnsi="宋体" w:cs="宋体"/>
                <w:sz w:val="24"/>
              </w:rPr>
            </w:pPr>
            <w:r>
              <w:rPr>
                <w:rFonts w:hint="eastAsia" w:ascii="宋体" w:hAnsi="宋体" w:cs="宋体"/>
                <w:sz w:val="24"/>
              </w:rPr>
              <w:t>1.1</w:t>
            </w:r>
          </w:p>
        </w:tc>
        <w:tc>
          <w:tcPr>
            <w:tcW w:w="2373" w:type="dxa"/>
            <w:gridSpan w:val="2"/>
            <w:tcBorders>
              <w:top w:val="single" w:color="000000" w:sz="4" w:space="0"/>
              <w:left w:val="single" w:color="000000" w:sz="4" w:space="0"/>
              <w:bottom w:val="single" w:color="000000" w:sz="4" w:space="0"/>
              <w:right w:val="single" w:color="000000" w:sz="4" w:space="0"/>
            </w:tcBorders>
            <w:vAlign w:val="center"/>
          </w:tcPr>
          <w:p w14:paraId="2B4877D8">
            <w:pPr>
              <w:spacing w:line="360" w:lineRule="auto"/>
              <w:jc w:val="center"/>
              <w:rPr>
                <w:rFonts w:ascii="宋体" w:hAnsi="宋体" w:cs="宋体"/>
                <w:sz w:val="24"/>
              </w:rPr>
            </w:pPr>
            <w:r>
              <w:rPr>
                <w:rFonts w:hint="eastAsia" w:ascii="宋体" w:hAnsi="宋体" w:cs="宋体"/>
                <w:sz w:val="24"/>
              </w:rPr>
              <w:t>分值构成</w:t>
            </w:r>
          </w:p>
          <w:p w14:paraId="501E48A0">
            <w:pPr>
              <w:spacing w:line="360" w:lineRule="auto"/>
              <w:jc w:val="center"/>
              <w:rPr>
                <w:rFonts w:ascii="宋体" w:hAnsi="宋体" w:cs="宋体"/>
                <w:sz w:val="24"/>
              </w:rPr>
            </w:pPr>
            <w:r>
              <w:rPr>
                <w:rFonts w:hint="eastAsia" w:ascii="宋体" w:hAnsi="宋体" w:cs="宋体"/>
                <w:sz w:val="24"/>
              </w:rPr>
              <w:t>(总分100分)</w:t>
            </w:r>
          </w:p>
        </w:tc>
        <w:tc>
          <w:tcPr>
            <w:tcW w:w="5011" w:type="dxa"/>
            <w:gridSpan w:val="2"/>
            <w:tcBorders>
              <w:top w:val="single" w:color="000000" w:sz="4" w:space="0"/>
              <w:left w:val="single" w:color="000000" w:sz="4" w:space="0"/>
              <w:bottom w:val="single" w:color="000000" w:sz="4" w:space="0"/>
              <w:right w:val="single" w:color="000000" w:sz="4" w:space="0"/>
            </w:tcBorders>
            <w:vAlign w:val="center"/>
          </w:tcPr>
          <w:p w14:paraId="63A78B48">
            <w:pPr>
              <w:spacing w:line="360" w:lineRule="auto"/>
              <w:rPr>
                <w:rFonts w:ascii="宋体" w:hAnsi="宋体" w:cs="宋体"/>
                <w:sz w:val="24"/>
              </w:rPr>
            </w:pPr>
            <w:r>
              <w:rPr>
                <w:rFonts w:hint="eastAsia" w:ascii="宋体" w:hAnsi="宋体" w:cs="宋体"/>
                <w:sz w:val="24"/>
              </w:rPr>
              <w:t>商务部分：</w:t>
            </w:r>
            <w:r>
              <w:rPr>
                <w:rFonts w:hint="eastAsia" w:ascii="宋体" w:hAnsi="宋体" w:cs="宋体"/>
                <w:sz w:val="24"/>
                <w:lang w:val="en-US" w:eastAsia="zh-CN"/>
              </w:rPr>
              <w:t>9</w:t>
            </w:r>
            <w:r>
              <w:rPr>
                <w:rFonts w:hint="eastAsia" w:ascii="宋体" w:hAnsi="宋体" w:cs="宋体"/>
                <w:sz w:val="24"/>
              </w:rPr>
              <w:t>分</w:t>
            </w:r>
          </w:p>
          <w:p w14:paraId="75ACF4C5">
            <w:pPr>
              <w:spacing w:line="360" w:lineRule="auto"/>
              <w:rPr>
                <w:rFonts w:ascii="宋体" w:hAnsi="宋体" w:cs="宋体"/>
                <w:sz w:val="24"/>
              </w:rPr>
            </w:pPr>
            <w:r>
              <w:rPr>
                <w:rFonts w:hint="eastAsia" w:ascii="宋体" w:hAnsi="宋体" w:cs="宋体"/>
                <w:sz w:val="24"/>
              </w:rPr>
              <w:t>技术服务部分：</w:t>
            </w:r>
            <w:r>
              <w:rPr>
                <w:rFonts w:hint="eastAsia" w:ascii="宋体" w:hAnsi="宋体" w:cs="宋体"/>
                <w:sz w:val="24"/>
                <w:lang w:val="en-US" w:eastAsia="zh-CN"/>
              </w:rPr>
              <w:t>76</w:t>
            </w:r>
            <w:r>
              <w:rPr>
                <w:rFonts w:hint="eastAsia" w:ascii="宋体" w:hAnsi="宋体" w:cs="宋体"/>
                <w:sz w:val="24"/>
              </w:rPr>
              <w:t>分</w:t>
            </w:r>
          </w:p>
          <w:p w14:paraId="29C4A650">
            <w:pPr>
              <w:spacing w:line="360" w:lineRule="auto"/>
              <w:rPr>
                <w:rFonts w:ascii="宋体" w:hAnsi="宋体" w:cs="宋体"/>
                <w:sz w:val="24"/>
              </w:rPr>
            </w:pPr>
            <w:r>
              <w:rPr>
                <w:rFonts w:hint="eastAsia" w:ascii="宋体" w:hAnsi="宋体" w:cs="宋体"/>
                <w:sz w:val="24"/>
              </w:rPr>
              <w:t>投标报价：</w:t>
            </w:r>
            <w:r>
              <w:rPr>
                <w:rFonts w:hint="eastAsia" w:ascii="宋体" w:hAnsi="宋体" w:cs="宋体"/>
                <w:sz w:val="24"/>
                <w:lang w:val="en-US" w:eastAsia="zh-CN"/>
              </w:rPr>
              <w:t>15</w:t>
            </w:r>
            <w:r>
              <w:rPr>
                <w:rFonts w:hint="eastAsia" w:ascii="宋体" w:hAnsi="宋体" w:cs="宋体"/>
                <w:sz w:val="24"/>
              </w:rPr>
              <w:t>分</w:t>
            </w:r>
          </w:p>
        </w:tc>
      </w:tr>
      <w:tr w14:paraId="645C0817">
        <w:tblPrEx>
          <w:tblCellMar>
            <w:top w:w="0" w:type="dxa"/>
            <w:left w:w="108" w:type="dxa"/>
            <w:bottom w:w="0" w:type="dxa"/>
            <w:right w:w="108" w:type="dxa"/>
          </w:tblCellMar>
        </w:tblPrEx>
        <w:trPr>
          <w:trHeight w:val="565" w:hRule="atLeast"/>
          <w:jc w:val="center"/>
        </w:trPr>
        <w:tc>
          <w:tcPr>
            <w:tcW w:w="1743" w:type="dxa"/>
            <w:gridSpan w:val="2"/>
            <w:tcBorders>
              <w:top w:val="single" w:color="000000" w:sz="4" w:space="0"/>
              <w:left w:val="single" w:color="000000" w:sz="4" w:space="0"/>
              <w:bottom w:val="single" w:color="000000" w:sz="4" w:space="0"/>
              <w:right w:val="single" w:color="000000" w:sz="4" w:space="0"/>
            </w:tcBorders>
            <w:vAlign w:val="center"/>
          </w:tcPr>
          <w:p w14:paraId="04BE5570">
            <w:pPr>
              <w:spacing w:line="360" w:lineRule="auto"/>
              <w:jc w:val="center"/>
              <w:rPr>
                <w:rFonts w:ascii="宋体" w:hAnsi="宋体" w:cs="宋体"/>
                <w:sz w:val="24"/>
              </w:rPr>
            </w:pPr>
            <w:r>
              <w:rPr>
                <w:rFonts w:hint="eastAsia" w:ascii="宋体" w:hAnsi="宋体" w:cs="宋体"/>
                <w:sz w:val="24"/>
              </w:rPr>
              <w:t>1.2</w:t>
            </w:r>
          </w:p>
        </w:tc>
        <w:tc>
          <w:tcPr>
            <w:tcW w:w="2373" w:type="dxa"/>
            <w:gridSpan w:val="2"/>
            <w:tcBorders>
              <w:top w:val="single" w:color="000000" w:sz="4" w:space="0"/>
              <w:left w:val="single" w:color="000000" w:sz="4" w:space="0"/>
              <w:bottom w:val="single" w:color="000000" w:sz="4" w:space="0"/>
              <w:right w:val="single" w:color="000000" w:sz="4" w:space="0"/>
            </w:tcBorders>
            <w:vAlign w:val="center"/>
          </w:tcPr>
          <w:p w14:paraId="5BBA5A48">
            <w:pPr>
              <w:spacing w:line="360" w:lineRule="auto"/>
              <w:rPr>
                <w:rFonts w:ascii="宋体" w:hAnsi="宋体" w:cs="宋体"/>
                <w:sz w:val="24"/>
              </w:rPr>
            </w:pPr>
            <w:r>
              <w:rPr>
                <w:rFonts w:hint="eastAsia" w:ascii="宋体" w:hAnsi="宋体" w:cs="宋体"/>
                <w:sz w:val="24"/>
              </w:rPr>
              <w:t>投标报价评标基准价计算方法</w:t>
            </w:r>
          </w:p>
        </w:tc>
        <w:tc>
          <w:tcPr>
            <w:tcW w:w="5011" w:type="dxa"/>
            <w:gridSpan w:val="2"/>
            <w:tcBorders>
              <w:top w:val="single" w:color="000000" w:sz="4" w:space="0"/>
              <w:left w:val="single" w:color="000000" w:sz="4" w:space="0"/>
              <w:bottom w:val="single" w:color="000000" w:sz="4" w:space="0"/>
              <w:right w:val="single" w:color="000000" w:sz="4" w:space="0"/>
            </w:tcBorders>
            <w:vAlign w:val="center"/>
          </w:tcPr>
          <w:p w14:paraId="4F4DA41B">
            <w:pPr>
              <w:spacing w:line="360" w:lineRule="auto"/>
              <w:rPr>
                <w:rFonts w:ascii="宋体" w:hAnsi="宋体" w:cs="宋体"/>
                <w:sz w:val="24"/>
              </w:rPr>
            </w:pPr>
            <w:r>
              <w:rPr>
                <w:rFonts w:hint="eastAsia" w:ascii="宋体" w:hAnsi="宋体" w:cs="宋体"/>
                <w:sz w:val="24"/>
              </w:rPr>
              <w:t>评标基准价=满足磋商文件要求且投标报价最低的为基准价</w:t>
            </w:r>
          </w:p>
        </w:tc>
      </w:tr>
      <w:tr w14:paraId="4090D769">
        <w:tblPrEx>
          <w:tblCellMar>
            <w:top w:w="0" w:type="dxa"/>
            <w:left w:w="108" w:type="dxa"/>
            <w:bottom w:w="0" w:type="dxa"/>
            <w:right w:w="108" w:type="dxa"/>
          </w:tblCellMar>
        </w:tblPrEx>
        <w:trPr>
          <w:trHeight w:val="412" w:hRule="atLeast"/>
          <w:jc w:val="center"/>
        </w:trPr>
        <w:tc>
          <w:tcPr>
            <w:tcW w:w="1743" w:type="dxa"/>
            <w:gridSpan w:val="2"/>
            <w:tcBorders>
              <w:left w:val="single" w:color="000000" w:sz="4" w:space="0"/>
              <w:bottom w:val="single" w:color="auto" w:sz="4" w:space="0"/>
              <w:right w:val="single" w:color="000000" w:sz="4" w:space="0"/>
            </w:tcBorders>
            <w:vAlign w:val="center"/>
          </w:tcPr>
          <w:p w14:paraId="37831EBF">
            <w:pPr>
              <w:spacing w:line="360" w:lineRule="auto"/>
              <w:jc w:val="center"/>
              <w:rPr>
                <w:rFonts w:ascii="宋体" w:hAnsi="宋体" w:cs="宋体"/>
                <w:sz w:val="24"/>
              </w:rPr>
            </w:pPr>
            <w:r>
              <w:rPr>
                <w:rFonts w:hint="eastAsia" w:ascii="宋体" w:hAnsi="宋体" w:cs="宋体"/>
                <w:b/>
                <w:sz w:val="24"/>
              </w:rPr>
              <w:t>条款号</w:t>
            </w:r>
          </w:p>
        </w:tc>
        <w:tc>
          <w:tcPr>
            <w:tcW w:w="6629" w:type="dxa"/>
            <w:gridSpan w:val="3"/>
            <w:tcBorders>
              <w:top w:val="single" w:color="000000" w:sz="4" w:space="0"/>
              <w:left w:val="single" w:color="000000" w:sz="4" w:space="0"/>
              <w:bottom w:val="single" w:color="auto" w:sz="4" w:space="0"/>
              <w:right w:val="single" w:color="000000" w:sz="4" w:space="0"/>
            </w:tcBorders>
            <w:vAlign w:val="center"/>
          </w:tcPr>
          <w:p w14:paraId="4F4FE586">
            <w:pPr>
              <w:spacing w:line="360" w:lineRule="auto"/>
              <w:jc w:val="center"/>
              <w:rPr>
                <w:rFonts w:ascii="宋体" w:hAnsi="宋体" w:cs="宋体"/>
                <w:b/>
                <w:sz w:val="24"/>
              </w:rPr>
            </w:pPr>
            <w:r>
              <w:rPr>
                <w:rFonts w:hint="eastAsia" w:ascii="宋体" w:hAnsi="宋体" w:cs="宋体"/>
                <w:b/>
                <w:sz w:val="24"/>
              </w:rPr>
              <w:t>评分因素</w:t>
            </w:r>
          </w:p>
        </w:tc>
        <w:tc>
          <w:tcPr>
            <w:tcW w:w="755" w:type="dxa"/>
            <w:tcBorders>
              <w:top w:val="single" w:color="000000" w:sz="4" w:space="0"/>
              <w:left w:val="single" w:color="000000" w:sz="4" w:space="0"/>
              <w:bottom w:val="single" w:color="auto" w:sz="4" w:space="0"/>
              <w:right w:val="single" w:color="000000" w:sz="4" w:space="0"/>
            </w:tcBorders>
            <w:vAlign w:val="center"/>
          </w:tcPr>
          <w:p w14:paraId="52412C6D">
            <w:pPr>
              <w:spacing w:line="360" w:lineRule="auto"/>
              <w:jc w:val="center"/>
              <w:rPr>
                <w:rFonts w:ascii="宋体" w:hAnsi="宋体" w:cs="宋体"/>
                <w:sz w:val="24"/>
              </w:rPr>
            </w:pPr>
            <w:r>
              <w:rPr>
                <w:rFonts w:hint="eastAsia" w:ascii="宋体" w:hAnsi="宋体" w:cs="宋体"/>
                <w:b/>
                <w:sz w:val="24"/>
              </w:rPr>
              <w:t>得分</w:t>
            </w:r>
          </w:p>
        </w:tc>
      </w:tr>
      <w:tr w14:paraId="544FD695">
        <w:tblPrEx>
          <w:tblCellMar>
            <w:top w:w="0" w:type="dxa"/>
            <w:left w:w="108" w:type="dxa"/>
            <w:bottom w:w="0" w:type="dxa"/>
            <w:right w:w="108" w:type="dxa"/>
          </w:tblCellMar>
        </w:tblPrEx>
        <w:trPr>
          <w:trHeight w:val="660" w:hRule="atLeast"/>
          <w:jc w:val="center"/>
        </w:trPr>
        <w:tc>
          <w:tcPr>
            <w:tcW w:w="738" w:type="dxa"/>
            <w:vMerge w:val="restart"/>
            <w:tcBorders>
              <w:left w:val="single" w:color="auto" w:sz="4" w:space="0"/>
              <w:right w:val="single" w:color="auto" w:sz="4" w:space="0"/>
            </w:tcBorders>
            <w:vAlign w:val="center"/>
          </w:tcPr>
          <w:p w14:paraId="37B04EE7">
            <w:pPr>
              <w:spacing w:line="360" w:lineRule="auto"/>
              <w:jc w:val="center"/>
              <w:rPr>
                <w:rFonts w:ascii="宋体" w:hAnsi="宋体" w:cs="宋体"/>
                <w:sz w:val="24"/>
              </w:rPr>
            </w:pPr>
            <w:r>
              <w:rPr>
                <w:rFonts w:hint="eastAsia" w:ascii="宋体" w:hAnsi="宋体" w:cs="宋体"/>
                <w:sz w:val="24"/>
              </w:rPr>
              <w:t>2.1</w:t>
            </w: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1D383733">
            <w:pPr>
              <w:spacing w:line="360" w:lineRule="auto"/>
              <w:jc w:val="center"/>
              <w:rPr>
                <w:rFonts w:ascii="宋体" w:hAnsi="宋体" w:cs="宋体"/>
                <w:sz w:val="24"/>
              </w:rPr>
            </w:pPr>
            <w:r>
              <w:rPr>
                <w:rFonts w:hint="eastAsia" w:ascii="宋体" w:hAnsi="宋体" w:cs="宋体"/>
                <w:sz w:val="24"/>
              </w:rPr>
              <w:t>商务部分</w:t>
            </w:r>
          </w:p>
          <w:p w14:paraId="0D8EA679">
            <w:pPr>
              <w:spacing w:line="360" w:lineRule="auto"/>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分）</w:t>
            </w:r>
          </w:p>
        </w:tc>
        <w:tc>
          <w:tcPr>
            <w:tcW w:w="6434" w:type="dxa"/>
            <w:gridSpan w:val="2"/>
            <w:tcBorders>
              <w:top w:val="single" w:color="auto" w:sz="4" w:space="0"/>
              <w:left w:val="single" w:color="auto" w:sz="4" w:space="0"/>
              <w:bottom w:val="single" w:color="000000" w:sz="4" w:space="0"/>
              <w:right w:val="single" w:color="auto" w:sz="4" w:space="0"/>
            </w:tcBorders>
            <w:vAlign w:val="center"/>
          </w:tcPr>
          <w:p w14:paraId="53066683">
            <w:pPr>
              <w:keepNext w:val="0"/>
              <w:keepLines w:val="0"/>
              <w:pageBreakBefore w:val="0"/>
              <w:kinsoku/>
              <w:wordWrap/>
              <w:overflowPunct/>
              <w:topLinePunct w:val="0"/>
              <w:autoSpaceDE/>
              <w:autoSpaceDN/>
              <w:bidi w:val="0"/>
              <w:spacing w:line="460" w:lineRule="exact"/>
              <w:jc w:val="left"/>
              <w:rPr>
                <w:rFonts w:hint="eastAsia" w:ascii="宋体" w:hAnsi="宋体" w:eastAsia="宋体" w:cs="宋体"/>
                <w:sz w:val="24"/>
                <w:lang w:val="en-US" w:eastAsia="zh-CN"/>
              </w:rPr>
            </w:pPr>
            <w:r>
              <w:rPr>
                <w:rFonts w:hint="eastAsia" w:ascii="宋体" w:hAnsi="宋体" w:cs="宋体"/>
                <w:b/>
                <w:bCs/>
                <w:sz w:val="24"/>
              </w:rPr>
              <w:t>1、企业业绩：</w:t>
            </w:r>
            <w:r>
              <w:rPr>
                <w:rFonts w:hint="eastAsia" w:ascii="宋体" w:hAnsi="宋体" w:cs="宋体"/>
                <w:sz w:val="24"/>
              </w:rPr>
              <w:t>投标人提供近三年（202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月1日起至今）承担过同类型合同项目业绩，每提供一项得</w:t>
            </w:r>
            <w:r>
              <w:rPr>
                <w:rFonts w:hint="eastAsia" w:ascii="宋体" w:hAnsi="宋体" w:cs="宋体"/>
                <w:sz w:val="24"/>
                <w:lang w:val="en-US" w:eastAsia="zh-CN"/>
              </w:rPr>
              <w:t>3</w:t>
            </w:r>
            <w:r>
              <w:rPr>
                <w:rFonts w:hint="eastAsia" w:ascii="宋体" w:hAnsi="宋体" w:cs="宋体"/>
                <w:sz w:val="24"/>
              </w:rPr>
              <w:t>分，最高得</w:t>
            </w:r>
            <w:r>
              <w:rPr>
                <w:rFonts w:hint="eastAsia" w:ascii="宋体" w:hAnsi="宋体" w:cs="宋体"/>
                <w:sz w:val="24"/>
                <w:lang w:val="en-US" w:eastAsia="zh-CN"/>
              </w:rPr>
              <w:t>9</w:t>
            </w:r>
            <w:r>
              <w:rPr>
                <w:rFonts w:hint="eastAsia" w:ascii="宋体" w:hAnsi="宋体" w:cs="宋体"/>
                <w:sz w:val="24"/>
              </w:rPr>
              <w:t>分。要求必须提供与用户最终签订的合同（包括合同首页、合同金额所在页、签字盖章页）。</w:t>
            </w:r>
            <w:r>
              <w:rPr>
                <w:rFonts w:hint="eastAsia" w:ascii="宋体" w:hAnsi="宋体" w:cs="宋体"/>
                <w:color w:val="auto"/>
                <w:sz w:val="24"/>
                <w:lang w:val="en-US" w:eastAsia="zh-CN"/>
              </w:rPr>
              <w:t>注：同类型项目指</w:t>
            </w:r>
            <w:r>
              <w:rPr>
                <w:rFonts w:hint="eastAsia" w:ascii="宋体" w:hAnsi="宋体" w:eastAsia="宋体" w:cs="宋体"/>
                <w:color w:val="auto"/>
                <w:sz w:val="24"/>
                <w:szCs w:val="24"/>
              </w:rPr>
              <w:t>档案数字化加工</w:t>
            </w:r>
            <w:r>
              <w:rPr>
                <w:rFonts w:hint="eastAsia" w:ascii="宋体" w:hAnsi="宋体" w:eastAsia="宋体" w:cs="宋体"/>
                <w:color w:val="auto"/>
                <w:sz w:val="24"/>
                <w:szCs w:val="24"/>
                <w:lang w:val="en-US" w:eastAsia="zh-CN"/>
              </w:rPr>
              <w:t>项目</w:t>
            </w:r>
            <w:r>
              <w:rPr>
                <w:rFonts w:hint="eastAsia" w:ascii="宋体" w:hAnsi="宋体" w:cs="宋体"/>
                <w:color w:val="auto"/>
                <w:sz w:val="24"/>
                <w:lang w:val="en-US" w:eastAsia="zh-CN"/>
              </w:rPr>
              <w:t>。</w:t>
            </w:r>
          </w:p>
        </w:tc>
        <w:tc>
          <w:tcPr>
            <w:tcW w:w="755" w:type="dxa"/>
            <w:tcBorders>
              <w:top w:val="single" w:color="auto" w:sz="4" w:space="0"/>
              <w:left w:val="single" w:color="auto" w:sz="4" w:space="0"/>
              <w:bottom w:val="single" w:color="auto" w:sz="4" w:space="0"/>
              <w:right w:val="single" w:color="auto" w:sz="4" w:space="0"/>
            </w:tcBorders>
            <w:vAlign w:val="center"/>
          </w:tcPr>
          <w:p w14:paraId="6719A463">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9</w:t>
            </w:r>
            <w:r>
              <w:rPr>
                <w:rFonts w:hint="eastAsia" w:ascii="宋体" w:hAnsi="宋体" w:cs="宋体"/>
                <w:sz w:val="24"/>
              </w:rPr>
              <w:t>分</w:t>
            </w:r>
          </w:p>
        </w:tc>
      </w:tr>
      <w:tr w14:paraId="6C96A05E">
        <w:tblPrEx>
          <w:tblCellMar>
            <w:top w:w="0" w:type="dxa"/>
            <w:left w:w="108" w:type="dxa"/>
            <w:bottom w:w="0" w:type="dxa"/>
            <w:right w:w="108" w:type="dxa"/>
          </w:tblCellMar>
        </w:tblPrEx>
        <w:trPr>
          <w:trHeight w:val="2760" w:hRule="atLeast"/>
          <w:jc w:val="center"/>
        </w:trPr>
        <w:tc>
          <w:tcPr>
            <w:tcW w:w="738" w:type="dxa"/>
            <w:vMerge w:val="continue"/>
            <w:tcBorders>
              <w:left w:val="single" w:color="auto" w:sz="4" w:space="0"/>
              <w:right w:val="single" w:color="auto" w:sz="4" w:space="0"/>
            </w:tcBorders>
            <w:vAlign w:val="center"/>
          </w:tcPr>
          <w:p w14:paraId="1C1B3340">
            <w:pPr>
              <w:spacing w:line="360" w:lineRule="auto"/>
              <w:jc w:val="left"/>
              <w:rPr>
                <w:rFonts w:ascii="宋体" w:hAnsi="宋体" w:cs="宋体"/>
                <w:sz w:val="24"/>
              </w:rPr>
            </w:pPr>
          </w:p>
        </w:tc>
        <w:tc>
          <w:tcPr>
            <w:tcW w:w="1200" w:type="dxa"/>
            <w:gridSpan w:val="2"/>
            <w:vMerge w:val="restart"/>
            <w:tcBorders>
              <w:top w:val="single" w:color="auto" w:sz="4" w:space="0"/>
              <w:left w:val="single" w:color="auto" w:sz="4" w:space="0"/>
              <w:right w:val="single" w:color="auto" w:sz="4" w:space="0"/>
            </w:tcBorders>
            <w:vAlign w:val="center"/>
          </w:tcPr>
          <w:p w14:paraId="1C92E83B">
            <w:pPr>
              <w:spacing w:line="360" w:lineRule="auto"/>
              <w:jc w:val="center"/>
              <w:rPr>
                <w:rFonts w:hint="eastAsia" w:ascii="宋体" w:hAnsi="宋体" w:cs="宋体"/>
                <w:sz w:val="24"/>
              </w:rPr>
            </w:pPr>
            <w:r>
              <w:rPr>
                <w:rFonts w:hint="eastAsia" w:ascii="宋体" w:hAnsi="宋体" w:cs="宋体"/>
                <w:sz w:val="24"/>
              </w:rPr>
              <w:t>技术服务部分</w:t>
            </w:r>
          </w:p>
          <w:p w14:paraId="0CE65798">
            <w:pPr>
              <w:spacing w:line="360" w:lineRule="auto"/>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76</w:t>
            </w:r>
            <w:r>
              <w:rPr>
                <w:rFonts w:hint="eastAsia" w:ascii="宋体" w:hAnsi="宋体" w:cs="宋体"/>
                <w:sz w:val="24"/>
              </w:rPr>
              <w:t>分）</w:t>
            </w: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35E2D1B3">
            <w:pPr>
              <w:keepNext w:val="0"/>
              <w:keepLines w:val="0"/>
              <w:pageBreakBefore w:val="0"/>
              <w:numPr>
                <w:ilvl w:val="0"/>
                <w:numId w:val="0"/>
              </w:numPr>
              <w:kinsoku/>
              <w:wordWrap/>
              <w:overflowPunct/>
              <w:topLinePunct w:val="0"/>
              <w:autoSpaceDE/>
              <w:autoSpaceDN/>
              <w:bidi w:val="0"/>
              <w:adjustRightInd/>
              <w:snapToGrid w:val="0"/>
              <w:spacing w:line="440" w:lineRule="exact"/>
              <w:ind w:lef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pacing w:val="6"/>
                <w:sz w:val="24"/>
                <w:szCs w:val="24"/>
                <w:lang w:val="en-US" w:eastAsia="zh-CN"/>
              </w:rPr>
              <w:t>1、项目整体实施方案</w:t>
            </w:r>
          </w:p>
          <w:p w14:paraId="2C7AF65E">
            <w:pPr>
              <w:pStyle w:val="19"/>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pPr>
            <w:r>
              <w:rPr>
                <w:rFonts w:hint="eastAsia" w:ascii="宋体" w:hAnsi="宋体" w:eastAsia="宋体" w:cs="宋体"/>
                <w:color w:val="auto"/>
                <w:sz w:val="24"/>
                <w:szCs w:val="24"/>
                <w:shd w:val="clear" w:color="050000" w:fill="auto"/>
                <w:lang w:val="en-US" w:eastAsia="zh-CN"/>
              </w:rPr>
              <w:t>针对</w:t>
            </w:r>
            <w:r>
              <w:rPr>
                <w:rFonts w:hint="eastAsia" w:ascii="宋体" w:hAnsi="宋体" w:eastAsia="宋体" w:cs="宋体"/>
                <w:color w:val="auto"/>
                <w:sz w:val="24"/>
                <w:szCs w:val="24"/>
                <w:shd w:val="clear" w:color="050000" w:fill="auto"/>
              </w:rPr>
              <w:t>本项目编制实施方案，包括但不限于①对本项目基本况的了解</w:t>
            </w:r>
            <w:r>
              <w:rPr>
                <w:rFonts w:hint="eastAsia" w:ascii="宋体" w:hAnsi="宋体" w:cs="宋体"/>
                <w:color w:val="auto"/>
                <w:sz w:val="24"/>
                <w:szCs w:val="24"/>
                <w:shd w:val="clear" w:color="050000" w:fill="auto"/>
                <w:lang w:eastAsia="zh-CN"/>
              </w:rPr>
              <w:t>；</w:t>
            </w:r>
            <w:r>
              <w:rPr>
                <w:rFonts w:hint="eastAsia" w:ascii="宋体" w:hAnsi="宋体" w:eastAsia="宋体" w:cs="宋体"/>
                <w:color w:val="auto"/>
                <w:sz w:val="24"/>
                <w:szCs w:val="24"/>
                <w:shd w:val="clear" w:color="050000" w:fill="auto"/>
              </w:rPr>
              <w:t>②档案</w:t>
            </w:r>
            <w:r>
              <w:rPr>
                <w:rFonts w:hint="eastAsia" w:ascii="宋体" w:hAnsi="宋体" w:eastAsia="宋体" w:cs="宋体"/>
                <w:color w:val="auto"/>
                <w:sz w:val="24"/>
                <w:szCs w:val="24"/>
                <w:shd w:val="clear" w:color="050000" w:fill="auto"/>
                <w:lang w:eastAsia="zh-CN"/>
              </w:rPr>
              <w:t>数字化</w:t>
            </w:r>
            <w:r>
              <w:rPr>
                <w:rFonts w:hint="eastAsia" w:ascii="宋体" w:hAnsi="宋体" w:eastAsia="宋体" w:cs="宋体"/>
                <w:color w:val="auto"/>
                <w:sz w:val="24"/>
                <w:szCs w:val="24"/>
                <w:shd w:val="clear" w:color="050000" w:fill="auto"/>
              </w:rPr>
              <w:t>的工作步骤</w:t>
            </w:r>
            <w:r>
              <w:rPr>
                <w:rFonts w:hint="eastAsia" w:ascii="宋体" w:hAnsi="宋体" w:cs="宋体"/>
                <w:color w:val="auto"/>
                <w:sz w:val="24"/>
                <w:szCs w:val="24"/>
                <w:shd w:val="clear" w:color="050000" w:fill="auto"/>
                <w:lang w:eastAsia="zh-CN"/>
              </w:rPr>
              <w:t>；</w:t>
            </w:r>
            <w:r>
              <w:rPr>
                <w:rFonts w:hint="eastAsia" w:ascii="宋体" w:hAnsi="宋体" w:eastAsia="宋体" w:cs="宋体"/>
                <w:color w:val="auto"/>
                <w:sz w:val="24"/>
                <w:szCs w:val="24"/>
                <w:shd w:val="clear" w:color="050000" w:fill="auto"/>
              </w:rPr>
              <w:t>③项目实施难点的理解</w:t>
            </w:r>
            <w:r>
              <w:rPr>
                <w:rFonts w:hint="eastAsia" w:ascii="宋体" w:hAnsi="宋体" w:eastAsia="宋体" w:cs="宋体"/>
                <w:color w:val="auto"/>
                <w:sz w:val="24"/>
                <w:szCs w:val="24"/>
                <w:shd w:val="clear" w:color="050000" w:fill="auto"/>
                <w:lang w:val="en-US" w:eastAsia="zh-CN"/>
              </w:rPr>
              <w:t>及应对措施</w:t>
            </w:r>
            <w:r>
              <w:rPr>
                <w:rFonts w:hint="eastAsia" w:ascii="宋体" w:hAnsi="宋体" w:eastAsia="宋体" w:cs="宋体"/>
                <w:color w:val="auto"/>
                <w:sz w:val="24"/>
                <w:szCs w:val="24"/>
                <w:shd w:val="clear" w:color="050000" w:fill="auto"/>
              </w:rPr>
              <w:t>等</w:t>
            </w:r>
            <w:r>
              <w:rPr>
                <w:rFonts w:hint="eastAsia" w:ascii="宋体" w:hAnsi="宋体" w:cs="宋体"/>
                <w:color w:val="auto"/>
                <w:sz w:val="24"/>
                <w:szCs w:val="24"/>
                <w:shd w:val="clear" w:color="050000" w:fill="auto"/>
                <w:lang w:val="en-US" w:eastAsia="zh-CN"/>
              </w:rPr>
              <w:t>内容</w:t>
            </w:r>
            <w:r>
              <w:rPr>
                <w:rFonts w:hint="eastAsia" w:ascii="宋体" w:hAnsi="宋体" w:eastAsia="宋体" w:cs="宋体"/>
                <w:color w:val="auto"/>
                <w:sz w:val="24"/>
                <w:szCs w:val="24"/>
                <w:shd w:val="clear" w:color="050000" w:fill="auto"/>
                <w:lang w:eastAsia="zh-CN"/>
              </w:rPr>
              <w:t>。</w:t>
            </w:r>
            <w:r>
              <w:rPr>
                <w:rFonts w:hint="eastAsia" w:ascii="宋体" w:hAnsi="宋体" w:eastAsia="宋体" w:cs="宋体"/>
                <w:b w:val="0"/>
                <w:bCs w:val="0"/>
                <w:color w:val="auto"/>
                <w:sz w:val="24"/>
                <w:szCs w:val="24"/>
              </w:rPr>
              <w:t>实施方案能充分考虑用户需求，针对性及可行性强</w:t>
            </w:r>
            <w:r>
              <w:rPr>
                <w:rFonts w:hint="eastAsia" w:ascii="宋体" w:hAnsi="宋体" w:eastAsia="宋体" w:cs="宋体"/>
                <w:b w:val="0"/>
                <w:bCs w:val="0"/>
                <w:color w:val="auto"/>
                <w:sz w:val="24"/>
                <w:szCs w:val="24"/>
                <w:lang w:val="en-US" w:eastAsia="zh-CN"/>
              </w:rPr>
              <w:t>，</w:t>
            </w:r>
            <w:r>
              <w:rPr>
                <w:rFonts w:hint="eastAsia" w:ascii="宋体" w:hAnsi="宋体" w:eastAsia="宋体" w:cs="宋体"/>
                <w:color w:val="auto"/>
                <w:kern w:val="0"/>
                <w:sz w:val="24"/>
                <w:szCs w:val="24"/>
                <w:lang w:val="en-US" w:eastAsia="zh-CN" w:bidi="ar"/>
              </w:rPr>
              <w:t>每提供一点且内容全面得3分，每点内容有缺陷的得1.5分，不提供不得分，共9分。（缺陷是指以下情形中的任意一项：内容前后不一致、前后逻辑错误；项目及工作的理解片面主观；方案内容不清晰；内容交叉混乱或与项目需求有漏项等）</w:t>
            </w:r>
          </w:p>
        </w:tc>
        <w:tc>
          <w:tcPr>
            <w:tcW w:w="755" w:type="dxa"/>
            <w:tcBorders>
              <w:top w:val="single" w:color="auto" w:sz="4" w:space="0"/>
              <w:left w:val="single" w:color="auto" w:sz="4" w:space="0"/>
              <w:bottom w:val="single" w:color="auto" w:sz="4" w:space="0"/>
              <w:right w:val="single" w:color="auto" w:sz="4" w:space="0"/>
            </w:tcBorders>
            <w:vAlign w:val="center"/>
          </w:tcPr>
          <w:p w14:paraId="17BD8669">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sz w:val="24"/>
              </w:rPr>
            </w:pPr>
            <w:r>
              <w:rPr>
                <w:rFonts w:hint="eastAsia" w:ascii="宋体" w:hAnsi="宋体" w:cs="宋体"/>
                <w:sz w:val="24"/>
                <w:lang w:val="en-US" w:eastAsia="zh-CN"/>
              </w:rPr>
              <w:t>9</w:t>
            </w:r>
            <w:r>
              <w:rPr>
                <w:rFonts w:hint="eastAsia" w:ascii="宋体" w:hAnsi="宋体" w:cs="宋体"/>
                <w:sz w:val="24"/>
              </w:rPr>
              <w:t>分</w:t>
            </w:r>
          </w:p>
        </w:tc>
      </w:tr>
      <w:tr w14:paraId="3ACF8171">
        <w:tblPrEx>
          <w:tblCellMar>
            <w:top w:w="0" w:type="dxa"/>
            <w:left w:w="108" w:type="dxa"/>
            <w:bottom w:w="0" w:type="dxa"/>
            <w:right w:w="108" w:type="dxa"/>
          </w:tblCellMar>
        </w:tblPrEx>
        <w:trPr>
          <w:trHeight w:val="1060" w:hRule="atLeast"/>
          <w:jc w:val="center"/>
        </w:trPr>
        <w:tc>
          <w:tcPr>
            <w:tcW w:w="738" w:type="dxa"/>
            <w:vMerge w:val="continue"/>
            <w:tcBorders>
              <w:left w:val="single" w:color="auto" w:sz="4" w:space="0"/>
              <w:right w:val="single" w:color="auto" w:sz="4" w:space="0"/>
            </w:tcBorders>
            <w:vAlign w:val="center"/>
          </w:tcPr>
          <w:p w14:paraId="5CF2FEA6">
            <w:pPr>
              <w:spacing w:line="360" w:lineRule="auto"/>
              <w:jc w:val="left"/>
              <w:rPr>
                <w:rFonts w:ascii="宋体" w:hAnsi="宋体" w:cs="宋体"/>
                <w:sz w:val="24"/>
              </w:rPr>
            </w:pPr>
          </w:p>
        </w:tc>
        <w:tc>
          <w:tcPr>
            <w:tcW w:w="1200" w:type="dxa"/>
            <w:gridSpan w:val="2"/>
            <w:vMerge w:val="continue"/>
            <w:tcBorders>
              <w:left w:val="single" w:color="auto" w:sz="4" w:space="0"/>
              <w:right w:val="single" w:color="auto" w:sz="4" w:space="0"/>
            </w:tcBorders>
            <w:vAlign w:val="center"/>
          </w:tcPr>
          <w:p w14:paraId="50EC6209">
            <w:pPr>
              <w:spacing w:line="360" w:lineRule="auto"/>
              <w:jc w:val="left"/>
              <w:rPr>
                <w:rFonts w:ascii="宋体" w:hAnsi="宋体" w:cs="宋体"/>
                <w:sz w:val="24"/>
              </w:rPr>
            </w:pP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31ACCB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right="0"/>
              <w:jc w:val="both"/>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i w:val="0"/>
                <w:iCs w:val="0"/>
                <w:caps w:val="0"/>
                <w:color w:val="auto"/>
                <w:spacing w:val="0"/>
                <w:sz w:val="24"/>
                <w:szCs w:val="24"/>
                <w:shd w:val="clear" w:color="auto" w:fill="FFFFFF"/>
                <w:lang w:val="en-US" w:eastAsia="zh-CN"/>
              </w:rPr>
              <w:t>技术指标响应情况</w:t>
            </w:r>
          </w:p>
          <w:p w14:paraId="29767446">
            <w:pPr>
              <w:keepNext w:val="0"/>
              <w:keepLines w:val="0"/>
              <w:pageBreakBefore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highlight w:val="none"/>
                <w:lang w:val="en-US" w:eastAsia="zh-CN" w:bidi="ar"/>
              </w:rPr>
              <w:t>磋商小组按照竞争性磋商文件中的技术需求指标与投标响应文件中的技术指标进行对比后打分；所投产品技术指标完全满足竞争性磋商文件技术需求指标得</w:t>
            </w: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分。每有一项技术指标负偏离扣1分，负偏离超过五项（含五项）视为未实质性响应竞争性磋商文件要求，得0分。</w:t>
            </w:r>
          </w:p>
        </w:tc>
        <w:tc>
          <w:tcPr>
            <w:tcW w:w="755" w:type="dxa"/>
            <w:tcBorders>
              <w:top w:val="single" w:color="auto" w:sz="4" w:space="0"/>
              <w:left w:val="single" w:color="auto" w:sz="4" w:space="0"/>
              <w:bottom w:val="single" w:color="auto" w:sz="4" w:space="0"/>
              <w:right w:val="single" w:color="auto" w:sz="4" w:space="0"/>
            </w:tcBorders>
            <w:vAlign w:val="center"/>
          </w:tcPr>
          <w:p w14:paraId="0F31112C">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color w:val="0000FF"/>
                <w:sz w:val="24"/>
                <w:lang w:val="en-US" w:eastAsia="zh-CN"/>
              </w:rPr>
            </w:pPr>
            <w:r>
              <w:rPr>
                <w:rFonts w:hint="eastAsia" w:ascii="宋体" w:hAnsi="宋体" w:cs="宋体"/>
                <w:color w:val="auto"/>
                <w:sz w:val="24"/>
                <w:lang w:val="en-US" w:eastAsia="zh-CN"/>
              </w:rPr>
              <w:t>5</w:t>
            </w:r>
            <w:r>
              <w:rPr>
                <w:rFonts w:hint="eastAsia" w:ascii="宋体" w:hAnsi="宋体" w:cs="宋体"/>
                <w:color w:val="auto"/>
                <w:sz w:val="24"/>
              </w:rPr>
              <w:t>分</w:t>
            </w:r>
          </w:p>
        </w:tc>
      </w:tr>
      <w:tr w14:paraId="2E68DE0F">
        <w:tblPrEx>
          <w:tblCellMar>
            <w:top w:w="0" w:type="dxa"/>
            <w:left w:w="108" w:type="dxa"/>
            <w:bottom w:w="0" w:type="dxa"/>
            <w:right w:w="108" w:type="dxa"/>
          </w:tblCellMar>
        </w:tblPrEx>
        <w:trPr>
          <w:trHeight w:val="1060" w:hRule="atLeast"/>
          <w:jc w:val="center"/>
        </w:trPr>
        <w:tc>
          <w:tcPr>
            <w:tcW w:w="738" w:type="dxa"/>
            <w:vMerge w:val="continue"/>
            <w:tcBorders>
              <w:left w:val="single" w:color="auto" w:sz="4" w:space="0"/>
              <w:right w:val="single" w:color="auto" w:sz="4" w:space="0"/>
            </w:tcBorders>
            <w:vAlign w:val="center"/>
          </w:tcPr>
          <w:p w14:paraId="34DA6A70">
            <w:pPr>
              <w:spacing w:line="360" w:lineRule="auto"/>
              <w:jc w:val="left"/>
              <w:rPr>
                <w:rFonts w:ascii="宋体" w:hAnsi="宋体" w:cs="宋体"/>
                <w:sz w:val="24"/>
              </w:rPr>
            </w:pPr>
          </w:p>
        </w:tc>
        <w:tc>
          <w:tcPr>
            <w:tcW w:w="1200" w:type="dxa"/>
            <w:gridSpan w:val="2"/>
            <w:vMerge w:val="continue"/>
            <w:tcBorders>
              <w:left w:val="single" w:color="auto" w:sz="4" w:space="0"/>
              <w:right w:val="single" w:color="auto" w:sz="4" w:space="0"/>
            </w:tcBorders>
            <w:vAlign w:val="center"/>
          </w:tcPr>
          <w:p w14:paraId="3882E822">
            <w:pPr>
              <w:spacing w:line="360" w:lineRule="auto"/>
              <w:jc w:val="left"/>
              <w:rPr>
                <w:rFonts w:ascii="宋体" w:hAnsi="宋体" w:cs="宋体"/>
                <w:sz w:val="24"/>
              </w:rPr>
            </w:pP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45626682">
            <w:pPr>
              <w:keepNext w:val="0"/>
              <w:keepLines w:val="0"/>
              <w:pageBreakBefore w:val="0"/>
              <w:numPr>
                <w:ilvl w:val="0"/>
                <w:numId w:val="0"/>
              </w:numPr>
              <w:kinsoku/>
              <w:wordWrap/>
              <w:overflowPunct/>
              <w:topLinePunct w:val="0"/>
              <w:autoSpaceDE/>
              <w:autoSpaceDN/>
              <w:bidi w:val="0"/>
              <w:adjustRightInd/>
              <w:snapToGrid w:val="0"/>
              <w:spacing w:line="440" w:lineRule="exact"/>
              <w:ind w:lef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3、</w:t>
            </w:r>
            <w:r>
              <w:rPr>
                <w:rFonts w:hint="eastAsia" w:ascii="宋体" w:hAnsi="宋体" w:eastAsia="宋体" w:cs="宋体"/>
                <w:b/>
                <w:bCs/>
                <w:sz w:val="24"/>
                <w:szCs w:val="24"/>
                <w:lang w:val="en-US" w:eastAsia="zh-CN"/>
              </w:rPr>
              <w:t>档案数字化方案</w:t>
            </w:r>
          </w:p>
          <w:p w14:paraId="703CDA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right="0" w:firstLine="480" w:firstLineChars="200"/>
              <w:jc w:val="left"/>
              <w:textAlignment w:val="auto"/>
              <w:rPr>
                <w:rFonts w:hint="eastAsia"/>
              </w:rPr>
            </w:pPr>
            <w:r>
              <w:rPr>
                <w:rFonts w:hint="eastAsia" w:ascii="宋体" w:hAnsi="宋体" w:eastAsia="宋体" w:cs="宋体"/>
                <w:color w:val="auto"/>
                <w:sz w:val="24"/>
                <w:highlight w:val="none"/>
                <w:lang w:val="en-US" w:eastAsia="zh-CN"/>
              </w:rPr>
              <w:t>针对此项目档案数字化加工流程方案：包括但不限于</w:t>
            </w:r>
            <w:r>
              <w:rPr>
                <w:rFonts w:hint="eastAsia" w:ascii="宋体" w:hAnsi="宋体" w:eastAsia="宋体" w:cs="宋体"/>
                <w:color w:val="auto"/>
                <w:sz w:val="24"/>
                <w:szCs w:val="24"/>
                <w:shd w:val="clear" w:color="050000" w:fill="auto"/>
              </w:rPr>
              <w:t>①</w:t>
            </w:r>
            <w:r>
              <w:rPr>
                <w:rFonts w:hint="eastAsia" w:ascii="宋体" w:hAnsi="宋体" w:eastAsia="宋体" w:cs="宋体"/>
                <w:color w:val="000000"/>
                <w:sz w:val="24"/>
                <w:highlight w:val="none"/>
                <w:lang w:val="en-US" w:eastAsia="zh-CN"/>
              </w:rPr>
              <w:t>档案整理</w:t>
            </w:r>
            <w:r>
              <w:rPr>
                <w:rFonts w:hint="eastAsia" w:ascii="宋体" w:hAnsi="宋体" w:cs="宋体"/>
                <w:color w:val="000000"/>
                <w:sz w:val="24"/>
                <w:highlight w:val="none"/>
                <w:lang w:val="en-US" w:eastAsia="zh-CN"/>
              </w:rPr>
              <w:t>；</w:t>
            </w:r>
            <w:r>
              <w:rPr>
                <w:rFonts w:hint="eastAsia" w:ascii="宋体" w:hAnsi="宋体" w:eastAsia="宋体" w:cs="宋体"/>
                <w:color w:val="auto"/>
                <w:sz w:val="24"/>
                <w:szCs w:val="24"/>
                <w:shd w:val="clear" w:color="050000" w:fill="auto"/>
              </w:rPr>
              <w:t>②</w:t>
            </w:r>
            <w:r>
              <w:rPr>
                <w:rFonts w:hint="eastAsia" w:ascii="宋体" w:hAnsi="宋体" w:eastAsia="宋体" w:cs="宋体"/>
                <w:color w:val="000000"/>
                <w:sz w:val="24"/>
                <w:highlight w:val="none"/>
                <w:lang w:val="en-US" w:eastAsia="zh-CN"/>
              </w:rPr>
              <w:t>图像扫描</w:t>
            </w:r>
            <w:r>
              <w:rPr>
                <w:rFonts w:hint="eastAsia" w:ascii="宋体" w:hAnsi="宋体" w:cs="宋体"/>
                <w:color w:val="000000"/>
                <w:sz w:val="24"/>
                <w:highlight w:val="none"/>
                <w:lang w:val="en-US" w:eastAsia="zh-CN"/>
              </w:rPr>
              <w:t>；</w:t>
            </w:r>
            <w:r>
              <w:rPr>
                <w:rFonts w:hint="eastAsia" w:ascii="宋体" w:hAnsi="宋体" w:eastAsia="宋体" w:cs="宋体"/>
                <w:color w:val="auto"/>
                <w:sz w:val="24"/>
                <w:szCs w:val="24"/>
                <w:shd w:val="clear" w:color="050000" w:fill="auto"/>
              </w:rPr>
              <w:t>③</w:t>
            </w:r>
            <w:r>
              <w:rPr>
                <w:rFonts w:hint="eastAsia" w:ascii="宋体" w:hAnsi="宋体" w:eastAsia="宋体" w:cs="宋体"/>
                <w:color w:val="000000"/>
                <w:sz w:val="24"/>
                <w:highlight w:val="none"/>
                <w:lang w:val="en-US" w:eastAsia="zh-CN"/>
              </w:rPr>
              <w:t>图像处理</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④图像质检</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⑤图像挂接</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⑥图像存储</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⑦合成双层PDF等内容，方案完整、流程规范。</w:t>
            </w:r>
            <w:r>
              <w:rPr>
                <w:rFonts w:hint="eastAsia" w:ascii="宋体" w:hAnsi="宋体" w:eastAsia="宋体" w:cs="宋体"/>
                <w:color w:val="000000"/>
                <w:kern w:val="0"/>
                <w:sz w:val="24"/>
                <w:szCs w:val="24"/>
                <w:lang w:val="en-US" w:eastAsia="zh-CN" w:bidi="ar"/>
              </w:rPr>
              <w:t>每提供一点且内容全面得2分，</w:t>
            </w:r>
            <w:r>
              <w:rPr>
                <w:rFonts w:hint="eastAsia" w:ascii="宋体" w:hAnsi="宋体" w:eastAsia="宋体" w:cs="宋体"/>
                <w:color w:val="auto"/>
                <w:kern w:val="0"/>
                <w:sz w:val="24"/>
                <w:szCs w:val="24"/>
                <w:lang w:val="en-US" w:eastAsia="zh-CN" w:bidi="ar"/>
              </w:rPr>
              <w:t>每点内容有缺陷的得</w:t>
            </w:r>
            <w:r>
              <w:rPr>
                <w:rFonts w:hint="eastAsia" w:ascii="宋体" w:hAnsi="宋体" w:eastAsia="宋体" w:cs="宋体"/>
                <w:color w:val="000000"/>
                <w:kern w:val="0"/>
                <w:sz w:val="24"/>
                <w:szCs w:val="24"/>
                <w:lang w:val="en-US" w:eastAsia="zh-CN" w:bidi="ar"/>
              </w:rPr>
              <w:t>1分，</w:t>
            </w:r>
            <w:r>
              <w:rPr>
                <w:rFonts w:hint="eastAsia" w:ascii="宋体" w:hAnsi="宋体" w:eastAsia="宋体" w:cs="宋体"/>
                <w:color w:val="auto"/>
                <w:kern w:val="0"/>
                <w:sz w:val="24"/>
                <w:szCs w:val="24"/>
                <w:lang w:val="en-US" w:eastAsia="zh-CN" w:bidi="ar"/>
              </w:rPr>
              <w:t>不提供不得分，共14分。（缺陷是指以下情形中的任意一项：内容前后不一致、前后逻辑错误；项目及工作的理解片面主观；方案内容不清晰；内容交叉混乱或与项目需求有漏项等）</w:t>
            </w:r>
          </w:p>
        </w:tc>
        <w:tc>
          <w:tcPr>
            <w:tcW w:w="755" w:type="dxa"/>
            <w:tcBorders>
              <w:top w:val="single" w:color="auto" w:sz="4" w:space="0"/>
              <w:left w:val="single" w:color="auto" w:sz="4" w:space="0"/>
              <w:bottom w:val="single" w:color="auto" w:sz="4" w:space="0"/>
              <w:right w:val="single" w:color="auto" w:sz="4" w:space="0"/>
            </w:tcBorders>
            <w:vAlign w:val="center"/>
          </w:tcPr>
          <w:p w14:paraId="48FD2432">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sz w:val="24"/>
              </w:rPr>
            </w:pPr>
            <w:r>
              <w:rPr>
                <w:rFonts w:hint="eastAsia" w:ascii="宋体" w:hAnsi="宋体" w:cs="宋体"/>
                <w:sz w:val="24"/>
                <w:lang w:val="en-US" w:eastAsia="zh-CN"/>
              </w:rPr>
              <w:t>1</w:t>
            </w:r>
            <w:bookmarkStart w:id="165" w:name="_GoBack"/>
            <w:bookmarkEnd w:id="165"/>
            <w:r>
              <w:rPr>
                <w:rFonts w:hint="eastAsia" w:ascii="宋体" w:hAnsi="宋体" w:cs="宋体"/>
                <w:sz w:val="24"/>
                <w:lang w:val="en-US" w:eastAsia="zh-CN"/>
              </w:rPr>
              <w:t>4</w:t>
            </w:r>
            <w:r>
              <w:rPr>
                <w:rFonts w:hint="eastAsia" w:ascii="宋体" w:hAnsi="宋体" w:cs="宋体"/>
                <w:sz w:val="24"/>
              </w:rPr>
              <w:t>分</w:t>
            </w:r>
          </w:p>
        </w:tc>
      </w:tr>
      <w:tr w14:paraId="23274BC7">
        <w:tblPrEx>
          <w:tblCellMar>
            <w:top w:w="0" w:type="dxa"/>
            <w:left w:w="108" w:type="dxa"/>
            <w:bottom w:w="0" w:type="dxa"/>
            <w:right w:w="108" w:type="dxa"/>
          </w:tblCellMar>
        </w:tblPrEx>
        <w:trPr>
          <w:trHeight w:val="516" w:hRule="atLeast"/>
          <w:jc w:val="center"/>
        </w:trPr>
        <w:tc>
          <w:tcPr>
            <w:tcW w:w="738" w:type="dxa"/>
            <w:vMerge w:val="continue"/>
            <w:tcBorders>
              <w:left w:val="single" w:color="auto" w:sz="4" w:space="0"/>
              <w:right w:val="single" w:color="auto" w:sz="4" w:space="0"/>
            </w:tcBorders>
            <w:vAlign w:val="center"/>
          </w:tcPr>
          <w:p w14:paraId="52D38798">
            <w:pPr>
              <w:spacing w:line="360" w:lineRule="auto"/>
              <w:jc w:val="center"/>
              <w:rPr>
                <w:rFonts w:ascii="宋体" w:hAnsi="宋体" w:cs="宋体"/>
                <w:sz w:val="24"/>
              </w:rPr>
            </w:pPr>
          </w:p>
        </w:tc>
        <w:tc>
          <w:tcPr>
            <w:tcW w:w="1200" w:type="dxa"/>
            <w:gridSpan w:val="2"/>
            <w:vMerge w:val="continue"/>
            <w:tcBorders>
              <w:left w:val="single" w:color="auto" w:sz="4" w:space="0"/>
              <w:right w:val="single" w:color="auto" w:sz="4" w:space="0"/>
            </w:tcBorders>
            <w:vAlign w:val="center"/>
          </w:tcPr>
          <w:p w14:paraId="44CD9477">
            <w:pPr>
              <w:spacing w:line="360" w:lineRule="auto"/>
              <w:jc w:val="center"/>
              <w:rPr>
                <w:rFonts w:ascii="宋体" w:hAnsi="宋体" w:cs="宋体"/>
                <w:sz w:val="24"/>
              </w:rPr>
            </w:pP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7C9E9170">
            <w:pPr>
              <w:keepNext w:val="0"/>
              <w:keepLines w:val="0"/>
              <w:pageBreakBefore w:val="0"/>
              <w:numPr>
                <w:ilvl w:val="0"/>
                <w:numId w:val="4"/>
              </w:numPr>
              <w:kinsoku/>
              <w:wordWrap/>
              <w:overflowPunct/>
              <w:topLinePunct w:val="0"/>
              <w:autoSpaceDE/>
              <w:autoSpaceDN/>
              <w:bidi w:val="0"/>
              <w:adjustRightInd/>
              <w:snapToGrid w:val="0"/>
              <w:spacing w:line="440" w:lineRule="exact"/>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设备投入情况</w:t>
            </w:r>
          </w:p>
          <w:p w14:paraId="14E0E4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right="0" w:firstLine="480" w:firstLineChars="200"/>
              <w:jc w:val="left"/>
              <w:textAlignment w:val="auto"/>
              <w:rPr>
                <w:rFonts w:hint="default" w:eastAsia="宋体"/>
                <w:lang w:val="en-US" w:eastAsia="zh-CN"/>
              </w:rPr>
            </w:pPr>
            <w:r>
              <w:rPr>
                <w:rFonts w:hint="eastAsia" w:ascii="宋体" w:hAnsi="宋体" w:eastAsia="宋体" w:cs="宋体"/>
                <w:color w:val="auto"/>
                <w:sz w:val="24"/>
                <w:szCs w:val="24"/>
                <w:highlight w:val="none"/>
                <w:lang w:val="en-US" w:eastAsia="zh-CN"/>
              </w:rPr>
              <w:t>针对此项目拟投入的设备包括但不限于：</w:t>
            </w:r>
            <w:r>
              <w:rPr>
                <w:rFonts w:hint="eastAsia" w:ascii="宋体" w:hAnsi="宋体" w:eastAsia="宋体" w:cs="宋体"/>
                <w:color w:val="auto"/>
                <w:sz w:val="24"/>
                <w:szCs w:val="24"/>
                <w:shd w:val="clear" w:color="050000" w:fill="auto"/>
              </w:rPr>
              <w:t>①</w:t>
            </w:r>
            <w:r>
              <w:rPr>
                <w:rFonts w:hint="eastAsia" w:ascii="宋体" w:hAnsi="宋体" w:eastAsia="宋体" w:cs="宋体"/>
                <w:color w:val="auto"/>
                <w:sz w:val="24"/>
                <w:szCs w:val="24"/>
                <w:shd w:val="clear" w:color="050000" w:fill="auto"/>
                <w:lang w:val="en-US" w:eastAsia="zh-CN"/>
              </w:rPr>
              <w:t>大幅面扫描仪、平板扫描仪、高速扫描仪</w:t>
            </w:r>
            <w:r>
              <w:rPr>
                <w:rFonts w:hint="eastAsia" w:ascii="宋体" w:hAnsi="宋体" w:cs="宋体"/>
                <w:color w:val="auto"/>
                <w:sz w:val="24"/>
                <w:szCs w:val="24"/>
                <w:shd w:val="clear" w:color="050000" w:fill="auto"/>
                <w:lang w:val="en-US" w:eastAsia="zh-CN"/>
              </w:rPr>
              <w:t>；</w:t>
            </w:r>
            <w:r>
              <w:rPr>
                <w:rFonts w:hint="eastAsia" w:ascii="宋体" w:hAnsi="宋体" w:eastAsia="宋体" w:cs="宋体"/>
                <w:color w:val="auto"/>
                <w:sz w:val="24"/>
                <w:szCs w:val="24"/>
                <w:shd w:val="clear" w:color="050000" w:fill="auto"/>
              </w:rPr>
              <w:t>②</w:t>
            </w:r>
            <w:r>
              <w:rPr>
                <w:rFonts w:hint="eastAsia" w:ascii="宋体" w:hAnsi="宋体" w:eastAsia="宋体" w:cs="宋体"/>
                <w:color w:val="auto"/>
                <w:sz w:val="24"/>
                <w:szCs w:val="24"/>
                <w:shd w:val="clear" w:color="050000" w:fill="auto"/>
                <w:lang w:val="en-US" w:eastAsia="zh-CN"/>
              </w:rPr>
              <w:t>高清</w:t>
            </w:r>
            <w:r>
              <w:rPr>
                <w:rFonts w:hint="eastAsia" w:ascii="宋体" w:hAnsi="宋体" w:eastAsia="宋体" w:cs="宋体"/>
                <w:color w:val="000000"/>
                <w:sz w:val="24"/>
                <w:szCs w:val="24"/>
                <w:highlight w:val="none"/>
                <w:lang w:val="en-US" w:eastAsia="zh-CN"/>
              </w:rPr>
              <w:t>图像处理设备</w:t>
            </w:r>
            <w:r>
              <w:rPr>
                <w:rFonts w:hint="eastAsia" w:ascii="宋体" w:hAnsi="宋体" w:cs="宋体"/>
                <w:color w:val="000000"/>
                <w:sz w:val="24"/>
                <w:szCs w:val="24"/>
                <w:highlight w:val="none"/>
                <w:lang w:val="en-US" w:eastAsia="zh-CN"/>
              </w:rPr>
              <w:t>；</w:t>
            </w:r>
            <w:r>
              <w:rPr>
                <w:rFonts w:hint="eastAsia" w:ascii="宋体" w:hAnsi="宋体" w:eastAsia="宋体" w:cs="宋体"/>
                <w:color w:val="auto"/>
                <w:sz w:val="24"/>
                <w:szCs w:val="24"/>
                <w:shd w:val="clear" w:color="050000" w:fill="auto"/>
              </w:rPr>
              <w:t>③</w:t>
            </w:r>
            <w:r>
              <w:rPr>
                <w:rFonts w:hint="eastAsia" w:ascii="宋体" w:hAnsi="宋体" w:eastAsia="宋体" w:cs="宋体"/>
                <w:color w:val="auto"/>
                <w:sz w:val="24"/>
                <w:szCs w:val="24"/>
                <w:shd w:val="clear" w:color="050000" w:fill="auto"/>
                <w:lang w:val="en-US" w:eastAsia="zh-CN"/>
              </w:rPr>
              <w:t>归档存储设备等</w:t>
            </w:r>
            <w:r>
              <w:rPr>
                <w:rFonts w:hint="eastAsia" w:ascii="宋体" w:hAnsi="宋体" w:cs="宋体"/>
                <w:color w:val="auto"/>
                <w:sz w:val="24"/>
                <w:szCs w:val="24"/>
                <w:shd w:val="clear" w:color="050000" w:fill="auto"/>
                <w:lang w:val="en-US" w:eastAsia="zh-CN"/>
              </w:rPr>
              <w:t>内容</w:t>
            </w:r>
            <w:r>
              <w:rPr>
                <w:rFonts w:hint="eastAsia" w:ascii="宋体" w:hAnsi="宋体" w:eastAsia="宋体" w:cs="宋体"/>
                <w:color w:val="auto"/>
                <w:sz w:val="24"/>
                <w:szCs w:val="24"/>
                <w:shd w:val="clear" w:color="050000" w:fill="auto"/>
                <w:lang w:val="en-US" w:eastAsia="zh-CN"/>
              </w:rPr>
              <w:t>，</w:t>
            </w:r>
            <w:r>
              <w:rPr>
                <w:rFonts w:hint="eastAsia" w:ascii="宋体" w:hAnsi="宋体" w:eastAsia="宋体" w:cs="宋体"/>
                <w:color w:val="000000"/>
                <w:kern w:val="0"/>
                <w:sz w:val="24"/>
                <w:szCs w:val="24"/>
                <w:lang w:val="en-US" w:eastAsia="zh-CN" w:bidi="ar"/>
              </w:rPr>
              <w:t>根据供应商提供设备的技术指标、性能、配备数量、先进性，满足本项目加工需求。每提供一点且内容全面得2分，</w:t>
            </w:r>
            <w:r>
              <w:rPr>
                <w:rFonts w:hint="eastAsia" w:ascii="宋体" w:hAnsi="宋体" w:eastAsia="宋体" w:cs="宋体"/>
                <w:color w:val="auto"/>
                <w:kern w:val="0"/>
                <w:sz w:val="24"/>
                <w:szCs w:val="24"/>
                <w:lang w:val="en-US" w:eastAsia="zh-CN" w:bidi="ar"/>
              </w:rPr>
              <w:t>每点内容有缺陷的得</w:t>
            </w:r>
            <w:r>
              <w:rPr>
                <w:rFonts w:hint="eastAsia" w:ascii="宋体" w:hAnsi="宋体" w:eastAsia="宋体" w:cs="宋体"/>
                <w:color w:val="000000"/>
                <w:kern w:val="0"/>
                <w:sz w:val="24"/>
                <w:szCs w:val="24"/>
                <w:lang w:val="en-US" w:eastAsia="zh-CN" w:bidi="ar"/>
              </w:rPr>
              <w:t>1分，</w:t>
            </w:r>
            <w:r>
              <w:rPr>
                <w:rFonts w:hint="eastAsia" w:ascii="宋体" w:hAnsi="宋体" w:eastAsia="宋体" w:cs="宋体"/>
                <w:color w:val="auto"/>
                <w:kern w:val="0"/>
                <w:sz w:val="24"/>
                <w:szCs w:val="24"/>
                <w:lang w:val="en-US" w:eastAsia="zh-CN" w:bidi="ar"/>
              </w:rPr>
              <w:t>不提供不得分，共6分。（缺陷是指以下情形中的任意一项：内容前后不一致、前后逻辑错误；项目及工作的理解片面主观；方案内容不清晰；内容交叉混乱或与项目需求有漏项等）</w:t>
            </w:r>
          </w:p>
        </w:tc>
        <w:tc>
          <w:tcPr>
            <w:tcW w:w="755" w:type="dxa"/>
            <w:tcBorders>
              <w:top w:val="single" w:color="auto" w:sz="4" w:space="0"/>
              <w:left w:val="single" w:color="auto" w:sz="4" w:space="0"/>
              <w:bottom w:val="single" w:color="auto" w:sz="4" w:space="0"/>
              <w:right w:val="single" w:color="auto" w:sz="4" w:space="0"/>
            </w:tcBorders>
            <w:vAlign w:val="center"/>
          </w:tcPr>
          <w:p w14:paraId="4D915C7C">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5731B14F">
        <w:tblPrEx>
          <w:tblCellMar>
            <w:top w:w="0" w:type="dxa"/>
            <w:left w:w="108" w:type="dxa"/>
            <w:bottom w:w="0" w:type="dxa"/>
            <w:right w:w="108" w:type="dxa"/>
          </w:tblCellMar>
        </w:tblPrEx>
        <w:trPr>
          <w:trHeight w:val="516" w:hRule="atLeast"/>
          <w:jc w:val="center"/>
        </w:trPr>
        <w:tc>
          <w:tcPr>
            <w:tcW w:w="738" w:type="dxa"/>
            <w:vMerge w:val="continue"/>
            <w:tcBorders>
              <w:left w:val="single" w:color="auto" w:sz="4" w:space="0"/>
              <w:right w:val="single" w:color="auto" w:sz="4" w:space="0"/>
            </w:tcBorders>
            <w:vAlign w:val="center"/>
          </w:tcPr>
          <w:p w14:paraId="729A535E">
            <w:pPr>
              <w:spacing w:line="360" w:lineRule="auto"/>
              <w:jc w:val="center"/>
              <w:rPr>
                <w:rFonts w:ascii="宋体" w:hAnsi="宋体" w:cs="宋体"/>
                <w:sz w:val="24"/>
              </w:rPr>
            </w:pPr>
          </w:p>
        </w:tc>
        <w:tc>
          <w:tcPr>
            <w:tcW w:w="1200" w:type="dxa"/>
            <w:gridSpan w:val="2"/>
            <w:vMerge w:val="continue"/>
            <w:tcBorders>
              <w:left w:val="single" w:color="auto" w:sz="4" w:space="0"/>
              <w:right w:val="single" w:color="auto" w:sz="4" w:space="0"/>
            </w:tcBorders>
            <w:vAlign w:val="center"/>
          </w:tcPr>
          <w:p w14:paraId="783EDA6E">
            <w:pPr>
              <w:spacing w:line="360" w:lineRule="auto"/>
              <w:jc w:val="center"/>
              <w:rPr>
                <w:rFonts w:ascii="宋体" w:hAnsi="宋体" w:cs="宋体"/>
                <w:sz w:val="24"/>
              </w:rPr>
            </w:pP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676F9763">
            <w:pPr>
              <w:pStyle w:val="2"/>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val="0"/>
                <w:sz w:val="24"/>
                <w:szCs w:val="24"/>
              </w:rPr>
              <w:t>项目进度计划措施</w:t>
            </w:r>
          </w:p>
          <w:p w14:paraId="3ED5A1B9">
            <w:pPr>
              <w:pStyle w:val="19"/>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sz w:val="24"/>
                <w:szCs w:val="24"/>
                <w:lang w:val="en-US" w:eastAsia="zh-CN"/>
              </w:rPr>
              <w:t>针对</w:t>
            </w:r>
            <w:r>
              <w:rPr>
                <w:rFonts w:hint="eastAsia" w:ascii="宋体" w:hAnsi="宋体" w:cs="宋体"/>
                <w:sz w:val="24"/>
                <w:szCs w:val="24"/>
                <w:lang w:val="en-US" w:eastAsia="zh-CN"/>
              </w:rPr>
              <w:t>此</w:t>
            </w:r>
            <w:r>
              <w:rPr>
                <w:rFonts w:hint="eastAsia" w:ascii="宋体" w:hAnsi="宋体" w:eastAsia="宋体" w:cs="宋体"/>
                <w:sz w:val="24"/>
                <w:szCs w:val="24"/>
                <w:lang w:val="en-US" w:eastAsia="zh-CN"/>
              </w:rPr>
              <w:t>项目</w:t>
            </w:r>
            <w:r>
              <w:rPr>
                <w:rFonts w:hint="eastAsia" w:ascii="宋体" w:hAnsi="宋体" w:eastAsia="宋体" w:cs="宋体"/>
                <w:color w:val="auto"/>
                <w:sz w:val="24"/>
                <w:szCs w:val="24"/>
                <w:shd w:val="clear" w:color="050000" w:fill="auto"/>
              </w:rPr>
              <w:t>①</w:t>
            </w:r>
            <w:r>
              <w:rPr>
                <w:rFonts w:hint="eastAsia" w:ascii="宋体" w:hAnsi="宋体" w:eastAsia="宋体" w:cs="宋体"/>
                <w:color w:val="000000"/>
                <w:sz w:val="24"/>
                <w:szCs w:val="24"/>
                <w:shd w:val="clear" w:color="050000" w:fill="auto"/>
              </w:rPr>
              <w:t>有切实可行的项目进度安排</w:t>
            </w:r>
            <w:r>
              <w:rPr>
                <w:rFonts w:hint="eastAsia" w:ascii="宋体" w:hAnsi="宋体" w:cs="宋体"/>
                <w:color w:val="000000"/>
                <w:sz w:val="24"/>
                <w:szCs w:val="24"/>
                <w:shd w:val="clear" w:color="050000" w:fill="auto"/>
                <w:lang w:eastAsia="zh-CN"/>
              </w:rPr>
              <w:t>；</w:t>
            </w:r>
            <w:r>
              <w:rPr>
                <w:rFonts w:hint="eastAsia" w:ascii="宋体" w:hAnsi="宋体" w:eastAsia="宋体" w:cs="宋体"/>
                <w:color w:val="auto"/>
                <w:sz w:val="24"/>
                <w:szCs w:val="24"/>
                <w:shd w:val="clear" w:color="050000" w:fill="auto"/>
              </w:rPr>
              <w:t>②</w:t>
            </w:r>
            <w:r>
              <w:rPr>
                <w:rFonts w:hint="eastAsia" w:ascii="宋体" w:hAnsi="宋体" w:eastAsia="宋体" w:cs="宋体"/>
                <w:color w:val="000000"/>
                <w:sz w:val="24"/>
                <w:szCs w:val="24"/>
                <w:shd w:val="clear" w:color="050000" w:fill="auto"/>
              </w:rPr>
              <w:t>确保进度的</w:t>
            </w:r>
            <w:r>
              <w:rPr>
                <w:rFonts w:hint="eastAsia" w:ascii="宋体" w:hAnsi="宋体" w:eastAsia="宋体" w:cs="宋体"/>
                <w:color w:val="000000"/>
                <w:sz w:val="24"/>
                <w:szCs w:val="24"/>
                <w:shd w:val="clear" w:color="050000" w:fill="auto"/>
                <w:lang w:val="en-US" w:eastAsia="zh-CN"/>
              </w:rPr>
              <w:t>保障</w:t>
            </w:r>
            <w:r>
              <w:rPr>
                <w:rFonts w:hint="eastAsia" w:ascii="宋体" w:hAnsi="宋体" w:eastAsia="宋体" w:cs="宋体"/>
                <w:color w:val="000000"/>
                <w:sz w:val="24"/>
                <w:szCs w:val="24"/>
                <w:shd w:val="clear" w:color="050000" w:fill="auto"/>
              </w:rPr>
              <w:t>措施</w:t>
            </w:r>
            <w:r>
              <w:rPr>
                <w:rFonts w:hint="eastAsia" w:ascii="宋体" w:hAnsi="宋体" w:cs="宋体"/>
                <w:color w:val="000000"/>
                <w:sz w:val="24"/>
                <w:szCs w:val="24"/>
                <w:shd w:val="clear" w:color="050000" w:fill="auto"/>
                <w:lang w:val="en-US" w:eastAsia="zh-CN"/>
              </w:rPr>
              <w:t>等</w:t>
            </w:r>
            <w:r>
              <w:rPr>
                <w:rFonts w:hint="eastAsia" w:ascii="宋体" w:hAnsi="宋体" w:eastAsia="宋体" w:cs="宋体"/>
                <w:sz w:val="24"/>
                <w:szCs w:val="24"/>
                <w:lang w:val="en-US" w:eastAsia="zh-CN"/>
              </w:rPr>
              <w:t>内容</w:t>
            </w:r>
            <w:r>
              <w:rPr>
                <w:rFonts w:hint="eastAsia" w:ascii="宋体" w:hAnsi="宋体" w:cs="宋体"/>
                <w:sz w:val="24"/>
                <w:szCs w:val="24"/>
                <w:lang w:val="en-US" w:eastAsia="zh-CN"/>
              </w:rPr>
              <w:t>。</w:t>
            </w:r>
            <w:r>
              <w:rPr>
                <w:rFonts w:hint="eastAsia" w:ascii="宋体" w:hAnsi="宋体" w:eastAsia="宋体" w:cs="宋体"/>
                <w:color w:val="000000"/>
                <w:kern w:val="0"/>
                <w:sz w:val="24"/>
                <w:szCs w:val="24"/>
                <w:lang w:val="en-US" w:eastAsia="zh-CN" w:bidi="ar"/>
              </w:rPr>
              <w:t>每提供一点且内容全面得2分，</w:t>
            </w:r>
            <w:r>
              <w:rPr>
                <w:rFonts w:hint="eastAsia" w:ascii="宋体" w:hAnsi="宋体" w:eastAsia="宋体" w:cs="宋体"/>
                <w:color w:val="auto"/>
                <w:kern w:val="0"/>
                <w:sz w:val="24"/>
                <w:szCs w:val="24"/>
                <w:lang w:val="en-US" w:eastAsia="zh-CN" w:bidi="ar"/>
              </w:rPr>
              <w:t>每点内容有缺陷的得</w:t>
            </w:r>
            <w:r>
              <w:rPr>
                <w:rFonts w:hint="eastAsia" w:ascii="宋体" w:hAnsi="宋体" w:eastAsia="宋体" w:cs="宋体"/>
                <w:color w:val="000000"/>
                <w:kern w:val="0"/>
                <w:sz w:val="24"/>
                <w:szCs w:val="24"/>
                <w:lang w:val="en-US" w:eastAsia="zh-CN" w:bidi="ar"/>
              </w:rPr>
              <w:t>1分</w:t>
            </w:r>
            <w:r>
              <w:rPr>
                <w:rFonts w:hint="eastAsia" w:ascii="宋体" w:hAnsi="宋体" w:eastAsia="宋体" w:cs="宋体"/>
                <w:color w:val="auto"/>
                <w:kern w:val="0"/>
                <w:sz w:val="24"/>
                <w:szCs w:val="24"/>
                <w:lang w:val="en-US" w:eastAsia="zh-CN" w:bidi="ar"/>
              </w:rPr>
              <w:t>，不提供不得分，共4分。（缺陷是指以下情形中的任意一项：内容前后不一致、前后逻辑错误；项目及工作的理解片面主观；方案内容不清晰；内容交叉混乱或与项目需求有漏项等）</w:t>
            </w:r>
          </w:p>
        </w:tc>
        <w:tc>
          <w:tcPr>
            <w:tcW w:w="755" w:type="dxa"/>
            <w:tcBorders>
              <w:top w:val="single" w:color="auto" w:sz="4" w:space="0"/>
              <w:left w:val="single" w:color="auto" w:sz="4" w:space="0"/>
              <w:bottom w:val="single" w:color="auto" w:sz="4" w:space="0"/>
              <w:right w:val="single" w:color="auto" w:sz="4" w:space="0"/>
            </w:tcBorders>
            <w:vAlign w:val="center"/>
          </w:tcPr>
          <w:p w14:paraId="19EBA299">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宋体" w:hAnsi="宋体" w:cs="宋体"/>
                <w:sz w:val="24"/>
                <w:lang w:val="en-US"/>
              </w:rPr>
            </w:pPr>
            <w:r>
              <w:rPr>
                <w:rFonts w:hint="eastAsia" w:ascii="宋体" w:hAnsi="宋体" w:eastAsia="宋体" w:cs="宋体"/>
                <w:sz w:val="24"/>
                <w:szCs w:val="24"/>
                <w:lang w:val="en-US" w:eastAsia="zh-CN"/>
              </w:rPr>
              <w:t>4分</w:t>
            </w:r>
          </w:p>
        </w:tc>
      </w:tr>
      <w:tr w14:paraId="35373FAE">
        <w:tblPrEx>
          <w:tblCellMar>
            <w:top w:w="0" w:type="dxa"/>
            <w:left w:w="108" w:type="dxa"/>
            <w:bottom w:w="0" w:type="dxa"/>
            <w:right w:w="108" w:type="dxa"/>
          </w:tblCellMar>
        </w:tblPrEx>
        <w:trPr>
          <w:trHeight w:val="516" w:hRule="atLeast"/>
          <w:jc w:val="center"/>
        </w:trPr>
        <w:tc>
          <w:tcPr>
            <w:tcW w:w="738" w:type="dxa"/>
            <w:vMerge w:val="continue"/>
            <w:tcBorders>
              <w:left w:val="single" w:color="auto" w:sz="4" w:space="0"/>
              <w:right w:val="single" w:color="auto" w:sz="4" w:space="0"/>
            </w:tcBorders>
            <w:vAlign w:val="center"/>
          </w:tcPr>
          <w:p w14:paraId="22C3550C">
            <w:pPr>
              <w:spacing w:line="360" w:lineRule="auto"/>
              <w:jc w:val="center"/>
              <w:rPr>
                <w:rFonts w:ascii="宋体" w:hAnsi="宋体" w:cs="宋体"/>
                <w:sz w:val="24"/>
              </w:rPr>
            </w:pPr>
          </w:p>
        </w:tc>
        <w:tc>
          <w:tcPr>
            <w:tcW w:w="1200" w:type="dxa"/>
            <w:gridSpan w:val="2"/>
            <w:vMerge w:val="continue"/>
            <w:tcBorders>
              <w:left w:val="single" w:color="auto" w:sz="4" w:space="0"/>
              <w:right w:val="single" w:color="auto" w:sz="4" w:space="0"/>
            </w:tcBorders>
            <w:vAlign w:val="center"/>
          </w:tcPr>
          <w:p w14:paraId="3AC8589A">
            <w:pPr>
              <w:spacing w:line="360" w:lineRule="auto"/>
              <w:jc w:val="center"/>
              <w:rPr>
                <w:rFonts w:ascii="宋体" w:hAnsi="宋体" w:cs="宋体"/>
                <w:sz w:val="24"/>
              </w:rPr>
            </w:pP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0AABA25D">
            <w:pPr>
              <w:pStyle w:val="2"/>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1"/>
                <w:lang w:val="en-US" w:eastAsia="zh-CN"/>
              </w:rPr>
              <w:t>6、</w:t>
            </w:r>
            <w:r>
              <w:rPr>
                <w:rFonts w:hint="eastAsia" w:ascii="宋体" w:hAnsi="宋体" w:eastAsia="宋体" w:cs="宋体"/>
                <w:b/>
                <w:bCs/>
                <w:color w:val="auto"/>
                <w:sz w:val="24"/>
                <w:szCs w:val="24"/>
                <w:lang w:val="en-US" w:eastAsia="zh-CN"/>
              </w:rPr>
              <w:t>质量保障措施</w:t>
            </w:r>
          </w:p>
          <w:p w14:paraId="3D2AA1C0">
            <w:pPr>
              <w:pStyle w:val="19"/>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针对</w:t>
            </w:r>
            <w:r>
              <w:rPr>
                <w:rFonts w:hint="eastAsia" w:ascii="宋体" w:hAnsi="宋体" w:cs="宋体"/>
                <w:color w:val="auto"/>
                <w:sz w:val="24"/>
                <w:szCs w:val="24"/>
                <w:lang w:val="en-US" w:eastAsia="zh-CN"/>
              </w:rPr>
              <w:t>此</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shd w:val="clear" w:color="050000" w:fill="auto"/>
              </w:rPr>
              <w:t>①有严格的质量保障措施</w:t>
            </w:r>
            <w:r>
              <w:rPr>
                <w:rFonts w:hint="eastAsia" w:ascii="宋体" w:hAnsi="宋体" w:cs="宋体"/>
                <w:color w:val="auto"/>
                <w:sz w:val="24"/>
                <w:szCs w:val="24"/>
                <w:shd w:val="clear" w:color="050000" w:fill="auto"/>
                <w:lang w:eastAsia="zh-CN"/>
              </w:rPr>
              <w:t>；</w:t>
            </w:r>
            <w:r>
              <w:rPr>
                <w:rFonts w:hint="eastAsia" w:ascii="宋体" w:hAnsi="宋体" w:eastAsia="宋体" w:cs="宋体"/>
                <w:color w:val="auto"/>
                <w:sz w:val="24"/>
                <w:szCs w:val="24"/>
                <w:shd w:val="clear" w:color="050000" w:fill="auto"/>
              </w:rPr>
              <w:t>②有完善的危机处理方案</w:t>
            </w:r>
            <w:r>
              <w:rPr>
                <w:rFonts w:hint="eastAsia" w:ascii="宋体" w:hAnsi="宋体" w:cs="宋体"/>
                <w:color w:val="auto"/>
                <w:sz w:val="24"/>
                <w:szCs w:val="24"/>
                <w:shd w:val="clear" w:color="050000" w:fill="auto"/>
                <w:lang w:eastAsia="zh-CN"/>
              </w:rPr>
              <w:t>；</w:t>
            </w:r>
            <w:r>
              <w:rPr>
                <w:rFonts w:hint="eastAsia" w:ascii="宋体" w:hAnsi="宋体" w:eastAsia="宋体" w:cs="宋体"/>
                <w:color w:val="auto"/>
                <w:sz w:val="24"/>
                <w:szCs w:val="24"/>
                <w:shd w:val="clear" w:color="050000" w:fill="auto"/>
              </w:rPr>
              <w:t>③对档案</w:t>
            </w:r>
            <w:r>
              <w:rPr>
                <w:rFonts w:hint="eastAsia" w:ascii="宋体" w:hAnsi="宋体" w:eastAsia="宋体" w:cs="宋体"/>
                <w:color w:val="auto"/>
                <w:sz w:val="24"/>
                <w:szCs w:val="24"/>
                <w:shd w:val="clear" w:color="050000" w:fill="auto"/>
                <w:lang w:eastAsia="zh-CN"/>
              </w:rPr>
              <w:t>数字化</w:t>
            </w:r>
            <w:r>
              <w:rPr>
                <w:rFonts w:hint="eastAsia" w:ascii="宋体" w:hAnsi="宋体" w:eastAsia="宋体" w:cs="宋体"/>
                <w:color w:val="auto"/>
                <w:sz w:val="24"/>
                <w:szCs w:val="24"/>
                <w:shd w:val="clear" w:color="050000" w:fill="auto"/>
              </w:rPr>
              <w:t>的</w:t>
            </w:r>
            <w:r>
              <w:rPr>
                <w:rFonts w:hint="eastAsia" w:ascii="宋体" w:hAnsi="宋体" w:eastAsia="宋体" w:cs="宋体"/>
                <w:color w:val="auto"/>
                <w:sz w:val="24"/>
                <w:highlight w:val="none"/>
                <w:lang w:val="en-US" w:eastAsia="zh-CN"/>
              </w:rPr>
              <w:t>合理化建议</w:t>
            </w:r>
            <w:r>
              <w:rPr>
                <w:rFonts w:hint="eastAsia" w:ascii="宋体" w:hAnsi="宋体" w:cs="宋体"/>
                <w:color w:val="000000"/>
                <w:sz w:val="24"/>
                <w:szCs w:val="24"/>
                <w:shd w:val="clear" w:color="050000" w:fill="auto"/>
                <w:lang w:val="en-US" w:eastAsia="zh-CN"/>
              </w:rPr>
              <w:t>等</w:t>
            </w:r>
            <w:r>
              <w:rPr>
                <w:rFonts w:hint="eastAsia" w:ascii="宋体" w:hAnsi="宋体" w:eastAsia="宋体" w:cs="宋体"/>
                <w:sz w:val="24"/>
                <w:szCs w:val="24"/>
                <w:lang w:val="en-US" w:eastAsia="zh-CN"/>
              </w:rPr>
              <w:t>内容</w:t>
            </w:r>
            <w:r>
              <w:rPr>
                <w:rFonts w:hint="eastAsia" w:ascii="宋体" w:hAnsi="宋体" w:cs="宋体"/>
                <w:sz w:val="24"/>
                <w:szCs w:val="24"/>
                <w:lang w:val="en-US" w:eastAsia="zh-CN"/>
              </w:rPr>
              <w:t>。</w:t>
            </w:r>
            <w:r>
              <w:rPr>
                <w:rFonts w:hint="eastAsia" w:ascii="宋体" w:hAnsi="宋体" w:eastAsia="宋体" w:cs="宋体"/>
                <w:color w:val="000000"/>
                <w:kern w:val="0"/>
                <w:sz w:val="24"/>
                <w:szCs w:val="24"/>
                <w:lang w:val="en-US" w:eastAsia="zh-CN" w:bidi="ar"/>
              </w:rPr>
              <w:t>每提供一点且内容全面</w:t>
            </w:r>
            <w:r>
              <w:rPr>
                <w:rFonts w:hint="eastAsia" w:ascii="宋体" w:hAnsi="宋体" w:eastAsia="宋体" w:cs="宋体"/>
                <w:color w:val="auto"/>
                <w:kern w:val="0"/>
                <w:sz w:val="24"/>
                <w:szCs w:val="24"/>
                <w:lang w:val="en-US" w:eastAsia="zh-CN" w:bidi="ar"/>
              </w:rPr>
              <w:t>得</w:t>
            </w: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分，内容不全或有缺失得1</w:t>
            </w:r>
            <w:r>
              <w:rPr>
                <w:rFonts w:hint="eastAsia" w:ascii="宋体" w:hAnsi="宋体" w:cs="宋体"/>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分，不提供不得分，共</w:t>
            </w:r>
            <w:r>
              <w:rPr>
                <w:rFonts w:hint="eastAsia" w:ascii="宋体" w:hAnsi="宋体" w:cs="宋体"/>
                <w:color w:val="auto"/>
                <w:kern w:val="0"/>
                <w:sz w:val="24"/>
                <w:szCs w:val="24"/>
                <w:lang w:val="en-US" w:eastAsia="zh-CN" w:bidi="ar"/>
              </w:rPr>
              <w:t>9</w:t>
            </w:r>
            <w:r>
              <w:rPr>
                <w:rFonts w:hint="eastAsia" w:ascii="宋体" w:hAnsi="宋体" w:eastAsia="宋体" w:cs="宋体"/>
                <w:color w:val="auto"/>
                <w:kern w:val="0"/>
                <w:sz w:val="24"/>
                <w:szCs w:val="24"/>
                <w:lang w:val="en-US" w:eastAsia="zh-CN" w:bidi="ar"/>
              </w:rPr>
              <w:t>分。（缺陷是指以下情形中的任意一项：内容前后不一致、前后逻辑错误；项目及工作的理解片面主观；方案内容不清 晰；内容交叉混乱或与项目需求有漏项等）</w:t>
            </w:r>
          </w:p>
        </w:tc>
        <w:tc>
          <w:tcPr>
            <w:tcW w:w="755" w:type="dxa"/>
            <w:tcBorders>
              <w:top w:val="single" w:color="auto" w:sz="4" w:space="0"/>
              <w:left w:val="single" w:color="auto" w:sz="4" w:space="0"/>
              <w:bottom w:val="single" w:color="auto" w:sz="4" w:space="0"/>
              <w:right w:val="single" w:color="auto" w:sz="4" w:space="0"/>
            </w:tcBorders>
            <w:vAlign w:val="center"/>
          </w:tcPr>
          <w:p w14:paraId="04696AE2">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sz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分</w:t>
            </w:r>
          </w:p>
        </w:tc>
      </w:tr>
      <w:tr w14:paraId="01592BEE">
        <w:tblPrEx>
          <w:tblCellMar>
            <w:top w:w="0" w:type="dxa"/>
            <w:left w:w="108" w:type="dxa"/>
            <w:bottom w:w="0" w:type="dxa"/>
            <w:right w:w="108" w:type="dxa"/>
          </w:tblCellMar>
        </w:tblPrEx>
        <w:trPr>
          <w:trHeight w:val="516" w:hRule="atLeast"/>
          <w:jc w:val="center"/>
        </w:trPr>
        <w:tc>
          <w:tcPr>
            <w:tcW w:w="738" w:type="dxa"/>
            <w:vMerge w:val="continue"/>
            <w:tcBorders>
              <w:left w:val="single" w:color="auto" w:sz="4" w:space="0"/>
              <w:right w:val="single" w:color="auto" w:sz="4" w:space="0"/>
            </w:tcBorders>
            <w:vAlign w:val="center"/>
          </w:tcPr>
          <w:p w14:paraId="77487C8A">
            <w:pPr>
              <w:spacing w:line="360" w:lineRule="auto"/>
              <w:jc w:val="center"/>
              <w:rPr>
                <w:rFonts w:ascii="宋体" w:hAnsi="宋体" w:cs="宋体"/>
                <w:sz w:val="24"/>
              </w:rPr>
            </w:pPr>
          </w:p>
        </w:tc>
        <w:tc>
          <w:tcPr>
            <w:tcW w:w="1200" w:type="dxa"/>
            <w:gridSpan w:val="2"/>
            <w:vMerge w:val="continue"/>
            <w:tcBorders>
              <w:left w:val="single" w:color="auto" w:sz="4" w:space="0"/>
              <w:right w:val="single" w:color="auto" w:sz="4" w:space="0"/>
            </w:tcBorders>
            <w:vAlign w:val="center"/>
          </w:tcPr>
          <w:p w14:paraId="72F1EFD9">
            <w:pPr>
              <w:spacing w:line="360" w:lineRule="auto"/>
              <w:jc w:val="center"/>
              <w:rPr>
                <w:rFonts w:ascii="宋体" w:hAnsi="宋体" w:cs="宋体"/>
                <w:sz w:val="24"/>
              </w:rPr>
            </w:pP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0C31E3BA">
            <w:pPr>
              <w:keepNext w:val="0"/>
              <w:keepLines w:val="0"/>
              <w:pageBreakBefore w:val="0"/>
              <w:widowControl/>
              <w:numPr>
                <w:ilvl w:val="0"/>
                <w:numId w:val="0"/>
              </w:numPr>
              <w:kinsoku/>
              <w:wordWrap/>
              <w:overflowPunct/>
              <w:topLinePunct w:val="0"/>
              <w:autoSpaceDE/>
              <w:autoSpaceDN/>
              <w:bidi w:val="0"/>
              <w:adjustRightInd/>
              <w:spacing w:line="440" w:lineRule="exact"/>
              <w:ind w:leftChars="0"/>
              <w:jc w:val="both"/>
              <w:textAlignment w:val="auto"/>
              <w:rPr>
                <w:rFonts w:hint="eastAsia" w:ascii="宋体" w:hAnsi="宋体" w:eastAsia="宋体" w:cs="宋体"/>
                <w:b/>
                <w:bCs/>
                <w:color w:val="auto"/>
                <w:sz w:val="24"/>
                <w:szCs w:val="32"/>
              </w:rPr>
            </w:pPr>
            <w:r>
              <w:rPr>
                <w:rFonts w:hint="eastAsia" w:ascii="宋体" w:hAnsi="宋体" w:eastAsia="宋体" w:cs="宋体"/>
                <w:b/>
                <w:bCs/>
                <w:sz w:val="24"/>
                <w:szCs w:val="32"/>
                <w:lang w:val="en-US" w:eastAsia="zh-CN"/>
              </w:rPr>
              <w:t>7、</w:t>
            </w:r>
            <w:r>
              <w:rPr>
                <w:rFonts w:hint="eastAsia" w:ascii="宋体" w:hAnsi="宋体" w:eastAsia="宋体" w:cs="宋体"/>
                <w:b/>
                <w:bCs/>
                <w:color w:val="auto"/>
                <w:sz w:val="24"/>
                <w:szCs w:val="32"/>
                <w:lang w:val="en-US" w:eastAsia="zh-CN"/>
              </w:rPr>
              <w:t>项目</w:t>
            </w:r>
            <w:r>
              <w:rPr>
                <w:rFonts w:hint="eastAsia" w:ascii="宋体" w:hAnsi="宋体" w:eastAsia="宋体" w:cs="宋体"/>
                <w:b/>
                <w:bCs/>
                <w:color w:val="auto"/>
                <w:sz w:val="24"/>
                <w:szCs w:val="32"/>
              </w:rPr>
              <w:t>人员配备</w:t>
            </w:r>
          </w:p>
          <w:p w14:paraId="414A374D">
            <w:pPr>
              <w:pStyle w:val="19"/>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针对</w:t>
            </w:r>
            <w:r>
              <w:rPr>
                <w:rFonts w:hint="eastAsia" w:ascii="宋体" w:hAnsi="宋体" w:cs="宋体"/>
                <w:color w:val="auto"/>
                <w:sz w:val="24"/>
                <w:szCs w:val="24"/>
                <w:lang w:val="en-US" w:eastAsia="zh-CN"/>
              </w:rPr>
              <w:t>此</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1"/>
                <w:lang w:val="en-US" w:eastAsia="zh-CN"/>
              </w:rPr>
              <w:t>拟投入的人员配备</w:t>
            </w:r>
            <w:r>
              <w:rPr>
                <w:rFonts w:hint="eastAsia" w:ascii="宋体" w:hAnsi="宋体" w:eastAsia="宋体" w:cs="宋体"/>
                <w:color w:val="auto"/>
                <w:sz w:val="24"/>
                <w:szCs w:val="24"/>
                <w:shd w:val="clear" w:color="050000" w:fill="auto"/>
              </w:rPr>
              <w:t>①</w:t>
            </w:r>
            <w:r>
              <w:rPr>
                <w:rFonts w:hint="eastAsia" w:ascii="宋体" w:hAnsi="宋体" w:eastAsia="宋体" w:cs="宋体"/>
                <w:color w:val="auto"/>
                <w:sz w:val="24"/>
                <w:szCs w:val="24"/>
                <w:shd w:val="clear" w:color="050000" w:fill="auto"/>
                <w:lang w:val="en-US" w:eastAsia="zh-CN"/>
              </w:rPr>
              <w:t>提供项目负责人的姓名、联系方式、</w:t>
            </w:r>
            <w:r>
              <w:rPr>
                <w:rFonts w:hint="eastAsia" w:ascii="宋体" w:hAnsi="宋体" w:eastAsia="宋体" w:cs="宋体"/>
                <w:color w:val="auto"/>
                <w:sz w:val="24"/>
                <w:lang w:val="en-US" w:eastAsia="zh-CN"/>
              </w:rPr>
              <w:t>相关执业证书</w:t>
            </w:r>
            <w:r>
              <w:rPr>
                <w:rFonts w:hint="eastAsia" w:ascii="宋体" w:hAnsi="宋体" w:cs="宋体"/>
                <w:color w:val="auto"/>
                <w:sz w:val="24"/>
                <w:lang w:val="en-US" w:eastAsia="zh-CN"/>
              </w:rPr>
              <w:t>；</w:t>
            </w:r>
            <w:r>
              <w:rPr>
                <w:rFonts w:hint="eastAsia" w:ascii="宋体" w:hAnsi="宋体" w:eastAsia="宋体" w:cs="宋体"/>
                <w:color w:val="auto"/>
                <w:sz w:val="24"/>
                <w:szCs w:val="24"/>
                <w:shd w:val="clear" w:color="050000" w:fill="auto"/>
              </w:rPr>
              <w:t>②</w:t>
            </w:r>
            <w:r>
              <w:rPr>
                <w:rFonts w:hint="eastAsia" w:ascii="宋体" w:hAnsi="宋体" w:eastAsia="宋体" w:cs="宋体"/>
                <w:color w:val="auto"/>
                <w:sz w:val="24"/>
                <w:szCs w:val="24"/>
                <w:shd w:val="clear" w:color="050000" w:fill="auto"/>
                <w:lang w:val="en-US" w:eastAsia="zh-CN"/>
              </w:rPr>
              <w:t>项目管理人员框架</w:t>
            </w:r>
            <w:r>
              <w:rPr>
                <w:rFonts w:hint="eastAsia" w:ascii="宋体" w:hAnsi="宋体" w:cs="宋体"/>
                <w:color w:val="auto"/>
                <w:sz w:val="24"/>
                <w:szCs w:val="24"/>
                <w:shd w:val="clear" w:color="050000" w:fill="auto"/>
                <w:lang w:val="en-US" w:eastAsia="zh-CN"/>
              </w:rPr>
              <w:t>；</w:t>
            </w:r>
            <w:r>
              <w:rPr>
                <w:rFonts w:hint="eastAsia" w:ascii="宋体" w:hAnsi="宋体" w:eastAsia="宋体" w:cs="宋体"/>
                <w:color w:val="auto"/>
                <w:sz w:val="24"/>
                <w:szCs w:val="24"/>
                <w:shd w:val="clear" w:color="050000" w:fill="auto"/>
              </w:rPr>
              <w:t>③</w:t>
            </w:r>
            <w:r>
              <w:rPr>
                <w:rFonts w:hint="eastAsia" w:ascii="宋体" w:hAnsi="宋体" w:eastAsia="宋体" w:cs="宋体"/>
                <w:color w:val="auto"/>
                <w:sz w:val="24"/>
                <w:szCs w:val="24"/>
                <w:shd w:val="clear" w:color="050000" w:fill="auto"/>
                <w:lang w:val="en-US" w:eastAsia="zh-CN"/>
              </w:rPr>
              <w:t>项目管理人员职责</w:t>
            </w:r>
            <w:r>
              <w:rPr>
                <w:rFonts w:hint="eastAsia" w:ascii="宋体" w:hAnsi="宋体" w:cs="宋体"/>
                <w:color w:val="000000"/>
                <w:sz w:val="24"/>
                <w:szCs w:val="24"/>
                <w:shd w:val="clear" w:color="050000" w:fill="auto"/>
                <w:lang w:val="en-US" w:eastAsia="zh-CN"/>
              </w:rPr>
              <w:t>等</w:t>
            </w:r>
            <w:r>
              <w:rPr>
                <w:rFonts w:hint="eastAsia" w:ascii="宋体" w:hAnsi="宋体" w:eastAsia="宋体" w:cs="宋体"/>
                <w:sz w:val="24"/>
                <w:szCs w:val="24"/>
                <w:lang w:val="en-US" w:eastAsia="zh-CN"/>
              </w:rPr>
              <w:t>内容</w:t>
            </w:r>
            <w:r>
              <w:rPr>
                <w:rFonts w:hint="eastAsia" w:ascii="宋体" w:hAnsi="宋体" w:cs="宋体"/>
                <w:sz w:val="24"/>
                <w:szCs w:val="24"/>
                <w:lang w:val="en-US" w:eastAsia="zh-CN"/>
              </w:rPr>
              <w:t>。</w:t>
            </w:r>
            <w:r>
              <w:rPr>
                <w:rFonts w:hint="eastAsia" w:ascii="宋体" w:hAnsi="宋体" w:eastAsia="宋体" w:cs="宋体"/>
                <w:color w:val="auto"/>
                <w:kern w:val="0"/>
                <w:sz w:val="24"/>
                <w:szCs w:val="24"/>
                <w:lang w:val="en-US" w:eastAsia="zh-CN" w:bidi="ar"/>
              </w:rPr>
              <w:t>每提供一点且内容全面得2分，每点内容有缺陷的得1分，不提供不得分，共6分。（缺陷是指以下情形中的任意一项：内容前后不一致、前后逻辑错误；项目及工作的理解片面主观；方案内容不清晰；内容交叉混乱或与项目需求有漏项等）</w:t>
            </w:r>
          </w:p>
        </w:tc>
        <w:tc>
          <w:tcPr>
            <w:tcW w:w="755" w:type="dxa"/>
            <w:tcBorders>
              <w:top w:val="single" w:color="auto" w:sz="4" w:space="0"/>
              <w:left w:val="single" w:color="auto" w:sz="4" w:space="0"/>
              <w:bottom w:val="single" w:color="auto" w:sz="4" w:space="0"/>
              <w:right w:val="single" w:color="auto" w:sz="4" w:space="0"/>
            </w:tcBorders>
            <w:vAlign w:val="center"/>
          </w:tcPr>
          <w:p w14:paraId="7DE006CD">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sz w:val="24"/>
                <w:lang w:val="en-US" w:eastAsia="zh-CN"/>
              </w:rPr>
            </w:pPr>
            <w:r>
              <w:rPr>
                <w:rFonts w:hint="eastAsia" w:ascii="宋体" w:hAnsi="宋体" w:eastAsia="宋体" w:cs="宋体"/>
                <w:sz w:val="24"/>
                <w:szCs w:val="24"/>
                <w:lang w:val="en-US" w:eastAsia="zh-CN"/>
              </w:rPr>
              <w:t>6分</w:t>
            </w:r>
          </w:p>
        </w:tc>
      </w:tr>
      <w:tr w14:paraId="61FBF549">
        <w:tblPrEx>
          <w:tblCellMar>
            <w:top w:w="0" w:type="dxa"/>
            <w:left w:w="108" w:type="dxa"/>
            <w:bottom w:w="0" w:type="dxa"/>
            <w:right w:w="108" w:type="dxa"/>
          </w:tblCellMar>
        </w:tblPrEx>
        <w:trPr>
          <w:trHeight w:val="516" w:hRule="atLeast"/>
          <w:jc w:val="center"/>
        </w:trPr>
        <w:tc>
          <w:tcPr>
            <w:tcW w:w="738" w:type="dxa"/>
            <w:vMerge w:val="continue"/>
            <w:tcBorders>
              <w:left w:val="single" w:color="auto" w:sz="4" w:space="0"/>
              <w:right w:val="single" w:color="auto" w:sz="4" w:space="0"/>
            </w:tcBorders>
            <w:vAlign w:val="center"/>
          </w:tcPr>
          <w:p w14:paraId="016AE5B6">
            <w:pPr>
              <w:spacing w:line="360" w:lineRule="auto"/>
              <w:jc w:val="center"/>
              <w:rPr>
                <w:rFonts w:ascii="宋体" w:hAnsi="宋体" w:cs="宋体"/>
                <w:sz w:val="24"/>
              </w:rPr>
            </w:pPr>
          </w:p>
        </w:tc>
        <w:tc>
          <w:tcPr>
            <w:tcW w:w="1200" w:type="dxa"/>
            <w:gridSpan w:val="2"/>
            <w:vMerge w:val="continue"/>
            <w:tcBorders>
              <w:left w:val="single" w:color="auto" w:sz="4" w:space="0"/>
              <w:right w:val="single" w:color="auto" w:sz="4" w:space="0"/>
            </w:tcBorders>
            <w:vAlign w:val="center"/>
          </w:tcPr>
          <w:p w14:paraId="4CB9A506">
            <w:pPr>
              <w:spacing w:line="360" w:lineRule="auto"/>
              <w:jc w:val="center"/>
              <w:rPr>
                <w:rFonts w:ascii="宋体" w:hAnsi="宋体" w:cs="宋体"/>
                <w:sz w:val="24"/>
              </w:rPr>
            </w:pP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7B5B07F1">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eastAsia="宋体" w:cs="宋体"/>
                <w:b/>
                <w:sz w:val="24"/>
                <w:szCs w:val="24"/>
              </w:rPr>
            </w:pPr>
            <w:r>
              <w:rPr>
                <w:rFonts w:hint="eastAsia" w:ascii="宋体" w:hAnsi="宋体" w:eastAsia="宋体" w:cs="宋体"/>
                <w:b/>
                <w:bCs/>
                <w:spacing w:val="6"/>
                <w:sz w:val="24"/>
                <w:szCs w:val="24"/>
                <w:lang w:val="en-US" w:eastAsia="zh-CN"/>
              </w:rPr>
              <w:t>8、</w:t>
            </w:r>
            <w:r>
              <w:rPr>
                <w:rFonts w:hint="eastAsia" w:ascii="华文中宋" w:hAnsi="华文中宋" w:eastAsia="华文中宋" w:cs="华文中宋"/>
                <w:b/>
                <w:color w:val="auto"/>
                <w:sz w:val="24"/>
                <w:szCs w:val="24"/>
              </w:rPr>
              <w:t>安全保密</w:t>
            </w:r>
            <w:r>
              <w:rPr>
                <w:rFonts w:hint="eastAsia" w:ascii="宋体" w:hAnsi="宋体" w:eastAsia="宋体" w:cs="宋体"/>
                <w:b/>
                <w:sz w:val="24"/>
                <w:szCs w:val="24"/>
              </w:rPr>
              <w:t>措施</w:t>
            </w:r>
          </w:p>
          <w:p w14:paraId="2C475DDD">
            <w:pPr>
              <w:pStyle w:val="19"/>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000000"/>
                <w:sz w:val="24"/>
                <w:szCs w:val="24"/>
                <w:shd w:val="clear" w:color="050000" w:fill="auto"/>
              </w:rPr>
              <w:t>针对</w:t>
            </w:r>
            <w:r>
              <w:rPr>
                <w:rFonts w:hint="eastAsia" w:ascii="宋体" w:hAnsi="宋体" w:cs="宋体"/>
                <w:color w:val="000000"/>
                <w:sz w:val="24"/>
                <w:szCs w:val="24"/>
                <w:shd w:val="clear" w:color="050000" w:fill="auto"/>
                <w:lang w:val="en-US" w:eastAsia="zh-CN"/>
              </w:rPr>
              <w:t>此</w:t>
            </w:r>
            <w:r>
              <w:rPr>
                <w:rFonts w:hint="eastAsia" w:ascii="宋体" w:hAnsi="宋体" w:eastAsia="宋体" w:cs="宋体"/>
                <w:color w:val="000000"/>
                <w:sz w:val="24"/>
                <w:szCs w:val="24"/>
                <w:shd w:val="clear" w:color="050000" w:fill="auto"/>
              </w:rPr>
              <w:t>项目有</w:t>
            </w:r>
            <w:r>
              <w:rPr>
                <w:rFonts w:hint="eastAsia" w:ascii="Calibri" w:hAnsi="Calibri"/>
                <w:color w:val="000000"/>
                <w:sz w:val="24"/>
                <w:szCs w:val="24"/>
                <w:lang w:val="en-US" w:eastAsia="zh-CN"/>
              </w:rPr>
              <w:t>严格规范的信息安全保密措施</w:t>
            </w:r>
            <w:r>
              <w:rPr>
                <w:rFonts w:hint="eastAsia" w:ascii="宋体" w:hAnsi="宋体" w:eastAsia="宋体" w:cs="宋体"/>
                <w:color w:val="000000"/>
                <w:sz w:val="24"/>
                <w:szCs w:val="24"/>
                <w:shd w:val="clear" w:color="050000" w:fill="auto"/>
              </w:rPr>
              <w:t>，</w:t>
            </w:r>
            <w:r>
              <w:rPr>
                <w:rFonts w:hint="eastAsia" w:ascii="宋体" w:hAnsi="宋体" w:eastAsia="宋体" w:cs="宋体"/>
                <w:color w:val="000000"/>
                <w:sz w:val="24"/>
                <w:szCs w:val="24"/>
                <w:shd w:val="clear" w:color="050000" w:fill="auto"/>
                <w:lang w:val="en-US" w:eastAsia="zh-CN"/>
              </w:rPr>
              <w:t>包括但不限于</w:t>
            </w:r>
            <w:r>
              <w:rPr>
                <w:rFonts w:hint="eastAsia" w:ascii="宋体" w:hAnsi="宋体" w:eastAsia="宋体" w:cs="宋体"/>
                <w:color w:val="auto"/>
                <w:sz w:val="24"/>
                <w:szCs w:val="24"/>
                <w:shd w:val="clear" w:color="050000" w:fill="auto"/>
              </w:rPr>
              <w:t>①</w:t>
            </w:r>
            <w:r>
              <w:rPr>
                <w:rFonts w:hint="eastAsia" w:ascii="宋体" w:hAnsi="宋体" w:eastAsia="宋体" w:cs="宋体"/>
                <w:color w:val="auto"/>
                <w:sz w:val="24"/>
                <w:highlight w:val="none"/>
                <w:lang w:val="en-US" w:eastAsia="zh-CN"/>
              </w:rPr>
              <w:t>实体档案安全</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shd w:val="clear" w:color="050000" w:fill="auto"/>
              </w:rPr>
              <w:t>②</w:t>
            </w:r>
            <w:r>
              <w:rPr>
                <w:rFonts w:hint="eastAsia" w:ascii="宋体" w:hAnsi="宋体" w:eastAsia="宋体" w:cs="宋体"/>
                <w:color w:val="auto"/>
                <w:sz w:val="24"/>
                <w:highlight w:val="none"/>
                <w:lang w:val="en-US" w:eastAsia="zh-CN"/>
              </w:rPr>
              <w:t>成果数据安全</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shd w:val="clear" w:color="050000" w:fill="auto"/>
              </w:rPr>
              <w:t>③</w:t>
            </w:r>
            <w:r>
              <w:rPr>
                <w:rFonts w:hint="eastAsia" w:ascii="宋体" w:hAnsi="宋体" w:eastAsia="宋体" w:cs="宋体"/>
                <w:color w:val="auto"/>
                <w:sz w:val="24"/>
                <w:highlight w:val="none"/>
                <w:lang w:val="en-US" w:eastAsia="zh-CN"/>
              </w:rPr>
              <w:t>人员保密管理等</w:t>
            </w:r>
            <w:r>
              <w:rPr>
                <w:rFonts w:hint="eastAsia" w:ascii="宋体" w:hAnsi="宋体" w:cs="宋体"/>
                <w:color w:val="auto"/>
                <w:sz w:val="24"/>
                <w:highlight w:val="none"/>
                <w:lang w:val="en-US" w:eastAsia="zh-CN"/>
              </w:rPr>
              <w:t>内容。</w:t>
            </w:r>
            <w:r>
              <w:rPr>
                <w:rFonts w:hint="eastAsia" w:ascii="宋体" w:hAnsi="宋体" w:eastAsia="宋体" w:cs="宋体"/>
                <w:color w:val="000000"/>
                <w:kern w:val="0"/>
                <w:sz w:val="24"/>
                <w:szCs w:val="24"/>
                <w:lang w:val="en-US" w:eastAsia="zh-CN" w:bidi="ar"/>
              </w:rPr>
              <w:t>每提供一点且内容全面得3分，</w:t>
            </w:r>
            <w:r>
              <w:rPr>
                <w:rFonts w:hint="eastAsia" w:ascii="宋体" w:hAnsi="宋体" w:eastAsia="宋体" w:cs="宋体"/>
                <w:color w:val="auto"/>
                <w:kern w:val="0"/>
                <w:sz w:val="24"/>
                <w:szCs w:val="24"/>
                <w:lang w:val="en-US" w:eastAsia="zh-CN" w:bidi="ar"/>
              </w:rPr>
              <w:t>每点内容有缺陷的得</w:t>
            </w:r>
            <w:r>
              <w:rPr>
                <w:rFonts w:hint="eastAsia" w:ascii="宋体" w:hAnsi="宋体" w:eastAsia="宋体" w:cs="宋体"/>
                <w:color w:val="000000"/>
                <w:kern w:val="0"/>
                <w:sz w:val="24"/>
                <w:szCs w:val="24"/>
                <w:lang w:val="en-US" w:eastAsia="zh-CN" w:bidi="ar"/>
              </w:rPr>
              <w:t>1.5分，不提供不得分，共9分。</w:t>
            </w:r>
            <w:r>
              <w:rPr>
                <w:rFonts w:hint="eastAsia" w:ascii="宋体" w:hAnsi="宋体" w:eastAsia="宋体" w:cs="宋体"/>
                <w:color w:val="auto"/>
                <w:kern w:val="0"/>
                <w:sz w:val="24"/>
                <w:szCs w:val="24"/>
                <w:lang w:val="en-US" w:eastAsia="zh-CN" w:bidi="ar"/>
              </w:rPr>
              <w:t>（缺陷是指以下情形中的任意一项：内容前后不一致、前后逻辑错误；项目及工作的理解片面主观；方案内容不清晰；内容交叉混乱或与项目需求有漏项等）</w:t>
            </w:r>
          </w:p>
        </w:tc>
        <w:tc>
          <w:tcPr>
            <w:tcW w:w="755" w:type="dxa"/>
            <w:tcBorders>
              <w:top w:val="single" w:color="auto" w:sz="4" w:space="0"/>
              <w:left w:val="single" w:color="auto" w:sz="4" w:space="0"/>
              <w:bottom w:val="single" w:color="auto" w:sz="4" w:space="0"/>
              <w:right w:val="single" w:color="auto" w:sz="4" w:space="0"/>
            </w:tcBorders>
            <w:vAlign w:val="center"/>
          </w:tcPr>
          <w:p w14:paraId="328B70EB">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sz w:val="24"/>
                <w:lang w:val="en-US" w:eastAsia="zh-CN"/>
              </w:rPr>
            </w:pPr>
            <w:r>
              <w:rPr>
                <w:rFonts w:hint="eastAsia" w:ascii="宋体" w:hAnsi="宋体" w:cs="宋体"/>
                <w:sz w:val="24"/>
                <w:lang w:val="en-US" w:eastAsia="zh-CN"/>
              </w:rPr>
              <w:t>9分</w:t>
            </w:r>
          </w:p>
        </w:tc>
      </w:tr>
      <w:tr w14:paraId="70ABDE34">
        <w:tblPrEx>
          <w:tblCellMar>
            <w:top w:w="0" w:type="dxa"/>
            <w:left w:w="108" w:type="dxa"/>
            <w:bottom w:w="0" w:type="dxa"/>
            <w:right w:w="108" w:type="dxa"/>
          </w:tblCellMar>
        </w:tblPrEx>
        <w:trPr>
          <w:trHeight w:val="1022" w:hRule="atLeast"/>
          <w:jc w:val="center"/>
        </w:trPr>
        <w:tc>
          <w:tcPr>
            <w:tcW w:w="738" w:type="dxa"/>
            <w:vMerge w:val="continue"/>
            <w:tcBorders>
              <w:left w:val="single" w:color="auto" w:sz="4" w:space="0"/>
              <w:right w:val="single" w:color="auto" w:sz="4" w:space="0"/>
            </w:tcBorders>
            <w:vAlign w:val="center"/>
          </w:tcPr>
          <w:p w14:paraId="745E1193">
            <w:pPr>
              <w:spacing w:line="360" w:lineRule="auto"/>
              <w:jc w:val="center"/>
              <w:rPr>
                <w:rFonts w:ascii="宋体" w:hAnsi="宋体" w:cs="宋体"/>
                <w:sz w:val="24"/>
              </w:rPr>
            </w:pPr>
          </w:p>
        </w:tc>
        <w:tc>
          <w:tcPr>
            <w:tcW w:w="1200" w:type="dxa"/>
            <w:gridSpan w:val="2"/>
            <w:vMerge w:val="continue"/>
            <w:tcBorders>
              <w:left w:val="single" w:color="auto" w:sz="4" w:space="0"/>
              <w:right w:val="single" w:color="auto" w:sz="4" w:space="0"/>
            </w:tcBorders>
            <w:vAlign w:val="center"/>
          </w:tcPr>
          <w:p w14:paraId="3B00D7B0">
            <w:pPr>
              <w:spacing w:line="360" w:lineRule="auto"/>
              <w:jc w:val="center"/>
              <w:rPr>
                <w:rFonts w:ascii="宋体" w:hAnsi="宋体" w:cs="宋体"/>
                <w:sz w:val="24"/>
              </w:rPr>
            </w:pP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1F404D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right="0"/>
              <w:jc w:val="left"/>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cs="宋体"/>
                <w:b/>
                <w:bCs/>
                <w:kern w:val="0"/>
                <w:sz w:val="24"/>
                <w:szCs w:val="24"/>
                <w:lang w:val="en-US" w:eastAsia="zh-CN" w:bidi="ar"/>
              </w:rPr>
              <w:t>9</w:t>
            </w:r>
            <w:r>
              <w:rPr>
                <w:rFonts w:hint="eastAsia" w:ascii="宋体" w:hAnsi="宋体" w:eastAsia="宋体" w:cs="宋体"/>
                <w:b/>
                <w:bCs/>
                <w:i w:val="0"/>
                <w:iCs w:val="0"/>
                <w:caps w:val="0"/>
                <w:color w:val="auto"/>
                <w:spacing w:val="0"/>
                <w:sz w:val="24"/>
                <w:szCs w:val="24"/>
                <w:shd w:val="clear" w:color="auto" w:fill="FFFFFF"/>
                <w:lang w:val="en-US" w:eastAsia="zh-CN"/>
              </w:rPr>
              <w:t>、售后服务方案</w:t>
            </w:r>
          </w:p>
          <w:p w14:paraId="24CB1515">
            <w:pPr>
              <w:pStyle w:val="19"/>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针对</w:t>
            </w:r>
            <w:r>
              <w:rPr>
                <w:rFonts w:hint="eastAsia" w:ascii="宋体" w:hAnsi="宋体" w:cs="宋体"/>
                <w:i w:val="0"/>
                <w:iCs w:val="0"/>
                <w:caps w:val="0"/>
                <w:color w:val="auto"/>
                <w:spacing w:val="0"/>
                <w:sz w:val="24"/>
                <w:szCs w:val="24"/>
                <w:shd w:val="clear" w:color="auto" w:fill="FFFFFF"/>
                <w:lang w:val="en-US" w:eastAsia="zh-CN"/>
              </w:rPr>
              <w:t>此</w:t>
            </w:r>
            <w:r>
              <w:rPr>
                <w:rFonts w:hint="eastAsia" w:ascii="宋体" w:hAnsi="宋体" w:eastAsia="宋体" w:cs="宋体"/>
                <w:i w:val="0"/>
                <w:iCs w:val="0"/>
                <w:caps w:val="0"/>
                <w:color w:val="auto"/>
                <w:spacing w:val="0"/>
                <w:sz w:val="24"/>
                <w:szCs w:val="24"/>
                <w:shd w:val="clear" w:color="auto" w:fill="FFFFFF"/>
                <w:lang w:val="en-US" w:eastAsia="zh-CN"/>
              </w:rPr>
              <w:t>项目提供的售后服务方案，内容包括但不限于：①售后服务内容；②售后机构设置情况、服务响应时间；③售后服务流程、服务期过后售后标准</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color w:val="000000"/>
                <w:sz w:val="24"/>
                <w:highlight w:val="none"/>
                <w:lang w:val="en-US" w:eastAsia="zh-CN"/>
              </w:rPr>
              <w:t>④</w:t>
            </w:r>
            <w:r>
              <w:rPr>
                <w:rFonts w:hint="eastAsia" w:ascii="宋体" w:hAnsi="宋体" w:eastAsia="宋体" w:cs="宋体"/>
                <w:i w:val="0"/>
                <w:iCs w:val="0"/>
                <w:caps w:val="0"/>
                <w:color w:val="auto"/>
                <w:spacing w:val="0"/>
                <w:sz w:val="24"/>
                <w:szCs w:val="24"/>
                <w:shd w:val="clear" w:color="auto" w:fill="FFFFFF"/>
                <w:lang w:val="en-US" w:eastAsia="zh-CN"/>
              </w:rPr>
              <w:t>售后服务质量保证措施等内容。</w:t>
            </w:r>
            <w:r>
              <w:rPr>
                <w:rFonts w:hint="eastAsia" w:ascii="宋体" w:hAnsi="宋体" w:eastAsia="宋体" w:cs="宋体"/>
                <w:color w:val="auto"/>
                <w:kern w:val="0"/>
                <w:sz w:val="24"/>
                <w:szCs w:val="24"/>
                <w:lang w:val="en-US" w:eastAsia="zh-CN" w:bidi="ar"/>
              </w:rPr>
              <w:t>每提供一点且内容全面得2分，每点内容有缺陷的得1分，不提供不得分，共</w:t>
            </w:r>
            <w:r>
              <w:rPr>
                <w:rFonts w:hint="eastAsia" w:ascii="宋体" w:hAnsi="宋体" w:cs="宋体"/>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分。（缺陷是指以下情形中的任意一项：内容前后不一致、前后逻辑错误；项目及工作的理解片面主观；方案内容不清晰；内容交叉混乱或与项目需求有漏项等）</w:t>
            </w:r>
          </w:p>
        </w:tc>
        <w:tc>
          <w:tcPr>
            <w:tcW w:w="755" w:type="dxa"/>
            <w:tcBorders>
              <w:top w:val="single" w:color="auto" w:sz="4" w:space="0"/>
              <w:left w:val="single" w:color="auto" w:sz="4" w:space="0"/>
              <w:bottom w:val="single" w:color="auto" w:sz="4" w:space="0"/>
              <w:right w:val="single" w:color="auto" w:sz="4" w:space="0"/>
            </w:tcBorders>
            <w:vAlign w:val="center"/>
          </w:tcPr>
          <w:p w14:paraId="2B641D79">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分</w:t>
            </w:r>
          </w:p>
        </w:tc>
      </w:tr>
      <w:tr w14:paraId="039640E4">
        <w:tblPrEx>
          <w:tblCellMar>
            <w:top w:w="0" w:type="dxa"/>
            <w:left w:w="108" w:type="dxa"/>
            <w:bottom w:w="0" w:type="dxa"/>
            <w:right w:w="108" w:type="dxa"/>
          </w:tblCellMar>
        </w:tblPrEx>
        <w:trPr>
          <w:trHeight w:val="2039" w:hRule="atLeast"/>
          <w:jc w:val="center"/>
        </w:trPr>
        <w:tc>
          <w:tcPr>
            <w:tcW w:w="738" w:type="dxa"/>
            <w:vMerge w:val="continue"/>
            <w:tcBorders>
              <w:left w:val="single" w:color="auto" w:sz="4" w:space="0"/>
              <w:right w:val="single" w:color="auto" w:sz="4" w:space="0"/>
            </w:tcBorders>
            <w:vAlign w:val="center"/>
          </w:tcPr>
          <w:p w14:paraId="2ACD284B">
            <w:pPr>
              <w:spacing w:line="360" w:lineRule="auto"/>
              <w:jc w:val="center"/>
              <w:rPr>
                <w:rFonts w:ascii="宋体" w:hAnsi="宋体" w:cs="宋体"/>
                <w:sz w:val="24"/>
              </w:rPr>
            </w:pPr>
          </w:p>
        </w:tc>
        <w:tc>
          <w:tcPr>
            <w:tcW w:w="1200" w:type="dxa"/>
            <w:gridSpan w:val="2"/>
            <w:vMerge w:val="continue"/>
            <w:tcBorders>
              <w:left w:val="single" w:color="auto" w:sz="4" w:space="0"/>
              <w:right w:val="single" w:color="auto" w:sz="4" w:space="0"/>
            </w:tcBorders>
            <w:vAlign w:val="center"/>
          </w:tcPr>
          <w:p w14:paraId="4FC8E98D">
            <w:pPr>
              <w:spacing w:line="360" w:lineRule="auto"/>
              <w:jc w:val="center"/>
              <w:rPr>
                <w:rFonts w:ascii="宋体" w:hAnsi="宋体" w:cs="宋体"/>
                <w:sz w:val="24"/>
              </w:rPr>
            </w:pPr>
          </w:p>
        </w:tc>
        <w:tc>
          <w:tcPr>
            <w:tcW w:w="6434" w:type="dxa"/>
            <w:gridSpan w:val="2"/>
            <w:tcBorders>
              <w:top w:val="single" w:color="auto" w:sz="4" w:space="0"/>
              <w:left w:val="single" w:color="auto" w:sz="4" w:space="0"/>
              <w:bottom w:val="single" w:color="auto" w:sz="4" w:space="0"/>
              <w:right w:val="single" w:color="auto" w:sz="4" w:space="0"/>
            </w:tcBorders>
            <w:vAlign w:val="center"/>
          </w:tcPr>
          <w:p w14:paraId="3841D6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right="0"/>
              <w:jc w:val="left"/>
              <w:textAlignment w:val="auto"/>
              <w:rPr>
                <w:rFonts w:hint="eastAsia" w:ascii="宋体" w:hAnsi="宋体" w:eastAsia="宋体" w:cs="宋体"/>
                <w:b/>
                <w:bCs w:val="0"/>
                <w:i w:val="0"/>
                <w:iCs w:val="0"/>
                <w:caps w:val="0"/>
                <w:color w:val="auto"/>
                <w:spacing w:val="0"/>
                <w:sz w:val="24"/>
                <w:szCs w:val="24"/>
                <w:shd w:val="clear" w:color="auto" w:fill="FFFFFF"/>
                <w:lang w:val="en-US" w:eastAsia="zh-CN"/>
              </w:rPr>
            </w:pPr>
            <w:r>
              <w:rPr>
                <w:rFonts w:hint="eastAsia" w:ascii="宋体" w:hAnsi="宋体" w:eastAsia="宋体" w:cs="宋体"/>
                <w:b/>
                <w:bCs w:val="0"/>
                <w:color w:val="auto"/>
                <w:sz w:val="24"/>
                <w:szCs w:val="24"/>
                <w:lang w:val="en-US" w:eastAsia="zh-CN"/>
              </w:rPr>
              <w:t>10、</w:t>
            </w:r>
            <w:r>
              <w:rPr>
                <w:rFonts w:hint="eastAsia" w:ascii="宋体" w:hAnsi="宋体" w:eastAsia="宋体" w:cs="宋体"/>
                <w:b/>
                <w:bCs w:val="0"/>
                <w:i w:val="0"/>
                <w:iCs w:val="0"/>
                <w:caps w:val="0"/>
                <w:color w:val="auto"/>
                <w:spacing w:val="0"/>
                <w:sz w:val="24"/>
                <w:szCs w:val="24"/>
                <w:shd w:val="clear" w:color="auto" w:fill="FFFFFF"/>
                <w:lang w:val="en-US" w:eastAsia="zh-CN"/>
              </w:rPr>
              <w:t>培训方案</w:t>
            </w:r>
          </w:p>
          <w:p w14:paraId="5A5277F6">
            <w:pPr>
              <w:pStyle w:val="19"/>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针对</w:t>
            </w:r>
            <w:r>
              <w:rPr>
                <w:rFonts w:hint="eastAsia" w:ascii="宋体" w:hAnsi="宋体" w:cs="宋体"/>
                <w:i w:val="0"/>
                <w:iCs w:val="0"/>
                <w:caps w:val="0"/>
                <w:color w:val="auto"/>
                <w:spacing w:val="0"/>
                <w:sz w:val="24"/>
                <w:szCs w:val="24"/>
                <w:shd w:val="clear" w:color="auto" w:fill="FFFFFF"/>
                <w:lang w:val="en-US" w:eastAsia="zh-CN"/>
              </w:rPr>
              <w:t>此</w:t>
            </w:r>
            <w:r>
              <w:rPr>
                <w:rFonts w:hint="eastAsia" w:ascii="宋体" w:hAnsi="宋体" w:eastAsia="宋体" w:cs="宋体"/>
                <w:i w:val="0"/>
                <w:iCs w:val="0"/>
                <w:caps w:val="0"/>
                <w:color w:val="auto"/>
                <w:spacing w:val="0"/>
                <w:sz w:val="24"/>
                <w:szCs w:val="24"/>
                <w:shd w:val="clear" w:color="auto" w:fill="FFFFFF"/>
                <w:lang w:val="en-US" w:eastAsia="zh-CN"/>
              </w:rPr>
              <w:t>项目提供培训方案，内容包括但不限于:①培训目标、培训方式；②培训内容及课时；③培训保障措施等内容。</w:t>
            </w:r>
            <w:r>
              <w:rPr>
                <w:rFonts w:hint="eastAsia" w:ascii="宋体" w:hAnsi="宋体" w:eastAsia="宋体" w:cs="宋体"/>
                <w:color w:val="auto"/>
                <w:kern w:val="0"/>
                <w:sz w:val="24"/>
                <w:szCs w:val="24"/>
                <w:lang w:val="en-US" w:eastAsia="zh-CN" w:bidi="ar"/>
              </w:rPr>
              <w:t>每提供一点且内容全面得2分，每点内容有缺陷的得1分，不提供不得分，共6分。（缺陷是指以下情形中的任意一项：内容前后不一致、前后逻辑错误；项目及工作的理解片面主观；方案内容不清晰；内容交叉混乱或与项目需求有漏项等）</w:t>
            </w:r>
          </w:p>
        </w:tc>
        <w:tc>
          <w:tcPr>
            <w:tcW w:w="755" w:type="dxa"/>
            <w:tcBorders>
              <w:top w:val="single" w:color="auto" w:sz="4" w:space="0"/>
              <w:left w:val="single" w:color="auto" w:sz="4" w:space="0"/>
              <w:bottom w:val="single" w:color="auto" w:sz="4" w:space="0"/>
              <w:right w:val="single" w:color="auto" w:sz="4" w:space="0"/>
            </w:tcBorders>
            <w:vAlign w:val="center"/>
          </w:tcPr>
          <w:p w14:paraId="39FE15BE">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分</w:t>
            </w:r>
          </w:p>
        </w:tc>
      </w:tr>
      <w:tr w14:paraId="736A744A">
        <w:tblPrEx>
          <w:tblCellMar>
            <w:top w:w="0" w:type="dxa"/>
            <w:left w:w="108" w:type="dxa"/>
            <w:bottom w:w="0" w:type="dxa"/>
            <w:right w:w="108" w:type="dxa"/>
          </w:tblCellMar>
        </w:tblPrEx>
        <w:trPr>
          <w:trHeight w:val="436" w:hRule="atLeast"/>
          <w:jc w:val="center"/>
        </w:trPr>
        <w:tc>
          <w:tcPr>
            <w:tcW w:w="738" w:type="dxa"/>
            <w:tcBorders>
              <w:top w:val="single" w:color="auto" w:sz="4" w:space="0"/>
              <w:left w:val="single" w:color="000000" w:sz="4" w:space="0"/>
              <w:bottom w:val="single" w:color="000000" w:sz="4" w:space="0"/>
              <w:right w:val="single" w:color="000000" w:sz="4" w:space="0"/>
            </w:tcBorders>
            <w:vAlign w:val="center"/>
          </w:tcPr>
          <w:p w14:paraId="62C7A4E0">
            <w:pPr>
              <w:spacing w:line="360" w:lineRule="auto"/>
              <w:jc w:val="left"/>
              <w:rPr>
                <w:rFonts w:ascii="宋体" w:hAnsi="宋体" w:cs="宋体"/>
                <w:sz w:val="24"/>
              </w:rPr>
            </w:pPr>
            <w:r>
              <w:rPr>
                <w:rFonts w:hint="eastAsia" w:ascii="宋体" w:hAnsi="宋体" w:cs="宋体"/>
                <w:sz w:val="24"/>
              </w:rPr>
              <w:t>2.4</w:t>
            </w:r>
          </w:p>
        </w:tc>
        <w:tc>
          <w:tcPr>
            <w:tcW w:w="1200" w:type="dxa"/>
            <w:gridSpan w:val="2"/>
            <w:tcBorders>
              <w:top w:val="single" w:color="auto" w:sz="4" w:space="0"/>
              <w:left w:val="single" w:color="000000" w:sz="4" w:space="0"/>
              <w:bottom w:val="single" w:color="000000" w:sz="4" w:space="0"/>
              <w:right w:val="single" w:color="000000" w:sz="4" w:space="0"/>
            </w:tcBorders>
            <w:vAlign w:val="center"/>
          </w:tcPr>
          <w:p w14:paraId="1C3B8087">
            <w:pPr>
              <w:spacing w:line="360" w:lineRule="auto"/>
              <w:jc w:val="left"/>
              <w:rPr>
                <w:rFonts w:ascii="宋体" w:hAnsi="宋体" w:cs="宋体"/>
                <w:sz w:val="24"/>
              </w:rPr>
            </w:pPr>
            <w:r>
              <w:rPr>
                <w:rFonts w:hint="eastAsia" w:ascii="宋体" w:hAnsi="宋体" w:cs="宋体"/>
                <w:sz w:val="24"/>
              </w:rPr>
              <w:t>投标报价</w:t>
            </w:r>
          </w:p>
          <w:p w14:paraId="0181DA2F">
            <w:pPr>
              <w:spacing w:line="360" w:lineRule="auto"/>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15</w:t>
            </w:r>
            <w:r>
              <w:rPr>
                <w:rFonts w:hint="eastAsia" w:ascii="宋体" w:hAnsi="宋体" w:cs="宋体"/>
                <w:sz w:val="24"/>
              </w:rPr>
              <w:t>分）</w:t>
            </w:r>
          </w:p>
        </w:tc>
        <w:tc>
          <w:tcPr>
            <w:tcW w:w="6434" w:type="dxa"/>
            <w:gridSpan w:val="2"/>
            <w:tcBorders>
              <w:top w:val="single" w:color="auto" w:sz="4" w:space="0"/>
              <w:left w:val="single" w:color="000000" w:sz="4" w:space="0"/>
              <w:bottom w:val="single" w:color="000000" w:sz="4" w:space="0"/>
              <w:right w:val="single" w:color="000000" w:sz="4" w:space="0"/>
            </w:tcBorders>
            <w:vAlign w:val="center"/>
          </w:tcPr>
          <w:p w14:paraId="3158E340">
            <w:pPr>
              <w:spacing w:line="360" w:lineRule="auto"/>
              <w:ind w:firstLine="480" w:firstLineChars="200"/>
              <w:jc w:val="left"/>
              <w:rPr>
                <w:rFonts w:ascii="宋体" w:hAnsi="宋体" w:cs="宋体"/>
                <w:sz w:val="24"/>
              </w:rPr>
            </w:pPr>
            <w:r>
              <w:rPr>
                <w:rFonts w:hint="eastAsia" w:ascii="宋体" w:hAnsi="宋体" w:cs="宋体"/>
                <w:sz w:val="24"/>
              </w:rPr>
              <w:t>价格分采用低价优先法计算，评标价低者得分高，即满足磋商文件要求且评标价最低的为评标基准价，其价格分为满分。</w:t>
            </w:r>
          </w:p>
          <w:p w14:paraId="2B797496">
            <w:pPr>
              <w:spacing w:line="360" w:lineRule="auto"/>
              <w:ind w:firstLine="480" w:firstLineChars="200"/>
              <w:jc w:val="left"/>
              <w:rPr>
                <w:rFonts w:ascii="宋体" w:hAnsi="宋体" w:cs="宋体"/>
                <w:sz w:val="24"/>
              </w:rPr>
            </w:pPr>
            <w:r>
              <w:rPr>
                <w:rFonts w:hint="eastAsia" w:ascii="宋体" w:hAnsi="宋体" w:cs="宋体"/>
                <w:sz w:val="24"/>
              </w:rPr>
              <w:t>其他供应商的价格分统一按照下列公式计算：</w:t>
            </w:r>
          </w:p>
          <w:p w14:paraId="7DA245FB">
            <w:pPr>
              <w:spacing w:line="360" w:lineRule="auto"/>
              <w:ind w:firstLine="480" w:firstLineChars="200"/>
              <w:jc w:val="left"/>
              <w:rPr>
                <w:rFonts w:ascii="宋体" w:hAnsi="宋体" w:cs="宋体"/>
                <w:sz w:val="24"/>
              </w:rPr>
            </w:pPr>
            <w:r>
              <w:rPr>
                <w:rFonts w:hint="eastAsia" w:ascii="宋体" w:hAnsi="宋体" w:cs="宋体"/>
                <w:sz w:val="24"/>
              </w:rPr>
              <w:t>投标报价得分=（评标基准价／评标价）×</w:t>
            </w:r>
            <w:r>
              <w:rPr>
                <w:rFonts w:hint="eastAsia" w:ascii="宋体" w:hAnsi="宋体" w:cs="宋体"/>
                <w:sz w:val="24"/>
                <w:lang w:val="en-US" w:eastAsia="zh-CN"/>
              </w:rPr>
              <w:t>15</w:t>
            </w:r>
            <w:r>
              <w:rPr>
                <w:rFonts w:hint="eastAsia" w:ascii="宋体" w:hAnsi="宋体" w:cs="宋体"/>
                <w:sz w:val="24"/>
              </w:rPr>
              <w:t>%×100</w:t>
            </w:r>
          </w:p>
          <w:p w14:paraId="6CB4ACB1">
            <w:pPr>
              <w:spacing w:line="360" w:lineRule="auto"/>
              <w:ind w:firstLine="480" w:firstLineChars="200"/>
              <w:jc w:val="left"/>
              <w:rPr>
                <w:rFonts w:ascii="宋体" w:hAnsi="宋体" w:cs="宋体"/>
                <w:sz w:val="24"/>
              </w:rPr>
            </w:pPr>
            <w:r>
              <w:rPr>
                <w:rFonts w:hint="eastAsia" w:ascii="宋体" w:hAnsi="宋体" w:cs="宋体"/>
                <w:sz w:val="24"/>
              </w:rPr>
              <w:t>投标报价不得超过预算金额，超过预算金额按无效投标处理。</w:t>
            </w:r>
          </w:p>
        </w:tc>
        <w:tc>
          <w:tcPr>
            <w:tcW w:w="755" w:type="dxa"/>
            <w:tcBorders>
              <w:top w:val="single" w:color="auto" w:sz="4" w:space="0"/>
              <w:left w:val="single" w:color="000000" w:sz="4" w:space="0"/>
              <w:bottom w:val="single" w:color="000000" w:sz="4" w:space="0"/>
              <w:right w:val="single" w:color="000000" w:sz="4" w:space="0"/>
            </w:tcBorders>
            <w:vAlign w:val="center"/>
          </w:tcPr>
          <w:p w14:paraId="63220D1E">
            <w:pPr>
              <w:spacing w:line="360" w:lineRule="auto"/>
              <w:jc w:val="center"/>
              <w:rPr>
                <w:rFonts w:ascii="宋体" w:hAnsi="宋体" w:cs="宋体"/>
                <w:sz w:val="24"/>
              </w:rPr>
            </w:pPr>
            <w:r>
              <w:rPr>
                <w:rFonts w:hint="eastAsia" w:ascii="宋体" w:hAnsi="宋体" w:cs="宋体"/>
                <w:sz w:val="24"/>
                <w:lang w:val="en-US" w:eastAsia="zh-CN"/>
              </w:rPr>
              <w:t>15</w:t>
            </w:r>
            <w:r>
              <w:rPr>
                <w:rFonts w:hint="eastAsia" w:ascii="宋体" w:hAnsi="宋体" w:cs="宋体"/>
                <w:sz w:val="24"/>
              </w:rPr>
              <w:t>分</w:t>
            </w:r>
          </w:p>
        </w:tc>
      </w:tr>
    </w:tbl>
    <w:p w14:paraId="56E8584B">
      <w:pPr>
        <w:adjustRightInd w:val="0"/>
        <w:spacing w:line="360" w:lineRule="auto"/>
        <w:ind w:firstLine="480" w:firstLineChars="200"/>
        <w:textAlignment w:val="baseline"/>
        <w:outlineLvl w:val="2"/>
        <w:rPr>
          <w:rFonts w:hint="eastAsia" w:ascii="宋体" w:hAnsi="宋体" w:eastAsia="宋体" w:cs="宋体"/>
          <w:color w:val="auto"/>
          <w:kern w:val="0"/>
          <w:sz w:val="24"/>
        </w:rPr>
      </w:pPr>
      <w:bookmarkStart w:id="115" w:name="_Toc7980"/>
      <w:r>
        <w:rPr>
          <w:rFonts w:hint="eastAsia" w:ascii="宋体" w:hAnsi="宋体" w:eastAsia="宋体" w:cs="宋体"/>
          <w:color w:val="auto"/>
          <w:kern w:val="0"/>
          <w:sz w:val="24"/>
        </w:rPr>
        <w:t>1.综合排序</w:t>
      </w:r>
      <w:bookmarkEnd w:id="115"/>
    </w:p>
    <w:p w14:paraId="216A5EBC">
      <w:pPr>
        <w:adjustRightInd w:val="0"/>
        <w:spacing w:line="360" w:lineRule="auto"/>
        <w:ind w:firstLine="480" w:firstLineChars="200"/>
        <w:textAlignment w:val="baseline"/>
        <w:rPr>
          <w:rFonts w:hint="eastAsia" w:ascii="宋体" w:hAnsi="宋体" w:eastAsia="宋体" w:cs="宋体"/>
          <w:color w:val="auto"/>
          <w:kern w:val="0"/>
          <w:sz w:val="24"/>
        </w:rPr>
      </w:pPr>
      <w:r>
        <w:rPr>
          <w:rFonts w:hint="eastAsia" w:ascii="宋体" w:hAnsi="宋体" w:eastAsia="宋体" w:cs="宋体"/>
          <w:b w:val="0"/>
          <w:bCs w:val="0"/>
          <w:color w:val="auto"/>
          <w:sz w:val="24"/>
          <w:szCs w:val="24"/>
        </w:rPr>
        <w:t>磋商小组根据综合评分情况，按照评审得分由高到低顺序推荐3名成交候选供应商</w:t>
      </w:r>
      <w:r>
        <w:rPr>
          <w:rFonts w:hint="eastAsia" w:ascii="宋体" w:hAnsi="宋体" w:eastAsia="宋体" w:cs="宋体"/>
          <w:color w:val="auto"/>
          <w:kern w:val="0"/>
          <w:sz w:val="24"/>
        </w:rPr>
        <w:t>。评审得分相同的，按照最后报价由低到高顺序推荐。评审得分且最后报价相同的，按照技术指标优劣顺序推荐。</w:t>
      </w:r>
    </w:p>
    <w:p w14:paraId="336D8F4F">
      <w:pPr>
        <w:adjustRightInd w:val="0"/>
        <w:spacing w:line="360" w:lineRule="auto"/>
        <w:ind w:firstLine="480" w:firstLineChars="200"/>
        <w:textAlignment w:val="baseline"/>
        <w:outlineLvl w:val="2"/>
        <w:rPr>
          <w:rFonts w:hint="eastAsia" w:ascii="宋体" w:hAnsi="宋体" w:eastAsia="宋体" w:cs="宋体"/>
          <w:color w:val="auto"/>
          <w:kern w:val="0"/>
          <w:sz w:val="24"/>
        </w:rPr>
      </w:pPr>
      <w:bookmarkStart w:id="116" w:name="_Toc22289"/>
      <w:r>
        <w:rPr>
          <w:rFonts w:hint="eastAsia" w:ascii="宋体" w:hAnsi="宋体" w:eastAsia="宋体" w:cs="宋体"/>
          <w:color w:val="auto"/>
          <w:kern w:val="0"/>
          <w:sz w:val="24"/>
        </w:rPr>
        <w:t>2.成交供应商的确定</w:t>
      </w:r>
      <w:bookmarkEnd w:id="116"/>
    </w:p>
    <w:p w14:paraId="0347E34C">
      <w:pPr>
        <w:adjustRightInd w:val="0"/>
        <w:spacing w:line="360" w:lineRule="auto"/>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根据磋商小组推荐的成交候选供应商名单，采购人授权磋商小组直接确定排名第一的</w:t>
      </w:r>
      <w:r>
        <w:rPr>
          <w:rFonts w:hint="eastAsia" w:ascii="宋体" w:hAnsi="宋体" w:eastAsia="宋体" w:cs="宋体"/>
          <w:color w:val="auto"/>
          <w:kern w:val="0"/>
          <w:sz w:val="24"/>
          <w:lang w:val="en-US" w:eastAsia="zh-CN"/>
        </w:rPr>
        <w:t>成交</w:t>
      </w:r>
      <w:r>
        <w:rPr>
          <w:rFonts w:hint="eastAsia" w:ascii="宋体" w:hAnsi="宋体" w:eastAsia="宋体" w:cs="宋体"/>
          <w:color w:val="auto"/>
          <w:kern w:val="0"/>
          <w:sz w:val="24"/>
        </w:rPr>
        <w:t>候选</w:t>
      </w:r>
      <w:r>
        <w:rPr>
          <w:rFonts w:hint="eastAsia" w:ascii="宋体" w:hAnsi="宋体" w:eastAsia="宋体" w:cs="宋体"/>
          <w:b w:val="0"/>
          <w:bCs w:val="0"/>
          <w:color w:val="auto"/>
          <w:sz w:val="24"/>
          <w:szCs w:val="24"/>
        </w:rPr>
        <w:t>供应商</w:t>
      </w:r>
      <w:r>
        <w:rPr>
          <w:rFonts w:hint="eastAsia" w:ascii="宋体" w:hAnsi="宋体" w:eastAsia="宋体" w:cs="宋体"/>
          <w:color w:val="auto"/>
          <w:kern w:val="0"/>
          <w:sz w:val="24"/>
        </w:rPr>
        <w:t>为</w:t>
      </w:r>
      <w:r>
        <w:rPr>
          <w:rFonts w:hint="eastAsia" w:ascii="宋体" w:hAnsi="宋体" w:eastAsia="宋体" w:cs="宋体"/>
          <w:color w:val="auto"/>
          <w:kern w:val="0"/>
          <w:sz w:val="24"/>
          <w:lang w:val="en-US" w:eastAsia="zh-CN"/>
        </w:rPr>
        <w:t>中标人</w:t>
      </w:r>
      <w:r>
        <w:rPr>
          <w:rFonts w:hint="eastAsia" w:ascii="宋体" w:hAnsi="宋体" w:eastAsia="宋体" w:cs="宋体"/>
          <w:color w:val="auto"/>
          <w:kern w:val="0"/>
          <w:sz w:val="24"/>
        </w:rPr>
        <w:t>，其投标报价即为中标价。</w:t>
      </w:r>
    </w:p>
    <w:p w14:paraId="6883F707">
      <w:pPr>
        <w:pStyle w:val="44"/>
        <w:rPr>
          <w:rFonts w:hint="eastAsia" w:ascii="宋体" w:hAnsi="宋体"/>
          <w:color w:val="0000FF"/>
          <w:kern w:val="0"/>
          <w:sz w:val="24"/>
        </w:rPr>
      </w:pPr>
    </w:p>
    <w:p w14:paraId="34327AEC">
      <w:pPr>
        <w:rPr>
          <w:rFonts w:hint="eastAsia" w:ascii="宋体" w:hAnsi="宋体"/>
          <w:color w:val="0000FF"/>
          <w:kern w:val="0"/>
          <w:sz w:val="24"/>
        </w:rPr>
      </w:pPr>
    </w:p>
    <w:p w14:paraId="2F1D9FAE">
      <w:pPr>
        <w:pStyle w:val="3"/>
        <w:rPr>
          <w:rFonts w:hint="eastAsia" w:ascii="宋体" w:hAnsi="宋体"/>
          <w:color w:val="0000FF"/>
          <w:kern w:val="0"/>
          <w:sz w:val="24"/>
        </w:rPr>
      </w:pPr>
    </w:p>
    <w:p w14:paraId="0A9EFC17">
      <w:pPr>
        <w:rPr>
          <w:rFonts w:hint="eastAsia" w:ascii="宋体" w:hAnsi="宋体"/>
          <w:color w:val="0000FF"/>
          <w:kern w:val="0"/>
          <w:sz w:val="24"/>
        </w:rPr>
      </w:pPr>
    </w:p>
    <w:p w14:paraId="1FD67C0B">
      <w:pPr>
        <w:pStyle w:val="3"/>
        <w:rPr>
          <w:rFonts w:hint="eastAsia" w:ascii="宋体" w:hAnsi="宋体"/>
          <w:color w:val="0000FF"/>
          <w:kern w:val="0"/>
          <w:sz w:val="24"/>
        </w:rPr>
      </w:pPr>
    </w:p>
    <w:p w14:paraId="3E1DA990">
      <w:pPr>
        <w:rPr>
          <w:rFonts w:hint="eastAsia" w:ascii="宋体" w:hAnsi="宋体"/>
          <w:color w:val="0000FF"/>
          <w:kern w:val="0"/>
          <w:sz w:val="24"/>
        </w:rPr>
      </w:pPr>
    </w:p>
    <w:p w14:paraId="5459D715">
      <w:pPr>
        <w:pStyle w:val="3"/>
        <w:rPr>
          <w:rFonts w:hint="eastAsia" w:ascii="宋体" w:hAnsi="宋体"/>
          <w:color w:val="0000FF"/>
          <w:kern w:val="0"/>
          <w:sz w:val="24"/>
        </w:rPr>
      </w:pPr>
    </w:p>
    <w:p w14:paraId="6BB0D13B">
      <w:pPr>
        <w:rPr>
          <w:rFonts w:hint="eastAsia" w:ascii="宋体" w:hAnsi="宋体"/>
          <w:color w:val="0000FF"/>
          <w:kern w:val="0"/>
          <w:sz w:val="24"/>
        </w:rPr>
      </w:pPr>
    </w:p>
    <w:p w14:paraId="5EF2CB37">
      <w:pPr>
        <w:pStyle w:val="2"/>
        <w:rPr>
          <w:rFonts w:hint="eastAsia" w:ascii="宋体" w:hAnsi="宋体"/>
          <w:color w:val="0000FF"/>
          <w:kern w:val="0"/>
          <w:sz w:val="24"/>
        </w:rPr>
      </w:pPr>
    </w:p>
    <w:p w14:paraId="143F1CAF">
      <w:pPr>
        <w:rPr>
          <w:rFonts w:hint="eastAsia" w:ascii="宋体" w:hAnsi="宋体"/>
          <w:color w:val="0000FF"/>
          <w:kern w:val="0"/>
          <w:sz w:val="24"/>
        </w:rPr>
      </w:pPr>
    </w:p>
    <w:p w14:paraId="087195A7">
      <w:pPr>
        <w:pStyle w:val="2"/>
        <w:rPr>
          <w:rFonts w:hint="eastAsia" w:ascii="宋体" w:hAnsi="宋体"/>
          <w:color w:val="0000FF"/>
          <w:kern w:val="0"/>
          <w:sz w:val="24"/>
        </w:rPr>
      </w:pPr>
    </w:p>
    <w:p w14:paraId="3247AC77">
      <w:pPr>
        <w:rPr>
          <w:rFonts w:hint="eastAsia" w:ascii="宋体" w:hAnsi="宋体"/>
          <w:color w:val="0000FF"/>
          <w:kern w:val="0"/>
          <w:sz w:val="24"/>
        </w:rPr>
      </w:pPr>
    </w:p>
    <w:p w14:paraId="6A373499">
      <w:pPr>
        <w:pStyle w:val="2"/>
        <w:rPr>
          <w:rFonts w:hint="eastAsia" w:ascii="宋体" w:hAnsi="宋体"/>
          <w:color w:val="0000FF"/>
          <w:kern w:val="0"/>
          <w:sz w:val="24"/>
        </w:rPr>
      </w:pPr>
    </w:p>
    <w:p w14:paraId="0F070078">
      <w:pPr>
        <w:rPr>
          <w:rFonts w:hint="eastAsia" w:ascii="宋体" w:hAnsi="宋体"/>
          <w:color w:val="0000FF"/>
          <w:kern w:val="0"/>
          <w:sz w:val="24"/>
        </w:rPr>
      </w:pPr>
    </w:p>
    <w:p w14:paraId="75ABF8C6">
      <w:pPr>
        <w:pStyle w:val="2"/>
        <w:rPr>
          <w:rFonts w:hint="eastAsia" w:ascii="宋体" w:hAnsi="宋体"/>
          <w:color w:val="0000FF"/>
          <w:kern w:val="0"/>
          <w:sz w:val="24"/>
        </w:rPr>
      </w:pPr>
    </w:p>
    <w:p w14:paraId="5409723A">
      <w:pPr>
        <w:rPr>
          <w:rFonts w:hint="eastAsia" w:ascii="宋体" w:hAnsi="宋体"/>
          <w:color w:val="0000FF"/>
          <w:kern w:val="0"/>
          <w:sz w:val="24"/>
        </w:rPr>
      </w:pPr>
    </w:p>
    <w:p w14:paraId="4310B890">
      <w:pPr>
        <w:pStyle w:val="2"/>
        <w:rPr>
          <w:rFonts w:hint="eastAsia" w:ascii="宋体" w:hAnsi="宋体"/>
          <w:color w:val="0000FF"/>
          <w:kern w:val="0"/>
          <w:sz w:val="24"/>
        </w:rPr>
      </w:pPr>
    </w:p>
    <w:p w14:paraId="76F2A632">
      <w:pPr>
        <w:rPr>
          <w:rFonts w:hint="eastAsia" w:ascii="宋体" w:hAnsi="宋体"/>
          <w:color w:val="0000FF"/>
          <w:kern w:val="0"/>
          <w:sz w:val="24"/>
        </w:rPr>
      </w:pPr>
    </w:p>
    <w:p w14:paraId="3B2D6487">
      <w:pPr>
        <w:pStyle w:val="2"/>
        <w:rPr>
          <w:rFonts w:hint="eastAsia"/>
        </w:rPr>
      </w:pPr>
    </w:p>
    <w:p w14:paraId="1F217F4B">
      <w:pPr>
        <w:rPr>
          <w:rFonts w:hint="eastAsia" w:ascii="宋体" w:hAnsi="宋体"/>
          <w:color w:val="0000FF"/>
          <w:kern w:val="0"/>
          <w:sz w:val="24"/>
        </w:rPr>
      </w:pPr>
    </w:p>
    <w:p w14:paraId="175CA6CF">
      <w:pPr>
        <w:rPr>
          <w:rFonts w:hint="eastAsia" w:ascii="宋体" w:hAnsi="宋体"/>
          <w:color w:val="0000FF"/>
          <w:kern w:val="0"/>
          <w:sz w:val="24"/>
        </w:rPr>
      </w:pPr>
    </w:p>
    <w:p w14:paraId="4FF30951">
      <w:pPr>
        <w:rPr>
          <w:rFonts w:hint="eastAsia" w:ascii="宋体" w:hAnsi="宋体"/>
          <w:color w:val="0000FF"/>
          <w:kern w:val="0"/>
          <w:sz w:val="24"/>
        </w:rPr>
      </w:pPr>
    </w:p>
    <w:p w14:paraId="62FC9415">
      <w:pPr>
        <w:rPr>
          <w:rFonts w:hint="eastAsia" w:ascii="宋体" w:hAnsi="宋体"/>
          <w:color w:val="0000FF"/>
          <w:kern w:val="0"/>
          <w:sz w:val="24"/>
        </w:rPr>
      </w:pPr>
    </w:p>
    <w:p w14:paraId="0076188F">
      <w:pPr>
        <w:rPr>
          <w:rFonts w:hint="eastAsia" w:ascii="宋体" w:hAnsi="宋体"/>
          <w:color w:val="0000FF"/>
          <w:kern w:val="0"/>
          <w:sz w:val="24"/>
        </w:rPr>
      </w:pPr>
    </w:p>
    <w:p w14:paraId="78E0FDED">
      <w:pPr>
        <w:pStyle w:val="2"/>
        <w:rPr>
          <w:rFonts w:hint="eastAsia" w:ascii="宋体" w:hAnsi="宋体"/>
          <w:color w:val="0000FF"/>
          <w:kern w:val="0"/>
          <w:sz w:val="24"/>
        </w:rPr>
      </w:pPr>
    </w:p>
    <w:p w14:paraId="5419867C">
      <w:pPr>
        <w:rPr>
          <w:rFonts w:hint="eastAsia" w:ascii="宋体" w:hAnsi="宋体"/>
          <w:color w:val="0000FF"/>
          <w:kern w:val="0"/>
          <w:sz w:val="24"/>
        </w:rPr>
      </w:pPr>
    </w:p>
    <w:p w14:paraId="27029AC7">
      <w:pPr>
        <w:pStyle w:val="2"/>
        <w:rPr>
          <w:rFonts w:hint="eastAsia" w:ascii="宋体" w:hAnsi="宋体"/>
          <w:color w:val="0000FF"/>
          <w:kern w:val="0"/>
          <w:sz w:val="24"/>
        </w:rPr>
      </w:pPr>
    </w:p>
    <w:p w14:paraId="7FE57428">
      <w:pPr>
        <w:rPr>
          <w:rFonts w:hint="eastAsia" w:ascii="宋体" w:hAnsi="宋体"/>
          <w:color w:val="0000FF"/>
          <w:kern w:val="0"/>
          <w:sz w:val="24"/>
        </w:rPr>
      </w:pPr>
    </w:p>
    <w:p w14:paraId="23E01FCC">
      <w:pPr>
        <w:pStyle w:val="2"/>
        <w:rPr>
          <w:rFonts w:hint="eastAsia" w:ascii="宋体" w:hAnsi="宋体"/>
          <w:color w:val="0000FF"/>
          <w:kern w:val="0"/>
          <w:sz w:val="24"/>
        </w:rPr>
      </w:pPr>
    </w:p>
    <w:p w14:paraId="06214B6B">
      <w:pPr>
        <w:rPr>
          <w:rFonts w:hint="eastAsia" w:ascii="宋体" w:hAnsi="宋体"/>
          <w:color w:val="0000FF"/>
          <w:kern w:val="0"/>
          <w:sz w:val="24"/>
        </w:rPr>
      </w:pPr>
    </w:p>
    <w:p w14:paraId="7F4AC0F2">
      <w:pPr>
        <w:pStyle w:val="2"/>
        <w:rPr>
          <w:rFonts w:hint="eastAsia" w:ascii="宋体" w:hAnsi="宋体"/>
          <w:color w:val="0000FF"/>
          <w:kern w:val="0"/>
          <w:sz w:val="24"/>
        </w:rPr>
      </w:pPr>
    </w:p>
    <w:p w14:paraId="78468257">
      <w:pPr>
        <w:rPr>
          <w:rFonts w:hint="eastAsia" w:ascii="宋体" w:hAnsi="宋体"/>
          <w:color w:val="0000FF"/>
          <w:kern w:val="0"/>
          <w:sz w:val="24"/>
        </w:rPr>
      </w:pPr>
    </w:p>
    <w:p w14:paraId="2021A71F">
      <w:pPr>
        <w:pStyle w:val="2"/>
        <w:rPr>
          <w:rFonts w:hint="eastAsia" w:ascii="宋体" w:hAnsi="宋体"/>
          <w:color w:val="0000FF"/>
          <w:kern w:val="0"/>
          <w:sz w:val="24"/>
        </w:rPr>
      </w:pPr>
    </w:p>
    <w:p w14:paraId="04B82D06">
      <w:pPr>
        <w:rPr>
          <w:rFonts w:hint="eastAsia" w:ascii="宋体" w:hAnsi="宋体"/>
          <w:color w:val="0000FF"/>
          <w:kern w:val="0"/>
          <w:sz w:val="24"/>
        </w:rPr>
      </w:pPr>
    </w:p>
    <w:p w14:paraId="0E09AFA7">
      <w:pPr>
        <w:pStyle w:val="2"/>
        <w:rPr>
          <w:rFonts w:hint="eastAsia" w:ascii="宋体" w:hAnsi="宋体"/>
          <w:color w:val="0000FF"/>
          <w:kern w:val="0"/>
          <w:sz w:val="24"/>
        </w:rPr>
      </w:pPr>
    </w:p>
    <w:p w14:paraId="6BD233F4">
      <w:pPr>
        <w:rPr>
          <w:rFonts w:hint="eastAsia" w:ascii="宋体" w:hAnsi="宋体"/>
          <w:color w:val="0000FF"/>
          <w:kern w:val="0"/>
          <w:sz w:val="24"/>
        </w:rPr>
      </w:pPr>
    </w:p>
    <w:p w14:paraId="0272D92F">
      <w:pPr>
        <w:pStyle w:val="2"/>
        <w:rPr>
          <w:rFonts w:hint="eastAsia"/>
        </w:rPr>
      </w:pPr>
    </w:p>
    <w:p w14:paraId="783E5DDC">
      <w:pPr>
        <w:pStyle w:val="2"/>
        <w:rPr>
          <w:rFonts w:hint="eastAsia" w:ascii="宋体" w:hAnsi="宋体"/>
          <w:color w:val="0000FF"/>
          <w:kern w:val="0"/>
          <w:sz w:val="24"/>
        </w:rPr>
      </w:pPr>
    </w:p>
    <w:p w14:paraId="25ABDDED">
      <w:pPr>
        <w:rPr>
          <w:rFonts w:hint="eastAsia" w:ascii="宋体" w:hAnsi="宋体"/>
          <w:color w:val="0000FF"/>
          <w:kern w:val="0"/>
          <w:sz w:val="24"/>
        </w:rPr>
      </w:pPr>
    </w:p>
    <w:p w14:paraId="62210DA3">
      <w:pPr>
        <w:numPr>
          <w:ilvl w:val="0"/>
          <w:numId w:val="5"/>
        </w:numPr>
        <w:adjustRightInd w:val="0"/>
        <w:snapToGrid w:val="0"/>
        <w:spacing w:before="120" w:beforeLines="50" w:line="360" w:lineRule="auto"/>
        <w:jc w:val="center"/>
        <w:outlineLvl w:val="0"/>
        <w:rPr>
          <w:rFonts w:hint="eastAsia" w:ascii="宋体" w:hAnsi="宋体"/>
          <w:b/>
          <w:bCs/>
          <w:color w:val="auto"/>
          <w:sz w:val="36"/>
          <w:szCs w:val="36"/>
        </w:rPr>
      </w:pPr>
      <w:bookmarkStart w:id="117" w:name="_Toc3032"/>
      <w:r>
        <w:rPr>
          <w:rFonts w:hint="eastAsia" w:ascii="宋体" w:hAnsi="宋体"/>
          <w:b/>
          <w:bCs/>
          <w:color w:val="auto"/>
          <w:sz w:val="36"/>
          <w:szCs w:val="36"/>
          <w:lang w:val="en-US" w:eastAsia="zh-CN"/>
        </w:rPr>
        <w:t xml:space="preserve"> </w:t>
      </w:r>
      <w:r>
        <w:rPr>
          <w:rFonts w:hint="eastAsia" w:ascii="宋体" w:hAnsi="宋体"/>
          <w:b/>
          <w:bCs/>
          <w:color w:val="auto"/>
          <w:sz w:val="36"/>
          <w:szCs w:val="36"/>
        </w:rPr>
        <w:t>合同文本</w:t>
      </w:r>
      <w:bookmarkEnd w:id="117"/>
    </w:p>
    <w:p w14:paraId="0050D826">
      <w:pPr>
        <w:wordWrap w:val="0"/>
        <w:spacing w:line="500" w:lineRule="exact"/>
        <w:jc w:val="right"/>
        <w:rPr>
          <w:rFonts w:ascii="宋体" w:hAnsi="宋体" w:cs="宋体"/>
          <w:color w:val="000000"/>
          <w:sz w:val="24"/>
        </w:rPr>
      </w:pPr>
      <w:bookmarkStart w:id="118" w:name="_Toc372"/>
      <w:r>
        <w:rPr>
          <w:rFonts w:hint="eastAsia" w:ascii="宋体" w:hAnsi="宋体" w:cs="宋体"/>
          <w:color w:val="000000"/>
          <w:spacing w:val="-10"/>
          <w:sz w:val="24"/>
        </w:rPr>
        <w:t xml:space="preserve"> </w:t>
      </w:r>
      <w:r>
        <w:rPr>
          <w:rFonts w:hint="eastAsia" w:ascii="宋体" w:hAnsi="宋体" w:cs="宋体"/>
          <w:color w:val="000000"/>
          <w:sz w:val="24"/>
        </w:rPr>
        <w:t>采购编号：</w:t>
      </w:r>
      <w:r>
        <w:rPr>
          <w:rFonts w:hint="eastAsia" w:ascii="宋体" w:hAnsi="宋体" w:cs="宋体"/>
          <w:color w:val="000000"/>
          <w:sz w:val="24"/>
          <w:u w:val="single"/>
        </w:rPr>
        <w:t xml:space="preserve">             </w:t>
      </w:r>
    </w:p>
    <w:p w14:paraId="7AC553FC">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采购人（全称）：</w:t>
      </w:r>
      <w:r>
        <w:rPr>
          <w:rFonts w:hint="eastAsia" w:ascii="宋体" w:hAnsi="宋体" w:cs="宋体"/>
          <w:color w:val="000000"/>
          <w:sz w:val="24"/>
          <w:u w:val="single"/>
        </w:rPr>
        <w:t xml:space="preserve">                             </w:t>
      </w:r>
      <w:r>
        <w:rPr>
          <w:rFonts w:hint="eastAsia" w:ascii="宋体" w:hAnsi="宋体" w:cs="宋体"/>
          <w:color w:val="000000"/>
          <w:sz w:val="24"/>
        </w:rPr>
        <w:t>（甲方）</w:t>
      </w:r>
    </w:p>
    <w:p w14:paraId="5425EB5A">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供应商（全称）：</w:t>
      </w:r>
      <w:r>
        <w:rPr>
          <w:rFonts w:hint="eastAsia" w:ascii="宋体" w:hAnsi="宋体" w:cs="宋体"/>
          <w:color w:val="000000"/>
          <w:sz w:val="24"/>
          <w:u w:val="single"/>
        </w:rPr>
        <w:t xml:space="preserve">                             </w:t>
      </w:r>
      <w:r>
        <w:rPr>
          <w:rFonts w:hint="eastAsia" w:ascii="宋体" w:hAnsi="宋体" w:cs="宋体"/>
          <w:color w:val="000000"/>
          <w:sz w:val="24"/>
        </w:rPr>
        <w:t>（乙方）</w:t>
      </w:r>
    </w:p>
    <w:p w14:paraId="79921773">
      <w:pPr>
        <w:pStyle w:val="20"/>
        <w:adjustRightInd w:val="0"/>
        <w:snapToGrid w:val="0"/>
        <w:spacing w:after="0" w:line="500" w:lineRule="exact"/>
        <w:ind w:left="0" w:leftChars="0" w:firstLine="480" w:firstLineChars="200"/>
        <w:rPr>
          <w:rFonts w:ascii="宋体" w:hAnsi="宋体" w:cs="宋体"/>
          <w:color w:val="000000"/>
          <w:sz w:val="24"/>
        </w:rPr>
      </w:pPr>
      <w:r>
        <w:rPr>
          <w:rFonts w:hint="eastAsia" w:ascii="宋体" w:hAnsi="宋体" w:cs="宋体"/>
          <w:color w:val="000000"/>
          <w:sz w:val="24"/>
        </w:rPr>
        <w:t>为了保护甲、乙双方合法权益，根据《中华人民共和国合同法》、《中华人民共和国政府采购法》及其他有关法律、法规、规章，双方签订本合同协议书。</w:t>
      </w:r>
    </w:p>
    <w:p w14:paraId="6BD84D21">
      <w:pPr>
        <w:pStyle w:val="20"/>
        <w:adjustRightInd w:val="0"/>
        <w:snapToGrid w:val="0"/>
        <w:spacing w:after="0" w:line="500" w:lineRule="exact"/>
        <w:ind w:left="0" w:leftChars="0" w:firstLine="482" w:firstLineChars="200"/>
        <w:rPr>
          <w:rFonts w:ascii="宋体" w:hAnsi="宋体" w:cs="宋体"/>
          <w:color w:val="000000"/>
          <w:sz w:val="24"/>
        </w:rPr>
      </w:pPr>
      <w:r>
        <w:rPr>
          <w:rFonts w:hint="eastAsia" w:ascii="宋体" w:hAnsi="宋体" w:cs="宋体"/>
          <w:b/>
          <w:color w:val="000000"/>
          <w:sz w:val="24"/>
        </w:rPr>
        <w:t>1.项目管理信息</w:t>
      </w:r>
    </w:p>
    <w:p w14:paraId="66061E30">
      <w:pPr>
        <w:pStyle w:val="20"/>
        <w:adjustRightInd w:val="0"/>
        <w:snapToGrid w:val="0"/>
        <w:spacing w:after="0" w:line="500" w:lineRule="exact"/>
        <w:ind w:left="0" w:leftChars="0" w:firstLine="480" w:firstLineChars="200"/>
        <w:rPr>
          <w:rFonts w:ascii="宋体" w:hAnsi="宋体" w:cs="宋体"/>
          <w:color w:val="000000"/>
          <w:sz w:val="24"/>
        </w:rPr>
      </w:pPr>
      <w:r>
        <w:rPr>
          <w:rFonts w:hint="eastAsia" w:ascii="宋体" w:hAnsi="宋体" w:cs="宋体"/>
          <w:color w:val="000000"/>
          <w:sz w:val="24"/>
        </w:rPr>
        <w:t>（1）采购组织形式：</w:t>
      </w:r>
      <w:r>
        <w:rPr>
          <w:rFonts w:hint="eastAsia" w:ascii="宋体" w:hAnsi="宋体" w:cs="宋体"/>
          <w:color w:val="000000"/>
          <w:sz w:val="24"/>
          <w:u w:val="single"/>
        </w:rPr>
        <w:t xml:space="preserve">                      </w:t>
      </w:r>
    </w:p>
    <w:p w14:paraId="1DD705DB">
      <w:pPr>
        <w:pStyle w:val="20"/>
        <w:adjustRightInd w:val="0"/>
        <w:snapToGrid w:val="0"/>
        <w:spacing w:after="0" w:line="500" w:lineRule="exact"/>
        <w:ind w:left="0" w:leftChars="0" w:firstLine="480" w:firstLineChars="200"/>
        <w:rPr>
          <w:rFonts w:ascii="宋体" w:hAnsi="宋体" w:cs="宋体"/>
          <w:color w:val="000000"/>
          <w:sz w:val="24"/>
          <w:u w:val="single"/>
        </w:rPr>
      </w:pPr>
      <w:r>
        <w:rPr>
          <w:rFonts w:hint="eastAsia" w:ascii="宋体" w:hAnsi="宋体" w:cs="宋体"/>
          <w:color w:val="000000"/>
          <w:sz w:val="24"/>
        </w:rPr>
        <w:t>（2）采购方式：</w:t>
      </w:r>
      <w:r>
        <w:rPr>
          <w:rFonts w:hint="eastAsia" w:ascii="宋体" w:hAnsi="宋体" w:cs="宋体"/>
          <w:color w:val="000000"/>
          <w:sz w:val="24"/>
          <w:u w:val="single"/>
        </w:rPr>
        <w:t xml:space="preserve">                          </w:t>
      </w:r>
    </w:p>
    <w:p w14:paraId="04B2DF69">
      <w:pPr>
        <w:pStyle w:val="20"/>
        <w:adjustRightInd w:val="0"/>
        <w:snapToGrid w:val="0"/>
        <w:spacing w:after="0" w:line="500" w:lineRule="exact"/>
        <w:ind w:left="0" w:leftChars="0" w:firstLine="480" w:firstLineChars="200"/>
        <w:rPr>
          <w:rFonts w:ascii="宋体" w:hAnsi="宋体" w:cs="宋体"/>
          <w:color w:val="000000"/>
          <w:sz w:val="24"/>
        </w:rPr>
      </w:pPr>
      <w:r>
        <w:rPr>
          <w:rFonts w:hint="eastAsia" w:ascii="宋体" w:hAnsi="宋体" w:cs="宋体"/>
          <w:color w:val="000000"/>
          <w:sz w:val="24"/>
        </w:rPr>
        <w:t>（3）标的名称：</w:t>
      </w:r>
      <w:r>
        <w:rPr>
          <w:rFonts w:hint="eastAsia" w:ascii="宋体" w:hAnsi="宋体" w:cs="宋体"/>
          <w:color w:val="000000"/>
          <w:sz w:val="24"/>
          <w:u w:val="single"/>
        </w:rPr>
        <w:t xml:space="preserve">                              </w:t>
      </w:r>
    </w:p>
    <w:p w14:paraId="17099319">
      <w:pPr>
        <w:adjustRightInd w:val="0"/>
        <w:snapToGrid w:val="0"/>
        <w:spacing w:line="500" w:lineRule="exact"/>
        <w:ind w:firstLine="482" w:firstLineChars="200"/>
        <w:rPr>
          <w:rFonts w:ascii="宋体" w:hAnsi="宋体" w:cs="宋体"/>
          <w:b/>
          <w:color w:val="000000"/>
          <w:sz w:val="24"/>
        </w:rPr>
      </w:pPr>
      <w:r>
        <w:rPr>
          <w:rFonts w:hint="eastAsia" w:ascii="宋体" w:hAnsi="宋体" w:cs="宋体"/>
          <w:b/>
          <w:color w:val="000000"/>
          <w:sz w:val="24"/>
        </w:rPr>
        <w:t>2.合同标的及金额</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2400"/>
        <w:gridCol w:w="2686"/>
        <w:gridCol w:w="1125"/>
        <w:gridCol w:w="1125"/>
      </w:tblGrid>
      <w:tr w14:paraId="2B69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589ED0A5">
            <w:pPr>
              <w:adjustRightInd w:val="0"/>
              <w:snapToGrid w:val="0"/>
              <w:spacing w:line="500" w:lineRule="exact"/>
              <w:jc w:val="center"/>
              <w:rPr>
                <w:rFonts w:ascii="宋体" w:hAnsi="宋体" w:cs="宋体"/>
                <w:color w:val="000000"/>
                <w:sz w:val="24"/>
              </w:rPr>
            </w:pPr>
            <w:r>
              <w:rPr>
                <w:rFonts w:hint="eastAsia" w:ascii="宋体" w:hAnsi="宋体" w:cs="宋体"/>
                <w:color w:val="000000"/>
                <w:sz w:val="24"/>
              </w:rPr>
              <w:t>序号</w:t>
            </w:r>
          </w:p>
        </w:tc>
        <w:tc>
          <w:tcPr>
            <w:tcW w:w="2400" w:type="dxa"/>
            <w:vAlign w:val="center"/>
          </w:tcPr>
          <w:p w14:paraId="271D341C">
            <w:pPr>
              <w:adjustRightInd w:val="0"/>
              <w:snapToGrid w:val="0"/>
              <w:spacing w:line="500" w:lineRule="exact"/>
              <w:jc w:val="center"/>
              <w:rPr>
                <w:rFonts w:ascii="宋体" w:hAnsi="宋体" w:cs="宋体"/>
                <w:color w:val="000000"/>
                <w:sz w:val="24"/>
              </w:rPr>
            </w:pPr>
            <w:r>
              <w:rPr>
                <w:rFonts w:hint="eastAsia" w:ascii="宋体" w:hAnsi="宋体" w:cs="宋体"/>
                <w:color w:val="000000"/>
                <w:sz w:val="24"/>
              </w:rPr>
              <w:t>标的名称</w:t>
            </w:r>
          </w:p>
        </w:tc>
        <w:tc>
          <w:tcPr>
            <w:tcW w:w="2686" w:type="dxa"/>
            <w:vAlign w:val="center"/>
          </w:tcPr>
          <w:p w14:paraId="27EBA954">
            <w:pPr>
              <w:adjustRightInd w:val="0"/>
              <w:snapToGrid w:val="0"/>
              <w:spacing w:line="500" w:lineRule="exact"/>
              <w:jc w:val="center"/>
              <w:rPr>
                <w:rFonts w:ascii="宋体" w:hAnsi="宋体" w:cs="宋体"/>
                <w:color w:val="000000"/>
                <w:sz w:val="24"/>
              </w:rPr>
            </w:pPr>
            <w:r>
              <w:rPr>
                <w:rFonts w:hint="eastAsia" w:ascii="宋体" w:hAnsi="宋体" w:cs="宋体"/>
                <w:color w:val="000000"/>
                <w:sz w:val="24"/>
              </w:rPr>
              <w:t>服务内容</w:t>
            </w:r>
          </w:p>
        </w:tc>
        <w:tc>
          <w:tcPr>
            <w:tcW w:w="1125" w:type="dxa"/>
            <w:vAlign w:val="center"/>
          </w:tcPr>
          <w:p w14:paraId="4AB56ACB">
            <w:pPr>
              <w:adjustRightInd w:val="0"/>
              <w:snapToGrid w:val="0"/>
              <w:spacing w:line="500" w:lineRule="exact"/>
              <w:jc w:val="center"/>
              <w:rPr>
                <w:rFonts w:ascii="宋体" w:hAnsi="宋体" w:cs="宋体"/>
                <w:color w:val="000000"/>
                <w:sz w:val="24"/>
              </w:rPr>
            </w:pPr>
            <w:r>
              <w:rPr>
                <w:rFonts w:hint="eastAsia" w:ascii="宋体" w:hAnsi="宋体" w:cs="宋体"/>
                <w:color w:val="000000"/>
                <w:sz w:val="24"/>
              </w:rPr>
              <w:t>总价</w:t>
            </w:r>
          </w:p>
        </w:tc>
        <w:tc>
          <w:tcPr>
            <w:tcW w:w="1125" w:type="dxa"/>
            <w:vAlign w:val="center"/>
          </w:tcPr>
          <w:p w14:paraId="3B474FD2">
            <w:pPr>
              <w:adjustRightInd w:val="0"/>
              <w:snapToGrid w:val="0"/>
              <w:spacing w:line="500" w:lineRule="exact"/>
              <w:jc w:val="center"/>
              <w:rPr>
                <w:rFonts w:ascii="宋体" w:hAnsi="宋体" w:cs="宋体"/>
                <w:color w:val="000000"/>
                <w:sz w:val="24"/>
              </w:rPr>
            </w:pPr>
            <w:r>
              <w:rPr>
                <w:rFonts w:hint="eastAsia" w:ascii="宋体" w:hAnsi="宋体" w:cs="宋体"/>
                <w:color w:val="000000"/>
                <w:sz w:val="24"/>
              </w:rPr>
              <w:t>备注</w:t>
            </w:r>
          </w:p>
        </w:tc>
      </w:tr>
      <w:tr w14:paraId="2B18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183B8AE5">
            <w:pPr>
              <w:adjustRightInd w:val="0"/>
              <w:snapToGrid w:val="0"/>
              <w:spacing w:line="500" w:lineRule="exact"/>
              <w:jc w:val="center"/>
              <w:rPr>
                <w:rFonts w:ascii="宋体" w:hAnsi="宋体" w:cs="宋体"/>
                <w:color w:val="000000"/>
                <w:sz w:val="24"/>
              </w:rPr>
            </w:pPr>
          </w:p>
        </w:tc>
        <w:tc>
          <w:tcPr>
            <w:tcW w:w="2400" w:type="dxa"/>
            <w:vAlign w:val="center"/>
          </w:tcPr>
          <w:p w14:paraId="148E011D">
            <w:pPr>
              <w:adjustRightInd w:val="0"/>
              <w:snapToGrid w:val="0"/>
              <w:spacing w:line="500" w:lineRule="exact"/>
              <w:jc w:val="center"/>
              <w:rPr>
                <w:rFonts w:ascii="宋体" w:hAnsi="宋体" w:cs="宋体"/>
                <w:color w:val="000000"/>
                <w:sz w:val="24"/>
              </w:rPr>
            </w:pPr>
          </w:p>
        </w:tc>
        <w:tc>
          <w:tcPr>
            <w:tcW w:w="2686" w:type="dxa"/>
            <w:vAlign w:val="center"/>
          </w:tcPr>
          <w:p w14:paraId="19D53A43">
            <w:pPr>
              <w:adjustRightInd w:val="0"/>
              <w:snapToGrid w:val="0"/>
              <w:spacing w:line="500" w:lineRule="exact"/>
              <w:jc w:val="center"/>
              <w:rPr>
                <w:rFonts w:ascii="宋体" w:hAnsi="宋体" w:cs="宋体"/>
                <w:color w:val="000000"/>
                <w:sz w:val="24"/>
              </w:rPr>
            </w:pPr>
          </w:p>
        </w:tc>
        <w:tc>
          <w:tcPr>
            <w:tcW w:w="1125" w:type="dxa"/>
            <w:vAlign w:val="center"/>
          </w:tcPr>
          <w:p w14:paraId="54739080">
            <w:pPr>
              <w:adjustRightInd w:val="0"/>
              <w:snapToGrid w:val="0"/>
              <w:spacing w:line="500" w:lineRule="exact"/>
              <w:jc w:val="center"/>
              <w:rPr>
                <w:rFonts w:ascii="宋体" w:hAnsi="宋体" w:cs="宋体"/>
                <w:color w:val="000000"/>
                <w:sz w:val="24"/>
              </w:rPr>
            </w:pPr>
          </w:p>
        </w:tc>
        <w:tc>
          <w:tcPr>
            <w:tcW w:w="1125" w:type="dxa"/>
            <w:vAlign w:val="center"/>
          </w:tcPr>
          <w:p w14:paraId="431E638E">
            <w:pPr>
              <w:adjustRightInd w:val="0"/>
              <w:snapToGrid w:val="0"/>
              <w:spacing w:line="500" w:lineRule="exact"/>
              <w:jc w:val="center"/>
              <w:rPr>
                <w:rFonts w:ascii="宋体" w:hAnsi="宋体" w:cs="宋体"/>
                <w:color w:val="000000"/>
                <w:sz w:val="24"/>
              </w:rPr>
            </w:pPr>
          </w:p>
        </w:tc>
      </w:tr>
      <w:tr w14:paraId="4679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0ED4D0DE">
            <w:pPr>
              <w:adjustRightInd w:val="0"/>
              <w:snapToGrid w:val="0"/>
              <w:spacing w:line="500" w:lineRule="exact"/>
              <w:jc w:val="center"/>
              <w:rPr>
                <w:rFonts w:ascii="宋体" w:hAnsi="宋体" w:cs="宋体"/>
                <w:color w:val="000000"/>
                <w:sz w:val="24"/>
              </w:rPr>
            </w:pPr>
          </w:p>
        </w:tc>
        <w:tc>
          <w:tcPr>
            <w:tcW w:w="2400" w:type="dxa"/>
            <w:vAlign w:val="center"/>
          </w:tcPr>
          <w:p w14:paraId="33BADE58">
            <w:pPr>
              <w:adjustRightInd w:val="0"/>
              <w:snapToGrid w:val="0"/>
              <w:spacing w:line="500" w:lineRule="exact"/>
              <w:jc w:val="center"/>
              <w:rPr>
                <w:rFonts w:ascii="宋体" w:hAnsi="宋体" w:cs="宋体"/>
                <w:color w:val="000000"/>
                <w:sz w:val="24"/>
              </w:rPr>
            </w:pPr>
          </w:p>
        </w:tc>
        <w:tc>
          <w:tcPr>
            <w:tcW w:w="2686" w:type="dxa"/>
            <w:vAlign w:val="center"/>
          </w:tcPr>
          <w:p w14:paraId="50D5515B">
            <w:pPr>
              <w:adjustRightInd w:val="0"/>
              <w:snapToGrid w:val="0"/>
              <w:spacing w:line="500" w:lineRule="exact"/>
              <w:jc w:val="center"/>
              <w:rPr>
                <w:rFonts w:ascii="宋体" w:hAnsi="宋体" w:cs="宋体"/>
                <w:color w:val="000000"/>
                <w:sz w:val="24"/>
              </w:rPr>
            </w:pPr>
          </w:p>
        </w:tc>
        <w:tc>
          <w:tcPr>
            <w:tcW w:w="1125" w:type="dxa"/>
            <w:vAlign w:val="center"/>
          </w:tcPr>
          <w:p w14:paraId="536E0047">
            <w:pPr>
              <w:adjustRightInd w:val="0"/>
              <w:snapToGrid w:val="0"/>
              <w:spacing w:line="500" w:lineRule="exact"/>
              <w:jc w:val="center"/>
              <w:rPr>
                <w:rFonts w:ascii="宋体" w:hAnsi="宋体" w:cs="宋体"/>
                <w:color w:val="000000"/>
                <w:sz w:val="24"/>
              </w:rPr>
            </w:pPr>
          </w:p>
        </w:tc>
        <w:tc>
          <w:tcPr>
            <w:tcW w:w="1125" w:type="dxa"/>
            <w:vAlign w:val="center"/>
          </w:tcPr>
          <w:p w14:paraId="42FF79CA">
            <w:pPr>
              <w:adjustRightInd w:val="0"/>
              <w:snapToGrid w:val="0"/>
              <w:spacing w:line="500" w:lineRule="exact"/>
              <w:jc w:val="center"/>
              <w:rPr>
                <w:rFonts w:ascii="宋体" w:hAnsi="宋体" w:cs="宋体"/>
                <w:color w:val="000000"/>
                <w:sz w:val="24"/>
              </w:rPr>
            </w:pPr>
          </w:p>
        </w:tc>
      </w:tr>
      <w:tr w14:paraId="58FD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5"/>
            <w:vAlign w:val="center"/>
          </w:tcPr>
          <w:p w14:paraId="134A5376">
            <w:pPr>
              <w:adjustRightInd w:val="0"/>
              <w:snapToGrid w:val="0"/>
              <w:spacing w:line="500" w:lineRule="exact"/>
              <w:rPr>
                <w:rFonts w:ascii="宋体" w:hAnsi="宋体" w:cs="宋体"/>
                <w:color w:val="000000"/>
                <w:sz w:val="24"/>
              </w:rPr>
            </w:pPr>
            <w:r>
              <w:rPr>
                <w:rFonts w:hint="eastAsia" w:ascii="宋体" w:hAnsi="宋体" w:cs="宋体"/>
                <w:color w:val="000000"/>
                <w:sz w:val="24"/>
              </w:rPr>
              <w:t>合同金额小写：</w:t>
            </w:r>
            <w:r>
              <w:rPr>
                <w:rFonts w:hint="eastAsia" w:ascii="宋体" w:hAnsi="宋体" w:cs="宋体"/>
                <w:color w:val="000000"/>
                <w:sz w:val="24"/>
                <w:u w:val="single"/>
              </w:rPr>
              <w:t xml:space="preserve">                      </w:t>
            </w:r>
          </w:p>
          <w:p w14:paraId="5B26FDD5">
            <w:pPr>
              <w:adjustRightInd w:val="0"/>
              <w:snapToGrid w:val="0"/>
              <w:spacing w:line="500" w:lineRule="exact"/>
              <w:ind w:firstLine="960" w:firstLineChars="400"/>
              <w:rPr>
                <w:rFonts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p>
        </w:tc>
      </w:tr>
    </w:tbl>
    <w:p w14:paraId="32F9F2AC">
      <w:pPr>
        <w:adjustRightInd w:val="0"/>
        <w:snapToGrid w:val="0"/>
        <w:spacing w:line="500" w:lineRule="exact"/>
        <w:ind w:firstLine="482" w:firstLineChars="200"/>
        <w:rPr>
          <w:rFonts w:ascii="宋体" w:hAnsi="宋体" w:cs="宋体"/>
          <w:color w:val="000000"/>
          <w:sz w:val="24"/>
          <w:u w:val="single"/>
        </w:rPr>
      </w:pPr>
      <w:r>
        <w:rPr>
          <w:rFonts w:hint="eastAsia" w:ascii="宋体" w:hAnsi="宋体" w:cs="宋体"/>
          <w:b/>
          <w:color w:val="000000"/>
          <w:sz w:val="24"/>
        </w:rPr>
        <w:t>3.履行合同的时间、地点及方式：</w:t>
      </w:r>
      <w:r>
        <w:rPr>
          <w:rFonts w:hint="eastAsia" w:ascii="宋体" w:hAnsi="宋体" w:cs="宋体"/>
          <w:color w:val="000000"/>
          <w:sz w:val="24"/>
          <w:u w:val="single"/>
        </w:rPr>
        <w:t xml:space="preserve">                             </w:t>
      </w:r>
    </w:p>
    <w:p w14:paraId="4DB1E07D">
      <w:pPr>
        <w:pStyle w:val="198"/>
        <w:adjustRightInd/>
        <w:snapToGrid w:val="0"/>
        <w:spacing w:line="600" w:lineRule="exact"/>
        <w:ind w:firstLine="482" w:firstLineChars="200"/>
        <w:textAlignment w:val="auto"/>
        <w:rPr>
          <w:rFonts w:cs="宋体"/>
          <w:b/>
          <w:color w:val="000000"/>
          <w:sz w:val="24"/>
        </w:rPr>
      </w:pPr>
      <w:r>
        <w:rPr>
          <w:rFonts w:hint="eastAsia" w:cs="宋体"/>
          <w:b/>
          <w:color w:val="000000"/>
          <w:sz w:val="24"/>
        </w:rPr>
        <w:t>4.付款</w:t>
      </w:r>
      <w:r>
        <w:rPr>
          <w:rFonts w:hint="eastAsia" w:cs="宋体"/>
          <w:b/>
          <w:color w:val="000000"/>
          <w:sz w:val="24"/>
          <w:u w:val="single"/>
        </w:rPr>
        <w:t xml:space="preserve">：                           </w:t>
      </w:r>
    </w:p>
    <w:p w14:paraId="71F015EB">
      <w:pPr>
        <w:adjustRightInd w:val="0"/>
        <w:snapToGrid w:val="0"/>
        <w:spacing w:line="500" w:lineRule="exact"/>
        <w:ind w:firstLine="482" w:firstLineChars="200"/>
        <w:rPr>
          <w:rFonts w:ascii="宋体" w:hAnsi="宋体" w:cs="宋体"/>
          <w:b/>
          <w:color w:val="000000"/>
          <w:sz w:val="24"/>
        </w:rPr>
      </w:pPr>
      <w:r>
        <w:rPr>
          <w:rFonts w:hint="eastAsia" w:ascii="宋体" w:hAnsi="宋体" w:cs="宋体"/>
          <w:b/>
          <w:color w:val="000000"/>
          <w:sz w:val="24"/>
        </w:rPr>
        <w:t>5.解决合同纠纷方式</w:t>
      </w:r>
    </w:p>
    <w:p w14:paraId="0A99C510">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首先通过双方协商解决，协商解决不成，则通过以下途径之一解决纠纷：</w:t>
      </w:r>
    </w:p>
    <w:p w14:paraId="007C9CF7">
      <w:pPr>
        <w:adjustRightInd w:val="0"/>
        <w:snapToGrid w:val="0"/>
        <w:spacing w:line="500" w:lineRule="exact"/>
        <w:ind w:firstLine="960" w:firstLineChars="400"/>
        <w:rPr>
          <w:rFonts w:ascii="宋体" w:hAnsi="宋体" w:cs="宋体"/>
          <w:color w:val="000000"/>
          <w:sz w:val="24"/>
        </w:rPr>
      </w:pPr>
      <w:r>
        <w:rPr>
          <w:rFonts w:hint="eastAsia" w:ascii="宋体" w:hAnsi="宋体" w:cs="宋体"/>
          <w:color w:val="000000"/>
          <w:sz w:val="24"/>
        </w:rPr>
        <w:t>□ 提请仲裁       □ 向人民法院提起诉讼</w:t>
      </w:r>
    </w:p>
    <w:p w14:paraId="0324E96E">
      <w:pPr>
        <w:adjustRightInd w:val="0"/>
        <w:snapToGrid w:val="0"/>
        <w:spacing w:line="500" w:lineRule="exact"/>
        <w:ind w:firstLine="482" w:firstLineChars="200"/>
        <w:rPr>
          <w:rFonts w:ascii="宋体" w:hAnsi="宋体" w:cs="宋体"/>
          <w:b/>
          <w:color w:val="000000"/>
          <w:sz w:val="24"/>
        </w:rPr>
      </w:pPr>
      <w:r>
        <w:rPr>
          <w:rFonts w:hint="eastAsia" w:ascii="宋体" w:hAnsi="宋体" w:cs="宋体"/>
          <w:b/>
          <w:color w:val="000000"/>
          <w:sz w:val="24"/>
        </w:rPr>
        <w:t>6.组成合同的文件</w:t>
      </w:r>
    </w:p>
    <w:p w14:paraId="4E616134">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合同由以下文件构成，如下述文件之间有任何抵触、矛盾或歧义，应按以下顺序解释：</w:t>
      </w:r>
    </w:p>
    <w:p w14:paraId="30A04676">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（1）在采购或合同履行过程中乙方作出的承诺以及双方协商达成的变更或补充协议</w:t>
      </w:r>
    </w:p>
    <w:p w14:paraId="3D3D5655">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（2）本合同书</w:t>
      </w:r>
    </w:p>
    <w:p w14:paraId="1A868D27">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（3）成交通知书</w:t>
      </w:r>
    </w:p>
    <w:p w14:paraId="6EC279CB">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（4）政府采购合同格式条款</w:t>
      </w:r>
    </w:p>
    <w:p w14:paraId="37C1EAF0">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（5）响应文件</w:t>
      </w:r>
    </w:p>
    <w:p w14:paraId="5339B498">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（6）磋商文件</w:t>
      </w:r>
    </w:p>
    <w:p w14:paraId="06955960">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（7）标准、规范及有关技术文件</w:t>
      </w:r>
    </w:p>
    <w:p w14:paraId="72BD2AD4">
      <w:pPr>
        <w:adjustRightInd w:val="0"/>
        <w:snapToGrid w:val="0"/>
        <w:spacing w:line="500" w:lineRule="exact"/>
        <w:ind w:firstLine="200"/>
        <w:rPr>
          <w:rFonts w:ascii="宋体" w:hAnsi="宋体" w:cs="宋体"/>
          <w:color w:val="000000"/>
          <w:sz w:val="24"/>
        </w:rPr>
      </w:pPr>
    </w:p>
    <w:p w14:paraId="3F4AD75E">
      <w:pPr>
        <w:adjustRightInd w:val="0"/>
        <w:snapToGrid w:val="0"/>
        <w:spacing w:line="500" w:lineRule="exact"/>
        <w:rPr>
          <w:rFonts w:ascii="宋体" w:hAnsi="宋体" w:cs="宋体"/>
          <w:color w:val="000000"/>
          <w:sz w:val="24"/>
        </w:rPr>
      </w:pPr>
      <w:r>
        <w:rPr>
          <w:rFonts w:hint="eastAsia" w:ascii="宋体" w:hAnsi="宋体" w:cs="宋体"/>
          <w:color w:val="000000"/>
          <w:sz w:val="24"/>
        </w:rPr>
        <w:t>合同订立时间：</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288B787E">
      <w:pPr>
        <w:adjustRightInd w:val="0"/>
        <w:snapToGrid w:val="0"/>
        <w:spacing w:line="500" w:lineRule="exact"/>
        <w:rPr>
          <w:rFonts w:ascii="宋体" w:hAnsi="宋体" w:cs="宋体"/>
          <w:color w:val="000000"/>
          <w:sz w:val="24"/>
        </w:rPr>
      </w:pPr>
      <w:r>
        <w:rPr>
          <w:rFonts w:hint="eastAsia" w:ascii="宋体" w:hAnsi="宋体" w:cs="宋体"/>
          <w:color w:val="000000"/>
          <w:sz w:val="24"/>
        </w:rPr>
        <w:t>合同订立地点：</w:t>
      </w:r>
      <w:r>
        <w:rPr>
          <w:rFonts w:hint="eastAsia" w:ascii="宋体" w:hAnsi="宋体" w:cs="宋体"/>
          <w:color w:val="000000"/>
          <w:sz w:val="24"/>
          <w:u w:val="single"/>
        </w:rPr>
        <w:t xml:space="preserve">                           </w:t>
      </w:r>
    </w:p>
    <w:p w14:paraId="71CBCBA6">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 xml:space="preserve">    </w:t>
      </w:r>
    </w:p>
    <w:p w14:paraId="5F13764D">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甲      方：（公章）                乙      方：（公章）</w:t>
      </w:r>
    </w:p>
    <w:p w14:paraId="4BE27F6E">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w:t>
      </w:r>
      <w:r>
        <w:rPr>
          <w:rFonts w:hint="eastAsia" w:ascii="宋体" w:hAnsi="宋体" w:cs="宋体"/>
          <w:color w:val="000000"/>
          <w:sz w:val="24"/>
        </w:rPr>
        <w:t xml:space="preserve">       法定代表人：</w:t>
      </w:r>
      <w:r>
        <w:rPr>
          <w:rFonts w:hint="eastAsia" w:ascii="宋体" w:hAnsi="宋体" w:cs="宋体"/>
          <w:color w:val="000000"/>
          <w:sz w:val="24"/>
          <w:u w:val="single"/>
        </w:rPr>
        <w:t xml:space="preserve">               </w:t>
      </w:r>
    </w:p>
    <w:p w14:paraId="00005390">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委托代理人：</w:t>
      </w:r>
      <w:r>
        <w:rPr>
          <w:rFonts w:hint="eastAsia" w:ascii="宋体" w:hAnsi="宋体" w:cs="宋体"/>
          <w:color w:val="000000"/>
          <w:sz w:val="24"/>
          <w:u w:val="single"/>
        </w:rPr>
        <w:t xml:space="preserve">               </w:t>
      </w:r>
    </w:p>
    <w:p w14:paraId="6C99A7D2">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 xml:space="preserve">       电      话：</w:t>
      </w:r>
      <w:r>
        <w:rPr>
          <w:rFonts w:hint="eastAsia" w:ascii="宋体" w:hAnsi="宋体" w:cs="宋体"/>
          <w:color w:val="000000"/>
          <w:sz w:val="24"/>
          <w:u w:val="single"/>
        </w:rPr>
        <w:t xml:space="preserve">               </w:t>
      </w:r>
    </w:p>
    <w:p w14:paraId="5BF35292">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r>
        <w:rPr>
          <w:rFonts w:hint="eastAsia" w:ascii="宋体" w:hAnsi="宋体" w:cs="宋体"/>
          <w:color w:val="000000"/>
          <w:sz w:val="24"/>
        </w:rPr>
        <w:t xml:space="preserve">       传      真：</w:t>
      </w:r>
      <w:r>
        <w:rPr>
          <w:rFonts w:hint="eastAsia" w:ascii="宋体" w:hAnsi="宋体" w:cs="宋体"/>
          <w:color w:val="000000"/>
          <w:sz w:val="24"/>
          <w:u w:val="single"/>
        </w:rPr>
        <w:t xml:space="preserve">               </w:t>
      </w:r>
    </w:p>
    <w:p w14:paraId="4F8A7A1F">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 xml:space="preserve">                                   开 户 银 行：</w:t>
      </w:r>
      <w:r>
        <w:rPr>
          <w:rFonts w:hint="eastAsia" w:ascii="宋体" w:hAnsi="宋体" w:cs="宋体"/>
          <w:color w:val="000000"/>
          <w:sz w:val="24"/>
          <w:u w:val="single"/>
        </w:rPr>
        <w:t xml:space="preserve">              </w:t>
      </w:r>
    </w:p>
    <w:p w14:paraId="085714F2">
      <w:pPr>
        <w:adjustRightInd w:val="0"/>
        <w:snapToGrid w:val="0"/>
        <w:spacing w:line="500" w:lineRule="exact"/>
        <w:ind w:firstLine="480" w:firstLineChars="200"/>
        <w:rPr>
          <w:rFonts w:ascii="宋体" w:hAnsi="宋体" w:cs="宋体"/>
          <w:color w:val="000000"/>
          <w:sz w:val="24"/>
          <w:u w:val="single"/>
        </w:rPr>
      </w:pPr>
      <w:r>
        <w:rPr>
          <w:rFonts w:hint="eastAsia" w:ascii="宋体" w:hAnsi="宋体" w:cs="宋体"/>
          <w:color w:val="000000"/>
          <w:sz w:val="24"/>
        </w:rPr>
        <w:t xml:space="preserve">                                   帐       号：</w:t>
      </w:r>
      <w:r>
        <w:rPr>
          <w:rFonts w:hint="eastAsia" w:ascii="宋体" w:hAnsi="宋体" w:cs="宋体"/>
          <w:color w:val="000000"/>
          <w:sz w:val="24"/>
          <w:u w:val="single"/>
        </w:rPr>
        <w:t xml:space="preserve">              </w:t>
      </w:r>
    </w:p>
    <w:p w14:paraId="4444F88B">
      <w:pPr>
        <w:adjustRightInd w:val="0"/>
        <w:snapToGrid w:val="0"/>
        <w:spacing w:line="500" w:lineRule="exact"/>
        <w:rPr>
          <w:rFonts w:ascii="宋体" w:hAnsi="宋体" w:cs="宋体"/>
          <w:color w:val="000000"/>
          <w:sz w:val="24"/>
          <w:u w:val="single"/>
        </w:rPr>
      </w:pPr>
    </w:p>
    <w:p w14:paraId="30F903C7">
      <w:pPr>
        <w:snapToGrid w:val="0"/>
        <w:spacing w:line="500" w:lineRule="exact"/>
        <w:rPr>
          <w:rFonts w:hint="eastAsia" w:ascii="宋体" w:hAnsi="宋体" w:cs="宋体"/>
          <w:b/>
          <w:bCs/>
          <w:kern w:val="44"/>
          <w:sz w:val="24"/>
        </w:rPr>
      </w:pPr>
    </w:p>
    <w:p w14:paraId="0C2B194F">
      <w:pPr>
        <w:snapToGrid w:val="0"/>
        <w:spacing w:line="500" w:lineRule="exact"/>
        <w:rPr>
          <w:rFonts w:hAnsi="宋体" w:cs="宋体"/>
          <w:b/>
          <w:sz w:val="24"/>
        </w:rPr>
      </w:pPr>
      <w:r>
        <w:rPr>
          <w:rFonts w:hint="eastAsia" w:ascii="宋体" w:hAnsi="宋体" w:cs="宋体"/>
          <w:b/>
          <w:bCs/>
          <w:kern w:val="44"/>
          <w:sz w:val="24"/>
        </w:rPr>
        <w:t>注：经双方协商，在不改变合同实质性内容的基础上，可采用其他合同格式。</w:t>
      </w:r>
    </w:p>
    <w:p w14:paraId="1D01F715">
      <w:pPr>
        <w:spacing w:line="600" w:lineRule="atLeast"/>
        <w:ind w:firstLine="723" w:firstLineChars="200"/>
        <w:jc w:val="center"/>
        <w:outlineLvl w:val="0"/>
        <w:rPr>
          <w:rFonts w:ascii="宋体" w:hAnsi="宋体" w:cs="宋体"/>
          <w:b/>
          <w:bCs/>
          <w:color w:val="000000" w:themeColor="text1"/>
          <w:sz w:val="36"/>
          <w:szCs w:val="36"/>
          <w14:textFill>
            <w14:solidFill>
              <w14:schemeClr w14:val="tx1"/>
            </w14:solidFill>
          </w14:textFill>
        </w:rPr>
      </w:pPr>
    </w:p>
    <w:p w14:paraId="0E9C6EC5">
      <w:pPr>
        <w:spacing w:line="600" w:lineRule="atLeast"/>
        <w:ind w:firstLine="723" w:firstLineChars="200"/>
        <w:jc w:val="center"/>
        <w:outlineLvl w:val="0"/>
        <w:rPr>
          <w:rFonts w:ascii="宋体" w:hAnsi="宋体" w:cs="宋体"/>
          <w:b/>
          <w:bCs/>
          <w:color w:val="000000" w:themeColor="text1"/>
          <w:sz w:val="36"/>
          <w:szCs w:val="36"/>
          <w14:textFill>
            <w14:solidFill>
              <w14:schemeClr w14:val="tx1"/>
            </w14:solidFill>
          </w14:textFill>
        </w:rPr>
      </w:pPr>
    </w:p>
    <w:p w14:paraId="420473EB">
      <w:pPr>
        <w:spacing w:line="600" w:lineRule="atLeast"/>
        <w:ind w:firstLine="723" w:firstLineChars="200"/>
        <w:jc w:val="center"/>
        <w:outlineLvl w:val="0"/>
        <w:rPr>
          <w:rFonts w:ascii="宋体" w:hAnsi="宋体" w:cs="宋体"/>
          <w:b/>
          <w:bCs/>
          <w:color w:val="000000" w:themeColor="text1"/>
          <w:sz w:val="36"/>
          <w:szCs w:val="36"/>
          <w14:textFill>
            <w14:solidFill>
              <w14:schemeClr w14:val="tx1"/>
            </w14:solidFill>
          </w14:textFill>
        </w:rPr>
      </w:pPr>
    </w:p>
    <w:p w14:paraId="1FD89B8A">
      <w:pPr>
        <w:pStyle w:val="2"/>
        <w:rPr>
          <w:rFonts w:ascii="宋体" w:hAnsi="宋体" w:cs="宋体"/>
          <w:b/>
          <w:bCs/>
          <w:color w:val="000000" w:themeColor="text1"/>
          <w:sz w:val="36"/>
          <w:szCs w:val="36"/>
          <w14:textFill>
            <w14:solidFill>
              <w14:schemeClr w14:val="tx1"/>
            </w14:solidFill>
          </w14:textFill>
        </w:rPr>
      </w:pPr>
    </w:p>
    <w:p w14:paraId="7B15DFFD">
      <w:pPr>
        <w:rPr>
          <w:rFonts w:ascii="宋体" w:hAnsi="宋体" w:cs="宋体"/>
          <w:b/>
          <w:bCs/>
          <w:color w:val="000000" w:themeColor="text1"/>
          <w:sz w:val="36"/>
          <w:szCs w:val="36"/>
          <w14:textFill>
            <w14:solidFill>
              <w14:schemeClr w14:val="tx1"/>
            </w14:solidFill>
          </w14:textFill>
        </w:rPr>
      </w:pPr>
    </w:p>
    <w:p w14:paraId="3CCEE90A">
      <w:pPr>
        <w:pStyle w:val="2"/>
      </w:pPr>
    </w:p>
    <w:p w14:paraId="499028D9"/>
    <w:p w14:paraId="5BD717F9"/>
    <w:p w14:paraId="0A066E62">
      <w:pPr>
        <w:spacing w:line="600" w:lineRule="atLeast"/>
        <w:jc w:val="both"/>
        <w:outlineLvl w:val="0"/>
        <w:rPr>
          <w:rFonts w:ascii="宋体" w:hAnsi="宋体" w:cs="宋体"/>
          <w:b/>
          <w:bCs/>
          <w:color w:val="000000" w:themeColor="text1"/>
          <w:sz w:val="36"/>
          <w:szCs w:val="36"/>
          <w14:textFill>
            <w14:solidFill>
              <w14:schemeClr w14:val="tx1"/>
            </w14:solidFill>
          </w14:textFill>
        </w:rPr>
      </w:pPr>
    </w:p>
    <w:p w14:paraId="0A7D1096">
      <w:pPr>
        <w:spacing w:line="600" w:lineRule="atLeast"/>
        <w:jc w:val="center"/>
        <w:outlineLvl w:val="0"/>
        <w:rPr>
          <w:rFonts w:ascii="宋体" w:hAnsi="宋体"/>
          <w:b/>
          <w:color w:val="000000" w:themeColor="text1"/>
          <w:sz w:val="30"/>
          <w:szCs w:val="30"/>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第五章</w:t>
      </w:r>
      <w:r>
        <w:rPr>
          <w:rFonts w:hint="eastAsia" w:ascii="宋体" w:hAnsi="宋体"/>
          <w:b/>
          <w:bCs/>
          <w:color w:val="auto"/>
          <w:sz w:val="36"/>
          <w:szCs w:val="36"/>
        </w:rPr>
        <w:t xml:space="preserve">  </w:t>
      </w:r>
      <w:r>
        <w:rPr>
          <w:rFonts w:hint="eastAsia" w:ascii="宋体" w:hAnsi="宋体"/>
          <w:b/>
          <w:bCs/>
          <w:color w:val="000000" w:themeColor="text1"/>
          <w:sz w:val="36"/>
          <w:szCs w:val="36"/>
          <w14:textFill>
            <w14:solidFill>
              <w14:schemeClr w14:val="tx1"/>
            </w14:solidFill>
          </w14:textFill>
        </w:rPr>
        <w:t>技术要求</w:t>
      </w:r>
      <w:bookmarkEnd w:id="118"/>
    </w:p>
    <w:p w14:paraId="5DFA741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color w:val="auto"/>
          <w:kern w:val="2"/>
          <w:sz w:val="24"/>
          <w:szCs w:val="24"/>
          <w:lang w:val="en-US" w:eastAsia="zh-CN" w:bidi="ar-SA"/>
        </w:rPr>
      </w:pPr>
      <w:bookmarkStart w:id="119" w:name="_Toc24771"/>
      <w:r>
        <w:rPr>
          <w:rFonts w:hint="eastAsia" w:asciiTheme="majorEastAsia" w:hAnsiTheme="majorEastAsia" w:eastAsiaTheme="majorEastAsia" w:cstheme="majorEastAsia"/>
          <w:b/>
          <w:bCs/>
          <w:color w:val="auto"/>
          <w:kern w:val="2"/>
          <w:sz w:val="24"/>
          <w:szCs w:val="24"/>
          <w:lang w:val="en-US" w:eastAsia="zh-CN" w:bidi="ar-SA"/>
        </w:rPr>
        <w:t>一、项目概况</w:t>
      </w:r>
    </w:p>
    <w:p w14:paraId="3EBEC859">
      <w:pPr>
        <w:spacing w:line="480" w:lineRule="auto"/>
        <w:ind w:firstLine="480" w:firstLineChars="20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退役军人事务部等7部门关于加强和改进军人人事档案管理利用工作的意见》(退役军人部发【2021】65号)文件、《山西省退役军人事务厅等七部门关于印发&lt;退役军人人事档案管理办法&gt;的通知》(晋退役军人发【2022】36号)文件、《山西省退役军人事务厅办公室关于报送&lt;退役军人人事档案管理办法&gt;落实情况的通知》(晋退役军人办函【2024】76号)文件、《运城市退役军人事务局关于推进退役军人档案数字化工作的通知》(运退役军人函【2025】10号)等文件精神，要求县级退役军人事务部门务必于2025年底前全部完成退役军人人事档案数字化工程。我局现有原县民政局武装部移交的退役军人档案、以及历年接收的退役军人人事档案共计10500余份，按照《干部人事档案数字化技术规范》和《档案馆建筑设计规范》等相关标准及规定，需对10500余份退役军人人事档案进行整理、图像扫描、图像处理、图像质检、合成PDF、数据存储等工作,实现档案数字化管理，并建全档案库房的硬件基础，配备必要的档案装具以及温湿度检测调控系统、消防系统、安防系统等设施，从而达到档案室建设标准要求符合九防(防水、防火、防盗、防虫、防高温、防潮、防强光、防尘、防鼠)标准。</w:t>
      </w:r>
    </w:p>
    <w:p w14:paraId="6AD051B4">
      <w:pPr>
        <w:numPr>
          <w:ilvl w:val="0"/>
          <w:numId w:val="6"/>
        </w:numPr>
        <w:rPr>
          <w:rFonts w:hint="eastAsia"/>
          <w:b/>
          <w:bCs/>
          <w:sz w:val="24"/>
          <w:szCs w:val="32"/>
          <w:lang w:val="en-US" w:eastAsia="zh-CN"/>
        </w:rPr>
      </w:pPr>
      <w:r>
        <w:rPr>
          <w:rFonts w:hint="eastAsia"/>
          <w:b/>
          <w:bCs/>
          <w:sz w:val="24"/>
          <w:szCs w:val="32"/>
          <w:lang w:val="en-US" w:eastAsia="zh-CN"/>
        </w:rPr>
        <w:t>项目清单及技术要求</w:t>
      </w:r>
    </w:p>
    <w:p w14:paraId="2046659A">
      <w:pPr>
        <w:numPr>
          <w:ilvl w:val="0"/>
          <w:numId w:val="0"/>
        </w:numPr>
        <w:rPr>
          <w:rFonts w:hint="default"/>
          <w:lang w:val="en-US" w:eastAsia="zh-CN"/>
        </w:rPr>
      </w:pPr>
    </w:p>
    <w:tbl>
      <w:tblPr>
        <w:tblStyle w:val="49"/>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50"/>
        <w:gridCol w:w="4706"/>
        <w:gridCol w:w="915"/>
        <w:gridCol w:w="1065"/>
      </w:tblGrid>
      <w:tr w14:paraId="0B1D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trPr>
        <w:tc>
          <w:tcPr>
            <w:tcW w:w="716" w:type="dxa"/>
            <w:vAlign w:val="center"/>
          </w:tcPr>
          <w:p w14:paraId="2E325E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序号</w:t>
            </w:r>
          </w:p>
        </w:tc>
        <w:tc>
          <w:tcPr>
            <w:tcW w:w="1350" w:type="dxa"/>
            <w:vAlign w:val="center"/>
          </w:tcPr>
          <w:p w14:paraId="2ABF40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类别</w:t>
            </w:r>
          </w:p>
        </w:tc>
        <w:tc>
          <w:tcPr>
            <w:tcW w:w="4706" w:type="dxa"/>
            <w:vAlign w:val="center"/>
          </w:tcPr>
          <w:p w14:paraId="0D330F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技术参数</w:t>
            </w:r>
          </w:p>
        </w:tc>
        <w:tc>
          <w:tcPr>
            <w:tcW w:w="915" w:type="dxa"/>
            <w:vAlign w:val="center"/>
          </w:tcPr>
          <w:p w14:paraId="3D4739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065" w:type="dxa"/>
            <w:vAlign w:val="center"/>
          </w:tcPr>
          <w:p w14:paraId="237BBE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14:paraId="20A8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716" w:type="dxa"/>
            <w:vAlign w:val="center"/>
          </w:tcPr>
          <w:p w14:paraId="1CA856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14:paraId="3DEF16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档案整理</w:t>
            </w:r>
          </w:p>
        </w:tc>
        <w:tc>
          <w:tcPr>
            <w:tcW w:w="4706" w:type="dxa"/>
            <w:vAlign w:val="center"/>
          </w:tcPr>
          <w:p w14:paraId="7F86178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4"/>
                <w:szCs w:val="24"/>
                <w:lang w:eastAsia="zh-CN"/>
              </w:rPr>
              <w:t>根据</w:t>
            </w:r>
            <w:r>
              <w:rPr>
                <w:rFonts w:hint="eastAsia" w:ascii="宋体" w:hAnsi="宋体" w:eastAsia="宋体" w:cs="宋体"/>
                <w:sz w:val="24"/>
                <w:szCs w:val="24"/>
                <w:lang w:val="en-US" w:eastAsia="zh-CN"/>
              </w:rPr>
              <w:t>《山西省科技档案工作目标管理办法》等规定、《归档文件整理规则》(DA/T 22—2015)、的要求，按卷整理。人事档案以卷为单位进行组卷、分类、排列、编号、编目等（纸质归档文件还包括修整、装订、编页、装盒、排架，电子文件还包括格式转换、元数据收集、归档数据包组织、存储等）使之有序化的过程；档案著录，是按照一定的方法规则，对档案内容特征和形式特征进行分析、选择和记录的过程。档案的内容特征，是指文件或案卷所论述的主题内容；档案形式特征，是指文件或案卷的时间、数量、责任者、文种、载体等有关记载。用以揭示档案内容特征和形式特征的记录事项称著录项目；档案著录的结果，称为条目，它是反映文件或案卷内容特征和形式特征的著录项目的组合；按照一定次序编排而成的条目组合，称作档案目录。</w:t>
            </w:r>
          </w:p>
        </w:tc>
        <w:tc>
          <w:tcPr>
            <w:tcW w:w="915" w:type="dxa"/>
            <w:vAlign w:val="center"/>
          </w:tcPr>
          <w:p w14:paraId="71F272D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卷</w:t>
            </w:r>
          </w:p>
        </w:tc>
        <w:tc>
          <w:tcPr>
            <w:tcW w:w="1065" w:type="dxa"/>
            <w:vAlign w:val="center"/>
          </w:tcPr>
          <w:p w14:paraId="036C9B1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10500</w:t>
            </w:r>
          </w:p>
        </w:tc>
      </w:tr>
      <w:tr w14:paraId="5148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16" w:type="dxa"/>
            <w:vAlign w:val="center"/>
          </w:tcPr>
          <w:p w14:paraId="394463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w:t>
            </w:r>
          </w:p>
        </w:tc>
        <w:tc>
          <w:tcPr>
            <w:tcW w:w="1350" w:type="dxa"/>
            <w:vAlign w:val="center"/>
          </w:tcPr>
          <w:p w14:paraId="7B20CF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图像扫描</w:t>
            </w:r>
          </w:p>
        </w:tc>
        <w:tc>
          <w:tcPr>
            <w:tcW w:w="4706" w:type="dxa"/>
            <w:vAlign w:val="center"/>
          </w:tcPr>
          <w:p w14:paraId="6B8EFC5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4"/>
                <w:szCs w:val="24"/>
                <w:lang w:val="en-US" w:eastAsia="zh-CN"/>
              </w:rPr>
              <w:t>综合考虑信息技术的不断发展,为最大限度地采集档案信息,满足后续多种利用目的的需要,扫描分辨率应不小于300dpi。如文字偏小、密集、图片清晰度较差时,应适当提高分辨率。</w:t>
            </w:r>
          </w:p>
        </w:tc>
        <w:tc>
          <w:tcPr>
            <w:tcW w:w="915" w:type="dxa"/>
            <w:vAlign w:val="center"/>
          </w:tcPr>
          <w:p w14:paraId="5E65424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065" w:type="dxa"/>
            <w:vAlign w:val="center"/>
          </w:tcPr>
          <w:p w14:paraId="355C55E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630000</w:t>
            </w:r>
          </w:p>
        </w:tc>
      </w:tr>
      <w:tr w14:paraId="01D8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16" w:type="dxa"/>
            <w:vAlign w:val="center"/>
          </w:tcPr>
          <w:p w14:paraId="22C9F5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w:t>
            </w:r>
          </w:p>
        </w:tc>
        <w:tc>
          <w:tcPr>
            <w:tcW w:w="1350" w:type="dxa"/>
            <w:vAlign w:val="center"/>
          </w:tcPr>
          <w:p w14:paraId="09CD51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图像处理</w:t>
            </w:r>
          </w:p>
        </w:tc>
        <w:tc>
          <w:tcPr>
            <w:tcW w:w="4706" w:type="dxa"/>
            <w:vAlign w:val="center"/>
          </w:tcPr>
          <w:p w14:paraId="2C72D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4"/>
                <w:szCs w:val="24"/>
                <w:lang w:val="en-US" w:eastAsia="zh-CN"/>
              </w:rPr>
              <w:t>对所有扫描的图片进行旋转、纠偏、裁边、图像清晰、正负度不超1°</w:t>
            </w:r>
          </w:p>
        </w:tc>
        <w:tc>
          <w:tcPr>
            <w:tcW w:w="915" w:type="dxa"/>
            <w:vAlign w:val="center"/>
          </w:tcPr>
          <w:p w14:paraId="340853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065" w:type="dxa"/>
            <w:vAlign w:val="center"/>
          </w:tcPr>
          <w:p w14:paraId="45DAE08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630000</w:t>
            </w:r>
          </w:p>
        </w:tc>
      </w:tr>
      <w:tr w14:paraId="272D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16" w:type="dxa"/>
            <w:vAlign w:val="center"/>
          </w:tcPr>
          <w:p w14:paraId="468AA3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w:t>
            </w:r>
          </w:p>
        </w:tc>
        <w:tc>
          <w:tcPr>
            <w:tcW w:w="1350" w:type="dxa"/>
            <w:vAlign w:val="center"/>
          </w:tcPr>
          <w:p w14:paraId="653213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图像质检</w:t>
            </w:r>
          </w:p>
        </w:tc>
        <w:tc>
          <w:tcPr>
            <w:tcW w:w="4706" w:type="dxa"/>
            <w:vAlign w:val="center"/>
          </w:tcPr>
          <w:p w14:paraId="6C946F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4"/>
                <w:szCs w:val="24"/>
                <w:lang w:val="en-US" w:eastAsia="zh-CN"/>
              </w:rPr>
              <w:t>图像质量检查、图像完整、漏扫、重扫、多扫不会出现、保证图像排列顺序与原档一致，符合《纸质档案数字化规范》（DA／T 31—2017）</w:t>
            </w:r>
          </w:p>
        </w:tc>
        <w:tc>
          <w:tcPr>
            <w:tcW w:w="915" w:type="dxa"/>
            <w:vAlign w:val="center"/>
          </w:tcPr>
          <w:p w14:paraId="2BAE4C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065" w:type="dxa"/>
            <w:vAlign w:val="center"/>
          </w:tcPr>
          <w:p w14:paraId="5291B28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630000</w:t>
            </w:r>
          </w:p>
        </w:tc>
      </w:tr>
      <w:tr w14:paraId="7DBE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trPr>
        <w:tc>
          <w:tcPr>
            <w:tcW w:w="716" w:type="dxa"/>
            <w:vAlign w:val="center"/>
          </w:tcPr>
          <w:p w14:paraId="4792D5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w:t>
            </w:r>
          </w:p>
        </w:tc>
        <w:tc>
          <w:tcPr>
            <w:tcW w:w="1350" w:type="dxa"/>
            <w:vAlign w:val="center"/>
          </w:tcPr>
          <w:p w14:paraId="1DDEAC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图像挂接</w:t>
            </w:r>
          </w:p>
        </w:tc>
        <w:tc>
          <w:tcPr>
            <w:tcW w:w="4706" w:type="dxa"/>
            <w:vAlign w:val="center"/>
          </w:tcPr>
          <w:p w14:paraId="2DA783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4"/>
                <w:szCs w:val="24"/>
                <w:lang w:val="en-US" w:eastAsia="zh-CN"/>
              </w:rPr>
              <w:t>以纸质档案目录数据库为依据，将每一份纸质档案文件扫描所得的一个或多个图像存储为一份图像文件，将图像文件存储到相应文件夹时，需认真核查每一份图像文件的名称与目录数据库中该份实体的档号是否相同，图像文件的页数与目录数据库中该份文件的页数是否一致等，通过每一份图像文件的文件名与目录数据库中该份文件的档号的一致性和唯一性，建立起一一对应的关联关系，实现目录数据库与图像文件的批量挂接。</w:t>
            </w:r>
          </w:p>
        </w:tc>
        <w:tc>
          <w:tcPr>
            <w:tcW w:w="915" w:type="dxa"/>
            <w:vAlign w:val="center"/>
          </w:tcPr>
          <w:p w14:paraId="3EC23FC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065" w:type="dxa"/>
            <w:vAlign w:val="center"/>
          </w:tcPr>
          <w:p w14:paraId="357294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630000</w:t>
            </w:r>
          </w:p>
        </w:tc>
      </w:tr>
      <w:tr w14:paraId="40F7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716" w:type="dxa"/>
            <w:vAlign w:val="center"/>
          </w:tcPr>
          <w:p w14:paraId="1033C9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6</w:t>
            </w:r>
          </w:p>
        </w:tc>
        <w:tc>
          <w:tcPr>
            <w:tcW w:w="1350" w:type="dxa"/>
            <w:vAlign w:val="center"/>
          </w:tcPr>
          <w:p w14:paraId="4D0EC9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图像存储</w:t>
            </w:r>
          </w:p>
        </w:tc>
        <w:tc>
          <w:tcPr>
            <w:tcW w:w="4706" w:type="dxa"/>
            <w:vAlign w:val="center"/>
          </w:tcPr>
          <w:p w14:paraId="3C24E6FE">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纸质档案数字化副本应存储为JPG格式。根据需要,再存储一份PDF格式的数字副本供档案业务系统提供利用,压缩率的选择可根据实际应用的需求而定。</w:t>
            </w:r>
          </w:p>
        </w:tc>
        <w:tc>
          <w:tcPr>
            <w:tcW w:w="915" w:type="dxa"/>
            <w:vAlign w:val="center"/>
          </w:tcPr>
          <w:p w14:paraId="33939D0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065" w:type="dxa"/>
            <w:vAlign w:val="center"/>
          </w:tcPr>
          <w:p w14:paraId="4E95FF4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630000</w:t>
            </w:r>
          </w:p>
        </w:tc>
      </w:tr>
      <w:tr w14:paraId="0A0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16" w:type="dxa"/>
            <w:vAlign w:val="center"/>
          </w:tcPr>
          <w:p w14:paraId="0DDBB6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w:t>
            </w:r>
          </w:p>
        </w:tc>
        <w:tc>
          <w:tcPr>
            <w:tcW w:w="1350" w:type="dxa"/>
            <w:vAlign w:val="center"/>
          </w:tcPr>
          <w:p w14:paraId="7392C3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合成双层PDF</w:t>
            </w:r>
          </w:p>
        </w:tc>
        <w:tc>
          <w:tcPr>
            <w:tcW w:w="4706" w:type="dxa"/>
            <w:vAlign w:val="center"/>
          </w:tcPr>
          <w:p w14:paraId="4C7EF5FE">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按要求做格式将JPG格式转换双层PDF格式</w:t>
            </w:r>
          </w:p>
        </w:tc>
        <w:tc>
          <w:tcPr>
            <w:tcW w:w="915" w:type="dxa"/>
            <w:vAlign w:val="center"/>
          </w:tcPr>
          <w:p w14:paraId="71C26CD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065" w:type="dxa"/>
            <w:vAlign w:val="center"/>
          </w:tcPr>
          <w:p w14:paraId="70ED2E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630000</w:t>
            </w:r>
          </w:p>
        </w:tc>
      </w:tr>
      <w:tr w14:paraId="02B2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16" w:type="dxa"/>
            <w:vAlign w:val="center"/>
          </w:tcPr>
          <w:p w14:paraId="3F8157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w:t>
            </w:r>
          </w:p>
        </w:tc>
        <w:tc>
          <w:tcPr>
            <w:tcW w:w="1350" w:type="dxa"/>
            <w:vAlign w:val="center"/>
          </w:tcPr>
          <w:p w14:paraId="05614D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档案卷盒</w:t>
            </w:r>
          </w:p>
        </w:tc>
        <w:tc>
          <w:tcPr>
            <w:tcW w:w="4706" w:type="dxa"/>
            <w:vAlign w:val="center"/>
          </w:tcPr>
          <w:p w14:paraId="11747336">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310*220*40mm、采用无酸专用纸</w:t>
            </w:r>
          </w:p>
        </w:tc>
        <w:tc>
          <w:tcPr>
            <w:tcW w:w="915" w:type="dxa"/>
            <w:vAlign w:val="center"/>
          </w:tcPr>
          <w:p w14:paraId="39DD883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65" w:type="dxa"/>
            <w:vAlign w:val="center"/>
          </w:tcPr>
          <w:p w14:paraId="0D03F1A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3800</w:t>
            </w:r>
          </w:p>
        </w:tc>
      </w:tr>
      <w:tr w14:paraId="1B5F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16" w:type="dxa"/>
            <w:vAlign w:val="center"/>
          </w:tcPr>
          <w:p w14:paraId="16AE3E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9</w:t>
            </w:r>
          </w:p>
        </w:tc>
        <w:tc>
          <w:tcPr>
            <w:tcW w:w="1350" w:type="dxa"/>
            <w:vAlign w:val="center"/>
          </w:tcPr>
          <w:p w14:paraId="7CB0FD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档案卷皮</w:t>
            </w:r>
          </w:p>
        </w:tc>
        <w:tc>
          <w:tcPr>
            <w:tcW w:w="4706" w:type="dxa"/>
            <w:vAlign w:val="center"/>
          </w:tcPr>
          <w:p w14:paraId="6A7C97AE">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297*210mm、采用无酸专用纸</w:t>
            </w:r>
          </w:p>
        </w:tc>
        <w:tc>
          <w:tcPr>
            <w:tcW w:w="915" w:type="dxa"/>
            <w:vAlign w:val="center"/>
          </w:tcPr>
          <w:p w14:paraId="748893F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065" w:type="dxa"/>
            <w:vAlign w:val="center"/>
          </w:tcPr>
          <w:p w14:paraId="4F0080E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12000</w:t>
            </w:r>
          </w:p>
        </w:tc>
      </w:tr>
      <w:tr w14:paraId="181F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7" w:hRule="atLeast"/>
        </w:trPr>
        <w:tc>
          <w:tcPr>
            <w:tcW w:w="716" w:type="dxa"/>
            <w:vAlign w:val="center"/>
          </w:tcPr>
          <w:p w14:paraId="2240E0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w:t>
            </w:r>
          </w:p>
        </w:tc>
        <w:tc>
          <w:tcPr>
            <w:tcW w:w="1350" w:type="dxa"/>
            <w:vAlign w:val="center"/>
          </w:tcPr>
          <w:p w14:paraId="5DF33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综合档案管理系统</w:t>
            </w:r>
          </w:p>
        </w:tc>
        <w:tc>
          <w:tcPr>
            <w:tcW w:w="4706" w:type="dxa"/>
            <w:vAlign w:val="center"/>
          </w:tcPr>
          <w:p w14:paraId="5BA17762">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档案管理系统为纯BS架构系统平台，是在新时代、新标准、新要求形势下以“泛档案、大数据、重利用”为理念，运用现代信息技术对电子档案和传统载体档案数字副本等数字档案信息进行收集、管理、整理、保存、检索到利用、鉴定、编研等一系列档案工作全生命周期管理为建设目标的新一代档案信息综合管理平台，是在《全国档案事业发展“十四五”规划纲要》指导下，基于国家档案局第8号令《机关文件材料归档范围和文书档案保管期限规定》、国家档案局第10号令《企业文件材料归档范围和档案保管期限规定》、国家档案局第13号令《机关档案管理规定》、《电子文件管理系统通用功能要求》（GB/T 29194-2012)、《电子文件归档与电子档案管理规范》（GB/T 18894—2016）等最新标准规范等相关文件、标准、规范的指引和要求下全新开发的综合档案管理系统平台。系统采用了多层架构模式，科学合理的架构模式，各层职责专一又联系紧密，使得系统具备较强的灵活性，结合标准规范及业内用户需求特点等多方面因素进行的架构设计，通过统一平台化研发，具有灵活、实用、可持续性等特点。</w:t>
            </w:r>
          </w:p>
        </w:tc>
        <w:tc>
          <w:tcPr>
            <w:tcW w:w="915" w:type="dxa"/>
            <w:vAlign w:val="center"/>
          </w:tcPr>
          <w:p w14:paraId="645930E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065" w:type="dxa"/>
            <w:vAlign w:val="center"/>
          </w:tcPr>
          <w:p w14:paraId="10A7246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D6A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716" w:type="dxa"/>
            <w:vAlign w:val="center"/>
          </w:tcPr>
          <w:p w14:paraId="04DE65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11</w:t>
            </w:r>
          </w:p>
        </w:tc>
        <w:tc>
          <w:tcPr>
            <w:tcW w:w="1350" w:type="dxa"/>
            <w:vAlign w:val="center"/>
          </w:tcPr>
          <w:p w14:paraId="4E4A17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密集架</w:t>
            </w:r>
          </w:p>
        </w:tc>
        <w:tc>
          <w:tcPr>
            <w:tcW w:w="4706" w:type="dxa"/>
            <w:vAlign w:val="center"/>
          </w:tcPr>
          <w:p w14:paraId="161C349B">
            <w:pPr>
              <w:keepNext w:val="0"/>
              <w:keepLines w:val="0"/>
              <w:pageBreakBefore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密集架主要由导轨、底盘、传动机构和架体（包括立柱、挂板、搁板、顶板、门板及侧护板）等零（部）件组合而成。</w:t>
            </w:r>
          </w:p>
          <w:p w14:paraId="1B7E6AEE">
            <w:pPr>
              <w:keepNext w:val="0"/>
              <w:keepLines w:val="0"/>
              <w:pageBreakBefore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架顶应设防尘装置，列与列之间应装有</w:t>
            </w:r>
            <w:r>
              <w:rPr>
                <w:rFonts w:hint="eastAsia" w:ascii="宋体" w:hAnsi="宋体" w:eastAsia="宋体" w:cs="宋体"/>
                <w:sz w:val="24"/>
                <w:szCs w:val="24"/>
                <w:lang w:val="en-US" w:eastAsia="zh-CN"/>
              </w:rPr>
              <w:t>20mm</w:t>
            </w:r>
            <w:r>
              <w:rPr>
                <w:rFonts w:hint="eastAsia" w:ascii="宋体" w:hAnsi="宋体" w:eastAsia="宋体" w:cs="宋体"/>
                <w:sz w:val="24"/>
                <w:szCs w:val="24"/>
                <w:lang w:val="zh-CN" w:eastAsia="zh-CN"/>
              </w:rPr>
              <w:t>厚特种抗老化橡塑磁性密封条，门面列和中间移动列分别装有锁具和制动装置，每组密集架闭合后可用总锁锁住，形成一个封闭的整体，</w:t>
            </w:r>
            <w:r>
              <w:rPr>
                <w:rFonts w:hint="eastAsia" w:ascii="宋体" w:hAnsi="宋体" w:eastAsia="宋体" w:cs="宋体"/>
                <w:sz w:val="24"/>
                <w:szCs w:val="24"/>
                <w:lang w:val="en-US" w:eastAsia="zh-CN"/>
              </w:rPr>
              <w:t>每列的接触面均有缓冲及密封装置，具有良好的防震、防尘、防鼠、防潮、防火功能,</w:t>
            </w:r>
            <w:r>
              <w:rPr>
                <w:rFonts w:hint="eastAsia" w:ascii="宋体" w:hAnsi="宋体" w:eastAsia="宋体" w:cs="宋体"/>
                <w:sz w:val="24"/>
                <w:szCs w:val="24"/>
                <w:lang w:val="zh-CN" w:eastAsia="zh-CN"/>
              </w:rPr>
              <w:t>各列移开后可单独制动。</w:t>
            </w:r>
          </w:p>
          <w:p w14:paraId="35AEA8C7">
            <w:pPr>
              <w:keepNext w:val="0"/>
              <w:keepLines w:val="0"/>
              <w:pageBreakBefore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搁板、挂板可沿立柱自由调整高度。</w:t>
            </w:r>
          </w:p>
        </w:tc>
        <w:tc>
          <w:tcPr>
            <w:tcW w:w="915" w:type="dxa"/>
            <w:vAlign w:val="center"/>
          </w:tcPr>
          <w:p w14:paraId="71B7A7D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组</w:t>
            </w:r>
          </w:p>
        </w:tc>
        <w:tc>
          <w:tcPr>
            <w:tcW w:w="1065" w:type="dxa"/>
            <w:vAlign w:val="center"/>
          </w:tcPr>
          <w:p w14:paraId="6BE6493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r>
      <w:tr w14:paraId="1A0C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716" w:type="dxa"/>
            <w:vAlign w:val="center"/>
          </w:tcPr>
          <w:p w14:paraId="575ED6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12</w:t>
            </w:r>
          </w:p>
        </w:tc>
        <w:tc>
          <w:tcPr>
            <w:tcW w:w="1350" w:type="dxa"/>
            <w:vAlign w:val="center"/>
          </w:tcPr>
          <w:p w14:paraId="46DCCB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灭火器</w:t>
            </w:r>
          </w:p>
        </w:tc>
        <w:tc>
          <w:tcPr>
            <w:tcW w:w="4706" w:type="dxa"/>
            <w:vAlign w:val="center"/>
          </w:tcPr>
          <w:p w14:paraId="498465CB">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灭火器能够快速抑制火源，尤其在火灾初期阶段，通过喷射灭火剂直接作用于燃烧物，中断燃烧链式反应或隔绝氧气，从而有效扑灭火势。</w:t>
            </w:r>
          </w:p>
        </w:tc>
        <w:tc>
          <w:tcPr>
            <w:tcW w:w="915" w:type="dxa"/>
            <w:vAlign w:val="center"/>
          </w:tcPr>
          <w:p w14:paraId="20F3234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组</w:t>
            </w:r>
          </w:p>
        </w:tc>
        <w:tc>
          <w:tcPr>
            <w:tcW w:w="1065" w:type="dxa"/>
            <w:vAlign w:val="center"/>
          </w:tcPr>
          <w:p w14:paraId="54EB81C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r>
      <w:tr w14:paraId="16B5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716" w:type="dxa"/>
            <w:vAlign w:val="center"/>
          </w:tcPr>
          <w:p w14:paraId="44695B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13</w:t>
            </w:r>
          </w:p>
        </w:tc>
        <w:tc>
          <w:tcPr>
            <w:tcW w:w="1350" w:type="dxa"/>
            <w:vAlign w:val="center"/>
          </w:tcPr>
          <w:p w14:paraId="56F361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空气净化系统</w:t>
            </w:r>
          </w:p>
        </w:tc>
        <w:tc>
          <w:tcPr>
            <w:tcW w:w="4706" w:type="dxa"/>
            <w:vAlign w:val="center"/>
          </w:tcPr>
          <w:p w14:paraId="70FC2FDB">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湿功能：能够将干燥的空气吸入，经过加湿处理后，将湿润的空气释放出来，使室内湿度保持在一个舒适的范围内。除湿功能：当室内湿度过高时，加湿除湿消毒净化一体机能够将多余的水分吸收，并将干燥的空气释放出来，使室内湿度保持在一个适宜的范围内。净化功能：加湿除湿消毒净化一体机配备高效空气过滤器，能够过滤空气中的尘埃、花粉、细菌、病毒等微粒，达到净化的效果</w:t>
            </w:r>
          </w:p>
        </w:tc>
        <w:tc>
          <w:tcPr>
            <w:tcW w:w="915" w:type="dxa"/>
            <w:vAlign w:val="center"/>
          </w:tcPr>
          <w:p w14:paraId="59D51DA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065" w:type="dxa"/>
            <w:vAlign w:val="center"/>
          </w:tcPr>
          <w:p w14:paraId="6B7A68E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E4B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16" w:type="dxa"/>
            <w:vAlign w:val="center"/>
          </w:tcPr>
          <w:p w14:paraId="3D4255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14</w:t>
            </w:r>
          </w:p>
        </w:tc>
        <w:tc>
          <w:tcPr>
            <w:tcW w:w="1350" w:type="dxa"/>
            <w:vAlign w:val="center"/>
          </w:tcPr>
          <w:p w14:paraId="0BA178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报警系统</w:t>
            </w:r>
          </w:p>
        </w:tc>
        <w:tc>
          <w:tcPr>
            <w:tcW w:w="4706" w:type="dxa"/>
            <w:vAlign w:val="center"/>
          </w:tcPr>
          <w:p w14:paraId="717F0676">
            <w:pPr>
              <w:pStyle w:val="19"/>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主要由火灾报警探测器、手动报警按钮、火灾时能发声光报警的警报器、报警线路传输模块、控制模块、图形显示装置和楼层区域显示器等构成</w:t>
            </w:r>
          </w:p>
        </w:tc>
        <w:tc>
          <w:tcPr>
            <w:tcW w:w="915" w:type="dxa"/>
            <w:vAlign w:val="center"/>
          </w:tcPr>
          <w:p w14:paraId="0DECD061">
            <w:pPr>
              <w:pStyle w:val="19"/>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套</w:t>
            </w:r>
          </w:p>
        </w:tc>
        <w:tc>
          <w:tcPr>
            <w:tcW w:w="1065" w:type="dxa"/>
            <w:vAlign w:val="center"/>
          </w:tcPr>
          <w:p w14:paraId="1F1A6043">
            <w:pPr>
              <w:pStyle w:val="19"/>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r>
      <w:tr w14:paraId="1051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16" w:type="dxa"/>
            <w:vAlign w:val="center"/>
          </w:tcPr>
          <w:p w14:paraId="0EC5DB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15</w:t>
            </w:r>
          </w:p>
        </w:tc>
        <w:tc>
          <w:tcPr>
            <w:tcW w:w="1350" w:type="dxa"/>
            <w:vAlign w:val="center"/>
          </w:tcPr>
          <w:p w14:paraId="33B83D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监控系统</w:t>
            </w:r>
          </w:p>
        </w:tc>
        <w:tc>
          <w:tcPr>
            <w:tcW w:w="4706" w:type="dxa"/>
            <w:vAlign w:val="center"/>
          </w:tcPr>
          <w:p w14:paraId="59A01856">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必须覆盖档案室出入口、档案存放区、工作区（如数字化用房）、信息存储区等关键区域，确保无死角。 </w:t>
            </w:r>
          </w:p>
          <w:p w14:paraId="40010BA8">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参数：200W高清摄像，360度无死角</w:t>
            </w:r>
          </w:p>
        </w:tc>
        <w:tc>
          <w:tcPr>
            <w:tcW w:w="915" w:type="dxa"/>
            <w:vAlign w:val="center"/>
          </w:tcPr>
          <w:p w14:paraId="150DB850">
            <w:pPr>
              <w:pStyle w:val="19"/>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套</w:t>
            </w:r>
          </w:p>
        </w:tc>
        <w:tc>
          <w:tcPr>
            <w:tcW w:w="1065" w:type="dxa"/>
            <w:vAlign w:val="center"/>
          </w:tcPr>
          <w:p w14:paraId="58EC6E9C">
            <w:pPr>
              <w:pStyle w:val="19"/>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r>
      <w:tr w14:paraId="1A27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716" w:type="dxa"/>
            <w:vAlign w:val="center"/>
          </w:tcPr>
          <w:p w14:paraId="5539FE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w:t>
            </w:r>
          </w:p>
        </w:tc>
        <w:tc>
          <w:tcPr>
            <w:tcW w:w="1350" w:type="dxa"/>
            <w:vAlign w:val="center"/>
          </w:tcPr>
          <w:p w14:paraId="400D2C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门禁系统</w:t>
            </w:r>
          </w:p>
        </w:tc>
        <w:tc>
          <w:tcPr>
            <w:tcW w:w="4706" w:type="dxa"/>
            <w:vAlign w:val="center"/>
          </w:tcPr>
          <w:p w14:paraId="4A22099F">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门禁系统作为库房的第一道防线，必须具备高度的安全性和可靠性。采用先进的生物识别技术，如指纹、人脸识别等，确保只有授权人员才能进入库房。</w:t>
            </w:r>
          </w:p>
        </w:tc>
        <w:tc>
          <w:tcPr>
            <w:tcW w:w="915" w:type="dxa"/>
            <w:vAlign w:val="center"/>
          </w:tcPr>
          <w:p w14:paraId="52742B86">
            <w:pPr>
              <w:pStyle w:val="19"/>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套</w:t>
            </w:r>
          </w:p>
        </w:tc>
        <w:tc>
          <w:tcPr>
            <w:tcW w:w="1065" w:type="dxa"/>
            <w:vAlign w:val="center"/>
          </w:tcPr>
          <w:p w14:paraId="77BB65D0">
            <w:pPr>
              <w:pStyle w:val="19"/>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r>
      <w:tr w14:paraId="7B0E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16" w:type="dxa"/>
            <w:vAlign w:val="center"/>
          </w:tcPr>
          <w:p w14:paraId="0E02B3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17</w:t>
            </w:r>
          </w:p>
        </w:tc>
        <w:tc>
          <w:tcPr>
            <w:tcW w:w="1350" w:type="dxa"/>
            <w:vAlign w:val="center"/>
          </w:tcPr>
          <w:p w14:paraId="55A011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防盗门</w:t>
            </w:r>
          </w:p>
        </w:tc>
        <w:tc>
          <w:tcPr>
            <w:tcW w:w="4706" w:type="dxa"/>
            <w:vAlign w:val="center"/>
          </w:tcPr>
          <w:p w14:paraId="2DA9C34B">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档案局、保密局规范</w:t>
            </w:r>
          </w:p>
        </w:tc>
        <w:tc>
          <w:tcPr>
            <w:tcW w:w="915" w:type="dxa"/>
            <w:vAlign w:val="center"/>
          </w:tcPr>
          <w:p w14:paraId="7EEDFE2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樘</w:t>
            </w:r>
          </w:p>
        </w:tc>
        <w:tc>
          <w:tcPr>
            <w:tcW w:w="1065" w:type="dxa"/>
            <w:vAlign w:val="center"/>
          </w:tcPr>
          <w:p w14:paraId="1E97F09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r>
      <w:tr w14:paraId="717F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16" w:type="dxa"/>
            <w:vAlign w:val="center"/>
          </w:tcPr>
          <w:p w14:paraId="5D6635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18</w:t>
            </w:r>
          </w:p>
        </w:tc>
        <w:tc>
          <w:tcPr>
            <w:tcW w:w="1350" w:type="dxa"/>
            <w:vAlign w:val="center"/>
          </w:tcPr>
          <w:p w14:paraId="745B35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防盗窗</w:t>
            </w:r>
          </w:p>
        </w:tc>
        <w:tc>
          <w:tcPr>
            <w:tcW w:w="4706" w:type="dxa"/>
            <w:vAlign w:val="center"/>
          </w:tcPr>
          <w:p w14:paraId="51810796">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档案局、保密局规范</w:t>
            </w:r>
          </w:p>
        </w:tc>
        <w:tc>
          <w:tcPr>
            <w:tcW w:w="915" w:type="dxa"/>
            <w:vAlign w:val="center"/>
          </w:tcPr>
          <w:p w14:paraId="235918C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樘</w:t>
            </w:r>
          </w:p>
        </w:tc>
        <w:tc>
          <w:tcPr>
            <w:tcW w:w="1065" w:type="dxa"/>
            <w:vAlign w:val="center"/>
          </w:tcPr>
          <w:p w14:paraId="36D0B72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r>
      <w:tr w14:paraId="17F6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16" w:type="dxa"/>
            <w:vAlign w:val="center"/>
          </w:tcPr>
          <w:p w14:paraId="15AAB5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19</w:t>
            </w:r>
          </w:p>
        </w:tc>
        <w:tc>
          <w:tcPr>
            <w:tcW w:w="1350" w:type="dxa"/>
            <w:vAlign w:val="center"/>
          </w:tcPr>
          <w:p w14:paraId="25DBE7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窗帘</w:t>
            </w:r>
          </w:p>
        </w:tc>
        <w:tc>
          <w:tcPr>
            <w:tcW w:w="4706" w:type="dxa"/>
            <w:vAlign w:val="center"/>
          </w:tcPr>
          <w:p w14:paraId="46332AEF">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双层遮阳窗帘</w:t>
            </w:r>
          </w:p>
        </w:tc>
        <w:tc>
          <w:tcPr>
            <w:tcW w:w="915" w:type="dxa"/>
            <w:vAlign w:val="center"/>
          </w:tcPr>
          <w:p w14:paraId="282C4DC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套</w:t>
            </w:r>
          </w:p>
        </w:tc>
        <w:tc>
          <w:tcPr>
            <w:tcW w:w="1065" w:type="dxa"/>
            <w:vAlign w:val="center"/>
          </w:tcPr>
          <w:p w14:paraId="6812116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r>
      <w:tr w14:paraId="6AE7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16" w:type="dxa"/>
            <w:vAlign w:val="center"/>
          </w:tcPr>
          <w:p w14:paraId="689C23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w:t>
            </w:r>
          </w:p>
        </w:tc>
        <w:tc>
          <w:tcPr>
            <w:tcW w:w="1350" w:type="dxa"/>
            <w:vAlign w:val="center"/>
          </w:tcPr>
          <w:p w14:paraId="357B67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snapToGrid/>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其他</w:t>
            </w:r>
          </w:p>
        </w:tc>
        <w:tc>
          <w:tcPr>
            <w:tcW w:w="4706" w:type="dxa"/>
            <w:vAlign w:val="center"/>
          </w:tcPr>
          <w:p w14:paraId="24BFF028">
            <w:pPr>
              <w:pStyle w:val="19"/>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拆除暖气片、移动空调位置、墙面刮白、地面找平、安装门窗等。</w:t>
            </w:r>
          </w:p>
        </w:tc>
        <w:tc>
          <w:tcPr>
            <w:tcW w:w="915" w:type="dxa"/>
            <w:vAlign w:val="center"/>
          </w:tcPr>
          <w:p w14:paraId="3CF77842">
            <w:pPr>
              <w:pStyle w:val="19"/>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w:t>
            </w:r>
          </w:p>
        </w:tc>
        <w:tc>
          <w:tcPr>
            <w:tcW w:w="1065" w:type="dxa"/>
            <w:vAlign w:val="center"/>
          </w:tcPr>
          <w:p w14:paraId="29729C1D">
            <w:pPr>
              <w:pStyle w:val="19"/>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r>
    </w:tbl>
    <w:p w14:paraId="70837789">
      <w:pPr>
        <w:rPr>
          <w:rFonts w:hint="eastAsia"/>
        </w:rPr>
      </w:pPr>
    </w:p>
    <w:p w14:paraId="4BF9092E">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p>
    <w:p w14:paraId="51E3381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1、档案整理：一人一卷（档案收集、分类、编目、分件排序、编码、拟定目录、检验、校对、装订、入盒、打码、做标识）。</w:t>
      </w:r>
    </w:p>
    <w:p w14:paraId="40288962">
      <w:pPr>
        <w:spacing w:line="360" w:lineRule="auto"/>
        <w:ind w:firstLine="480" w:firstLineChars="200"/>
        <w:rPr>
          <w:rFonts w:hint="eastAsia"/>
          <w:sz w:val="24"/>
          <w:szCs w:val="24"/>
        </w:rPr>
      </w:pPr>
      <w:r>
        <w:rPr>
          <w:rFonts w:hint="eastAsia" w:ascii="宋体" w:hAnsi="宋体" w:eastAsia="宋体" w:cs="宋体"/>
          <w:sz w:val="24"/>
          <w:szCs w:val="24"/>
          <w:lang w:val="en-US" w:eastAsia="zh-CN"/>
        </w:rPr>
        <w:t>2、数字化加工（平均每卷60页）包括：图像扫描、图像处理、图像质检、图像挂接、图像存储、合成双层PDF。</w:t>
      </w:r>
    </w:p>
    <w:p w14:paraId="52412185">
      <w:pPr>
        <w:rPr>
          <w:rFonts w:hint="eastAsia"/>
        </w:rPr>
      </w:pPr>
    </w:p>
    <w:p w14:paraId="753C5928">
      <w:pPr>
        <w:rPr>
          <w:rFonts w:hint="eastAsia"/>
        </w:rPr>
      </w:pPr>
    </w:p>
    <w:p w14:paraId="3260BFD9">
      <w:pPr>
        <w:rPr>
          <w:rFonts w:hint="eastAsia"/>
        </w:rPr>
      </w:pPr>
    </w:p>
    <w:p w14:paraId="3676C0F8">
      <w:pPr>
        <w:rPr>
          <w:rFonts w:hint="eastAsia"/>
        </w:rPr>
      </w:pPr>
    </w:p>
    <w:p w14:paraId="37CF4EB6">
      <w:pPr>
        <w:rPr>
          <w:rFonts w:hint="eastAsia"/>
        </w:rPr>
      </w:pPr>
    </w:p>
    <w:p w14:paraId="0F719941">
      <w:pPr>
        <w:rPr>
          <w:rFonts w:hint="eastAsia"/>
        </w:rPr>
      </w:pPr>
    </w:p>
    <w:p w14:paraId="14109189">
      <w:pPr>
        <w:rPr>
          <w:rFonts w:hint="eastAsia"/>
        </w:rPr>
      </w:pPr>
    </w:p>
    <w:p w14:paraId="4AA8B98B">
      <w:pPr>
        <w:rPr>
          <w:rFonts w:hint="eastAsia"/>
        </w:rPr>
      </w:pPr>
    </w:p>
    <w:p w14:paraId="5570E073">
      <w:pPr>
        <w:rPr>
          <w:rFonts w:hint="eastAsia"/>
        </w:rPr>
      </w:pPr>
    </w:p>
    <w:p w14:paraId="147F9B6E">
      <w:pPr>
        <w:rPr>
          <w:rFonts w:hint="eastAsia"/>
        </w:rPr>
      </w:pPr>
    </w:p>
    <w:p w14:paraId="7E687DDB">
      <w:pPr>
        <w:rPr>
          <w:rFonts w:hint="eastAsia"/>
        </w:rPr>
      </w:pPr>
    </w:p>
    <w:p w14:paraId="3EC6B5A0">
      <w:pPr>
        <w:rPr>
          <w:rFonts w:hint="eastAsia"/>
        </w:rPr>
      </w:pPr>
    </w:p>
    <w:p w14:paraId="08B4337C">
      <w:pPr>
        <w:rPr>
          <w:rFonts w:hint="eastAsia"/>
        </w:rPr>
      </w:pPr>
    </w:p>
    <w:p w14:paraId="2DE7B7C1">
      <w:pPr>
        <w:rPr>
          <w:rFonts w:hint="eastAsia"/>
        </w:rPr>
      </w:pPr>
    </w:p>
    <w:p w14:paraId="6EF67D7E">
      <w:pPr>
        <w:rPr>
          <w:rFonts w:hint="eastAsia"/>
        </w:rPr>
      </w:pPr>
    </w:p>
    <w:p w14:paraId="08B4DDC1">
      <w:pPr>
        <w:rPr>
          <w:rFonts w:hint="eastAsia"/>
        </w:rPr>
      </w:pPr>
    </w:p>
    <w:p w14:paraId="6C5DA07F">
      <w:pPr>
        <w:rPr>
          <w:rFonts w:hint="eastAsia"/>
        </w:rPr>
      </w:pPr>
    </w:p>
    <w:p w14:paraId="1A2AF56D">
      <w:pPr>
        <w:rPr>
          <w:rFonts w:hint="eastAsia"/>
        </w:rPr>
      </w:pPr>
    </w:p>
    <w:p w14:paraId="5338D195">
      <w:pPr>
        <w:rPr>
          <w:rFonts w:hint="eastAsia"/>
        </w:rPr>
      </w:pPr>
    </w:p>
    <w:p w14:paraId="52BE6A30">
      <w:pPr>
        <w:rPr>
          <w:rFonts w:hint="eastAsia"/>
        </w:rPr>
      </w:pPr>
    </w:p>
    <w:p w14:paraId="6C41EA7B">
      <w:pPr>
        <w:rPr>
          <w:rFonts w:hint="eastAsia"/>
        </w:rPr>
      </w:pPr>
    </w:p>
    <w:p w14:paraId="1388C81B">
      <w:pPr>
        <w:rPr>
          <w:rFonts w:hint="eastAsia"/>
        </w:rPr>
      </w:pPr>
    </w:p>
    <w:p w14:paraId="35583BC4">
      <w:pPr>
        <w:rPr>
          <w:rFonts w:hint="eastAsia"/>
        </w:rPr>
      </w:pPr>
    </w:p>
    <w:p w14:paraId="03C5981D">
      <w:pPr>
        <w:rPr>
          <w:rFonts w:hint="eastAsia"/>
        </w:rPr>
      </w:pPr>
    </w:p>
    <w:p w14:paraId="5EDAD2A7">
      <w:pPr>
        <w:pStyle w:val="2"/>
        <w:rPr>
          <w:rFonts w:hint="eastAsia"/>
        </w:rPr>
      </w:pPr>
    </w:p>
    <w:p w14:paraId="07ECC48D">
      <w:pPr>
        <w:rPr>
          <w:rFonts w:hint="eastAsia"/>
        </w:rPr>
      </w:pPr>
    </w:p>
    <w:p w14:paraId="05EE1500">
      <w:pPr>
        <w:rPr>
          <w:rFonts w:hint="eastAsia"/>
        </w:rPr>
      </w:pPr>
    </w:p>
    <w:p w14:paraId="0AB307D4">
      <w:pPr>
        <w:pStyle w:val="4"/>
        <w:rPr>
          <w:rFonts w:hint="eastAsia"/>
        </w:rPr>
      </w:pPr>
    </w:p>
    <w:p w14:paraId="75287C48">
      <w:pPr>
        <w:rPr>
          <w:rFonts w:hint="eastAsia"/>
        </w:rPr>
      </w:pPr>
    </w:p>
    <w:p w14:paraId="48AF3B30">
      <w:pPr>
        <w:adjustRightInd w:val="0"/>
        <w:snapToGrid w:val="0"/>
        <w:spacing w:line="360" w:lineRule="auto"/>
        <w:jc w:val="center"/>
        <w:outlineLvl w:val="0"/>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第六章   响应文件格式</w:t>
      </w:r>
      <w:bookmarkEnd w:id="119"/>
    </w:p>
    <w:p w14:paraId="3DA99D6C">
      <w:pPr>
        <w:pStyle w:val="29"/>
        <w:rPr>
          <w:color w:val="000000" w:themeColor="text1"/>
          <w14:textFill>
            <w14:solidFill>
              <w14:schemeClr w14:val="tx1"/>
            </w14:solidFill>
          </w14:textFill>
        </w:rPr>
      </w:pPr>
    </w:p>
    <w:p w14:paraId="6F847CF3">
      <w:pPr>
        <w:pStyle w:val="43"/>
        <w:rPr>
          <w:color w:val="000000" w:themeColor="text1"/>
          <w14:textFill>
            <w14:solidFill>
              <w14:schemeClr w14:val="tx1"/>
            </w14:solidFill>
          </w14:textFill>
        </w:rPr>
      </w:pPr>
    </w:p>
    <w:p w14:paraId="0B5FC764">
      <w:pPr>
        <w:rPr>
          <w:color w:val="000000" w:themeColor="text1"/>
          <w14:textFill>
            <w14:solidFill>
              <w14:schemeClr w14:val="tx1"/>
            </w14:solidFill>
          </w14:textFill>
        </w:rPr>
      </w:pPr>
    </w:p>
    <w:p w14:paraId="687D077A">
      <w:pPr>
        <w:pStyle w:val="2"/>
        <w:rPr>
          <w:color w:val="000000" w:themeColor="text1"/>
          <w14:textFill>
            <w14:solidFill>
              <w14:schemeClr w14:val="tx1"/>
            </w14:solidFill>
          </w14:textFill>
        </w:rPr>
      </w:pPr>
    </w:p>
    <w:p w14:paraId="057F676C">
      <w:pPr>
        <w:rPr>
          <w:color w:val="000000" w:themeColor="text1"/>
          <w14:textFill>
            <w14:solidFill>
              <w14:schemeClr w14:val="tx1"/>
            </w14:solidFill>
          </w14:textFill>
        </w:rPr>
      </w:pPr>
    </w:p>
    <w:p w14:paraId="4A2951BD">
      <w:pPr>
        <w:pStyle w:val="2"/>
      </w:pPr>
    </w:p>
    <w:p w14:paraId="4198C265"/>
    <w:p w14:paraId="12CCA9F2">
      <w:pPr>
        <w:pStyle w:val="29"/>
        <w:rPr>
          <w:color w:val="000000" w:themeColor="text1"/>
          <w14:textFill>
            <w14:solidFill>
              <w14:schemeClr w14:val="tx1"/>
            </w14:solidFill>
          </w14:textFill>
        </w:rPr>
      </w:pPr>
    </w:p>
    <w:p w14:paraId="77334712">
      <w:pPr>
        <w:pStyle w:val="43"/>
        <w:rPr>
          <w:color w:val="000000" w:themeColor="text1"/>
          <w14:textFill>
            <w14:solidFill>
              <w14:schemeClr w14:val="tx1"/>
            </w14:solidFill>
          </w14:textFill>
        </w:rPr>
      </w:pPr>
    </w:p>
    <w:p w14:paraId="4CC61763">
      <w:pPr>
        <w:rPr>
          <w:color w:val="000000" w:themeColor="text1"/>
          <w14:textFill>
            <w14:solidFill>
              <w14:schemeClr w14:val="tx1"/>
            </w14:solidFill>
          </w14:textFill>
        </w:rPr>
      </w:pPr>
    </w:p>
    <w:p w14:paraId="3FD29E9C">
      <w:pPr>
        <w:pStyle w:val="29"/>
        <w:rPr>
          <w:color w:val="000000" w:themeColor="text1"/>
          <w14:textFill>
            <w14:solidFill>
              <w14:schemeClr w14:val="tx1"/>
            </w14:solidFill>
          </w14:textFill>
        </w:rPr>
      </w:pPr>
    </w:p>
    <w:p w14:paraId="6CBE9032">
      <w:pPr>
        <w:pStyle w:val="43"/>
        <w:rPr>
          <w:color w:val="000000" w:themeColor="text1"/>
          <w14:textFill>
            <w14:solidFill>
              <w14:schemeClr w14:val="tx1"/>
            </w14:solidFill>
          </w14:textFill>
        </w:rPr>
      </w:pPr>
    </w:p>
    <w:p w14:paraId="33CEC68D"/>
    <w:p w14:paraId="739C813D">
      <w:pPr>
        <w:pStyle w:val="43"/>
        <w:rPr>
          <w:color w:val="000000" w:themeColor="text1"/>
          <w14:textFill>
            <w14:solidFill>
              <w14:schemeClr w14:val="tx1"/>
            </w14:solidFill>
          </w14:textFill>
        </w:rPr>
      </w:pPr>
    </w:p>
    <w:p w14:paraId="37B3713D">
      <w:pPr>
        <w:adjustRightInd w:val="0"/>
        <w:snapToGrid w:val="0"/>
        <w:spacing w:line="360" w:lineRule="auto"/>
        <w:jc w:val="both"/>
        <w:outlineLvl w:val="0"/>
        <w:rPr>
          <w:rFonts w:hint="eastAsia" w:ascii="宋体" w:hAnsi="宋体"/>
          <w:b/>
          <w:color w:val="000000" w:themeColor="text1"/>
          <w:sz w:val="28"/>
          <w:szCs w:val="28"/>
          <w14:textFill>
            <w14:solidFill>
              <w14:schemeClr w14:val="tx1"/>
            </w14:solidFill>
          </w14:textFill>
        </w:rPr>
      </w:pPr>
      <w:bookmarkStart w:id="120" w:name="_Toc1018"/>
      <w:bookmarkStart w:id="121" w:name="_Toc13379"/>
    </w:p>
    <w:p w14:paraId="6D5BADAF">
      <w:pPr>
        <w:adjustRightInd w:val="0"/>
        <w:snapToGrid w:val="0"/>
        <w:spacing w:line="360" w:lineRule="auto"/>
        <w:ind w:firstLine="562" w:firstLineChars="200"/>
        <w:jc w:val="right"/>
        <w:outlineLvl w:val="0"/>
        <w:rPr>
          <w:rFonts w:hint="eastAsia" w:ascii="宋体" w:hAnsi="宋体"/>
          <w:b/>
          <w:color w:val="000000" w:themeColor="text1"/>
          <w:sz w:val="28"/>
          <w:szCs w:val="28"/>
          <w14:textFill>
            <w14:solidFill>
              <w14:schemeClr w14:val="tx1"/>
            </w14:solidFill>
          </w14:textFill>
        </w:rPr>
      </w:pPr>
    </w:p>
    <w:p w14:paraId="6BB11695">
      <w:pPr>
        <w:adjustRightInd w:val="0"/>
        <w:snapToGrid w:val="0"/>
        <w:spacing w:line="360" w:lineRule="auto"/>
        <w:ind w:firstLine="562" w:firstLineChars="200"/>
        <w:jc w:val="right"/>
        <w:outlineLvl w:val="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正/副本</w:t>
      </w:r>
      <w:bookmarkEnd w:id="120"/>
      <w:bookmarkEnd w:id="121"/>
    </w:p>
    <w:p w14:paraId="07CEF3AC">
      <w:pPr>
        <w:adjustRightInd w:val="0"/>
        <w:snapToGrid w:val="0"/>
        <w:spacing w:line="360" w:lineRule="auto"/>
        <w:ind w:firstLine="562" w:firstLineChars="200"/>
        <w:jc w:val="center"/>
        <w:rPr>
          <w:rFonts w:ascii="宋体" w:hAnsi="宋体"/>
          <w:b/>
          <w:color w:val="000000" w:themeColor="text1"/>
          <w:sz w:val="28"/>
          <w:szCs w:val="28"/>
          <w14:textFill>
            <w14:solidFill>
              <w14:schemeClr w14:val="tx1"/>
            </w14:solidFill>
          </w14:textFill>
        </w:rPr>
      </w:pPr>
    </w:p>
    <w:p w14:paraId="4D661CAA">
      <w:pPr>
        <w:pStyle w:val="29"/>
        <w:rPr>
          <w:color w:val="000000" w:themeColor="text1"/>
          <w14:textFill>
            <w14:solidFill>
              <w14:schemeClr w14:val="tx1"/>
            </w14:solidFill>
          </w14:textFill>
        </w:rPr>
      </w:pPr>
    </w:p>
    <w:p w14:paraId="112435EB">
      <w:pPr>
        <w:outlineLvl w:val="1"/>
        <w:rPr>
          <w:rFonts w:ascii="宋体" w:hAnsi="宋体"/>
          <w:b/>
          <w:color w:val="000000" w:themeColor="text1"/>
          <w:sz w:val="36"/>
          <w:szCs w:val="36"/>
          <w:u w:val="single"/>
          <w14:textFill>
            <w14:solidFill>
              <w14:schemeClr w14:val="tx1"/>
            </w14:solidFill>
          </w14:textFill>
        </w:rPr>
      </w:pPr>
      <w:bookmarkStart w:id="122" w:name="_Toc10769"/>
      <w:bookmarkStart w:id="123" w:name="_Toc16929"/>
    </w:p>
    <w:p w14:paraId="4BBF2F0E">
      <w:pPr>
        <w:outlineLvl w:val="1"/>
        <w:rPr>
          <w:rFonts w:ascii="宋体" w:hAnsi="宋体"/>
          <w:b/>
          <w:color w:val="000000" w:themeColor="text1"/>
          <w:sz w:val="36"/>
          <w:szCs w:val="36"/>
          <w:u w:val="single"/>
          <w14:textFill>
            <w14:solidFill>
              <w14:schemeClr w14:val="tx1"/>
            </w14:solidFill>
          </w14:textFill>
        </w:rPr>
      </w:pPr>
    </w:p>
    <w:p w14:paraId="2B7D6DEC">
      <w:pPr>
        <w:jc w:val="center"/>
        <w:outlineLvl w:val="1"/>
        <w:rPr>
          <w:rFonts w:hint="default" w:ascii="宋体" w:hAnsi="宋体" w:eastAsia="宋体"/>
          <w:b/>
          <w:color w:val="000000" w:themeColor="text1"/>
          <w:sz w:val="36"/>
          <w:szCs w:val="36"/>
          <w:u w:val="single"/>
          <w:lang w:val="en-US" w:eastAsia="zh-CN"/>
          <w14:textFill>
            <w14:solidFill>
              <w14:schemeClr w14:val="tx1"/>
            </w14:solidFill>
          </w14:textFill>
        </w:rPr>
      </w:pPr>
      <w:r>
        <w:rPr>
          <w:rFonts w:hint="eastAsia" w:ascii="宋体" w:hAnsi="宋体"/>
          <w:b/>
          <w:color w:val="000000" w:themeColor="text1"/>
          <w:sz w:val="36"/>
          <w:szCs w:val="36"/>
          <w:u w:val="none"/>
          <w14:textFill>
            <w14:solidFill>
              <w14:schemeClr w14:val="tx1"/>
            </w14:solidFill>
          </w14:textFill>
        </w:rPr>
        <w:t>（项目名称）</w:t>
      </w:r>
      <w:bookmarkEnd w:id="122"/>
      <w:bookmarkEnd w:id="123"/>
    </w:p>
    <w:p w14:paraId="3EE5AB56">
      <w:pPr>
        <w:tabs>
          <w:tab w:val="left" w:pos="5073"/>
        </w:tabs>
        <w:jc w:val="center"/>
        <w:rPr>
          <w:rFonts w:ascii="宋体" w:hAnsi="宋体"/>
          <w:b/>
          <w:color w:val="000000" w:themeColor="text1"/>
          <w:sz w:val="24"/>
          <w14:textFill>
            <w14:solidFill>
              <w14:schemeClr w14:val="tx1"/>
            </w14:solidFill>
          </w14:textFill>
        </w:rPr>
      </w:pPr>
    </w:p>
    <w:p w14:paraId="78E312E5">
      <w:pPr>
        <w:tabs>
          <w:tab w:val="left" w:pos="5073"/>
        </w:tabs>
        <w:jc w:val="center"/>
        <w:outlineLvl w:val="1"/>
        <w:rPr>
          <w:rFonts w:ascii="宋体" w:hAnsi="宋体"/>
          <w:b/>
          <w:color w:val="000000" w:themeColor="text1"/>
          <w:sz w:val="24"/>
          <w14:textFill>
            <w14:solidFill>
              <w14:schemeClr w14:val="tx1"/>
            </w14:solidFill>
          </w14:textFill>
        </w:rPr>
      </w:pPr>
    </w:p>
    <w:p w14:paraId="311611AF">
      <w:pPr>
        <w:jc w:val="center"/>
        <w:rPr>
          <w:rFonts w:ascii="宋体" w:hAnsi="宋体"/>
          <w:color w:val="000000" w:themeColor="text1"/>
          <w:sz w:val="28"/>
          <w:szCs w:val="28"/>
          <w14:textFill>
            <w14:solidFill>
              <w14:schemeClr w14:val="tx1"/>
            </w14:solidFill>
          </w14:textFill>
        </w:rPr>
      </w:pPr>
    </w:p>
    <w:p w14:paraId="59EA4069">
      <w:pPr>
        <w:jc w:val="center"/>
        <w:rPr>
          <w:rFonts w:ascii="宋体" w:hAnsi="宋体"/>
          <w:color w:val="000000" w:themeColor="text1"/>
          <w:sz w:val="28"/>
          <w:szCs w:val="28"/>
          <w14:textFill>
            <w14:solidFill>
              <w14:schemeClr w14:val="tx1"/>
            </w14:solidFill>
          </w14:textFill>
        </w:rPr>
      </w:pPr>
    </w:p>
    <w:p w14:paraId="761E7875">
      <w:pPr>
        <w:pStyle w:val="2"/>
      </w:pPr>
    </w:p>
    <w:p w14:paraId="236C41AB"/>
    <w:p w14:paraId="222C4C0E">
      <w:pPr>
        <w:jc w:val="center"/>
        <w:rPr>
          <w:rFonts w:ascii="宋体" w:hAnsi="宋体"/>
          <w:color w:val="000000" w:themeColor="text1"/>
          <w:sz w:val="28"/>
          <w:szCs w:val="28"/>
          <w14:textFill>
            <w14:solidFill>
              <w14:schemeClr w14:val="tx1"/>
            </w14:solidFill>
          </w14:textFill>
        </w:rPr>
      </w:pPr>
    </w:p>
    <w:p w14:paraId="188985CC">
      <w:pPr>
        <w:jc w:val="center"/>
        <w:outlineLvl w:val="1"/>
        <w:rPr>
          <w:rFonts w:ascii="宋体" w:hAnsi="宋体"/>
          <w:b/>
          <w:color w:val="000000" w:themeColor="text1"/>
          <w:sz w:val="72"/>
          <w:szCs w:val="72"/>
          <w14:textFill>
            <w14:solidFill>
              <w14:schemeClr w14:val="tx1"/>
            </w14:solidFill>
          </w14:textFill>
        </w:rPr>
      </w:pPr>
      <w:bookmarkStart w:id="124" w:name="_Toc13435"/>
      <w:bookmarkStart w:id="125" w:name="_Toc32425"/>
      <w:r>
        <w:rPr>
          <w:rFonts w:hint="eastAsia" w:ascii="宋体" w:hAnsi="宋体"/>
          <w:b/>
          <w:color w:val="000000" w:themeColor="text1"/>
          <w:sz w:val="72"/>
          <w:szCs w:val="72"/>
          <w14:textFill>
            <w14:solidFill>
              <w14:schemeClr w14:val="tx1"/>
            </w14:solidFill>
          </w14:textFill>
        </w:rPr>
        <w:t>响 应 文 件</w:t>
      </w:r>
      <w:bookmarkEnd w:id="124"/>
      <w:bookmarkEnd w:id="125"/>
    </w:p>
    <w:p w14:paraId="5E50D160">
      <w:pPr>
        <w:rPr>
          <w:rFonts w:ascii="宋体" w:hAnsi="宋体"/>
          <w:color w:val="000000" w:themeColor="text1"/>
          <w:sz w:val="28"/>
          <w:szCs w:val="28"/>
          <w14:textFill>
            <w14:solidFill>
              <w14:schemeClr w14:val="tx1"/>
            </w14:solidFill>
          </w14:textFill>
        </w:rPr>
      </w:pPr>
    </w:p>
    <w:p w14:paraId="4186DA0C">
      <w:pPr>
        <w:jc w:val="center"/>
        <w:rPr>
          <w:rFonts w:ascii="宋体" w:hAnsi="宋体"/>
          <w:color w:val="000000" w:themeColor="text1"/>
          <w:sz w:val="28"/>
          <w:szCs w:val="28"/>
          <w14:textFill>
            <w14:solidFill>
              <w14:schemeClr w14:val="tx1"/>
            </w14:solidFill>
          </w14:textFill>
        </w:rPr>
      </w:pPr>
      <w:bookmarkStart w:id="126" w:name="_Toc23344"/>
      <w:bookmarkStart w:id="127" w:name="_Toc13113"/>
      <w:r>
        <w:rPr>
          <w:rFonts w:hint="eastAsia" w:ascii="宋体" w:hAnsi="宋体"/>
          <w:b/>
          <w:color w:val="000000" w:themeColor="text1"/>
          <w:sz w:val="24"/>
          <w14:textFill>
            <w14:solidFill>
              <w14:schemeClr w14:val="tx1"/>
            </w14:solidFill>
          </w14:textFill>
        </w:rPr>
        <w:t>项目编号：</w:t>
      </w:r>
      <w:bookmarkEnd w:id="126"/>
      <w:bookmarkEnd w:id="127"/>
    </w:p>
    <w:p w14:paraId="4FEE42F5">
      <w:pPr>
        <w:rPr>
          <w:rFonts w:ascii="宋体" w:hAnsi="宋体"/>
          <w:color w:val="000000" w:themeColor="text1"/>
          <w:sz w:val="28"/>
          <w:szCs w:val="28"/>
          <w14:textFill>
            <w14:solidFill>
              <w14:schemeClr w14:val="tx1"/>
            </w14:solidFill>
          </w14:textFill>
        </w:rPr>
      </w:pPr>
    </w:p>
    <w:p w14:paraId="319BBE5D">
      <w:pPr>
        <w:rPr>
          <w:rFonts w:ascii="宋体" w:hAnsi="宋体"/>
          <w:color w:val="000000" w:themeColor="text1"/>
          <w:sz w:val="28"/>
          <w:szCs w:val="28"/>
          <w14:textFill>
            <w14:solidFill>
              <w14:schemeClr w14:val="tx1"/>
            </w14:solidFill>
          </w14:textFill>
        </w:rPr>
      </w:pPr>
    </w:p>
    <w:p w14:paraId="01F608BC">
      <w:pPr>
        <w:rPr>
          <w:rFonts w:ascii="宋体" w:hAnsi="宋体"/>
          <w:color w:val="000000" w:themeColor="text1"/>
          <w:sz w:val="28"/>
          <w:szCs w:val="28"/>
          <w14:textFill>
            <w14:solidFill>
              <w14:schemeClr w14:val="tx1"/>
            </w14:solidFill>
          </w14:textFill>
        </w:rPr>
      </w:pPr>
    </w:p>
    <w:p w14:paraId="3B181B56">
      <w:pPr>
        <w:rPr>
          <w:rFonts w:ascii="宋体" w:hAnsi="宋体"/>
          <w:color w:val="000000" w:themeColor="text1"/>
          <w:sz w:val="28"/>
          <w:szCs w:val="28"/>
          <w14:textFill>
            <w14:solidFill>
              <w14:schemeClr w14:val="tx1"/>
            </w14:solidFill>
          </w14:textFill>
        </w:rPr>
      </w:pPr>
    </w:p>
    <w:p w14:paraId="59C91F85">
      <w:pPr>
        <w:rPr>
          <w:rFonts w:ascii="宋体" w:hAnsi="宋体"/>
          <w:color w:val="000000" w:themeColor="text1"/>
          <w:sz w:val="28"/>
          <w:szCs w:val="28"/>
          <w14:textFill>
            <w14:solidFill>
              <w14:schemeClr w14:val="tx1"/>
            </w14:solidFill>
          </w14:textFill>
        </w:rPr>
      </w:pPr>
    </w:p>
    <w:p w14:paraId="69784BFC">
      <w:pPr>
        <w:pStyle w:val="2"/>
        <w:rPr>
          <w:rFonts w:ascii="宋体" w:hAnsi="宋体"/>
          <w:color w:val="000000" w:themeColor="text1"/>
          <w:sz w:val="28"/>
          <w:szCs w:val="28"/>
          <w14:textFill>
            <w14:solidFill>
              <w14:schemeClr w14:val="tx1"/>
            </w14:solidFill>
          </w14:textFill>
        </w:rPr>
      </w:pPr>
    </w:p>
    <w:p w14:paraId="436E0F11"/>
    <w:p w14:paraId="05D59A1C">
      <w:pPr>
        <w:rPr>
          <w:rFonts w:ascii="宋体" w:hAnsi="宋体"/>
          <w:color w:val="000000" w:themeColor="text1"/>
          <w:sz w:val="28"/>
          <w:szCs w:val="28"/>
          <w14:textFill>
            <w14:solidFill>
              <w14:schemeClr w14:val="tx1"/>
            </w14:solidFill>
          </w14:textFill>
        </w:rPr>
      </w:pPr>
    </w:p>
    <w:p w14:paraId="74428002">
      <w:pPr>
        <w:pStyle w:val="32"/>
        <w:rPr>
          <w:rFonts w:ascii="宋体" w:hAnsi="宋体"/>
          <w:color w:val="000000" w:themeColor="text1"/>
          <w:sz w:val="28"/>
          <w:szCs w:val="28"/>
          <w14:textFill>
            <w14:solidFill>
              <w14:schemeClr w14:val="tx1"/>
            </w14:solidFill>
          </w14:textFill>
        </w:rPr>
      </w:pPr>
    </w:p>
    <w:p w14:paraId="0210C604">
      <w:pPr>
        <w:rPr>
          <w:rFonts w:ascii="宋体" w:hAnsi="宋体"/>
          <w:color w:val="000000" w:themeColor="text1"/>
          <w:sz w:val="28"/>
          <w:szCs w:val="28"/>
          <w14:textFill>
            <w14:solidFill>
              <w14:schemeClr w14:val="tx1"/>
            </w14:solidFill>
          </w14:textFill>
        </w:rPr>
      </w:pPr>
    </w:p>
    <w:p w14:paraId="38850A4E">
      <w:pPr>
        <w:pStyle w:val="32"/>
        <w:rPr>
          <w:rFonts w:ascii="宋体" w:hAnsi="宋体"/>
          <w:color w:val="000000" w:themeColor="text1"/>
          <w:sz w:val="28"/>
          <w:szCs w:val="28"/>
          <w14:textFill>
            <w14:solidFill>
              <w14:schemeClr w14:val="tx1"/>
            </w14:solidFill>
          </w14:textFill>
        </w:rPr>
      </w:pPr>
    </w:p>
    <w:p w14:paraId="6508168A">
      <w:pPr>
        <w:rPr>
          <w:rFonts w:ascii="宋体" w:hAnsi="宋体"/>
          <w:color w:val="000000" w:themeColor="text1"/>
          <w:sz w:val="28"/>
          <w:szCs w:val="28"/>
          <w14:textFill>
            <w14:solidFill>
              <w14:schemeClr w14:val="tx1"/>
            </w14:solidFill>
          </w14:textFill>
        </w:rPr>
      </w:pPr>
    </w:p>
    <w:p w14:paraId="4D3AAF7C">
      <w:pPr>
        <w:pStyle w:val="32"/>
      </w:pPr>
    </w:p>
    <w:p w14:paraId="5E068B59">
      <w:pPr>
        <w:spacing w:line="480" w:lineRule="auto"/>
        <w:jc w:val="center"/>
        <w:outlineLvl w:val="1"/>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w:t>
      </w:r>
      <w:bookmarkStart w:id="128" w:name="_Toc25711"/>
      <w:bookmarkStart w:id="129" w:name="_Toc28033"/>
      <w:r>
        <w:rPr>
          <w:rFonts w:hint="eastAsia" w:ascii="宋体" w:hAnsi="宋体"/>
          <w:b/>
          <w:color w:val="000000" w:themeColor="text1"/>
          <w:sz w:val="28"/>
          <w:szCs w:val="28"/>
          <w14:textFill>
            <w14:solidFill>
              <w14:schemeClr w14:val="tx1"/>
            </w14:solidFill>
          </w14:textFill>
        </w:rPr>
        <w:t xml:space="preserve">供应商全称： </w:t>
      </w:r>
      <w:r>
        <w:rPr>
          <w:rFonts w:hint="eastAsia"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（盖章）</w:t>
      </w:r>
      <w:bookmarkEnd w:id="128"/>
      <w:bookmarkEnd w:id="129"/>
    </w:p>
    <w:p w14:paraId="25EEA9D9">
      <w:pPr>
        <w:spacing w:line="480" w:lineRule="auto"/>
        <w:ind w:firstLine="1245" w:firstLineChars="443"/>
        <w:outlineLvl w:val="0"/>
        <w:rPr>
          <w:rFonts w:ascii="宋体" w:hAnsi="宋体"/>
          <w:b/>
          <w:color w:val="000000" w:themeColor="text1"/>
          <w:sz w:val="28"/>
          <w:szCs w:val="28"/>
          <w14:textFill>
            <w14:solidFill>
              <w14:schemeClr w14:val="tx1"/>
            </w14:solidFill>
          </w14:textFill>
        </w:rPr>
      </w:pPr>
      <w:bookmarkStart w:id="130" w:name="_Toc7353"/>
      <w:bookmarkStart w:id="131" w:name="_Toc9341"/>
      <w:r>
        <w:rPr>
          <w:rFonts w:hint="eastAsia" w:ascii="宋体" w:hAnsi="宋体"/>
          <w:b/>
          <w:color w:val="000000" w:themeColor="text1"/>
          <w:sz w:val="28"/>
          <w:szCs w:val="28"/>
          <w14:textFill>
            <w14:solidFill>
              <w14:schemeClr w14:val="tx1"/>
            </w14:solidFill>
          </w14:textFill>
        </w:rPr>
        <w:t>法定代表人或其委托代理人：</w:t>
      </w:r>
      <w:r>
        <w:rPr>
          <w:rFonts w:hint="eastAsia"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（签字或盖章）</w:t>
      </w:r>
      <w:bookmarkEnd w:id="130"/>
      <w:bookmarkEnd w:id="131"/>
    </w:p>
    <w:p w14:paraId="59230F24">
      <w:pPr>
        <w:pStyle w:val="24"/>
        <w:adjustRightInd w:val="0"/>
        <w:snapToGrid w:val="0"/>
        <w:spacing w:line="480" w:lineRule="auto"/>
        <w:jc w:val="center"/>
        <w:outlineLvl w:val="1"/>
        <w:rPr>
          <w:rFonts w:hAnsi="宋体"/>
          <w:b/>
          <w:color w:val="000000" w:themeColor="text1"/>
          <w:sz w:val="28"/>
          <w:szCs w:val="28"/>
          <w14:textFill>
            <w14:solidFill>
              <w14:schemeClr w14:val="tx1"/>
            </w14:solidFill>
          </w14:textFill>
        </w:rPr>
      </w:pPr>
      <w:r>
        <w:rPr>
          <w:rFonts w:hint="eastAsia" w:hAnsi="宋体"/>
          <w:b/>
          <w:color w:val="000000" w:themeColor="text1"/>
          <w:sz w:val="28"/>
          <w:szCs w:val="28"/>
          <w:u w:val="single"/>
          <w14:textFill>
            <w14:solidFill>
              <w14:schemeClr w14:val="tx1"/>
            </w14:solidFill>
          </w14:textFill>
        </w:rPr>
        <w:t xml:space="preserve">       </w:t>
      </w:r>
      <w:bookmarkStart w:id="132" w:name="_Toc3617"/>
      <w:bookmarkStart w:id="133" w:name="_Toc10850"/>
      <w:r>
        <w:rPr>
          <w:rFonts w:hint="eastAsia" w:hAnsi="宋体"/>
          <w:b/>
          <w:color w:val="000000" w:themeColor="text1"/>
          <w:sz w:val="28"/>
          <w:szCs w:val="28"/>
          <w14:textFill>
            <w14:solidFill>
              <w14:schemeClr w14:val="tx1"/>
            </w14:solidFill>
          </w14:textFill>
        </w:rPr>
        <w:t>年</w:t>
      </w:r>
      <w:r>
        <w:rPr>
          <w:rFonts w:hint="eastAsia" w:hAnsi="宋体"/>
          <w:b/>
          <w:color w:val="000000" w:themeColor="text1"/>
          <w:sz w:val="28"/>
          <w:szCs w:val="28"/>
          <w:u w:val="single"/>
          <w14:textFill>
            <w14:solidFill>
              <w14:schemeClr w14:val="tx1"/>
            </w14:solidFill>
          </w14:textFill>
        </w:rPr>
        <w:t xml:space="preserve">    </w:t>
      </w:r>
      <w:r>
        <w:rPr>
          <w:rFonts w:hint="eastAsia" w:hAnsi="宋体"/>
          <w:b/>
          <w:color w:val="000000" w:themeColor="text1"/>
          <w:sz w:val="28"/>
          <w:szCs w:val="28"/>
          <w14:textFill>
            <w14:solidFill>
              <w14:schemeClr w14:val="tx1"/>
            </w14:solidFill>
          </w14:textFill>
        </w:rPr>
        <w:t>月</w:t>
      </w:r>
      <w:r>
        <w:rPr>
          <w:rFonts w:hint="eastAsia" w:hAnsi="宋体"/>
          <w:b/>
          <w:color w:val="000000" w:themeColor="text1"/>
          <w:sz w:val="28"/>
          <w:szCs w:val="28"/>
          <w:u w:val="single"/>
          <w14:textFill>
            <w14:solidFill>
              <w14:schemeClr w14:val="tx1"/>
            </w14:solidFill>
          </w14:textFill>
        </w:rPr>
        <w:t xml:space="preserve">   </w:t>
      </w:r>
      <w:r>
        <w:rPr>
          <w:rFonts w:hint="eastAsia" w:hAnsi="宋体"/>
          <w:b/>
          <w:color w:val="000000" w:themeColor="text1"/>
          <w:sz w:val="28"/>
          <w:szCs w:val="28"/>
          <w14:textFill>
            <w14:solidFill>
              <w14:schemeClr w14:val="tx1"/>
            </w14:solidFill>
          </w14:textFill>
        </w:rPr>
        <w:t>日</w:t>
      </w:r>
      <w:bookmarkEnd w:id="132"/>
      <w:bookmarkEnd w:id="133"/>
    </w:p>
    <w:p w14:paraId="3577CBC5">
      <w:pPr>
        <w:pStyle w:val="2"/>
        <w:rPr>
          <w:rFonts w:ascii="宋体" w:hAnsi="宋体"/>
          <w:b/>
          <w:color w:val="000000" w:themeColor="text1"/>
          <w:sz w:val="28"/>
          <w:szCs w:val="28"/>
          <w14:textFill>
            <w14:solidFill>
              <w14:schemeClr w14:val="tx1"/>
            </w14:solidFill>
          </w14:textFill>
        </w:rPr>
      </w:pPr>
    </w:p>
    <w:p w14:paraId="5DA5B4B3">
      <w:pPr>
        <w:autoSpaceDE w:val="0"/>
        <w:autoSpaceDN w:val="0"/>
        <w:adjustRightInd w:val="0"/>
        <w:spacing w:line="480" w:lineRule="auto"/>
        <w:jc w:val="center"/>
        <w:rPr>
          <w:rFonts w:ascii="宋体" w:hAnsi="宋体"/>
          <w:b/>
          <w:color w:val="000000" w:themeColor="text1"/>
          <w:sz w:val="36"/>
          <w:szCs w:val="36"/>
          <w14:textFill>
            <w14:solidFill>
              <w14:schemeClr w14:val="tx1"/>
            </w14:solidFill>
          </w14:textFill>
        </w:rPr>
      </w:pPr>
    </w:p>
    <w:p w14:paraId="1D372CE9">
      <w:pPr>
        <w:autoSpaceDE w:val="0"/>
        <w:autoSpaceDN w:val="0"/>
        <w:adjustRightInd w:val="0"/>
        <w:spacing w:line="480" w:lineRule="auto"/>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目 录</w:t>
      </w:r>
    </w:p>
    <w:p w14:paraId="1A1C17EC">
      <w:pPr>
        <w:autoSpaceDE w:val="0"/>
        <w:autoSpaceDN w:val="0"/>
        <w:adjustRightInd w:val="0"/>
        <w:spacing w:line="360" w:lineRule="auto"/>
        <w:jc w:val="left"/>
        <w:outlineLvl w:val="0"/>
        <w:rPr>
          <w:rFonts w:hint="eastAsia" w:ascii="宋体" w:hAnsi="宋体" w:eastAsia="宋体" w:cs="宋体"/>
          <w:b/>
          <w:bCs/>
          <w:color w:val="000000" w:themeColor="text1"/>
          <w:sz w:val="28"/>
          <w:szCs w:val="28"/>
          <w14:textFill>
            <w14:solidFill>
              <w14:schemeClr w14:val="tx1"/>
            </w14:solidFill>
          </w14:textFill>
        </w:rPr>
      </w:pPr>
      <w:bookmarkStart w:id="134" w:name="_Toc14330"/>
      <w:bookmarkStart w:id="135" w:name="_Toc19337"/>
      <w:r>
        <w:rPr>
          <w:rFonts w:hint="eastAsia" w:ascii="宋体" w:hAnsi="宋体" w:eastAsia="宋体" w:cs="宋体"/>
          <w:b/>
          <w:bCs/>
          <w:color w:val="000000" w:themeColor="text1"/>
          <w:sz w:val="28"/>
          <w:szCs w:val="28"/>
          <w14:textFill>
            <w14:solidFill>
              <w14:schemeClr w14:val="tx1"/>
            </w14:solidFill>
          </w14:textFill>
        </w:rPr>
        <w:t>一、商务部分</w:t>
      </w:r>
      <w:bookmarkEnd w:id="134"/>
    </w:p>
    <w:p w14:paraId="036F2F30">
      <w:pPr>
        <w:autoSpaceDE w:val="0"/>
        <w:autoSpaceDN w:val="0"/>
        <w:adjustRightInd w:val="0"/>
        <w:spacing w:line="360" w:lineRule="auto"/>
        <w:ind w:firstLine="480" w:firstLineChars="200"/>
        <w:jc w:val="left"/>
        <w:outlineLvl w:val="0"/>
        <w:rPr>
          <w:rFonts w:hint="eastAsia" w:ascii="宋体" w:hAnsi="宋体" w:eastAsia="宋体" w:cs="宋体"/>
          <w:color w:val="000000" w:themeColor="text1"/>
          <w:sz w:val="24"/>
          <w14:textFill>
            <w14:solidFill>
              <w14:schemeClr w14:val="tx1"/>
            </w14:solidFill>
          </w14:textFill>
        </w:rPr>
      </w:pPr>
      <w:bookmarkStart w:id="136" w:name="_Toc7435"/>
      <w:r>
        <w:rPr>
          <w:rFonts w:hint="eastAsia" w:ascii="宋体" w:hAnsi="宋体" w:eastAsia="宋体" w:cs="宋体"/>
          <w:color w:val="000000" w:themeColor="text1"/>
          <w:sz w:val="24"/>
          <w14:textFill>
            <w14:solidFill>
              <w14:schemeClr w14:val="tx1"/>
            </w14:solidFill>
          </w14:textFill>
        </w:rPr>
        <w:t>（一）磋商响应声明</w:t>
      </w:r>
      <w:bookmarkEnd w:id="136"/>
    </w:p>
    <w:p w14:paraId="4880638F">
      <w:pPr>
        <w:autoSpaceDE w:val="0"/>
        <w:autoSpaceDN w:val="0"/>
        <w:adjustRightInd w:val="0"/>
        <w:spacing w:line="360" w:lineRule="auto"/>
        <w:ind w:firstLine="480" w:firstLineChars="200"/>
        <w:jc w:val="left"/>
        <w:outlineLvl w:val="0"/>
        <w:rPr>
          <w:rFonts w:hint="eastAsia" w:ascii="宋体" w:hAnsi="宋体" w:eastAsia="宋体" w:cs="宋体"/>
          <w:color w:val="000000" w:themeColor="text1"/>
          <w:sz w:val="24"/>
          <w:lang w:val="en-US" w:eastAsia="zh-CN"/>
          <w14:textFill>
            <w14:solidFill>
              <w14:schemeClr w14:val="tx1"/>
            </w14:solidFill>
          </w14:textFill>
        </w:rPr>
      </w:pPr>
      <w:bookmarkStart w:id="137" w:name="_Toc16696"/>
      <w:r>
        <w:rPr>
          <w:rFonts w:hint="eastAsia" w:ascii="宋体" w:hAnsi="宋体" w:eastAsia="宋体" w:cs="宋体"/>
          <w:color w:val="000000" w:themeColor="text1"/>
          <w:sz w:val="24"/>
          <w14:textFill>
            <w14:solidFill>
              <w14:schemeClr w14:val="tx1"/>
            </w14:solidFill>
          </w14:textFill>
        </w:rPr>
        <w:t>（二）法定代表人身份证明</w:t>
      </w:r>
      <w:bookmarkEnd w:id="137"/>
      <w:r>
        <w:rPr>
          <w:rFonts w:hint="eastAsia" w:ascii="宋体" w:hAnsi="宋体" w:eastAsia="宋体" w:cs="宋体"/>
          <w:color w:val="000000" w:themeColor="text1"/>
          <w:sz w:val="24"/>
          <w:lang w:val="en-US" w:eastAsia="zh-CN"/>
          <w14:textFill>
            <w14:solidFill>
              <w14:schemeClr w14:val="tx1"/>
            </w14:solidFill>
          </w14:textFill>
        </w:rPr>
        <w:t>书</w:t>
      </w:r>
    </w:p>
    <w:p w14:paraId="6D75E786">
      <w:pPr>
        <w:autoSpaceDE w:val="0"/>
        <w:autoSpaceDN w:val="0"/>
        <w:adjustRightInd w:val="0"/>
        <w:spacing w:line="360" w:lineRule="auto"/>
        <w:ind w:firstLine="480" w:firstLineChars="200"/>
        <w:jc w:val="left"/>
        <w:outlineLvl w:val="0"/>
        <w:rPr>
          <w:rFonts w:hint="eastAsia" w:ascii="宋体" w:hAnsi="宋体" w:eastAsia="宋体" w:cs="宋体"/>
          <w:color w:val="000000" w:themeColor="text1"/>
          <w:sz w:val="24"/>
          <w14:textFill>
            <w14:solidFill>
              <w14:schemeClr w14:val="tx1"/>
            </w14:solidFill>
          </w14:textFill>
        </w:rPr>
      </w:pPr>
      <w:bookmarkStart w:id="138" w:name="_Toc9153"/>
      <w:r>
        <w:rPr>
          <w:rFonts w:hint="eastAsia" w:ascii="宋体" w:hAnsi="宋体" w:eastAsia="宋体" w:cs="宋体"/>
          <w:color w:val="000000" w:themeColor="text1"/>
          <w:sz w:val="24"/>
          <w14:textFill>
            <w14:solidFill>
              <w14:schemeClr w14:val="tx1"/>
            </w14:solidFill>
          </w14:textFill>
        </w:rPr>
        <w:t>（三）授权委托书</w:t>
      </w:r>
      <w:bookmarkEnd w:id="138"/>
      <w:bookmarkStart w:id="139" w:name="_Toc29546"/>
    </w:p>
    <w:p w14:paraId="6021CE2B">
      <w:pPr>
        <w:autoSpaceDE w:val="0"/>
        <w:autoSpaceDN w:val="0"/>
        <w:adjustRightInd w:val="0"/>
        <w:spacing w:line="360" w:lineRule="auto"/>
        <w:ind w:firstLine="480" w:firstLineChars="200"/>
        <w:jc w:val="left"/>
        <w:outlineLvl w:val="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w:t>
      </w:r>
      <w:bookmarkEnd w:id="139"/>
      <w:r>
        <w:rPr>
          <w:rFonts w:hint="eastAsia" w:ascii="宋体" w:hAnsi="宋体" w:eastAsia="宋体" w:cs="宋体"/>
          <w:color w:val="000000" w:themeColor="text1"/>
          <w:sz w:val="24"/>
          <w:lang w:val="en-US" w:eastAsia="zh-CN"/>
          <w14:textFill>
            <w14:solidFill>
              <w14:schemeClr w14:val="tx1"/>
            </w14:solidFill>
          </w14:textFill>
        </w:rPr>
        <w:t>资格证明资料</w:t>
      </w:r>
    </w:p>
    <w:p w14:paraId="413A4345">
      <w:pPr>
        <w:autoSpaceDE w:val="0"/>
        <w:autoSpaceDN w:val="0"/>
        <w:adjustRightInd w:val="0"/>
        <w:spacing w:line="360" w:lineRule="auto"/>
        <w:ind w:firstLine="720" w:firstLineChars="300"/>
        <w:jc w:val="left"/>
        <w:outlineLvl w:val="0"/>
        <w:rPr>
          <w:rFonts w:hint="eastAsia" w:ascii="宋体" w:hAnsi="宋体" w:eastAsia="宋体" w:cs="宋体"/>
          <w:color w:val="000000" w:themeColor="text1"/>
          <w:sz w:val="24"/>
          <w14:textFill>
            <w14:solidFill>
              <w14:schemeClr w14:val="tx1"/>
            </w14:solidFill>
          </w14:textFill>
        </w:rPr>
      </w:pPr>
      <w:bookmarkStart w:id="140" w:name="_Toc12625"/>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bookmarkEnd w:id="140"/>
      <w:bookmarkStart w:id="141" w:name="_Toc30954"/>
      <w:r>
        <w:rPr>
          <w:rFonts w:hint="eastAsia" w:ascii="宋体" w:hAnsi="宋体" w:eastAsia="宋体" w:cs="宋体"/>
          <w:color w:val="000000" w:themeColor="text1"/>
          <w:sz w:val="24"/>
          <w14:textFill>
            <w14:solidFill>
              <w14:schemeClr w14:val="tx1"/>
            </w14:solidFill>
          </w14:textFill>
        </w:rPr>
        <w:t>供应商基本情况表</w:t>
      </w:r>
      <w:bookmarkEnd w:id="141"/>
    </w:p>
    <w:p w14:paraId="577BDC6F">
      <w:pPr>
        <w:autoSpaceDE w:val="0"/>
        <w:autoSpaceDN w:val="0"/>
        <w:adjustRightInd w:val="0"/>
        <w:spacing w:line="360" w:lineRule="auto"/>
        <w:ind w:firstLine="720" w:firstLineChars="300"/>
        <w:jc w:val="left"/>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val="0"/>
          <w:bCs/>
          <w:color w:val="auto"/>
          <w:sz w:val="24"/>
          <w:szCs w:val="24"/>
          <w:highlight w:val="none"/>
        </w:rPr>
        <w:t>（2）</w:t>
      </w:r>
      <w:r>
        <w:rPr>
          <w:rFonts w:hint="eastAsia" w:ascii="宋体" w:hAnsi="宋体" w:eastAsia="宋体" w:cs="宋体"/>
          <w:color w:val="000000" w:themeColor="text1"/>
          <w:sz w:val="24"/>
          <w14:textFill>
            <w14:solidFill>
              <w14:schemeClr w14:val="tx1"/>
            </w14:solidFill>
          </w14:textFill>
        </w:rPr>
        <w:t>银行基本账户开户许可证或基本存款账户信息</w:t>
      </w:r>
    </w:p>
    <w:p w14:paraId="1B48846C">
      <w:pPr>
        <w:autoSpaceDE w:val="0"/>
        <w:autoSpaceDN w:val="0"/>
        <w:adjustRightInd w:val="0"/>
        <w:spacing w:line="360" w:lineRule="auto"/>
        <w:ind w:firstLine="720" w:firstLineChars="300"/>
        <w:jc w:val="left"/>
        <w:outlineLvl w:val="0"/>
        <w:rPr>
          <w:rFonts w:hint="eastAsia"/>
        </w:rPr>
      </w:pP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磋商保证金凭证</w:t>
      </w:r>
    </w:p>
    <w:p w14:paraId="1201B1E0">
      <w:pPr>
        <w:autoSpaceDE w:val="0"/>
        <w:autoSpaceDN w:val="0"/>
        <w:adjustRightInd w:val="0"/>
        <w:spacing w:line="360" w:lineRule="auto"/>
        <w:ind w:firstLine="720" w:firstLineChars="300"/>
        <w:jc w:val="left"/>
        <w:outlineLvl w:val="0"/>
        <w:rPr>
          <w:rFonts w:hint="eastAsia" w:ascii="宋体" w:hAnsi="宋体" w:eastAsia="宋体" w:cs="宋体"/>
          <w:b w:val="0"/>
          <w:bCs/>
          <w:color w:val="auto"/>
          <w:sz w:val="24"/>
          <w:szCs w:val="24"/>
          <w:highlight w:val="none"/>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b w:val="0"/>
          <w:bCs/>
          <w:color w:val="auto"/>
          <w:sz w:val="24"/>
          <w:szCs w:val="24"/>
          <w:highlight w:val="none"/>
        </w:rPr>
        <w:t>具有独立承担民事责任的能力</w:t>
      </w:r>
    </w:p>
    <w:p w14:paraId="5C626835">
      <w:pPr>
        <w:spacing w:line="360" w:lineRule="auto"/>
        <w:ind w:firstLine="720"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）有依法缴纳税收和社会保障资金的良好记录</w:t>
      </w:r>
    </w:p>
    <w:p w14:paraId="68EC5A02">
      <w:pPr>
        <w:spacing w:line="360" w:lineRule="auto"/>
        <w:ind w:firstLine="720"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）具有良好的商业信誉和健全的财务会计制度</w:t>
      </w:r>
    </w:p>
    <w:p w14:paraId="137DE32C">
      <w:pPr>
        <w:spacing w:line="360" w:lineRule="auto"/>
        <w:ind w:firstLine="720"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）具有履行合同所必需的设备和专业技术能力</w:t>
      </w:r>
    </w:p>
    <w:p w14:paraId="65D68C20">
      <w:pPr>
        <w:spacing w:line="360" w:lineRule="auto"/>
        <w:ind w:firstLine="720" w:firstLineChars="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）参加政府采购活动前三年内，在经营活动中没有重大违法记录</w:t>
      </w:r>
      <w:bookmarkStart w:id="142" w:name="_Toc18026"/>
    </w:p>
    <w:p w14:paraId="6A52FBA8">
      <w:pPr>
        <w:spacing w:line="360" w:lineRule="auto"/>
        <w:ind w:left="239" w:leftChars="114" w:firstLine="480" w:firstLineChars="200"/>
        <w:rPr>
          <w:rFonts w:hint="default" w:ascii="宋体" w:hAnsi="宋体" w:eastAsia="宋体" w:cs="宋体"/>
          <w:b w:val="0"/>
          <w:bCs w:val="0"/>
          <w:sz w:val="24"/>
          <w:szCs w:val="32"/>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w:t>
      </w:r>
      <w:r>
        <w:rPr>
          <w:rFonts w:hint="eastAsia" w:ascii="宋体" w:hAnsi="宋体" w:cs="宋体"/>
          <w:color w:val="000000" w:themeColor="text1"/>
          <w:sz w:val="24"/>
          <w14:textFill>
            <w14:solidFill>
              <w14:schemeClr w14:val="tx1"/>
            </w14:solidFill>
          </w14:textFill>
        </w:rPr>
        <w:t>在“信用中国”网站（www.creditchina.gov.cn）和“中国政府采购网”（www.ccgp.gov.cn）上查询供应商信用记录截图并加盖供应商公章；</w:t>
      </w:r>
    </w:p>
    <w:p w14:paraId="38464AA4">
      <w:pPr>
        <w:spacing w:line="360" w:lineRule="auto"/>
        <w:ind w:firstLine="720" w:firstLineChars="300"/>
        <w:rPr>
          <w:rFonts w:hint="eastAsia" w:ascii="宋体" w:hAnsi="宋体" w:eastAsia="宋体" w:cs="宋体"/>
          <w:b w:val="0"/>
          <w:bCs w:val="0"/>
          <w:sz w:val="24"/>
          <w:szCs w:val="32"/>
        </w:rPr>
      </w:pP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10</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诚信投标承诺书</w:t>
      </w:r>
    </w:p>
    <w:p w14:paraId="4BDE4591">
      <w:pPr>
        <w:spacing w:line="360" w:lineRule="auto"/>
        <w:ind w:firstLine="720" w:firstLineChars="3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中小企业声明函</w:t>
      </w:r>
      <w:r>
        <w:rPr>
          <w:rFonts w:hint="eastAsia" w:ascii="宋体" w:hAnsi="宋体" w:eastAsia="宋体" w:cs="宋体"/>
          <w:b w:val="0"/>
          <w:bCs/>
          <w:sz w:val="24"/>
          <w:szCs w:val="24"/>
          <w:lang w:val="en-US" w:eastAsia="zh-CN"/>
        </w:rPr>
        <w:t>或残疾人福利性单位声明函或监狱企业声明函</w:t>
      </w:r>
    </w:p>
    <w:p w14:paraId="57CC9292">
      <w:pPr>
        <w:autoSpaceDE w:val="0"/>
        <w:autoSpaceDN w:val="0"/>
        <w:adjustRightInd w:val="0"/>
        <w:spacing w:line="360" w:lineRule="auto"/>
        <w:ind w:firstLine="480" w:firstLineChars="200"/>
        <w:jc w:val="left"/>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五</w:t>
      </w:r>
      <w:r>
        <w:rPr>
          <w:rFonts w:hint="eastAsia" w:ascii="宋体" w:hAnsi="宋体"/>
          <w:color w:val="000000" w:themeColor="text1"/>
          <w:sz w:val="24"/>
          <w14:textFill>
            <w14:solidFill>
              <w14:schemeClr w14:val="tx1"/>
            </w14:solidFill>
          </w14:textFill>
        </w:rPr>
        <w:t>）近三年完成的同类型项目情况表</w:t>
      </w:r>
      <w:bookmarkEnd w:id="142"/>
    </w:p>
    <w:p w14:paraId="60CDB50D">
      <w:pPr>
        <w:autoSpaceDE w:val="0"/>
        <w:autoSpaceDN w:val="0"/>
        <w:adjustRightInd w:val="0"/>
        <w:spacing w:line="360" w:lineRule="auto"/>
        <w:ind w:firstLine="480" w:firstLineChars="200"/>
        <w:jc w:val="left"/>
        <w:outlineLvl w:val="0"/>
        <w:rPr>
          <w:rFonts w:ascii="宋体" w:hAnsi="宋体"/>
          <w:color w:val="000000" w:themeColor="text1"/>
          <w:sz w:val="24"/>
          <w14:textFill>
            <w14:solidFill>
              <w14:schemeClr w14:val="tx1"/>
            </w14:solidFill>
          </w14:textFill>
        </w:rPr>
      </w:pPr>
      <w:bookmarkStart w:id="143" w:name="_Toc9642"/>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六</w:t>
      </w:r>
      <w:r>
        <w:rPr>
          <w:rFonts w:hint="eastAsia" w:ascii="宋体" w:hAnsi="宋体"/>
          <w:color w:val="000000" w:themeColor="text1"/>
          <w:sz w:val="24"/>
          <w14:textFill>
            <w14:solidFill>
              <w14:schemeClr w14:val="tx1"/>
            </w14:solidFill>
          </w14:textFill>
        </w:rPr>
        <w:t>）其他</w:t>
      </w:r>
      <w:r>
        <w:rPr>
          <w:rFonts w:hint="eastAsia" w:ascii="宋体" w:hAnsi="宋体"/>
          <w:color w:val="000000" w:themeColor="text1"/>
          <w:sz w:val="24"/>
          <w:lang w:val="en-US" w:eastAsia="zh-CN"/>
          <w14:textFill>
            <w14:solidFill>
              <w14:schemeClr w14:val="tx1"/>
            </w14:solidFill>
          </w14:textFill>
        </w:rPr>
        <w:t>商务</w:t>
      </w:r>
      <w:r>
        <w:rPr>
          <w:rFonts w:hint="eastAsia" w:ascii="宋体" w:hAnsi="宋体"/>
          <w:color w:val="000000" w:themeColor="text1"/>
          <w:sz w:val="24"/>
          <w14:textFill>
            <w14:solidFill>
              <w14:schemeClr w14:val="tx1"/>
            </w14:solidFill>
          </w14:textFill>
        </w:rPr>
        <w:t>资料</w:t>
      </w:r>
      <w:bookmarkEnd w:id="143"/>
    </w:p>
    <w:p w14:paraId="56E79122">
      <w:pPr>
        <w:autoSpaceDE w:val="0"/>
        <w:autoSpaceDN w:val="0"/>
        <w:adjustRightInd w:val="0"/>
        <w:spacing w:line="360" w:lineRule="auto"/>
        <w:jc w:val="left"/>
        <w:outlineLvl w:val="0"/>
        <w:rPr>
          <w:rFonts w:ascii="宋体" w:hAnsi="宋体"/>
          <w:b/>
          <w:bCs/>
          <w:color w:val="000000" w:themeColor="text1"/>
          <w:sz w:val="28"/>
          <w:szCs w:val="28"/>
          <w14:textFill>
            <w14:solidFill>
              <w14:schemeClr w14:val="tx1"/>
            </w14:solidFill>
          </w14:textFill>
        </w:rPr>
      </w:pPr>
      <w:bookmarkStart w:id="144" w:name="_Toc16930"/>
      <w:r>
        <w:rPr>
          <w:rFonts w:hint="eastAsia" w:ascii="宋体" w:hAnsi="宋体"/>
          <w:b/>
          <w:bCs/>
          <w:color w:val="000000" w:themeColor="text1"/>
          <w:sz w:val="28"/>
          <w:szCs w:val="28"/>
          <w14:textFill>
            <w14:solidFill>
              <w14:schemeClr w14:val="tx1"/>
            </w14:solidFill>
          </w14:textFill>
        </w:rPr>
        <w:t>二、技术部分</w:t>
      </w:r>
      <w:bookmarkEnd w:id="144"/>
    </w:p>
    <w:p w14:paraId="69BF242C">
      <w:pPr>
        <w:autoSpaceDE w:val="0"/>
        <w:autoSpaceDN w:val="0"/>
        <w:adjustRightInd w:val="0"/>
        <w:spacing w:line="360" w:lineRule="auto"/>
        <w:ind w:firstLine="480" w:firstLineChars="200"/>
        <w:jc w:val="left"/>
        <w:outlineLvl w:val="0"/>
        <w:rPr>
          <w:rFonts w:ascii="宋体" w:hAnsi="宋体"/>
          <w:color w:val="000000" w:themeColor="text1"/>
          <w:sz w:val="24"/>
          <w14:textFill>
            <w14:solidFill>
              <w14:schemeClr w14:val="tx1"/>
            </w14:solidFill>
          </w14:textFill>
        </w:rPr>
      </w:pPr>
      <w:bookmarkStart w:id="145" w:name="_Toc32158"/>
      <w:r>
        <w:rPr>
          <w:rFonts w:hint="eastAsia" w:ascii="宋体" w:hAnsi="宋体"/>
          <w:color w:val="000000" w:themeColor="text1"/>
          <w:sz w:val="24"/>
          <w14:textFill>
            <w14:solidFill>
              <w14:schemeClr w14:val="tx1"/>
            </w14:solidFill>
          </w14:textFill>
        </w:rPr>
        <w:t>（一）报价一览表</w:t>
      </w:r>
      <w:bookmarkEnd w:id="145"/>
    </w:p>
    <w:p w14:paraId="63DA6264">
      <w:pPr>
        <w:pStyle w:val="24"/>
        <w:adjustRightInd w:val="0"/>
        <w:snapToGrid w:val="0"/>
        <w:spacing w:line="360" w:lineRule="auto"/>
        <w:ind w:firstLine="480" w:firstLineChars="200"/>
        <w:rPr>
          <w:rFonts w:hAnsi="宋体"/>
          <w:color w:val="000000"/>
          <w:sz w:val="24"/>
          <w:szCs w:val="24"/>
        </w:rPr>
      </w:pPr>
      <w:bookmarkStart w:id="146" w:name="_Toc2349"/>
      <w:r>
        <w:rPr>
          <w:rFonts w:hint="eastAsia" w:hAnsi="宋体"/>
          <w:color w:val="000000" w:themeColor="text1"/>
          <w:sz w:val="24"/>
          <w:szCs w:val="24"/>
          <w14:textFill>
            <w14:solidFill>
              <w14:schemeClr w14:val="tx1"/>
            </w14:solidFill>
          </w14:textFill>
        </w:rPr>
        <w:t>（二）</w:t>
      </w:r>
      <w:bookmarkEnd w:id="146"/>
      <w:r>
        <w:rPr>
          <w:rFonts w:hint="eastAsia" w:hAnsi="宋体"/>
          <w:color w:val="000000"/>
          <w:sz w:val="24"/>
          <w:szCs w:val="24"/>
        </w:rPr>
        <w:t>项目管理机构配备</w:t>
      </w:r>
    </w:p>
    <w:p w14:paraId="020FC51F">
      <w:pPr>
        <w:autoSpaceDE w:val="0"/>
        <w:autoSpaceDN w:val="0"/>
        <w:adjustRightInd w:val="0"/>
        <w:spacing w:line="360" w:lineRule="auto"/>
        <w:ind w:firstLine="480" w:firstLineChars="200"/>
        <w:jc w:val="left"/>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hint="eastAsia" w:ascii="宋体" w:hAnsi="宋体"/>
          <w:color w:val="000000"/>
          <w:sz w:val="24"/>
        </w:rPr>
        <w:t>技术偏差表</w:t>
      </w:r>
    </w:p>
    <w:p w14:paraId="2149A657">
      <w:pPr>
        <w:autoSpaceDE w:val="0"/>
        <w:autoSpaceDN w:val="0"/>
        <w:adjustRightInd w:val="0"/>
        <w:spacing w:line="360" w:lineRule="auto"/>
        <w:ind w:firstLine="480" w:firstLineChars="200"/>
        <w:jc w:val="left"/>
        <w:outlineLvl w:val="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（四）</w:t>
      </w:r>
      <w:r>
        <w:rPr>
          <w:rFonts w:hint="eastAsia" w:ascii="宋体" w:hAnsi="宋体"/>
          <w:color w:val="000000" w:themeColor="text1"/>
          <w:sz w:val="24"/>
          <w:lang w:eastAsia="zh-CN"/>
          <w14:textFill>
            <w14:solidFill>
              <w14:schemeClr w14:val="tx1"/>
            </w14:solidFill>
          </w14:textFill>
        </w:rPr>
        <w:t>项目实施方案</w:t>
      </w:r>
    </w:p>
    <w:p w14:paraId="3525BF3B">
      <w:pPr>
        <w:autoSpaceDE w:val="0"/>
        <w:autoSpaceDN w:val="0"/>
        <w:adjustRightInd w:val="0"/>
        <w:spacing w:line="360" w:lineRule="auto"/>
        <w:ind w:firstLine="560" w:firstLineChars="200"/>
        <w:jc w:val="left"/>
        <w:outlineLvl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br w:type="page"/>
      </w:r>
      <w:bookmarkEnd w:id="135"/>
      <w:bookmarkStart w:id="147" w:name="_Toc17172"/>
    </w:p>
    <w:p w14:paraId="2A555719">
      <w:pPr>
        <w:autoSpaceDE w:val="0"/>
        <w:autoSpaceDN w:val="0"/>
        <w:adjustRightInd w:val="0"/>
        <w:spacing w:line="360" w:lineRule="auto"/>
        <w:ind w:firstLine="562" w:firstLineChars="200"/>
        <w:jc w:val="center"/>
        <w:outlineLvl w:val="0"/>
        <w:rPr>
          <w:rFonts w:ascii="宋体" w:hAnsi="宋体"/>
          <w:b/>
          <w:bCs/>
          <w:color w:val="000000" w:themeColor="text1"/>
          <w:sz w:val="28"/>
          <w:szCs w:val="28"/>
          <w14:textFill>
            <w14:solidFill>
              <w14:schemeClr w14:val="tx1"/>
            </w14:solidFill>
          </w14:textFill>
        </w:rPr>
      </w:pPr>
      <w:bookmarkStart w:id="148" w:name="_Toc18823"/>
      <w:r>
        <w:rPr>
          <w:rFonts w:hint="eastAsia" w:ascii="宋体" w:hAnsi="宋体"/>
          <w:b/>
          <w:bCs/>
          <w:color w:val="000000" w:themeColor="text1"/>
          <w:sz w:val="28"/>
          <w:szCs w:val="28"/>
          <w14:textFill>
            <w14:solidFill>
              <w14:schemeClr w14:val="tx1"/>
            </w14:solidFill>
          </w14:textFill>
        </w:rPr>
        <w:t>一、商务部分</w:t>
      </w:r>
      <w:bookmarkEnd w:id="148"/>
    </w:p>
    <w:p w14:paraId="6AB511E2">
      <w:pPr>
        <w:autoSpaceDE w:val="0"/>
        <w:autoSpaceDN w:val="0"/>
        <w:adjustRightInd w:val="0"/>
        <w:spacing w:line="360" w:lineRule="auto"/>
        <w:ind w:firstLine="562" w:firstLineChars="200"/>
        <w:jc w:val="center"/>
        <w:outlineLvl w:val="1"/>
        <w:rPr>
          <w:rFonts w:ascii="宋体" w:hAnsi="宋体" w:cs="黑体"/>
          <w:b/>
          <w:color w:val="000000" w:themeColor="text1"/>
          <w:kern w:val="0"/>
          <w:sz w:val="28"/>
          <w:szCs w:val="28"/>
          <w14:textFill>
            <w14:solidFill>
              <w14:schemeClr w14:val="tx1"/>
            </w14:solidFill>
          </w14:textFill>
        </w:rPr>
      </w:pPr>
      <w:bookmarkStart w:id="149" w:name="_Toc1143"/>
      <w:r>
        <w:rPr>
          <w:rFonts w:hint="eastAsia" w:ascii="宋体" w:hAnsi="宋体" w:cs="黑体"/>
          <w:b/>
          <w:color w:val="000000" w:themeColor="text1"/>
          <w:kern w:val="0"/>
          <w:sz w:val="28"/>
          <w:szCs w:val="28"/>
          <w14:textFill>
            <w14:solidFill>
              <w14:schemeClr w14:val="tx1"/>
            </w14:solidFill>
          </w14:textFill>
        </w:rPr>
        <w:t>（一）磋商响应声明</w:t>
      </w:r>
      <w:bookmarkEnd w:id="147"/>
      <w:bookmarkEnd w:id="149"/>
    </w:p>
    <w:p w14:paraId="24788BAB">
      <w:pPr>
        <w:widowControl/>
        <w:snapToGrid w:val="0"/>
        <w:spacing w:line="360" w:lineRule="auto"/>
        <w:jc w:val="left"/>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u w:val="single"/>
          <w14:textFill>
            <w14:solidFill>
              <w14:schemeClr w14:val="tx1"/>
            </w14:solidFill>
          </w14:textFill>
        </w:rPr>
        <w:t xml:space="preserve">  （采购人名称）     </w:t>
      </w:r>
      <w:r>
        <w:rPr>
          <w:rFonts w:hint="eastAsia" w:ascii="宋体" w:hAnsi="宋体" w:cs="宋体"/>
          <w:color w:val="000000" w:themeColor="text1"/>
          <w:spacing w:val="20"/>
          <w:kern w:val="0"/>
          <w:sz w:val="24"/>
          <w14:textFill>
            <w14:solidFill>
              <w14:schemeClr w14:val="tx1"/>
            </w14:solidFill>
          </w14:textFill>
        </w:rPr>
        <w:t>：</w:t>
      </w:r>
    </w:p>
    <w:p w14:paraId="6157E474">
      <w:pPr>
        <w:widowControl/>
        <w:snapToGrid w:val="0"/>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 xml:space="preserve">    </w:t>
      </w:r>
      <w:r>
        <w:rPr>
          <w:rFonts w:hint="eastAsia" w:ascii="宋体" w:hAnsi="宋体" w:cs="宋体"/>
          <w:color w:val="000000" w:themeColor="text1"/>
          <w:spacing w:val="20"/>
          <w:kern w:val="0"/>
          <w:sz w:val="24"/>
          <w:u w:val="single"/>
          <w14:textFill>
            <w14:solidFill>
              <w14:schemeClr w14:val="tx1"/>
            </w14:solidFill>
          </w14:textFill>
        </w:rPr>
        <w:t xml:space="preserve">           </w:t>
      </w:r>
      <w:r>
        <w:rPr>
          <w:rFonts w:hint="eastAsia" w:ascii="宋体" w:hAnsi="宋体" w:cs="宋体"/>
          <w:color w:val="000000" w:themeColor="text1"/>
          <w:spacing w:val="20"/>
          <w:kern w:val="0"/>
          <w:sz w:val="24"/>
          <w14:textFill>
            <w14:solidFill>
              <w14:schemeClr w14:val="tx1"/>
            </w14:solidFill>
          </w14:textFill>
        </w:rPr>
        <w:t>(供应商全称)授权</w:t>
      </w:r>
      <w:r>
        <w:rPr>
          <w:rFonts w:hint="eastAsia" w:ascii="宋体" w:hAnsi="宋体" w:cs="宋体"/>
          <w:color w:val="000000" w:themeColor="text1"/>
          <w:spacing w:val="20"/>
          <w:kern w:val="0"/>
          <w:sz w:val="24"/>
          <w:u w:val="single"/>
          <w14:textFill>
            <w14:solidFill>
              <w14:schemeClr w14:val="tx1"/>
            </w14:solidFill>
          </w14:textFill>
        </w:rPr>
        <w:t xml:space="preserve">     </w:t>
      </w:r>
      <w:r>
        <w:rPr>
          <w:rFonts w:hint="eastAsia" w:ascii="宋体" w:hAnsi="宋体" w:cs="宋体"/>
          <w:color w:val="000000" w:themeColor="text1"/>
          <w:spacing w:val="20"/>
          <w:kern w:val="0"/>
          <w:sz w:val="24"/>
          <w14:textFill>
            <w14:solidFill>
              <w14:schemeClr w14:val="tx1"/>
            </w14:solidFill>
          </w14:textFill>
        </w:rPr>
        <w:t>(供应商代表姓名)</w:t>
      </w:r>
      <w:r>
        <w:rPr>
          <w:rFonts w:hint="eastAsia" w:ascii="宋体" w:hAnsi="宋体" w:cs="宋体"/>
          <w:color w:val="000000" w:themeColor="text1"/>
          <w:spacing w:val="20"/>
          <w:kern w:val="0"/>
          <w:sz w:val="24"/>
          <w:u w:val="single"/>
          <w14:textFill>
            <w14:solidFill>
              <w14:schemeClr w14:val="tx1"/>
            </w14:solidFill>
          </w14:textFill>
        </w:rPr>
        <w:t xml:space="preserve">        </w:t>
      </w:r>
      <w:r>
        <w:rPr>
          <w:rFonts w:hint="eastAsia" w:ascii="宋体" w:hAnsi="宋体" w:cs="宋体"/>
          <w:color w:val="000000" w:themeColor="text1"/>
          <w:spacing w:val="20"/>
          <w:kern w:val="0"/>
          <w:sz w:val="24"/>
          <w14:textFill>
            <w14:solidFill>
              <w14:schemeClr w14:val="tx1"/>
            </w14:solidFill>
          </w14:textFill>
        </w:rPr>
        <w:t>(职务)为我方代表，参加贵方组织的</w:t>
      </w:r>
      <w:r>
        <w:rPr>
          <w:rFonts w:hint="eastAsia" w:ascii="宋体" w:hAnsi="宋体" w:cs="宋体"/>
          <w:color w:val="000000" w:themeColor="text1"/>
          <w:spacing w:val="20"/>
          <w:kern w:val="0"/>
          <w:sz w:val="24"/>
          <w:u w:val="single"/>
          <w14:textFill>
            <w14:solidFill>
              <w14:schemeClr w14:val="tx1"/>
            </w14:solidFill>
          </w14:textFill>
        </w:rPr>
        <w:t xml:space="preserve">           </w:t>
      </w:r>
      <w:r>
        <w:rPr>
          <w:rFonts w:hint="eastAsia" w:ascii="宋体" w:hAnsi="宋体" w:cs="宋体"/>
          <w:color w:val="000000" w:themeColor="text1"/>
          <w:spacing w:val="20"/>
          <w:kern w:val="0"/>
          <w:sz w:val="24"/>
          <w14:textFill>
            <w14:solidFill>
              <w14:schemeClr w14:val="tx1"/>
            </w14:solidFill>
          </w14:textFill>
        </w:rPr>
        <w:t>(项目名称、项目编号)磋商的有关活动，并对此项目进行报价。为此：</w:t>
      </w:r>
    </w:p>
    <w:p w14:paraId="7FFF57ED">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1、我方同意在本项目磋商文件中规定的磋商日起的有效期</w:t>
      </w:r>
      <w:r>
        <w:rPr>
          <w:rFonts w:hint="eastAsia" w:ascii="宋体" w:hAnsi="宋体" w:cs="宋体"/>
          <w:color w:val="000000" w:themeColor="text1"/>
          <w:spacing w:val="20"/>
          <w:kern w:val="0"/>
          <w:sz w:val="24"/>
          <w:u w:val="single"/>
          <w14:textFill>
            <w14:solidFill>
              <w14:schemeClr w14:val="tx1"/>
            </w14:solidFill>
          </w14:textFill>
        </w:rPr>
        <w:t xml:space="preserve">    </w:t>
      </w:r>
      <w:r>
        <w:rPr>
          <w:rFonts w:hint="eastAsia" w:ascii="宋体" w:hAnsi="宋体" w:cs="宋体"/>
          <w:color w:val="000000" w:themeColor="text1"/>
          <w:spacing w:val="20"/>
          <w:kern w:val="0"/>
          <w:sz w:val="24"/>
          <w14:textFill>
            <w14:solidFill>
              <w14:schemeClr w14:val="tx1"/>
            </w14:solidFill>
          </w14:textFill>
        </w:rPr>
        <w:t>日历天内遵守本响应文件中的承诺且在此期限期满之前均具有约束力。</w:t>
      </w:r>
    </w:p>
    <w:p w14:paraId="266173C7">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2、我方承诺已经具备《中华人民共和国政府采购法》中规定的参加政府采购活动的供应商应当具备的全部条件。</w:t>
      </w:r>
    </w:p>
    <w:p w14:paraId="60096CF6">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3、提供磋商须知规定的全部响应文件，包括响应文件正本、副本、电子版。</w:t>
      </w:r>
    </w:p>
    <w:p w14:paraId="05524EFE">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4、按磋商文件要求提供和交付的货物和服务的报价详见报价一览表。</w:t>
      </w:r>
    </w:p>
    <w:p w14:paraId="315918B2">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5、我方承诺：完全理解最终报价超过采购预算金额时，报价将被拒绝。</w:t>
      </w:r>
    </w:p>
    <w:p w14:paraId="7803D19F">
      <w:pPr>
        <w:widowControl/>
        <w:tabs>
          <w:tab w:val="left" w:pos="1680"/>
        </w:tabs>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6、保证忠实地执行双方所签订的合同，并承担合同规定的责任和义务。</w:t>
      </w:r>
    </w:p>
    <w:p w14:paraId="4D1DADE4">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7、承诺完全满足和响应磋商文件中的各项商务和技术要求，若有偏差，已在响应文件货物技术偏离表中予以明确特别说明。</w:t>
      </w:r>
    </w:p>
    <w:p w14:paraId="5BB4CAF9">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8、保证遵守磋商文件的规定。</w:t>
      </w:r>
    </w:p>
    <w:p w14:paraId="0C7CD5D9">
      <w:pPr>
        <w:widowControl/>
        <w:snapToGrid w:val="0"/>
        <w:spacing w:line="360" w:lineRule="auto"/>
        <w:ind w:firstLine="560" w:firstLineChars="200"/>
        <w:jc w:val="left"/>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9、如果在磋商开始之日起规定的报价有效期内撤回报价，我方的保证金可被贵方没收。</w:t>
      </w:r>
    </w:p>
    <w:p w14:paraId="0EC01815">
      <w:pPr>
        <w:widowControl/>
        <w:snapToGrid w:val="0"/>
        <w:spacing w:line="360" w:lineRule="auto"/>
        <w:ind w:firstLine="560" w:firstLineChars="200"/>
        <w:jc w:val="left"/>
      </w:pPr>
      <w:r>
        <w:rPr>
          <w:rFonts w:hint="eastAsia" w:ascii="宋体" w:hAnsi="宋体" w:cs="宋体"/>
          <w:color w:val="000000" w:themeColor="text1"/>
          <w:spacing w:val="20"/>
          <w:kern w:val="0"/>
          <w:sz w:val="24"/>
          <w14:textFill>
            <w14:solidFill>
              <w14:schemeClr w14:val="tx1"/>
            </w14:solidFill>
          </w14:textFill>
        </w:rPr>
        <w:t>10、</w:t>
      </w:r>
      <w:r>
        <w:rPr>
          <w:rFonts w:hAnsi="宋体"/>
          <w:color w:val="000000"/>
          <w:kern w:val="0"/>
          <w:sz w:val="24"/>
        </w:rPr>
        <w:t>我方完全理解贵方不一定接受最低价的报价或收到的任何</w:t>
      </w:r>
      <w:r>
        <w:rPr>
          <w:rFonts w:hint="eastAsia" w:hAnsi="宋体"/>
          <w:color w:val="000000"/>
          <w:kern w:val="0"/>
          <w:sz w:val="24"/>
        </w:rPr>
        <w:t>投标</w:t>
      </w:r>
      <w:r>
        <w:rPr>
          <w:rFonts w:hAnsi="宋体"/>
          <w:color w:val="000000"/>
          <w:kern w:val="0"/>
          <w:sz w:val="24"/>
        </w:rPr>
        <w:t>。</w:t>
      </w:r>
    </w:p>
    <w:p w14:paraId="28A42226">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11、我方愿意向贵方提供任何与本项报价有关的数据、情况和技术资料。若贵方需要，我方愿意提供我方做出的一切承诺的证明材料。</w:t>
      </w:r>
    </w:p>
    <w:p w14:paraId="78EDB347">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12、我方已详细审核全部磋商文件，包括磋商文件修改书（如有的话）、参考资料及有关附件，确认无误。</w:t>
      </w:r>
    </w:p>
    <w:p w14:paraId="6A4367CE">
      <w:pPr>
        <w:spacing w:line="360" w:lineRule="auto"/>
        <w:ind w:firstLine="480" w:firstLineChars="200"/>
        <w:rPr>
          <w:rFonts w:ascii="宋体" w:hAnsi="宋体" w:cs="宋体"/>
          <w:sz w:val="24"/>
          <w:szCs w:val="32"/>
        </w:rPr>
      </w:pPr>
      <w:r>
        <w:rPr>
          <w:rFonts w:hint="eastAsia" w:ascii="宋体" w:hAnsi="宋体" w:cs="宋体"/>
          <w:sz w:val="24"/>
          <w:szCs w:val="32"/>
        </w:rPr>
        <w:t>13、我方承诺：采购人若需追加采购本项目磋商文件所列相关服务的，在不改变合同其他实质性条款的前提下，按相同或更优惠的折扣率保证供货。</w:t>
      </w:r>
    </w:p>
    <w:p w14:paraId="1ECF3FA3">
      <w:pPr>
        <w:spacing w:line="360" w:lineRule="auto"/>
        <w:ind w:firstLine="480" w:firstLineChars="200"/>
        <w:rPr>
          <w:rFonts w:ascii="宋体" w:hAnsi="宋体" w:cs="宋体"/>
          <w:sz w:val="24"/>
          <w:szCs w:val="32"/>
        </w:rPr>
      </w:pPr>
      <w:r>
        <w:rPr>
          <w:rFonts w:hint="eastAsia" w:ascii="宋体" w:hAnsi="宋体" w:cs="宋体"/>
          <w:sz w:val="24"/>
          <w:szCs w:val="32"/>
        </w:rPr>
        <w:t>14、我方承诺接受磋商文件中《合同原则》的全部条款且无任何异议。</w:t>
      </w:r>
    </w:p>
    <w:p w14:paraId="69FEF7F3">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F4049DB">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（1）提供虚假材料谋取成交、成交的；</w:t>
      </w:r>
    </w:p>
    <w:p w14:paraId="2D34B6E3">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（2）采取不正当手段诋毁、排挤其他供应商的；</w:t>
      </w:r>
    </w:p>
    <w:p w14:paraId="76796E7E">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（3）与采购人、其它供应商或者采购代理机构工作人员恶意串通的；</w:t>
      </w:r>
    </w:p>
    <w:p w14:paraId="40CBA3FE">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（4）向采购人、采购代理机构工作人员行贿或者提供其他不正当利益的；</w:t>
      </w:r>
    </w:p>
    <w:p w14:paraId="1C53D1ED">
      <w:pPr>
        <w:widowControl/>
        <w:snapToGrid w:val="0"/>
        <w:spacing w:line="360" w:lineRule="auto"/>
        <w:ind w:firstLine="56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（5）在采购过程中与采购人进行协商谈判的；</w:t>
      </w:r>
    </w:p>
    <w:p w14:paraId="795966BD">
      <w:pPr>
        <w:widowControl/>
        <w:snapToGrid w:val="0"/>
        <w:spacing w:line="360" w:lineRule="auto"/>
        <w:ind w:firstLine="560" w:firstLineChars="200"/>
        <w:jc w:val="left"/>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（6）拒绝有关部门监督检查或提供虚假情况的。</w:t>
      </w:r>
    </w:p>
    <w:p w14:paraId="0644C223">
      <w:pPr>
        <w:spacing w:line="360" w:lineRule="auto"/>
        <w:ind w:firstLine="480" w:firstLineChars="200"/>
        <w:rPr>
          <w:rFonts w:ascii="宋体" w:hAnsi="宋体" w:cs="仿宋_GB2312"/>
          <w:sz w:val="24"/>
        </w:rPr>
      </w:pPr>
      <w:r>
        <w:rPr>
          <w:rFonts w:hint="eastAsia" w:ascii="宋体" w:hAnsi="宋体" w:cs="仿宋_GB2312"/>
          <w:sz w:val="24"/>
        </w:rPr>
        <w:t>所有有关本投标的一切往来联系方式为：</w:t>
      </w:r>
    </w:p>
    <w:p w14:paraId="3A6094A6">
      <w:pPr>
        <w:spacing w:line="360" w:lineRule="auto"/>
        <w:ind w:firstLine="480" w:firstLineChars="200"/>
        <w:rPr>
          <w:rFonts w:ascii="宋体" w:hAnsi="宋体" w:cs="仿宋_GB2312"/>
          <w:sz w:val="24"/>
        </w:rPr>
      </w:pPr>
    </w:p>
    <w:p w14:paraId="4671033A">
      <w:pPr>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r>
        <w:rPr>
          <w:rFonts w:hint="eastAsia" w:ascii="宋体" w:hAnsi="宋体" w:cs="宋体"/>
          <w:sz w:val="24"/>
        </w:rPr>
        <w:t xml:space="preserve">      </w:t>
      </w:r>
    </w:p>
    <w:p w14:paraId="507AD14E">
      <w:pPr>
        <w:spacing w:line="360" w:lineRule="auto"/>
        <w:ind w:firstLine="480" w:firstLineChars="20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14:paraId="6C7BCE35">
      <w:pPr>
        <w:spacing w:line="360" w:lineRule="auto"/>
        <w:ind w:firstLine="480" w:firstLineChars="200"/>
        <w:rPr>
          <w:rFonts w:ascii="宋体" w:hAnsi="宋体" w:cs="宋体"/>
          <w:sz w:val="24"/>
        </w:rPr>
      </w:pPr>
      <w:r>
        <w:rPr>
          <w:rFonts w:hint="eastAsia" w:ascii="宋体" w:hAnsi="宋体" w:cs="宋体"/>
          <w:sz w:val="24"/>
        </w:rPr>
        <w:t>供应商代表姓名：</w:t>
      </w:r>
      <w:r>
        <w:rPr>
          <w:rFonts w:hint="eastAsia" w:ascii="宋体" w:hAnsi="宋体" w:cs="宋体"/>
          <w:sz w:val="24"/>
          <w:u w:val="single"/>
        </w:rPr>
        <w:t xml:space="preserve">                    </w:t>
      </w:r>
    </w:p>
    <w:p w14:paraId="09CA8117">
      <w:pPr>
        <w:spacing w:line="360" w:lineRule="auto"/>
        <w:ind w:firstLine="480" w:firstLineChars="200"/>
        <w:rPr>
          <w:rFonts w:ascii="宋体" w:hAnsi="宋体" w:cs="宋体"/>
          <w:sz w:val="24"/>
        </w:rPr>
      </w:pPr>
      <w:r>
        <w:rPr>
          <w:rFonts w:hint="eastAsia" w:ascii="宋体" w:hAnsi="宋体" w:cs="宋体"/>
          <w:sz w:val="24"/>
        </w:rPr>
        <w:t>供应商代表联系电话：</w:t>
      </w:r>
      <w:r>
        <w:rPr>
          <w:rFonts w:hint="eastAsia" w:ascii="宋体" w:hAnsi="宋体" w:cs="宋体"/>
          <w:sz w:val="24"/>
          <w:u w:val="single"/>
        </w:rPr>
        <w:t xml:space="preserve">                 </w:t>
      </w:r>
      <w:r>
        <w:rPr>
          <w:rFonts w:hint="eastAsia" w:ascii="宋体" w:hAnsi="宋体" w:cs="宋体"/>
          <w:sz w:val="24"/>
        </w:rPr>
        <w:t xml:space="preserve"> （办公）</w:t>
      </w:r>
    </w:p>
    <w:p w14:paraId="28BA263A">
      <w:pP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（移动）</w:t>
      </w:r>
    </w:p>
    <w:p w14:paraId="0D5D5C0E">
      <w:pPr>
        <w:spacing w:line="360" w:lineRule="auto"/>
        <w:ind w:firstLine="480" w:firstLineChars="200"/>
        <w:rPr>
          <w:rFonts w:ascii="宋体" w:hAnsi="宋体" w:cs="宋体"/>
          <w:sz w:val="24"/>
          <w:u w:val="single"/>
        </w:rPr>
      </w:pPr>
      <w:r>
        <w:rPr>
          <w:rFonts w:hint="eastAsia" w:ascii="宋体" w:hAnsi="宋体" w:cs="宋体"/>
          <w:sz w:val="24"/>
        </w:rPr>
        <w:t>E-mail：</w:t>
      </w:r>
      <w:r>
        <w:rPr>
          <w:rFonts w:hint="eastAsia" w:ascii="宋体" w:hAnsi="宋体" w:cs="宋体"/>
          <w:sz w:val="24"/>
          <w:u w:val="single"/>
        </w:rPr>
        <w:t xml:space="preserve">                            </w:t>
      </w:r>
    </w:p>
    <w:p w14:paraId="50952321">
      <w:pPr>
        <w:widowControl/>
        <w:snapToGrid w:val="0"/>
        <w:spacing w:line="360" w:lineRule="auto"/>
        <w:ind w:firstLine="560" w:firstLineChars="200"/>
        <w:jc w:val="left"/>
        <w:rPr>
          <w:rFonts w:ascii="宋体" w:hAnsi="宋体" w:cs="宋体"/>
          <w:color w:val="000000" w:themeColor="text1"/>
          <w:spacing w:val="20"/>
          <w:kern w:val="0"/>
          <w:sz w:val="24"/>
          <w14:textFill>
            <w14:solidFill>
              <w14:schemeClr w14:val="tx1"/>
            </w14:solidFill>
          </w14:textFill>
        </w:rPr>
      </w:pPr>
    </w:p>
    <w:p w14:paraId="21FD2CBB">
      <w:pPr>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21463E44">
      <w:pPr>
        <w:spacing w:line="360" w:lineRule="auto"/>
        <w:ind w:firstLine="2760" w:firstLineChars="1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供应商全称（盖章）：</w:t>
      </w:r>
      <w:r>
        <w:rPr>
          <w:rFonts w:hint="eastAsia" w:ascii="宋体" w:hAnsi="宋体"/>
          <w:color w:val="000000" w:themeColor="text1"/>
          <w:sz w:val="24"/>
          <w:u w:val="single"/>
          <w14:textFill>
            <w14:solidFill>
              <w14:schemeClr w14:val="tx1"/>
            </w14:solidFill>
          </w14:textFill>
        </w:rPr>
        <w:t xml:space="preserve">                              </w:t>
      </w:r>
    </w:p>
    <w:p w14:paraId="146FD901">
      <w:pPr>
        <w:spacing w:line="360" w:lineRule="auto"/>
        <w:ind w:firstLine="2760" w:firstLineChars="1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法定代表人或其委托代理人</w:t>
      </w:r>
      <w:r>
        <w:rPr>
          <w:rFonts w:hint="eastAsia" w:ascii="宋体" w:hAnsi="宋体"/>
          <w:bCs/>
          <w:color w:val="000000" w:themeColor="text1"/>
          <w:sz w:val="24"/>
          <w14:textFill>
            <w14:solidFill>
              <w14:schemeClr w14:val="tx1"/>
            </w14:solidFill>
          </w14:textFill>
        </w:rPr>
        <w:t>（签字或盖章）</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p>
    <w:p w14:paraId="029F0CBB">
      <w:pPr>
        <w:autoSpaceDE w:val="0"/>
        <w:autoSpaceDN w:val="0"/>
        <w:adjustRightInd w:val="0"/>
        <w:snapToGrid w:val="0"/>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5A0113DE">
      <w:pPr>
        <w:autoSpaceDE w:val="0"/>
        <w:autoSpaceDN w:val="0"/>
        <w:adjustRightInd w:val="0"/>
        <w:spacing w:line="346" w:lineRule="exact"/>
        <w:jc w:val="center"/>
        <w:rPr>
          <w:rFonts w:ascii="宋体" w:hAnsi="宋体" w:cs="黑体"/>
          <w:b/>
          <w:color w:val="000000" w:themeColor="text1"/>
          <w:kern w:val="0"/>
          <w:sz w:val="28"/>
          <w:szCs w:val="28"/>
          <w14:textFill>
            <w14:solidFill>
              <w14:schemeClr w14:val="tx1"/>
            </w14:solidFill>
          </w14:textFill>
        </w:rPr>
      </w:pPr>
      <w:bookmarkStart w:id="150" w:name="_Toc210121264"/>
    </w:p>
    <w:p w14:paraId="6825862B">
      <w:pPr>
        <w:autoSpaceDE w:val="0"/>
        <w:autoSpaceDN w:val="0"/>
        <w:adjustRightInd w:val="0"/>
        <w:spacing w:line="346" w:lineRule="exact"/>
        <w:jc w:val="center"/>
        <w:outlineLvl w:val="1"/>
        <w:rPr>
          <w:rFonts w:hint="eastAsia" w:ascii="宋体" w:hAnsi="宋体" w:eastAsia="宋体" w:cs="黑体"/>
          <w:b/>
          <w:color w:val="000000" w:themeColor="text1"/>
          <w:kern w:val="0"/>
          <w:sz w:val="28"/>
          <w:szCs w:val="28"/>
          <w:lang w:val="en-US" w:eastAsia="zh-CN"/>
          <w14:textFill>
            <w14:solidFill>
              <w14:schemeClr w14:val="tx1"/>
            </w14:solidFill>
          </w14:textFill>
        </w:rPr>
      </w:pPr>
      <w:bookmarkStart w:id="151" w:name="_Toc8879"/>
      <w:bookmarkStart w:id="152" w:name="_Toc17757"/>
      <w:r>
        <w:rPr>
          <w:rFonts w:hint="eastAsia" w:ascii="宋体" w:hAnsi="宋体" w:cs="黑体"/>
          <w:b/>
          <w:color w:val="000000" w:themeColor="text1"/>
          <w:kern w:val="0"/>
          <w:sz w:val="28"/>
          <w:szCs w:val="28"/>
          <w14:textFill>
            <w14:solidFill>
              <w14:schemeClr w14:val="tx1"/>
            </w14:solidFill>
          </w14:textFill>
        </w:rPr>
        <w:t>（二）法定代表人身份证明</w:t>
      </w:r>
      <w:bookmarkEnd w:id="151"/>
      <w:bookmarkEnd w:id="152"/>
      <w:r>
        <w:rPr>
          <w:rFonts w:hint="eastAsia" w:ascii="宋体" w:hAnsi="宋体" w:cs="黑体"/>
          <w:b/>
          <w:color w:val="000000" w:themeColor="text1"/>
          <w:kern w:val="0"/>
          <w:sz w:val="28"/>
          <w:szCs w:val="28"/>
          <w:lang w:val="en-US" w:eastAsia="zh-CN"/>
          <w14:textFill>
            <w14:solidFill>
              <w14:schemeClr w14:val="tx1"/>
            </w14:solidFill>
          </w14:textFill>
        </w:rPr>
        <w:t>书</w:t>
      </w:r>
    </w:p>
    <w:p w14:paraId="6B9C3103">
      <w:pPr>
        <w:autoSpaceDE w:val="0"/>
        <w:autoSpaceDN w:val="0"/>
        <w:adjustRightInd w:val="0"/>
        <w:spacing w:line="360" w:lineRule="auto"/>
        <w:ind w:firstLine="560" w:firstLineChars="200"/>
        <w:jc w:val="left"/>
        <w:rPr>
          <w:rFonts w:ascii="宋体" w:hAnsi="宋体" w:cs="宋体"/>
          <w:color w:val="000000" w:themeColor="text1"/>
          <w:kern w:val="0"/>
          <w:sz w:val="28"/>
          <w:szCs w:val="28"/>
          <w:u w:val="single"/>
          <w14:textFill>
            <w14:solidFill>
              <w14:schemeClr w14:val="tx1"/>
            </w14:solidFill>
          </w14:textFill>
        </w:rPr>
      </w:pPr>
    </w:p>
    <w:p w14:paraId="6D6254E4">
      <w:pPr>
        <w:autoSpaceDE w:val="0"/>
        <w:autoSpaceDN w:val="0"/>
        <w:adjustRightInd w:val="0"/>
        <w:spacing w:line="480" w:lineRule="auto"/>
        <w:ind w:firstLine="540" w:firstLineChars="225"/>
        <w:jc w:val="lef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w:t>
      </w:r>
      <w:r>
        <w:rPr>
          <w:rFonts w:hint="eastAsia" w:ascii="宋体" w:hAnsi="宋体" w:cs="宋体"/>
          <w:color w:val="000000" w:themeColor="text1"/>
          <w:kern w:val="0"/>
          <w:sz w:val="24"/>
          <w:u w:val="single"/>
          <w14:textFill>
            <w14:solidFill>
              <w14:schemeClr w14:val="tx1"/>
            </w14:solidFill>
          </w14:textFill>
        </w:rPr>
        <w:t xml:space="preserve">                                               </w:t>
      </w:r>
    </w:p>
    <w:p w14:paraId="23B0D267">
      <w:pPr>
        <w:autoSpaceDE w:val="0"/>
        <w:autoSpaceDN w:val="0"/>
        <w:adjustRightInd w:val="0"/>
        <w:spacing w:line="480" w:lineRule="auto"/>
        <w:ind w:firstLine="540" w:firstLineChars="225"/>
        <w:jc w:val="lef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单位性质：</w:t>
      </w:r>
      <w:r>
        <w:rPr>
          <w:rFonts w:hint="eastAsia" w:ascii="宋体" w:hAnsi="宋体" w:cs="宋体"/>
          <w:color w:val="000000" w:themeColor="text1"/>
          <w:kern w:val="0"/>
          <w:sz w:val="24"/>
          <w:u w:val="single"/>
          <w14:textFill>
            <w14:solidFill>
              <w14:schemeClr w14:val="tx1"/>
            </w14:solidFill>
          </w14:textFill>
        </w:rPr>
        <w:t xml:space="preserve">                                                  </w:t>
      </w:r>
    </w:p>
    <w:p w14:paraId="2D89BCEC">
      <w:pPr>
        <w:autoSpaceDE w:val="0"/>
        <w:autoSpaceDN w:val="0"/>
        <w:adjustRightInd w:val="0"/>
        <w:spacing w:line="480" w:lineRule="auto"/>
        <w:ind w:firstLine="540" w:firstLineChars="225"/>
        <w:jc w:val="lef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w:t>
      </w:r>
      <w:r>
        <w:rPr>
          <w:rFonts w:hint="eastAsia" w:ascii="宋体" w:hAnsi="宋体" w:cs="宋体"/>
          <w:color w:val="000000" w:themeColor="text1"/>
          <w:kern w:val="0"/>
          <w:sz w:val="24"/>
          <w:u w:val="single"/>
          <w14:textFill>
            <w14:solidFill>
              <w14:schemeClr w14:val="tx1"/>
            </w14:solidFill>
          </w14:textFill>
        </w:rPr>
        <w:t xml:space="preserve">                                                  </w:t>
      </w:r>
    </w:p>
    <w:p w14:paraId="71E2B2F4">
      <w:pPr>
        <w:autoSpaceDE w:val="0"/>
        <w:autoSpaceDN w:val="0"/>
        <w:adjustRightInd w:val="0"/>
        <w:spacing w:line="480" w:lineRule="auto"/>
        <w:ind w:firstLine="540" w:firstLineChars="22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成立时间：</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年</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日 </w:t>
      </w:r>
    </w:p>
    <w:p w14:paraId="5F788121">
      <w:pPr>
        <w:autoSpaceDE w:val="0"/>
        <w:autoSpaceDN w:val="0"/>
        <w:adjustRightInd w:val="0"/>
        <w:spacing w:line="480" w:lineRule="auto"/>
        <w:ind w:firstLine="540" w:firstLineChars="225"/>
        <w:jc w:val="lef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经营期限：</w:t>
      </w:r>
      <w:r>
        <w:rPr>
          <w:rFonts w:hint="eastAsia" w:ascii="宋体" w:hAnsi="宋体" w:cs="宋体"/>
          <w:color w:val="000000" w:themeColor="text1"/>
          <w:kern w:val="0"/>
          <w:sz w:val="24"/>
          <w:u w:val="single"/>
          <w14:textFill>
            <w14:solidFill>
              <w14:schemeClr w14:val="tx1"/>
            </w14:solidFill>
          </w14:textFill>
        </w:rPr>
        <w:t xml:space="preserve">                                                  </w:t>
      </w:r>
    </w:p>
    <w:p w14:paraId="6A056B61">
      <w:pPr>
        <w:autoSpaceDE w:val="0"/>
        <w:autoSpaceDN w:val="0"/>
        <w:adjustRightInd w:val="0"/>
        <w:spacing w:line="480" w:lineRule="auto"/>
        <w:ind w:firstLine="540" w:firstLineChars="225"/>
        <w:jc w:val="lef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姓名：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性别：</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年龄：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职务：</w:t>
      </w:r>
      <w:r>
        <w:rPr>
          <w:rFonts w:hint="eastAsia" w:ascii="宋体" w:hAnsi="宋体" w:cs="宋体"/>
          <w:color w:val="000000" w:themeColor="text1"/>
          <w:kern w:val="0"/>
          <w:sz w:val="24"/>
          <w:u w:val="single"/>
          <w14:textFill>
            <w14:solidFill>
              <w14:schemeClr w14:val="tx1"/>
            </w14:solidFill>
          </w14:textFill>
        </w:rPr>
        <w:t xml:space="preserve">        </w:t>
      </w:r>
    </w:p>
    <w:p w14:paraId="6449A0AB">
      <w:pPr>
        <w:autoSpaceDE w:val="0"/>
        <w:autoSpaceDN w:val="0"/>
        <w:adjustRightInd w:val="0"/>
        <w:spacing w:line="480" w:lineRule="auto"/>
        <w:ind w:firstLine="540" w:firstLineChars="22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系</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（供应商名称）的法定代表人。</w:t>
      </w:r>
    </w:p>
    <w:p w14:paraId="211CA726">
      <w:pPr>
        <w:autoSpaceDE w:val="0"/>
        <w:autoSpaceDN w:val="0"/>
        <w:adjustRightInd w:val="0"/>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14:paraId="52C06F64">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特此证明。</w:t>
      </w:r>
    </w:p>
    <w:p w14:paraId="17962CF2">
      <w:pPr>
        <w:tabs>
          <w:tab w:val="left" w:pos="2840"/>
        </w:tabs>
        <w:wordWrap w:val="0"/>
        <w:autoSpaceDE w:val="0"/>
        <w:autoSpaceDN w:val="0"/>
        <w:adjustRightInd w:val="0"/>
        <w:spacing w:line="360" w:lineRule="auto"/>
        <w:ind w:right="480" w:firstLine="2160" w:firstLineChars="900"/>
        <w:rPr>
          <w:rFonts w:ascii="宋体" w:hAnsi="宋体" w:cs="宋体"/>
          <w:color w:val="000000" w:themeColor="text1"/>
          <w:kern w:val="0"/>
          <w:sz w:val="24"/>
          <w14:textFill>
            <w14:solidFill>
              <w14:schemeClr w14:val="tx1"/>
            </w14:solidFill>
          </w14:textFill>
        </w:rPr>
      </w:pPr>
    </w:p>
    <w:p w14:paraId="04B5A39C">
      <w:pPr>
        <w:tabs>
          <w:tab w:val="left" w:pos="2840"/>
        </w:tabs>
        <w:wordWrap w:val="0"/>
        <w:autoSpaceDE w:val="0"/>
        <w:autoSpaceDN w:val="0"/>
        <w:adjustRightInd w:val="0"/>
        <w:spacing w:line="360" w:lineRule="auto"/>
        <w:ind w:right="480" w:firstLine="3120" w:firstLineChars="1300"/>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w:t>
      </w:r>
      <w:r>
        <w:rPr>
          <w:rFonts w:hint="eastAsia" w:ascii="宋体" w:hAnsi="宋体" w:cs="宋体"/>
          <w:color w:val="000000" w:themeColor="text1"/>
          <w:kern w:val="0"/>
          <w:sz w:val="24"/>
          <w:lang w:val="en-US" w:eastAsia="zh-CN"/>
          <w14:textFill>
            <w14:solidFill>
              <w14:schemeClr w14:val="tx1"/>
            </w14:solidFill>
          </w14:textFill>
        </w:rPr>
        <w:t>全称</w:t>
      </w:r>
      <w:r>
        <w:rPr>
          <w:rFonts w:hint="eastAsia" w:ascii="宋体" w:hAnsi="宋体" w:cs="宋体"/>
          <w:color w:val="000000" w:themeColor="text1"/>
          <w:kern w:val="0"/>
          <w:sz w:val="24"/>
          <w14:textFill>
            <w14:solidFill>
              <w14:schemeClr w14:val="tx1"/>
            </w14:solidFill>
          </w14:textFill>
        </w:rPr>
        <w:t>（盖章）：</w:t>
      </w:r>
      <w:r>
        <w:rPr>
          <w:rFonts w:hint="eastAsia" w:ascii="宋体" w:hAnsi="宋体" w:cs="宋体"/>
          <w:color w:val="000000" w:themeColor="text1"/>
          <w:kern w:val="0"/>
          <w:sz w:val="24"/>
          <w:u w:val="single"/>
          <w14:textFill>
            <w14:solidFill>
              <w14:schemeClr w14:val="tx1"/>
            </w14:solidFill>
          </w14:textFill>
        </w:rPr>
        <w:t xml:space="preserve">                    </w:t>
      </w:r>
    </w:p>
    <w:p w14:paraId="0F63C042">
      <w:pPr>
        <w:pStyle w:val="2"/>
      </w:pPr>
    </w:p>
    <w:p w14:paraId="63C54B8B">
      <w:pPr>
        <w:autoSpaceDE w:val="0"/>
        <w:autoSpaceDN w:val="0"/>
        <w:adjustRightInd w:val="0"/>
        <w:spacing w:line="360" w:lineRule="auto"/>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法定代表人： </w:t>
      </w:r>
      <w:r>
        <w:rPr>
          <w:rFonts w:hint="eastAsia" w:ascii="宋体" w:hAnsi="宋体" w:cs="宋体"/>
          <w:color w:val="000000" w:themeColor="text1"/>
          <w:kern w:val="0"/>
          <w:sz w:val="24"/>
          <w:u w:val="single"/>
          <w14:textFill>
            <w14:solidFill>
              <w14:schemeClr w14:val="tx1"/>
            </w14:solidFill>
          </w14:textFill>
        </w:rPr>
        <w:t xml:space="preserve">     (签字或盖章)            </w:t>
      </w:r>
      <w:r>
        <w:rPr>
          <w:rFonts w:hint="eastAsia" w:ascii="宋体" w:hAnsi="宋体" w:cs="宋体"/>
          <w:color w:val="000000" w:themeColor="text1"/>
          <w:kern w:val="0"/>
          <w:sz w:val="24"/>
          <w14:textFill>
            <w14:solidFill>
              <w14:schemeClr w14:val="tx1"/>
            </w14:solidFill>
          </w14:textFill>
        </w:rPr>
        <w:t xml:space="preserve"> </w:t>
      </w:r>
    </w:p>
    <w:p w14:paraId="058F511F">
      <w:pPr>
        <w:autoSpaceDE w:val="0"/>
        <w:autoSpaceDN w:val="0"/>
        <w:adjustRightInd w:val="0"/>
        <w:spacing w:line="360" w:lineRule="auto"/>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14:paraId="3945C1BE">
      <w:pPr>
        <w:autoSpaceDE w:val="0"/>
        <w:autoSpaceDN w:val="0"/>
        <w:adjustRightInd w:val="0"/>
        <w:spacing w:line="360" w:lineRule="auto"/>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日期：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年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月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2"/>
      </w:tblGrid>
      <w:tr w14:paraId="182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702" w:type="dxa"/>
            <w:vAlign w:val="center"/>
          </w:tcPr>
          <w:p w14:paraId="502D4E3A">
            <w:pPr>
              <w:autoSpaceDE w:val="0"/>
              <w:autoSpaceDN w:val="0"/>
              <w:adjustRightInd w:val="0"/>
              <w:spacing w:line="346" w:lineRule="exact"/>
              <w:jc w:val="center"/>
              <w:rPr>
                <w:rFonts w:ascii="宋体" w:hAnsi="宋体" w:cs="黑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w:t>
            </w:r>
            <w:r>
              <w:rPr>
                <w:rFonts w:hint="eastAsia" w:ascii="宋体" w:hAnsi="宋体" w:cs="黑体"/>
                <w:color w:val="000000" w:themeColor="text1"/>
                <w:kern w:val="0"/>
                <w:sz w:val="24"/>
                <w14:textFill>
                  <w14:solidFill>
                    <w14:schemeClr w14:val="tx1"/>
                  </w14:solidFill>
                </w14:textFill>
              </w:rPr>
              <w:t>身份证正反面复印件</w:t>
            </w:r>
          </w:p>
        </w:tc>
      </w:tr>
    </w:tbl>
    <w:p w14:paraId="68802B26">
      <w:pPr>
        <w:autoSpaceDE w:val="0"/>
        <w:autoSpaceDN w:val="0"/>
        <w:adjustRightInd w:val="0"/>
        <w:spacing w:line="346" w:lineRule="exact"/>
        <w:jc w:val="center"/>
        <w:rPr>
          <w:rFonts w:ascii="宋体" w:hAnsi="宋体" w:cs="黑体"/>
          <w:b/>
          <w:color w:val="000000" w:themeColor="text1"/>
          <w:kern w:val="0"/>
          <w:sz w:val="28"/>
          <w:szCs w:val="28"/>
          <w14:textFill>
            <w14:solidFill>
              <w14:schemeClr w14:val="tx1"/>
            </w14:solidFill>
          </w14:textFill>
        </w:rPr>
      </w:pPr>
    </w:p>
    <w:p w14:paraId="64F54E15">
      <w:pPr>
        <w:autoSpaceDE w:val="0"/>
        <w:autoSpaceDN w:val="0"/>
        <w:adjustRightInd w:val="0"/>
        <w:spacing w:line="346" w:lineRule="exact"/>
        <w:jc w:val="center"/>
        <w:rPr>
          <w:rFonts w:ascii="宋体" w:hAnsi="宋体" w:cs="黑体"/>
          <w:b/>
          <w:color w:val="000000" w:themeColor="text1"/>
          <w:kern w:val="0"/>
          <w:sz w:val="28"/>
          <w:szCs w:val="28"/>
          <w14:textFill>
            <w14:solidFill>
              <w14:schemeClr w14:val="tx1"/>
            </w14:solidFill>
          </w14:textFill>
        </w:rPr>
      </w:pPr>
    </w:p>
    <w:p w14:paraId="73934E8B">
      <w:pPr>
        <w:autoSpaceDE w:val="0"/>
        <w:autoSpaceDN w:val="0"/>
        <w:adjustRightInd w:val="0"/>
        <w:spacing w:line="346" w:lineRule="exact"/>
        <w:jc w:val="center"/>
        <w:rPr>
          <w:rFonts w:ascii="宋体" w:hAnsi="宋体" w:cs="黑体"/>
          <w:b/>
          <w:color w:val="000000" w:themeColor="text1"/>
          <w:kern w:val="0"/>
          <w:sz w:val="28"/>
          <w:szCs w:val="28"/>
          <w14:textFill>
            <w14:solidFill>
              <w14:schemeClr w14:val="tx1"/>
            </w14:solidFill>
          </w14:textFill>
        </w:rPr>
      </w:pPr>
    </w:p>
    <w:p w14:paraId="3583388E">
      <w:pPr>
        <w:pStyle w:val="44"/>
      </w:pPr>
    </w:p>
    <w:p w14:paraId="2EC9A6FB">
      <w:pPr>
        <w:autoSpaceDE w:val="0"/>
        <w:autoSpaceDN w:val="0"/>
        <w:adjustRightInd w:val="0"/>
        <w:spacing w:line="360" w:lineRule="auto"/>
        <w:jc w:val="center"/>
        <w:outlineLvl w:val="1"/>
        <w:rPr>
          <w:rFonts w:ascii="宋体" w:hAnsi="宋体" w:cs="黑体"/>
          <w:b/>
          <w:color w:val="000000" w:themeColor="text1"/>
          <w:kern w:val="0"/>
          <w:sz w:val="28"/>
          <w:szCs w:val="28"/>
          <w14:textFill>
            <w14:solidFill>
              <w14:schemeClr w14:val="tx1"/>
            </w14:solidFill>
          </w14:textFill>
        </w:rPr>
      </w:pPr>
      <w:bookmarkStart w:id="153" w:name="_Toc25639"/>
      <w:bookmarkStart w:id="154" w:name="_Toc15422"/>
      <w:r>
        <w:rPr>
          <w:rFonts w:hint="eastAsia" w:ascii="宋体" w:hAnsi="宋体" w:cs="黑体"/>
          <w:b/>
          <w:color w:val="000000" w:themeColor="text1"/>
          <w:kern w:val="0"/>
          <w:sz w:val="28"/>
          <w:szCs w:val="28"/>
          <w14:textFill>
            <w14:solidFill>
              <w14:schemeClr w14:val="tx1"/>
            </w14:solidFill>
          </w14:textFill>
        </w:rPr>
        <w:t>（三）授权委托书</w:t>
      </w:r>
      <w:bookmarkEnd w:id="153"/>
      <w:bookmarkEnd w:id="154"/>
    </w:p>
    <w:p w14:paraId="4E843793">
      <w:pPr>
        <w:spacing w:line="360" w:lineRule="auto"/>
        <w:ind w:firstLine="480" w:firstLineChars="200"/>
        <w:rPr>
          <w:rFonts w:ascii="宋体" w:hAnsi="宋体" w:cs="仿宋_GB2312"/>
          <w:sz w:val="24"/>
        </w:rPr>
      </w:pPr>
      <w:r>
        <w:rPr>
          <w:rFonts w:hint="eastAsia" w:ascii="宋体" w:hAnsi="宋体" w:cs="仿宋_GB2312"/>
          <w:sz w:val="24"/>
        </w:rPr>
        <w:t>本授权书声明：注册于</w:t>
      </w:r>
      <w:r>
        <w:rPr>
          <w:rFonts w:hint="eastAsia" w:ascii="宋体" w:hAnsi="宋体" w:cs="仿宋_GB2312"/>
          <w:sz w:val="24"/>
          <w:u w:val="single"/>
        </w:rPr>
        <w:t xml:space="preserve">              </w:t>
      </w:r>
      <w:r>
        <w:rPr>
          <w:rFonts w:hint="eastAsia" w:ascii="宋体" w:hAnsi="宋体" w:cs="仿宋_GB2312"/>
          <w:sz w:val="24"/>
        </w:rPr>
        <w:t>（供应商住址）的</w:t>
      </w:r>
      <w:r>
        <w:rPr>
          <w:rFonts w:hint="eastAsia" w:ascii="宋体" w:hAnsi="宋体" w:cs="仿宋_GB2312"/>
          <w:sz w:val="24"/>
          <w:u w:val="single"/>
        </w:rPr>
        <w:t xml:space="preserve">              </w:t>
      </w:r>
      <w:r>
        <w:rPr>
          <w:rFonts w:hint="eastAsia" w:ascii="宋体" w:hAnsi="宋体" w:cs="仿宋_GB2312"/>
          <w:sz w:val="24"/>
        </w:rPr>
        <w:t>（供应商名称）法定代表人</w:t>
      </w:r>
      <w:r>
        <w:rPr>
          <w:rFonts w:hint="eastAsia" w:ascii="宋体" w:hAnsi="宋体" w:cs="仿宋_GB2312"/>
          <w:sz w:val="24"/>
          <w:u w:val="single"/>
        </w:rPr>
        <w:t xml:space="preserve">             </w:t>
      </w:r>
      <w:r>
        <w:rPr>
          <w:rFonts w:hint="eastAsia" w:ascii="宋体" w:hAnsi="宋体" w:cs="仿宋_GB2312"/>
          <w:sz w:val="24"/>
        </w:rPr>
        <w:t>（法定代表人姓名、职务）代表本公司授权在下面签字的</w:t>
      </w:r>
      <w:r>
        <w:rPr>
          <w:rFonts w:hint="eastAsia" w:ascii="宋体" w:hAnsi="宋体" w:cs="仿宋_GB2312"/>
          <w:sz w:val="24"/>
          <w:u w:val="single"/>
        </w:rPr>
        <w:t xml:space="preserve">               </w:t>
      </w:r>
      <w:r>
        <w:rPr>
          <w:rFonts w:hint="eastAsia" w:ascii="宋体" w:hAnsi="宋体" w:cs="仿宋_GB2312"/>
          <w:sz w:val="24"/>
        </w:rPr>
        <w:t>（供应商代表姓名、职务）为本公司的合法代理人，就贵方组织的</w:t>
      </w:r>
      <w:r>
        <w:rPr>
          <w:rFonts w:hint="eastAsia" w:ascii="宋体" w:hAnsi="宋体" w:cs="仿宋_GB2312"/>
          <w:sz w:val="24"/>
          <w:u w:val="single"/>
        </w:rPr>
        <w:t xml:space="preserve">             </w:t>
      </w:r>
      <w:r>
        <w:rPr>
          <w:rFonts w:hint="eastAsia" w:ascii="宋体" w:hAnsi="宋体" w:cs="仿宋_GB2312"/>
          <w:sz w:val="24"/>
        </w:rPr>
        <w:t>项目，项目编号：</w:t>
      </w:r>
      <w:r>
        <w:rPr>
          <w:rFonts w:hint="eastAsia" w:ascii="宋体" w:hAnsi="宋体" w:cs="仿宋_GB2312"/>
          <w:sz w:val="24"/>
          <w:u w:val="single"/>
        </w:rPr>
        <w:t xml:space="preserve">        </w:t>
      </w:r>
      <w:r>
        <w:rPr>
          <w:rFonts w:hint="eastAsia" w:ascii="宋体" w:hAnsi="宋体" w:cs="仿宋_GB2312"/>
          <w:sz w:val="24"/>
        </w:rPr>
        <w:t>，以本公司名义处理一切与之有关的事务。</w:t>
      </w:r>
    </w:p>
    <w:p w14:paraId="0D236C42">
      <w:pPr>
        <w:spacing w:line="360" w:lineRule="auto"/>
        <w:ind w:firstLine="480" w:firstLineChars="200"/>
        <w:rPr>
          <w:rFonts w:ascii="宋体" w:hAnsi="宋体" w:cs="仿宋_GB2312"/>
          <w:sz w:val="24"/>
        </w:rPr>
      </w:pPr>
      <w:r>
        <w:rPr>
          <w:rFonts w:hint="eastAsia" w:ascii="宋体" w:hAnsi="宋体" w:cs="仿宋_GB2312"/>
          <w:sz w:val="24"/>
        </w:rPr>
        <w:t>本授权书于</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日签字生效，特此声明。</w:t>
      </w:r>
    </w:p>
    <w:p w14:paraId="20F9CFA9">
      <w:pPr>
        <w:pStyle w:val="4"/>
      </w:pPr>
    </w:p>
    <w:p w14:paraId="358E5F3B">
      <w:pPr>
        <w:spacing w:line="360" w:lineRule="auto"/>
        <w:rPr>
          <w:rFonts w:ascii="宋体" w:hAnsi="宋体"/>
          <w:color w:val="000000" w:themeColor="text1"/>
          <w:sz w:val="24"/>
          <w14:textFill>
            <w14:solidFill>
              <w14:schemeClr w14:val="tx1"/>
            </w14:solidFill>
          </w14:textFill>
        </w:rPr>
      </w:pPr>
    </w:p>
    <w:p w14:paraId="0B807692">
      <w:pPr>
        <w:spacing w:line="360" w:lineRule="auto"/>
        <w:ind w:firstLine="3340" w:firstLineChars="139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供应商（盖章）：</w:t>
      </w:r>
      <w:r>
        <w:rPr>
          <w:rFonts w:hint="eastAsia" w:ascii="宋体" w:hAnsi="宋体"/>
          <w:color w:val="000000" w:themeColor="text1"/>
          <w:sz w:val="24"/>
          <w:u w:val="single"/>
          <w14:textFill>
            <w14:solidFill>
              <w14:schemeClr w14:val="tx1"/>
            </w14:solidFill>
          </w14:textFill>
        </w:rPr>
        <w:t xml:space="preserve">                         </w:t>
      </w:r>
    </w:p>
    <w:p w14:paraId="4CA332A3">
      <w:pPr>
        <w:pStyle w:val="2"/>
        <w:ind w:left="0" w:leftChars="0"/>
      </w:pPr>
    </w:p>
    <w:p w14:paraId="29CEA7B4">
      <w:pPr>
        <w:spacing w:line="360" w:lineRule="auto"/>
        <w:ind w:firstLine="3340" w:firstLineChars="139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法定代表人（签字或盖章）：</w:t>
      </w:r>
      <w:r>
        <w:rPr>
          <w:rFonts w:hint="eastAsia" w:ascii="宋体" w:hAnsi="宋体"/>
          <w:color w:val="000000" w:themeColor="text1"/>
          <w:sz w:val="24"/>
          <w:u w:val="single"/>
          <w14:textFill>
            <w14:solidFill>
              <w14:schemeClr w14:val="tx1"/>
            </w14:solidFill>
          </w14:textFill>
        </w:rPr>
        <w:t xml:space="preserve">                   </w:t>
      </w:r>
    </w:p>
    <w:p w14:paraId="7A97F9B0">
      <w:pPr>
        <w:spacing w:line="360" w:lineRule="auto"/>
        <w:ind w:firstLine="480" w:firstLineChars="200"/>
        <w:rPr>
          <w:rFonts w:ascii="宋体" w:hAnsi="宋体"/>
          <w:color w:val="000000" w:themeColor="text1"/>
          <w:sz w:val="24"/>
          <w14:textFill>
            <w14:solidFill>
              <w14:schemeClr w14:val="tx1"/>
            </w14:solidFill>
          </w14:textFill>
        </w:rPr>
      </w:pPr>
    </w:p>
    <w:p w14:paraId="03924714">
      <w:pPr>
        <w:spacing w:line="360" w:lineRule="auto"/>
        <w:ind w:firstLine="3360" w:firstLineChars="1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u w:val="single"/>
          <w14:textFill>
            <w14:solidFill>
              <w14:schemeClr w14:val="tx1"/>
            </w14:solidFill>
          </w14:textFill>
        </w:rPr>
        <w:t xml:space="preserve">      (签字)          </w:t>
      </w:r>
    </w:p>
    <w:p w14:paraId="44CBCC2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276E9579">
      <w:pPr>
        <w:spacing w:line="360" w:lineRule="auto"/>
        <w:ind w:firstLine="4800" w:firstLineChars="2000"/>
        <w:rPr>
          <w:rFonts w:ascii="宋体" w:hAnsi="宋体" w:cs="MingLiU"/>
          <w:snapToGrid w:val="0"/>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173C315C">
      <w:pPr>
        <w:autoSpaceDE w:val="0"/>
        <w:autoSpaceDN w:val="0"/>
        <w:adjustRightInd w:val="0"/>
        <w:snapToGrid w:val="0"/>
        <w:spacing w:line="360" w:lineRule="auto"/>
        <w:jc w:val="left"/>
        <w:rPr>
          <w:rFonts w:ascii="宋体" w:hAnsi="宋体" w:cs="MingLiU"/>
          <w:color w:val="000000" w:themeColor="text1"/>
          <w:kern w:val="0"/>
          <w:sz w:val="24"/>
          <w14:textFill>
            <w14:solidFill>
              <w14:schemeClr w14:val="tx1"/>
            </w14:solidFill>
          </w14:textFill>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2"/>
      </w:tblGrid>
      <w:tr w14:paraId="7775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7702" w:type="dxa"/>
            <w:vAlign w:val="center"/>
          </w:tcPr>
          <w:p w14:paraId="2A195E3B">
            <w:pPr>
              <w:autoSpaceDE w:val="0"/>
              <w:autoSpaceDN w:val="0"/>
              <w:adjustRightInd w:val="0"/>
              <w:spacing w:line="360" w:lineRule="auto"/>
              <w:jc w:val="center"/>
              <w:rPr>
                <w:rFonts w:ascii="宋体" w:hAnsi="宋体" w:cs="MingLiU"/>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授权代理人身份证正反面复印件</w:t>
            </w:r>
          </w:p>
        </w:tc>
      </w:tr>
    </w:tbl>
    <w:p w14:paraId="13DBB0FD">
      <w:pPr>
        <w:spacing w:line="360" w:lineRule="auto"/>
        <w:ind w:left="1260" w:hanging="1260" w:hangingChars="450"/>
        <w:jc w:val="center"/>
        <w:rPr>
          <w:rFonts w:ascii="宋体" w:hAnsi="宋体" w:cs="宋体"/>
          <w:bCs/>
          <w:color w:val="000000" w:themeColor="text1"/>
          <w:sz w:val="28"/>
          <w:szCs w:val="28"/>
          <w14:textFill>
            <w14:solidFill>
              <w14:schemeClr w14:val="tx1"/>
            </w14:solidFill>
          </w14:textFill>
        </w:rPr>
      </w:pPr>
      <w:r>
        <w:rPr>
          <w:rFonts w:hint="eastAsia" w:ascii="宋体" w:hAnsi="宋体" w:cs="MingLiU"/>
          <w:color w:val="000000" w:themeColor="text1"/>
          <w:kern w:val="0"/>
          <w:sz w:val="28"/>
          <w:szCs w:val="28"/>
          <w14:textFill>
            <w14:solidFill>
              <w14:schemeClr w14:val="tx1"/>
            </w14:solidFill>
          </w14:textFill>
        </w:rPr>
        <w:br w:type="page"/>
      </w:r>
      <w:bookmarkEnd w:id="150"/>
    </w:p>
    <w:p w14:paraId="53E3D2CB">
      <w:pPr>
        <w:autoSpaceDE w:val="0"/>
        <w:autoSpaceDN w:val="0"/>
        <w:adjustRightInd w:val="0"/>
        <w:spacing w:line="360" w:lineRule="auto"/>
        <w:jc w:val="center"/>
        <w:rPr>
          <w:rFonts w:hint="default" w:ascii="宋体" w:hAnsi="宋体" w:eastAsia="宋体" w:cs="黑体"/>
          <w:b/>
          <w:color w:val="000000" w:themeColor="text1"/>
          <w:kern w:val="0"/>
          <w:sz w:val="28"/>
          <w:szCs w:val="28"/>
          <w:lang w:val="en-US" w:eastAsia="zh-CN"/>
          <w14:textFill>
            <w14:solidFill>
              <w14:schemeClr w14:val="tx1"/>
            </w14:solidFill>
          </w14:textFill>
        </w:rPr>
      </w:pPr>
      <w:r>
        <w:rPr>
          <w:rFonts w:hint="eastAsia" w:ascii="宋体" w:hAnsi="宋体" w:cs="黑体"/>
          <w:b/>
          <w:color w:val="000000" w:themeColor="text1"/>
          <w:kern w:val="0"/>
          <w:sz w:val="28"/>
          <w:szCs w:val="28"/>
          <w14:textFill>
            <w14:solidFill>
              <w14:schemeClr w14:val="tx1"/>
            </w14:solidFill>
          </w14:textFill>
        </w:rPr>
        <w:t>（</w:t>
      </w:r>
      <w:r>
        <w:rPr>
          <w:rFonts w:hint="eastAsia" w:ascii="宋体" w:hAnsi="宋体" w:cs="黑体"/>
          <w:b/>
          <w:color w:val="000000" w:themeColor="text1"/>
          <w:kern w:val="0"/>
          <w:sz w:val="28"/>
          <w:szCs w:val="28"/>
          <w:lang w:val="en-US" w:eastAsia="zh-CN"/>
          <w14:textFill>
            <w14:solidFill>
              <w14:schemeClr w14:val="tx1"/>
            </w14:solidFill>
          </w14:textFill>
        </w:rPr>
        <w:t>四</w:t>
      </w:r>
      <w:r>
        <w:rPr>
          <w:rFonts w:hint="eastAsia" w:ascii="宋体" w:hAnsi="宋体" w:cs="黑体"/>
          <w:b/>
          <w:color w:val="000000" w:themeColor="text1"/>
          <w:kern w:val="0"/>
          <w:sz w:val="28"/>
          <w:szCs w:val="28"/>
          <w14:textFill>
            <w14:solidFill>
              <w14:schemeClr w14:val="tx1"/>
            </w14:solidFill>
          </w14:textFill>
        </w:rPr>
        <w:t>）</w:t>
      </w:r>
      <w:r>
        <w:rPr>
          <w:rFonts w:hint="eastAsia" w:ascii="宋体" w:hAnsi="宋体" w:cs="黑体"/>
          <w:b/>
          <w:color w:val="000000" w:themeColor="text1"/>
          <w:kern w:val="0"/>
          <w:sz w:val="28"/>
          <w:szCs w:val="28"/>
          <w:lang w:val="en-US" w:eastAsia="zh-CN"/>
          <w14:textFill>
            <w14:solidFill>
              <w14:schemeClr w14:val="tx1"/>
            </w14:solidFill>
          </w14:textFill>
        </w:rPr>
        <w:t>资格证明资料</w:t>
      </w:r>
    </w:p>
    <w:p w14:paraId="24EF1BC4">
      <w:pPr>
        <w:autoSpaceDE w:val="0"/>
        <w:autoSpaceDN w:val="0"/>
        <w:adjustRightInd w:val="0"/>
        <w:spacing w:line="360" w:lineRule="auto"/>
        <w:jc w:val="center"/>
        <w:rPr>
          <w:rFonts w:hint="eastAsia" w:ascii="宋体" w:hAnsi="宋体" w:eastAsia="宋体" w:cs="黑体"/>
          <w:b/>
          <w:color w:val="000000" w:themeColor="text1"/>
          <w:kern w:val="0"/>
          <w:sz w:val="24"/>
          <w:szCs w:val="24"/>
          <w:lang w:val="en-US" w:eastAsia="zh-CN"/>
          <w14:textFill>
            <w14:solidFill>
              <w14:schemeClr w14:val="tx1"/>
            </w14:solidFill>
          </w14:textFill>
        </w:rPr>
      </w:pPr>
      <w:r>
        <w:rPr>
          <w:rFonts w:hint="eastAsia" w:ascii="宋体" w:hAnsi="宋体" w:cs="黑体"/>
          <w:b/>
          <w:color w:val="000000" w:themeColor="text1"/>
          <w:kern w:val="0"/>
          <w:sz w:val="24"/>
          <w:szCs w:val="24"/>
          <w:lang w:eastAsia="zh-CN"/>
          <w14:textFill>
            <w14:solidFill>
              <w14:schemeClr w14:val="tx1"/>
            </w14:solidFill>
          </w14:textFill>
        </w:rPr>
        <w:t>（</w:t>
      </w:r>
      <w:r>
        <w:rPr>
          <w:rFonts w:hint="eastAsia" w:ascii="宋体" w:hAnsi="宋体" w:cs="黑体"/>
          <w:b/>
          <w:color w:val="000000" w:themeColor="text1"/>
          <w:kern w:val="0"/>
          <w:sz w:val="24"/>
          <w:szCs w:val="24"/>
          <w:lang w:val="en-US" w:eastAsia="zh-CN"/>
          <w14:textFill>
            <w14:solidFill>
              <w14:schemeClr w14:val="tx1"/>
            </w14:solidFill>
          </w14:textFill>
        </w:rPr>
        <w:t>1</w:t>
      </w:r>
      <w:r>
        <w:rPr>
          <w:rFonts w:hint="eastAsia" w:ascii="宋体" w:hAnsi="宋体" w:cs="黑体"/>
          <w:b/>
          <w:color w:val="000000" w:themeColor="text1"/>
          <w:kern w:val="0"/>
          <w:sz w:val="24"/>
          <w:szCs w:val="24"/>
          <w:lang w:eastAsia="zh-CN"/>
          <w14:textFill>
            <w14:solidFill>
              <w14:schemeClr w14:val="tx1"/>
            </w14:solidFill>
          </w14:textFill>
        </w:rPr>
        <w:t>）</w:t>
      </w:r>
      <w:r>
        <w:rPr>
          <w:rFonts w:hint="eastAsia" w:ascii="宋体" w:hAnsi="宋体" w:cs="黑体"/>
          <w:b/>
          <w:color w:val="000000" w:themeColor="text1"/>
          <w:kern w:val="0"/>
          <w:sz w:val="24"/>
          <w:szCs w:val="24"/>
          <w14:textFill>
            <w14:solidFill>
              <w14:schemeClr w14:val="tx1"/>
            </w14:solidFill>
          </w14:textFill>
        </w:rPr>
        <w:t>供应商基本情况</w:t>
      </w:r>
      <w:r>
        <w:rPr>
          <w:rFonts w:hint="eastAsia" w:ascii="宋体" w:hAnsi="宋体" w:cs="黑体"/>
          <w:b/>
          <w:color w:val="000000" w:themeColor="text1"/>
          <w:kern w:val="0"/>
          <w:sz w:val="24"/>
          <w:szCs w:val="24"/>
          <w:lang w:val="en-US" w:eastAsia="zh-CN"/>
          <w14:textFill>
            <w14:solidFill>
              <w14:schemeClr w14:val="tx1"/>
            </w14:solidFill>
          </w14:textFill>
        </w:rPr>
        <w:t>表</w:t>
      </w:r>
    </w:p>
    <w:tbl>
      <w:tblPr>
        <w:tblStyle w:val="48"/>
        <w:tblW w:w="8586" w:type="dxa"/>
        <w:jc w:val="center"/>
        <w:tblLayout w:type="fixed"/>
        <w:tblCellMar>
          <w:top w:w="0" w:type="dxa"/>
          <w:left w:w="0" w:type="dxa"/>
          <w:bottom w:w="0" w:type="dxa"/>
          <w:right w:w="0" w:type="dxa"/>
        </w:tblCellMar>
      </w:tblPr>
      <w:tblGrid>
        <w:gridCol w:w="1969"/>
        <w:gridCol w:w="1206"/>
        <w:gridCol w:w="1976"/>
        <w:gridCol w:w="1226"/>
        <w:gridCol w:w="2209"/>
      </w:tblGrid>
      <w:tr w14:paraId="063E8D7A">
        <w:tblPrEx>
          <w:tblCellMar>
            <w:top w:w="0" w:type="dxa"/>
            <w:left w:w="0" w:type="dxa"/>
            <w:bottom w:w="0" w:type="dxa"/>
            <w:right w:w="0" w:type="dxa"/>
          </w:tblCellMar>
        </w:tblPrEx>
        <w:trPr>
          <w:trHeight w:val="684" w:hRule="atLeas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48056703">
            <w:pPr>
              <w:pStyle w:val="269"/>
              <w:ind w:firstLine="0" w:firstLineChars="0"/>
              <w:jc w:val="center"/>
              <w:rPr>
                <w:rFonts w:cs="仿宋"/>
                <w:color w:val="auto"/>
              </w:rPr>
            </w:pPr>
            <w:r>
              <w:rPr>
                <w:rFonts w:hint="eastAsia" w:cs="仿宋"/>
                <w:color w:val="auto"/>
              </w:rPr>
              <w:t>供应</w:t>
            </w:r>
            <w:r>
              <w:rPr>
                <w:rFonts w:cs="仿宋"/>
                <w:color w:val="auto"/>
              </w:rPr>
              <w:t>商名称</w:t>
            </w:r>
          </w:p>
        </w:tc>
        <w:tc>
          <w:tcPr>
            <w:tcW w:w="6617" w:type="dxa"/>
            <w:gridSpan w:val="4"/>
            <w:tcBorders>
              <w:top w:val="single" w:color="000000" w:sz="4" w:space="0"/>
              <w:left w:val="single" w:color="000000" w:sz="4" w:space="0"/>
              <w:bottom w:val="single" w:color="000000" w:sz="4" w:space="0"/>
              <w:right w:val="single" w:color="000000" w:sz="4" w:space="0"/>
            </w:tcBorders>
            <w:vAlign w:val="center"/>
          </w:tcPr>
          <w:p w14:paraId="50DF20AC">
            <w:pPr>
              <w:pStyle w:val="269"/>
              <w:ind w:firstLine="360" w:firstLineChars="0"/>
              <w:jc w:val="center"/>
              <w:rPr>
                <w:rFonts w:cs="仿宋"/>
                <w:color w:val="auto"/>
              </w:rPr>
            </w:pPr>
          </w:p>
        </w:tc>
      </w:tr>
      <w:tr w14:paraId="6342525D">
        <w:tblPrEx>
          <w:tblCellMar>
            <w:top w:w="0" w:type="dxa"/>
            <w:left w:w="0" w:type="dxa"/>
            <w:bottom w:w="0" w:type="dxa"/>
            <w:right w:w="0" w:type="dxa"/>
          </w:tblCellMar>
        </w:tblPrEx>
        <w:trPr>
          <w:trHeight w:val="667" w:hRule="atLeas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3B509EE4">
            <w:pPr>
              <w:pStyle w:val="269"/>
              <w:ind w:firstLine="0" w:firstLineChars="0"/>
              <w:jc w:val="center"/>
              <w:rPr>
                <w:rFonts w:cs="仿宋"/>
                <w:color w:val="auto"/>
              </w:rPr>
            </w:pPr>
            <w:r>
              <w:rPr>
                <w:rFonts w:cs="仿宋"/>
                <w:color w:val="auto"/>
              </w:rPr>
              <w:t>地址</w:t>
            </w:r>
          </w:p>
        </w:tc>
        <w:tc>
          <w:tcPr>
            <w:tcW w:w="3182" w:type="dxa"/>
            <w:gridSpan w:val="2"/>
            <w:tcBorders>
              <w:top w:val="single" w:color="000000" w:sz="4" w:space="0"/>
              <w:left w:val="single" w:color="000000" w:sz="4" w:space="0"/>
              <w:bottom w:val="single" w:color="000000" w:sz="4" w:space="0"/>
              <w:right w:val="single" w:color="000000" w:sz="4" w:space="0"/>
            </w:tcBorders>
            <w:vAlign w:val="center"/>
          </w:tcPr>
          <w:p w14:paraId="1830E04B">
            <w:pPr>
              <w:pStyle w:val="269"/>
              <w:ind w:firstLine="360" w:firstLineChars="0"/>
              <w:jc w:val="center"/>
              <w:rPr>
                <w:rFonts w:cs="仿宋"/>
                <w:color w:val="auto"/>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146B7B07">
            <w:pPr>
              <w:pStyle w:val="269"/>
              <w:ind w:firstLine="0" w:firstLineChars="0"/>
              <w:jc w:val="center"/>
              <w:rPr>
                <w:rFonts w:cs="仿宋"/>
                <w:color w:val="auto"/>
              </w:rPr>
            </w:pPr>
            <w:r>
              <w:rPr>
                <w:rFonts w:cs="仿宋"/>
                <w:color w:val="auto"/>
              </w:rPr>
              <w:t>邮政编码</w:t>
            </w:r>
          </w:p>
        </w:tc>
        <w:tc>
          <w:tcPr>
            <w:tcW w:w="2209" w:type="dxa"/>
            <w:tcBorders>
              <w:top w:val="single" w:color="000000" w:sz="4" w:space="0"/>
              <w:left w:val="single" w:color="000000" w:sz="4" w:space="0"/>
              <w:bottom w:val="single" w:color="000000" w:sz="4" w:space="0"/>
              <w:right w:val="single" w:color="000000" w:sz="4" w:space="0"/>
            </w:tcBorders>
            <w:vAlign w:val="center"/>
          </w:tcPr>
          <w:p w14:paraId="28456493">
            <w:pPr>
              <w:pStyle w:val="269"/>
              <w:ind w:firstLine="360" w:firstLineChars="0"/>
              <w:jc w:val="center"/>
              <w:rPr>
                <w:rFonts w:cs="仿宋"/>
                <w:color w:val="auto"/>
              </w:rPr>
            </w:pPr>
          </w:p>
        </w:tc>
      </w:tr>
      <w:tr w14:paraId="2A0584FE">
        <w:tblPrEx>
          <w:tblCellMar>
            <w:top w:w="0" w:type="dxa"/>
            <w:left w:w="0" w:type="dxa"/>
            <w:bottom w:w="0" w:type="dxa"/>
            <w:right w:w="0" w:type="dxa"/>
          </w:tblCellMar>
        </w:tblPrEx>
        <w:trPr>
          <w:trHeight w:val="630" w:hRule="atLeas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3DDD852E">
            <w:pPr>
              <w:pStyle w:val="269"/>
              <w:ind w:firstLine="360" w:firstLineChars="0"/>
              <w:jc w:val="both"/>
              <w:rPr>
                <w:rFonts w:cs="仿宋"/>
                <w:color w:val="auto"/>
              </w:rPr>
            </w:pPr>
            <w:r>
              <w:rPr>
                <w:rFonts w:cs="仿宋"/>
                <w:color w:val="auto"/>
              </w:rPr>
              <w:t>企业性质</w:t>
            </w:r>
          </w:p>
        </w:tc>
        <w:tc>
          <w:tcPr>
            <w:tcW w:w="3182" w:type="dxa"/>
            <w:gridSpan w:val="2"/>
            <w:tcBorders>
              <w:top w:val="single" w:color="000000" w:sz="4" w:space="0"/>
              <w:left w:val="single" w:color="000000" w:sz="4" w:space="0"/>
              <w:bottom w:val="single" w:color="000000" w:sz="4" w:space="0"/>
              <w:right w:val="single" w:color="000000" w:sz="4" w:space="0"/>
            </w:tcBorders>
            <w:vAlign w:val="center"/>
          </w:tcPr>
          <w:p w14:paraId="0FC28035">
            <w:pPr>
              <w:pStyle w:val="269"/>
              <w:ind w:firstLine="360" w:firstLineChars="0"/>
              <w:jc w:val="center"/>
              <w:rPr>
                <w:rFonts w:cs="仿宋"/>
                <w:color w:val="auto"/>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7BA808D0">
            <w:pPr>
              <w:pStyle w:val="269"/>
              <w:ind w:firstLine="149" w:firstLineChars="0"/>
              <w:jc w:val="center"/>
              <w:rPr>
                <w:rFonts w:cs="仿宋"/>
                <w:color w:val="auto"/>
              </w:rPr>
            </w:pPr>
            <w:r>
              <w:rPr>
                <w:rFonts w:cs="仿宋"/>
                <w:color w:val="auto"/>
              </w:rPr>
              <w:t>主管部门</w:t>
            </w:r>
          </w:p>
        </w:tc>
        <w:tc>
          <w:tcPr>
            <w:tcW w:w="2209" w:type="dxa"/>
            <w:tcBorders>
              <w:top w:val="single" w:color="000000" w:sz="4" w:space="0"/>
              <w:left w:val="single" w:color="000000" w:sz="4" w:space="0"/>
              <w:bottom w:val="single" w:color="000000" w:sz="4" w:space="0"/>
              <w:right w:val="single" w:color="000000" w:sz="4" w:space="0"/>
            </w:tcBorders>
            <w:vAlign w:val="center"/>
          </w:tcPr>
          <w:p w14:paraId="7B06D567">
            <w:pPr>
              <w:pStyle w:val="269"/>
              <w:ind w:firstLine="360" w:firstLineChars="0"/>
              <w:jc w:val="center"/>
              <w:rPr>
                <w:rFonts w:cs="仿宋"/>
                <w:color w:val="auto"/>
              </w:rPr>
            </w:pPr>
          </w:p>
        </w:tc>
      </w:tr>
      <w:tr w14:paraId="3DC1273E">
        <w:tblPrEx>
          <w:tblCellMar>
            <w:top w:w="0" w:type="dxa"/>
            <w:left w:w="0" w:type="dxa"/>
            <w:bottom w:w="0" w:type="dxa"/>
            <w:right w:w="0" w:type="dxa"/>
          </w:tblCellMar>
        </w:tblPrEx>
        <w:trPr>
          <w:trHeight w:val="570" w:hRule="atLeast"/>
          <w:jc w:val="center"/>
        </w:trPr>
        <w:tc>
          <w:tcPr>
            <w:tcW w:w="1969" w:type="dxa"/>
            <w:vMerge w:val="restart"/>
            <w:tcBorders>
              <w:top w:val="single" w:color="000000" w:sz="4" w:space="0"/>
              <w:left w:val="single" w:color="000000" w:sz="4" w:space="0"/>
              <w:bottom w:val="single" w:color="000000" w:sz="4" w:space="0"/>
              <w:right w:val="single" w:color="000000" w:sz="4" w:space="0"/>
            </w:tcBorders>
            <w:vAlign w:val="center"/>
          </w:tcPr>
          <w:p w14:paraId="51EB1084">
            <w:pPr>
              <w:pStyle w:val="269"/>
              <w:ind w:firstLine="0" w:firstLineChars="0"/>
              <w:jc w:val="center"/>
              <w:rPr>
                <w:rFonts w:cs="仿宋"/>
                <w:color w:val="auto"/>
              </w:rPr>
            </w:pPr>
            <w:r>
              <w:rPr>
                <w:rFonts w:cs="仿宋"/>
                <w:color w:val="auto"/>
              </w:rPr>
              <w:t>联系方式</w:t>
            </w:r>
          </w:p>
        </w:tc>
        <w:tc>
          <w:tcPr>
            <w:tcW w:w="1206" w:type="dxa"/>
            <w:tcBorders>
              <w:top w:val="single" w:color="000000" w:sz="4" w:space="0"/>
              <w:left w:val="single" w:color="000000" w:sz="4" w:space="0"/>
              <w:bottom w:val="single" w:color="000000" w:sz="4" w:space="0"/>
              <w:right w:val="single" w:color="000000" w:sz="4" w:space="0"/>
            </w:tcBorders>
            <w:vAlign w:val="center"/>
          </w:tcPr>
          <w:p w14:paraId="6298E491">
            <w:pPr>
              <w:pStyle w:val="269"/>
              <w:ind w:firstLine="0" w:firstLineChars="0"/>
              <w:jc w:val="center"/>
              <w:rPr>
                <w:rFonts w:cs="仿宋"/>
                <w:color w:val="auto"/>
              </w:rPr>
            </w:pPr>
            <w:r>
              <w:rPr>
                <w:rFonts w:cs="仿宋"/>
                <w:color w:val="auto"/>
              </w:rPr>
              <w:t>联系人</w:t>
            </w:r>
          </w:p>
        </w:tc>
        <w:tc>
          <w:tcPr>
            <w:tcW w:w="1976" w:type="dxa"/>
            <w:tcBorders>
              <w:top w:val="single" w:color="000000" w:sz="4" w:space="0"/>
              <w:left w:val="single" w:color="000000" w:sz="4" w:space="0"/>
              <w:bottom w:val="single" w:color="000000" w:sz="4" w:space="0"/>
              <w:right w:val="single" w:color="000000" w:sz="4" w:space="0"/>
            </w:tcBorders>
            <w:vAlign w:val="center"/>
          </w:tcPr>
          <w:p w14:paraId="27907623">
            <w:pPr>
              <w:pStyle w:val="269"/>
              <w:ind w:firstLine="360" w:firstLineChars="0"/>
              <w:jc w:val="center"/>
              <w:rPr>
                <w:rFonts w:cs="仿宋"/>
                <w:color w:val="auto"/>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0491689D">
            <w:pPr>
              <w:pStyle w:val="269"/>
              <w:ind w:firstLine="0" w:firstLineChars="0"/>
              <w:jc w:val="center"/>
              <w:rPr>
                <w:rFonts w:cs="仿宋"/>
                <w:color w:val="auto"/>
              </w:rPr>
            </w:pPr>
            <w:r>
              <w:rPr>
                <w:rFonts w:cs="仿宋"/>
                <w:color w:val="auto"/>
              </w:rPr>
              <w:t>电话</w:t>
            </w:r>
          </w:p>
        </w:tc>
        <w:tc>
          <w:tcPr>
            <w:tcW w:w="2209" w:type="dxa"/>
            <w:tcBorders>
              <w:top w:val="single" w:color="000000" w:sz="4" w:space="0"/>
              <w:left w:val="single" w:color="000000" w:sz="4" w:space="0"/>
              <w:bottom w:val="single" w:color="000000" w:sz="4" w:space="0"/>
              <w:right w:val="single" w:color="000000" w:sz="4" w:space="0"/>
            </w:tcBorders>
            <w:vAlign w:val="center"/>
          </w:tcPr>
          <w:p w14:paraId="1DBFBD80">
            <w:pPr>
              <w:pStyle w:val="269"/>
              <w:ind w:firstLine="360" w:firstLineChars="0"/>
              <w:jc w:val="center"/>
              <w:rPr>
                <w:rFonts w:cs="仿宋"/>
                <w:color w:val="auto"/>
              </w:rPr>
            </w:pPr>
          </w:p>
        </w:tc>
      </w:tr>
      <w:tr w14:paraId="795300D6">
        <w:tblPrEx>
          <w:tblCellMar>
            <w:top w:w="0" w:type="dxa"/>
            <w:left w:w="0" w:type="dxa"/>
            <w:bottom w:w="0" w:type="dxa"/>
            <w:right w:w="0" w:type="dxa"/>
          </w:tblCellMar>
        </w:tblPrEx>
        <w:trPr>
          <w:trHeight w:val="570" w:hRule="atLeast"/>
          <w:jc w:val="center"/>
        </w:trPr>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759F3004">
            <w:pPr>
              <w:jc w:val="left"/>
              <w:rPr>
                <w:rStyle w:val="270"/>
                <w:rFonts w:ascii="宋体" w:hAnsi="宋体" w:cs="仿宋"/>
                <w:color w:val="auto"/>
                <w:sz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3864CFB7">
            <w:pPr>
              <w:pStyle w:val="269"/>
              <w:ind w:firstLine="0" w:firstLineChars="0"/>
              <w:jc w:val="center"/>
              <w:rPr>
                <w:rFonts w:cs="仿宋"/>
                <w:color w:val="auto"/>
              </w:rPr>
            </w:pPr>
            <w:r>
              <w:rPr>
                <w:rFonts w:cs="仿宋"/>
                <w:color w:val="auto"/>
              </w:rPr>
              <w:t>传 真</w:t>
            </w:r>
          </w:p>
        </w:tc>
        <w:tc>
          <w:tcPr>
            <w:tcW w:w="1976" w:type="dxa"/>
            <w:tcBorders>
              <w:top w:val="single" w:color="000000" w:sz="4" w:space="0"/>
              <w:left w:val="single" w:color="000000" w:sz="4" w:space="0"/>
              <w:bottom w:val="single" w:color="000000" w:sz="4" w:space="0"/>
              <w:right w:val="single" w:color="000000" w:sz="4" w:space="0"/>
            </w:tcBorders>
            <w:vAlign w:val="center"/>
          </w:tcPr>
          <w:p w14:paraId="36840BF9">
            <w:pPr>
              <w:pStyle w:val="269"/>
              <w:ind w:firstLine="360" w:firstLineChars="0"/>
              <w:jc w:val="center"/>
              <w:rPr>
                <w:rFonts w:cs="仿宋"/>
                <w:color w:val="auto"/>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494B48E2">
            <w:pPr>
              <w:pStyle w:val="269"/>
              <w:ind w:firstLine="0" w:firstLineChars="0"/>
              <w:jc w:val="center"/>
              <w:rPr>
                <w:rFonts w:cs="仿宋"/>
                <w:color w:val="auto"/>
              </w:rPr>
            </w:pPr>
            <w:r>
              <w:rPr>
                <w:rFonts w:cs="仿宋"/>
                <w:color w:val="auto"/>
              </w:rPr>
              <w:t>邮箱</w:t>
            </w:r>
          </w:p>
        </w:tc>
        <w:tc>
          <w:tcPr>
            <w:tcW w:w="2209" w:type="dxa"/>
            <w:tcBorders>
              <w:top w:val="single" w:color="000000" w:sz="4" w:space="0"/>
              <w:left w:val="single" w:color="000000" w:sz="4" w:space="0"/>
              <w:bottom w:val="single" w:color="000000" w:sz="4" w:space="0"/>
              <w:right w:val="single" w:color="000000" w:sz="4" w:space="0"/>
            </w:tcBorders>
            <w:vAlign w:val="center"/>
          </w:tcPr>
          <w:p w14:paraId="4C3A58BC">
            <w:pPr>
              <w:pStyle w:val="269"/>
              <w:ind w:firstLine="360" w:firstLineChars="0"/>
              <w:jc w:val="center"/>
              <w:rPr>
                <w:rFonts w:cs="仿宋"/>
                <w:color w:val="auto"/>
              </w:rPr>
            </w:pPr>
          </w:p>
        </w:tc>
      </w:tr>
      <w:tr w14:paraId="6AB9373A">
        <w:tblPrEx>
          <w:tblCellMar>
            <w:top w:w="0" w:type="dxa"/>
            <w:left w:w="0" w:type="dxa"/>
            <w:bottom w:w="0" w:type="dxa"/>
            <w:right w:w="0" w:type="dxa"/>
          </w:tblCellMar>
        </w:tblPrEx>
        <w:trPr>
          <w:trHeight w:val="614" w:hRule="exac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12D1B91C">
            <w:pPr>
              <w:pStyle w:val="269"/>
              <w:ind w:firstLine="0" w:firstLineChars="0"/>
              <w:jc w:val="center"/>
              <w:rPr>
                <w:rFonts w:cs="仿宋"/>
                <w:color w:val="auto"/>
              </w:rPr>
            </w:pPr>
            <w:r>
              <w:rPr>
                <w:rFonts w:cs="仿宋"/>
                <w:color w:val="auto"/>
              </w:rPr>
              <w:t>法定代表人</w:t>
            </w:r>
          </w:p>
        </w:tc>
        <w:tc>
          <w:tcPr>
            <w:tcW w:w="1206" w:type="dxa"/>
            <w:tcBorders>
              <w:top w:val="single" w:color="000000" w:sz="4" w:space="0"/>
              <w:left w:val="single" w:color="000000" w:sz="4" w:space="0"/>
              <w:bottom w:val="single" w:color="000000" w:sz="4" w:space="0"/>
              <w:right w:val="single" w:color="000000" w:sz="4" w:space="0"/>
            </w:tcBorders>
            <w:vAlign w:val="center"/>
          </w:tcPr>
          <w:p w14:paraId="2E22ECA8">
            <w:pPr>
              <w:pStyle w:val="269"/>
              <w:ind w:firstLine="0" w:firstLineChars="0"/>
              <w:jc w:val="center"/>
              <w:rPr>
                <w:rFonts w:cs="仿宋"/>
                <w:color w:val="auto"/>
              </w:rPr>
            </w:pPr>
            <w:r>
              <w:rPr>
                <w:rFonts w:cs="仿宋"/>
                <w:color w:val="auto"/>
              </w:rPr>
              <w:t>姓 名</w:t>
            </w:r>
          </w:p>
        </w:tc>
        <w:tc>
          <w:tcPr>
            <w:tcW w:w="1976" w:type="dxa"/>
            <w:tcBorders>
              <w:top w:val="single" w:color="000000" w:sz="4" w:space="0"/>
              <w:left w:val="single" w:color="000000" w:sz="4" w:space="0"/>
              <w:bottom w:val="single" w:color="000000" w:sz="4" w:space="0"/>
              <w:right w:val="single" w:color="000000" w:sz="4" w:space="0"/>
            </w:tcBorders>
            <w:vAlign w:val="center"/>
          </w:tcPr>
          <w:p w14:paraId="74AB1E9B">
            <w:pPr>
              <w:pStyle w:val="269"/>
              <w:ind w:firstLine="0" w:firstLineChars="0"/>
              <w:jc w:val="center"/>
              <w:rPr>
                <w:rFonts w:cs="仿宋"/>
                <w:color w:val="auto"/>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536F93A7">
            <w:pPr>
              <w:pStyle w:val="269"/>
              <w:ind w:left="0" w:leftChars="0" w:firstLine="0" w:firstLineChars="0"/>
              <w:jc w:val="center"/>
              <w:rPr>
                <w:rFonts w:cs="仿宋"/>
                <w:color w:val="auto"/>
              </w:rPr>
            </w:pPr>
            <w:r>
              <w:rPr>
                <w:rFonts w:hint="eastAsia" w:cs="仿宋"/>
                <w:color w:val="auto"/>
                <w:lang w:val="en-US" w:eastAsia="zh-CN"/>
              </w:rPr>
              <w:t>电话</w:t>
            </w:r>
          </w:p>
        </w:tc>
        <w:tc>
          <w:tcPr>
            <w:tcW w:w="2209" w:type="dxa"/>
            <w:tcBorders>
              <w:top w:val="single" w:color="000000" w:sz="4" w:space="0"/>
              <w:left w:val="single" w:color="000000" w:sz="4" w:space="0"/>
              <w:bottom w:val="single" w:color="000000" w:sz="4" w:space="0"/>
              <w:right w:val="single" w:color="000000" w:sz="4" w:space="0"/>
            </w:tcBorders>
            <w:vAlign w:val="center"/>
          </w:tcPr>
          <w:p w14:paraId="422A374F">
            <w:pPr>
              <w:pStyle w:val="269"/>
              <w:ind w:firstLine="360" w:firstLineChars="0"/>
              <w:jc w:val="center"/>
              <w:rPr>
                <w:rFonts w:cs="仿宋"/>
                <w:color w:val="auto"/>
              </w:rPr>
            </w:pPr>
          </w:p>
        </w:tc>
      </w:tr>
      <w:tr w14:paraId="7E7612EF">
        <w:tblPrEx>
          <w:tblCellMar>
            <w:top w:w="0" w:type="dxa"/>
            <w:left w:w="0" w:type="dxa"/>
            <w:bottom w:w="0" w:type="dxa"/>
            <w:right w:w="0" w:type="dxa"/>
          </w:tblCellMar>
        </w:tblPrEx>
        <w:trPr>
          <w:trHeight w:val="655" w:hRule="exac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1FD449DD">
            <w:pPr>
              <w:pStyle w:val="269"/>
              <w:ind w:firstLine="0" w:firstLineChars="0"/>
              <w:jc w:val="center"/>
              <w:rPr>
                <w:rFonts w:cs="仿宋"/>
                <w:color w:val="auto"/>
              </w:rPr>
            </w:pPr>
            <w:r>
              <w:rPr>
                <w:rFonts w:cs="仿宋"/>
                <w:color w:val="auto"/>
              </w:rPr>
              <w:t>成立和注册时间</w:t>
            </w:r>
          </w:p>
        </w:tc>
        <w:tc>
          <w:tcPr>
            <w:tcW w:w="3182" w:type="dxa"/>
            <w:gridSpan w:val="2"/>
            <w:tcBorders>
              <w:top w:val="single" w:color="000000" w:sz="4" w:space="0"/>
              <w:left w:val="single" w:color="000000" w:sz="4" w:space="0"/>
              <w:bottom w:val="single" w:color="000000" w:sz="4" w:space="0"/>
              <w:right w:val="single" w:color="000000" w:sz="4" w:space="0"/>
            </w:tcBorders>
            <w:vAlign w:val="center"/>
          </w:tcPr>
          <w:p w14:paraId="413C1CDC">
            <w:pPr>
              <w:pStyle w:val="269"/>
              <w:ind w:firstLine="360" w:firstLineChars="0"/>
              <w:jc w:val="center"/>
              <w:rPr>
                <w:rFonts w:cs="仿宋"/>
                <w:color w:val="auto"/>
              </w:rPr>
            </w:pPr>
          </w:p>
        </w:tc>
        <w:tc>
          <w:tcPr>
            <w:tcW w:w="3435" w:type="dxa"/>
            <w:gridSpan w:val="2"/>
            <w:tcBorders>
              <w:top w:val="single" w:color="000000" w:sz="4" w:space="0"/>
              <w:left w:val="single" w:color="000000" w:sz="4" w:space="0"/>
              <w:bottom w:val="single" w:color="000000" w:sz="4" w:space="0"/>
              <w:right w:val="single" w:color="000000" w:sz="4" w:space="0"/>
            </w:tcBorders>
            <w:vAlign w:val="center"/>
          </w:tcPr>
          <w:p w14:paraId="0CCD09A4">
            <w:pPr>
              <w:pStyle w:val="269"/>
              <w:ind w:firstLine="149" w:firstLineChars="0"/>
              <w:rPr>
                <w:rFonts w:cs="仿宋"/>
                <w:color w:val="auto"/>
              </w:rPr>
            </w:pPr>
            <w:r>
              <w:rPr>
                <w:rFonts w:hint="eastAsia" w:cs="仿宋"/>
                <w:color w:val="auto"/>
                <w:lang w:val="en-US" w:eastAsia="zh-CN"/>
              </w:rPr>
              <w:t>人员总数</w:t>
            </w:r>
            <w:r>
              <w:rPr>
                <w:rFonts w:cs="仿宋"/>
                <w:color w:val="auto"/>
              </w:rPr>
              <w:t>：</w:t>
            </w:r>
          </w:p>
        </w:tc>
      </w:tr>
      <w:tr w14:paraId="7F8FBFC7">
        <w:tblPrEx>
          <w:tblCellMar>
            <w:top w:w="0" w:type="dxa"/>
            <w:left w:w="0" w:type="dxa"/>
            <w:bottom w:w="0" w:type="dxa"/>
            <w:right w:w="0" w:type="dxa"/>
          </w:tblCellMar>
        </w:tblPrEx>
        <w:trPr>
          <w:trHeight w:val="618" w:hRule="atLeas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42A7D415">
            <w:pPr>
              <w:pStyle w:val="269"/>
              <w:ind w:firstLine="0" w:firstLineChars="0"/>
              <w:jc w:val="center"/>
              <w:rPr>
                <w:rFonts w:cs="仿宋"/>
                <w:color w:val="auto"/>
              </w:rPr>
            </w:pPr>
            <w:r>
              <w:rPr>
                <w:rFonts w:cs="仿宋"/>
                <w:color w:val="auto"/>
              </w:rPr>
              <w:t>营业执照号</w:t>
            </w:r>
          </w:p>
        </w:tc>
        <w:tc>
          <w:tcPr>
            <w:tcW w:w="6617" w:type="dxa"/>
            <w:gridSpan w:val="4"/>
            <w:tcBorders>
              <w:top w:val="single" w:color="000000" w:sz="4" w:space="0"/>
              <w:left w:val="single" w:color="000000" w:sz="4" w:space="0"/>
              <w:bottom w:val="single" w:color="000000" w:sz="4" w:space="0"/>
              <w:right w:val="single" w:color="000000" w:sz="4" w:space="0"/>
            </w:tcBorders>
            <w:vAlign w:val="center"/>
          </w:tcPr>
          <w:p w14:paraId="45FFFF20">
            <w:pPr>
              <w:pStyle w:val="269"/>
              <w:ind w:firstLine="360" w:firstLineChars="0"/>
              <w:jc w:val="center"/>
              <w:rPr>
                <w:rFonts w:cs="仿宋"/>
                <w:color w:val="auto"/>
              </w:rPr>
            </w:pPr>
          </w:p>
        </w:tc>
      </w:tr>
      <w:tr w14:paraId="34F1B642">
        <w:tblPrEx>
          <w:tblCellMar>
            <w:top w:w="0" w:type="dxa"/>
            <w:left w:w="0" w:type="dxa"/>
            <w:bottom w:w="0" w:type="dxa"/>
            <w:right w:w="0" w:type="dxa"/>
          </w:tblCellMar>
        </w:tblPrEx>
        <w:trPr>
          <w:trHeight w:val="638" w:hRule="atLeas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43BFAE7B">
            <w:pPr>
              <w:pStyle w:val="269"/>
              <w:ind w:firstLine="0" w:firstLineChars="0"/>
              <w:jc w:val="center"/>
              <w:rPr>
                <w:rFonts w:cs="仿宋"/>
                <w:color w:val="auto"/>
              </w:rPr>
            </w:pPr>
            <w:r>
              <w:rPr>
                <w:rFonts w:cs="仿宋"/>
                <w:color w:val="auto"/>
              </w:rPr>
              <w:t>注册资金</w:t>
            </w:r>
          </w:p>
        </w:tc>
        <w:tc>
          <w:tcPr>
            <w:tcW w:w="6617" w:type="dxa"/>
            <w:gridSpan w:val="4"/>
            <w:tcBorders>
              <w:top w:val="single" w:color="000000" w:sz="4" w:space="0"/>
              <w:left w:val="single" w:color="000000" w:sz="4" w:space="0"/>
              <w:bottom w:val="single" w:color="000000" w:sz="4" w:space="0"/>
              <w:right w:val="single" w:color="000000" w:sz="4" w:space="0"/>
            </w:tcBorders>
            <w:vAlign w:val="center"/>
          </w:tcPr>
          <w:p w14:paraId="178DFE82">
            <w:pPr>
              <w:pStyle w:val="269"/>
              <w:ind w:firstLine="360" w:firstLineChars="0"/>
              <w:jc w:val="center"/>
              <w:rPr>
                <w:rFonts w:cs="仿宋"/>
                <w:color w:val="auto"/>
              </w:rPr>
            </w:pPr>
          </w:p>
        </w:tc>
      </w:tr>
      <w:tr w14:paraId="07996F1E">
        <w:tblPrEx>
          <w:tblCellMar>
            <w:top w:w="0" w:type="dxa"/>
            <w:left w:w="0" w:type="dxa"/>
            <w:bottom w:w="0" w:type="dxa"/>
            <w:right w:w="0" w:type="dxa"/>
          </w:tblCellMar>
        </w:tblPrEx>
        <w:trPr>
          <w:trHeight w:val="654" w:hRule="atLeas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1293BA10">
            <w:pPr>
              <w:pStyle w:val="269"/>
              <w:ind w:firstLine="0" w:firstLineChars="0"/>
              <w:jc w:val="center"/>
              <w:rPr>
                <w:rFonts w:cs="仿宋"/>
                <w:color w:val="auto"/>
              </w:rPr>
            </w:pPr>
            <w:r>
              <w:rPr>
                <w:rFonts w:cs="仿宋"/>
                <w:color w:val="auto"/>
              </w:rPr>
              <w:t>开户银行</w:t>
            </w:r>
          </w:p>
        </w:tc>
        <w:tc>
          <w:tcPr>
            <w:tcW w:w="6617" w:type="dxa"/>
            <w:gridSpan w:val="4"/>
            <w:tcBorders>
              <w:top w:val="single" w:color="000000" w:sz="4" w:space="0"/>
              <w:left w:val="single" w:color="000000" w:sz="4" w:space="0"/>
              <w:bottom w:val="single" w:color="000000" w:sz="4" w:space="0"/>
              <w:right w:val="single" w:color="000000" w:sz="4" w:space="0"/>
            </w:tcBorders>
            <w:vAlign w:val="center"/>
          </w:tcPr>
          <w:p w14:paraId="18426CA8">
            <w:pPr>
              <w:pStyle w:val="269"/>
              <w:ind w:firstLine="360" w:firstLineChars="0"/>
              <w:jc w:val="center"/>
              <w:rPr>
                <w:rFonts w:cs="仿宋"/>
                <w:color w:val="auto"/>
              </w:rPr>
            </w:pPr>
          </w:p>
        </w:tc>
      </w:tr>
      <w:tr w14:paraId="1D1DB621">
        <w:tblPrEx>
          <w:tblCellMar>
            <w:top w:w="0" w:type="dxa"/>
            <w:left w:w="0" w:type="dxa"/>
            <w:bottom w:w="0" w:type="dxa"/>
            <w:right w:w="0" w:type="dxa"/>
          </w:tblCellMar>
        </w:tblPrEx>
        <w:trPr>
          <w:trHeight w:val="701" w:hRule="atLeas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2247C34E">
            <w:pPr>
              <w:pStyle w:val="269"/>
              <w:ind w:firstLine="0" w:firstLineChars="0"/>
              <w:jc w:val="center"/>
              <w:rPr>
                <w:rFonts w:cs="仿宋"/>
                <w:color w:val="auto"/>
              </w:rPr>
            </w:pPr>
            <w:r>
              <w:rPr>
                <w:rFonts w:cs="仿宋"/>
                <w:color w:val="auto"/>
              </w:rPr>
              <w:t>账号</w:t>
            </w:r>
          </w:p>
        </w:tc>
        <w:tc>
          <w:tcPr>
            <w:tcW w:w="6617" w:type="dxa"/>
            <w:gridSpan w:val="4"/>
            <w:tcBorders>
              <w:top w:val="single" w:color="000000" w:sz="4" w:space="0"/>
              <w:left w:val="single" w:color="000000" w:sz="4" w:space="0"/>
              <w:bottom w:val="single" w:color="000000" w:sz="4" w:space="0"/>
              <w:right w:val="single" w:color="000000" w:sz="4" w:space="0"/>
            </w:tcBorders>
            <w:vAlign w:val="center"/>
          </w:tcPr>
          <w:p w14:paraId="1FA40BA1">
            <w:pPr>
              <w:pStyle w:val="269"/>
              <w:ind w:firstLine="360" w:firstLineChars="0"/>
              <w:jc w:val="center"/>
              <w:rPr>
                <w:rFonts w:cs="仿宋"/>
                <w:color w:val="auto"/>
              </w:rPr>
            </w:pPr>
          </w:p>
        </w:tc>
      </w:tr>
      <w:tr w14:paraId="537748B7">
        <w:tblPrEx>
          <w:tblCellMar>
            <w:top w:w="0" w:type="dxa"/>
            <w:left w:w="0" w:type="dxa"/>
            <w:bottom w:w="0" w:type="dxa"/>
            <w:right w:w="0" w:type="dxa"/>
          </w:tblCellMar>
        </w:tblPrEx>
        <w:trPr>
          <w:trHeight w:val="702" w:hRule="atLeas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39C8F4E2">
            <w:pPr>
              <w:pStyle w:val="269"/>
              <w:ind w:firstLine="149" w:firstLineChars="0"/>
              <w:jc w:val="center"/>
              <w:rPr>
                <w:rFonts w:cs="仿宋"/>
                <w:color w:val="auto"/>
              </w:rPr>
            </w:pPr>
            <w:r>
              <w:rPr>
                <w:rFonts w:cs="仿宋"/>
                <w:color w:val="auto"/>
              </w:rPr>
              <w:t>经营范围</w:t>
            </w:r>
          </w:p>
        </w:tc>
        <w:tc>
          <w:tcPr>
            <w:tcW w:w="6617" w:type="dxa"/>
            <w:gridSpan w:val="4"/>
            <w:tcBorders>
              <w:top w:val="single" w:color="000000" w:sz="4" w:space="0"/>
              <w:left w:val="single" w:color="000000" w:sz="4" w:space="0"/>
              <w:bottom w:val="single" w:color="000000" w:sz="4" w:space="0"/>
              <w:right w:val="single" w:color="000000" w:sz="4" w:space="0"/>
            </w:tcBorders>
            <w:vAlign w:val="center"/>
          </w:tcPr>
          <w:p w14:paraId="0AAEE87A">
            <w:pPr>
              <w:pStyle w:val="269"/>
              <w:ind w:firstLine="360" w:firstLineChars="0"/>
              <w:jc w:val="center"/>
              <w:rPr>
                <w:rFonts w:cs="仿宋"/>
                <w:color w:val="auto"/>
              </w:rPr>
            </w:pPr>
          </w:p>
        </w:tc>
      </w:tr>
      <w:tr w14:paraId="17E228EF">
        <w:tblPrEx>
          <w:tblCellMar>
            <w:top w:w="0" w:type="dxa"/>
            <w:left w:w="0" w:type="dxa"/>
            <w:bottom w:w="0" w:type="dxa"/>
            <w:right w:w="0" w:type="dxa"/>
          </w:tblCellMar>
        </w:tblPrEx>
        <w:trPr>
          <w:trHeight w:val="686" w:hRule="atLeas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1FB84AD1">
            <w:pPr>
              <w:pStyle w:val="269"/>
              <w:ind w:firstLine="149" w:firstLineChars="0"/>
              <w:jc w:val="center"/>
              <w:rPr>
                <w:rFonts w:cs="仿宋"/>
                <w:color w:val="auto"/>
              </w:rPr>
            </w:pPr>
            <w:r>
              <w:rPr>
                <w:rFonts w:cs="仿宋"/>
                <w:color w:val="auto"/>
              </w:rPr>
              <w:t>备注</w:t>
            </w:r>
          </w:p>
        </w:tc>
        <w:tc>
          <w:tcPr>
            <w:tcW w:w="6617" w:type="dxa"/>
            <w:gridSpan w:val="4"/>
            <w:tcBorders>
              <w:top w:val="single" w:color="000000" w:sz="4" w:space="0"/>
              <w:left w:val="single" w:color="000000" w:sz="4" w:space="0"/>
              <w:bottom w:val="single" w:color="000000" w:sz="4" w:space="0"/>
              <w:right w:val="single" w:color="000000" w:sz="4" w:space="0"/>
            </w:tcBorders>
            <w:vAlign w:val="center"/>
          </w:tcPr>
          <w:p w14:paraId="2A0B452D">
            <w:pPr>
              <w:pStyle w:val="269"/>
              <w:ind w:firstLine="360" w:firstLineChars="0"/>
              <w:jc w:val="center"/>
              <w:rPr>
                <w:rFonts w:cs="仿宋"/>
                <w:color w:val="auto"/>
              </w:rPr>
            </w:pPr>
          </w:p>
        </w:tc>
      </w:tr>
      <w:tr w14:paraId="1B486AD2">
        <w:tblPrEx>
          <w:tblCellMar>
            <w:top w:w="0" w:type="dxa"/>
            <w:left w:w="0" w:type="dxa"/>
            <w:bottom w:w="0" w:type="dxa"/>
            <w:right w:w="0" w:type="dxa"/>
          </w:tblCellMar>
        </w:tblPrEx>
        <w:trPr>
          <w:trHeight w:val="1566" w:hRule="exac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460F3E9F">
            <w:pPr>
              <w:pStyle w:val="269"/>
              <w:ind w:firstLine="0" w:firstLineChars="0"/>
              <w:jc w:val="center"/>
              <w:rPr>
                <w:rFonts w:cs="仿宋"/>
                <w:color w:val="auto"/>
              </w:rPr>
            </w:pPr>
            <w:r>
              <w:rPr>
                <w:rFonts w:hint="eastAsia" w:cs="仿宋"/>
                <w:color w:val="auto"/>
              </w:rPr>
              <w:t>供应</w:t>
            </w:r>
            <w:r>
              <w:rPr>
                <w:rFonts w:cs="仿宋"/>
                <w:color w:val="auto"/>
              </w:rPr>
              <w:t>商名称</w:t>
            </w:r>
          </w:p>
        </w:tc>
        <w:tc>
          <w:tcPr>
            <w:tcW w:w="6617" w:type="dxa"/>
            <w:gridSpan w:val="4"/>
            <w:tcBorders>
              <w:top w:val="single" w:color="000000" w:sz="4" w:space="0"/>
              <w:left w:val="single" w:color="000000" w:sz="4" w:space="0"/>
              <w:bottom w:val="single" w:color="000000" w:sz="4" w:space="0"/>
              <w:right w:val="single" w:color="000000" w:sz="4" w:space="0"/>
            </w:tcBorders>
            <w:vAlign w:val="center"/>
          </w:tcPr>
          <w:p w14:paraId="198AB015">
            <w:pPr>
              <w:pStyle w:val="269"/>
              <w:ind w:firstLine="360" w:firstLineChars="0"/>
              <w:jc w:val="center"/>
              <w:rPr>
                <w:rFonts w:cs="仿宋"/>
                <w:color w:val="auto"/>
              </w:rPr>
            </w:pPr>
          </w:p>
        </w:tc>
      </w:tr>
      <w:tr w14:paraId="2B2E63FB">
        <w:tblPrEx>
          <w:tblCellMar>
            <w:top w:w="0" w:type="dxa"/>
            <w:left w:w="0" w:type="dxa"/>
            <w:bottom w:w="0" w:type="dxa"/>
            <w:right w:w="0" w:type="dxa"/>
          </w:tblCellMar>
        </w:tblPrEx>
        <w:trPr>
          <w:trHeight w:val="1078" w:hRule="exact"/>
          <w:jc w:val="center"/>
        </w:trPr>
        <w:tc>
          <w:tcPr>
            <w:tcW w:w="1969" w:type="dxa"/>
            <w:tcBorders>
              <w:top w:val="single" w:color="000000" w:sz="4" w:space="0"/>
              <w:left w:val="single" w:color="000000" w:sz="4" w:space="0"/>
              <w:bottom w:val="single" w:color="000000" w:sz="4" w:space="0"/>
              <w:right w:val="single" w:color="000000" w:sz="4" w:space="0"/>
            </w:tcBorders>
            <w:vAlign w:val="center"/>
          </w:tcPr>
          <w:p w14:paraId="419C747A">
            <w:pPr>
              <w:pStyle w:val="269"/>
              <w:ind w:firstLine="0" w:firstLineChars="0"/>
              <w:jc w:val="center"/>
              <w:rPr>
                <w:rFonts w:cs="仿宋"/>
                <w:color w:val="auto"/>
              </w:rPr>
            </w:pPr>
            <w:r>
              <w:rPr>
                <w:rFonts w:cs="仿宋"/>
                <w:color w:val="auto"/>
              </w:rPr>
              <w:t>地址</w:t>
            </w:r>
          </w:p>
        </w:tc>
        <w:tc>
          <w:tcPr>
            <w:tcW w:w="3182" w:type="dxa"/>
            <w:gridSpan w:val="2"/>
            <w:tcBorders>
              <w:top w:val="single" w:color="000000" w:sz="4" w:space="0"/>
              <w:left w:val="single" w:color="000000" w:sz="4" w:space="0"/>
              <w:bottom w:val="single" w:color="000000" w:sz="4" w:space="0"/>
              <w:right w:val="single" w:color="000000" w:sz="4" w:space="0"/>
            </w:tcBorders>
            <w:vAlign w:val="center"/>
          </w:tcPr>
          <w:p w14:paraId="4523172B">
            <w:pPr>
              <w:pStyle w:val="269"/>
              <w:ind w:firstLine="360" w:firstLineChars="0"/>
              <w:jc w:val="center"/>
              <w:rPr>
                <w:rFonts w:cs="仿宋"/>
                <w:color w:val="auto"/>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3A4B262E">
            <w:pPr>
              <w:pStyle w:val="269"/>
              <w:ind w:firstLine="0" w:firstLineChars="0"/>
              <w:jc w:val="center"/>
              <w:rPr>
                <w:color w:val="auto"/>
              </w:rPr>
            </w:pPr>
            <w:r>
              <w:rPr>
                <w:rFonts w:cs="仿宋"/>
                <w:color w:val="auto"/>
              </w:rPr>
              <w:t>邮政编码</w:t>
            </w:r>
          </w:p>
        </w:tc>
        <w:tc>
          <w:tcPr>
            <w:tcW w:w="2209" w:type="dxa"/>
            <w:tcBorders>
              <w:top w:val="single" w:color="000000" w:sz="4" w:space="0"/>
              <w:left w:val="single" w:color="000000" w:sz="4" w:space="0"/>
              <w:bottom w:val="single" w:color="000000" w:sz="4" w:space="0"/>
              <w:right w:val="single" w:color="000000" w:sz="4" w:space="0"/>
            </w:tcBorders>
            <w:vAlign w:val="center"/>
          </w:tcPr>
          <w:p w14:paraId="51DFAB18">
            <w:pPr>
              <w:pStyle w:val="269"/>
              <w:ind w:firstLine="360" w:firstLineChars="0"/>
              <w:jc w:val="center"/>
              <w:rPr>
                <w:color w:val="auto"/>
              </w:rPr>
            </w:pPr>
          </w:p>
        </w:tc>
      </w:tr>
    </w:tbl>
    <w:p w14:paraId="6965BDC2">
      <w:pPr>
        <w:spacing w:line="260" w:lineRule="exact"/>
        <w:ind w:firstLine="420" w:firstLineChars="150"/>
        <w:rPr>
          <w:rFonts w:ascii="宋体" w:hAnsi="宋体" w:cs="黑体"/>
          <w:color w:val="000000" w:themeColor="text1"/>
          <w:kern w:val="0"/>
          <w:sz w:val="28"/>
          <w:szCs w:val="28"/>
          <w14:textFill>
            <w14:solidFill>
              <w14:schemeClr w14:val="tx1"/>
            </w14:solidFill>
          </w14:textFill>
        </w:rPr>
      </w:pPr>
    </w:p>
    <w:p w14:paraId="112CF122">
      <w:pPr>
        <w:widowControl/>
        <w:spacing w:line="360" w:lineRule="auto"/>
        <w:jc w:val="left"/>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后附：</w:t>
      </w:r>
      <w:r>
        <w:rPr>
          <w:rFonts w:hint="eastAsia" w:ascii="宋体" w:hAnsi="宋体"/>
          <w:color w:val="000000" w:themeColor="text1"/>
          <w:sz w:val="24"/>
          <w14:textFill>
            <w14:solidFill>
              <w14:schemeClr w14:val="tx1"/>
            </w14:solidFill>
          </w14:textFill>
        </w:rPr>
        <w:t>营业执照副本</w:t>
      </w:r>
    </w:p>
    <w:p w14:paraId="00AD8B0A">
      <w:pPr>
        <w:jc w:val="center"/>
        <w:rPr>
          <w:rFonts w:ascii="宋体" w:hAnsi="宋体" w:cs="黑体"/>
          <w:b/>
          <w:color w:val="000000" w:themeColor="text1"/>
          <w:kern w:val="0"/>
          <w:sz w:val="28"/>
          <w:szCs w:val="28"/>
          <w14:textFill>
            <w14:solidFill>
              <w14:schemeClr w14:val="tx1"/>
            </w14:solidFill>
          </w14:textFill>
        </w:rPr>
      </w:pPr>
    </w:p>
    <w:p w14:paraId="037F9CB8">
      <w:pPr>
        <w:jc w:val="center"/>
        <w:rPr>
          <w:rFonts w:ascii="宋体" w:hAnsi="宋体" w:cs="黑体"/>
          <w:b/>
          <w:color w:val="000000" w:themeColor="text1"/>
          <w:kern w:val="0"/>
          <w:sz w:val="28"/>
          <w:szCs w:val="28"/>
          <w14:textFill>
            <w14:solidFill>
              <w14:schemeClr w14:val="tx1"/>
            </w14:solidFill>
          </w14:textFill>
        </w:rPr>
      </w:pPr>
    </w:p>
    <w:p w14:paraId="2004478E">
      <w:pPr>
        <w:jc w:val="center"/>
        <w:rPr>
          <w:rFonts w:ascii="宋体" w:hAnsi="宋体" w:cs="黑体"/>
          <w:b/>
          <w:color w:val="000000" w:themeColor="text1"/>
          <w:kern w:val="0"/>
          <w:sz w:val="28"/>
          <w:szCs w:val="28"/>
          <w14:textFill>
            <w14:solidFill>
              <w14:schemeClr w14:val="tx1"/>
            </w14:solidFill>
          </w14:textFill>
        </w:rPr>
      </w:pPr>
    </w:p>
    <w:p w14:paraId="4CD617CD">
      <w:pPr>
        <w:pStyle w:val="3"/>
        <w:jc w:val="both"/>
        <w:rPr>
          <w:rFonts w:ascii="宋体" w:hAnsi="宋体" w:cs="黑体"/>
          <w:color w:val="000000" w:themeColor="text1"/>
          <w:kern w:val="0"/>
          <w:sz w:val="28"/>
          <w:szCs w:val="28"/>
          <w14:textFill>
            <w14:solidFill>
              <w14:schemeClr w14:val="tx1"/>
            </w14:solidFill>
          </w14:textFill>
        </w:rPr>
      </w:pPr>
    </w:p>
    <w:p w14:paraId="44240ADE">
      <w:pPr>
        <w:autoSpaceDE w:val="0"/>
        <w:autoSpaceDN w:val="0"/>
        <w:adjustRightInd w:val="0"/>
        <w:spacing w:line="360" w:lineRule="auto"/>
        <w:ind w:firstLine="723" w:firstLineChars="300"/>
        <w:jc w:val="left"/>
        <w:outlineLvl w:val="0"/>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auto"/>
          <w:sz w:val="24"/>
          <w:szCs w:val="24"/>
          <w:highlight w:val="none"/>
        </w:rPr>
        <w:t>（2）</w:t>
      </w:r>
      <w:r>
        <w:rPr>
          <w:rFonts w:hint="eastAsia" w:ascii="宋体" w:hAnsi="宋体" w:eastAsia="宋体" w:cs="宋体"/>
          <w:b/>
          <w:bCs w:val="0"/>
          <w:color w:val="000000" w:themeColor="text1"/>
          <w:sz w:val="24"/>
          <w:szCs w:val="24"/>
          <w14:textFill>
            <w14:solidFill>
              <w14:schemeClr w14:val="tx1"/>
            </w14:solidFill>
          </w14:textFill>
        </w:rPr>
        <w:t>银行基本账户开户许可证或基本存款账户信息</w:t>
      </w:r>
    </w:p>
    <w:p w14:paraId="57E9A4E9">
      <w:pPr>
        <w:autoSpaceDE w:val="0"/>
        <w:autoSpaceDN w:val="0"/>
        <w:adjustRightInd w:val="0"/>
        <w:spacing w:line="360" w:lineRule="auto"/>
        <w:ind w:left="239" w:leftChars="114" w:firstLine="480" w:firstLineChars="200"/>
        <w:jc w:val="left"/>
        <w:outlineLvl w:val="0"/>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附：</w:t>
      </w:r>
      <w:r>
        <w:rPr>
          <w:rFonts w:hint="eastAsia" w:ascii="宋体" w:hAnsi="宋体" w:eastAsia="宋体" w:cs="宋体"/>
          <w:b w:val="0"/>
          <w:bCs/>
          <w:color w:val="000000" w:themeColor="text1"/>
          <w:sz w:val="24"/>
          <w:szCs w:val="24"/>
          <w14:textFill>
            <w14:solidFill>
              <w14:schemeClr w14:val="tx1"/>
            </w14:solidFill>
          </w14:textFill>
        </w:rPr>
        <w:t>银行基本账户开户许可证或基本存款账户信息</w:t>
      </w:r>
      <w:r>
        <w:rPr>
          <w:rFonts w:hint="eastAsia" w:ascii="宋体" w:hAnsi="宋体" w:eastAsia="宋体" w:cs="宋体"/>
          <w:b w:val="0"/>
          <w:bCs/>
          <w:color w:val="000000" w:themeColor="text1"/>
          <w:sz w:val="24"/>
          <w:szCs w:val="24"/>
          <w:lang w:val="en-US" w:eastAsia="zh-CN"/>
          <w14:textFill>
            <w14:solidFill>
              <w14:schemeClr w14:val="tx1"/>
            </w14:solidFill>
          </w14:textFill>
        </w:rPr>
        <w:t>清晰的扫描件或复印件加盖公章</w:t>
      </w:r>
    </w:p>
    <w:p w14:paraId="5B14935D">
      <w:pPr>
        <w:autoSpaceDE w:val="0"/>
        <w:autoSpaceDN w:val="0"/>
        <w:adjustRightInd w:val="0"/>
        <w:spacing w:line="360" w:lineRule="auto"/>
        <w:ind w:firstLine="723" w:firstLineChars="300"/>
        <w:jc w:val="left"/>
        <w:outlineLvl w:val="0"/>
        <w:rPr>
          <w:rFonts w:hint="eastAsia" w:ascii="宋体" w:hAnsi="宋体" w:eastAsia="宋体" w:cs="宋体"/>
          <w:b/>
          <w:bCs w:val="0"/>
          <w:color w:val="000000" w:themeColor="text1"/>
          <w:sz w:val="24"/>
          <w:szCs w:val="24"/>
          <w:lang w:eastAsia="zh-CN"/>
          <w14:textFill>
            <w14:solidFill>
              <w14:schemeClr w14:val="tx1"/>
            </w14:solidFill>
          </w14:textFill>
        </w:rPr>
      </w:pPr>
    </w:p>
    <w:p w14:paraId="6E9E3101">
      <w:pPr>
        <w:autoSpaceDE w:val="0"/>
        <w:autoSpaceDN w:val="0"/>
        <w:adjustRightInd w:val="0"/>
        <w:spacing w:line="360" w:lineRule="auto"/>
        <w:ind w:firstLine="723" w:firstLineChars="300"/>
        <w:jc w:val="left"/>
        <w:outlineLvl w:val="0"/>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磋商保证金凭证</w:t>
      </w:r>
    </w:p>
    <w:p w14:paraId="7A7A5465">
      <w:pPr>
        <w:numPr>
          <w:ilvl w:val="0"/>
          <w:numId w:val="0"/>
        </w:numPr>
        <w:autoSpaceDE w:val="0"/>
        <w:autoSpaceDN w:val="0"/>
        <w:adjustRightInd w:val="0"/>
        <w:spacing w:line="360" w:lineRule="auto"/>
        <w:ind w:firstLine="720" w:firstLineChars="300"/>
        <w:jc w:val="left"/>
        <w:outlineLvl w:val="0"/>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附：磋商保证金凭证清晰的扫描件或复印件加盖公章</w:t>
      </w:r>
    </w:p>
    <w:p w14:paraId="57C3D9A8">
      <w:pPr>
        <w:numPr>
          <w:ilvl w:val="0"/>
          <w:numId w:val="0"/>
        </w:numPr>
        <w:autoSpaceDE w:val="0"/>
        <w:autoSpaceDN w:val="0"/>
        <w:adjustRightInd w:val="0"/>
        <w:spacing w:line="360" w:lineRule="auto"/>
        <w:ind w:firstLine="723" w:firstLineChars="300"/>
        <w:jc w:val="left"/>
        <w:outlineLvl w:val="0"/>
        <w:rPr>
          <w:rFonts w:hint="eastAsia" w:ascii="宋体" w:hAnsi="宋体" w:eastAsia="宋体" w:cs="宋体"/>
          <w:b/>
          <w:bCs w:val="0"/>
          <w:color w:val="000000" w:themeColor="text1"/>
          <w:sz w:val="24"/>
          <w:szCs w:val="24"/>
          <w:lang w:eastAsia="zh-CN"/>
          <w14:textFill>
            <w14:solidFill>
              <w14:schemeClr w14:val="tx1"/>
            </w14:solidFill>
          </w14:textFill>
        </w:rPr>
      </w:pPr>
    </w:p>
    <w:p w14:paraId="3AE15AF0">
      <w:pPr>
        <w:numPr>
          <w:ilvl w:val="0"/>
          <w:numId w:val="0"/>
        </w:numPr>
        <w:autoSpaceDE w:val="0"/>
        <w:autoSpaceDN w:val="0"/>
        <w:adjustRightInd w:val="0"/>
        <w:spacing w:line="360" w:lineRule="auto"/>
        <w:ind w:firstLine="723" w:firstLineChars="300"/>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4</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auto"/>
          <w:sz w:val="24"/>
          <w:szCs w:val="24"/>
          <w:highlight w:val="none"/>
        </w:rPr>
        <w:t>具有独立承担民事责任的能力</w:t>
      </w:r>
    </w:p>
    <w:p w14:paraId="33CCC7FA">
      <w:pPr>
        <w:numPr>
          <w:ilvl w:val="0"/>
          <w:numId w:val="0"/>
        </w:numPr>
        <w:autoSpaceDE w:val="0"/>
        <w:autoSpaceDN w:val="0"/>
        <w:adjustRightInd w:val="0"/>
        <w:spacing w:line="360" w:lineRule="auto"/>
        <w:ind w:leftChars="100" w:firstLine="960" w:firstLineChars="400"/>
        <w:jc w:val="left"/>
        <w:outlineLvl w:val="0"/>
        <w:rPr>
          <w:rFonts w:hint="eastAsia" w:ascii="宋体" w:hAnsi="宋体" w:eastAsia="宋体" w:cs="宋体"/>
          <w:sz w:val="24"/>
          <w:szCs w:val="24"/>
        </w:rPr>
      </w:pPr>
      <w:r>
        <w:rPr>
          <w:rFonts w:hint="eastAsia" w:ascii="宋体" w:hAnsi="宋体" w:eastAsia="宋体" w:cs="宋体"/>
          <w:color w:val="auto"/>
          <w:sz w:val="24"/>
          <w:szCs w:val="24"/>
          <w:highlight w:val="none"/>
        </w:rPr>
        <w:t>附：供应商信用承诺书（格式附后）</w:t>
      </w:r>
    </w:p>
    <w:p w14:paraId="1FED7303">
      <w:pPr>
        <w:numPr>
          <w:ilvl w:val="0"/>
          <w:numId w:val="0"/>
        </w:numPr>
        <w:spacing w:line="360" w:lineRule="auto"/>
        <w:ind w:firstLine="241" w:firstLineChars="100"/>
        <w:rPr>
          <w:rFonts w:hint="eastAsia" w:ascii="宋体" w:hAnsi="宋体" w:eastAsia="宋体" w:cs="宋体"/>
          <w:b/>
          <w:bCs w:val="0"/>
          <w:color w:val="000000" w:themeColor="text1"/>
          <w:sz w:val="24"/>
          <w:szCs w:val="24"/>
          <w:lang w:eastAsia="zh-CN"/>
          <w14:textFill>
            <w14:solidFill>
              <w14:schemeClr w14:val="tx1"/>
            </w14:solidFill>
          </w14:textFill>
        </w:rPr>
      </w:pPr>
    </w:p>
    <w:p w14:paraId="031E3D16">
      <w:pPr>
        <w:numPr>
          <w:ilvl w:val="0"/>
          <w:numId w:val="0"/>
        </w:numPr>
        <w:spacing w:line="360" w:lineRule="auto"/>
        <w:ind w:firstLine="723" w:firstLineChars="300"/>
        <w:rPr>
          <w:rFonts w:hint="eastAsia" w:ascii="宋体" w:hAnsi="宋体" w:eastAsia="宋体" w:cs="宋体"/>
          <w:sz w:val="24"/>
          <w:szCs w:val="24"/>
        </w:rPr>
      </w:pP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5</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auto"/>
          <w:sz w:val="24"/>
          <w:szCs w:val="24"/>
          <w:highlight w:val="none"/>
        </w:rPr>
        <w:t>有依法缴纳税收和社会保障资金的良好记录</w:t>
      </w:r>
    </w:p>
    <w:p w14:paraId="17B33559">
      <w:pPr>
        <w:numPr>
          <w:ilvl w:val="0"/>
          <w:numId w:val="0"/>
        </w:numPr>
        <w:spacing w:line="360" w:lineRule="auto"/>
        <w:ind w:firstLine="960" w:firstLineChars="400"/>
        <w:rPr>
          <w:rFonts w:hint="eastAsia" w:ascii="宋体" w:hAnsi="宋体" w:eastAsia="宋体" w:cs="宋体"/>
          <w:sz w:val="24"/>
          <w:szCs w:val="24"/>
        </w:rPr>
      </w:pPr>
      <w:r>
        <w:rPr>
          <w:rFonts w:hint="eastAsia" w:ascii="宋体" w:hAnsi="宋体" w:eastAsia="宋体" w:cs="宋体"/>
          <w:color w:val="auto"/>
          <w:sz w:val="24"/>
          <w:szCs w:val="24"/>
          <w:highlight w:val="none"/>
        </w:rPr>
        <w:t>附：供应商信用承诺书（格式附后）</w:t>
      </w:r>
    </w:p>
    <w:p w14:paraId="0B128FCD">
      <w:pPr>
        <w:numPr>
          <w:ilvl w:val="0"/>
          <w:numId w:val="0"/>
        </w:numPr>
        <w:spacing w:line="360" w:lineRule="auto"/>
        <w:rPr>
          <w:rFonts w:hint="eastAsia" w:ascii="宋体" w:hAnsi="宋体" w:eastAsia="宋体" w:cs="宋体"/>
          <w:b/>
          <w:bCs w:val="0"/>
          <w:color w:val="000000" w:themeColor="text1"/>
          <w:sz w:val="24"/>
          <w:szCs w:val="24"/>
          <w:lang w:eastAsia="zh-CN"/>
          <w14:textFill>
            <w14:solidFill>
              <w14:schemeClr w14:val="tx1"/>
            </w14:solidFill>
          </w14:textFill>
        </w:rPr>
      </w:pPr>
    </w:p>
    <w:p w14:paraId="478AB740">
      <w:pPr>
        <w:numPr>
          <w:ilvl w:val="0"/>
          <w:numId w:val="0"/>
        </w:numPr>
        <w:spacing w:line="360" w:lineRule="auto"/>
        <w:ind w:leftChars="100"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6</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auto"/>
          <w:sz w:val="24"/>
          <w:szCs w:val="24"/>
          <w:highlight w:val="none"/>
        </w:rPr>
        <w:t>具有良好的商业信誉和健全的财务会计制度</w:t>
      </w:r>
    </w:p>
    <w:p w14:paraId="28A3CCDD">
      <w:pPr>
        <w:numPr>
          <w:ilvl w:val="0"/>
          <w:numId w:val="0"/>
        </w:numPr>
        <w:spacing w:line="360" w:lineRule="auto"/>
        <w:ind w:leftChars="100" w:firstLine="720" w:firstLineChars="300"/>
        <w:rPr>
          <w:rFonts w:hint="eastAsia" w:ascii="宋体" w:hAnsi="宋体" w:eastAsia="宋体" w:cs="宋体"/>
          <w:sz w:val="24"/>
          <w:szCs w:val="24"/>
        </w:rPr>
      </w:pPr>
      <w:r>
        <w:rPr>
          <w:rFonts w:hint="eastAsia" w:ascii="宋体" w:hAnsi="宋体" w:eastAsia="宋体" w:cs="宋体"/>
          <w:color w:val="auto"/>
          <w:sz w:val="24"/>
          <w:szCs w:val="24"/>
          <w:highlight w:val="none"/>
        </w:rPr>
        <w:t>附：供应商信用承诺书（格式附后）</w:t>
      </w:r>
    </w:p>
    <w:p w14:paraId="7795A971">
      <w:pPr>
        <w:numPr>
          <w:ilvl w:val="0"/>
          <w:numId w:val="0"/>
        </w:numPr>
        <w:spacing w:line="360" w:lineRule="auto"/>
        <w:ind w:leftChars="100" w:firstLine="482" w:firstLineChars="200"/>
        <w:rPr>
          <w:rFonts w:hint="eastAsia" w:ascii="宋体" w:hAnsi="宋体" w:eastAsia="宋体" w:cs="宋体"/>
          <w:b/>
          <w:bCs w:val="0"/>
          <w:color w:val="000000" w:themeColor="text1"/>
          <w:sz w:val="24"/>
          <w:szCs w:val="24"/>
          <w:lang w:eastAsia="zh-CN"/>
          <w14:textFill>
            <w14:solidFill>
              <w14:schemeClr w14:val="tx1"/>
            </w14:solidFill>
          </w14:textFill>
        </w:rPr>
      </w:pPr>
    </w:p>
    <w:p w14:paraId="53E0B2EB">
      <w:pPr>
        <w:numPr>
          <w:ilvl w:val="0"/>
          <w:numId w:val="0"/>
        </w:numPr>
        <w:spacing w:line="360" w:lineRule="auto"/>
        <w:ind w:leftChars="100"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7</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auto"/>
          <w:sz w:val="24"/>
          <w:szCs w:val="24"/>
          <w:highlight w:val="none"/>
        </w:rPr>
        <w:t>具有履行合同所必需的设备和专业技术能力</w:t>
      </w:r>
    </w:p>
    <w:p w14:paraId="5D05025D">
      <w:pPr>
        <w:numPr>
          <w:ilvl w:val="0"/>
          <w:numId w:val="0"/>
        </w:numPr>
        <w:spacing w:line="360" w:lineRule="auto"/>
        <w:ind w:leftChars="100" w:firstLine="720" w:firstLineChars="300"/>
        <w:rPr>
          <w:rFonts w:hint="eastAsia" w:ascii="宋体" w:hAnsi="宋体" w:eastAsia="宋体" w:cs="宋体"/>
          <w:sz w:val="24"/>
          <w:szCs w:val="24"/>
        </w:rPr>
      </w:pPr>
      <w:r>
        <w:rPr>
          <w:rFonts w:hint="eastAsia" w:ascii="宋体" w:hAnsi="宋体" w:eastAsia="宋体" w:cs="宋体"/>
          <w:color w:val="auto"/>
          <w:sz w:val="24"/>
          <w:szCs w:val="24"/>
          <w:highlight w:val="none"/>
        </w:rPr>
        <w:t>附：供应商信用承诺书（格式附后）</w:t>
      </w:r>
    </w:p>
    <w:p w14:paraId="0F16941C">
      <w:pPr>
        <w:numPr>
          <w:ilvl w:val="0"/>
          <w:numId w:val="0"/>
        </w:numPr>
        <w:spacing w:line="360" w:lineRule="auto"/>
        <w:ind w:firstLine="723" w:firstLineChars="300"/>
        <w:rPr>
          <w:rFonts w:hint="eastAsia" w:ascii="宋体" w:hAnsi="宋体" w:eastAsia="宋体" w:cs="宋体"/>
          <w:b/>
          <w:bCs w:val="0"/>
          <w:color w:val="000000" w:themeColor="text1"/>
          <w:sz w:val="24"/>
          <w:szCs w:val="24"/>
          <w:lang w:eastAsia="zh-CN"/>
          <w14:textFill>
            <w14:solidFill>
              <w14:schemeClr w14:val="tx1"/>
            </w14:solidFill>
          </w14:textFill>
        </w:rPr>
      </w:pPr>
    </w:p>
    <w:p w14:paraId="44905CAB">
      <w:pPr>
        <w:numPr>
          <w:ilvl w:val="0"/>
          <w:numId w:val="0"/>
        </w:numPr>
        <w:spacing w:line="360" w:lineRule="auto"/>
        <w:ind w:firstLine="723" w:firstLineChars="300"/>
        <w:rPr>
          <w:rFonts w:hint="eastAsia" w:ascii="宋体" w:hAnsi="宋体" w:eastAsia="宋体" w:cs="宋体"/>
          <w:sz w:val="24"/>
          <w:szCs w:val="24"/>
        </w:rPr>
      </w:pP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8</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auto"/>
          <w:sz w:val="24"/>
          <w:szCs w:val="24"/>
          <w:highlight w:val="none"/>
        </w:rPr>
        <w:t>参加政府采购活动前三年内，在经营活动中没有重大违法记录</w:t>
      </w:r>
    </w:p>
    <w:p w14:paraId="38F11C67">
      <w:pPr>
        <w:keepNext w:val="0"/>
        <w:keepLines w:val="0"/>
        <w:pageBreakBefore w:val="0"/>
        <w:widowControl w:val="0"/>
        <w:kinsoku/>
        <w:wordWrap/>
        <w:overflowPunct/>
        <w:topLinePunct w:val="0"/>
        <w:autoSpaceDE/>
        <w:autoSpaceDN/>
        <w:bidi w:val="0"/>
        <w:adjustRightInd w:val="0"/>
        <w:snapToGrid w:val="0"/>
        <w:spacing w:line="360" w:lineRule="auto"/>
        <w:ind w:left="718" w:leftChars="342" w:firstLine="396" w:firstLineChars="1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附：供应商信用承诺书（格式附后）和近三年在经营活动中无重大违法记录的声明函（格式附后）</w:t>
      </w:r>
    </w:p>
    <w:p w14:paraId="23E1B942">
      <w:pPr>
        <w:pStyle w:val="44"/>
        <w:jc w:val="both"/>
        <w:rPr>
          <w:rFonts w:hint="eastAsia" w:ascii="宋体" w:hAnsi="宋体" w:eastAsia="宋体" w:cs="宋体"/>
          <w:sz w:val="24"/>
          <w:szCs w:val="24"/>
        </w:rPr>
      </w:pPr>
    </w:p>
    <w:p w14:paraId="55095AB8"/>
    <w:p w14:paraId="08FD2CC4"/>
    <w:p w14:paraId="54494539">
      <w:pPr>
        <w:jc w:val="center"/>
        <w:rPr>
          <w:rFonts w:hint="eastAsia" w:ascii="宋体" w:hAnsi="宋体" w:cs="黑体"/>
          <w:b/>
          <w:color w:val="000000" w:themeColor="text1"/>
          <w:kern w:val="0"/>
          <w:sz w:val="28"/>
          <w:szCs w:val="28"/>
          <w14:textFill>
            <w14:solidFill>
              <w14:schemeClr w14:val="tx1"/>
            </w14:solidFill>
          </w14:textFill>
        </w:rPr>
      </w:pPr>
    </w:p>
    <w:p w14:paraId="27411406">
      <w:pPr>
        <w:jc w:val="center"/>
        <w:rPr>
          <w:rFonts w:hint="eastAsia" w:ascii="宋体" w:hAnsi="宋体" w:cs="黑体"/>
          <w:b/>
          <w:color w:val="000000" w:themeColor="text1"/>
          <w:kern w:val="0"/>
          <w:sz w:val="28"/>
          <w:szCs w:val="28"/>
          <w14:textFill>
            <w14:solidFill>
              <w14:schemeClr w14:val="tx1"/>
            </w14:solidFill>
          </w14:textFill>
        </w:rPr>
      </w:pPr>
    </w:p>
    <w:p w14:paraId="31E436B7">
      <w:pPr>
        <w:jc w:val="center"/>
        <w:rPr>
          <w:rFonts w:hint="eastAsia" w:ascii="宋体" w:hAnsi="宋体" w:cs="黑体"/>
          <w:b/>
          <w:color w:val="000000" w:themeColor="text1"/>
          <w:kern w:val="0"/>
          <w:sz w:val="28"/>
          <w:szCs w:val="28"/>
          <w14:textFill>
            <w14:solidFill>
              <w14:schemeClr w14:val="tx1"/>
            </w14:solidFill>
          </w14:textFill>
        </w:rPr>
      </w:pPr>
    </w:p>
    <w:p w14:paraId="531A77E7">
      <w:pPr>
        <w:jc w:val="center"/>
        <w:rPr>
          <w:rFonts w:hint="eastAsia" w:ascii="宋体" w:hAnsi="宋体" w:cs="黑体"/>
          <w:b/>
          <w:color w:val="000000" w:themeColor="text1"/>
          <w:kern w:val="0"/>
          <w:sz w:val="28"/>
          <w:szCs w:val="28"/>
          <w14:textFill>
            <w14:solidFill>
              <w14:schemeClr w14:val="tx1"/>
            </w14:solidFill>
          </w14:textFill>
        </w:rPr>
      </w:pPr>
    </w:p>
    <w:p w14:paraId="3DAB3425">
      <w:pPr>
        <w:jc w:val="center"/>
        <w:rPr>
          <w:rFonts w:hint="eastAsia" w:ascii="宋体" w:hAnsi="宋体" w:cs="黑体"/>
          <w:b/>
          <w:color w:val="000000" w:themeColor="text1"/>
          <w:kern w:val="0"/>
          <w:sz w:val="28"/>
          <w:szCs w:val="28"/>
          <w14:textFill>
            <w14:solidFill>
              <w14:schemeClr w14:val="tx1"/>
            </w14:solidFill>
          </w14:textFill>
        </w:rPr>
      </w:pPr>
    </w:p>
    <w:p w14:paraId="1FC5085D">
      <w:pPr>
        <w:jc w:val="center"/>
        <w:rPr>
          <w:rFonts w:hint="eastAsia" w:ascii="宋体" w:hAnsi="宋体" w:cs="黑体"/>
          <w:b/>
          <w:color w:val="000000" w:themeColor="text1"/>
          <w:kern w:val="0"/>
          <w:sz w:val="28"/>
          <w:szCs w:val="28"/>
          <w14:textFill>
            <w14:solidFill>
              <w14:schemeClr w14:val="tx1"/>
            </w14:solidFill>
          </w14:textFill>
        </w:rPr>
      </w:pPr>
    </w:p>
    <w:p w14:paraId="2D5558DD">
      <w:pPr>
        <w:spacing w:line="360" w:lineRule="auto"/>
        <w:jc w:val="center"/>
        <w:outlineLvl w:val="2"/>
        <w:rPr>
          <w:rFonts w:hint="eastAsia" w:eastAsia="宋体"/>
          <w:b/>
          <w:bCs/>
          <w:color w:val="auto"/>
          <w:sz w:val="24"/>
          <w:szCs w:val="24"/>
          <w:highlight w:val="none"/>
          <w:lang w:val="en-US" w:eastAsia="zh-CN"/>
        </w:rPr>
      </w:pPr>
      <w:r>
        <w:rPr>
          <w:rFonts w:hint="eastAsia"/>
          <w:b/>
          <w:bCs/>
          <w:color w:val="auto"/>
          <w:sz w:val="24"/>
          <w:szCs w:val="24"/>
          <w:highlight w:val="none"/>
        </w:rPr>
        <w:t>供应商信用承诺书</w:t>
      </w:r>
      <w:r>
        <w:rPr>
          <w:rFonts w:hint="eastAsia"/>
          <w:b/>
          <w:bCs/>
          <w:color w:val="auto"/>
          <w:sz w:val="24"/>
          <w:szCs w:val="24"/>
          <w:highlight w:val="none"/>
          <w:lang w:eastAsia="zh-CN"/>
        </w:rPr>
        <w:t>（</w:t>
      </w:r>
      <w:r>
        <w:rPr>
          <w:rFonts w:hint="eastAsia"/>
          <w:b/>
          <w:bCs/>
          <w:color w:val="auto"/>
          <w:sz w:val="24"/>
          <w:szCs w:val="24"/>
          <w:highlight w:val="none"/>
          <w:lang w:val="en-US" w:eastAsia="zh-CN"/>
        </w:rPr>
        <w:t>格式</w:t>
      </w:r>
      <w:r>
        <w:rPr>
          <w:rFonts w:hint="eastAsia"/>
          <w:b/>
          <w:bCs/>
          <w:color w:val="auto"/>
          <w:sz w:val="24"/>
          <w:szCs w:val="24"/>
          <w:highlight w:val="none"/>
          <w:lang w:eastAsia="zh-CN"/>
        </w:rPr>
        <w:t>）</w:t>
      </w:r>
    </w:p>
    <w:p w14:paraId="48C41660">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（采购人）   </w:t>
      </w:r>
      <w:r>
        <w:rPr>
          <w:rFonts w:hint="eastAsia" w:ascii="宋体" w:hAnsi="宋体" w:eastAsia="宋体" w:cs="宋体"/>
          <w:color w:val="auto"/>
          <w:sz w:val="24"/>
          <w:szCs w:val="24"/>
          <w:highlight w:val="none"/>
        </w:rPr>
        <w:t>：</w:t>
      </w:r>
    </w:p>
    <w:p w14:paraId="648B1E60">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供应商名称（自然人姓名):</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 </w:t>
      </w:r>
    </w:p>
    <w:p w14:paraId="16FF047B">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注册</w:t>
      </w:r>
      <w:r>
        <w:rPr>
          <w:rFonts w:hint="eastAsia" w:ascii="宋体" w:hAnsi="宋体" w:eastAsia="宋体" w:cs="宋体"/>
          <w:color w:val="auto"/>
          <w:kern w:val="0"/>
          <w:sz w:val="24"/>
          <w:szCs w:val="24"/>
          <w:highlight w:val="none"/>
          <w:lang w:bidi="ar"/>
        </w:rPr>
        <w:t>地址</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val="en-US" w:eastAsia="zh-CN" w:bidi="ar"/>
        </w:rPr>
        <w:t xml:space="preserve">     </w:t>
      </w:r>
    </w:p>
    <w:p w14:paraId="71B80CD0">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统一社会信用代码(身份证号码):</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 </w:t>
      </w:r>
    </w:p>
    <w:p w14:paraId="5D6EFDB6">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法定代表人(负责人):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 </w:t>
      </w:r>
    </w:p>
    <w:p w14:paraId="638CDE9B">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身份证号：</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 xml:space="preserve"> </w:t>
      </w:r>
    </w:p>
    <w:p w14:paraId="02D8049D">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联系电话</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 xml:space="preserve"> </w:t>
      </w:r>
    </w:p>
    <w:p w14:paraId="0820274B">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本承诺书声明：</w:t>
      </w:r>
      <w:r>
        <w:rPr>
          <w:rFonts w:hint="eastAsia" w:ascii="宋体" w:hAnsi="宋体" w:eastAsia="宋体" w:cs="宋体"/>
          <w:color w:val="auto"/>
          <w:kern w:val="0"/>
          <w:sz w:val="24"/>
          <w:szCs w:val="24"/>
          <w:highlight w:val="none"/>
          <w:lang w:bidi="ar"/>
        </w:rPr>
        <w:t>为维护公平、公正、公开的政府采购市场秩序，树立诚实守信的政府采购供应商形象，本</w:t>
      </w:r>
      <w:r>
        <w:rPr>
          <w:rFonts w:hint="eastAsia" w:ascii="宋体" w:hAnsi="宋体" w:eastAsia="宋体" w:cs="宋体"/>
          <w:color w:val="auto"/>
          <w:kern w:val="0"/>
          <w:sz w:val="24"/>
          <w:szCs w:val="24"/>
          <w:highlight w:val="none"/>
          <w:lang w:val="en-US" w:eastAsia="zh-CN" w:bidi="ar"/>
        </w:rPr>
        <w:t>公司</w:t>
      </w:r>
      <w:r>
        <w:rPr>
          <w:rFonts w:hint="eastAsia" w:ascii="宋体" w:hAnsi="宋体" w:eastAsia="宋体" w:cs="宋体"/>
          <w:color w:val="auto"/>
          <w:kern w:val="0"/>
          <w:sz w:val="24"/>
          <w:szCs w:val="24"/>
          <w:highlight w:val="none"/>
          <w:lang w:bidi="ar"/>
        </w:rPr>
        <w:t xml:space="preserve">自愿作出以下承诺： </w:t>
      </w:r>
    </w:p>
    <w:p w14:paraId="47642BBF">
      <w:pPr>
        <w:keepNext w:val="0"/>
        <w:keepLines w:val="0"/>
        <w:pageBreakBefore w:val="0"/>
        <w:widowControl/>
        <w:numPr>
          <w:ilvl w:val="0"/>
          <w:numId w:val="8"/>
        </w:numPr>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我</w:t>
      </w:r>
      <w:r>
        <w:rPr>
          <w:rFonts w:hint="eastAsia" w:ascii="宋体" w:hAnsi="宋体" w:eastAsia="宋体" w:cs="宋体"/>
          <w:color w:val="auto"/>
          <w:kern w:val="0"/>
          <w:sz w:val="24"/>
          <w:szCs w:val="24"/>
          <w:highlight w:val="none"/>
          <w:lang w:val="en-US" w:eastAsia="zh-CN" w:bidi="ar"/>
        </w:rPr>
        <w:t>公司</w:t>
      </w:r>
      <w:r>
        <w:rPr>
          <w:rFonts w:hint="eastAsia" w:ascii="宋体" w:hAnsi="宋体" w:eastAsia="宋体" w:cs="宋体"/>
          <w:color w:val="auto"/>
          <w:kern w:val="0"/>
          <w:sz w:val="24"/>
          <w:szCs w:val="24"/>
          <w:highlight w:val="none"/>
          <w:lang w:bidi="ar"/>
        </w:rPr>
        <w:t>自愿参加本次政府采购活动（项目名称：</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 xml:space="preserve">    </w:t>
      </w:r>
    </w:p>
    <w:p w14:paraId="5DDF0989">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 xml:space="preserve"> ,项目编号:</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eastAsia="zh-CN" w:bidi="ar"/>
        </w:rPr>
        <w:t>，并</w:t>
      </w:r>
      <w:r>
        <w:rPr>
          <w:rFonts w:hint="eastAsia" w:ascii="宋体" w:hAnsi="宋体" w:eastAsia="宋体" w:cs="宋体"/>
          <w:color w:val="auto"/>
          <w:kern w:val="0"/>
          <w:sz w:val="24"/>
          <w:szCs w:val="24"/>
          <w:highlight w:val="none"/>
          <w:lang w:bidi="ar"/>
        </w:rPr>
        <w:t>严格遵守《中华人民共和国政府采购法》及相关法律法规。我</w:t>
      </w:r>
      <w:r>
        <w:rPr>
          <w:rFonts w:hint="eastAsia" w:ascii="宋体" w:hAnsi="宋体" w:eastAsia="宋体" w:cs="宋体"/>
          <w:color w:val="auto"/>
          <w:kern w:val="0"/>
          <w:sz w:val="24"/>
          <w:szCs w:val="24"/>
          <w:highlight w:val="none"/>
          <w:lang w:val="en-US" w:eastAsia="zh-CN" w:bidi="ar"/>
        </w:rPr>
        <w:t>公司</w:t>
      </w:r>
      <w:r>
        <w:rPr>
          <w:rFonts w:hint="eastAsia" w:ascii="宋体" w:hAnsi="宋体" w:eastAsia="宋体" w:cs="宋体"/>
          <w:color w:val="auto"/>
          <w:kern w:val="0"/>
          <w:sz w:val="24"/>
          <w:szCs w:val="24"/>
          <w:highlight w:val="none"/>
          <w:lang w:bidi="ar"/>
        </w:rPr>
        <w:t>郑重承诺，符合《中华人民共和国政府采购法》第二十二条的规定：</w:t>
      </w:r>
    </w:p>
    <w:p w14:paraId="10656609">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（一）具有独立承担民事责任的能力； </w:t>
      </w:r>
    </w:p>
    <w:p w14:paraId="57337DB8">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（二）具有良好的商业信誉和健全的财务会计制度；</w:t>
      </w:r>
    </w:p>
    <w:p w14:paraId="07F8D02A">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（三）具有履行合同所必需的设备和专业技术能力；</w:t>
      </w:r>
    </w:p>
    <w:p w14:paraId="243D8AAC">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（四）有依法缴纳税收和社会保障资金的良好记录；</w:t>
      </w:r>
    </w:p>
    <w:p w14:paraId="2E1B8E1A">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（五）参加政府采购活动前三年内，在经营活动中没有重大违法记录；</w:t>
      </w:r>
    </w:p>
    <w:p w14:paraId="41191F43">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六</w:t>
      </w:r>
      <w:r>
        <w:rPr>
          <w:rFonts w:hint="eastAsia" w:ascii="宋体" w:hAnsi="宋体" w:eastAsia="宋体" w:cs="宋体"/>
          <w:color w:val="auto"/>
          <w:kern w:val="0"/>
          <w:sz w:val="24"/>
          <w:szCs w:val="24"/>
          <w:highlight w:val="none"/>
          <w:lang w:bidi="ar"/>
        </w:rPr>
        <w:t>）法律</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行政法规规定的其他条件</w:t>
      </w:r>
      <w:r>
        <w:rPr>
          <w:rFonts w:hint="eastAsia" w:ascii="宋体" w:hAnsi="宋体" w:eastAsia="宋体" w:cs="宋体"/>
          <w:color w:val="auto"/>
          <w:kern w:val="0"/>
          <w:sz w:val="24"/>
          <w:szCs w:val="24"/>
          <w:highlight w:val="none"/>
          <w:lang w:eastAsia="zh-CN" w:bidi="ar"/>
        </w:rPr>
        <w:t>。</w:t>
      </w:r>
    </w:p>
    <w:p w14:paraId="714EDA4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二、我</w:t>
      </w:r>
      <w:r>
        <w:rPr>
          <w:rFonts w:hint="eastAsia" w:ascii="宋体" w:hAnsi="宋体" w:eastAsia="宋体" w:cs="宋体"/>
          <w:color w:val="auto"/>
          <w:kern w:val="0"/>
          <w:sz w:val="24"/>
          <w:szCs w:val="24"/>
          <w:highlight w:val="none"/>
          <w:lang w:val="en-US" w:eastAsia="zh-CN" w:bidi="ar"/>
        </w:rPr>
        <w:t>公司</w:t>
      </w:r>
      <w:r>
        <w:rPr>
          <w:rFonts w:hint="eastAsia" w:ascii="宋体" w:hAnsi="宋体" w:eastAsia="宋体" w:cs="宋体"/>
          <w:color w:val="auto"/>
          <w:kern w:val="0"/>
          <w:sz w:val="24"/>
          <w:szCs w:val="24"/>
          <w:highlight w:val="none"/>
          <w:lang w:bidi="ar"/>
        </w:rPr>
        <w:t>保证上述承诺事项的真实性。如有弄虚作假或其他违法违规行为，自愿承担一切法律</w:t>
      </w:r>
      <w:r>
        <w:rPr>
          <w:rFonts w:hint="eastAsia" w:ascii="宋体" w:hAnsi="宋体" w:eastAsia="宋体" w:cs="宋体"/>
          <w:color w:val="auto"/>
          <w:kern w:val="0"/>
          <w:sz w:val="24"/>
          <w:szCs w:val="24"/>
          <w:highlight w:val="none"/>
          <w:lang w:val="en-US" w:eastAsia="zh-CN" w:bidi="ar"/>
        </w:rPr>
        <w:t>后果</w:t>
      </w:r>
      <w:r>
        <w:rPr>
          <w:rFonts w:hint="eastAsia" w:ascii="宋体" w:hAnsi="宋体" w:eastAsia="宋体" w:cs="宋体"/>
          <w:color w:val="auto"/>
          <w:kern w:val="0"/>
          <w:sz w:val="24"/>
          <w:szCs w:val="24"/>
          <w:highlight w:val="none"/>
          <w:lang w:bidi="ar"/>
        </w:rPr>
        <w:t>，接受政府采购监管部门和其他机关的审查和处罚。</w:t>
      </w:r>
    </w:p>
    <w:p w14:paraId="26F539A5">
      <w:pPr>
        <w:keepNext w:val="0"/>
        <w:keepLines w:val="0"/>
        <w:pageBreakBefore w:val="0"/>
        <w:kinsoku/>
        <w:wordWrap/>
        <w:overflowPunct/>
        <w:topLinePunct w:val="0"/>
        <w:autoSpaceDE/>
        <w:autoSpaceDN/>
        <w:bidi w:val="0"/>
        <w:adjustRightInd w:val="0"/>
        <w:snapToGrid w:val="0"/>
        <w:spacing w:line="520" w:lineRule="exact"/>
        <w:ind w:firstLine="3360" w:firstLineChars="1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(填写全称并加盖公章)  </w:t>
      </w:r>
    </w:p>
    <w:p w14:paraId="695B177E">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u w:val="single"/>
        </w:rPr>
        <w:t xml:space="preserve">  (签字或盖章)        </w:t>
      </w:r>
    </w:p>
    <w:p w14:paraId="6FA90B75">
      <w:pPr>
        <w:pStyle w:val="47"/>
        <w:keepNext w:val="0"/>
        <w:keepLines w:val="0"/>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266E471">
      <w:pPr>
        <w:widowControl/>
        <w:spacing w:line="360" w:lineRule="auto"/>
        <w:jc w:val="center"/>
        <w:rPr>
          <w:rFonts w:hint="eastAsia"/>
          <w:b/>
          <w:bCs/>
          <w:color w:val="auto"/>
          <w:sz w:val="28"/>
          <w:szCs w:val="28"/>
          <w:highlight w:val="none"/>
        </w:rPr>
      </w:pPr>
    </w:p>
    <w:p w14:paraId="19B6C758">
      <w:pPr>
        <w:widowControl/>
        <w:spacing w:line="360" w:lineRule="auto"/>
        <w:jc w:val="center"/>
        <w:rPr>
          <w:rFonts w:hint="eastAsia" w:ascii="宋体" w:hAnsi="宋体" w:eastAsia="宋体" w:cs="宋体"/>
          <w:b/>
          <w:bCs/>
          <w:color w:val="auto"/>
          <w:sz w:val="24"/>
          <w:szCs w:val="24"/>
          <w:highlight w:val="none"/>
        </w:rPr>
      </w:pPr>
    </w:p>
    <w:p w14:paraId="4BF56EB0">
      <w:pPr>
        <w:widowControl/>
        <w:spacing w:line="360" w:lineRule="auto"/>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近三年在经营活动中无重大违法记录的声明函（格式）</w:t>
      </w:r>
    </w:p>
    <w:p w14:paraId="0187AEA5">
      <w:pPr>
        <w:tabs>
          <w:tab w:val="left" w:pos="0"/>
        </w:tabs>
        <w:spacing w:line="450" w:lineRule="exact"/>
        <w:rPr>
          <w:rFonts w:hint="eastAsia" w:ascii="宋体" w:hAnsi="宋体" w:eastAsia="宋体" w:cs="宋体"/>
          <w:color w:val="auto"/>
          <w:sz w:val="24"/>
          <w:szCs w:val="24"/>
          <w:highlight w:val="none"/>
          <w:lang w:bidi="ar"/>
        </w:rPr>
      </w:pPr>
    </w:p>
    <w:p w14:paraId="435DA0B1">
      <w:pPr>
        <w:tabs>
          <w:tab w:val="left" w:pos="0"/>
        </w:tabs>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u w:val="single"/>
          <w:lang w:bidi="ar"/>
        </w:rPr>
        <w:t>（采购人）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w:t>
      </w:r>
    </w:p>
    <w:p w14:paraId="6FAFB418">
      <w:pPr>
        <w:tabs>
          <w:tab w:val="left" w:pos="0"/>
        </w:tabs>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我公司参与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（项目名称）</w:t>
      </w:r>
      <w:r>
        <w:rPr>
          <w:rFonts w:hint="eastAsia" w:ascii="宋体" w:hAnsi="宋体" w:eastAsia="宋体" w:cs="宋体"/>
          <w:b/>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（项目编号：</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）的</w:t>
      </w:r>
      <w:r>
        <w:rPr>
          <w:rFonts w:hint="eastAsia" w:ascii="宋体" w:hAnsi="宋体" w:eastAsia="宋体" w:cs="宋体"/>
          <w:color w:val="auto"/>
          <w:sz w:val="24"/>
          <w:szCs w:val="24"/>
          <w:highlight w:val="none"/>
          <w:lang w:bidi="ar"/>
        </w:rPr>
        <w:t>投标，我公司郑重声明：我方参加本次采购活动前三年内（</w:t>
      </w:r>
      <w:r>
        <w:rPr>
          <w:rFonts w:hint="eastAsia" w:ascii="宋体" w:hAnsi="宋体" w:eastAsia="宋体" w:cs="宋体"/>
          <w:color w:val="auto"/>
          <w:sz w:val="24"/>
          <w:szCs w:val="24"/>
          <w:highlight w:val="none"/>
          <w:lang w:eastAsia="zh-CN" w:bidi="ar"/>
        </w:rPr>
        <w:t>20</w:t>
      </w:r>
      <w:r>
        <w:rPr>
          <w:rFonts w:hint="eastAsia" w:ascii="宋体" w:hAnsi="宋体" w:eastAsia="宋体" w:cs="宋体"/>
          <w:color w:val="auto"/>
          <w:sz w:val="24"/>
          <w:szCs w:val="24"/>
          <w:highlight w:val="none"/>
          <w:lang w:val="en-US" w:eastAsia="zh-CN" w:bidi="ar"/>
        </w:rPr>
        <w:t>2</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年</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月</w:t>
      </w:r>
      <w:r>
        <w:rPr>
          <w:rFonts w:hint="eastAsia" w:ascii="宋体" w:hAnsi="宋体" w:eastAsia="宋体" w:cs="宋体"/>
          <w:color w:val="auto"/>
          <w:sz w:val="24"/>
          <w:szCs w:val="24"/>
          <w:highlight w:val="none"/>
          <w:lang w:bidi="ar"/>
        </w:rPr>
        <w:t>1日至开标当日），在经营活动中无重大违法活动记录，符合《</w:t>
      </w:r>
      <w:r>
        <w:rPr>
          <w:rFonts w:hint="eastAsia" w:ascii="宋体" w:hAnsi="宋体" w:eastAsia="宋体" w:cs="宋体"/>
          <w:color w:val="auto"/>
          <w:sz w:val="24"/>
          <w:szCs w:val="24"/>
          <w:highlight w:val="none"/>
          <w:lang w:eastAsia="zh-CN" w:bidi="ar"/>
        </w:rPr>
        <w:t>中华人民共和国</w:t>
      </w:r>
      <w:r>
        <w:rPr>
          <w:rFonts w:hint="eastAsia" w:ascii="宋体" w:hAnsi="宋体" w:eastAsia="宋体" w:cs="宋体"/>
          <w:color w:val="auto"/>
          <w:sz w:val="24"/>
          <w:szCs w:val="24"/>
          <w:highlight w:val="none"/>
          <w:lang w:bidi="ar"/>
        </w:rPr>
        <w:t xml:space="preserve">政府采购法》规定的供应商资格条件。我方对此声明负全部法律责任。 </w:t>
      </w:r>
    </w:p>
    <w:p w14:paraId="3A367B5B">
      <w:pPr>
        <w:tabs>
          <w:tab w:val="left" w:pos="0"/>
        </w:tabs>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特此声明。 </w:t>
      </w:r>
    </w:p>
    <w:p w14:paraId="1B7A925D">
      <w:pPr>
        <w:spacing w:line="360" w:lineRule="auto"/>
        <w:ind w:firstLine="480" w:firstLineChars="200"/>
        <w:rPr>
          <w:rFonts w:hint="eastAsia" w:ascii="宋体" w:hAnsi="宋体" w:eastAsia="宋体" w:cs="宋体"/>
          <w:color w:val="auto"/>
          <w:sz w:val="24"/>
          <w:szCs w:val="24"/>
          <w:highlight w:val="none"/>
        </w:rPr>
      </w:pPr>
    </w:p>
    <w:p w14:paraId="50833CE1">
      <w:pPr>
        <w:spacing w:line="60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304AFE4E">
      <w:pPr>
        <w:spacing w:line="600" w:lineRule="auto"/>
        <w:ind w:firstLine="2160" w:firstLineChars="9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 xml:space="preserve"> 声明人：</w:t>
      </w:r>
      <w:r>
        <w:rPr>
          <w:rFonts w:hint="eastAsia" w:ascii="宋体" w:hAnsi="宋体" w:eastAsia="宋体" w:cs="宋体"/>
          <w:color w:val="auto"/>
          <w:sz w:val="24"/>
          <w:szCs w:val="24"/>
          <w:highlight w:val="none"/>
          <w:u w:val="single"/>
          <w:lang w:bidi="ar"/>
        </w:rPr>
        <w:t>（供应商全称并加盖单位公章）</w:t>
      </w:r>
      <w:r>
        <w:rPr>
          <w:rFonts w:hint="eastAsia" w:ascii="宋体" w:hAnsi="宋体" w:eastAsia="宋体" w:cs="宋体"/>
          <w:color w:val="auto"/>
          <w:sz w:val="24"/>
          <w:szCs w:val="24"/>
          <w:highlight w:val="none"/>
          <w:u w:val="single"/>
        </w:rPr>
        <w:t xml:space="preserve"> </w:t>
      </w:r>
    </w:p>
    <w:p w14:paraId="5EA9C737">
      <w:pPr>
        <w:spacing w:line="600" w:lineRule="auto"/>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法定代表人或其授权委托代理人：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9949830">
      <w:pPr>
        <w:spacing w:line="600" w:lineRule="auto"/>
        <w:jc w:val="center"/>
        <w:outlineLvl w:val="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 xml:space="preserve">      </w:t>
      </w:r>
      <w:bookmarkStart w:id="155" w:name="_Toc24637"/>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bookmarkEnd w:id="155"/>
    </w:p>
    <w:p w14:paraId="3A12AD67">
      <w:pPr>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auto"/>
          <w:sz w:val="24"/>
          <w:szCs w:val="24"/>
          <w:highlight w:val="none"/>
          <w:lang w:bidi="ar"/>
        </w:rPr>
        <w:br w:type="page"/>
      </w:r>
    </w:p>
    <w:p w14:paraId="0766C7FA">
      <w:pPr>
        <w:numPr>
          <w:ilvl w:val="0"/>
          <w:numId w:val="0"/>
        </w:numPr>
        <w:spacing w:line="360" w:lineRule="auto"/>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lang w:eastAsia="zh-CN"/>
          <w14:textFill>
            <w14:solidFill>
              <w14:schemeClr w14:val="tx1"/>
            </w14:solidFill>
          </w14:textFill>
        </w:rPr>
        <w:t>（</w:t>
      </w:r>
      <w:r>
        <w:rPr>
          <w:rFonts w:hint="eastAsia" w:ascii="宋体" w:hAnsi="宋体" w:eastAsia="宋体" w:cs="宋体"/>
          <w:b/>
          <w:bCs w:val="0"/>
          <w:color w:val="000000" w:themeColor="text1"/>
          <w:sz w:val="24"/>
          <w:lang w:val="en-US" w:eastAsia="zh-CN"/>
          <w14:textFill>
            <w14:solidFill>
              <w14:schemeClr w14:val="tx1"/>
            </w14:solidFill>
          </w14:textFill>
        </w:rPr>
        <w:t>9</w:t>
      </w:r>
      <w:r>
        <w:rPr>
          <w:rFonts w:hint="eastAsia" w:ascii="宋体" w:hAnsi="宋体" w:eastAsia="宋体" w:cs="宋体"/>
          <w:b/>
          <w:bCs w:val="0"/>
          <w:color w:val="000000" w:themeColor="text1"/>
          <w:sz w:val="24"/>
          <w:lang w:eastAsia="zh-CN"/>
          <w14:textFill>
            <w14:solidFill>
              <w14:schemeClr w14:val="tx1"/>
            </w14:solidFill>
          </w14:textFill>
        </w:rPr>
        <w:t>）</w:t>
      </w:r>
      <w:r>
        <w:rPr>
          <w:rFonts w:hint="eastAsia" w:ascii="宋体" w:hAnsi="宋体" w:eastAsia="宋体" w:cs="宋体"/>
          <w:b/>
          <w:bCs w:val="0"/>
          <w:color w:val="000000" w:themeColor="text1"/>
          <w:sz w:val="24"/>
          <w14:textFill>
            <w14:solidFill>
              <w14:schemeClr w14:val="tx1"/>
            </w14:solidFill>
          </w14:textFill>
        </w:rPr>
        <w:t>在“信用中国”网站（www.creditchina.gov.cn）和“中国政府采购网”（www.ccgp.gov.cn）上查询供应商信用记录截图并加盖供应商公章；</w:t>
      </w:r>
    </w:p>
    <w:p w14:paraId="5DE450DD">
      <w:pPr>
        <w:pStyle w:val="44"/>
        <w:numPr>
          <w:ilvl w:val="0"/>
          <w:numId w:val="0"/>
        </w:numPr>
        <w:jc w:val="both"/>
        <w:rPr>
          <w:rFonts w:hint="eastAsia"/>
          <w:lang w:val="en-US" w:eastAsia="zh-CN"/>
        </w:rPr>
      </w:pPr>
    </w:p>
    <w:p w14:paraId="6C7A2F93">
      <w:pPr>
        <w:rPr>
          <w:rFonts w:hint="eastAsia"/>
          <w:lang w:val="en-US" w:eastAsia="zh-CN"/>
        </w:rPr>
      </w:pPr>
    </w:p>
    <w:p w14:paraId="00B4CEE2">
      <w:pPr>
        <w:pStyle w:val="44"/>
        <w:rPr>
          <w:rFonts w:hint="eastAsia"/>
          <w:lang w:val="en-US" w:eastAsia="zh-CN"/>
        </w:rPr>
      </w:pPr>
    </w:p>
    <w:p w14:paraId="1BC38B42">
      <w:pPr>
        <w:rPr>
          <w:rFonts w:hint="eastAsia"/>
          <w:lang w:val="en-US" w:eastAsia="zh-CN"/>
        </w:rPr>
      </w:pPr>
    </w:p>
    <w:p w14:paraId="4C4B067F">
      <w:pPr>
        <w:pStyle w:val="44"/>
        <w:rPr>
          <w:rFonts w:hint="eastAsia"/>
          <w:lang w:val="en-US" w:eastAsia="zh-CN"/>
        </w:rPr>
      </w:pPr>
    </w:p>
    <w:p w14:paraId="723F8142">
      <w:pPr>
        <w:rPr>
          <w:rFonts w:hint="eastAsia"/>
          <w:lang w:val="en-US" w:eastAsia="zh-CN"/>
        </w:rPr>
      </w:pPr>
    </w:p>
    <w:p w14:paraId="25875AFE">
      <w:pPr>
        <w:pStyle w:val="44"/>
        <w:rPr>
          <w:rFonts w:hint="eastAsia"/>
          <w:lang w:val="en-US" w:eastAsia="zh-CN"/>
        </w:rPr>
      </w:pPr>
    </w:p>
    <w:p w14:paraId="6863985B">
      <w:pPr>
        <w:rPr>
          <w:rFonts w:hint="eastAsia"/>
          <w:lang w:val="en-US" w:eastAsia="zh-CN"/>
        </w:rPr>
      </w:pPr>
    </w:p>
    <w:p w14:paraId="5278A0D2">
      <w:pPr>
        <w:pStyle w:val="44"/>
        <w:rPr>
          <w:rFonts w:hint="eastAsia"/>
          <w:lang w:val="en-US" w:eastAsia="zh-CN"/>
        </w:rPr>
      </w:pPr>
    </w:p>
    <w:p w14:paraId="572FF706">
      <w:pPr>
        <w:rPr>
          <w:rFonts w:hint="eastAsia"/>
          <w:lang w:val="en-US" w:eastAsia="zh-CN"/>
        </w:rPr>
      </w:pPr>
    </w:p>
    <w:p w14:paraId="568FDD34">
      <w:pPr>
        <w:pStyle w:val="44"/>
        <w:rPr>
          <w:rFonts w:hint="eastAsia"/>
          <w:lang w:val="en-US" w:eastAsia="zh-CN"/>
        </w:rPr>
      </w:pPr>
    </w:p>
    <w:p w14:paraId="7C451CEF">
      <w:pPr>
        <w:rPr>
          <w:rFonts w:hint="eastAsia"/>
          <w:lang w:val="en-US" w:eastAsia="zh-CN"/>
        </w:rPr>
      </w:pPr>
    </w:p>
    <w:p w14:paraId="1B6333A1">
      <w:pPr>
        <w:pStyle w:val="44"/>
        <w:rPr>
          <w:rFonts w:hint="eastAsia"/>
          <w:lang w:val="en-US" w:eastAsia="zh-CN"/>
        </w:rPr>
      </w:pPr>
    </w:p>
    <w:p w14:paraId="79B3213E">
      <w:pPr>
        <w:rPr>
          <w:rFonts w:hint="eastAsia"/>
          <w:lang w:val="en-US" w:eastAsia="zh-CN"/>
        </w:rPr>
      </w:pPr>
    </w:p>
    <w:p w14:paraId="0B0921FB">
      <w:pPr>
        <w:pStyle w:val="44"/>
        <w:rPr>
          <w:rFonts w:hint="eastAsia"/>
          <w:lang w:val="en-US" w:eastAsia="zh-CN"/>
        </w:rPr>
      </w:pPr>
    </w:p>
    <w:p w14:paraId="2EC6441E">
      <w:pPr>
        <w:rPr>
          <w:rFonts w:hint="eastAsia"/>
          <w:lang w:val="en-US" w:eastAsia="zh-CN"/>
        </w:rPr>
      </w:pPr>
    </w:p>
    <w:p w14:paraId="69B0D32B">
      <w:pPr>
        <w:pStyle w:val="44"/>
        <w:rPr>
          <w:rFonts w:hint="eastAsia"/>
          <w:lang w:val="en-US" w:eastAsia="zh-CN"/>
        </w:rPr>
      </w:pPr>
    </w:p>
    <w:p w14:paraId="035F924B">
      <w:pPr>
        <w:rPr>
          <w:rFonts w:hint="eastAsia"/>
          <w:lang w:val="en-US" w:eastAsia="zh-CN"/>
        </w:rPr>
      </w:pPr>
    </w:p>
    <w:p w14:paraId="6335D076">
      <w:pPr>
        <w:pStyle w:val="44"/>
        <w:rPr>
          <w:rFonts w:hint="eastAsia"/>
          <w:lang w:val="en-US" w:eastAsia="zh-CN"/>
        </w:rPr>
      </w:pPr>
    </w:p>
    <w:p w14:paraId="468499A7">
      <w:pPr>
        <w:rPr>
          <w:rFonts w:hint="eastAsia"/>
          <w:lang w:val="en-US" w:eastAsia="zh-CN"/>
        </w:rPr>
      </w:pPr>
    </w:p>
    <w:p w14:paraId="553E882A">
      <w:pPr>
        <w:pStyle w:val="44"/>
        <w:rPr>
          <w:rFonts w:hint="eastAsia"/>
          <w:lang w:val="en-US" w:eastAsia="zh-CN"/>
        </w:rPr>
      </w:pPr>
    </w:p>
    <w:p w14:paraId="42AE8373">
      <w:pPr>
        <w:rPr>
          <w:rFonts w:hint="eastAsia"/>
          <w:lang w:val="en-US" w:eastAsia="zh-CN"/>
        </w:rPr>
      </w:pPr>
    </w:p>
    <w:p w14:paraId="2B9A28E0">
      <w:pPr>
        <w:pStyle w:val="44"/>
        <w:rPr>
          <w:rFonts w:hint="eastAsia"/>
          <w:lang w:val="en-US" w:eastAsia="zh-CN"/>
        </w:rPr>
      </w:pPr>
    </w:p>
    <w:p w14:paraId="3B715B12">
      <w:pPr>
        <w:rPr>
          <w:rFonts w:hint="eastAsia"/>
          <w:lang w:val="en-US" w:eastAsia="zh-CN"/>
        </w:rPr>
      </w:pPr>
    </w:p>
    <w:p w14:paraId="7E4DF4C2">
      <w:pPr>
        <w:pStyle w:val="44"/>
        <w:rPr>
          <w:rFonts w:hint="eastAsia"/>
          <w:lang w:val="en-US" w:eastAsia="zh-CN"/>
        </w:rPr>
      </w:pPr>
    </w:p>
    <w:p w14:paraId="20ADECED">
      <w:pPr>
        <w:rPr>
          <w:rFonts w:hint="eastAsia"/>
          <w:lang w:val="en-US" w:eastAsia="zh-CN"/>
        </w:rPr>
      </w:pPr>
    </w:p>
    <w:p w14:paraId="33FE8290">
      <w:pPr>
        <w:pStyle w:val="44"/>
        <w:rPr>
          <w:rFonts w:hint="eastAsia"/>
          <w:lang w:val="en-US" w:eastAsia="zh-CN"/>
        </w:rPr>
      </w:pPr>
    </w:p>
    <w:p w14:paraId="18D0CBD5">
      <w:pPr>
        <w:rPr>
          <w:rFonts w:hint="eastAsia"/>
          <w:lang w:val="en-US" w:eastAsia="zh-CN"/>
        </w:rPr>
      </w:pPr>
    </w:p>
    <w:p w14:paraId="76AEFB25">
      <w:pPr>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(10)</w:t>
      </w:r>
      <w:r>
        <w:rPr>
          <w:rFonts w:hint="eastAsia" w:ascii="宋体" w:hAnsi="宋体" w:eastAsia="宋体" w:cs="宋体"/>
          <w:b/>
          <w:color w:val="000000" w:themeColor="text1"/>
          <w:kern w:val="0"/>
          <w:sz w:val="24"/>
          <w:szCs w:val="24"/>
          <w14:textFill>
            <w14:solidFill>
              <w14:schemeClr w14:val="tx1"/>
            </w14:solidFill>
          </w14:textFill>
        </w:rPr>
        <w:t>诚信投标承诺书</w:t>
      </w:r>
    </w:p>
    <w:p w14:paraId="2627B1A1">
      <w:pPr>
        <w:pStyle w:val="43"/>
        <w:spacing w:before="0" w:beforeAutospacing="0" w:after="0" w:afterAutospacing="0" w:line="4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本人以企业法定代表人的身份郑重承诺：</w:t>
      </w:r>
    </w:p>
    <w:p w14:paraId="6F7BC54A">
      <w:pPr>
        <w:pStyle w:val="43"/>
        <w:tabs>
          <w:tab w:val="left" w:pos="7245"/>
        </w:tabs>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一、将遵循公开、公正和诚实信用的原则自愿参加</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项目的投标；</w:t>
      </w:r>
    </w:p>
    <w:p w14:paraId="599B1FA4">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二、所提供的一切材料都是真实、有效、合法的；</w:t>
      </w:r>
    </w:p>
    <w:p w14:paraId="142CBB20">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三、不出借、转让资质证书，不让他人挂靠投标，不以他人名义投标或者以其他方式弄虚作假，骗取中标；</w:t>
      </w:r>
    </w:p>
    <w:p w14:paraId="7130B8F9">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四、不与其他供应商相互串通投标报价，不排挤其他供应商的公平竞争、损害招标人的合法权益；</w:t>
      </w:r>
    </w:p>
    <w:p w14:paraId="1F56C0EC">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五、不与招标人、招标代理机构或其他供应商串通投标，损害国家利益、社会公共利益或者他人的合法权益；</w:t>
      </w:r>
    </w:p>
    <w:p w14:paraId="6101E9B7">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六、严格遵守开标现场纪律，服从监管人员管理；</w:t>
      </w:r>
    </w:p>
    <w:p w14:paraId="0C9A6728">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七、保证中标后不转包，若有分包征得采购单位同意；</w:t>
      </w:r>
    </w:p>
    <w:p w14:paraId="453B3143">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八、保证中标之后，按照响应文件承诺履约，如有违反，同意接受采购单位违约处罚；</w:t>
      </w:r>
    </w:p>
    <w:p w14:paraId="1B42CF1E">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九、保证企业及所属相关人员在本次投标中无行贿等犯罪行为</w:t>
      </w:r>
    </w:p>
    <w:p w14:paraId="4E7E7747">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1473E341">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53D9E822">
      <w:pPr>
        <w:pStyle w:val="43"/>
        <w:spacing w:before="0" w:beforeAutospacing="0" w:after="0" w:afterAutospacing="0" w:line="480" w:lineRule="exact"/>
        <w:ind w:firstLine="360" w:firstLineChars="150"/>
        <w:rPr>
          <w:color w:val="000000" w:themeColor="text1"/>
          <w14:textFill>
            <w14:solidFill>
              <w14:schemeClr w14:val="tx1"/>
            </w14:solidFill>
          </w14:textFill>
        </w:rPr>
      </w:pPr>
    </w:p>
    <w:p w14:paraId="2D99BC4F">
      <w:pPr>
        <w:pStyle w:val="43"/>
        <w:spacing w:before="0" w:beforeAutospacing="0" w:after="0" w:afterAutospacing="0" w:line="480" w:lineRule="exact"/>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                          基本账户：</w:t>
      </w:r>
    </w:p>
    <w:p w14:paraId="4E8FD5C1">
      <w:pPr>
        <w:pStyle w:val="43"/>
        <w:spacing w:before="0" w:beforeAutospacing="0" w:after="0" w:afterAutospacing="0" w:line="480" w:lineRule="exact"/>
        <w:ind w:left="4155" w:leftChars="150" w:hanging="3840" w:hangingChars="1600"/>
        <w:rPr>
          <w:color w:val="000000" w:themeColor="text1"/>
          <w14:textFill>
            <w14:solidFill>
              <w14:schemeClr w14:val="tx1"/>
            </w14:solidFill>
          </w14:textFill>
        </w:rPr>
      </w:pPr>
      <w:r>
        <w:rPr>
          <w:rFonts w:hint="eastAsia"/>
          <w:color w:val="000000" w:themeColor="text1"/>
          <w14:textFill>
            <w14:solidFill>
              <w14:schemeClr w14:val="tx1"/>
            </w14:solidFill>
          </w14:textFill>
        </w:rPr>
        <w:t>供应商全称（公章）：                 法定代表人（签字或盖章）：</w:t>
      </w:r>
    </w:p>
    <w:p w14:paraId="54391821">
      <w:pPr>
        <w:pStyle w:val="43"/>
        <w:spacing w:before="0" w:beforeAutospacing="0" w:after="0" w:afterAutospacing="0" w:line="480" w:lineRule="exact"/>
        <w:ind w:left="3675" w:leftChars="1750" w:firstLine="960" w:firstLineChars="4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日期：    年  月  日</w:t>
      </w:r>
    </w:p>
    <w:p w14:paraId="7F95DA5F">
      <w:pPr>
        <w:rPr>
          <w:bCs/>
          <w:color w:val="000000" w:themeColor="text1"/>
          <w14:textFill>
            <w14:solidFill>
              <w14:schemeClr w14:val="tx1"/>
            </w14:solidFill>
          </w14:textFill>
        </w:rPr>
      </w:pPr>
    </w:p>
    <w:p w14:paraId="57BD1724">
      <w:pPr>
        <w:pStyle w:val="29"/>
        <w:rPr>
          <w:bCs/>
          <w:color w:val="000000" w:themeColor="text1"/>
          <w14:textFill>
            <w14:solidFill>
              <w14:schemeClr w14:val="tx1"/>
            </w14:solidFill>
          </w14:textFill>
        </w:rPr>
      </w:pPr>
    </w:p>
    <w:p w14:paraId="04814FD4">
      <w:pPr>
        <w:spacing w:line="440" w:lineRule="exact"/>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注：此表原件一份在开标前邮寄至代理公司。</w:t>
      </w:r>
    </w:p>
    <w:p w14:paraId="6F043792">
      <w:pPr>
        <w:spacing w:line="440" w:lineRule="exact"/>
        <w:rPr>
          <w:rFonts w:hint="eastAsia"/>
          <w:b/>
          <w:color w:val="000000" w:themeColor="text1"/>
          <w:sz w:val="24"/>
          <w14:textFill>
            <w14:solidFill>
              <w14:schemeClr w14:val="tx1"/>
            </w14:solidFill>
          </w14:textFill>
        </w:rPr>
      </w:pPr>
    </w:p>
    <w:p w14:paraId="3C6A269E">
      <w:pPr>
        <w:spacing w:line="360" w:lineRule="auto"/>
        <w:ind w:firstLine="723" w:firstLineChars="300"/>
        <w:rPr>
          <w:rFonts w:hint="eastAsia" w:ascii="宋体" w:hAnsi="宋体" w:eastAsia="宋体" w:cs="宋体"/>
          <w:b/>
          <w:bCs w:val="0"/>
          <w:sz w:val="24"/>
          <w:szCs w:val="24"/>
          <w:lang w:eastAsia="zh-CN"/>
        </w:rPr>
      </w:pPr>
    </w:p>
    <w:p w14:paraId="167F08D5">
      <w:pPr>
        <w:spacing w:line="360" w:lineRule="auto"/>
        <w:ind w:firstLine="723" w:firstLineChars="3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11</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中小企业声明函</w:t>
      </w:r>
      <w:r>
        <w:rPr>
          <w:rFonts w:hint="eastAsia" w:ascii="宋体" w:hAnsi="宋体" w:eastAsia="宋体" w:cs="宋体"/>
          <w:b/>
          <w:bCs w:val="0"/>
          <w:sz w:val="24"/>
          <w:szCs w:val="24"/>
          <w:lang w:val="en-US" w:eastAsia="zh-CN"/>
        </w:rPr>
        <w:t>或残疾人福利性单位声明函或监狱企业声明函</w:t>
      </w:r>
    </w:p>
    <w:p w14:paraId="19CC53F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中小企业声明函（</w:t>
      </w:r>
      <w:r>
        <w:rPr>
          <w:rFonts w:hint="eastAsia" w:ascii="宋体" w:hAnsi="宋体" w:eastAsia="宋体" w:cs="宋体"/>
          <w:b/>
          <w:bCs/>
          <w:sz w:val="24"/>
          <w:szCs w:val="24"/>
          <w:lang w:val="en-US" w:eastAsia="zh-CN"/>
        </w:rPr>
        <w:t>格式</w:t>
      </w:r>
      <w:r>
        <w:rPr>
          <w:rFonts w:hint="eastAsia" w:ascii="宋体" w:hAnsi="宋体" w:eastAsia="宋体" w:cs="宋体"/>
          <w:b/>
          <w:bCs/>
          <w:sz w:val="24"/>
          <w:szCs w:val="24"/>
        </w:rPr>
        <w:t>）</w:t>
      </w:r>
    </w:p>
    <w:p w14:paraId="38B9D108">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采购活动，服务全部由符合政策要求的中小企业承接。相关企业的具体情况如下：</w:t>
      </w:r>
    </w:p>
    <w:p w14:paraId="03B17ED1">
      <w:pPr>
        <w:widowControl/>
        <w:numPr>
          <w:ilvl w:val="0"/>
          <w:numId w:val="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其他未列明行业</w:t>
      </w:r>
      <w:r>
        <w:rPr>
          <w:rFonts w:hint="eastAsia" w:ascii="宋体" w:hAnsi="宋体" w:eastAsia="宋体" w:cs="宋体"/>
          <w:sz w:val="24"/>
          <w:szCs w:val="24"/>
          <w:u w:val="single"/>
        </w:rPr>
        <w:t xml:space="preserve"> </w:t>
      </w:r>
      <w:r>
        <w:rPr>
          <w:rFonts w:hint="eastAsia" w:ascii="宋体" w:hAnsi="宋体" w:eastAsia="宋体" w:cs="宋体"/>
          <w:sz w:val="24"/>
          <w:szCs w:val="24"/>
        </w:rPr>
        <w:t>；承接企业为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w:t>
      </w:r>
    </w:p>
    <w:p w14:paraId="36F8AC09">
      <w:pPr>
        <w:widowControl/>
        <w:numPr>
          <w:ilvl w:val="0"/>
          <w:numId w:val="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其他未列明行业</w:t>
      </w:r>
      <w:r>
        <w:rPr>
          <w:rFonts w:hint="eastAsia" w:ascii="宋体" w:hAnsi="宋体" w:eastAsia="宋体" w:cs="宋体"/>
          <w:sz w:val="24"/>
          <w:szCs w:val="24"/>
          <w:u w:val="single"/>
        </w:rPr>
        <w:t xml:space="preserve"> </w:t>
      </w:r>
      <w:r>
        <w:rPr>
          <w:rFonts w:hint="eastAsia" w:ascii="宋体" w:hAnsi="宋体" w:eastAsia="宋体" w:cs="宋体"/>
          <w:sz w:val="24"/>
          <w:szCs w:val="24"/>
        </w:rPr>
        <w:t>；承接企业为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w:t>
      </w:r>
    </w:p>
    <w:p w14:paraId="77360ED4">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43D06764">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589DFC47">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ED36E03">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2FA647A3">
      <w:pPr>
        <w:widowControl/>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企业名称（盖章）：</w:t>
      </w:r>
    </w:p>
    <w:p w14:paraId="63975BCF">
      <w:pPr>
        <w:widowControl/>
        <w:spacing w:line="360" w:lineRule="auto"/>
        <w:ind w:firstLine="5760" w:firstLineChars="24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sz w:val="24"/>
          <w:szCs w:val="24"/>
        </w:rPr>
        <w:t>日 期：</w:t>
      </w:r>
      <w:r>
        <w:rPr>
          <w:rFonts w:hint="eastAsia" w:ascii="宋体" w:hAnsi="宋体" w:eastAsia="宋体" w:cs="宋体"/>
          <w:bCs/>
          <w:color w:val="000000" w:themeColor="text1"/>
          <w:sz w:val="24"/>
          <w:szCs w:val="24"/>
          <w14:textFill>
            <w14:solidFill>
              <w14:schemeClr w14:val="tx1"/>
            </w14:solidFill>
          </w14:textFill>
        </w:rPr>
        <w:t xml:space="preserve">    年  月  日</w:t>
      </w:r>
    </w:p>
    <w:p w14:paraId="0637D94F">
      <w:pPr>
        <w:widowControl/>
        <w:spacing w:line="360" w:lineRule="auto"/>
        <w:ind w:firstLine="5760" w:firstLineChars="2400"/>
        <w:rPr>
          <w:rFonts w:ascii="宋体" w:hAnsi="宋体" w:cs="宋体"/>
          <w:sz w:val="24"/>
        </w:rPr>
      </w:pPr>
    </w:p>
    <w:p w14:paraId="08FD2E2F">
      <w:pPr>
        <w:widowControl/>
        <w:spacing w:line="480" w:lineRule="auto"/>
        <w:ind w:firstLine="480" w:firstLineChars="200"/>
        <w:rPr>
          <w:rFonts w:ascii="宋体" w:hAnsi="宋体" w:cs="宋体"/>
          <w:sz w:val="24"/>
        </w:rPr>
      </w:pPr>
    </w:p>
    <w:p w14:paraId="7AE480F2">
      <w:pPr>
        <w:widowControl/>
        <w:spacing w:line="360" w:lineRule="auto"/>
        <w:ind w:firstLine="480" w:firstLineChars="200"/>
        <w:rPr>
          <w:rFonts w:ascii="宋体" w:hAnsi="宋体" w:cs="宋体"/>
          <w:sz w:val="24"/>
        </w:rPr>
      </w:pPr>
      <w:r>
        <w:rPr>
          <w:rFonts w:hint="eastAsia" w:ascii="宋体" w:hAnsi="宋体" w:cs="宋体"/>
          <w:sz w:val="24"/>
        </w:rPr>
        <w:t>注：从业人员、营业收入、资产总额填报上一年度数据，无上一年度数据的新成立企业可不填报。</w:t>
      </w:r>
    </w:p>
    <w:p w14:paraId="65833714">
      <w:pPr>
        <w:pStyle w:val="43"/>
        <w:spacing w:line="440" w:lineRule="exact"/>
        <w:jc w:val="center"/>
        <w:rPr>
          <w:b/>
          <w:color w:val="000000" w:themeColor="text1"/>
          <w:sz w:val="28"/>
          <w:szCs w:val="28"/>
          <w14:textFill>
            <w14:solidFill>
              <w14:schemeClr w14:val="tx1"/>
            </w14:solidFill>
          </w14:textFill>
        </w:rPr>
      </w:pPr>
      <w:bookmarkStart w:id="156" w:name="OLE_LINK13"/>
      <w:bookmarkStart w:id="157" w:name="OLE_LINK14"/>
    </w:p>
    <w:p w14:paraId="700AEA0F"/>
    <w:p w14:paraId="790BDF2C">
      <w:pPr>
        <w:pStyle w:val="2"/>
      </w:pPr>
    </w:p>
    <w:p w14:paraId="760DA61F">
      <w:pPr>
        <w:pStyle w:val="43"/>
        <w:spacing w:line="440" w:lineRule="exact"/>
        <w:jc w:val="both"/>
        <w:rPr>
          <w:b/>
          <w:color w:val="000000" w:themeColor="text1"/>
          <w:sz w:val="28"/>
          <w:szCs w:val="28"/>
          <w14:textFill>
            <w14:solidFill>
              <w14:schemeClr w14:val="tx1"/>
            </w14:solidFill>
          </w14:textFill>
        </w:rPr>
      </w:pPr>
    </w:p>
    <w:p w14:paraId="298E6654">
      <w:pPr>
        <w:pStyle w:val="43"/>
        <w:spacing w:line="440" w:lineRule="exact"/>
        <w:jc w:val="both"/>
        <w:rPr>
          <w:rFonts w:hint="eastAsia"/>
          <w:b/>
          <w:color w:val="000000" w:themeColor="text1"/>
          <w:sz w:val="28"/>
          <w:szCs w:val="28"/>
          <w14:textFill>
            <w14:solidFill>
              <w14:schemeClr w14:val="tx1"/>
            </w14:solidFill>
          </w14:textFill>
        </w:rPr>
      </w:pPr>
    </w:p>
    <w:p w14:paraId="68C84BBC">
      <w:pPr>
        <w:pStyle w:val="43"/>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残疾人福利性单位声明函（如适用）</w:t>
      </w:r>
    </w:p>
    <w:bookmarkEnd w:id="156"/>
    <w:bookmarkEnd w:id="157"/>
    <w:p w14:paraId="2CAD317A">
      <w:pPr>
        <w:spacing w:line="588"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单位的</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14:textFill>
            <w14:solidFill>
              <w14:schemeClr w14:val="tx1"/>
            </w14:solidFill>
          </w14:textFill>
        </w:rPr>
        <w:t>采购活动，</w:t>
      </w:r>
      <w:r>
        <w:rPr>
          <w:rFonts w:hint="eastAsia" w:ascii="宋体" w:hAnsi="宋体" w:eastAsia="宋体" w:cs="宋体"/>
          <w:spacing w:val="6"/>
          <w:sz w:val="24"/>
          <w:szCs w:val="24"/>
        </w:rPr>
        <w:t>由本单位提供服务。</w:t>
      </w:r>
    </w:p>
    <w:p w14:paraId="2D48BC60">
      <w:pPr>
        <w:spacing w:line="588"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本单位对上述声明的真实性负责。如有虚假，将依法承担相应责任。</w:t>
      </w:r>
    </w:p>
    <w:p w14:paraId="225E402B">
      <w:pPr>
        <w:spacing w:line="588"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p>
    <w:p w14:paraId="6B156602">
      <w:pPr>
        <w:spacing w:line="588" w:lineRule="exact"/>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689697CD">
      <w:pPr>
        <w:tabs>
          <w:tab w:val="left" w:pos="4860"/>
        </w:tabs>
        <w:spacing w:line="588" w:lineRule="exact"/>
        <w:ind w:right="1560" w:firstLine="480" w:firstLineChars="20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sz w:val="24"/>
          <w:szCs w:val="24"/>
        </w:rPr>
        <w:t>供应商</w:t>
      </w:r>
      <w:r>
        <w:rPr>
          <w:rFonts w:hint="eastAsia" w:ascii="宋体" w:hAnsi="宋体" w:eastAsia="宋体" w:cs="宋体"/>
          <w:color w:val="000000" w:themeColor="text1"/>
          <w:kern w:val="0"/>
          <w:sz w:val="24"/>
          <w:szCs w:val="24"/>
          <w14:textFill>
            <w14:solidFill>
              <w14:schemeClr w14:val="tx1"/>
            </w14:solidFill>
          </w14:textFill>
        </w:rPr>
        <w:t>名称（盖章）：</w:t>
      </w:r>
    </w:p>
    <w:p w14:paraId="59DD90F8">
      <w:pPr>
        <w:widowControl/>
        <w:ind w:right="640" w:firstLine="5520" w:firstLineChars="2300"/>
        <w:jc w:val="left"/>
        <w:rPr>
          <w:rFonts w:hint="eastAsia" w:ascii="宋体" w:hAnsi="宋体" w:eastAsia="宋体" w:cs="宋体"/>
          <w:color w:val="000000" w:themeColor="text1"/>
          <w:kern w:val="0"/>
          <w:sz w:val="24"/>
          <w:szCs w:val="24"/>
          <w14:textFill>
            <w14:solidFill>
              <w14:schemeClr w14:val="tx1"/>
            </w14:solidFill>
          </w14:textFill>
        </w:rPr>
      </w:pPr>
    </w:p>
    <w:p w14:paraId="727100CA">
      <w:pPr>
        <w:widowControl/>
        <w:ind w:right="640" w:firstLine="4800" w:firstLineChars="20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日期：    年  月  日</w:t>
      </w:r>
    </w:p>
    <w:p w14:paraId="305B1B6B">
      <w:pPr>
        <w:pStyle w:val="43"/>
        <w:spacing w:before="0" w:beforeAutospacing="0" w:after="0" w:afterAutospacing="0" w:line="480" w:lineRule="exact"/>
        <w:rPr>
          <w:color w:val="000000" w:themeColor="text1"/>
          <w14:textFill>
            <w14:solidFill>
              <w14:schemeClr w14:val="tx1"/>
            </w14:solidFill>
          </w14:textFill>
        </w:rPr>
      </w:pPr>
    </w:p>
    <w:p w14:paraId="055765AA">
      <w:pPr>
        <w:pStyle w:val="43"/>
        <w:spacing w:before="0" w:beforeAutospacing="0" w:after="0" w:afterAutospacing="0" w:line="480" w:lineRule="exact"/>
        <w:rPr>
          <w:color w:val="000000" w:themeColor="text1"/>
          <w14:textFill>
            <w14:solidFill>
              <w14:schemeClr w14:val="tx1"/>
            </w14:solidFill>
          </w14:textFill>
        </w:rPr>
      </w:pPr>
    </w:p>
    <w:p w14:paraId="2979B0B5">
      <w:pPr>
        <w:pStyle w:val="43"/>
        <w:spacing w:before="0" w:beforeAutospacing="0" w:after="0" w:afterAutospacing="0" w:line="480" w:lineRule="exact"/>
        <w:rPr>
          <w:color w:val="000000" w:themeColor="text1"/>
          <w14:textFill>
            <w14:solidFill>
              <w14:schemeClr w14:val="tx1"/>
            </w14:solidFill>
          </w14:textFill>
        </w:rPr>
      </w:pPr>
    </w:p>
    <w:p w14:paraId="63E72DA2">
      <w:pPr>
        <w:pStyle w:val="43"/>
        <w:spacing w:before="0" w:beforeAutospacing="0" w:after="0" w:afterAutospacing="0" w:line="480" w:lineRule="exact"/>
        <w:rPr>
          <w:color w:val="000000" w:themeColor="text1"/>
          <w14:textFill>
            <w14:solidFill>
              <w14:schemeClr w14:val="tx1"/>
            </w14:solidFill>
          </w14:textFill>
        </w:rPr>
      </w:pPr>
    </w:p>
    <w:p w14:paraId="2B00F77A">
      <w:pPr>
        <w:pStyle w:val="43"/>
        <w:spacing w:before="0" w:beforeAutospacing="0" w:after="0" w:afterAutospacing="0" w:line="480" w:lineRule="exact"/>
        <w:rPr>
          <w:color w:val="000000" w:themeColor="text1"/>
          <w14:textFill>
            <w14:solidFill>
              <w14:schemeClr w14:val="tx1"/>
            </w14:solidFill>
          </w14:textFill>
        </w:rPr>
      </w:pPr>
    </w:p>
    <w:p w14:paraId="13695B07">
      <w:pPr>
        <w:pStyle w:val="43"/>
        <w:spacing w:before="0" w:beforeAutospacing="0" w:after="0" w:afterAutospacing="0" w:line="480" w:lineRule="exact"/>
        <w:rPr>
          <w:color w:val="000000" w:themeColor="text1"/>
          <w14:textFill>
            <w14:solidFill>
              <w14:schemeClr w14:val="tx1"/>
            </w14:solidFill>
          </w14:textFill>
        </w:rPr>
      </w:pPr>
    </w:p>
    <w:p w14:paraId="336A974E">
      <w:pPr>
        <w:pStyle w:val="43"/>
        <w:spacing w:before="0" w:beforeAutospacing="0" w:after="0" w:afterAutospacing="0" w:line="480" w:lineRule="exact"/>
        <w:rPr>
          <w:color w:val="000000" w:themeColor="text1"/>
          <w14:textFill>
            <w14:solidFill>
              <w14:schemeClr w14:val="tx1"/>
            </w14:solidFill>
          </w14:textFill>
        </w:rPr>
      </w:pPr>
    </w:p>
    <w:p w14:paraId="3290D594">
      <w:pPr>
        <w:pStyle w:val="43"/>
        <w:spacing w:before="0" w:beforeAutospacing="0" w:after="0" w:afterAutospacing="0" w:line="480" w:lineRule="exact"/>
        <w:rPr>
          <w:color w:val="000000" w:themeColor="text1"/>
          <w14:textFill>
            <w14:solidFill>
              <w14:schemeClr w14:val="tx1"/>
            </w14:solidFill>
          </w14:textFill>
        </w:rPr>
      </w:pPr>
    </w:p>
    <w:p w14:paraId="3617372E">
      <w:pPr>
        <w:pStyle w:val="43"/>
        <w:spacing w:before="0" w:beforeAutospacing="0" w:after="0" w:afterAutospacing="0" w:line="480" w:lineRule="exact"/>
        <w:rPr>
          <w:color w:val="000000" w:themeColor="text1"/>
          <w14:textFill>
            <w14:solidFill>
              <w14:schemeClr w14:val="tx1"/>
            </w14:solidFill>
          </w14:textFill>
        </w:rPr>
      </w:pPr>
    </w:p>
    <w:p w14:paraId="40464296">
      <w:pPr>
        <w:pStyle w:val="43"/>
        <w:spacing w:before="0" w:beforeAutospacing="0" w:after="0" w:afterAutospacing="0" w:line="480" w:lineRule="exact"/>
        <w:rPr>
          <w:color w:val="000000" w:themeColor="text1"/>
          <w14:textFill>
            <w14:solidFill>
              <w14:schemeClr w14:val="tx1"/>
            </w14:solidFill>
          </w14:textFill>
        </w:rPr>
      </w:pPr>
    </w:p>
    <w:p w14:paraId="3F39CC9D">
      <w:pPr>
        <w:pStyle w:val="43"/>
        <w:spacing w:before="0" w:beforeAutospacing="0" w:after="0" w:afterAutospacing="0" w:line="480" w:lineRule="exact"/>
        <w:rPr>
          <w:color w:val="000000" w:themeColor="text1"/>
          <w14:textFill>
            <w14:solidFill>
              <w14:schemeClr w14:val="tx1"/>
            </w14:solidFill>
          </w14:textFill>
        </w:rPr>
      </w:pPr>
    </w:p>
    <w:p w14:paraId="3D9B7146">
      <w:pPr>
        <w:pStyle w:val="43"/>
        <w:spacing w:before="0" w:beforeAutospacing="0" w:after="0" w:afterAutospacing="0" w:line="480" w:lineRule="exact"/>
        <w:rPr>
          <w:color w:val="000000" w:themeColor="text1"/>
          <w14:textFill>
            <w14:solidFill>
              <w14:schemeClr w14:val="tx1"/>
            </w14:solidFill>
          </w14:textFill>
        </w:rPr>
      </w:pPr>
    </w:p>
    <w:p w14:paraId="73FE3861">
      <w:pPr>
        <w:spacing w:line="588" w:lineRule="exact"/>
        <w:jc w:val="center"/>
        <w:rPr>
          <w:rFonts w:ascii="宋体" w:hAnsi="宋体" w:cs="宋体"/>
          <w:b/>
          <w:color w:val="000000" w:themeColor="text1"/>
          <w:kern w:val="0"/>
          <w:sz w:val="28"/>
          <w:szCs w:val="28"/>
          <w14:textFill>
            <w14:solidFill>
              <w14:schemeClr w14:val="tx1"/>
            </w14:solidFill>
          </w14:textFill>
        </w:rPr>
      </w:pPr>
    </w:p>
    <w:p w14:paraId="423F1E07">
      <w:pPr>
        <w:pStyle w:val="19"/>
        <w:rPr>
          <w:rFonts w:ascii="宋体" w:hAnsi="宋体" w:cs="宋体"/>
          <w:b/>
          <w:color w:val="000000" w:themeColor="text1"/>
          <w:kern w:val="0"/>
          <w:sz w:val="28"/>
          <w:szCs w:val="28"/>
          <w14:textFill>
            <w14:solidFill>
              <w14:schemeClr w14:val="tx1"/>
            </w14:solidFill>
          </w14:textFill>
        </w:rPr>
      </w:pPr>
    </w:p>
    <w:p w14:paraId="401256E2">
      <w:pPr>
        <w:rPr>
          <w:rFonts w:ascii="宋体" w:hAnsi="宋体" w:cs="宋体"/>
          <w:b/>
          <w:color w:val="000000" w:themeColor="text1"/>
          <w:kern w:val="0"/>
          <w:sz w:val="28"/>
          <w:szCs w:val="28"/>
          <w14:textFill>
            <w14:solidFill>
              <w14:schemeClr w14:val="tx1"/>
            </w14:solidFill>
          </w14:textFill>
        </w:rPr>
      </w:pPr>
    </w:p>
    <w:p w14:paraId="466BFC56">
      <w:pPr>
        <w:pStyle w:val="19"/>
      </w:pPr>
    </w:p>
    <w:p w14:paraId="3ECA6D85">
      <w:pPr>
        <w:spacing w:line="588" w:lineRule="exact"/>
        <w:jc w:val="center"/>
        <w:rPr>
          <w:rFonts w:ascii="宋体" w:hAns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监狱企业</w:t>
      </w:r>
      <w:r>
        <w:rPr>
          <w:rFonts w:hint="eastAsia" w:ascii="宋体" w:hAnsi="宋体" w:cs="宋体"/>
          <w:b/>
          <w:color w:val="000000" w:themeColor="text1"/>
          <w:kern w:val="0"/>
          <w:sz w:val="24"/>
          <w:szCs w:val="24"/>
          <w14:textFill>
            <w14:solidFill>
              <w14:schemeClr w14:val="tx1"/>
            </w14:solidFill>
          </w14:textFill>
        </w:rPr>
        <w:t>声明函（如适用）</w:t>
      </w:r>
    </w:p>
    <w:p w14:paraId="4F3BAE5B">
      <w:pPr>
        <w:spacing w:line="500" w:lineRule="exact"/>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本</w:t>
      </w:r>
      <w:r>
        <w:rPr>
          <w:rFonts w:hint="eastAsia" w:ascii="宋体" w:hAnsi="宋体" w:cs="宋体"/>
          <w:color w:val="000000" w:themeColor="text1"/>
          <w:kern w:val="0"/>
          <w:sz w:val="24"/>
          <w:szCs w:val="24"/>
          <w14:textFill>
            <w14:solidFill>
              <w14:schemeClr w14:val="tx1"/>
            </w14:solidFill>
          </w14:textFill>
        </w:rPr>
        <w:t>单位</w:t>
      </w:r>
      <w:r>
        <w:rPr>
          <w:rFonts w:hAnsi="宋体"/>
          <w:color w:val="000000" w:themeColor="text1"/>
          <w:sz w:val="24"/>
          <w:szCs w:val="24"/>
          <w14:textFill>
            <w14:solidFill>
              <w14:schemeClr w14:val="tx1"/>
            </w14:solidFill>
          </w14:textFill>
        </w:rPr>
        <w:t>郑重声明，根据</w:t>
      </w:r>
      <w:r>
        <w:rPr>
          <w:rFonts w:hint="eastAsia" w:hAnsi="宋体"/>
          <w:color w:val="000000" w:themeColor="text1"/>
          <w:sz w:val="24"/>
          <w:szCs w:val="24"/>
          <w14:textFill>
            <w14:solidFill>
              <w14:schemeClr w14:val="tx1"/>
            </w14:solidFill>
          </w14:textFill>
        </w:rPr>
        <w:t>财政部、司法部发布的《关于政府采购支持监狱企业发展有关问题的通知》的规定</w:t>
      </w:r>
      <w:r>
        <w:rPr>
          <w:rFonts w:hAnsi="宋体"/>
          <w:color w:val="000000" w:themeColor="text1"/>
          <w:sz w:val="24"/>
          <w:szCs w:val="24"/>
          <w14:textFill>
            <w14:solidFill>
              <w14:schemeClr w14:val="tx1"/>
            </w14:solidFill>
          </w14:textFill>
        </w:rPr>
        <w:t>，本</w:t>
      </w:r>
      <w:r>
        <w:rPr>
          <w:rFonts w:hint="eastAsia" w:hAnsi="宋体"/>
          <w:color w:val="000000" w:themeColor="text1"/>
          <w:sz w:val="24"/>
          <w:szCs w:val="24"/>
          <w14:textFill>
            <w14:solidFill>
              <w14:schemeClr w14:val="tx1"/>
            </w14:solidFill>
          </w14:textFill>
        </w:rPr>
        <w:t>单位</w:t>
      </w:r>
      <w:r>
        <w:rPr>
          <w:rFonts w:hAnsi="宋体"/>
          <w:color w:val="000000" w:themeColor="text1"/>
          <w:sz w:val="24"/>
          <w:szCs w:val="24"/>
          <w14:textFill>
            <w14:solidFill>
              <w14:schemeClr w14:val="tx1"/>
            </w14:solidFill>
          </w14:textFill>
        </w:rPr>
        <w:t>为</w:t>
      </w:r>
      <w:r>
        <w:rPr>
          <w:rFonts w:hint="eastAsia" w:hAnsi="宋体"/>
          <w:color w:val="000000" w:themeColor="text1"/>
          <w:sz w:val="24"/>
          <w:szCs w:val="24"/>
          <w14:textFill>
            <w14:solidFill>
              <w14:schemeClr w14:val="tx1"/>
            </w14:solidFill>
          </w14:textFill>
        </w:rPr>
        <w:t>符合条件的监狱企业单位，且本单位</w:t>
      </w:r>
      <w:r>
        <w:rPr>
          <w:rFonts w:hAnsi="宋体"/>
          <w:color w:val="000000" w:themeColor="text1"/>
          <w:sz w:val="24"/>
          <w:szCs w:val="24"/>
          <w14:textFill>
            <w14:solidFill>
              <w14:schemeClr w14:val="tx1"/>
            </w14:solidFill>
          </w14:textFill>
        </w:rPr>
        <w:t>参加</w:t>
      </w:r>
      <w:r>
        <w:rPr>
          <w:rFonts w:hint="eastAsia" w:hAnsi="宋体"/>
          <w:color w:val="000000" w:themeColor="text1"/>
          <w:sz w:val="24"/>
          <w:szCs w:val="24"/>
          <w:u w:val="single"/>
          <w14:textFill>
            <w14:solidFill>
              <w14:schemeClr w14:val="tx1"/>
            </w14:solidFill>
          </w14:textFill>
        </w:rPr>
        <w:t xml:space="preserve">                  </w:t>
      </w:r>
      <w:r>
        <w:rPr>
          <w:rFonts w:hAnsi="宋体"/>
          <w:color w:val="000000" w:themeColor="text1"/>
          <w:sz w:val="24"/>
          <w:szCs w:val="24"/>
          <w14:textFill>
            <w14:solidFill>
              <w14:schemeClr w14:val="tx1"/>
            </w14:solidFill>
          </w14:textFill>
        </w:rPr>
        <w:t>单位的</w:t>
      </w:r>
      <w:r>
        <w:rPr>
          <w:rFonts w:hint="eastAsia" w:ascii="宋体" w:hAnsi="宋体" w:cs="宋体"/>
          <w:color w:val="000000" w:themeColor="text1"/>
          <w:kern w:val="0"/>
          <w:sz w:val="24"/>
          <w:szCs w:val="24"/>
          <w:u w:val="single"/>
          <w14:textFill>
            <w14:solidFill>
              <w14:schemeClr w14:val="tx1"/>
            </w14:solidFill>
          </w14:textFill>
        </w:rPr>
        <w:t>（项目名称）</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采购活动</w:t>
      </w:r>
      <w:r>
        <w:rPr>
          <w:rFonts w:hint="eastAsia" w:hAnsi="宋体"/>
          <w:color w:val="000000" w:themeColor="text1"/>
          <w:sz w:val="24"/>
          <w:szCs w:val="24"/>
          <w14:textFill>
            <w14:solidFill>
              <w14:schemeClr w14:val="tx1"/>
            </w14:solidFill>
          </w14:textFill>
        </w:rPr>
        <w:t>，</w:t>
      </w:r>
      <w:r>
        <w:rPr>
          <w:rFonts w:hint="eastAsia" w:ascii="宋体" w:hAnsi="宋体" w:cs="宋体"/>
          <w:spacing w:val="3"/>
          <w:sz w:val="24"/>
          <w:szCs w:val="24"/>
        </w:rPr>
        <w:t>由本单位提供服务。</w:t>
      </w:r>
    </w:p>
    <w:p w14:paraId="556B9852">
      <w:pPr>
        <w:spacing w:line="500" w:lineRule="exact"/>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本</w:t>
      </w:r>
      <w:r>
        <w:rPr>
          <w:rFonts w:hint="eastAsia" w:hAnsi="宋体"/>
          <w:color w:val="000000" w:themeColor="text1"/>
          <w:sz w:val="24"/>
          <w:szCs w:val="24"/>
          <w14:textFill>
            <w14:solidFill>
              <w14:schemeClr w14:val="tx1"/>
            </w14:solidFill>
          </w14:textFill>
        </w:rPr>
        <w:t>单位</w:t>
      </w:r>
      <w:r>
        <w:rPr>
          <w:rFonts w:hAnsi="宋体"/>
          <w:color w:val="000000" w:themeColor="text1"/>
          <w:sz w:val="24"/>
          <w:szCs w:val="24"/>
          <w14:textFill>
            <w14:solidFill>
              <w14:schemeClr w14:val="tx1"/>
            </w14:solidFill>
          </w14:textFill>
        </w:rPr>
        <w:t>对上述声明的真实性负责</w:t>
      </w:r>
      <w:r>
        <w:rPr>
          <w:rFonts w:hint="eastAsia" w:hAnsi="宋体"/>
          <w:color w:val="000000" w:themeColor="text1"/>
          <w:sz w:val="24"/>
          <w:szCs w:val="24"/>
          <w14:textFill>
            <w14:solidFill>
              <w14:schemeClr w14:val="tx1"/>
            </w14:solidFill>
          </w14:textFill>
        </w:rPr>
        <w:t>，</w:t>
      </w:r>
      <w:r>
        <w:rPr>
          <w:rFonts w:hAnsi="宋体"/>
          <w:color w:val="000000" w:themeColor="text1"/>
          <w:sz w:val="24"/>
          <w:szCs w:val="24"/>
          <w14:textFill>
            <w14:solidFill>
              <w14:schemeClr w14:val="tx1"/>
            </w14:solidFill>
          </w14:textFill>
        </w:rPr>
        <w:t>如有虚假，将依法承担相应责任。</w:t>
      </w:r>
    </w:p>
    <w:p w14:paraId="6609BCC6">
      <w:pPr>
        <w:widowControl/>
        <w:snapToGrid w:val="0"/>
        <w:spacing w:line="360" w:lineRule="auto"/>
        <w:ind w:firstLine="4130" w:firstLineChars="1721"/>
        <w:jc w:val="left"/>
        <w:rPr>
          <w:rFonts w:hAnsi="宋体"/>
          <w:bCs/>
          <w:color w:val="000000" w:themeColor="text1"/>
          <w:sz w:val="24"/>
          <w:szCs w:val="24"/>
          <w14:textFill>
            <w14:solidFill>
              <w14:schemeClr w14:val="tx1"/>
            </w14:solidFill>
          </w14:textFill>
        </w:rPr>
      </w:pPr>
    </w:p>
    <w:p w14:paraId="7288C340">
      <w:pPr>
        <w:widowControl/>
        <w:snapToGrid w:val="0"/>
        <w:spacing w:line="360" w:lineRule="auto"/>
        <w:ind w:firstLine="4130" w:firstLineChars="1721"/>
        <w:jc w:val="left"/>
        <w:rPr>
          <w:rFonts w:hAnsi="宋体"/>
          <w:bCs/>
          <w:color w:val="000000" w:themeColor="text1"/>
          <w:sz w:val="24"/>
          <w:szCs w:val="24"/>
          <w14:textFill>
            <w14:solidFill>
              <w14:schemeClr w14:val="tx1"/>
            </w14:solidFill>
          </w14:textFill>
        </w:rPr>
      </w:pPr>
    </w:p>
    <w:p w14:paraId="343BEA78">
      <w:pPr>
        <w:widowControl/>
        <w:snapToGrid w:val="0"/>
        <w:spacing w:line="360" w:lineRule="auto"/>
        <w:ind w:firstLine="5040" w:firstLineChars="2100"/>
        <w:jc w:val="left"/>
        <w:rPr>
          <w:bCs/>
          <w:color w:val="000000" w:themeColor="text1"/>
          <w:sz w:val="24"/>
          <w:szCs w:val="24"/>
          <w14:textFill>
            <w14:solidFill>
              <w14:schemeClr w14:val="tx1"/>
            </w14:solidFill>
          </w14:textFill>
        </w:rPr>
      </w:pPr>
      <w:r>
        <w:rPr>
          <w:rFonts w:hint="eastAsia" w:ascii="宋体" w:hAnsi="宋体" w:cs="宋体"/>
          <w:sz w:val="24"/>
          <w:szCs w:val="24"/>
        </w:rPr>
        <w:t>供应商</w:t>
      </w:r>
      <w:r>
        <w:rPr>
          <w:rFonts w:hAnsi="宋体"/>
          <w:bCs/>
          <w:color w:val="000000" w:themeColor="text1"/>
          <w:sz w:val="24"/>
          <w:szCs w:val="24"/>
          <w14:textFill>
            <w14:solidFill>
              <w14:schemeClr w14:val="tx1"/>
            </w14:solidFill>
          </w14:textFill>
        </w:rPr>
        <w:t>名称（盖章）：</w:t>
      </w:r>
    </w:p>
    <w:p w14:paraId="14672634">
      <w:pPr>
        <w:widowControl/>
        <w:spacing w:line="360" w:lineRule="auto"/>
        <w:ind w:firstLine="5040" w:firstLineChars="2100"/>
        <w:jc w:val="left"/>
        <w:rPr>
          <w:b/>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日</w:t>
      </w:r>
      <w:r>
        <w:rPr>
          <w:bCs/>
          <w:color w:val="000000" w:themeColor="text1"/>
          <w:sz w:val="24"/>
          <w:szCs w:val="24"/>
          <w14:textFill>
            <w14:solidFill>
              <w14:schemeClr w14:val="tx1"/>
            </w14:solidFill>
          </w14:textFill>
        </w:rPr>
        <w:t xml:space="preserve"> </w:t>
      </w:r>
      <w:r>
        <w:rPr>
          <w:rFonts w:hAnsi="宋体"/>
          <w:bCs/>
          <w:color w:val="000000" w:themeColor="text1"/>
          <w:sz w:val="24"/>
          <w:szCs w:val="24"/>
          <w14:textFill>
            <w14:solidFill>
              <w14:schemeClr w14:val="tx1"/>
            </w14:solidFill>
          </w14:textFill>
        </w:rPr>
        <w:t>期：</w:t>
      </w:r>
      <w:r>
        <w:rPr>
          <w:rFonts w:hint="eastAsia" w:hAnsi="宋体"/>
          <w:bCs/>
          <w:color w:val="000000" w:themeColor="text1"/>
          <w:sz w:val="24"/>
          <w:szCs w:val="24"/>
          <w14:textFill>
            <w14:solidFill>
              <w14:schemeClr w14:val="tx1"/>
            </w14:solidFill>
          </w14:textFill>
        </w:rPr>
        <w:t xml:space="preserve">    年  月  日</w:t>
      </w:r>
    </w:p>
    <w:p w14:paraId="7BB98B48">
      <w:pPr>
        <w:spacing w:line="480" w:lineRule="auto"/>
        <w:jc w:val="center"/>
        <w:rPr>
          <w:rFonts w:hAnsi="宋体"/>
          <w:color w:val="000000" w:themeColor="text1"/>
          <w:sz w:val="22"/>
          <w:szCs w:val="22"/>
          <w14:textFill>
            <w14:solidFill>
              <w14:schemeClr w14:val="tx1"/>
            </w14:solidFill>
          </w14:textFill>
        </w:rPr>
      </w:pPr>
    </w:p>
    <w:p w14:paraId="2804CEB4">
      <w:pPr>
        <w:jc w:val="both"/>
        <w:rPr>
          <w:rFonts w:hint="eastAsia" w:ascii="宋体" w:hAnsi="宋体" w:cs="黑体"/>
          <w:b/>
          <w:color w:val="000000" w:themeColor="text1"/>
          <w:kern w:val="0"/>
          <w:sz w:val="28"/>
          <w:szCs w:val="28"/>
          <w14:textFill>
            <w14:solidFill>
              <w14:schemeClr w14:val="tx1"/>
            </w14:solidFill>
          </w14:textFill>
        </w:rPr>
      </w:pPr>
    </w:p>
    <w:p w14:paraId="74184BC0">
      <w:pPr>
        <w:pStyle w:val="44"/>
        <w:jc w:val="both"/>
        <w:rPr>
          <w:rFonts w:hint="eastAsia"/>
        </w:rPr>
      </w:pPr>
    </w:p>
    <w:p w14:paraId="23BF86A8">
      <w:pPr>
        <w:jc w:val="center"/>
        <w:rPr>
          <w:rFonts w:hint="eastAsia" w:ascii="宋体" w:hAnsi="宋体" w:cs="黑体"/>
          <w:b/>
          <w:color w:val="000000" w:themeColor="text1"/>
          <w:kern w:val="0"/>
          <w:sz w:val="28"/>
          <w:szCs w:val="28"/>
          <w14:textFill>
            <w14:solidFill>
              <w14:schemeClr w14:val="tx1"/>
            </w14:solidFill>
          </w14:textFill>
        </w:rPr>
      </w:pPr>
    </w:p>
    <w:p w14:paraId="1932258A">
      <w:pPr>
        <w:jc w:val="center"/>
        <w:rPr>
          <w:rFonts w:hint="eastAsia" w:ascii="宋体" w:hAnsi="宋体" w:cs="黑体"/>
          <w:b/>
          <w:color w:val="000000" w:themeColor="text1"/>
          <w:kern w:val="0"/>
          <w:sz w:val="28"/>
          <w:szCs w:val="28"/>
          <w14:textFill>
            <w14:solidFill>
              <w14:schemeClr w14:val="tx1"/>
            </w14:solidFill>
          </w14:textFill>
        </w:rPr>
      </w:pPr>
    </w:p>
    <w:p w14:paraId="1E35B2BE">
      <w:pPr>
        <w:jc w:val="center"/>
        <w:rPr>
          <w:rFonts w:hint="eastAsia" w:ascii="宋体" w:hAnsi="宋体" w:cs="黑体"/>
          <w:b/>
          <w:color w:val="000000" w:themeColor="text1"/>
          <w:kern w:val="0"/>
          <w:sz w:val="28"/>
          <w:szCs w:val="28"/>
          <w14:textFill>
            <w14:solidFill>
              <w14:schemeClr w14:val="tx1"/>
            </w14:solidFill>
          </w14:textFill>
        </w:rPr>
      </w:pPr>
    </w:p>
    <w:p w14:paraId="402B8AB5">
      <w:pPr>
        <w:jc w:val="center"/>
        <w:rPr>
          <w:rFonts w:hint="eastAsia" w:ascii="宋体" w:hAnsi="宋体" w:cs="黑体"/>
          <w:b/>
          <w:color w:val="000000" w:themeColor="text1"/>
          <w:kern w:val="0"/>
          <w:sz w:val="28"/>
          <w:szCs w:val="28"/>
          <w14:textFill>
            <w14:solidFill>
              <w14:schemeClr w14:val="tx1"/>
            </w14:solidFill>
          </w14:textFill>
        </w:rPr>
      </w:pPr>
    </w:p>
    <w:p w14:paraId="14902183">
      <w:pPr>
        <w:jc w:val="center"/>
        <w:rPr>
          <w:rFonts w:hint="eastAsia" w:ascii="宋体" w:hAnsi="宋体" w:cs="黑体"/>
          <w:b/>
          <w:color w:val="000000" w:themeColor="text1"/>
          <w:kern w:val="0"/>
          <w:sz w:val="28"/>
          <w:szCs w:val="28"/>
          <w14:textFill>
            <w14:solidFill>
              <w14:schemeClr w14:val="tx1"/>
            </w14:solidFill>
          </w14:textFill>
        </w:rPr>
      </w:pPr>
    </w:p>
    <w:p w14:paraId="738C12EB">
      <w:pPr>
        <w:jc w:val="center"/>
        <w:rPr>
          <w:rFonts w:hint="eastAsia" w:ascii="宋体" w:hAnsi="宋体" w:cs="黑体"/>
          <w:b/>
          <w:color w:val="000000" w:themeColor="text1"/>
          <w:kern w:val="0"/>
          <w:sz w:val="28"/>
          <w:szCs w:val="28"/>
          <w14:textFill>
            <w14:solidFill>
              <w14:schemeClr w14:val="tx1"/>
            </w14:solidFill>
          </w14:textFill>
        </w:rPr>
      </w:pPr>
    </w:p>
    <w:p w14:paraId="0B31004C">
      <w:pPr>
        <w:jc w:val="center"/>
        <w:rPr>
          <w:rFonts w:hint="eastAsia" w:ascii="宋体" w:hAnsi="宋体" w:cs="黑体"/>
          <w:b/>
          <w:color w:val="000000" w:themeColor="text1"/>
          <w:kern w:val="0"/>
          <w:sz w:val="28"/>
          <w:szCs w:val="28"/>
          <w14:textFill>
            <w14:solidFill>
              <w14:schemeClr w14:val="tx1"/>
            </w14:solidFill>
          </w14:textFill>
        </w:rPr>
      </w:pPr>
    </w:p>
    <w:p w14:paraId="701FCC84">
      <w:pPr>
        <w:jc w:val="center"/>
        <w:rPr>
          <w:rFonts w:hint="eastAsia" w:ascii="宋体" w:hAnsi="宋体" w:cs="黑体"/>
          <w:b/>
          <w:color w:val="000000" w:themeColor="text1"/>
          <w:kern w:val="0"/>
          <w:sz w:val="28"/>
          <w:szCs w:val="28"/>
          <w14:textFill>
            <w14:solidFill>
              <w14:schemeClr w14:val="tx1"/>
            </w14:solidFill>
          </w14:textFill>
        </w:rPr>
      </w:pPr>
    </w:p>
    <w:p w14:paraId="2084C7B2">
      <w:pPr>
        <w:jc w:val="center"/>
        <w:rPr>
          <w:rFonts w:hint="eastAsia" w:ascii="宋体" w:hAnsi="宋体" w:cs="黑体"/>
          <w:b/>
          <w:color w:val="000000" w:themeColor="text1"/>
          <w:kern w:val="0"/>
          <w:sz w:val="28"/>
          <w:szCs w:val="28"/>
          <w14:textFill>
            <w14:solidFill>
              <w14:schemeClr w14:val="tx1"/>
            </w14:solidFill>
          </w14:textFill>
        </w:rPr>
      </w:pPr>
    </w:p>
    <w:p w14:paraId="16FDA982">
      <w:pPr>
        <w:jc w:val="center"/>
        <w:rPr>
          <w:rFonts w:hint="eastAsia" w:ascii="宋体" w:hAnsi="宋体" w:cs="黑体"/>
          <w:b/>
          <w:color w:val="000000" w:themeColor="text1"/>
          <w:kern w:val="0"/>
          <w:sz w:val="28"/>
          <w:szCs w:val="28"/>
          <w14:textFill>
            <w14:solidFill>
              <w14:schemeClr w14:val="tx1"/>
            </w14:solidFill>
          </w14:textFill>
        </w:rPr>
      </w:pPr>
    </w:p>
    <w:p w14:paraId="7B434BAB">
      <w:pPr>
        <w:jc w:val="center"/>
        <w:rPr>
          <w:rFonts w:hint="eastAsia" w:ascii="宋体" w:hAnsi="宋体" w:cs="黑体"/>
          <w:b/>
          <w:color w:val="000000" w:themeColor="text1"/>
          <w:kern w:val="0"/>
          <w:sz w:val="28"/>
          <w:szCs w:val="28"/>
          <w14:textFill>
            <w14:solidFill>
              <w14:schemeClr w14:val="tx1"/>
            </w14:solidFill>
          </w14:textFill>
        </w:rPr>
      </w:pPr>
    </w:p>
    <w:p w14:paraId="253D9F80">
      <w:pPr>
        <w:jc w:val="center"/>
        <w:rPr>
          <w:rFonts w:hint="eastAsia" w:ascii="宋体" w:hAnsi="宋体" w:cs="黑体"/>
          <w:b/>
          <w:color w:val="000000" w:themeColor="text1"/>
          <w:kern w:val="0"/>
          <w:sz w:val="28"/>
          <w:szCs w:val="28"/>
          <w14:textFill>
            <w14:solidFill>
              <w14:schemeClr w14:val="tx1"/>
            </w14:solidFill>
          </w14:textFill>
        </w:rPr>
      </w:pPr>
    </w:p>
    <w:p w14:paraId="18E3A1F3">
      <w:pPr>
        <w:jc w:val="center"/>
        <w:rPr>
          <w:rFonts w:hint="eastAsia" w:ascii="宋体" w:hAnsi="宋体" w:cs="黑体"/>
          <w:b/>
          <w:color w:val="000000" w:themeColor="text1"/>
          <w:kern w:val="0"/>
          <w:sz w:val="28"/>
          <w:szCs w:val="28"/>
          <w14:textFill>
            <w14:solidFill>
              <w14:schemeClr w14:val="tx1"/>
            </w14:solidFill>
          </w14:textFill>
        </w:rPr>
      </w:pPr>
    </w:p>
    <w:p w14:paraId="172D4E81">
      <w:pPr>
        <w:jc w:val="center"/>
        <w:rPr>
          <w:rFonts w:hint="eastAsia" w:ascii="宋体" w:hAnsi="宋体" w:cs="黑体"/>
          <w:b/>
          <w:color w:val="000000" w:themeColor="text1"/>
          <w:kern w:val="0"/>
          <w:sz w:val="28"/>
          <w:szCs w:val="28"/>
          <w14:textFill>
            <w14:solidFill>
              <w14:schemeClr w14:val="tx1"/>
            </w14:solidFill>
          </w14:textFill>
        </w:rPr>
      </w:pPr>
    </w:p>
    <w:p w14:paraId="6AA5530B">
      <w:pPr>
        <w:jc w:val="center"/>
        <w:rPr>
          <w:rFonts w:hint="eastAsia" w:ascii="宋体" w:hAnsi="宋体" w:cs="黑体"/>
          <w:b/>
          <w:color w:val="000000" w:themeColor="text1"/>
          <w:kern w:val="0"/>
          <w:sz w:val="28"/>
          <w:szCs w:val="28"/>
          <w14:textFill>
            <w14:solidFill>
              <w14:schemeClr w14:val="tx1"/>
            </w14:solidFill>
          </w14:textFill>
        </w:rPr>
      </w:pPr>
    </w:p>
    <w:p w14:paraId="4BA00880">
      <w:pPr>
        <w:jc w:val="center"/>
        <w:rPr>
          <w:rFonts w:hint="eastAsia" w:ascii="宋体" w:hAnsi="宋体" w:cs="黑体"/>
          <w:b/>
          <w:color w:val="000000" w:themeColor="text1"/>
          <w:kern w:val="0"/>
          <w:sz w:val="28"/>
          <w:szCs w:val="28"/>
          <w14:textFill>
            <w14:solidFill>
              <w14:schemeClr w14:val="tx1"/>
            </w14:solidFill>
          </w14:textFill>
        </w:rPr>
      </w:pPr>
    </w:p>
    <w:p w14:paraId="1D45B852">
      <w:pPr>
        <w:jc w:val="center"/>
        <w:rPr>
          <w:rFonts w:hint="eastAsia" w:ascii="宋体" w:hAnsi="宋体" w:cs="黑体"/>
          <w:b/>
          <w:color w:val="000000" w:themeColor="text1"/>
          <w:kern w:val="0"/>
          <w:sz w:val="28"/>
          <w:szCs w:val="28"/>
          <w14:textFill>
            <w14:solidFill>
              <w14:schemeClr w14:val="tx1"/>
            </w14:solidFill>
          </w14:textFill>
        </w:rPr>
      </w:pPr>
    </w:p>
    <w:p w14:paraId="23BEB2A4">
      <w:pPr>
        <w:jc w:val="center"/>
        <w:rPr>
          <w:rFonts w:hint="eastAsia" w:ascii="宋体" w:hAnsi="宋体" w:cs="黑体"/>
          <w:b/>
          <w:color w:val="000000" w:themeColor="text1"/>
          <w:kern w:val="0"/>
          <w:sz w:val="28"/>
          <w:szCs w:val="28"/>
          <w14:textFill>
            <w14:solidFill>
              <w14:schemeClr w14:val="tx1"/>
            </w14:solidFill>
          </w14:textFill>
        </w:rPr>
      </w:pPr>
    </w:p>
    <w:p w14:paraId="5EE284BF">
      <w:pPr>
        <w:jc w:val="center"/>
        <w:rPr>
          <w:rFonts w:hint="eastAsia" w:ascii="宋体" w:hAnsi="宋体" w:cs="黑体"/>
          <w:b/>
          <w:color w:val="000000" w:themeColor="text1"/>
          <w:kern w:val="0"/>
          <w:sz w:val="28"/>
          <w:szCs w:val="28"/>
          <w14:textFill>
            <w14:solidFill>
              <w14:schemeClr w14:val="tx1"/>
            </w14:solidFill>
          </w14:textFill>
        </w:rPr>
      </w:pPr>
    </w:p>
    <w:p w14:paraId="0FE4794A">
      <w:pPr>
        <w:jc w:val="center"/>
        <w:rPr>
          <w:rFonts w:hint="eastAsia" w:ascii="宋体" w:hAnsi="宋体" w:cs="黑体"/>
          <w:b/>
          <w:color w:val="000000" w:themeColor="text1"/>
          <w:kern w:val="0"/>
          <w:sz w:val="28"/>
          <w:szCs w:val="28"/>
          <w14:textFill>
            <w14:solidFill>
              <w14:schemeClr w14:val="tx1"/>
            </w14:solidFill>
          </w14:textFill>
        </w:rPr>
      </w:pPr>
    </w:p>
    <w:p w14:paraId="25992D1E">
      <w:pPr>
        <w:jc w:val="center"/>
        <w:rPr>
          <w:rFonts w:hint="eastAsia" w:ascii="宋体" w:hAnsi="宋体" w:cs="黑体"/>
          <w:b/>
          <w:color w:val="000000" w:themeColor="text1"/>
          <w:kern w:val="0"/>
          <w:sz w:val="28"/>
          <w:szCs w:val="28"/>
          <w14:textFill>
            <w14:solidFill>
              <w14:schemeClr w14:val="tx1"/>
            </w14:solidFill>
          </w14:textFill>
        </w:rPr>
      </w:pPr>
    </w:p>
    <w:p w14:paraId="42371E93">
      <w:pPr>
        <w:jc w:val="center"/>
        <w:rPr>
          <w:rFonts w:hint="eastAsia" w:ascii="宋体" w:hAnsi="宋体" w:cs="黑体"/>
          <w:b/>
          <w:color w:val="000000" w:themeColor="text1"/>
          <w:kern w:val="0"/>
          <w:sz w:val="28"/>
          <w:szCs w:val="28"/>
          <w14:textFill>
            <w14:solidFill>
              <w14:schemeClr w14:val="tx1"/>
            </w14:solidFill>
          </w14:textFill>
        </w:rPr>
      </w:pPr>
    </w:p>
    <w:p w14:paraId="067ED39C">
      <w:pPr>
        <w:jc w:val="center"/>
        <w:rPr>
          <w:rFonts w:hint="eastAsia" w:ascii="宋体" w:hAnsi="宋体" w:cs="黑体"/>
          <w:b/>
          <w:color w:val="000000" w:themeColor="text1"/>
          <w:kern w:val="0"/>
          <w:sz w:val="28"/>
          <w:szCs w:val="28"/>
          <w14:textFill>
            <w14:solidFill>
              <w14:schemeClr w14:val="tx1"/>
            </w14:solidFill>
          </w14:textFill>
        </w:rPr>
      </w:pPr>
    </w:p>
    <w:p w14:paraId="691505C1">
      <w:pPr>
        <w:jc w:val="center"/>
        <w:rPr>
          <w:rFonts w:ascii="宋体" w:hAnsi="宋体" w:cs="黑体"/>
          <w:b/>
          <w:color w:val="000000" w:themeColor="text1"/>
          <w:kern w:val="0"/>
          <w:sz w:val="28"/>
          <w:szCs w:val="28"/>
          <w14:textFill>
            <w14:solidFill>
              <w14:schemeClr w14:val="tx1"/>
            </w14:solidFill>
          </w14:textFill>
        </w:rPr>
      </w:pPr>
      <w:r>
        <w:rPr>
          <w:rFonts w:hint="eastAsia" w:ascii="宋体" w:hAnsi="宋体" w:cs="黑体"/>
          <w:b/>
          <w:color w:val="000000" w:themeColor="text1"/>
          <w:kern w:val="0"/>
          <w:sz w:val="28"/>
          <w:szCs w:val="28"/>
          <w14:textFill>
            <w14:solidFill>
              <w14:schemeClr w14:val="tx1"/>
            </w14:solidFill>
          </w14:textFill>
        </w:rPr>
        <w:t>（</w:t>
      </w:r>
      <w:r>
        <w:rPr>
          <w:rFonts w:hint="eastAsia" w:ascii="宋体" w:hAnsi="宋体" w:cs="黑体"/>
          <w:b/>
          <w:color w:val="000000" w:themeColor="text1"/>
          <w:kern w:val="0"/>
          <w:sz w:val="28"/>
          <w:szCs w:val="28"/>
          <w:lang w:val="en-US" w:eastAsia="zh-CN"/>
          <w14:textFill>
            <w14:solidFill>
              <w14:schemeClr w14:val="tx1"/>
            </w14:solidFill>
          </w14:textFill>
        </w:rPr>
        <w:t>五</w:t>
      </w:r>
      <w:r>
        <w:rPr>
          <w:rFonts w:hint="eastAsia" w:ascii="宋体" w:hAnsi="宋体" w:cs="黑体"/>
          <w:b/>
          <w:color w:val="000000" w:themeColor="text1"/>
          <w:kern w:val="0"/>
          <w:sz w:val="28"/>
          <w:szCs w:val="28"/>
          <w14:textFill>
            <w14:solidFill>
              <w14:schemeClr w14:val="tx1"/>
            </w14:solidFill>
          </w14:textFill>
        </w:rPr>
        <w:t>）近三年完成的同类型项目情况表</w:t>
      </w:r>
    </w:p>
    <w:p w14:paraId="68E11A85">
      <w:pPr>
        <w:spacing w:line="400" w:lineRule="exact"/>
        <w:jc w:val="center"/>
        <w:outlineLvl w:val="0"/>
        <w:rPr>
          <w:rFonts w:ascii="宋体" w:hAnsi="宋体" w:cs="黑体"/>
          <w:b/>
          <w:color w:val="000000" w:themeColor="text1"/>
          <w:kern w:val="0"/>
          <w:sz w:val="24"/>
          <w:szCs w:val="24"/>
          <w14:textFill>
            <w14:solidFill>
              <w14:schemeClr w14:val="tx1"/>
            </w14:solidFill>
          </w14:textFill>
        </w:rPr>
      </w:pPr>
      <w:r>
        <w:rPr>
          <w:rFonts w:hint="eastAsia" w:ascii="宋体" w:hAnsi="宋体" w:cs="黑体"/>
          <w:b/>
          <w:color w:val="auto"/>
          <w:kern w:val="0"/>
          <w:sz w:val="24"/>
          <w:szCs w:val="24"/>
          <w:lang w:val="en-US" w:eastAsia="zh-CN"/>
        </w:rPr>
        <w:t>（</w:t>
      </w:r>
      <w:r>
        <w:rPr>
          <w:rFonts w:hint="eastAsia" w:ascii="宋体" w:hAnsi="宋体" w:eastAsia="宋体" w:cs="黑体"/>
          <w:b/>
          <w:color w:val="auto"/>
          <w:kern w:val="0"/>
          <w:sz w:val="24"/>
          <w:szCs w:val="24"/>
          <w:lang w:val="en-US" w:eastAsia="zh-CN"/>
        </w:rPr>
        <w:t>投标截止时间前3年内）</w:t>
      </w:r>
    </w:p>
    <w:tbl>
      <w:tblPr>
        <w:tblStyle w:val="48"/>
        <w:tblW w:w="91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68"/>
        <w:gridCol w:w="1455"/>
        <w:gridCol w:w="2189"/>
        <w:gridCol w:w="1043"/>
        <w:gridCol w:w="1414"/>
        <w:gridCol w:w="1229"/>
        <w:gridCol w:w="1181"/>
      </w:tblGrid>
      <w:tr w14:paraId="5BCE0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1" w:hRule="atLeast"/>
          <w:jc w:val="center"/>
        </w:trPr>
        <w:tc>
          <w:tcPr>
            <w:tcW w:w="668" w:type="dxa"/>
            <w:vAlign w:val="center"/>
          </w:tcPr>
          <w:p w14:paraId="2E40B70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455" w:type="dxa"/>
            <w:vAlign w:val="center"/>
          </w:tcPr>
          <w:p w14:paraId="1C92072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采购人名称</w:t>
            </w:r>
          </w:p>
        </w:tc>
        <w:tc>
          <w:tcPr>
            <w:tcW w:w="2189" w:type="dxa"/>
            <w:vAlign w:val="center"/>
          </w:tcPr>
          <w:p w14:paraId="536D52F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043" w:type="dxa"/>
            <w:tcBorders>
              <w:left w:val="single" w:color="auto" w:sz="4" w:space="0"/>
              <w:right w:val="single" w:color="auto" w:sz="4" w:space="0"/>
            </w:tcBorders>
            <w:vAlign w:val="center"/>
          </w:tcPr>
          <w:p w14:paraId="2962776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合同金额（万元）</w:t>
            </w:r>
          </w:p>
        </w:tc>
        <w:tc>
          <w:tcPr>
            <w:tcW w:w="1414" w:type="dxa"/>
            <w:tcBorders>
              <w:left w:val="single" w:color="auto" w:sz="4" w:space="0"/>
            </w:tcBorders>
            <w:vAlign w:val="center"/>
          </w:tcPr>
          <w:p w14:paraId="00E1A532">
            <w:pPr>
              <w:adjustRightInd w:val="0"/>
              <w:snapToGrid w:val="0"/>
              <w:jc w:val="center"/>
              <w:rPr>
                <w:rFonts w:ascii="宋体" w:hAnsi="宋体"/>
                <w:bCs/>
                <w:sz w:val="24"/>
              </w:rPr>
            </w:pPr>
            <w:r>
              <w:rPr>
                <w:rFonts w:hint="eastAsia" w:ascii="宋体" w:hAnsi="宋体"/>
                <w:bCs/>
                <w:sz w:val="24"/>
              </w:rPr>
              <w:t>合同内容</w:t>
            </w:r>
          </w:p>
          <w:p w14:paraId="39095E39">
            <w:pPr>
              <w:jc w:val="center"/>
              <w:rPr>
                <w:rFonts w:ascii="宋体" w:hAnsi="宋体"/>
                <w:color w:val="000000" w:themeColor="text1"/>
                <w:sz w:val="24"/>
                <w14:textFill>
                  <w14:solidFill>
                    <w14:schemeClr w14:val="tx1"/>
                  </w14:solidFill>
                </w14:textFill>
              </w:rPr>
            </w:pPr>
            <w:r>
              <w:rPr>
                <w:rFonts w:hint="eastAsia" w:ascii="宋体" w:hAnsi="宋体"/>
                <w:bCs/>
                <w:sz w:val="24"/>
              </w:rPr>
              <w:t>概述</w:t>
            </w:r>
          </w:p>
        </w:tc>
        <w:tc>
          <w:tcPr>
            <w:tcW w:w="1229" w:type="dxa"/>
            <w:vAlign w:val="center"/>
          </w:tcPr>
          <w:p w14:paraId="2C656CF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p>
        </w:tc>
        <w:tc>
          <w:tcPr>
            <w:tcW w:w="1181" w:type="dxa"/>
            <w:vAlign w:val="center"/>
          </w:tcPr>
          <w:p w14:paraId="3221D27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w:t>
            </w:r>
          </w:p>
        </w:tc>
      </w:tr>
      <w:tr w14:paraId="6C6DA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1" w:hRule="atLeast"/>
          <w:jc w:val="center"/>
        </w:trPr>
        <w:tc>
          <w:tcPr>
            <w:tcW w:w="668" w:type="dxa"/>
            <w:vAlign w:val="center"/>
          </w:tcPr>
          <w:p w14:paraId="6805D91B">
            <w:pPr>
              <w:ind w:left="12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1455" w:type="dxa"/>
            <w:vAlign w:val="center"/>
          </w:tcPr>
          <w:p w14:paraId="3F7B8BFF">
            <w:pPr>
              <w:jc w:val="center"/>
              <w:rPr>
                <w:rFonts w:ascii="宋体" w:hAnsi="宋体"/>
                <w:color w:val="000000" w:themeColor="text1"/>
                <w:sz w:val="24"/>
                <w14:textFill>
                  <w14:solidFill>
                    <w14:schemeClr w14:val="tx1"/>
                  </w14:solidFill>
                </w14:textFill>
              </w:rPr>
            </w:pPr>
          </w:p>
        </w:tc>
        <w:tc>
          <w:tcPr>
            <w:tcW w:w="2189" w:type="dxa"/>
            <w:vAlign w:val="center"/>
          </w:tcPr>
          <w:p w14:paraId="41EB624C">
            <w:pPr>
              <w:jc w:val="center"/>
              <w:rPr>
                <w:rFonts w:ascii="宋体" w:hAnsi="宋体"/>
                <w:color w:val="000000" w:themeColor="text1"/>
                <w:sz w:val="24"/>
                <w14:textFill>
                  <w14:solidFill>
                    <w14:schemeClr w14:val="tx1"/>
                  </w14:solidFill>
                </w14:textFill>
              </w:rPr>
            </w:pPr>
          </w:p>
        </w:tc>
        <w:tc>
          <w:tcPr>
            <w:tcW w:w="1043" w:type="dxa"/>
            <w:tcBorders>
              <w:left w:val="single" w:color="auto" w:sz="4" w:space="0"/>
              <w:right w:val="single" w:color="auto" w:sz="4" w:space="0"/>
            </w:tcBorders>
            <w:vAlign w:val="center"/>
          </w:tcPr>
          <w:p w14:paraId="465A0F43">
            <w:pPr>
              <w:jc w:val="center"/>
              <w:rPr>
                <w:rFonts w:ascii="宋体" w:hAnsi="宋体"/>
                <w:color w:val="000000" w:themeColor="text1"/>
                <w:sz w:val="24"/>
                <w14:textFill>
                  <w14:solidFill>
                    <w14:schemeClr w14:val="tx1"/>
                  </w14:solidFill>
                </w14:textFill>
              </w:rPr>
            </w:pPr>
          </w:p>
        </w:tc>
        <w:tc>
          <w:tcPr>
            <w:tcW w:w="1414" w:type="dxa"/>
            <w:tcBorders>
              <w:left w:val="single" w:color="auto" w:sz="4" w:space="0"/>
            </w:tcBorders>
            <w:vAlign w:val="center"/>
          </w:tcPr>
          <w:p w14:paraId="30534A6C">
            <w:pPr>
              <w:jc w:val="center"/>
              <w:rPr>
                <w:rFonts w:ascii="宋体" w:hAnsi="宋体"/>
                <w:color w:val="000000" w:themeColor="text1"/>
                <w:sz w:val="24"/>
                <w14:textFill>
                  <w14:solidFill>
                    <w14:schemeClr w14:val="tx1"/>
                  </w14:solidFill>
                </w14:textFill>
              </w:rPr>
            </w:pPr>
          </w:p>
        </w:tc>
        <w:tc>
          <w:tcPr>
            <w:tcW w:w="1229" w:type="dxa"/>
            <w:vAlign w:val="center"/>
          </w:tcPr>
          <w:p w14:paraId="5DA2002E">
            <w:pPr>
              <w:jc w:val="center"/>
              <w:rPr>
                <w:rFonts w:ascii="宋体" w:hAnsi="宋体"/>
                <w:color w:val="000000" w:themeColor="text1"/>
                <w:sz w:val="24"/>
                <w14:textFill>
                  <w14:solidFill>
                    <w14:schemeClr w14:val="tx1"/>
                  </w14:solidFill>
                </w14:textFill>
              </w:rPr>
            </w:pPr>
          </w:p>
        </w:tc>
        <w:tc>
          <w:tcPr>
            <w:tcW w:w="1181" w:type="dxa"/>
            <w:vAlign w:val="center"/>
          </w:tcPr>
          <w:p w14:paraId="3583A4F0">
            <w:pPr>
              <w:jc w:val="center"/>
              <w:rPr>
                <w:rFonts w:ascii="宋体" w:hAnsi="宋体"/>
                <w:color w:val="000000" w:themeColor="text1"/>
                <w:sz w:val="24"/>
                <w14:textFill>
                  <w14:solidFill>
                    <w14:schemeClr w14:val="tx1"/>
                  </w14:solidFill>
                </w14:textFill>
              </w:rPr>
            </w:pPr>
          </w:p>
        </w:tc>
      </w:tr>
      <w:tr w14:paraId="2398D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1" w:hRule="atLeast"/>
          <w:jc w:val="center"/>
        </w:trPr>
        <w:tc>
          <w:tcPr>
            <w:tcW w:w="668" w:type="dxa"/>
            <w:vAlign w:val="center"/>
          </w:tcPr>
          <w:p w14:paraId="43DEE094">
            <w:pPr>
              <w:ind w:left="12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1455" w:type="dxa"/>
            <w:vAlign w:val="center"/>
          </w:tcPr>
          <w:p w14:paraId="20487CAC">
            <w:pPr>
              <w:jc w:val="center"/>
              <w:rPr>
                <w:rFonts w:ascii="宋体" w:hAnsi="宋体"/>
                <w:color w:val="000000" w:themeColor="text1"/>
                <w:sz w:val="24"/>
                <w14:textFill>
                  <w14:solidFill>
                    <w14:schemeClr w14:val="tx1"/>
                  </w14:solidFill>
                </w14:textFill>
              </w:rPr>
            </w:pPr>
          </w:p>
        </w:tc>
        <w:tc>
          <w:tcPr>
            <w:tcW w:w="2189" w:type="dxa"/>
            <w:vAlign w:val="center"/>
          </w:tcPr>
          <w:p w14:paraId="5594D883">
            <w:pPr>
              <w:jc w:val="center"/>
              <w:rPr>
                <w:rFonts w:ascii="宋体" w:hAnsi="宋体"/>
                <w:color w:val="000000" w:themeColor="text1"/>
                <w:sz w:val="24"/>
                <w14:textFill>
                  <w14:solidFill>
                    <w14:schemeClr w14:val="tx1"/>
                  </w14:solidFill>
                </w14:textFill>
              </w:rPr>
            </w:pPr>
          </w:p>
        </w:tc>
        <w:tc>
          <w:tcPr>
            <w:tcW w:w="1043" w:type="dxa"/>
            <w:tcBorders>
              <w:left w:val="single" w:color="auto" w:sz="4" w:space="0"/>
              <w:right w:val="single" w:color="auto" w:sz="4" w:space="0"/>
            </w:tcBorders>
            <w:vAlign w:val="center"/>
          </w:tcPr>
          <w:p w14:paraId="008F3F20">
            <w:pPr>
              <w:jc w:val="center"/>
              <w:rPr>
                <w:rFonts w:ascii="宋体" w:hAnsi="宋体"/>
                <w:color w:val="000000" w:themeColor="text1"/>
                <w:sz w:val="24"/>
                <w14:textFill>
                  <w14:solidFill>
                    <w14:schemeClr w14:val="tx1"/>
                  </w14:solidFill>
                </w14:textFill>
              </w:rPr>
            </w:pPr>
          </w:p>
        </w:tc>
        <w:tc>
          <w:tcPr>
            <w:tcW w:w="1414" w:type="dxa"/>
            <w:tcBorders>
              <w:left w:val="single" w:color="auto" w:sz="4" w:space="0"/>
            </w:tcBorders>
            <w:vAlign w:val="center"/>
          </w:tcPr>
          <w:p w14:paraId="68461C35">
            <w:pPr>
              <w:jc w:val="center"/>
              <w:rPr>
                <w:rFonts w:ascii="宋体" w:hAnsi="宋体"/>
                <w:color w:val="000000" w:themeColor="text1"/>
                <w:sz w:val="24"/>
                <w14:textFill>
                  <w14:solidFill>
                    <w14:schemeClr w14:val="tx1"/>
                  </w14:solidFill>
                </w14:textFill>
              </w:rPr>
            </w:pPr>
          </w:p>
        </w:tc>
        <w:tc>
          <w:tcPr>
            <w:tcW w:w="1229" w:type="dxa"/>
            <w:vAlign w:val="center"/>
          </w:tcPr>
          <w:p w14:paraId="7EF22991">
            <w:pPr>
              <w:jc w:val="center"/>
              <w:rPr>
                <w:rFonts w:ascii="宋体" w:hAnsi="宋体"/>
                <w:color w:val="000000" w:themeColor="text1"/>
                <w:sz w:val="24"/>
                <w14:textFill>
                  <w14:solidFill>
                    <w14:schemeClr w14:val="tx1"/>
                  </w14:solidFill>
                </w14:textFill>
              </w:rPr>
            </w:pPr>
          </w:p>
        </w:tc>
        <w:tc>
          <w:tcPr>
            <w:tcW w:w="1181" w:type="dxa"/>
            <w:vAlign w:val="center"/>
          </w:tcPr>
          <w:p w14:paraId="022F47BC">
            <w:pPr>
              <w:jc w:val="center"/>
              <w:rPr>
                <w:rFonts w:ascii="宋体" w:hAnsi="宋体"/>
                <w:color w:val="000000" w:themeColor="text1"/>
                <w:sz w:val="24"/>
                <w14:textFill>
                  <w14:solidFill>
                    <w14:schemeClr w14:val="tx1"/>
                  </w14:solidFill>
                </w14:textFill>
              </w:rPr>
            </w:pPr>
          </w:p>
        </w:tc>
      </w:tr>
      <w:tr w14:paraId="166E0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1" w:hRule="atLeast"/>
          <w:jc w:val="center"/>
        </w:trPr>
        <w:tc>
          <w:tcPr>
            <w:tcW w:w="668" w:type="dxa"/>
            <w:vAlign w:val="center"/>
          </w:tcPr>
          <w:p w14:paraId="749A0B12">
            <w:pPr>
              <w:ind w:left="12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1455" w:type="dxa"/>
            <w:vAlign w:val="center"/>
          </w:tcPr>
          <w:p w14:paraId="78D05263">
            <w:pPr>
              <w:jc w:val="center"/>
              <w:rPr>
                <w:rFonts w:ascii="宋体" w:hAnsi="宋体"/>
                <w:color w:val="000000" w:themeColor="text1"/>
                <w:sz w:val="24"/>
                <w14:textFill>
                  <w14:solidFill>
                    <w14:schemeClr w14:val="tx1"/>
                  </w14:solidFill>
                </w14:textFill>
              </w:rPr>
            </w:pPr>
          </w:p>
        </w:tc>
        <w:tc>
          <w:tcPr>
            <w:tcW w:w="2189" w:type="dxa"/>
            <w:vAlign w:val="center"/>
          </w:tcPr>
          <w:p w14:paraId="09793784">
            <w:pPr>
              <w:jc w:val="center"/>
              <w:rPr>
                <w:rFonts w:ascii="宋体" w:hAnsi="宋体"/>
                <w:color w:val="000000" w:themeColor="text1"/>
                <w:sz w:val="24"/>
                <w14:textFill>
                  <w14:solidFill>
                    <w14:schemeClr w14:val="tx1"/>
                  </w14:solidFill>
                </w14:textFill>
              </w:rPr>
            </w:pPr>
          </w:p>
        </w:tc>
        <w:tc>
          <w:tcPr>
            <w:tcW w:w="1043" w:type="dxa"/>
            <w:tcBorders>
              <w:left w:val="single" w:color="auto" w:sz="4" w:space="0"/>
              <w:right w:val="single" w:color="auto" w:sz="4" w:space="0"/>
            </w:tcBorders>
            <w:vAlign w:val="center"/>
          </w:tcPr>
          <w:p w14:paraId="1A483553">
            <w:pPr>
              <w:jc w:val="center"/>
              <w:rPr>
                <w:rFonts w:ascii="宋体" w:hAnsi="宋体"/>
                <w:color w:val="000000" w:themeColor="text1"/>
                <w:sz w:val="24"/>
                <w14:textFill>
                  <w14:solidFill>
                    <w14:schemeClr w14:val="tx1"/>
                  </w14:solidFill>
                </w14:textFill>
              </w:rPr>
            </w:pPr>
          </w:p>
        </w:tc>
        <w:tc>
          <w:tcPr>
            <w:tcW w:w="1414" w:type="dxa"/>
            <w:tcBorders>
              <w:left w:val="single" w:color="auto" w:sz="4" w:space="0"/>
            </w:tcBorders>
            <w:vAlign w:val="center"/>
          </w:tcPr>
          <w:p w14:paraId="46CC61EC">
            <w:pPr>
              <w:jc w:val="center"/>
              <w:rPr>
                <w:rFonts w:ascii="宋体" w:hAnsi="宋体"/>
                <w:color w:val="000000" w:themeColor="text1"/>
                <w:sz w:val="24"/>
                <w14:textFill>
                  <w14:solidFill>
                    <w14:schemeClr w14:val="tx1"/>
                  </w14:solidFill>
                </w14:textFill>
              </w:rPr>
            </w:pPr>
          </w:p>
        </w:tc>
        <w:tc>
          <w:tcPr>
            <w:tcW w:w="1229" w:type="dxa"/>
            <w:vAlign w:val="center"/>
          </w:tcPr>
          <w:p w14:paraId="0FCA0A87">
            <w:pPr>
              <w:jc w:val="center"/>
              <w:rPr>
                <w:rFonts w:ascii="宋体" w:hAnsi="宋体"/>
                <w:color w:val="000000" w:themeColor="text1"/>
                <w:sz w:val="24"/>
                <w14:textFill>
                  <w14:solidFill>
                    <w14:schemeClr w14:val="tx1"/>
                  </w14:solidFill>
                </w14:textFill>
              </w:rPr>
            </w:pPr>
          </w:p>
        </w:tc>
        <w:tc>
          <w:tcPr>
            <w:tcW w:w="1181" w:type="dxa"/>
            <w:vAlign w:val="center"/>
          </w:tcPr>
          <w:p w14:paraId="5FEFC8DB">
            <w:pPr>
              <w:jc w:val="center"/>
              <w:rPr>
                <w:rFonts w:ascii="宋体" w:hAnsi="宋体"/>
                <w:color w:val="000000" w:themeColor="text1"/>
                <w:sz w:val="24"/>
                <w14:textFill>
                  <w14:solidFill>
                    <w14:schemeClr w14:val="tx1"/>
                  </w14:solidFill>
                </w14:textFill>
              </w:rPr>
            </w:pPr>
          </w:p>
        </w:tc>
      </w:tr>
      <w:tr w14:paraId="26570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1" w:hRule="atLeast"/>
          <w:jc w:val="center"/>
        </w:trPr>
        <w:tc>
          <w:tcPr>
            <w:tcW w:w="668" w:type="dxa"/>
            <w:vAlign w:val="center"/>
          </w:tcPr>
          <w:p w14:paraId="7CD2D988">
            <w:pPr>
              <w:ind w:left="12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1455" w:type="dxa"/>
            <w:vAlign w:val="center"/>
          </w:tcPr>
          <w:p w14:paraId="69BD595B">
            <w:pPr>
              <w:jc w:val="center"/>
              <w:rPr>
                <w:rFonts w:ascii="宋体" w:hAnsi="宋体"/>
                <w:color w:val="000000" w:themeColor="text1"/>
                <w:sz w:val="24"/>
                <w14:textFill>
                  <w14:solidFill>
                    <w14:schemeClr w14:val="tx1"/>
                  </w14:solidFill>
                </w14:textFill>
              </w:rPr>
            </w:pPr>
          </w:p>
        </w:tc>
        <w:tc>
          <w:tcPr>
            <w:tcW w:w="2189" w:type="dxa"/>
            <w:vAlign w:val="center"/>
          </w:tcPr>
          <w:p w14:paraId="65821615">
            <w:pPr>
              <w:jc w:val="center"/>
              <w:rPr>
                <w:rFonts w:ascii="宋体" w:hAnsi="宋体"/>
                <w:color w:val="000000" w:themeColor="text1"/>
                <w:sz w:val="24"/>
                <w14:textFill>
                  <w14:solidFill>
                    <w14:schemeClr w14:val="tx1"/>
                  </w14:solidFill>
                </w14:textFill>
              </w:rPr>
            </w:pPr>
          </w:p>
        </w:tc>
        <w:tc>
          <w:tcPr>
            <w:tcW w:w="1043" w:type="dxa"/>
            <w:tcBorders>
              <w:left w:val="single" w:color="auto" w:sz="4" w:space="0"/>
              <w:right w:val="single" w:color="auto" w:sz="4" w:space="0"/>
            </w:tcBorders>
            <w:vAlign w:val="center"/>
          </w:tcPr>
          <w:p w14:paraId="77CC5BF4">
            <w:pPr>
              <w:jc w:val="center"/>
              <w:rPr>
                <w:rFonts w:ascii="宋体" w:hAnsi="宋体"/>
                <w:color w:val="000000" w:themeColor="text1"/>
                <w:sz w:val="24"/>
                <w14:textFill>
                  <w14:solidFill>
                    <w14:schemeClr w14:val="tx1"/>
                  </w14:solidFill>
                </w14:textFill>
              </w:rPr>
            </w:pPr>
          </w:p>
        </w:tc>
        <w:tc>
          <w:tcPr>
            <w:tcW w:w="1414" w:type="dxa"/>
            <w:tcBorders>
              <w:left w:val="single" w:color="auto" w:sz="4" w:space="0"/>
            </w:tcBorders>
            <w:vAlign w:val="center"/>
          </w:tcPr>
          <w:p w14:paraId="453D5E04">
            <w:pPr>
              <w:jc w:val="center"/>
              <w:rPr>
                <w:rFonts w:ascii="宋体" w:hAnsi="宋体"/>
                <w:color w:val="000000" w:themeColor="text1"/>
                <w:sz w:val="24"/>
                <w14:textFill>
                  <w14:solidFill>
                    <w14:schemeClr w14:val="tx1"/>
                  </w14:solidFill>
                </w14:textFill>
              </w:rPr>
            </w:pPr>
          </w:p>
        </w:tc>
        <w:tc>
          <w:tcPr>
            <w:tcW w:w="1229" w:type="dxa"/>
            <w:vAlign w:val="center"/>
          </w:tcPr>
          <w:p w14:paraId="2384DF39">
            <w:pPr>
              <w:jc w:val="center"/>
              <w:rPr>
                <w:rFonts w:ascii="宋体" w:hAnsi="宋体"/>
                <w:color w:val="000000" w:themeColor="text1"/>
                <w:sz w:val="24"/>
                <w14:textFill>
                  <w14:solidFill>
                    <w14:schemeClr w14:val="tx1"/>
                  </w14:solidFill>
                </w14:textFill>
              </w:rPr>
            </w:pPr>
          </w:p>
        </w:tc>
        <w:tc>
          <w:tcPr>
            <w:tcW w:w="1181" w:type="dxa"/>
            <w:vAlign w:val="center"/>
          </w:tcPr>
          <w:p w14:paraId="4C512488">
            <w:pPr>
              <w:jc w:val="center"/>
              <w:rPr>
                <w:rFonts w:ascii="宋体" w:hAnsi="宋体"/>
                <w:color w:val="000000" w:themeColor="text1"/>
                <w:sz w:val="24"/>
                <w14:textFill>
                  <w14:solidFill>
                    <w14:schemeClr w14:val="tx1"/>
                  </w14:solidFill>
                </w14:textFill>
              </w:rPr>
            </w:pPr>
          </w:p>
        </w:tc>
      </w:tr>
      <w:tr w14:paraId="2A4B6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1" w:hRule="atLeast"/>
          <w:jc w:val="center"/>
        </w:trPr>
        <w:tc>
          <w:tcPr>
            <w:tcW w:w="668" w:type="dxa"/>
            <w:vAlign w:val="center"/>
          </w:tcPr>
          <w:p w14:paraId="73EE2596">
            <w:pPr>
              <w:ind w:left="12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1455" w:type="dxa"/>
            <w:vAlign w:val="center"/>
          </w:tcPr>
          <w:p w14:paraId="2057B406">
            <w:pPr>
              <w:jc w:val="center"/>
              <w:rPr>
                <w:rFonts w:ascii="宋体" w:hAnsi="宋体"/>
                <w:color w:val="000000" w:themeColor="text1"/>
                <w:sz w:val="24"/>
                <w14:textFill>
                  <w14:solidFill>
                    <w14:schemeClr w14:val="tx1"/>
                  </w14:solidFill>
                </w14:textFill>
              </w:rPr>
            </w:pPr>
          </w:p>
        </w:tc>
        <w:tc>
          <w:tcPr>
            <w:tcW w:w="2189" w:type="dxa"/>
            <w:vAlign w:val="center"/>
          </w:tcPr>
          <w:p w14:paraId="41568B7F">
            <w:pPr>
              <w:jc w:val="center"/>
              <w:rPr>
                <w:rFonts w:ascii="宋体" w:hAnsi="宋体"/>
                <w:color w:val="000000" w:themeColor="text1"/>
                <w:sz w:val="24"/>
                <w14:textFill>
                  <w14:solidFill>
                    <w14:schemeClr w14:val="tx1"/>
                  </w14:solidFill>
                </w14:textFill>
              </w:rPr>
            </w:pPr>
          </w:p>
        </w:tc>
        <w:tc>
          <w:tcPr>
            <w:tcW w:w="1043" w:type="dxa"/>
            <w:tcBorders>
              <w:left w:val="single" w:color="auto" w:sz="4" w:space="0"/>
              <w:right w:val="single" w:color="auto" w:sz="4" w:space="0"/>
            </w:tcBorders>
            <w:vAlign w:val="center"/>
          </w:tcPr>
          <w:p w14:paraId="0679CB8B">
            <w:pPr>
              <w:jc w:val="center"/>
              <w:rPr>
                <w:rFonts w:ascii="宋体" w:hAnsi="宋体"/>
                <w:color w:val="000000" w:themeColor="text1"/>
                <w:sz w:val="24"/>
                <w14:textFill>
                  <w14:solidFill>
                    <w14:schemeClr w14:val="tx1"/>
                  </w14:solidFill>
                </w14:textFill>
              </w:rPr>
            </w:pPr>
          </w:p>
        </w:tc>
        <w:tc>
          <w:tcPr>
            <w:tcW w:w="1414" w:type="dxa"/>
            <w:tcBorders>
              <w:left w:val="single" w:color="auto" w:sz="4" w:space="0"/>
            </w:tcBorders>
            <w:vAlign w:val="center"/>
          </w:tcPr>
          <w:p w14:paraId="31E2167F">
            <w:pPr>
              <w:jc w:val="center"/>
              <w:rPr>
                <w:rFonts w:ascii="宋体" w:hAnsi="宋体"/>
                <w:color w:val="000000" w:themeColor="text1"/>
                <w:sz w:val="24"/>
                <w14:textFill>
                  <w14:solidFill>
                    <w14:schemeClr w14:val="tx1"/>
                  </w14:solidFill>
                </w14:textFill>
              </w:rPr>
            </w:pPr>
          </w:p>
        </w:tc>
        <w:tc>
          <w:tcPr>
            <w:tcW w:w="1229" w:type="dxa"/>
            <w:vAlign w:val="center"/>
          </w:tcPr>
          <w:p w14:paraId="7780A099">
            <w:pPr>
              <w:jc w:val="center"/>
              <w:rPr>
                <w:rFonts w:ascii="宋体" w:hAnsi="宋体"/>
                <w:color w:val="000000" w:themeColor="text1"/>
                <w:sz w:val="24"/>
                <w14:textFill>
                  <w14:solidFill>
                    <w14:schemeClr w14:val="tx1"/>
                  </w14:solidFill>
                </w14:textFill>
              </w:rPr>
            </w:pPr>
          </w:p>
        </w:tc>
        <w:tc>
          <w:tcPr>
            <w:tcW w:w="1181" w:type="dxa"/>
            <w:vAlign w:val="center"/>
          </w:tcPr>
          <w:p w14:paraId="0FB2090C">
            <w:pPr>
              <w:jc w:val="center"/>
              <w:rPr>
                <w:rFonts w:ascii="宋体" w:hAnsi="宋体"/>
                <w:color w:val="000000" w:themeColor="text1"/>
                <w:sz w:val="24"/>
                <w14:textFill>
                  <w14:solidFill>
                    <w14:schemeClr w14:val="tx1"/>
                  </w14:solidFill>
                </w14:textFill>
              </w:rPr>
            </w:pPr>
          </w:p>
        </w:tc>
      </w:tr>
      <w:tr w14:paraId="7D2E5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1" w:hRule="atLeast"/>
          <w:jc w:val="center"/>
        </w:trPr>
        <w:tc>
          <w:tcPr>
            <w:tcW w:w="668" w:type="dxa"/>
            <w:vAlign w:val="center"/>
          </w:tcPr>
          <w:p w14:paraId="7AB821E7">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w:t>
            </w:r>
          </w:p>
        </w:tc>
        <w:tc>
          <w:tcPr>
            <w:tcW w:w="1455" w:type="dxa"/>
            <w:vAlign w:val="center"/>
          </w:tcPr>
          <w:p w14:paraId="31A922AC">
            <w:pPr>
              <w:jc w:val="center"/>
              <w:rPr>
                <w:rFonts w:ascii="宋体" w:hAnsi="宋体"/>
                <w:color w:val="000000" w:themeColor="text1"/>
                <w:sz w:val="24"/>
                <w14:textFill>
                  <w14:solidFill>
                    <w14:schemeClr w14:val="tx1"/>
                  </w14:solidFill>
                </w14:textFill>
              </w:rPr>
            </w:pPr>
          </w:p>
        </w:tc>
        <w:tc>
          <w:tcPr>
            <w:tcW w:w="2189" w:type="dxa"/>
            <w:vAlign w:val="center"/>
          </w:tcPr>
          <w:p w14:paraId="57E860B4">
            <w:pPr>
              <w:jc w:val="center"/>
              <w:rPr>
                <w:rFonts w:ascii="宋体" w:hAnsi="宋体"/>
                <w:color w:val="000000" w:themeColor="text1"/>
                <w:sz w:val="24"/>
                <w14:textFill>
                  <w14:solidFill>
                    <w14:schemeClr w14:val="tx1"/>
                  </w14:solidFill>
                </w14:textFill>
              </w:rPr>
            </w:pPr>
          </w:p>
        </w:tc>
        <w:tc>
          <w:tcPr>
            <w:tcW w:w="1043" w:type="dxa"/>
            <w:tcBorders>
              <w:left w:val="single" w:color="auto" w:sz="4" w:space="0"/>
              <w:right w:val="single" w:color="auto" w:sz="4" w:space="0"/>
            </w:tcBorders>
            <w:vAlign w:val="center"/>
          </w:tcPr>
          <w:p w14:paraId="13DA2494">
            <w:pPr>
              <w:jc w:val="center"/>
              <w:rPr>
                <w:rFonts w:ascii="宋体" w:hAnsi="宋体"/>
                <w:color w:val="000000" w:themeColor="text1"/>
                <w:sz w:val="24"/>
                <w14:textFill>
                  <w14:solidFill>
                    <w14:schemeClr w14:val="tx1"/>
                  </w14:solidFill>
                </w14:textFill>
              </w:rPr>
            </w:pPr>
          </w:p>
        </w:tc>
        <w:tc>
          <w:tcPr>
            <w:tcW w:w="1414" w:type="dxa"/>
            <w:tcBorders>
              <w:left w:val="single" w:color="auto" w:sz="4" w:space="0"/>
            </w:tcBorders>
            <w:vAlign w:val="center"/>
          </w:tcPr>
          <w:p w14:paraId="122F8EC6">
            <w:pPr>
              <w:jc w:val="center"/>
              <w:rPr>
                <w:rFonts w:ascii="宋体" w:hAnsi="宋体"/>
                <w:color w:val="000000" w:themeColor="text1"/>
                <w:sz w:val="24"/>
                <w14:textFill>
                  <w14:solidFill>
                    <w14:schemeClr w14:val="tx1"/>
                  </w14:solidFill>
                </w14:textFill>
              </w:rPr>
            </w:pPr>
          </w:p>
        </w:tc>
        <w:tc>
          <w:tcPr>
            <w:tcW w:w="1229" w:type="dxa"/>
            <w:vAlign w:val="center"/>
          </w:tcPr>
          <w:p w14:paraId="4380E7AA">
            <w:pPr>
              <w:jc w:val="center"/>
              <w:rPr>
                <w:rFonts w:ascii="宋体" w:hAnsi="宋体"/>
                <w:color w:val="000000" w:themeColor="text1"/>
                <w:sz w:val="24"/>
                <w14:textFill>
                  <w14:solidFill>
                    <w14:schemeClr w14:val="tx1"/>
                  </w14:solidFill>
                </w14:textFill>
              </w:rPr>
            </w:pPr>
          </w:p>
        </w:tc>
        <w:tc>
          <w:tcPr>
            <w:tcW w:w="1181" w:type="dxa"/>
            <w:vAlign w:val="center"/>
          </w:tcPr>
          <w:p w14:paraId="797D474D">
            <w:pPr>
              <w:jc w:val="center"/>
              <w:rPr>
                <w:rFonts w:ascii="宋体" w:hAnsi="宋体"/>
                <w:color w:val="000000" w:themeColor="text1"/>
                <w:sz w:val="24"/>
                <w14:textFill>
                  <w14:solidFill>
                    <w14:schemeClr w14:val="tx1"/>
                  </w14:solidFill>
                </w14:textFill>
              </w:rPr>
            </w:pPr>
          </w:p>
        </w:tc>
      </w:tr>
      <w:tr w14:paraId="2FA93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1" w:hRule="atLeast"/>
          <w:jc w:val="center"/>
        </w:trPr>
        <w:tc>
          <w:tcPr>
            <w:tcW w:w="668" w:type="dxa"/>
            <w:vAlign w:val="center"/>
          </w:tcPr>
          <w:p w14:paraId="3E3D4DF2">
            <w:pPr>
              <w:rPr>
                <w:rFonts w:ascii="宋体" w:hAnsi="宋体"/>
                <w:color w:val="000000" w:themeColor="text1"/>
                <w:sz w:val="24"/>
                <w14:textFill>
                  <w14:solidFill>
                    <w14:schemeClr w14:val="tx1"/>
                  </w14:solidFill>
                </w14:textFill>
              </w:rPr>
            </w:pPr>
          </w:p>
        </w:tc>
        <w:tc>
          <w:tcPr>
            <w:tcW w:w="1455" w:type="dxa"/>
            <w:vAlign w:val="center"/>
          </w:tcPr>
          <w:p w14:paraId="67089F87">
            <w:pPr>
              <w:jc w:val="center"/>
              <w:rPr>
                <w:rFonts w:ascii="宋体" w:hAnsi="宋体"/>
                <w:color w:val="000000" w:themeColor="text1"/>
                <w:sz w:val="24"/>
                <w14:textFill>
                  <w14:solidFill>
                    <w14:schemeClr w14:val="tx1"/>
                  </w14:solidFill>
                </w14:textFill>
              </w:rPr>
            </w:pPr>
          </w:p>
        </w:tc>
        <w:tc>
          <w:tcPr>
            <w:tcW w:w="2189" w:type="dxa"/>
            <w:vAlign w:val="center"/>
          </w:tcPr>
          <w:p w14:paraId="0837CAFD">
            <w:pPr>
              <w:jc w:val="center"/>
              <w:rPr>
                <w:rFonts w:ascii="宋体" w:hAnsi="宋体"/>
                <w:color w:val="000000" w:themeColor="text1"/>
                <w:sz w:val="24"/>
                <w14:textFill>
                  <w14:solidFill>
                    <w14:schemeClr w14:val="tx1"/>
                  </w14:solidFill>
                </w14:textFill>
              </w:rPr>
            </w:pPr>
          </w:p>
        </w:tc>
        <w:tc>
          <w:tcPr>
            <w:tcW w:w="1043" w:type="dxa"/>
            <w:tcBorders>
              <w:left w:val="single" w:color="auto" w:sz="4" w:space="0"/>
              <w:right w:val="single" w:color="auto" w:sz="4" w:space="0"/>
            </w:tcBorders>
            <w:vAlign w:val="center"/>
          </w:tcPr>
          <w:p w14:paraId="75638F00">
            <w:pPr>
              <w:jc w:val="center"/>
              <w:rPr>
                <w:rFonts w:ascii="宋体" w:hAnsi="宋体"/>
                <w:color w:val="000000" w:themeColor="text1"/>
                <w:sz w:val="24"/>
                <w14:textFill>
                  <w14:solidFill>
                    <w14:schemeClr w14:val="tx1"/>
                  </w14:solidFill>
                </w14:textFill>
              </w:rPr>
            </w:pPr>
          </w:p>
        </w:tc>
        <w:tc>
          <w:tcPr>
            <w:tcW w:w="1414" w:type="dxa"/>
            <w:tcBorders>
              <w:left w:val="single" w:color="auto" w:sz="4" w:space="0"/>
            </w:tcBorders>
            <w:vAlign w:val="center"/>
          </w:tcPr>
          <w:p w14:paraId="0AD04D4F">
            <w:pPr>
              <w:jc w:val="center"/>
              <w:rPr>
                <w:rFonts w:ascii="宋体" w:hAnsi="宋体"/>
                <w:color w:val="000000" w:themeColor="text1"/>
                <w:sz w:val="24"/>
                <w14:textFill>
                  <w14:solidFill>
                    <w14:schemeClr w14:val="tx1"/>
                  </w14:solidFill>
                </w14:textFill>
              </w:rPr>
            </w:pPr>
          </w:p>
        </w:tc>
        <w:tc>
          <w:tcPr>
            <w:tcW w:w="1229" w:type="dxa"/>
            <w:vAlign w:val="center"/>
          </w:tcPr>
          <w:p w14:paraId="1F8FACE5">
            <w:pPr>
              <w:jc w:val="center"/>
              <w:rPr>
                <w:rFonts w:ascii="宋体" w:hAnsi="宋体"/>
                <w:color w:val="000000" w:themeColor="text1"/>
                <w:sz w:val="24"/>
                <w14:textFill>
                  <w14:solidFill>
                    <w14:schemeClr w14:val="tx1"/>
                  </w14:solidFill>
                </w14:textFill>
              </w:rPr>
            </w:pPr>
          </w:p>
        </w:tc>
        <w:tc>
          <w:tcPr>
            <w:tcW w:w="1181" w:type="dxa"/>
            <w:vAlign w:val="center"/>
          </w:tcPr>
          <w:p w14:paraId="537CEA0B">
            <w:pPr>
              <w:jc w:val="center"/>
              <w:rPr>
                <w:rFonts w:ascii="宋体" w:hAnsi="宋体"/>
                <w:color w:val="000000" w:themeColor="text1"/>
                <w:sz w:val="24"/>
                <w14:textFill>
                  <w14:solidFill>
                    <w14:schemeClr w14:val="tx1"/>
                  </w14:solidFill>
                </w14:textFill>
              </w:rPr>
            </w:pPr>
          </w:p>
        </w:tc>
      </w:tr>
      <w:tr w14:paraId="7D9C0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66" w:hRule="atLeast"/>
          <w:jc w:val="center"/>
        </w:trPr>
        <w:tc>
          <w:tcPr>
            <w:tcW w:w="668" w:type="dxa"/>
            <w:vAlign w:val="center"/>
          </w:tcPr>
          <w:p w14:paraId="356565FB">
            <w:pPr>
              <w:ind w:left="120"/>
              <w:jc w:val="center"/>
              <w:rPr>
                <w:rFonts w:ascii="宋体" w:hAnsi="宋体"/>
                <w:color w:val="000000" w:themeColor="text1"/>
                <w:sz w:val="24"/>
                <w14:textFill>
                  <w14:solidFill>
                    <w14:schemeClr w14:val="tx1"/>
                  </w14:solidFill>
                </w14:textFill>
              </w:rPr>
            </w:pPr>
          </w:p>
        </w:tc>
        <w:tc>
          <w:tcPr>
            <w:tcW w:w="1455" w:type="dxa"/>
            <w:vAlign w:val="center"/>
          </w:tcPr>
          <w:p w14:paraId="08387933">
            <w:pPr>
              <w:jc w:val="center"/>
              <w:rPr>
                <w:rFonts w:ascii="宋体" w:hAnsi="宋体"/>
                <w:color w:val="000000" w:themeColor="text1"/>
                <w:sz w:val="24"/>
                <w14:textFill>
                  <w14:solidFill>
                    <w14:schemeClr w14:val="tx1"/>
                  </w14:solidFill>
                </w14:textFill>
              </w:rPr>
            </w:pPr>
          </w:p>
        </w:tc>
        <w:tc>
          <w:tcPr>
            <w:tcW w:w="2189" w:type="dxa"/>
            <w:vAlign w:val="center"/>
          </w:tcPr>
          <w:p w14:paraId="1D15D148">
            <w:pPr>
              <w:jc w:val="center"/>
              <w:rPr>
                <w:rFonts w:ascii="宋体" w:hAnsi="宋体"/>
                <w:color w:val="000000" w:themeColor="text1"/>
                <w:sz w:val="24"/>
                <w14:textFill>
                  <w14:solidFill>
                    <w14:schemeClr w14:val="tx1"/>
                  </w14:solidFill>
                </w14:textFill>
              </w:rPr>
            </w:pPr>
          </w:p>
        </w:tc>
        <w:tc>
          <w:tcPr>
            <w:tcW w:w="1043" w:type="dxa"/>
            <w:tcBorders>
              <w:left w:val="single" w:color="auto" w:sz="4" w:space="0"/>
              <w:right w:val="single" w:color="auto" w:sz="4" w:space="0"/>
            </w:tcBorders>
            <w:vAlign w:val="center"/>
          </w:tcPr>
          <w:p w14:paraId="70BFF247">
            <w:pPr>
              <w:jc w:val="center"/>
              <w:rPr>
                <w:rFonts w:ascii="宋体" w:hAnsi="宋体"/>
                <w:color w:val="000000" w:themeColor="text1"/>
                <w:sz w:val="24"/>
                <w14:textFill>
                  <w14:solidFill>
                    <w14:schemeClr w14:val="tx1"/>
                  </w14:solidFill>
                </w14:textFill>
              </w:rPr>
            </w:pPr>
          </w:p>
        </w:tc>
        <w:tc>
          <w:tcPr>
            <w:tcW w:w="1414" w:type="dxa"/>
            <w:tcBorders>
              <w:left w:val="single" w:color="auto" w:sz="4" w:space="0"/>
            </w:tcBorders>
            <w:vAlign w:val="center"/>
          </w:tcPr>
          <w:p w14:paraId="2B646CAC">
            <w:pPr>
              <w:jc w:val="center"/>
              <w:rPr>
                <w:rFonts w:ascii="宋体" w:hAnsi="宋体"/>
                <w:color w:val="000000" w:themeColor="text1"/>
                <w:sz w:val="24"/>
                <w14:textFill>
                  <w14:solidFill>
                    <w14:schemeClr w14:val="tx1"/>
                  </w14:solidFill>
                </w14:textFill>
              </w:rPr>
            </w:pPr>
          </w:p>
        </w:tc>
        <w:tc>
          <w:tcPr>
            <w:tcW w:w="1229" w:type="dxa"/>
            <w:vAlign w:val="center"/>
          </w:tcPr>
          <w:p w14:paraId="4761320A">
            <w:pPr>
              <w:jc w:val="center"/>
              <w:rPr>
                <w:rFonts w:ascii="宋体" w:hAnsi="宋体"/>
                <w:color w:val="000000" w:themeColor="text1"/>
                <w:sz w:val="24"/>
                <w14:textFill>
                  <w14:solidFill>
                    <w14:schemeClr w14:val="tx1"/>
                  </w14:solidFill>
                </w14:textFill>
              </w:rPr>
            </w:pPr>
          </w:p>
        </w:tc>
        <w:tc>
          <w:tcPr>
            <w:tcW w:w="1181" w:type="dxa"/>
            <w:vAlign w:val="center"/>
          </w:tcPr>
          <w:p w14:paraId="731073BD">
            <w:pPr>
              <w:jc w:val="center"/>
              <w:rPr>
                <w:rFonts w:ascii="宋体" w:hAnsi="宋体"/>
                <w:color w:val="000000" w:themeColor="text1"/>
                <w:sz w:val="24"/>
                <w14:textFill>
                  <w14:solidFill>
                    <w14:schemeClr w14:val="tx1"/>
                  </w14:solidFill>
                </w14:textFill>
              </w:rPr>
            </w:pPr>
          </w:p>
        </w:tc>
      </w:tr>
    </w:tbl>
    <w:p w14:paraId="77504DB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本表格可以按照同样的格式扩展。</w:t>
      </w:r>
    </w:p>
    <w:p w14:paraId="1588196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说明：</w:t>
      </w:r>
    </w:p>
    <w:p w14:paraId="6B66677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1、表后须提供合同（含合同首页、</w:t>
      </w:r>
      <w:r>
        <w:rPr>
          <w:rFonts w:hint="eastAsia" w:ascii="宋体" w:hAnsi="宋体" w:cs="宋体"/>
          <w:color w:val="000000" w:themeColor="text1"/>
          <w:sz w:val="24"/>
          <w:lang w:val="en-US" w:eastAsia="zh-CN"/>
          <w14:textFill>
            <w14:solidFill>
              <w14:schemeClr w14:val="tx1"/>
            </w14:solidFill>
          </w14:textFill>
        </w:rPr>
        <w:t>合同</w:t>
      </w:r>
      <w:r>
        <w:rPr>
          <w:rFonts w:hint="eastAsia" w:ascii="宋体" w:hAnsi="宋体" w:eastAsia="宋体" w:cs="宋体"/>
          <w:color w:val="000000" w:themeColor="text1"/>
          <w:sz w:val="24"/>
          <w14:textFill>
            <w14:solidFill>
              <w14:schemeClr w14:val="tx1"/>
            </w14:solidFill>
          </w14:textFill>
        </w:rPr>
        <w:t>金额所在页、签字盖章页）的复印件，复印件须逐页加盖供应商公章。</w:t>
      </w:r>
    </w:p>
    <w:p w14:paraId="7B4C6055">
      <w:pPr>
        <w:spacing w:line="360" w:lineRule="auto"/>
        <w:ind w:firstLine="480" w:firstLineChars="200"/>
        <w:rPr>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2、近年</w:t>
      </w:r>
      <w:r>
        <w:rPr>
          <w:rFonts w:hint="eastAsia"/>
          <w:color w:val="000000" w:themeColor="text1"/>
          <w:sz w:val="24"/>
          <w14:textFill>
            <w14:solidFill>
              <w14:schemeClr w14:val="tx1"/>
            </w14:solidFill>
          </w14:textFill>
        </w:rPr>
        <w:t>来，如供应商法人机构发生合法变更或重组或法人名称变更时，应提供相关部门的合法批件或其他相关证明材料来证明其所附业绩的继承性。</w:t>
      </w:r>
    </w:p>
    <w:p w14:paraId="00BDE189">
      <w:pPr>
        <w:spacing w:line="440" w:lineRule="exact"/>
        <w:ind w:firstLine="2880" w:firstLineChars="120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供应商全称（盖章）：</w:t>
      </w:r>
      <w:r>
        <w:rPr>
          <w:rFonts w:hint="eastAsia" w:ascii="宋体" w:hAnsi="宋体"/>
          <w:color w:val="000000" w:themeColor="text1"/>
          <w:sz w:val="24"/>
          <w:u w:val="single"/>
          <w14:textFill>
            <w14:solidFill>
              <w14:schemeClr w14:val="tx1"/>
            </w14:solidFill>
          </w14:textFill>
        </w:rPr>
        <w:t xml:space="preserve">                               </w:t>
      </w:r>
    </w:p>
    <w:p w14:paraId="7882D5D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14:paraId="7725CAC2">
      <w:pPr>
        <w:rPr>
          <w:color w:val="000000" w:themeColor="text1"/>
          <w:sz w:val="24"/>
          <w14:textFill>
            <w14:solidFill>
              <w14:schemeClr w14:val="tx1"/>
            </w14:solidFill>
          </w14:textFill>
        </w:rPr>
      </w:pPr>
    </w:p>
    <w:p w14:paraId="1C006DB5">
      <w:pPr>
        <w:spacing w:line="440" w:lineRule="exact"/>
        <w:ind w:firstLine="2880" w:firstLineChars="120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法定代表人或其委托代理人（签字或盖章）：</w:t>
      </w:r>
      <w:r>
        <w:rPr>
          <w:rFonts w:hint="eastAsia" w:ascii="宋体" w:hAnsi="宋体"/>
          <w:color w:val="000000" w:themeColor="text1"/>
          <w:sz w:val="24"/>
          <w:u w:val="single"/>
          <w14:textFill>
            <w14:solidFill>
              <w14:schemeClr w14:val="tx1"/>
            </w14:solidFill>
          </w14:textFill>
        </w:rPr>
        <w:t xml:space="preserve">           </w:t>
      </w:r>
    </w:p>
    <w:p w14:paraId="777A38A1">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14:paraId="5B8CB1E3">
      <w:pPr>
        <w:spacing w:line="400" w:lineRule="exact"/>
        <w:ind w:firstLine="3600" w:firstLineChars="1500"/>
        <w:rPr>
          <w:rFonts w:ascii="宋体" w:hAnsi="宋体"/>
          <w:color w:val="000000" w:themeColor="text1"/>
          <w:sz w:val="24"/>
          <w14:textFill>
            <w14:solidFill>
              <w14:schemeClr w14:val="tx1"/>
            </w14:solidFill>
          </w14:textFill>
        </w:rPr>
      </w:pPr>
    </w:p>
    <w:p w14:paraId="478110EE">
      <w:pPr>
        <w:autoSpaceDE w:val="0"/>
        <w:autoSpaceDN w:val="0"/>
        <w:adjustRightInd w:val="0"/>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35A07C01">
      <w:pPr>
        <w:spacing w:line="480" w:lineRule="auto"/>
        <w:jc w:val="center"/>
        <w:outlineLvl w:val="0"/>
        <w:rPr>
          <w:rFonts w:hint="eastAsia" w:ascii="宋体" w:hAnsi="宋体" w:cs="黑体"/>
          <w:b/>
          <w:color w:val="000000" w:themeColor="text1"/>
          <w:kern w:val="0"/>
          <w:sz w:val="28"/>
          <w:szCs w:val="28"/>
          <w14:textFill>
            <w14:solidFill>
              <w14:schemeClr w14:val="tx1"/>
            </w14:solidFill>
          </w14:textFill>
        </w:rPr>
      </w:pPr>
      <w:bookmarkStart w:id="158" w:name="_Toc25007"/>
      <w:bookmarkStart w:id="159" w:name="_Toc28803"/>
    </w:p>
    <w:p w14:paraId="08B8DB0D">
      <w:pPr>
        <w:spacing w:line="480" w:lineRule="auto"/>
        <w:jc w:val="center"/>
        <w:outlineLvl w:val="0"/>
        <w:rPr>
          <w:rFonts w:ascii="宋体" w:hAnsi="宋体" w:cs="宋体"/>
          <w:b/>
          <w:color w:val="000000" w:themeColor="text1"/>
          <w:kern w:val="0"/>
          <w:sz w:val="28"/>
          <w:szCs w:val="28"/>
          <w14:textFill>
            <w14:solidFill>
              <w14:schemeClr w14:val="tx1"/>
            </w14:solidFill>
          </w14:textFill>
        </w:rPr>
      </w:pPr>
      <w:r>
        <w:rPr>
          <w:rFonts w:hint="eastAsia" w:ascii="宋体" w:hAnsi="宋体" w:cs="黑体"/>
          <w:b/>
          <w:color w:val="000000" w:themeColor="text1"/>
          <w:kern w:val="0"/>
          <w:sz w:val="28"/>
          <w:szCs w:val="28"/>
          <w14:textFill>
            <w14:solidFill>
              <w14:schemeClr w14:val="tx1"/>
            </w14:solidFill>
          </w14:textFill>
        </w:rPr>
        <w:t>（</w:t>
      </w:r>
      <w:r>
        <w:rPr>
          <w:rFonts w:hint="eastAsia" w:ascii="宋体" w:hAnsi="宋体" w:cs="黑体"/>
          <w:b/>
          <w:color w:val="000000" w:themeColor="text1"/>
          <w:kern w:val="0"/>
          <w:sz w:val="28"/>
          <w:szCs w:val="28"/>
          <w:lang w:val="en-US" w:eastAsia="zh-CN"/>
          <w14:textFill>
            <w14:solidFill>
              <w14:schemeClr w14:val="tx1"/>
            </w14:solidFill>
          </w14:textFill>
        </w:rPr>
        <w:t>六</w:t>
      </w:r>
      <w:r>
        <w:rPr>
          <w:rFonts w:hint="eastAsia" w:ascii="宋体" w:hAnsi="宋体" w:cs="黑体"/>
          <w:b/>
          <w:color w:val="000000" w:themeColor="text1"/>
          <w:kern w:val="0"/>
          <w:sz w:val="28"/>
          <w:szCs w:val="28"/>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其他</w:t>
      </w:r>
      <w:r>
        <w:rPr>
          <w:rFonts w:hint="eastAsia" w:ascii="宋体" w:hAnsi="宋体" w:cs="宋体"/>
          <w:b/>
          <w:color w:val="000000" w:themeColor="text1"/>
          <w:kern w:val="0"/>
          <w:sz w:val="28"/>
          <w:szCs w:val="28"/>
          <w:lang w:val="en-US" w:eastAsia="zh-CN"/>
          <w14:textFill>
            <w14:solidFill>
              <w14:schemeClr w14:val="tx1"/>
            </w14:solidFill>
          </w14:textFill>
        </w:rPr>
        <w:t>商务</w:t>
      </w:r>
      <w:r>
        <w:rPr>
          <w:rFonts w:hint="eastAsia" w:ascii="宋体" w:hAnsi="宋体" w:cs="宋体"/>
          <w:b/>
          <w:color w:val="000000" w:themeColor="text1"/>
          <w:kern w:val="0"/>
          <w:sz w:val="28"/>
          <w:szCs w:val="28"/>
          <w14:textFill>
            <w14:solidFill>
              <w14:schemeClr w14:val="tx1"/>
            </w14:solidFill>
          </w14:textFill>
        </w:rPr>
        <w:t>资料</w:t>
      </w:r>
      <w:bookmarkEnd w:id="158"/>
      <w:bookmarkEnd w:id="159"/>
    </w:p>
    <w:p w14:paraId="2368EE5B">
      <w:pPr>
        <w:spacing w:line="480" w:lineRule="auto"/>
        <w:ind w:firstLine="2160" w:firstLineChars="9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供应商认为需要提供的其他</w:t>
      </w:r>
      <w:r>
        <w:rPr>
          <w:rFonts w:hint="eastAsia" w:ascii="宋体" w:hAnsi="宋体"/>
          <w:color w:val="000000" w:themeColor="text1"/>
          <w:sz w:val="24"/>
          <w:lang w:val="en-US" w:eastAsia="zh-CN"/>
          <w14:textFill>
            <w14:solidFill>
              <w14:schemeClr w14:val="tx1"/>
            </w14:solidFill>
          </w14:textFill>
        </w:rPr>
        <w:t>商务</w:t>
      </w:r>
      <w:r>
        <w:rPr>
          <w:rFonts w:hint="eastAsia" w:ascii="宋体" w:hAnsi="宋体"/>
          <w:color w:val="000000" w:themeColor="text1"/>
          <w:sz w:val="24"/>
          <w14:textFill>
            <w14:solidFill>
              <w14:schemeClr w14:val="tx1"/>
            </w14:solidFill>
          </w14:textFill>
        </w:rPr>
        <w:t>资料。</w:t>
      </w:r>
      <w:bookmarkStart w:id="160" w:name="_Toc31248"/>
      <w:bookmarkStart w:id="161" w:name="_Toc474167186"/>
      <w:bookmarkStart w:id="162" w:name="_Toc5156"/>
    </w:p>
    <w:p w14:paraId="3BE106E2">
      <w:pPr>
        <w:spacing w:line="360" w:lineRule="auto"/>
        <w:jc w:val="left"/>
        <w:rPr>
          <w:rFonts w:ascii="宋体" w:hAnsi="宋体" w:cs="黑体"/>
          <w:b/>
          <w:color w:val="000000" w:themeColor="text1"/>
          <w:kern w:val="0"/>
          <w:sz w:val="28"/>
          <w:szCs w:val="28"/>
          <w14:textFill>
            <w14:solidFill>
              <w14:schemeClr w14:val="tx1"/>
            </w14:solidFill>
          </w14:textFill>
        </w:rPr>
      </w:pPr>
    </w:p>
    <w:p w14:paraId="7C9D758B">
      <w:pPr>
        <w:spacing w:line="360" w:lineRule="auto"/>
        <w:jc w:val="left"/>
        <w:rPr>
          <w:rFonts w:ascii="宋体" w:hAnsi="宋体" w:cs="黑体"/>
          <w:b/>
          <w:color w:val="000000" w:themeColor="text1"/>
          <w:kern w:val="0"/>
          <w:sz w:val="28"/>
          <w:szCs w:val="28"/>
          <w14:textFill>
            <w14:solidFill>
              <w14:schemeClr w14:val="tx1"/>
            </w14:solidFill>
          </w14:textFill>
        </w:rPr>
      </w:pPr>
    </w:p>
    <w:p w14:paraId="2E939270">
      <w:pPr>
        <w:spacing w:line="360" w:lineRule="auto"/>
        <w:jc w:val="left"/>
        <w:rPr>
          <w:rFonts w:ascii="宋体" w:hAnsi="宋体" w:cs="黑体"/>
          <w:b/>
          <w:color w:val="000000" w:themeColor="text1"/>
          <w:kern w:val="0"/>
          <w:sz w:val="28"/>
          <w:szCs w:val="28"/>
          <w14:textFill>
            <w14:solidFill>
              <w14:schemeClr w14:val="tx1"/>
            </w14:solidFill>
          </w14:textFill>
        </w:rPr>
      </w:pPr>
    </w:p>
    <w:p w14:paraId="478912C8">
      <w:pPr>
        <w:spacing w:line="360" w:lineRule="auto"/>
        <w:jc w:val="center"/>
        <w:rPr>
          <w:rFonts w:ascii="宋体" w:hAnsi="宋体" w:cs="黑体"/>
          <w:b/>
          <w:color w:val="000000" w:themeColor="text1"/>
          <w:kern w:val="0"/>
          <w:sz w:val="28"/>
          <w:szCs w:val="28"/>
          <w14:textFill>
            <w14:solidFill>
              <w14:schemeClr w14:val="tx1"/>
            </w14:solidFill>
          </w14:textFill>
        </w:rPr>
      </w:pPr>
    </w:p>
    <w:p w14:paraId="3B06B586">
      <w:pPr>
        <w:spacing w:line="360" w:lineRule="auto"/>
        <w:jc w:val="center"/>
        <w:rPr>
          <w:rFonts w:ascii="宋体" w:hAnsi="宋体" w:cs="黑体"/>
          <w:b/>
          <w:color w:val="000000" w:themeColor="text1"/>
          <w:kern w:val="0"/>
          <w:sz w:val="28"/>
          <w:szCs w:val="28"/>
          <w14:textFill>
            <w14:solidFill>
              <w14:schemeClr w14:val="tx1"/>
            </w14:solidFill>
          </w14:textFill>
        </w:rPr>
      </w:pPr>
    </w:p>
    <w:p w14:paraId="5DE471C4">
      <w:pPr>
        <w:spacing w:line="360" w:lineRule="auto"/>
        <w:jc w:val="center"/>
        <w:rPr>
          <w:rFonts w:ascii="宋体" w:hAnsi="宋体" w:cs="黑体"/>
          <w:b/>
          <w:color w:val="000000" w:themeColor="text1"/>
          <w:kern w:val="0"/>
          <w:sz w:val="28"/>
          <w:szCs w:val="28"/>
          <w14:textFill>
            <w14:solidFill>
              <w14:schemeClr w14:val="tx1"/>
            </w14:solidFill>
          </w14:textFill>
        </w:rPr>
      </w:pPr>
    </w:p>
    <w:p w14:paraId="2AC027D0">
      <w:pPr>
        <w:spacing w:line="360" w:lineRule="auto"/>
        <w:jc w:val="center"/>
        <w:rPr>
          <w:rFonts w:ascii="宋体" w:hAnsi="宋体" w:cs="黑体"/>
          <w:b/>
          <w:color w:val="000000" w:themeColor="text1"/>
          <w:kern w:val="0"/>
          <w:sz w:val="28"/>
          <w:szCs w:val="28"/>
          <w14:textFill>
            <w14:solidFill>
              <w14:schemeClr w14:val="tx1"/>
            </w14:solidFill>
          </w14:textFill>
        </w:rPr>
      </w:pPr>
    </w:p>
    <w:p w14:paraId="2BF2F83A">
      <w:pPr>
        <w:spacing w:line="360" w:lineRule="auto"/>
        <w:jc w:val="center"/>
        <w:rPr>
          <w:rFonts w:ascii="宋体" w:hAnsi="宋体" w:cs="黑体"/>
          <w:b/>
          <w:color w:val="000000" w:themeColor="text1"/>
          <w:kern w:val="0"/>
          <w:sz w:val="28"/>
          <w:szCs w:val="28"/>
          <w14:textFill>
            <w14:solidFill>
              <w14:schemeClr w14:val="tx1"/>
            </w14:solidFill>
          </w14:textFill>
        </w:rPr>
      </w:pPr>
    </w:p>
    <w:p w14:paraId="023A2B10">
      <w:pPr>
        <w:spacing w:line="360" w:lineRule="auto"/>
        <w:jc w:val="center"/>
        <w:rPr>
          <w:rFonts w:ascii="宋体" w:hAnsi="宋体" w:cs="黑体"/>
          <w:b/>
          <w:color w:val="000000" w:themeColor="text1"/>
          <w:kern w:val="0"/>
          <w:sz w:val="28"/>
          <w:szCs w:val="28"/>
          <w14:textFill>
            <w14:solidFill>
              <w14:schemeClr w14:val="tx1"/>
            </w14:solidFill>
          </w14:textFill>
        </w:rPr>
      </w:pPr>
    </w:p>
    <w:p w14:paraId="638C2532">
      <w:pPr>
        <w:spacing w:line="360" w:lineRule="auto"/>
        <w:jc w:val="center"/>
        <w:rPr>
          <w:rFonts w:ascii="宋体" w:hAnsi="宋体" w:cs="黑体"/>
          <w:b/>
          <w:color w:val="000000" w:themeColor="text1"/>
          <w:kern w:val="0"/>
          <w:sz w:val="28"/>
          <w:szCs w:val="28"/>
          <w14:textFill>
            <w14:solidFill>
              <w14:schemeClr w14:val="tx1"/>
            </w14:solidFill>
          </w14:textFill>
        </w:rPr>
      </w:pPr>
    </w:p>
    <w:p w14:paraId="7295CF91">
      <w:pPr>
        <w:spacing w:line="360" w:lineRule="auto"/>
        <w:jc w:val="center"/>
        <w:rPr>
          <w:rFonts w:ascii="宋体" w:hAnsi="宋体" w:cs="黑体"/>
          <w:b/>
          <w:color w:val="000000" w:themeColor="text1"/>
          <w:kern w:val="0"/>
          <w:sz w:val="28"/>
          <w:szCs w:val="28"/>
          <w14:textFill>
            <w14:solidFill>
              <w14:schemeClr w14:val="tx1"/>
            </w14:solidFill>
          </w14:textFill>
        </w:rPr>
      </w:pPr>
    </w:p>
    <w:p w14:paraId="7A38FC6C">
      <w:pPr>
        <w:pStyle w:val="4"/>
        <w:rPr>
          <w:rFonts w:ascii="宋体" w:hAnsi="宋体" w:cs="黑体"/>
          <w:color w:val="000000" w:themeColor="text1"/>
          <w:kern w:val="0"/>
          <w:sz w:val="28"/>
          <w:szCs w:val="28"/>
          <w14:textFill>
            <w14:solidFill>
              <w14:schemeClr w14:val="tx1"/>
            </w14:solidFill>
          </w14:textFill>
        </w:rPr>
      </w:pPr>
    </w:p>
    <w:p w14:paraId="513F66F2">
      <w:pPr>
        <w:rPr>
          <w:rFonts w:ascii="宋体" w:hAnsi="宋体" w:cs="黑体"/>
          <w:b/>
          <w:color w:val="000000" w:themeColor="text1"/>
          <w:kern w:val="0"/>
          <w:sz w:val="28"/>
          <w:szCs w:val="28"/>
          <w14:textFill>
            <w14:solidFill>
              <w14:schemeClr w14:val="tx1"/>
            </w14:solidFill>
          </w14:textFill>
        </w:rPr>
      </w:pPr>
    </w:p>
    <w:p w14:paraId="7B085730">
      <w:pPr>
        <w:pStyle w:val="4"/>
        <w:rPr>
          <w:rFonts w:ascii="宋体" w:hAnsi="宋体" w:cs="黑体"/>
          <w:color w:val="000000" w:themeColor="text1"/>
          <w:kern w:val="0"/>
          <w:sz w:val="28"/>
          <w:szCs w:val="28"/>
          <w14:textFill>
            <w14:solidFill>
              <w14:schemeClr w14:val="tx1"/>
            </w14:solidFill>
          </w14:textFill>
        </w:rPr>
      </w:pPr>
    </w:p>
    <w:p w14:paraId="0528AB80"/>
    <w:p w14:paraId="7236A621">
      <w:pPr>
        <w:spacing w:line="360" w:lineRule="auto"/>
        <w:jc w:val="center"/>
        <w:rPr>
          <w:rFonts w:ascii="宋体" w:hAnsi="宋体" w:cs="黑体"/>
          <w:b/>
          <w:color w:val="000000" w:themeColor="text1"/>
          <w:kern w:val="0"/>
          <w:sz w:val="28"/>
          <w:szCs w:val="28"/>
          <w14:textFill>
            <w14:solidFill>
              <w14:schemeClr w14:val="tx1"/>
            </w14:solidFill>
          </w14:textFill>
        </w:rPr>
      </w:pPr>
    </w:p>
    <w:p w14:paraId="48172102">
      <w:pPr>
        <w:spacing w:line="360" w:lineRule="auto"/>
        <w:jc w:val="center"/>
        <w:rPr>
          <w:rFonts w:ascii="宋体" w:hAnsi="宋体" w:cs="黑体"/>
          <w:b/>
          <w:color w:val="000000" w:themeColor="text1"/>
          <w:kern w:val="0"/>
          <w:sz w:val="28"/>
          <w:szCs w:val="28"/>
          <w14:textFill>
            <w14:solidFill>
              <w14:schemeClr w14:val="tx1"/>
            </w14:solidFill>
          </w14:textFill>
        </w:rPr>
      </w:pPr>
    </w:p>
    <w:p w14:paraId="294D8EFA">
      <w:pPr>
        <w:spacing w:line="360" w:lineRule="auto"/>
        <w:jc w:val="center"/>
        <w:rPr>
          <w:rFonts w:ascii="宋体" w:hAnsi="宋体" w:cs="黑体"/>
          <w:b/>
          <w:color w:val="000000" w:themeColor="text1"/>
          <w:kern w:val="0"/>
          <w:sz w:val="28"/>
          <w:szCs w:val="28"/>
          <w14:textFill>
            <w14:solidFill>
              <w14:schemeClr w14:val="tx1"/>
            </w14:solidFill>
          </w14:textFill>
        </w:rPr>
      </w:pPr>
    </w:p>
    <w:p w14:paraId="366AF5DE">
      <w:pPr>
        <w:pStyle w:val="43"/>
        <w:spacing w:line="360" w:lineRule="atLeast"/>
        <w:rPr>
          <w:b/>
          <w:color w:val="000000" w:themeColor="text1"/>
          <w:sz w:val="28"/>
          <w:szCs w:val="28"/>
          <w14:textFill>
            <w14:solidFill>
              <w14:schemeClr w14:val="tx1"/>
            </w14:solidFill>
          </w14:textFill>
        </w:rPr>
      </w:pPr>
    </w:p>
    <w:p w14:paraId="67231373">
      <w:pPr>
        <w:pStyle w:val="43"/>
        <w:spacing w:line="360" w:lineRule="atLeast"/>
        <w:rPr>
          <w:b/>
          <w:color w:val="000000" w:themeColor="text1"/>
          <w:sz w:val="28"/>
          <w:szCs w:val="28"/>
          <w14:textFill>
            <w14:solidFill>
              <w14:schemeClr w14:val="tx1"/>
            </w14:solidFill>
          </w14:textFill>
        </w:rPr>
      </w:pPr>
    </w:p>
    <w:p w14:paraId="5F9DBCD2">
      <w:pPr>
        <w:spacing w:line="520" w:lineRule="exact"/>
        <w:outlineLvl w:val="0"/>
        <w:rPr>
          <w:rFonts w:ascii="宋体" w:hAnsi="宋体" w:cs="黑体"/>
          <w:b/>
          <w:color w:val="000000" w:themeColor="text1"/>
          <w:kern w:val="0"/>
          <w:sz w:val="28"/>
          <w:szCs w:val="28"/>
          <w14:textFill>
            <w14:solidFill>
              <w14:schemeClr w14:val="tx1"/>
            </w14:solidFill>
          </w14:textFill>
        </w:rPr>
      </w:pPr>
    </w:p>
    <w:p w14:paraId="12C108B4">
      <w:pPr>
        <w:spacing w:line="520" w:lineRule="exact"/>
        <w:outlineLvl w:val="0"/>
        <w:rPr>
          <w:rFonts w:ascii="宋体" w:hAnsi="宋体" w:cs="黑体"/>
          <w:b/>
          <w:color w:val="000000" w:themeColor="text1"/>
          <w:kern w:val="0"/>
          <w:sz w:val="28"/>
          <w:szCs w:val="28"/>
          <w14:textFill>
            <w14:solidFill>
              <w14:schemeClr w14:val="tx1"/>
            </w14:solidFill>
          </w14:textFill>
        </w:rPr>
      </w:pPr>
    </w:p>
    <w:p w14:paraId="036CC8B2">
      <w:pPr>
        <w:spacing w:line="520" w:lineRule="exact"/>
        <w:outlineLvl w:val="0"/>
        <w:rPr>
          <w:rFonts w:ascii="宋体" w:hAnsi="宋体" w:cs="黑体"/>
          <w:b/>
          <w:color w:val="000000" w:themeColor="text1"/>
          <w:kern w:val="0"/>
          <w:sz w:val="28"/>
          <w:szCs w:val="28"/>
          <w14:textFill>
            <w14:solidFill>
              <w14:schemeClr w14:val="tx1"/>
            </w14:solidFill>
          </w14:textFill>
        </w:rPr>
      </w:pPr>
    </w:p>
    <w:p w14:paraId="74A16663">
      <w:pPr>
        <w:spacing w:line="360" w:lineRule="auto"/>
        <w:jc w:val="center"/>
        <w:outlineLvl w:val="0"/>
        <w:rPr>
          <w:rFonts w:ascii="宋体" w:hAnsi="宋体"/>
          <w:color w:val="000000" w:themeColor="text1"/>
          <w:sz w:val="28"/>
          <w:szCs w:val="28"/>
          <w14:textFill>
            <w14:solidFill>
              <w14:schemeClr w14:val="tx1"/>
            </w14:solidFill>
          </w14:textFill>
        </w:rPr>
      </w:pPr>
      <w:r>
        <w:rPr>
          <w:rFonts w:hint="eastAsia" w:ascii="宋体" w:hAnsi="宋体" w:cs="黑体"/>
          <w:b/>
          <w:color w:val="000000" w:themeColor="text1"/>
          <w:kern w:val="0"/>
          <w:sz w:val="28"/>
          <w:szCs w:val="28"/>
          <w14:textFill>
            <w14:solidFill>
              <w14:schemeClr w14:val="tx1"/>
            </w14:solidFill>
          </w14:textFill>
        </w:rPr>
        <w:t>二、</w:t>
      </w:r>
      <w:bookmarkEnd w:id="160"/>
      <w:bookmarkEnd w:id="161"/>
      <w:r>
        <w:rPr>
          <w:rFonts w:hint="eastAsia" w:ascii="宋体" w:hAnsi="宋体" w:cs="黑体"/>
          <w:b/>
          <w:color w:val="000000" w:themeColor="text1"/>
          <w:kern w:val="0"/>
          <w:sz w:val="28"/>
          <w:szCs w:val="28"/>
          <w14:textFill>
            <w14:solidFill>
              <w14:schemeClr w14:val="tx1"/>
            </w14:solidFill>
          </w14:textFill>
        </w:rPr>
        <w:t>技术部分</w:t>
      </w:r>
      <w:bookmarkEnd w:id="162"/>
    </w:p>
    <w:p w14:paraId="680E029D">
      <w:pPr>
        <w:spacing w:line="360" w:lineRule="auto"/>
        <w:jc w:val="center"/>
        <w:outlineLvl w:val="1"/>
        <w:rPr>
          <w:rFonts w:ascii="宋体" w:hAnsi="宋体"/>
          <w:b/>
          <w:color w:val="000000" w:themeColor="text1"/>
          <w:sz w:val="28"/>
          <w:szCs w:val="28"/>
          <w14:textFill>
            <w14:solidFill>
              <w14:schemeClr w14:val="tx1"/>
            </w14:solidFill>
          </w14:textFill>
        </w:rPr>
      </w:pPr>
      <w:bookmarkStart w:id="163" w:name="_Toc12500"/>
      <w:bookmarkStart w:id="164" w:name="_Toc28915"/>
      <w:r>
        <w:rPr>
          <w:rFonts w:hint="eastAsia" w:ascii="宋体" w:hAnsi="宋体"/>
          <w:b/>
          <w:color w:val="000000" w:themeColor="text1"/>
          <w:sz w:val="28"/>
          <w:szCs w:val="28"/>
          <w14:textFill>
            <w14:solidFill>
              <w14:schemeClr w14:val="tx1"/>
            </w14:solidFill>
          </w14:textFill>
        </w:rPr>
        <w:t>（一）报价一览表</w:t>
      </w:r>
      <w:bookmarkEnd w:id="163"/>
      <w:bookmarkEnd w:id="164"/>
    </w:p>
    <w:p w14:paraId="0306CD2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 xml:space="preserve">项目名称：    </w:t>
      </w:r>
      <w:r>
        <w:rPr>
          <w:rFonts w:hint="eastAsia" w:ascii="宋体" w:hAnsi="宋体" w:cs="宋体"/>
          <w:color w:val="000000" w:themeColor="text1"/>
          <w:kern w:val="0"/>
          <w:sz w:val="24"/>
          <w:szCs w:val="20"/>
          <w:u w:val="single"/>
          <w14:textFill>
            <w14:solidFill>
              <w14:schemeClr w14:val="tx1"/>
            </w14:solidFill>
          </w14:textFill>
        </w:rPr>
        <w:t xml:space="preserve">                                  </w:t>
      </w:r>
    </w:p>
    <w:p w14:paraId="27A7CDBE">
      <w:pPr>
        <w:widowControl/>
        <w:spacing w:line="58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项目编号：</w:t>
      </w:r>
      <w:r>
        <w:rPr>
          <w:rFonts w:hint="eastAsia" w:ascii="宋体" w:hAnsi="宋体" w:cs="宋体"/>
          <w:color w:val="000000" w:themeColor="text1"/>
          <w:kern w:val="0"/>
          <w:sz w:val="24"/>
          <w:szCs w:val="32"/>
          <w14:textFill>
            <w14:solidFill>
              <w14:schemeClr w14:val="tx1"/>
            </w14:solidFill>
          </w14:textFill>
        </w:rPr>
        <w:t xml:space="preserve">    </w:t>
      </w:r>
      <w:r>
        <w:rPr>
          <w:rFonts w:hint="eastAsia" w:ascii="宋体" w:hAnsi="宋体" w:cs="宋体"/>
          <w:color w:val="000000" w:themeColor="text1"/>
          <w:kern w:val="0"/>
          <w:sz w:val="24"/>
          <w:szCs w:val="32"/>
          <w:u w:val="single"/>
          <w14:textFill>
            <w14:solidFill>
              <w14:schemeClr w14:val="tx1"/>
            </w14:solidFill>
          </w14:textFill>
        </w:rPr>
        <w:t xml:space="preserve">                                   </w:t>
      </w:r>
    </w:p>
    <w:p w14:paraId="58801C65">
      <w:pPr>
        <w:widowControl/>
        <w:spacing w:line="580" w:lineRule="exact"/>
        <w:jc w:val="left"/>
        <w:rPr>
          <w:rFonts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szCs w:val="32"/>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kern w:val="0"/>
          <w:sz w:val="24"/>
          <w:szCs w:val="18"/>
        </w:rPr>
        <w:t>货币：人民币   单位：元</w:t>
      </w:r>
    </w:p>
    <w:tbl>
      <w:tblPr>
        <w:tblStyle w:val="48"/>
        <w:tblpPr w:leftFromText="180" w:rightFromText="180" w:vertAnchor="text" w:horzAnchor="page" w:tblpXSpec="center" w:tblpY="43"/>
        <w:tblOverlap w:val="never"/>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6770"/>
      </w:tblGrid>
      <w:tr w14:paraId="03DA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974" w:type="dxa"/>
            <w:vAlign w:val="center"/>
          </w:tcPr>
          <w:p w14:paraId="6222C7B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w:t>
            </w:r>
            <w:r>
              <w:rPr>
                <w:rFonts w:hint="eastAsia"/>
                <w:color w:val="000000" w:themeColor="text1"/>
                <w:sz w:val="24"/>
                <w14:textFill>
                  <w14:solidFill>
                    <w14:schemeClr w14:val="tx1"/>
                  </w14:solidFill>
                </w14:textFill>
              </w:rPr>
              <w:t>总</w:t>
            </w:r>
            <w:r>
              <w:rPr>
                <w:color w:val="000000" w:themeColor="text1"/>
                <w:sz w:val="24"/>
                <w14:textFill>
                  <w14:solidFill>
                    <w14:schemeClr w14:val="tx1"/>
                  </w14:solidFill>
                </w14:textFill>
              </w:rPr>
              <w:t>报价</w:t>
            </w:r>
          </w:p>
        </w:tc>
        <w:tc>
          <w:tcPr>
            <w:tcW w:w="6770" w:type="dxa"/>
            <w:vAlign w:val="center"/>
          </w:tcPr>
          <w:p w14:paraId="6099C937">
            <w:pPr>
              <w:spacing w:line="360" w:lineRule="auto"/>
              <w:rPr>
                <w:rFonts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元</w:t>
            </w:r>
          </w:p>
          <w:p w14:paraId="06E94524">
            <w:pPr>
              <w:pStyle w:val="32"/>
              <w:spacing w:line="360" w:lineRule="auto"/>
              <w:jc w:val="both"/>
            </w:pPr>
            <w:r>
              <w:rPr>
                <w:rFonts w:hint="eastAsia" w:asciiTheme="minorEastAsia" w:hAnsiTheme="minorEastAsia" w:eastAsiaTheme="minorEastAsia" w:cstheme="minorEastAsia"/>
                <w:sz w:val="24"/>
                <w:szCs w:val="22"/>
              </w:rPr>
              <w:t>大写：</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w:t>
            </w:r>
          </w:p>
        </w:tc>
      </w:tr>
      <w:tr w14:paraId="5007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974" w:type="dxa"/>
            <w:vAlign w:val="center"/>
          </w:tcPr>
          <w:p w14:paraId="6542E618">
            <w:pPr>
              <w:jc w:val="center"/>
              <w:rPr>
                <w:rFonts w:hint="eastAsia" w:eastAsia="宋体"/>
                <w:sz w:val="24"/>
                <w:lang w:eastAsia="zh-CN"/>
              </w:rPr>
            </w:pPr>
            <w:r>
              <w:rPr>
                <w:rFonts w:hint="eastAsia"/>
                <w:sz w:val="24"/>
                <w:lang w:val="en-US" w:eastAsia="zh-CN"/>
              </w:rPr>
              <w:t>合同履约</w:t>
            </w:r>
            <w:r>
              <w:rPr>
                <w:rFonts w:hint="eastAsia"/>
                <w:sz w:val="24"/>
              </w:rPr>
              <w:t>期限</w:t>
            </w:r>
            <w:r>
              <w:rPr>
                <w:rFonts w:hint="eastAsia"/>
                <w:sz w:val="24"/>
                <w:lang w:eastAsia="zh-CN"/>
              </w:rPr>
              <w:t>（</w:t>
            </w:r>
            <w:r>
              <w:rPr>
                <w:rFonts w:hint="eastAsia"/>
                <w:sz w:val="24"/>
                <w:lang w:val="en-US" w:eastAsia="zh-CN"/>
              </w:rPr>
              <w:t>日历天</w:t>
            </w:r>
            <w:r>
              <w:rPr>
                <w:rFonts w:hint="eastAsia"/>
                <w:sz w:val="24"/>
                <w:lang w:eastAsia="zh-CN"/>
              </w:rPr>
              <w:t>）</w:t>
            </w:r>
          </w:p>
        </w:tc>
        <w:tc>
          <w:tcPr>
            <w:tcW w:w="6770" w:type="dxa"/>
            <w:vAlign w:val="center"/>
          </w:tcPr>
          <w:p w14:paraId="608DD0A8">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tc>
      </w:tr>
      <w:tr w14:paraId="15E5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74" w:type="dxa"/>
            <w:vAlign w:val="center"/>
          </w:tcPr>
          <w:p w14:paraId="39BE31E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服务标准</w:t>
            </w:r>
          </w:p>
        </w:tc>
        <w:tc>
          <w:tcPr>
            <w:tcW w:w="6770" w:type="dxa"/>
            <w:vAlign w:val="center"/>
          </w:tcPr>
          <w:p w14:paraId="21E45456">
            <w:pPr>
              <w:rPr>
                <w:color w:val="000000" w:themeColor="text1"/>
                <w:sz w:val="24"/>
                <w14:textFill>
                  <w14:solidFill>
                    <w14:schemeClr w14:val="tx1"/>
                  </w14:solidFill>
                </w14:textFill>
              </w:rPr>
            </w:pPr>
          </w:p>
        </w:tc>
      </w:tr>
      <w:tr w14:paraId="039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74" w:type="dxa"/>
            <w:vAlign w:val="center"/>
          </w:tcPr>
          <w:p w14:paraId="7715CC9D">
            <w:pPr>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备注</w:t>
            </w:r>
          </w:p>
        </w:tc>
        <w:tc>
          <w:tcPr>
            <w:tcW w:w="6770" w:type="dxa"/>
            <w:vAlign w:val="center"/>
          </w:tcPr>
          <w:p w14:paraId="43852B4D">
            <w:pPr>
              <w:rPr>
                <w:color w:val="000000" w:themeColor="text1"/>
                <w:sz w:val="24"/>
                <w14:textFill>
                  <w14:solidFill>
                    <w14:schemeClr w14:val="tx1"/>
                  </w14:solidFill>
                </w14:textFill>
              </w:rPr>
            </w:pPr>
          </w:p>
        </w:tc>
      </w:tr>
      <w:tr w14:paraId="3214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jc w:val="center"/>
        </w:trPr>
        <w:tc>
          <w:tcPr>
            <w:tcW w:w="8744" w:type="dxa"/>
            <w:gridSpan w:val="2"/>
            <w:vAlign w:val="center"/>
          </w:tcPr>
          <w:p w14:paraId="1F5CAE34">
            <w:pPr>
              <w:rPr>
                <w:color w:val="000000" w:themeColor="text1"/>
                <w:sz w:val="24"/>
                <w14:textFill>
                  <w14:solidFill>
                    <w14:schemeClr w14:val="tx1"/>
                  </w14:solidFill>
                </w14:textFill>
              </w:rPr>
            </w:pPr>
          </w:p>
          <w:p w14:paraId="06B91606">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w:t>
            </w:r>
            <w:r>
              <w:rPr>
                <w:rFonts w:hint="eastAsia"/>
                <w:color w:val="000000" w:themeColor="text1"/>
                <w:sz w:val="24"/>
                <w:lang w:val="en-US" w:eastAsia="zh-CN"/>
                <w14:textFill>
                  <w14:solidFill>
                    <w14:schemeClr w14:val="tx1"/>
                  </w14:solidFill>
                </w14:textFill>
              </w:rPr>
              <w:t>全</w:t>
            </w:r>
            <w:r>
              <w:rPr>
                <w:rFonts w:hint="eastAsia"/>
                <w:color w:val="000000" w:themeColor="text1"/>
                <w:sz w:val="24"/>
                <w14:textFill>
                  <w14:solidFill>
                    <w14:schemeClr w14:val="tx1"/>
                  </w14:solidFill>
                </w14:textFill>
              </w:rPr>
              <w:t>称</w:t>
            </w:r>
            <w:r>
              <w:rPr>
                <w:color w:val="000000" w:themeColor="text1"/>
                <w:sz w:val="24"/>
                <w14:textFill>
                  <w14:solidFill>
                    <w14:schemeClr w14:val="tx1"/>
                  </w14:solidFill>
                </w14:textFill>
              </w:rPr>
              <w:t>：（盖章）</w:t>
            </w:r>
          </w:p>
          <w:p w14:paraId="61D901C3">
            <w:pPr>
              <w:rPr>
                <w:color w:val="000000" w:themeColor="text1"/>
                <w:sz w:val="24"/>
                <w14:textFill>
                  <w14:solidFill>
                    <w14:schemeClr w14:val="tx1"/>
                  </w14:solidFill>
                </w14:textFill>
              </w:rPr>
            </w:pPr>
          </w:p>
          <w:p w14:paraId="4EA68621">
            <w:pPr>
              <w:rPr>
                <w:color w:val="000000" w:themeColor="text1"/>
                <w:sz w:val="24"/>
                <w14:textFill>
                  <w14:solidFill>
                    <w14:schemeClr w14:val="tx1"/>
                  </w14:solidFill>
                </w14:textFill>
              </w:rPr>
            </w:pPr>
          </w:p>
          <w:p w14:paraId="3F975E8F">
            <w:pPr>
              <w:rPr>
                <w:color w:val="000000" w:themeColor="text1"/>
                <w:sz w:val="24"/>
                <w14:textFill>
                  <w14:solidFill>
                    <w14:schemeClr w14:val="tx1"/>
                  </w14:solidFill>
                </w14:textFill>
              </w:rPr>
            </w:pPr>
          </w:p>
          <w:p w14:paraId="499341F9">
            <w:pPr>
              <w:rPr>
                <w:color w:val="000000" w:themeColor="text1"/>
                <w:sz w:val="24"/>
                <w14:textFill>
                  <w14:solidFill>
                    <w14:schemeClr w14:val="tx1"/>
                  </w14:solidFill>
                </w14:textFill>
              </w:rPr>
            </w:pPr>
          </w:p>
          <w:p w14:paraId="21EF5C11">
            <w:pPr>
              <w:rPr>
                <w:color w:val="000000" w:themeColor="text1"/>
                <w:sz w:val="24"/>
                <w14:textFill>
                  <w14:solidFill>
                    <w14:schemeClr w14:val="tx1"/>
                  </w14:solidFill>
                </w14:textFill>
              </w:rPr>
            </w:pPr>
          </w:p>
          <w:p w14:paraId="0E42C340">
            <w:pPr>
              <w:rPr>
                <w:color w:val="000000" w:themeColor="text1"/>
                <w:sz w:val="24"/>
                <w14:textFill>
                  <w14:solidFill>
                    <w14:schemeClr w14:val="tx1"/>
                  </w14:solidFill>
                </w14:textFill>
              </w:rPr>
            </w:pPr>
          </w:p>
          <w:p w14:paraId="3D0C889A">
            <w:pPr>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法定代表人（或委托代理人）：（签字</w:t>
            </w:r>
            <w:r>
              <w:rPr>
                <w:rFonts w:hint="eastAsia"/>
                <w:color w:val="000000" w:themeColor="text1"/>
                <w:sz w:val="24"/>
                <w14:textFill>
                  <w14:solidFill>
                    <w14:schemeClr w14:val="tx1"/>
                  </w14:solidFill>
                </w14:textFill>
              </w:rPr>
              <w:t>或盖章</w:t>
            </w:r>
            <w:r>
              <w:rPr>
                <w:color w:val="000000" w:themeColor="text1"/>
                <w:sz w:val="24"/>
                <w14:textFill>
                  <w14:solidFill>
                    <w14:schemeClr w14:val="tx1"/>
                  </w14:solidFill>
                </w14:textFill>
              </w:rPr>
              <w:t>）</w:t>
            </w:r>
          </w:p>
          <w:p w14:paraId="426B6DE0">
            <w:pPr>
              <w:rPr>
                <w:color w:val="000000" w:themeColor="text1"/>
                <w:sz w:val="24"/>
                <w14:textFill>
                  <w14:solidFill>
                    <w14:schemeClr w14:val="tx1"/>
                  </w14:solidFill>
                </w14:textFill>
              </w:rPr>
            </w:pPr>
          </w:p>
          <w:p w14:paraId="33D3A455">
            <w:pPr>
              <w:rPr>
                <w:color w:val="000000" w:themeColor="text1"/>
                <w:sz w:val="24"/>
                <w14:textFill>
                  <w14:solidFill>
                    <w14:schemeClr w14:val="tx1"/>
                  </w14:solidFill>
                </w14:textFill>
              </w:rPr>
            </w:pPr>
          </w:p>
          <w:p w14:paraId="5E578332">
            <w:pPr>
              <w:rPr>
                <w:color w:val="000000" w:themeColor="text1"/>
                <w:sz w:val="24"/>
                <w14:textFill>
                  <w14:solidFill>
                    <w14:schemeClr w14:val="tx1"/>
                  </w14:solidFill>
                </w14:textFill>
              </w:rPr>
            </w:pPr>
          </w:p>
          <w:p w14:paraId="1A6C3147">
            <w:pPr>
              <w:rPr>
                <w:color w:val="000000" w:themeColor="text1"/>
                <w:sz w:val="24"/>
                <w14:textFill>
                  <w14:solidFill>
                    <w14:schemeClr w14:val="tx1"/>
                  </w14:solidFill>
                </w14:textFill>
              </w:rPr>
            </w:pPr>
          </w:p>
          <w:p w14:paraId="05D77201">
            <w:pPr>
              <w:rPr>
                <w:color w:val="000000" w:themeColor="text1"/>
                <w:sz w:val="24"/>
                <w14:textFill>
                  <w14:solidFill>
                    <w14:schemeClr w14:val="tx1"/>
                  </w14:solidFill>
                </w14:textFill>
              </w:rPr>
            </w:pPr>
          </w:p>
          <w:p w14:paraId="59013041">
            <w:pPr>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　 年　月　日</w:t>
            </w:r>
          </w:p>
        </w:tc>
      </w:tr>
    </w:tbl>
    <w:p w14:paraId="224461F4">
      <w:pPr>
        <w:spacing w:line="360" w:lineRule="auto"/>
        <w:rPr>
          <w:rFonts w:hint="eastAsia" w:ascii="宋体" w:hAnsi="宋体" w:eastAsia="宋体" w:cs="宋体"/>
          <w:b/>
          <w:bCs/>
          <w:color w:val="000000"/>
          <w:sz w:val="24"/>
          <w:szCs w:val="24"/>
        </w:rPr>
      </w:pPr>
    </w:p>
    <w:p w14:paraId="0971F332">
      <w:pPr>
        <w:spacing w:line="360" w:lineRule="auto"/>
        <w:rPr>
          <w:rFonts w:hint="eastAsia" w:ascii="宋体" w:hAnsi="宋体" w:eastAsia="宋体"/>
          <w:b/>
          <w:color w:val="000000" w:themeColor="text1"/>
          <w:sz w:val="28"/>
          <w:szCs w:val="28"/>
          <w:lang w:eastAsia="zh-CN"/>
          <w14:textFill>
            <w14:solidFill>
              <w14:schemeClr w14:val="tx1"/>
            </w14:solidFill>
          </w14:textFill>
        </w:rPr>
        <w:sectPr>
          <w:footerReference r:id="rId5" w:type="default"/>
          <w:pgSz w:w="11907" w:h="16840"/>
          <w:pgMar w:top="1418" w:right="1757" w:bottom="1418" w:left="1757" w:header="1020" w:footer="907" w:gutter="0"/>
          <w:pgNumType w:fmt="decimal"/>
          <w:cols w:space="720" w:num="1"/>
        </w:sectPr>
      </w:pPr>
      <w:r>
        <w:rPr>
          <w:rFonts w:hint="eastAsia" w:ascii="宋体" w:hAnsi="宋体" w:eastAsia="宋体" w:cs="宋体"/>
          <w:b/>
          <w:bCs/>
          <w:color w:val="000000"/>
          <w:sz w:val="24"/>
          <w:szCs w:val="24"/>
        </w:rPr>
        <w:t>注：</w:t>
      </w:r>
      <w:r>
        <w:rPr>
          <w:rFonts w:hint="eastAsia" w:ascii="宋体" w:hAnsi="宋体" w:eastAsia="宋体" w:cs="宋体"/>
          <w:b/>
          <w:bCs/>
          <w:color w:val="auto"/>
          <w:sz w:val="24"/>
          <w:szCs w:val="24"/>
        </w:rPr>
        <w:t>此表为第一轮报价，最终报价磋商后在“山西政府采购平台-政采云平台”内提交</w:t>
      </w:r>
      <w:r>
        <w:rPr>
          <w:rFonts w:hint="eastAsia" w:ascii="宋体" w:hAnsi="宋体" w:eastAsia="宋体" w:cs="宋体"/>
          <w:b/>
          <w:bCs/>
          <w:color w:val="auto"/>
          <w:sz w:val="24"/>
          <w:szCs w:val="24"/>
          <w:lang w:eastAsia="zh-CN"/>
        </w:rPr>
        <w:t>。</w:t>
      </w:r>
    </w:p>
    <w:p w14:paraId="6213D26C">
      <w:pPr>
        <w:jc w:val="center"/>
        <w:rPr>
          <w:rFonts w:hint="default" w:eastAsia="宋体"/>
          <w:b/>
          <w:bCs/>
          <w:color w:val="auto"/>
          <w:sz w:val="28"/>
          <w:szCs w:val="28"/>
          <w:lang w:val="en-US" w:eastAsia="zh-CN"/>
        </w:rPr>
      </w:pPr>
      <w:r>
        <w:rPr>
          <w:rFonts w:hint="eastAsia"/>
          <w:b/>
          <w:bCs/>
          <w:color w:val="auto"/>
          <w:sz w:val="28"/>
          <w:szCs w:val="28"/>
          <w:lang w:val="en-US" w:eastAsia="zh-CN"/>
        </w:rPr>
        <w:t>报价明细表</w:t>
      </w:r>
    </w:p>
    <w:p w14:paraId="047C4180">
      <w:pPr>
        <w:rPr>
          <w:rFonts w:hint="eastAsia" w:ascii="宋体" w:hAnsi="宋体"/>
          <w:b/>
          <w:color w:val="000000" w:themeColor="text1"/>
          <w:sz w:val="28"/>
          <w:szCs w:val="28"/>
          <w14:textFill>
            <w14:solidFill>
              <w14:schemeClr w14:val="tx1"/>
            </w14:solidFill>
          </w14:textFill>
        </w:rPr>
      </w:pPr>
    </w:p>
    <w:p w14:paraId="7EBB28E0">
      <w:pPr>
        <w:jc w:val="center"/>
        <w:rPr>
          <w:rFonts w:hint="eastAsia" w:ascii="宋体" w:hAnsi="宋体"/>
          <w:b/>
          <w:color w:val="000000" w:themeColor="text1"/>
          <w:sz w:val="28"/>
          <w:szCs w:val="28"/>
          <w:lang w:val="en-US" w:eastAsia="zh-CN"/>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（格式自拟）</w:t>
      </w:r>
    </w:p>
    <w:p w14:paraId="6F5926CB">
      <w:pPr>
        <w:spacing w:line="360" w:lineRule="auto"/>
        <w:jc w:val="center"/>
        <w:rPr>
          <w:rFonts w:hint="eastAsia" w:ascii="宋体" w:hAnsi="宋体"/>
          <w:b/>
          <w:color w:val="000000" w:themeColor="text1"/>
          <w:sz w:val="28"/>
          <w:szCs w:val="28"/>
          <w14:textFill>
            <w14:solidFill>
              <w14:schemeClr w14:val="tx1"/>
            </w14:solidFill>
          </w14:textFill>
        </w:rPr>
      </w:pPr>
    </w:p>
    <w:p w14:paraId="4D062743">
      <w:pPr>
        <w:spacing w:line="360" w:lineRule="auto"/>
        <w:jc w:val="center"/>
        <w:rPr>
          <w:rFonts w:hint="eastAsia" w:ascii="宋体" w:hAnsi="宋体"/>
          <w:b/>
          <w:color w:val="000000" w:themeColor="text1"/>
          <w:sz w:val="28"/>
          <w:szCs w:val="28"/>
          <w14:textFill>
            <w14:solidFill>
              <w14:schemeClr w14:val="tx1"/>
            </w14:solidFill>
          </w14:textFill>
        </w:rPr>
      </w:pPr>
    </w:p>
    <w:p w14:paraId="155E2E25">
      <w:pPr>
        <w:spacing w:line="360" w:lineRule="auto"/>
        <w:jc w:val="center"/>
        <w:rPr>
          <w:rFonts w:hint="eastAsia" w:ascii="宋体" w:hAnsi="宋体"/>
          <w:b/>
          <w:color w:val="000000" w:themeColor="text1"/>
          <w:sz w:val="28"/>
          <w:szCs w:val="28"/>
          <w14:textFill>
            <w14:solidFill>
              <w14:schemeClr w14:val="tx1"/>
            </w14:solidFill>
          </w14:textFill>
        </w:rPr>
      </w:pPr>
    </w:p>
    <w:p w14:paraId="446C1C58">
      <w:pPr>
        <w:spacing w:line="360" w:lineRule="auto"/>
        <w:jc w:val="center"/>
        <w:rPr>
          <w:rFonts w:hint="eastAsia" w:ascii="宋体" w:hAnsi="宋体"/>
          <w:b/>
          <w:color w:val="000000" w:themeColor="text1"/>
          <w:sz w:val="28"/>
          <w:szCs w:val="28"/>
          <w14:textFill>
            <w14:solidFill>
              <w14:schemeClr w14:val="tx1"/>
            </w14:solidFill>
          </w14:textFill>
        </w:rPr>
      </w:pPr>
    </w:p>
    <w:p w14:paraId="413F3448">
      <w:pPr>
        <w:spacing w:line="360" w:lineRule="auto"/>
        <w:jc w:val="center"/>
        <w:rPr>
          <w:rFonts w:hint="eastAsia" w:ascii="宋体" w:hAnsi="宋体"/>
          <w:b/>
          <w:color w:val="000000" w:themeColor="text1"/>
          <w:sz w:val="28"/>
          <w:szCs w:val="28"/>
          <w14:textFill>
            <w14:solidFill>
              <w14:schemeClr w14:val="tx1"/>
            </w14:solidFill>
          </w14:textFill>
        </w:rPr>
      </w:pPr>
    </w:p>
    <w:p w14:paraId="4C3BC419">
      <w:pPr>
        <w:spacing w:line="360" w:lineRule="auto"/>
        <w:jc w:val="center"/>
        <w:rPr>
          <w:rFonts w:hint="eastAsia" w:ascii="宋体" w:hAnsi="宋体"/>
          <w:b/>
          <w:color w:val="000000" w:themeColor="text1"/>
          <w:sz w:val="28"/>
          <w:szCs w:val="28"/>
          <w14:textFill>
            <w14:solidFill>
              <w14:schemeClr w14:val="tx1"/>
            </w14:solidFill>
          </w14:textFill>
        </w:rPr>
      </w:pPr>
    </w:p>
    <w:p w14:paraId="7583EA51">
      <w:pPr>
        <w:spacing w:line="360" w:lineRule="auto"/>
        <w:jc w:val="center"/>
        <w:rPr>
          <w:rFonts w:hint="eastAsia" w:ascii="宋体" w:hAnsi="宋体"/>
          <w:b/>
          <w:color w:val="000000" w:themeColor="text1"/>
          <w:sz w:val="28"/>
          <w:szCs w:val="28"/>
          <w14:textFill>
            <w14:solidFill>
              <w14:schemeClr w14:val="tx1"/>
            </w14:solidFill>
          </w14:textFill>
        </w:rPr>
      </w:pPr>
    </w:p>
    <w:p w14:paraId="51242433">
      <w:pPr>
        <w:spacing w:line="360" w:lineRule="auto"/>
        <w:jc w:val="center"/>
        <w:rPr>
          <w:rFonts w:hint="eastAsia" w:ascii="宋体" w:hAnsi="宋体"/>
          <w:b/>
          <w:color w:val="000000" w:themeColor="text1"/>
          <w:sz w:val="28"/>
          <w:szCs w:val="28"/>
          <w14:textFill>
            <w14:solidFill>
              <w14:schemeClr w14:val="tx1"/>
            </w14:solidFill>
          </w14:textFill>
        </w:rPr>
      </w:pPr>
    </w:p>
    <w:p w14:paraId="19C25417">
      <w:pPr>
        <w:spacing w:line="360" w:lineRule="auto"/>
        <w:jc w:val="center"/>
        <w:rPr>
          <w:rFonts w:hint="eastAsia" w:ascii="宋体" w:hAnsi="宋体"/>
          <w:b/>
          <w:color w:val="000000" w:themeColor="text1"/>
          <w:sz w:val="28"/>
          <w:szCs w:val="28"/>
          <w14:textFill>
            <w14:solidFill>
              <w14:schemeClr w14:val="tx1"/>
            </w14:solidFill>
          </w14:textFill>
        </w:rPr>
      </w:pPr>
    </w:p>
    <w:p w14:paraId="063AB693">
      <w:pPr>
        <w:spacing w:line="360" w:lineRule="auto"/>
        <w:jc w:val="center"/>
        <w:rPr>
          <w:rFonts w:hint="eastAsia" w:ascii="宋体" w:hAnsi="宋体"/>
          <w:b/>
          <w:color w:val="000000" w:themeColor="text1"/>
          <w:sz w:val="28"/>
          <w:szCs w:val="28"/>
          <w14:textFill>
            <w14:solidFill>
              <w14:schemeClr w14:val="tx1"/>
            </w14:solidFill>
          </w14:textFill>
        </w:rPr>
      </w:pPr>
    </w:p>
    <w:p w14:paraId="3FEA9610">
      <w:pPr>
        <w:spacing w:line="360" w:lineRule="auto"/>
        <w:jc w:val="center"/>
        <w:rPr>
          <w:rFonts w:hint="eastAsia" w:ascii="宋体" w:hAnsi="宋体"/>
          <w:b/>
          <w:color w:val="000000" w:themeColor="text1"/>
          <w:sz w:val="28"/>
          <w:szCs w:val="28"/>
          <w14:textFill>
            <w14:solidFill>
              <w14:schemeClr w14:val="tx1"/>
            </w14:solidFill>
          </w14:textFill>
        </w:rPr>
      </w:pPr>
    </w:p>
    <w:p w14:paraId="57E3154F">
      <w:pPr>
        <w:spacing w:line="360" w:lineRule="auto"/>
        <w:jc w:val="center"/>
        <w:rPr>
          <w:rFonts w:hint="eastAsia" w:ascii="宋体" w:hAnsi="宋体"/>
          <w:b/>
          <w:color w:val="000000" w:themeColor="text1"/>
          <w:sz w:val="28"/>
          <w:szCs w:val="28"/>
          <w14:textFill>
            <w14:solidFill>
              <w14:schemeClr w14:val="tx1"/>
            </w14:solidFill>
          </w14:textFill>
        </w:rPr>
      </w:pPr>
    </w:p>
    <w:p w14:paraId="2A7CA3C0">
      <w:pPr>
        <w:spacing w:line="360" w:lineRule="auto"/>
        <w:jc w:val="center"/>
        <w:rPr>
          <w:rFonts w:hint="eastAsia" w:ascii="宋体" w:hAnsi="宋体"/>
          <w:b/>
          <w:color w:val="000000" w:themeColor="text1"/>
          <w:sz w:val="28"/>
          <w:szCs w:val="28"/>
          <w14:textFill>
            <w14:solidFill>
              <w14:schemeClr w14:val="tx1"/>
            </w14:solidFill>
          </w14:textFill>
        </w:rPr>
      </w:pPr>
    </w:p>
    <w:p w14:paraId="61D842B9">
      <w:pPr>
        <w:spacing w:line="360" w:lineRule="auto"/>
        <w:jc w:val="center"/>
        <w:rPr>
          <w:rFonts w:hint="eastAsia" w:ascii="宋体" w:hAnsi="宋体"/>
          <w:b/>
          <w:color w:val="000000" w:themeColor="text1"/>
          <w:sz w:val="28"/>
          <w:szCs w:val="28"/>
          <w14:textFill>
            <w14:solidFill>
              <w14:schemeClr w14:val="tx1"/>
            </w14:solidFill>
          </w14:textFill>
        </w:rPr>
      </w:pPr>
    </w:p>
    <w:p w14:paraId="43CA849B">
      <w:pPr>
        <w:spacing w:line="360" w:lineRule="auto"/>
        <w:jc w:val="center"/>
        <w:rPr>
          <w:rFonts w:hint="eastAsia" w:ascii="宋体" w:hAnsi="宋体"/>
          <w:b/>
          <w:color w:val="000000" w:themeColor="text1"/>
          <w:sz w:val="28"/>
          <w:szCs w:val="28"/>
          <w14:textFill>
            <w14:solidFill>
              <w14:schemeClr w14:val="tx1"/>
            </w14:solidFill>
          </w14:textFill>
        </w:rPr>
      </w:pPr>
    </w:p>
    <w:p w14:paraId="0A991DD4">
      <w:pPr>
        <w:spacing w:line="360" w:lineRule="auto"/>
        <w:jc w:val="center"/>
        <w:rPr>
          <w:rFonts w:hint="eastAsia" w:ascii="宋体" w:hAnsi="宋体"/>
          <w:b/>
          <w:color w:val="000000" w:themeColor="text1"/>
          <w:sz w:val="28"/>
          <w:szCs w:val="28"/>
          <w14:textFill>
            <w14:solidFill>
              <w14:schemeClr w14:val="tx1"/>
            </w14:solidFill>
          </w14:textFill>
        </w:rPr>
      </w:pPr>
    </w:p>
    <w:p w14:paraId="4A3A8E81">
      <w:pPr>
        <w:spacing w:line="360" w:lineRule="auto"/>
        <w:jc w:val="center"/>
        <w:rPr>
          <w:rFonts w:hint="eastAsia" w:ascii="宋体" w:hAnsi="宋体"/>
          <w:b/>
          <w:color w:val="000000" w:themeColor="text1"/>
          <w:sz w:val="28"/>
          <w:szCs w:val="28"/>
          <w14:textFill>
            <w14:solidFill>
              <w14:schemeClr w14:val="tx1"/>
            </w14:solidFill>
          </w14:textFill>
        </w:rPr>
      </w:pPr>
    </w:p>
    <w:p w14:paraId="3BFDF68B">
      <w:pPr>
        <w:spacing w:line="360" w:lineRule="auto"/>
        <w:jc w:val="center"/>
        <w:rPr>
          <w:rFonts w:hint="eastAsia" w:ascii="宋体" w:hAnsi="宋体"/>
          <w:b/>
          <w:color w:val="000000" w:themeColor="text1"/>
          <w:sz w:val="28"/>
          <w:szCs w:val="28"/>
          <w14:textFill>
            <w14:solidFill>
              <w14:schemeClr w14:val="tx1"/>
            </w14:solidFill>
          </w14:textFill>
        </w:rPr>
      </w:pPr>
    </w:p>
    <w:p w14:paraId="12E0B222">
      <w:pPr>
        <w:spacing w:line="360" w:lineRule="auto"/>
        <w:jc w:val="center"/>
        <w:rPr>
          <w:rFonts w:hint="eastAsia" w:ascii="宋体" w:hAnsi="宋体"/>
          <w:b/>
          <w:color w:val="000000" w:themeColor="text1"/>
          <w:sz w:val="28"/>
          <w:szCs w:val="28"/>
          <w14:textFill>
            <w14:solidFill>
              <w14:schemeClr w14:val="tx1"/>
            </w14:solidFill>
          </w14:textFill>
        </w:rPr>
      </w:pPr>
    </w:p>
    <w:p w14:paraId="1E85BF9F">
      <w:pPr>
        <w:spacing w:line="360" w:lineRule="auto"/>
        <w:jc w:val="center"/>
        <w:rPr>
          <w:rFonts w:hint="eastAsia" w:ascii="宋体" w:hAnsi="宋体"/>
          <w:b/>
          <w:color w:val="000000" w:themeColor="text1"/>
          <w:sz w:val="28"/>
          <w:szCs w:val="28"/>
          <w14:textFill>
            <w14:solidFill>
              <w14:schemeClr w14:val="tx1"/>
            </w14:solidFill>
          </w14:textFill>
        </w:rPr>
      </w:pPr>
    </w:p>
    <w:p w14:paraId="5606B32C">
      <w:pPr>
        <w:spacing w:line="360" w:lineRule="auto"/>
        <w:jc w:val="center"/>
        <w:rPr>
          <w:rFonts w:hint="eastAsia" w:ascii="宋体" w:hAnsi="宋体"/>
          <w:b/>
          <w:color w:val="000000" w:themeColor="text1"/>
          <w:sz w:val="28"/>
          <w:szCs w:val="28"/>
          <w14:textFill>
            <w14:solidFill>
              <w14:schemeClr w14:val="tx1"/>
            </w14:solidFill>
          </w14:textFill>
        </w:rPr>
      </w:pPr>
    </w:p>
    <w:p w14:paraId="14A341EA">
      <w:pPr>
        <w:spacing w:line="360" w:lineRule="auto"/>
        <w:jc w:val="center"/>
        <w:rPr>
          <w:rFonts w:hint="eastAsia" w:ascii="宋体" w:hAnsi="宋体"/>
          <w:b/>
          <w:color w:val="000000" w:themeColor="text1"/>
          <w:sz w:val="28"/>
          <w:szCs w:val="28"/>
          <w14:textFill>
            <w14:solidFill>
              <w14:schemeClr w14:val="tx1"/>
            </w14:solidFill>
          </w14:textFill>
        </w:rPr>
      </w:pPr>
    </w:p>
    <w:p w14:paraId="11F1B9E6">
      <w:pPr>
        <w:spacing w:line="360" w:lineRule="auto"/>
        <w:jc w:val="center"/>
        <w:rPr>
          <w:rFonts w:hint="eastAsia" w:ascii="宋体" w:hAnsi="宋体"/>
          <w:b/>
          <w:color w:val="000000" w:themeColor="text1"/>
          <w:sz w:val="28"/>
          <w:szCs w:val="28"/>
          <w14:textFill>
            <w14:solidFill>
              <w14:schemeClr w14:val="tx1"/>
            </w14:solidFill>
          </w14:textFill>
        </w:rPr>
      </w:pPr>
    </w:p>
    <w:p w14:paraId="1825E4B0">
      <w:pPr>
        <w:spacing w:line="360" w:lineRule="auto"/>
        <w:jc w:val="center"/>
        <w:rPr>
          <w:rFonts w:hint="eastAsia" w:ascii="宋体" w:hAnsi="宋体"/>
          <w:b/>
          <w:color w:val="000000" w:themeColor="text1"/>
          <w:sz w:val="28"/>
          <w:szCs w:val="28"/>
          <w14:textFill>
            <w14:solidFill>
              <w14:schemeClr w14:val="tx1"/>
            </w14:solidFill>
          </w14:textFill>
        </w:rPr>
      </w:pPr>
    </w:p>
    <w:p w14:paraId="0856B15A">
      <w:pPr>
        <w:spacing w:line="360" w:lineRule="auto"/>
        <w:jc w:val="center"/>
        <w:rPr>
          <w:rFonts w:ascii="宋体" w:hAnsi="宋体" w:cs="黑体"/>
          <w:b/>
          <w:color w:val="000000" w:themeColor="text1"/>
          <w:kern w:val="0"/>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（二） </w:t>
      </w:r>
      <w:r>
        <w:rPr>
          <w:rFonts w:hint="eastAsia" w:ascii="宋体" w:hAnsi="宋体" w:cs="黑体"/>
          <w:b/>
          <w:color w:val="000000" w:themeColor="text1"/>
          <w:kern w:val="0"/>
          <w:sz w:val="28"/>
          <w:szCs w:val="28"/>
          <w14:textFill>
            <w14:solidFill>
              <w14:schemeClr w14:val="tx1"/>
            </w14:solidFill>
          </w14:textFill>
        </w:rPr>
        <w:t>项目管理机构配备</w:t>
      </w:r>
    </w:p>
    <w:p w14:paraId="3973A873">
      <w:pPr>
        <w:spacing w:line="360" w:lineRule="auto"/>
        <w:ind w:firstLine="360"/>
        <w:jc w:val="center"/>
        <w:rPr>
          <w:rFonts w:ascii="宋体" w:hAnsi="宋体" w:cs="宋体"/>
          <w:kern w:val="0"/>
          <w:sz w:val="28"/>
          <w:szCs w:val="28"/>
        </w:rPr>
      </w:pPr>
      <w:r>
        <w:rPr>
          <w:rFonts w:hint="eastAsia" w:ascii="宋体" w:hAnsi="宋体" w:cs="宋体"/>
          <w:b/>
          <w:bCs/>
          <w:sz w:val="28"/>
          <w:szCs w:val="28"/>
        </w:rPr>
        <w:t>1、</w:t>
      </w:r>
      <w:r>
        <w:rPr>
          <w:rFonts w:hint="eastAsia" w:ascii="宋体" w:hAnsi="宋体" w:cs="宋体"/>
          <w:b/>
          <w:bCs/>
          <w:color w:val="000000"/>
          <w:kern w:val="0"/>
          <w:sz w:val="28"/>
          <w:szCs w:val="28"/>
        </w:rPr>
        <w:t>拟投入本项目人员配备情况</w:t>
      </w:r>
    </w:p>
    <w:tbl>
      <w:tblPr>
        <w:tblStyle w:val="4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172"/>
        <w:gridCol w:w="1302"/>
        <w:gridCol w:w="2148"/>
        <w:gridCol w:w="1499"/>
        <w:gridCol w:w="1694"/>
      </w:tblGrid>
      <w:tr w14:paraId="11D5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042" w:type="dxa"/>
            <w:vAlign w:val="center"/>
          </w:tcPr>
          <w:p w14:paraId="17999F27">
            <w:pPr>
              <w:spacing w:line="480" w:lineRule="exact"/>
              <w:jc w:val="center"/>
              <w:rPr>
                <w:rFonts w:ascii="Arial" w:hAnsi="Arial" w:cs="Arial"/>
                <w:sz w:val="24"/>
              </w:rPr>
            </w:pPr>
            <w:r>
              <w:rPr>
                <w:rFonts w:hint="eastAsia" w:ascii="Arial" w:hAnsi="Arial" w:cs="Arial"/>
                <w:sz w:val="24"/>
              </w:rPr>
              <w:t>序号</w:t>
            </w:r>
          </w:p>
        </w:tc>
        <w:tc>
          <w:tcPr>
            <w:tcW w:w="1172" w:type="dxa"/>
            <w:vAlign w:val="center"/>
          </w:tcPr>
          <w:p w14:paraId="7FA1A871">
            <w:pPr>
              <w:spacing w:line="480" w:lineRule="exact"/>
              <w:jc w:val="center"/>
              <w:rPr>
                <w:rFonts w:ascii="Arial" w:hAnsi="Arial" w:cs="Arial"/>
                <w:sz w:val="24"/>
              </w:rPr>
            </w:pPr>
            <w:r>
              <w:rPr>
                <w:rFonts w:hint="eastAsia" w:ascii="Arial" w:hAnsi="Arial" w:cs="Arial"/>
                <w:sz w:val="24"/>
              </w:rPr>
              <w:t>姓名</w:t>
            </w:r>
          </w:p>
        </w:tc>
        <w:tc>
          <w:tcPr>
            <w:tcW w:w="1302" w:type="dxa"/>
            <w:vAlign w:val="center"/>
          </w:tcPr>
          <w:p w14:paraId="415D8B59">
            <w:pPr>
              <w:spacing w:line="480" w:lineRule="exact"/>
              <w:jc w:val="center"/>
              <w:rPr>
                <w:rFonts w:ascii="Arial" w:hAnsi="Arial" w:cs="Arial"/>
                <w:sz w:val="24"/>
              </w:rPr>
            </w:pPr>
            <w:r>
              <w:rPr>
                <w:rFonts w:hint="eastAsia" w:ascii="Arial" w:hAnsi="Arial" w:cs="Arial"/>
                <w:sz w:val="24"/>
              </w:rPr>
              <w:t>职称</w:t>
            </w:r>
          </w:p>
        </w:tc>
        <w:tc>
          <w:tcPr>
            <w:tcW w:w="2148" w:type="dxa"/>
            <w:vAlign w:val="center"/>
          </w:tcPr>
          <w:p w14:paraId="03F4C9C2">
            <w:pPr>
              <w:spacing w:line="480" w:lineRule="exact"/>
              <w:jc w:val="center"/>
              <w:rPr>
                <w:rFonts w:ascii="Arial" w:hAnsi="Arial" w:cs="Arial"/>
                <w:sz w:val="24"/>
              </w:rPr>
            </w:pPr>
            <w:r>
              <w:rPr>
                <w:rFonts w:hint="eastAsia" w:ascii="Arial" w:hAnsi="Arial" w:cs="Arial"/>
                <w:sz w:val="24"/>
              </w:rPr>
              <w:t>在本项目担任职务</w:t>
            </w:r>
          </w:p>
        </w:tc>
        <w:tc>
          <w:tcPr>
            <w:tcW w:w="1499" w:type="dxa"/>
            <w:vAlign w:val="center"/>
          </w:tcPr>
          <w:p w14:paraId="087D9FC9">
            <w:pPr>
              <w:spacing w:line="480" w:lineRule="exact"/>
              <w:jc w:val="center"/>
              <w:rPr>
                <w:rFonts w:ascii="Arial" w:hAnsi="Arial" w:cs="Arial"/>
                <w:sz w:val="24"/>
              </w:rPr>
            </w:pPr>
            <w:r>
              <w:rPr>
                <w:rFonts w:hint="eastAsia" w:ascii="Arial" w:hAnsi="Arial" w:cs="Arial"/>
                <w:sz w:val="24"/>
              </w:rPr>
              <w:t>专业类别</w:t>
            </w:r>
          </w:p>
        </w:tc>
        <w:tc>
          <w:tcPr>
            <w:tcW w:w="1694" w:type="dxa"/>
            <w:vAlign w:val="center"/>
          </w:tcPr>
          <w:p w14:paraId="76696AE5">
            <w:pPr>
              <w:spacing w:line="480" w:lineRule="exact"/>
              <w:jc w:val="center"/>
              <w:rPr>
                <w:rFonts w:ascii="Arial" w:hAnsi="Arial" w:cs="Arial"/>
                <w:sz w:val="24"/>
              </w:rPr>
            </w:pPr>
            <w:r>
              <w:rPr>
                <w:rFonts w:hint="eastAsia" w:ascii="Arial" w:hAnsi="Arial" w:cs="Arial"/>
                <w:sz w:val="24"/>
              </w:rPr>
              <w:t>工作年限</w:t>
            </w:r>
          </w:p>
        </w:tc>
      </w:tr>
      <w:tr w14:paraId="5F6E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2" w:type="dxa"/>
          </w:tcPr>
          <w:p w14:paraId="37F0369E">
            <w:pPr>
              <w:spacing w:line="480" w:lineRule="exact"/>
              <w:rPr>
                <w:rFonts w:ascii="Arial" w:hAnsi="Arial" w:cs="Arial"/>
                <w:b/>
                <w:sz w:val="24"/>
              </w:rPr>
            </w:pPr>
          </w:p>
        </w:tc>
        <w:tc>
          <w:tcPr>
            <w:tcW w:w="1172" w:type="dxa"/>
          </w:tcPr>
          <w:p w14:paraId="3F72FB7D">
            <w:pPr>
              <w:spacing w:line="480" w:lineRule="exact"/>
              <w:rPr>
                <w:rFonts w:ascii="Arial" w:hAnsi="Arial" w:cs="Arial"/>
                <w:b/>
                <w:sz w:val="24"/>
              </w:rPr>
            </w:pPr>
          </w:p>
        </w:tc>
        <w:tc>
          <w:tcPr>
            <w:tcW w:w="1302" w:type="dxa"/>
          </w:tcPr>
          <w:p w14:paraId="5EAC7654">
            <w:pPr>
              <w:spacing w:line="480" w:lineRule="exact"/>
              <w:rPr>
                <w:rFonts w:ascii="Arial" w:hAnsi="Arial" w:cs="Arial"/>
                <w:b/>
                <w:sz w:val="24"/>
              </w:rPr>
            </w:pPr>
          </w:p>
        </w:tc>
        <w:tc>
          <w:tcPr>
            <w:tcW w:w="2148" w:type="dxa"/>
          </w:tcPr>
          <w:p w14:paraId="37AA793A">
            <w:pPr>
              <w:spacing w:line="480" w:lineRule="exact"/>
              <w:rPr>
                <w:rFonts w:ascii="Arial" w:hAnsi="Arial" w:cs="Arial"/>
                <w:b/>
                <w:sz w:val="24"/>
              </w:rPr>
            </w:pPr>
          </w:p>
        </w:tc>
        <w:tc>
          <w:tcPr>
            <w:tcW w:w="1499" w:type="dxa"/>
          </w:tcPr>
          <w:p w14:paraId="5EB32596">
            <w:pPr>
              <w:spacing w:line="480" w:lineRule="exact"/>
              <w:rPr>
                <w:rFonts w:ascii="Arial" w:hAnsi="Arial" w:cs="Arial"/>
                <w:b/>
                <w:sz w:val="24"/>
              </w:rPr>
            </w:pPr>
          </w:p>
        </w:tc>
        <w:tc>
          <w:tcPr>
            <w:tcW w:w="1694" w:type="dxa"/>
          </w:tcPr>
          <w:p w14:paraId="4B04CDD8">
            <w:pPr>
              <w:spacing w:line="480" w:lineRule="exact"/>
              <w:rPr>
                <w:rFonts w:ascii="Arial" w:hAnsi="Arial" w:cs="Arial"/>
                <w:b/>
                <w:sz w:val="24"/>
              </w:rPr>
            </w:pPr>
          </w:p>
        </w:tc>
      </w:tr>
      <w:tr w14:paraId="74CF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2" w:type="dxa"/>
          </w:tcPr>
          <w:p w14:paraId="6F622E61">
            <w:pPr>
              <w:spacing w:line="480" w:lineRule="exact"/>
              <w:rPr>
                <w:rFonts w:ascii="Arial" w:hAnsi="Arial" w:cs="Arial"/>
                <w:b/>
                <w:sz w:val="24"/>
              </w:rPr>
            </w:pPr>
          </w:p>
        </w:tc>
        <w:tc>
          <w:tcPr>
            <w:tcW w:w="1172" w:type="dxa"/>
          </w:tcPr>
          <w:p w14:paraId="2FE92C63">
            <w:pPr>
              <w:spacing w:line="480" w:lineRule="exact"/>
              <w:rPr>
                <w:rFonts w:ascii="Arial" w:hAnsi="Arial" w:cs="Arial"/>
                <w:b/>
                <w:sz w:val="24"/>
              </w:rPr>
            </w:pPr>
          </w:p>
        </w:tc>
        <w:tc>
          <w:tcPr>
            <w:tcW w:w="1302" w:type="dxa"/>
          </w:tcPr>
          <w:p w14:paraId="1F46838E">
            <w:pPr>
              <w:spacing w:line="480" w:lineRule="exact"/>
              <w:rPr>
                <w:rFonts w:ascii="Arial" w:hAnsi="Arial" w:cs="Arial"/>
                <w:b/>
                <w:sz w:val="24"/>
              </w:rPr>
            </w:pPr>
          </w:p>
        </w:tc>
        <w:tc>
          <w:tcPr>
            <w:tcW w:w="2148" w:type="dxa"/>
          </w:tcPr>
          <w:p w14:paraId="606A812A">
            <w:pPr>
              <w:spacing w:line="480" w:lineRule="exact"/>
              <w:rPr>
                <w:rFonts w:ascii="Arial" w:hAnsi="Arial" w:cs="Arial"/>
                <w:b/>
                <w:sz w:val="24"/>
              </w:rPr>
            </w:pPr>
          </w:p>
        </w:tc>
        <w:tc>
          <w:tcPr>
            <w:tcW w:w="1499" w:type="dxa"/>
          </w:tcPr>
          <w:p w14:paraId="3B5B5532">
            <w:pPr>
              <w:spacing w:line="480" w:lineRule="exact"/>
              <w:rPr>
                <w:rFonts w:ascii="Arial" w:hAnsi="Arial" w:cs="Arial"/>
                <w:b/>
                <w:sz w:val="24"/>
              </w:rPr>
            </w:pPr>
          </w:p>
        </w:tc>
        <w:tc>
          <w:tcPr>
            <w:tcW w:w="1694" w:type="dxa"/>
          </w:tcPr>
          <w:p w14:paraId="7C8FFCE6">
            <w:pPr>
              <w:spacing w:line="480" w:lineRule="exact"/>
              <w:rPr>
                <w:rFonts w:ascii="Arial" w:hAnsi="Arial" w:cs="Arial"/>
                <w:b/>
                <w:sz w:val="24"/>
              </w:rPr>
            </w:pPr>
          </w:p>
        </w:tc>
      </w:tr>
      <w:tr w14:paraId="4140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2" w:type="dxa"/>
          </w:tcPr>
          <w:p w14:paraId="2AD6D8D7">
            <w:pPr>
              <w:spacing w:line="480" w:lineRule="exact"/>
              <w:rPr>
                <w:rFonts w:ascii="Arial" w:hAnsi="Arial" w:cs="Arial"/>
                <w:b/>
                <w:sz w:val="24"/>
              </w:rPr>
            </w:pPr>
          </w:p>
        </w:tc>
        <w:tc>
          <w:tcPr>
            <w:tcW w:w="1172" w:type="dxa"/>
          </w:tcPr>
          <w:p w14:paraId="289B08DE">
            <w:pPr>
              <w:spacing w:line="480" w:lineRule="exact"/>
              <w:rPr>
                <w:rFonts w:ascii="Arial" w:hAnsi="Arial" w:cs="Arial"/>
                <w:b/>
                <w:sz w:val="24"/>
              </w:rPr>
            </w:pPr>
          </w:p>
        </w:tc>
        <w:tc>
          <w:tcPr>
            <w:tcW w:w="1302" w:type="dxa"/>
          </w:tcPr>
          <w:p w14:paraId="4B55956B">
            <w:pPr>
              <w:spacing w:line="480" w:lineRule="exact"/>
              <w:rPr>
                <w:rFonts w:ascii="Arial" w:hAnsi="Arial" w:cs="Arial"/>
                <w:b/>
                <w:sz w:val="24"/>
              </w:rPr>
            </w:pPr>
          </w:p>
        </w:tc>
        <w:tc>
          <w:tcPr>
            <w:tcW w:w="2148" w:type="dxa"/>
          </w:tcPr>
          <w:p w14:paraId="351AF386">
            <w:pPr>
              <w:spacing w:line="480" w:lineRule="exact"/>
              <w:rPr>
                <w:rFonts w:ascii="Arial" w:hAnsi="Arial" w:cs="Arial"/>
                <w:b/>
                <w:sz w:val="24"/>
              </w:rPr>
            </w:pPr>
          </w:p>
        </w:tc>
        <w:tc>
          <w:tcPr>
            <w:tcW w:w="1499" w:type="dxa"/>
          </w:tcPr>
          <w:p w14:paraId="1C4B7BA3">
            <w:pPr>
              <w:spacing w:line="480" w:lineRule="exact"/>
              <w:rPr>
                <w:rFonts w:ascii="Arial" w:hAnsi="Arial" w:cs="Arial"/>
                <w:b/>
                <w:sz w:val="24"/>
              </w:rPr>
            </w:pPr>
          </w:p>
        </w:tc>
        <w:tc>
          <w:tcPr>
            <w:tcW w:w="1694" w:type="dxa"/>
          </w:tcPr>
          <w:p w14:paraId="0A06579E">
            <w:pPr>
              <w:spacing w:line="480" w:lineRule="exact"/>
              <w:rPr>
                <w:rFonts w:ascii="Arial" w:hAnsi="Arial" w:cs="Arial"/>
                <w:b/>
                <w:sz w:val="24"/>
              </w:rPr>
            </w:pPr>
          </w:p>
        </w:tc>
      </w:tr>
      <w:tr w14:paraId="5FCF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2" w:type="dxa"/>
          </w:tcPr>
          <w:p w14:paraId="726D8A97">
            <w:pPr>
              <w:spacing w:line="480" w:lineRule="exact"/>
              <w:rPr>
                <w:rFonts w:ascii="Arial" w:hAnsi="Arial" w:cs="Arial"/>
                <w:b/>
                <w:sz w:val="24"/>
              </w:rPr>
            </w:pPr>
          </w:p>
        </w:tc>
        <w:tc>
          <w:tcPr>
            <w:tcW w:w="1172" w:type="dxa"/>
          </w:tcPr>
          <w:p w14:paraId="5149E939">
            <w:pPr>
              <w:spacing w:line="480" w:lineRule="exact"/>
              <w:rPr>
                <w:rFonts w:ascii="Arial" w:hAnsi="Arial" w:cs="Arial"/>
                <w:b/>
                <w:sz w:val="24"/>
              </w:rPr>
            </w:pPr>
          </w:p>
        </w:tc>
        <w:tc>
          <w:tcPr>
            <w:tcW w:w="1302" w:type="dxa"/>
          </w:tcPr>
          <w:p w14:paraId="1D82FF14">
            <w:pPr>
              <w:spacing w:line="480" w:lineRule="exact"/>
              <w:rPr>
                <w:rFonts w:ascii="Arial" w:hAnsi="Arial" w:cs="Arial"/>
                <w:b/>
                <w:sz w:val="24"/>
              </w:rPr>
            </w:pPr>
          </w:p>
        </w:tc>
        <w:tc>
          <w:tcPr>
            <w:tcW w:w="2148" w:type="dxa"/>
          </w:tcPr>
          <w:p w14:paraId="18FC6FC2">
            <w:pPr>
              <w:spacing w:line="480" w:lineRule="exact"/>
              <w:rPr>
                <w:rFonts w:ascii="Arial" w:hAnsi="Arial" w:cs="Arial"/>
                <w:b/>
                <w:sz w:val="24"/>
              </w:rPr>
            </w:pPr>
          </w:p>
        </w:tc>
        <w:tc>
          <w:tcPr>
            <w:tcW w:w="1499" w:type="dxa"/>
          </w:tcPr>
          <w:p w14:paraId="6C47B1A4">
            <w:pPr>
              <w:spacing w:line="480" w:lineRule="exact"/>
              <w:rPr>
                <w:rFonts w:ascii="Arial" w:hAnsi="Arial" w:cs="Arial"/>
                <w:b/>
                <w:sz w:val="24"/>
              </w:rPr>
            </w:pPr>
          </w:p>
        </w:tc>
        <w:tc>
          <w:tcPr>
            <w:tcW w:w="1694" w:type="dxa"/>
          </w:tcPr>
          <w:p w14:paraId="6F54702D">
            <w:pPr>
              <w:spacing w:line="480" w:lineRule="exact"/>
              <w:rPr>
                <w:rFonts w:ascii="Arial" w:hAnsi="Arial" w:cs="Arial"/>
                <w:b/>
                <w:sz w:val="24"/>
              </w:rPr>
            </w:pPr>
          </w:p>
        </w:tc>
      </w:tr>
      <w:tr w14:paraId="2C06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2" w:type="dxa"/>
          </w:tcPr>
          <w:p w14:paraId="3B975D40">
            <w:pPr>
              <w:spacing w:line="480" w:lineRule="exact"/>
              <w:rPr>
                <w:rFonts w:ascii="Arial" w:hAnsi="Arial" w:cs="Arial"/>
                <w:b/>
                <w:sz w:val="24"/>
              </w:rPr>
            </w:pPr>
          </w:p>
        </w:tc>
        <w:tc>
          <w:tcPr>
            <w:tcW w:w="1172" w:type="dxa"/>
          </w:tcPr>
          <w:p w14:paraId="2DEA6BBD">
            <w:pPr>
              <w:spacing w:line="480" w:lineRule="exact"/>
              <w:rPr>
                <w:rFonts w:ascii="Arial" w:hAnsi="Arial" w:cs="Arial"/>
                <w:b/>
                <w:sz w:val="24"/>
              </w:rPr>
            </w:pPr>
          </w:p>
        </w:tc>
        <w:tc>
          <w:tcPr>
            <w:tcW w:w="1302" w:type="dxa"/>
          </w:tcPr>
          <w:p w14:paraId="64B40061">
            <w:pPr>
              <w:spacing w:line="480" w:lineRule="exact"/>
              <w:rPr>
                <w:rFonts w:ascii="Arial" w:hAnsi="Arial" w:cs="Arial"/>
                <w:b/>
                <w:sz w:val="24"/>
              </w:rPr>
            </w:pPr>
          </w:p>
        </w:tc>
        <w:tc>
          <w:tcPr>
            <w:tcW w:w="2148" w:type="dxa"/>
          </w:tcPr>
          <w:p w14:paraId="7EDC7512">
            <w:pPr>
              <w:spacing w:line="480" w:lineRule="exact"/>
              <w:rPr>
                <w:rFonts w:ascii="Arial" w:hAnsi="Arial" w:cs="Arial"/>
                <w:b/>
                <w:sz w:val="24"/>
              </w:rPr>
            </w:pPr>
          </w:p>
        </w:tc>
        <w:tc>
          <w:tcPr>
            <w:tcW w:w="1499" w:type="dxa"/>
          </w:tcPr>
          <w:p w14:paraId="1F6F0EAE">
            <w:pPr>
              <w:spacing w:line="480" w:lineRule="exact"/>
              <w:rPr>
                <w:rFonts w:ascii="Arial" w:hAnsi="Arial" w:cs="Arial"/>
                <w:b/>
                <w:sz w:val="24"/>
              </w:rPr>
            </w:pPr>
          </w:p>
        </w:tc>
        <w:tc>
          <w:tcPr>
            <w:tcW w:w="1694" w:type="dxa"/>
          </w:tcPr>
          <w:p w14:paraId="51FD7D84">
            <w:pPr>
              <w:spacing w:line="480" w:lineRule="exact"/>
              <w:rPr>
                <w:rFonts w:ascii="Arial" w:hAnsi="Arial" w:cs="Arial"/>
                <w:b/>
                <w:sz w:val="24"/>
              </w:rPr>
            </w:pPr>
          </w:p>
        </w:tc>
      </w:tr>
      <w:tr w14:paraId="52CC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42" w:type="dxa"/>
          </w:tcPr>
          <w:p w14:paraId="7166F93A">
            <w:pPr>
              <w:spacing w:line="480" w:lineRule="exact"/>
              <w:rPr>
                <w:rFonts w:ascii="Arial" w:hAnsi="Arial" w:cs="Arial"/>
                <w:b/>
                <w:sz w:val="24"/>
              </w:rPr>
            </w:pPr>
          </w:p>
        </w:tc>
        <w:tc>
          <w:tcPr>
            <w:tcW w:w="1172" w:type="dxa"/>
          </w:tcPr>
          <w:p w14:paraId="00F30F48">
            <w:pPr>
              <w:spacing w:line="480" w:lineRule="exact"/>
              <w:rPr>
                <w:rFonts w:ascii="Arial" w:hAnsi="Arial" w:cs="Arial"/>
                <w:b/>
                <w:sz w:val="24"/>
              </w:rPr>
            </w:pPr>
          </w:p>
        </w:tc>
        <w:tc>
          <w:tcPr>
            <w:tcW w:w="1302" w:type="dxa"/>
          </w:tcPr>
          <w:p w14:paraId="264F5144">
            <w:pPr>
              <w:spacing w:line="480" w:lineRule="exact"/>
              <w:rPr>
                <w:rFonts w:ascii="Arial" w:hAnsi="Arial" w:cs="Arial"/>
                <w:b/>
                <w:sz w:val="24"/>
              </w:rPr>
            </w:pPr>
          </w:p>
        </w:tc>
        <w:tc>
          <w:tcPr>
            <w:tcW w:w="2148" w:type="dxa"/>
          </w:tcPr>
          <w:p w14:paraId="103AEE47">
            <w:pPr>
              <w:spacing w:line="480" w:lineRule="exact"/>
              <w:rPr>
                <w:rFonts w:ascii="Arial" w:hAnsi="Arial" w:cs="Arial"/>
                <w:b/>
                <w:sz w:val="24"/>
              </w:rPr>
            </w:pPr>
          </w:p>
        </w:tc>
        <w:tc>
          <w:tcPr>
            <w:tcW w:w="1499" w:type="dxa"/>
          </w:tcPr>
          <w:p w14:paraId="171DC930">
            <w:pPr>
              <w:spacing w:line="480" w:lineRule="exact"/>
              <w:rPr>
                <w:rFonts w:ascii="Arial" w:hAnsi="Arial" w:cs="Arial"/>
                <w:b/>
                <w:sz w:val="24"/>
              </w:rPr>
            </w:pPr>
          </w:p>
        </w:tc>
        <w:tc>
          <w:tcPr>
            <w:tcW w:w="1694" w:type="dxa"/>
          </w:tcPr>
          <w:p w14:paraId="4ADA9053">
            <w:pPr>
              <w:spacing w:line="480" w:lineRule="exact"/>
              <w:rPr>
                <w:rFonts w:ascii="Arial" w:hAnsi="Arial" w:cs="Arial"/>
                <w:b/>
                <w:sz w:val="24"/>
              </w:rPr>
            </w:pPr>
          </w:p>
        </w:tc>
      </w:tr>
      <w:tr w14:paraId="767F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42" w:type="dxa"/>
          </w:tcPr>
          <w:p w14:paraId="405D5142">
            <w:pPr>
              <w:spacing w:line="480" w:lineRule="exact"/>
              <w:rPr>
                <w:rFonts w:ascii="Arial" w:hAnsi="Arial" w:cs="Arial"/>
                <w:b/>
                <w:sz w:val="24"/>
              </w:rPr>
            </w:pPr>
          </w:p>
        </w:tc>
        <w:tc>
          <w:tcPr>
            <w:tcW w:w="1172" w:type="dxa"/>
          </w:tcPr>
          <w:p w14:paraId="60649193">
            <w:pPr>
              <w:spacing w:line="480" w:lineRule="exact"/>
              <w:rPr>
                <w:rFonts w:ascii="Arial" w:hAnsi="Arial" w:cs="Arial"/>
                <w:b/>
                <w:sz w:val="24"/>
              </w:rPr>
            </w:pPr>
          </w:p>
        </w:tc>
        <w:tc>
          <w:tcPr>
            <w:tcW w:w="1302" w:type="dxa"/>
          </w:tcPr>
          <w:p w14:paraId="4FB75D13">
            <w:pPr>
              <w:spacing w:line="480" w:lineRule="exact"/>
              <w:rPr>
                <w:rFonts w:ascii="Arial" w:hAnsi="Arial" w:cs="Arial"/>
                <w:b/>
                <w:sz w:val="24"/>
              </w:rPr>
            </w:pPr>
          </w:p>
        </w:tc>
        <w:tc>
          <w:tcPr>
            <w:tcW w:w="2148" w:type="dxa"/>
          </w:tcPr>
          <w:p w14:paraId="6296B096">
            <w:pPr>
              <w:spacing w:line="480" w:lineRule="exact"/>
              <w:rPr>
                <w:rFonts w:ascii="Arial" w:hAnsi="Arial" w:cs="Arial"/>
                <w:b/>
                <w:sz w:val="24"/>
              </w:rPr>
            </w:pPr>
          </w:p>
        </w:tc>
        <w:tc>
          <w:tcPr>
            <w:tcW w:w="1499" w:type="dxa"/>
          </w:tcPr>
          <w:p w14:paraId="34967FC3">
            <w:pPr>
              <w:spacing w:line="480" w:lineRule="exact"/>
              <w:rPr>
                <w:rFonts w:ascii="Arial" w:hAnsi="Arial" w:cs="Arial"/>
                <w:b/>
                <w:sz w:val="24"/>
              </w:rPr>
            </w:pPr>
          </w:p>
        </w:tc>
        <w:tc>
          <w:tcPr>
            <w:tcW w:w="1694" w:type="dxa"/>
          </w:tcPr>
          <w:p w14:paraId="513E9AFA">
            <w:pPr>
              <w:spacing w:line="480" w:lineRule="exact"/>
              <w:rPr>
                <w:rFonts w:ascii="Arial" w:hAnsi="Arial" w:cs="Arial"/>
                <w:b/>
                <w:sz w:val="24"/>
              </w:rPr>
            </w:pPr>
          </w:p>
        </w:tc>
      </w:tr>
      <w:tr w14:paraId="782C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42" w:type="dxa"/>
          </w:tcPr>
          <w:p w14:paraId="48F772DF">
            <w:pPr>
              <w:spacing w:line="480" w:lineRule="exact"/>
              <w:rPr>
                <w:rFonts w:ascii="Arial" w:hAnsi="Arial" w:cs="Arial"/>
                <w:b/>
                <w:sz w:val="24"/>
              </w:rPr>
            </w:pPr>
          </w:p>
        </w:tc>
        <w:tc>
          <w:tcPr>
            <w:tcW w:w="1172" w:type="dxa"/>
          </w:tcPr>
          <w:p w14:paraId="5B7E1783">
            <w:pPr>
              <w:spacing w:line="480" w:lineRule="exact"/>
              <w:rPr>
                <w:rFonts w:ascii="Arial" w:hAnsi="Arial" w:cs="Arial"/>
                <w:b/>
                <w:sz w:val="24"/>
              </w:rPr>
            </w:pPr>
          </w:p>
        </w:tc>
        <w:tc>
          <w:tcPr>
            <w:tcW w:w="1302" w:type="dxa"/>
          </w:tcPr>
          <w:p w14:paraId="5C4699F9">
            <w:pPr>
              <w:spacing w:line="480" w:lineRule="exact"/>
              <w:rPr>
                <w:rFonts w:ascii="Arial" w:hAnsi="Arial" w:cs="Arial"/>
                <w:b/>
                <w:sz w:val="24"/>
              </w:rPr>
            </w:pPr>
          </w:p>
        </w:tc>
        <w:tc>
          <w:tcPr>
            <w:tcW w:w="2148" w:type="dxa"/>
          </w:tcPr>
          <w:p w14:paraId="6927DCBD">
            <w:pPr>
              <w:spacing w:line="480" w:lineRule="exact"/>
              <w:rPr>
                <w:rFonts w:ascii="Arial" w:hAnsi="Arial" w:cs="Arial"/>
                <w:b/>
                <w:sz w:val="24"/>
              </w:rPr>
            </w:pPr>
          </w:p>
        </w:tc>
        <w:tc>
          <w:tcPr>
            <w:tcW w:w="1499" w:type="dxa"/>
          </w:tcPr>
          <w:p w14:paraId="43C85D6A">
            <w:pPr>
              <w:spacing w:line="480" w:lineRule="exact"/>
              <w:rPr>
                <w:rFonts w:ascii="Arial" w:hAnsi="Arial" w:cs="Arial"/>
                <w:b/>
                <w:sz w:val="24"/>
              </w:rPr>
            </w:pPr>
          </w:p>
        </w:tc>
        <w:tc>
          <w:tcPr>
            <w:tcW w:w="1694" w:type="dxa"/>
          </w:tcPr>
          <w:p w14:paraId="525AE5CB">
            <w:pPr>
              <w:spacing w:line="480" w:lineRule="exact"/>
              <w:rPr>
                <w:rFonts w:ascii="Arial" w:hAnsi="Arial" w:cs="Arial"/>
                <w:b/>
                <w:sz w:val="24"/>
              </w:rPr>
            </w:pPr>
          </w:p>
        </w:tc>
      </w:tr>
      <w:tr w14:paraId="33DB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42" w:type="dxa"/>
          </w:tcPr>
          <w:p w14:paraId="3FD27A5B">
            <w:pPr>
              <w:spacing w:line="480" w:lineRule="exact"/>
              <w:rPr>
                <w:rFonts w:ascii="Arial" w:hAnsi="Arial" w:cs="Arial"/>
                <w:b/>
                <w:sz w:val="24"/>
              </w:rPr>
            </w:pPr>
          </w:p>
        </w:tc>
        <w:tc>
          <w:tcPr>
            <w:tcW w:w="1172" w:type="dxa"/>
          </w:tcPr>
          <w:p w14:paraId="11F3B391">
            <w:pPr>
              <w:spacing w:line="480" w:lineRule="exact"/>
              <w:rPr>
                <w:rFonts w:ascii="Arial" w:hAnsi="Arial" w:cs="Arial"/>
                <w:b/>
                <w:sz w:val="24"/>
              </w:rPr>
            </w:pPr>
          </w:p>
        </w:tc>
        <w:tc>
          <w:tcPr>
            <w:tcW w:w="1302" w:type="dxa"/>
          </w:tcPr>
          <w:p w14:paraId="33F66DF1">
            <w:pPr>
              <w:spacing w:line="480" w:lineRule="exact"/>
              <w:rPr>
                <w:rFonts w:ascii="Arial" w:hAnsi="Arial" w:cs="Arial"/>
                <w:b/>
                <w:sz w:val="24"/>
              </w:rPr>
            </w:pPr>
          </w:p>
        </w:tc>
        <w:tc>
          <w:tcPr>
            <w:tcW w:w="2148" w:type="dxa"/>
          </w:tcPr>
          <w:p w14:paraId="43460EAA">
            <w:pPr>
              <w:spacing w:line="480" w:lineRule="exact"/>
              <w:rPr>
                <w:rFonts w:ascii="Arial" w:hAnsi="Arial" w:cs="Arial"/>
                <w:b/>
                <w:sz w:val="24"/>
              </w:rPr>
            </w:pPr>
          </w:p>
        </w:tc>
        <w:tc>
          <w:tcPr>
            <w:tcW w:w="1499" w:type="dxa"/>
          </w:tcPr>
          <w:p w14:paraId="4A2DE1ED">
            <w:pPr>
              <w:spacing w:line="480" w:lineRule="exact"/>
              <w:rPr>
                <w:rFonts w:ascii="Arial" w:hAnsi="Arial" w:cs="Arial"/>
                <w:b/>
                <w:sz w:val="24"/>
              </w:rPr>
            </w:pPr>
          </w:p>
        </w:tc>
        <w:tc>
          <w:tcPr>
            <w:tcW w:w="1694" w:type="dxa"/>
          </w:tcPr>
          <w:p w14:paraId="019FEB19">
            <w:pPr>
              <w:spacing w:line="480" w:lineRule="exact"/>
              <w:rPr>
                <w:rFonts w:ascii="Arial" w:hAnsi="Arial" w:cs="Arial"/>
                <w:b/>
                <w:sz w:val="24"/>
              </w:rPr>
            </w:pPr>
          </w:p>
        </w:tc>
      </w:tr>
    </w:tbl>
    <w:p w14:paraId="2DF3B5ED">
      <w:pPr>
        <w:spacing w:before="120" w:beforeLines="50" w:after="240" w:afterLines="100" w:line="420" w:lineRule="exact"/>
        <w:jc w:val="center"/>
        <w:rPr>
          <w:rFonts w:ascii="宋体" w:hAnsi="宋体" w:cs="宋体"/>
          <w:b/>
          <w:sz w:val="28"/>
          <w:szCs w:val="28"/>
        </w:rPr>
      </w:pPr>
    </w:p>
    <w:p w14:paraId="4B082871">
      <w:pPr>
        <w:spacing w:before="120" w:beforeLines="50" w:after="240" w:afterLines="100" w:line="420" w:lineRule="exact"/>
        <w:jc w:val="center"/>
        <w:rPr>
          <w:rFonts w:ascii="宋体" w:hAnsi="宋体" w:cs="宋体"/>
          <w:b/>
          <w:sz w:val="28"/>
          <w:szCs w:val="28"/>
        </w:rPr>
      </w:pPr>
    </w:p>
    <w:p w14:paraId="24850929">
      <w:pPr>
        <w:spacing w:before="120" w:beforeLines="50" w:after="240" w:afterLines="100" w:line="420" w:lineRule="exact"/>
        <w:jc w:val="center"/>
        <w:rPr>
          <w:rFonts w:ascii="宋体" w:hAnsi="宋体" w:cs="宋体"/>
          <w:b/>
          <w:sz w:val="28"/>
          <w:szCs w:val="28"/>
        </w:rPr>
      </w:pPr>
    </w:p>
    <w:p w14:paraId="5B1CD315">
      <w:pPr>
        <w:pStyle w:val="2"/>
      </w:pPr>
    </w:p>
    <w:p w14:paraId="5589B5EC">
      <w:pPr>
        <w:pStyle w:val="19"/>
      </w:pPr>
    </w:p>
    <w:p w14:paraId="1F8F7529">
      <w:pPr>
        <w:spacing w:before="120" w:beforeLines="50" w:after="240" w:afterLines="100" w:line="420" w:lineRule="exact"/>
        <w:jc w:val="center"/>
        <w:rPr>
          <w:rFonts w:ascii="宋体" w:hAnsi="宋体" w:cs="宋体"/>
          <w:b/>
          <w:sz w:val="28"/>
          <w:szCs w:val="28"/>
        </w:rPr>
      </w:pPr>
    </w:p>
    <w:p w14:paraId="1DECEC09">
      <w:pPr>
        <w:spacing w:before="120" w:beforeLines="50" w:after="240" w:afterLines="100" w:line="420" w:lineRule="exact"/>
        <w:jc w:val="center"/>
        <w:rPr>
          <w:rFonts w:ascii="宋体" w:hAnsi="宋体" w:cs="宋体"/>
          <w:b/>
          <w:sz w:val="28"/>
          <w:szCs w:val="28"/>
        </w:rPr>
      </w:pPr>
      <w:r>
        <w:rPr>
          <w:rFonts w:hint="eastAsia" w:ascii="宋体" w:hAnsi="宋体" w:cs="宋体"/>
          <w:b/>
          <w:sz w:val="28"/>
          <w:szCs w:val="28"/>
        </w:rPr>
        <w:t>2、项目负责人简历表</w:t>
      </w:r>
    </w:p>
    <w:tbl>
      <w:tblPr>
        <w:tblStyle w:val="48"/>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314"/>
        <w:gridCol w:w="211"/>
        <w:gridCol w:w="773"/>
        <w:gridCol w:w="1130"/>
        <w:gridCol w:w="421"/>
        <w:gridCol w:w="1549"/>
        <w:gridCol w:w="565"/>
        <w:gridCol w:w="407"/>
        <w:gridCol w:w="577"/>
        <w:gridCol w:w="1551"/>
      </w:tblGrid>
      <w:tr w14:paraId="631B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14:paraId="712CA9E5">
            <w:pPr>
              <w:jc w:val="center"/>
              <w:rPr>
                <w:rFonts w:ascii="宋体" w:hAnsi="宋体" w:cs="宋体"/>
                <w:sz w:val="24"/>
              </w:rPr>
            </w:pPr>
            <w:r>
              <w:rPr>
                <w:rFonts w:hint="eastAsia" w:ascii="宋体" w:hAnsi="宋体" w:cs="宋体"/>
                <w:sz w:val="24"/>
              </w:rPr>
              <w:t>姓名</w:t>
            </w:r>
          </w:p>
        </w:tc>
        <w:tc>
          <w:tcPr>
            <w:tcW w:w="1298" w:type="dxa"/>
            <w:gridSpan w:val="3"/>
            <w:tcBorders>
              <w:top w:val="single" w:color="auto" w:sz="4" w:space="0"/>
              <w:left w:val="single" w:color="auto" w:sz="4" w:space="0"/>
              <w:bottom w:val="single" w:color="auto" w:sz="4" w:space="0"/>
              <w:right w:val="single" w:color="auto" w:sz="4" w:space="0"/>
            </w:tcBorders>
            <w:vAlign w:val="center"/>
          </w:tcPr>
          <w:p w14:paraId="4507D023">
            <w:pPr>
              <w:jc w:val="center"/>
              <w:rPr>
                <w:rFonts w:ascii="宋体" w:hAnsi="宋体" w:cs="宋体"/>
                <w:sz w:val="24"/>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14:paraId="4C87EE9F">
            <w:pPr>
              <w:jc w:val="center"/>
              <w:rPr>
                <w:rFonts w:ascii="宋体" w:hAnsi="宋体" w:cs="宋体"/>
                <w:sz w:val="24"/>
              </w:rPr>
            </w:pPr>
            <w:r>
              <w:rPr>
                <w:rFonts w:hint="eastAsia" w:ascii="宋体" w:hAnsi="宋体" w:cs="宋体"/>
                <w:sz w:val="24"/>
              </w:rPr>
              <w:t>性别</w:t>
            </w:r>
          </w:p>
        </w:tc>
        <w:tc>
          <w:tcPr>
            <w:tcW w:w="1549" w:type="dxa"/>
            <w:tcBorders>
              <w:top w:val="single" w:color="auto" w:sz="4" w:space="0"/>
              <w:left w:val="single" w:color="auto" w:sz="4" w:space="0"/>
              <w:bottom w:val="single" w:color="auto" w:sz="4" w:space="0"/>
              <w:right w:val="single" w:color="auto" w:sz="4" w:space="0"/>
            </w:tcBorders>
            <w:vAlign w:val="center"/>
          </w:tcPr>
          <w:p w14:paraId="78422022">
            <w:pPr>
              <w:jc w:val="center"/>
              <w:rPr>
                <w:rFonts w:ascii="宋体" w:hAnsi="宋体" w:cs="宋体"/>
                <w:sz w:val="24"/>
              </w:rPr>
            </w:pPr>
          </w:p>
        </w:tc>
        <w:tc>
          <w:tcPr>
            <w:tcW w:w="1549" w:type="dxa"/>
            <w:gridSpan w:val="3"/>
            <w:tcBorders>
              <w:top w:val="single" w:color="auto" w:sz="4" w:space="0"/>
              <w:left w:val="single" w:color="auto" w:sz="4" w:space="0"/>
              <w:bottom w:val="single" w:color="auto" w:sz="4" w:space="0"/>
              <w:right w:val="single" w:color="auto" w:sz="4" w:space="0"/>
            </w:tcBorders>
            <w:vAlign w:val="center"/>
          </w:tcPr>
          <w:p w14:paraId="0E53B23F">
            <w:pPr>
              <w:jc w:val="center"/>
              <w:rPr>
                <w:rFonts w:ascii="宋体" w:hAnsi="宋体" w:cs="宋体"/>
                <w:sz w:val="24"/>
              </w:rPr>
            </w:pPr>
            <w:r>
              <w:rPr>
                <w:rFonts w:hint="eastAsia" w:ascii="宋体" w:hAnsi="宋体" w:cs="宋体"/>
                <w:sz w:val="24"/>
              </w:rPr>
              <w:t>年龄</w:t>
            </w:r>
          </w:p>
        </w:tc>
        <w:tc>
          <w:tcPr>
            <w:tcW w:w="1551" w:type="dxa"/>
            <w:tcBorders>
              <w:top w:val="single" w:color="auto" w:sz="4" w:space="0"/>
              <w:left w:val="single" w:color="auto" w:sz="4" w:space="0"/>
              <w:bottom w:val="single" w:color="auto" w:sz="4" w:space="0"/>
              <w:right w:val="single" w:color="auto" w:sz="4" w:space="0"/>
            </w:tcBorders>
            <w:vAlign w:val="center"/>
          </w:tcPr>
          <w:p w14:paraId="10F05944">
            <w:pPr>
              <w:jc w:val="center"/>
              <w:rPr>
                <w:rFonts w:ascii="宋体" w:hAnsi="宋体" w:cs="宋体"/>
                <w:sz w:val="24"/>
              </w:rPr>
            </w:pPr>
          </w:p>
        </w:tc>
      </w:tr>
      <w:tr w14:paraId="5D6A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14:paraId="17133E8A">
            <w:pPr>
              <w:jc w:val="center"/>
              <w:rPr>
                <w:rFonts w:ascii="宋体" w:hAnsi="宋体" w:cs="宋体"/>
                <w:sz w:val="24"/>
              </w:rPr>
            </w:pPr>
            <w:r>
              <w:rPr>
                <w:rFonts w:hint="eastAsia" w:ascii="宋体" w:hAnsi="宋体" w:cs="宋体"/>
                <w:sz w:val="24"/>
              </w:rPr>
              <w:t>职务</w:t>
            </w:r>
          </w:p>
        </w:tc>
        <w:tc>
          <w:tcPr>
            <w:tcW w:w="1298" w:type="dxa"/>
            <w:gridSpan w:val="3"/>
            <w:tcBorders>
              <w:top w:val="single" w:color="auto" w:sz="4" w:space="0"/>
              <w:left w:val="single" w:color="auto" w:sz="4" w:space="0"/>
              <w:bottom w:val="single" w:color="auto" w:sz="4" w:space="0"/>
              <w:right w:val="single" w:color="auto" w:sz="4" w:space="0"/>
            </w:tcBorders>
            <w:vAlign w:val="center"/>
          </w:tcPr>
          <w:p w14:paraId="3A794F9F">
            <w:pPr>
              <w:jc w:val="center"/>
              <w:rPr>
                <w:rFonts w:ascii="宋体" w:hAnsi="宋体" w:cs="宋体"/>
                <w:sz w:val="24"/>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14:paraId="3196C258">
            <w:pPr>
              <w:jc w:val="center"/>
              <w:rPr>
                <w:rFonts w:ascii="宋体" w:hAnsi="宋体" w:cs="宋体"/>
                <w:sz w:val="24"/>
              </w:rPr>
            </w:pPr>
            <w:r>
              <w:rPr>
                <w:rFonts w:hint="eastAsia" w:ascii="宋体" w:hAnsi="宋体" w:cs="宋体"/>
                <w:sz w:val="24"/>
              </w:rPr>
              <w:t>职称</w:t>
            </w:r>
          </w:p>
        </w:tc>
        <w:tc>
          <w:tcPr>
            <w:tcW w:w="1549" w:type="dxa"/>
            <w:tcBorders>
              <w:top w:val="single" w:color="auto" w:sz="4" w:space="0"/>
              <w:left w:val="single" w:color="auto" w:sz="4" w:space="0"/>
              <w:bottom w:val="single" w:color="auto" w:sz="4" w:space="0"/>
              <w:right w:val="single" w:color="auto" w:sz="4" w:space="0"/>
            </w:tcBorders>
            <w:vAlign w:val="center"/>
          </w:tcPr>
          <w:p w14:paraId="0BEA2BC2">
            <w:pPr>
              <w:jc w:val="center"/>
              <w:rPr>
                <w:rFonts w:ascii="宋体" w:hAnsi="宋体" w:cs="宋体"/>
                <w:sz w:val="24"/>
              </w:rPr>
            </w:pPr>
          </w:p>
        </w:tc>
        <w:tc>
          <w:tcPr>
            <w:tcW w:w="1549" w:type="dxa"/>
            <w:gridSpan w:val="3"/>
            <w:tcBorders>
              <w:top w:val="single" w:color="auto" w:sz="4" w:space="0"/>
              <w:left w:val="single" w:color="auto" w:sz="4" w:space="0"/>
              <w:bottom w:val="single" w:color="auto" w:sz="4" w:space="0"/>
              <w:right w:val="single" w:color="auto" w:sz="4" w:space="0"/>
            </w:tcBorders>
            <w:vAlign w:val="center"/>
          </w:tcPr>
          <w:p w14:paraId="6FF50D69">
            <w:pPr>
              <w:jc w:val="center"/>
              <w:rPr>
                <w:rFonts w:ascii="宋体" w:hAnsi="宋体" w:cs="宋体"/>
                <w:sz w:val="24"/>
              </w:rPr>
            </w:pPr>
            <w:r>
              <w:rPr>
                <w:rFonts w:hint="eastAsia" w:ascii="宋体" w:hAnsi="宋体" w:cs="宋体"/>
                <w:sz w:val="24"/>
              </w:rPr>
              <w:t>学历</w:t>
            </w:r>
          </w:p>
        </w:tc>
        <w:tc>
          <w:tcPr>
            <w:tcW w:w="1551" w:type="dxa"/>
            <w:tcBorders>
              <w:top w:val="single" w:color="auto" w:sz="4" w:space="0"/>
              <w:left w:val="single" w:color="auto" w:sz="4" w:space="0"/>
              <w:bottom w:val="single" w:color="auto" w:sz="4" w:space="0"/>
              <w:right w:val="single" w:color="auto" w:sz="4" w:space="0"/>
            </w:tcBorders>
            <w:vAlign w:val="center"/>
          </w:tcPr>
          <w:p w14:paraId="4DC82103">
            <w:pPr>
              <w:jc w:val="center"/>
              <w:rPr>
                <w:rFonts w:ascii="宋体" w:hAnsi="宋体" w:cs="宋体"/>
                <w:sz w:val="24"/>
              </w:rPr>
            </w:pPr>
          </w:p>
        </w:tc>
      </w:tr>
      <w:tr w14:paraId="3164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25" w:type="dxa"/>
            <w:gridSpan w:val="3"/>
            <w:tcBorders>
              <w:top w:val="single" w:color="auto" w:sz="4" w:space="0"/>
              <w:left w:val="single" w:color="auto" w:sz="4" w:space="0"/>
              <w:bottom w:val="single" w:color="auto" w:sz="4" w:space="0"/>
              <w:right w:val="single" w:color="auto" w:sz="4" w:space="0"/>
            </w:tcBorders>
            <w:vAlign w:val="center"/>
          </w:tcPr>
          <w:p w14:paraId="28413AC8">
            <w:pPr>
              <w:jc w:val="center"/>
              <w:rPr>
                <w:rFonts w:ascii="宋体" w:hAnsi="宋体" w:cs="宋体"/>
                <w:sz w:val="24"/>
              </w:rPr>
            </w:pPr>
            <w:r>
              <w:rPr>
                <w:rFonts w:hint="eastAsia" w:ascii="宋体" w:hAnsi="宋体" w:cs="宋体"/>
                <w:sz w:val="24"/>
              </w:rPr>
              <w:t>参加工作时间</w:t>
            </w:r>
          </w:p>
        </w:tc>
        <w:tc>
          <w:tcPr>
            <w:tcW w:w="2324" w:type="dxa"/>
            <w:gridSpan w:val="3"/>
            <w:tcBorders>
              <w:top w:val="single" w:color="auto" w:sz="4" w:space="0"/>
              <w:left w:val="single" w:color="auto" w:sz="4" w:space="0"/>
              <w:bottom w:val="single" w:color="auto" w:sz="4" w:space="0"/>
              <w:right w:val="single" w:color="auto" w:sz="4" w:space="0"/>
            </w:tcBorders>
            <w:vAlign w:val="center"/>
          </w:tcPr>
          <w:p w14:paraId="373A554B">
            <w:pPr>
              <w:jc w:val="center"/>
              <w:rPr>
                <w:rFonts w:ascii="宋体" w:hAnsi="宋体" w:cs="宋体"/>
                <w:sz w:val="24"/>
              </w:rPr>
            </w:pPr>
          </w:p>
        </w:tc>
        <w:tc>
          <w:tcPr>
            <w:tcW w:w="2521" w:type="dxa"/>
            <w:gridSpan w:val="3"/>
            <w:tcBorders>
              <w:top w:val="single" w:color="auto" w:sz="4" w:space="0"/>
              <w:left w:val="single" w:color="auto" w:sz="4" w:space="0"/>
              <w:bottom w:val="single" w:color="auto" w:sz="4" w:space="0"/>
              <w:right w:val="single" w:color="auto" w:sz="4" w:space="0"/>
            </w:tcBorders>
            <w:vAlign w:val="center"/>
          </w:tcPr>
          <w:p w14:paraId="4B173B58">
            <w:pPr>
              <w:jc w:val="center"/>
              <w:rPr>
                <w:rFonts w:ascii="宋体" w:hAnsi="宋体" w:cs="宋体"/>
                <w:sz w:val="24"/>
              </w:rPr>
            </w:pPr>
            <w:r>
              <w:rPr>
                <w:rFonts w:hint="eastAsia" w:ascii="宋体" w:hAnsi="宋体" w:cs="宋体"/>
                <w:sz w:val="24"/>
              </w:rPr>
              <w:t>担任技术负责人年限</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74CD7EDD">
            <w:pPr>
              <w:jc w:val="center"/>
              <w:rPr>
                <w:rFonts w:ascii="宋体" w:hAnsi="宋体" w:cs="宋体"/>
                <w:sz w:val="24"/>
              </w:rPr>
            </w:pPr>
          </w:p>
        </w:tc>
      </w:tr>
      <w:tr w14:paraId="25D3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25" w:type="dxa"/>
            <w:gridSpan w:val="3"/>
            <w:tcBorders>
              <w:top w:val="single" w:color="auto" w:sz="4" w:space="0"/>
              <w:left w:val="single" w:color="auto" w:sz="4" w:space="0"/>
              <w:bottom w:val="single" w:color="auto" w:sz="4" w:space="0"/>
              <w:right w:val="single" w:color="auto" w:sz="4" w:space="0"/>
            </w:tcBorders>
            <w:vAlign w:val="center"/>
          </w:tcPr>
          <w:p w14:paraId="48B3CACF">
            <w:pPr>
              <w:jc w:val="center"/>
              <w:rPr>
                <w:rFonts w:ascii="宋体" w:hAnsi="宋体" w:cs="宋体"/>
                <w:sz w:val="24"/>
              </w:rPr>
            </w:pPr>
            <w:r>
              <w:rPr>
                <w:rFonts w:hint="eastAsia" w:ascii="宋体" w:hAnsi="宋体" w:cs="宋体"/>
                <w:sz w:val="24"/>
              </w:rPr>
              <w:t>专业</w:t>
            </w:r>
          </w:p>
        </w:tc>
        <w:tc>
          <w:tcPr>
            <w:tcW w:w="6973" w:type="dxa"/>
            <w:gridSpan w:val="8"/>
            <w:tcBorders>
              <w:top w:val="single" w:color="auto" w:sz="4" w:space="0"/>
              <w:left w:val="single" w:color="auto" w:sz="4" w:space="0"/>
              <w:bottom w:val="single" w:color="auto" w:sz="4" w:space="0"/>
              <w:right w:val="single" w:color="auto" w:sz="4" w:space="0"/>
            </w:tcBorders>
            <w:vAlign w:val="center"/>
          </w:tcPr>
          <w:p w14:paraId="1A502E95">
            <w:pPr>
              <w:jc w:val="center"/>
              <w:rPr>
                <w:rFonts w:ascii="宋体" w:hAnsi="宋体" w:cs="宋体"/>
                <w:sz w:val="24"/>
              </w:rPr>
            </w:pPr>
          </w:p>
        </w:tc>
      </w:tr>
      <w:tr w14:paraId="100C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98" w:type="dxa"/>
            <w:gridSpan w:val="11"/>
            <w:tcBorders>
              <w:top w:val="single" w:color="auto" w:sz="4" w:space="0"/>
              <w:left w:val="single" w:color="auto" w:sz="4" w:space="0"/>
              <w:bottom w:val="single" w:color="auto" w:sz="4" w:space="0"/>
              <w:right w:val="single" w:color="auto" w:sz="4" w:space="0"/>
            </w:tcBorders>
            <w:vAlign w:val="center"/>
          </w:tcPr>
          <w:p w14:paraId="1F38DC29">
            <w:pPr>
              <w:jc w:val="center"/>
              <w:rPr>
                <w:rFonts w:ascii="宋体" w:hAnsi="宋体" w:cs="宋体"/>
                <w:sz w:val="24"/>
              </w:rPr>
            </w:pPr>
            <w:r>
              <w:rPr>
                <w:rFonts w:hint="eastAsia" w:ascii="宋体" w:hAnsi="宋体" w:cs="宋体"/>
                <w:sz w:val="24"/>
              </w:rPr>
              <w:t>在建和近三年已完成项目情况</w:t>
            </w:r>
          </w:p>
        </w:tc>
      </w:tr>
      <w:tr w14:paraId="4C67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783DC7BC">
            <w:pPr>
              <w:jc w:val="center"/>
              <w:rPr>
                <w:rFonts w:ascii="宋体" w:hAnsi="宋体" w:cs="宋体"/>
                <w:sz w:val="24"/>
              </w:rPr>
            </w:pPr>
            <w:r>
              <w:rPr>
                <w:rFonts w:hint="eastAsia" w:ascii="宋体" w:hAnsi="宋体" w:cs="宋体"/>
                <w:sz w:val="24"/>
              </w:rPr>
              <w:t>时间</w:t>
            </w: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011BDF54">
            <w:pPr>
              <w:jc w:val="center"/>
              <w:rPr>
                <w:rFonts w:ascii="宋体" w:hAnsi="宋体" w:cs="宋体"/>
                <w:sz w:val="24"/>
              </w:rPr>
            </w:pPr>
            <w:r>
              <w:rPr>
                <w:rFonts w:hint="eastAsia" w:ascii="宋体" w:hAnsi="宋体" w:cs="宋体"/>
                <w:sz w:val="24"/>
              </w:rPr>
              <w:t>项目名称</w:t>
            </w:r>
          </w:p>
        </w:tc>
        <w:tc>
          <w:tcPr>
            <w:tcW w:w="2535" w:type="dxa"/>
            <w:gridSpan w:val="3"/>
            <w:tcBorders>
              <w:top w:val="single" w:color="auto" w:sz="4" w:space="0"/>
              <w:left w:val="single" w:color="auto" w:sz="4" w:space="0"/>
              <w:right w:val="single" w:color="auto" w:sz="4" w:space="0"/>
            </w:tcBorders>
            <w:vAlign w:val="center"/>
          </w:tcPr>
          <w:p w14:paraId="516EE18F">
            <w:pPr>
              <w:jc w:val="center"/>
              <w:rPr>
                <w:rFonts w:ascii="宋体" w:hAnsi="宋体" w:cs="宋体"/>
                <w:sz w:val="24"/>
              </w:rPr>
            </w:pPr>
            <w:r>
              <w:rPr>
                <w:rFonts w:hint="eastAsia" w:ascii="宋体" w:hAnsi="宋体" w:cs="宋体"/>
                <w:sz w:val="24"/>
              </w:rPr>
              <w:t>担任职务</w:t>
            </w:r>
          </w:p>
        </w:tc>
        <w:tc>
          <w:tcPr>
            <w:tcW w:w="2535" w:type="dxa"/>
            <w:gridSpan w:val="3"/>
            <w:tcBorders>
              <w:top w:val="single" w:color="auto" w:sz="4" w:space="0"/>
              <w:left w:val="single" w:color="auto" w:sz="4" w:space="0"/>
              <w:right w:val="single" w:color="auto" w:sz="4" w:space="0"/>
            </w:tcBorders>
            <w:vAlign w:val="center"/>
          </w:tcPr>
          <w:p w14:paraId="5C9FCDFA">
            <w:pPr>
              <w:jc w:val="center"/>
              <w:rPr>
                <w:rFonts w:ascii="宋体" w:hAnsi="宋体" w:cs="宋体"/>
                <w:sz w:val="24"/>
              </w:rPr>
            </w:pPr>
            <w:r>
              <w:rPr>
                <w:rFonts w:hint="eastAsia" w:ascii="宋体" w:hAnsi="宋体" w:cs="宋体"/>
                <w:sz w:val="24"/>
              </w:rPr>
              <w:t>招标人及联系电话</w:t>
            </w:r>
          </w:p>
        </w:tc>
      </w:tr>
      <w:tr w14:paraId="4CCA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6B8C06D6">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3FAB5528">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514CF9E6">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2FB6F0F8">
            <w:pPr>
              <w:jc w:val="center"/>
              <w:rPr>
                <w:rFonts w:ascii="宋体" w:hAnsi="宋体" w:cs="宋体"/>
                <w:sz w:val="24"/>
              </w:rPr>
            </w:pPr>
          </w:p>
        </w:tc>
      </w:tr>
      <w:tr w14:paraId="1D1C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083D65E1">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649011B7">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75BDE56D">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432FA72A">
            <w:pPr>
              <w:jc w:val="center"/>
              <w:rPr>
                <w:rFonts w:ascii="宋体" w:hAnsi="宋体" w:cs="宋体"/>
                <w:sz w:val="24"/>
              </w:rPr>
            </w:pPr>
          </w:p>
        </w:tc>
      </w:tr>
      <w:tr w14:paraId="4317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67F068C9">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3BEF4473">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716B9FCC">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6511C909">
            <w:pPr>
              <w:jc w:val="center"/>
              <w:rPr>
                <w:rFonts w:ascii="宋体" w:hAnsi="宋体" w:cs="宋体"/>
                <w:sz w:val="24"/>
              </w:rPr>
            </w:pPr>
          </w:p>
        </w:tc>
      </w:tr>
      <w:tr w14:paraId="480C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3431D712">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3B726CAE">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02030A35">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7D76369A">
            <w:pPr>
              <w:jc w:val="center"/>
              <w:rPr>
                <w:rFonts w:ascii="宋体" w:hAnsi="宋体" w:cs="宋体"/>
                <w:sz w:val="24"/>
              </w:rPr>
            </w:pPr>
          </w:p>
        </w:tc>
      </w:tr>
      <w:tr w14:paraId="5A2E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578EB572">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7A672E13">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7EA626BA">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6EF4DD6B">
            <w:pPr>
              <w:jc w:val="center"/>
              <w:rPr>
                <w:rFonts w:ascii="宋体" w:hAnsi="宋体" w:cs="宋体"/>
                <w:sz w:val="24"/>
              </w:rPr>
            </w:pPr>
          </w:p>
        </w:tc>
      </w:tr>
      <w:tr w14:paraId="7004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06EC4A7A">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6EA1B70C">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78488907">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762CC20D">
            <w:pPr>
              <w:jc w:val="center"/>
              <w:rPr>
                <w:rFonts w:ascii="宋体" w:hAnsi="宋体" w:cs="宋体"/>
                <w:sz w:val="24"/>
              </w:rPr>
            </w:pPr>
          </w:p>
        </w:tc>
      </w:tr>
      <w:tr w14:paraId="5A1F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275298B7">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3B901855">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72B013DA">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681D7EAD">
            <w:pPr>
              <w:jc w:val="center"/>
              <w:rPr>
                <w:rFonts w:ascii="宋体" w:hAnsi="宋体" w:cs="宋体"/>
                <w:sz w:val="24"/>
              </w:rPr>
            </w:pPr>
          </w:p>
        </w:tc>
      </w:tr>
      <w:tr w14:paraId="317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3B54D7E9">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58924434">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6404B240">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08AE3E9F">
            <w:pPr>
              <w:jc w:val="center"/>
              <w:rPr>
                <w:rFonts w:ascii="宋体" w:hAnsi="宋体" w:cs="宋体"/>
                <w:sz w:val="24"/>
              </w:rPr>
            </w:pPr>
          </w:p>
        </w:tc>
      </w:tr>
      <w:tr w14:paraId="251F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7E9AC1A2">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63C86A34">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2F77ED12">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40D6EC73">
            <w:pPr>
              <w:jc w:val="center"/>
              <w:rPr>
                <w:rFonts w:ascii="宋体" w:hAnsi="宋体" w:cs="宋体"/>
                <w:sz w:val="24"/>
              </w:rPr>
            </w:pPr>
          </w:p>
        </w:tc>
      </w:tr>
      <w:tr w14:paraId="5202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1A779A2C">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1A129869">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5F3B5874">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49743DB4">
            <w:pPr>
              <w:jc w:val="center"/>
              <w:rPr>
                <w:rFonts w:ascii="宋体" w:hAnsi="宋体" w:cs="宋体"/>
                <w:sz w:val="24"/>
              </w:rPr>
            </w:pPr>
          </w:p>
        </w:tc>
      </w:tr>
      <w:tr w14:paraId="7DE7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14:paraId="7B6E9428">
            <w:pPr>
              <w:jc w:val="center"/>
              <w:rPr>
                <w:rFonts w:ascii="宋体" w:hAnsi="宋体" w:cs="宋体"/>
                <w:sz w:val="24"/>
              </w:rPr>
            </w:pP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42B4993B">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552E9A1C">
            <w:pPr>
              <w:jc w:val="center"/>
              <w:rPr>
                <w:rFonts w:ascii="宋体" w:hAnsi="宋体" w:cs="宋体"/>
                <w:sz w:val="24"/>
              </w:rPr>
            </w:pPr>
          </w:p>
        </w:tc>
        <w:tc>
          <w:tcPr>
            <w:tcW w:w="2535" w:type="dxa"/>
            <w:gridSpan w:val="3"/>
            <w:tcBorders>
              <w:left w:val="single" w:color="auto" w:sz="4" w:space="0"/>
              <w:right w:val="single" w:color="auto" w:sz="4" w:space="0"/>
            </w:tcBorders>
            <w:vAlign w:val="center"/>
          </w:tcPr>
          <w:p w14:paraId="14379D25">
            <w:pPr>
              <w:jc w:val="center"/>
              <w:rPr>
                <w:rFonts w:ascii="宋体" w:hAnsi="宋体" w:cs="宋体"/>
                <w:sz w:val="24"/>
              </w:rPr>
            </w:pPr>
          </w:p>
        </w:tc>
      </w:tr>
    </w:tbl>
    <w:p w14:paraId="65A506F7">
      <w:pPr>
        <w:spacing w:line="360" w:lineRule="auto"/>
        <w:ind w:firstLine="360"/>
        <w:rPr>
          <w:szCs w:val="21"/>
        </w:rPr>
        <w:sectPr>
          <w:pgSz w:w="11907" w:h="16840"/>
          <w:pgMar w:top="1418" w:right="1757" w:bottom="1418" w:left="1757" w:header="1020" w:footer="907" w:gutter="0"/>
          <w:pgNumType w:fmt="decimal"/>
          <w:cols w:space="720" w:num="1"/>
        </w:sectPr>
      </w:pPr>
      <w:r>
        <w:rPr>
          <w:rFonts w:hint="eastAsia" w:ascii="宋体" w:hAnsi="宋体" w:cs="宋体"/>
          <w:sz w:val="24"/>
        </w:rPr>
        <w:t>本表后附项目负责人</w:t>
      </w:r>
      <w:r>
        <w:rPr>
          <w:rFonts w:hint="eastAsia" w:ascii="宋体" w:hAnsi="宋体" w:cs="宋体"/>
          <w:sz w:val="24"/>
          <w:lang w:val="en-US" w:eastAsia="zh-CN"/>
        </w:rPr>
        <w:t>相关</w:t>
      </w:r>
      <w:r>
        <w:rPr>
          <w:rFonts w:hint="eastAsia" w:ascii="宋体" w:hAnsi="宋体" w:cs="宋体"/>
          <w:sz w:val="24"/>
        </w:rPr>
        <w:t>资质证书的</w:t>
      </w:r>
      <w:r>
        <w:rPr>
          <w:rFonts w:hint="eastAsia" w:ascii="宋体" w:hAnsi="宋体" w:cs="宋体"/>
          <w:sz w:val="24"/>
          <w:lang w:val="en-US" w:eastAsia="zh-CN"/>
        </w:rPr>
        <w:t>扫描</w:t>
      </w:r>
      <w:r>
        <w:rPr>
          <w:rFonts w:hint="eastAsia" w:ascii="宋体" w:hAnsi="宋体" w:cs="宋体"/>
          <w:sz w:val="24"/>
        </w:rPr>
        <w:t>件，并加盖投标单位公章。</w:t>
      </w:r>
    </w:p>
    <w:p w14:paraId="164A0B09">
      <w:pPr>
        <w:snapToGrid w:val="0"/>
        <w:spacing w:line="400" w:lineRule="exact"/>
        <w:jc w:val="center"/>
        <w:outlineLvl w:val="0"/>
        <w:rPr>
          <w:rFonts w:ascii="宋体" w:hAnsi="宋体" w:cs="宋体"/>
          <w:color w:val="000000" w:themeColor="text1"/>
          <w:sz w:val="28"/>
          <w:szCs w:val="28"/>
          <w14:textFill>
            <w14:solidFill>
              <w14:schemeClr w14:val="tx1"/>
            </w14:solidFill>
          </w14:textFill>
        </w:rPr>
      </w:pPr>
      <w:r>
        <w:rPr>
          <w:rFonts w:hint="eastAsia" w:hAnsi="宋体" w:cs="华文仿宋"/>
          <w:b/>
          <w:bCs/>
          <w:color w:val="000000" w:themeColor="text1"/>
          <w:spacing w:val="20"/>
          <w:sz w:val="30"/>
          <w:szCs w:val="30"/>
          <w14:textFill>
            <w14:solidFill>
              <w14:schemeClr w14:val="tx1"/>
            </w14:solidFill>
          </w14:textFill>
        </w:rPr>
        <w:t>（三）技术偏差表</w:t>
      </w:r>
      <w:r>
        <w:rPr>
          <w:rFonts w:hint="eastAsia" w:ascii="宋体" w:hAnsi="宋体" w:cs="宋体"/>
          <w:b/>
          <w:bCs/>
          <w:color w:val="000000" w:themeColor="text1"/>
          <w:sz w:val="28"/>
          <w:szCs w:val="28"/>
          <w14:textFill>
            <w14:solidFill>
              <w14:schemeClr w14:val="tx1"/>
            </w14:solidFill>
          </w14:textFill>
        </w:rPr>
        <w:t>（格式）</w:t>
      </w:r>
    </w:p>
    <w:p w14:paraId="2B59A6B7">
      <w:pPr>
        <w:spacing w:line="580" w:lineRule="exact"/>
        <w:rPr>
          <w:rFonts w:hint="eastAsia" w:ascii="宋体" w:hAnsi="宋体" w:cs="宋体"/>
          <w:color w:val="000000" w:themeColor="text1"/>
          <w:sz w:val="24"/>
          <w:szCs w:val="24"/>
          <w14:textFill>
            <w14:solidFill>
              <w14:schemeClr w14:val="tx1"/>
            </w14:solidFill>
          </w14:textFill>
        </w:rPr>
      </w:pPr>
    </w:p>
    <w:p w14:paraId="023BC6F0">
      <w:pPr>
        <w:spacing w:line="58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u w:val="single"/>
          <w14:textFill>
            <w14:solidFill>
              <w14:schemeClr w14:val="tx1"/>
            </w14:solidFill>
          </w14:textFill>
        </w:rPr>
        <w:t xml:space="preserve">                          </w:t>
      </w:r>
    </w:p>
    <w:p w14:paraId="76BAFD1B">
      <w:pPr>
        <w:spacing w:line="580" w:lineRule="exact"/>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6D0DEE15">
      <w:pPr>
        <w:spacing w:line="5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报价人名称：</w:t>
      </w:r>
      <w:r>
        <w:rPr>
          <w:rFonts w:hint="eastAsia" w:ascii="宋体" w:hAnsi="宋体" w:cs="宋体"/>
          <w:color w:val="000000" w:themeColor="text1"/>
          <w:sz w:val="24"/>
          <w:szCs w:val="24"/>
          <w:u w:val="single"/>
          <w14:textFill>
            <w14:solidFill>
              <w14:schemeClr w14:val="tx1"/>
            </w14:solidFill>
          </w14:textFill>
        </w:rPr>
        <w:t xml:space="preserve">                        </w:t>
      </w:r>
    </w:p>
    <w:p w14:paraId="31C44038">
      <w:pPr>
        <w:snapToGrid w:val="0"/>
        <w:spacing w:line="400" w:lineRule="exact"/>
        <w:jc w:val="center"/>
        <w:rPr>
          <w:rFonts w:hAnsi="宋体" w:cs="华文仿宋"/>
          <w:b/>
          <w:bCs/>
          <w:color w:val="000000" w:themeColor="text1"/>
          <w:spacing w:val="20"/>
          <w:sz w:val="30"/>
          <w:szCs w:val="30"/>
          <w14:textFill>
            <w14:solidFill>
              <w14:schemeClr w14:val="tx1"/>
            </w14:solidFill>
          </w14:textFill>
        </w:rPr>
      </w:pPr>
    </w:p>
    <w:tbl>
      <w:tblPr>
        <w:tblStyle w:val="48"/>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900"/>
        <w:gridCol w:w="1170"/>
        <w:gridCol w:w="975"/>
        <w:gridCol w:w="1800"/>
        <w:gridCol w:w="2370"/>
        <w:gridCol w:w="1165"/>
      </w:tblGrid>
      <w:tr w14:paraId="1C58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20" w:type="dxa"/>
            <w:vMerge w:val="restart"/>
            <w:vAlign w:val="center"/>
          </w:tcPr>
          <w:p w14:paraId="023AB453">
            <w:pPr>
              <w:keepNext/>
              <w:jc w:val="center"/>
              <w:rPr>
                <w:rFonts w:hAnsi="宋体" w:cs="华文仿宋"/>
                <w:b/>
                <w:color w:val="000000" w:themeColor="text1"/>
                <w:sz w:val="24"/>
                <w14:textFill>
                  <w14:solidFill>
                    <w14:schemeClr w14:val="tx1"/>
                  </w14:solidFill>
                </w14:textFill>
              </w:rPr>
            </w:pPr>
            <w:r>
              <w:rPr>
                <w:rFonts w:hAnsi="宋体" w:cs="华文仿宋"/>
                <w:b/>
                <w:color w:val="000000" w:themeColor="text1"/>
                <w:sz w:val="24"/>
                <w14:textFill>
                  <w14:solidFill>
                    <w14:schemeClr w14:val="tx1"/>
                  </w14:solidFill>
                </w14:textFill>
              </w:rPr>
              <w:t>序号</w:t>
            </w:r>
          </w:p>
        </w:tc>
        <w:tc>
          <w:tcPr>
            <w:tcW w:w="2070" w:type="dxa"/>
            <w:gridSpan w:val="2"/>
            <w:vAlign w:val="center"/>
          </w:tcPr>
          <w:p w14:paraId="42632696">
            <w:pPr>
              <w:keepNext/>
              <w:jc w:val="center"/>
              <w:rPr>
                <w:rFonts w:hAnsi="宋体" w:cs="华文仿宋"/>
                <w:b/>
                <w:color w:val="000000" w:themeColor="text1"/>
                <w:sz w:val="24"/>
                <w14:textFill>
                  <w14:solidFill>
                    <w14:schemeClr w14:val="tx1"/>
                  </w14:solidFill>
                </w14:textFill>
              </w:rPr>
            </w:pPr>
            <w:r>
              <w:rPr>
                <w:rFonts w:hint="eastAsia" w:hAnsi="宋体" w:cs="华文仿宋"/>
                <w:b/>
                <w:color w:val="000000" w:themeColor="text1"/>
                <w:sz w:val="24"/>
                <w14:textFill>
                  <w14:solidFill>
                    <w14:schemeClr w14:val="tx1"/>
                  </w14:solidFill>
                </w14:textFill>
              </w:rPr>
              <w:t>竞争性磋商</w:t>
            </w:r>
            <w:r>
              <w:rPr>
                <w:rFonts w:hAnsi="宋体" w:cs="华文仿宋"/>
                <w:b/>
                <w:color w:val="000000" w:themeColor="text1"/>
                <w:sz w:val="24"/>
                <w14:textFill>
                  <w14:solidFill>
                    <w14:schemeClr w14:val="tx1"/>
                  </w14:solidFill>
                </w14:textFill>
              </w:rPr>
              <w:t>文件</w:t>
            </w:r>
          </w:p>
        </w:tc>
        <w:tc>
          <w:tcPr>
            <w:tcW w:w="5145" w:type="dxa"/>
            <w:gridSpan w:val="3"/>
            <w:vAlign w:val="center"/>
          </w:tcPr>
          <w:p w14:paraId="2A8035EB">
            <w:pPr>
              <w:keepNext/>
              <w:jc w:val="center"/>
              <w:rPr>
                <w:rFonts w:hAnsi="宋体" w:cs="华文仿宋"/>
                <w:b/>
                <w:color w:val="000000" w:themeColor="text1"/>
                <w:sz w:val="24"/>
                <w14:textFill>
                  <w14:solidFill>
                    <w14:schemeClr w14:val="tx1"/>
                  </w14:solidFill>
                </w14:textFill>
              </w:rPr>
            </w:pPr>
            <w:r>
              <w:rPr>
                <w:rFonts w:hAnsi="宋体" w:cs="华文仿宋"/>
                <w:b/>
                <w:color w:val="000000" w:themeColor="text1"/>
                <w:sz w:val="24"/>
                <w14:textFill>
                  <w14:solidFill>
                    <w14:schemeClr w14:val="tx1"/>
                  </w14:solidFill>
                </w14:textFill>
              </w:rPr>
              <w:t>报价文件</w:t>
            </w:r>
          </w:p>
        </w:tc>
        <w:tc>
          <w:tcPr>
            <w:tcW w:w="1165" w:type="dxa"/>
            <w:vMerge w:val="restart"/>
            <w:vAlign w:val="center"/>
          </w:tcPr>
          <w:p w14:paraId="2FD53589">
            <w:pPr>
              <w:keepNext/>
              <w:jc w:val="center"/>
              <w:rPr>
                <w:rFonts w:hAnsi="宋体" w:cs="华文仿宋"/>
                <w:b/>
                <w:color w:val="000000" w:themeColor="text1"/>
                <w:sz w:val="24"/>
                <w14:textFill>
                  <w14:solidFill>
                    <w14:schemeClr w14:val="tx1"/>
                  </w14:solidFill>
                </w14:textFill>
              </w:rPr>
            </w:pPr>
            <w:r>
              <w:rPr>
                <w:rFonts w:hAnsi="宋体" w:cs="华文仿宋"/>
                <w:b/>
                <w:color w:val="000000" w:themeColor="text1"/>
                <w:sz w:val="24"/>
                <w14:textFill>
                  <w14:solidFill>
                    <w14:schemeClr w14:val="tx1"/>
                  </w14:solidFill>
                </w14:textFill>
              </w:rPr>
              <w:t>备 注</w:t>
            </w:r>
          </w:p>
        </w:tc>
      </w:tr>
      <w:tr w14:paraId="15B3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820" w:type="dxa"/>
            <w:vMerge w:val="continue"/>
            <w:vAlign w:val="center"/>
          </w:tcPr>
          <w:p w14:paraId="5B0E7CAF">
            <w:pPr>
              <w:keepNext/>
              <w:jc w:val="center"/>
              <w:rPr>
                <w:rFonts w:hAnsi="宋体" w:cs="华文仿宋"/>
                <w:b/>
                <w:color w:val="000000" w:themeColor="text1"/>
                <w:sz w:val="24"/>
                <w14:textFill>
                  <w14:solidFill>
                    <w14:schemeClr w14:val="tx1"/>
                  </w14:solidFill>
                </w14:textFill>
              </w:rPr>
            </w:pPr>
          </w:p>
        </w:tc>
        <w:tc>
          <w:tcPr>
            <w:tcW w:w="900" w:type="dxa"/>
            <w:vAlign w:val="center"/>
          </w:tcPr>
          <w:p w14:paraId="4B11928E">
            <w:pPr>
              <w:keepNext/>
              <w:jc w:val="center"/>
              <w:rPr>
                <w:rFonts w:hAnsi="宋体" w:cs="华文仿宋"/>
                <w:b/>
                <w:color w:val="000000" w:themeColor="text1"/>
                <w:sz w:val="24"/>
                <w14:textFill>
                  <w14:solidFill>
                    <w14:schemeClr w14:val="tx1"/>
                  </w14:solidFill>
                </w14:textFill>
              </w:rPr>
            </w:pPr>
            <w:r>
              <w:rPr>
                <w:rFonts w:hAnsi="宋体" w:cs="华文仿宋"/>
                <w:b/>
                <w:color w:val="000000" w:themeColor="text1"/>
                <w:sz w:val="24"/>
                <w14:textFill>
                  <w14:solidFill>
                    <w14:schemeClr w14:val="tx1"/>
                  </w14:solidFill>
                </w14:textFill>
              </w:rPr>
              <w:t>条目</w:t>
            </w:r>
          </w:p>
        </w:tc>
        <w:tc>
          <w:tcPr>
            <w:tcW w:w="1170" w:type="dxa"/>
            <w:vAlign w:val="center"/>
          </w:tcPr>
          <w:p w14:paraId="3A5F9757">
            <w:pPr>
              <w:keepNext/>
              <w:jc w:val="center"/>
              <w:rPr>
                <w:rFonts w:hAnsi="宋体" w:cs="华文仿宋"/>
                <w:b/>
                <w:color w:val="000000" w:themeColor="text1"/>
                <w:sz w:val="24"/>
                <w14:textFill>
                  <w14:solidFill>
                    <w14:schemeClr w14:val="tx1"/>
                  </w14:solidFill>
                </w14:textFill>
              </w:rPr>
            </w:pPr>
            <w:r>
              <w:rPr>
                <w:rFonts w:hAnsi="宋体" w:cs="华文仿宋"/>
                <w:b/>
                <w:color w:val="000000" w:themeColor="text1"/>
                <w:sz w:val="24"/>
                <w14:textFill>
                  <w14:solidFill>
                    <w14:schemeClr w14:val="tx1"/>
                  </w14:solidFill>
                </w14:textFill>
              </w:rPr>
              <w:t>要求</w:t>
            </w:r>
          </w:p>
        </w:tc>
        <w:tc>
          <w:tcPr>
            <w:tcW w:w="975" w:type="dxa"/>
            <w:vAlign w:val="center"/>
          </w:tcPr>
          <w:p w14:paraId="785DED60">
            <w:pPr>
              <w:keepNext/>
              <w:jc w:val="center"/>
              <w:rPr>
                <w:rFonts w:hAnsi="宋体" w:cs="华文仿宋"/>
                <w:b/>
                <w:color w:val="000000" w:themeColor="text1"/>
                <w:sz w:val="24"/>
                <w14:textFill>
                  <w14:solidFill>
                    <w14:schemeClr w14:val="tx1"/>
                  </w14:solidFill>
                </w14:textFill>
              </w:rPr>
            </w:pPr>
            <w:r>
              <w:rPr>
                <w:rFonts w:hAnsi="宋体" w:cs="华文仿宋"/>
                <w:b/>
                <w:color w:val="000000" w:themeColor="text1"/>
                <w:sz w:val="24"/>
                <w14:textFill>
                  <w14:solidFill>
                    <w14:schemeClr w14:val="tx1"/>
                  </w14:solidFill>
                </w14:textFill>
              </w:rPr>
              <w:t>条目</w:t>
            </w:r>
          </w:p>
        </w:tc>
        <w:tc>
          <w:tcPr>
            <w:tcW w:w="1800" w:type="dxa"/>
            <w:vAlign w:val="center"/>
          </w:tcPr>
          <w:p w14:paraId="3A6693FA">
            <w:pPr>
              <w:keepNext/>
              <w:jc w:val="center"/>
              <w:rPr>
                <w:rFonts w:hAnsi="宋体" w:cs="华文仿宋"/>
                <w:b/>
                <w:color w:val="000000" w:themeColor="text1"/>
                <w:sz w:val="24"/>
                <w14:textFill>
                  <w14:solidFill>
                    <w14:schemeClr w14:val="tx1"/>
                  </w14:solidFill>
                </w14:textFill>
              </w:rPr>
            </w:pPr>
            <w:r>
              <w:rPr>
                <w:rFonts w:hAnsi="宋体" w:cs="华文仿宋"/>
                <w:b/>
                <w:color w:val="000000" w:themeColor="text1"/>
                <w:sz w:val="24"/>
                <w14:textFill>
                  <w14:solidFill>
                    <w14:schemeClr w14:val="tx1"/>
                  </w14:solidFill>
                </w14:textFill>
              </w:rPr>
              <w:t>供应商的差异</w:t>
            </w:r>
          </w:p>
        </w:tc>
        <w:tc>
          <w:tcPr>
            <w:tcW w:w="2370" w:type="dxa"/>
            <w:vAlign w:val="center"/>
          </w:tcPr>
          <w:p w14:paraId="71FC4683">
            <w:pPr>
              <w:keepNext/>
              <w:jc w:val="center"/>
              <w:rPr>
                <w:rFonts w:hAnsi="宋体" w:cs="华文仿宋"/>
                <w:b/>
                <w:color w:val="000000" w:themeColor="text1"/>
                <w:sz w:val="24"/>
                <w14:textFill>
                  <w14:solidFill>
                    <w14:schemeClr w14:val="tx1"/>
                  </w14:solidFill>
                </w14:textFill>
              </w:rPr>
            </w:pPr>
            <w:r>
              <w:rPr>
                <w:rFonts w:hAnsi="宋体" w:cs="华文仿宋"/>
                <w:b/>
                <w:color w:val="000000" w:themeColor="text1"/>
                <w:sz w:val="24"/>
                <w14:textFill>
                  <w14:solidFill>
                    <w14:schemeClr w14:val="tx1"/>
                  </w14:solidFill>
                </w14:textFill>
              </w:rPr>
              <w:t>供应商差异的理由</w:t>
            </w:r>
          </w:p>
        </w:tc>
        <w:tc>
          <w:tcPr>
            <w:tcW w:w="1165" w:type="dxa"/>
            <w:vMerge w:val="continue"/>
            <w:vAlign w:val="center"/>
          </w:tcPr>
          <w:p w14:paraId="675E83A3">
            <w:pPr>
              <w:keepNext/>
              <w:jc w:val="center"/>
              <w:rPr>
                <w:rFonts w:hAnsi="宋体" w:cs="华文仿宋"/>
                <w:color w:val="000000" w:themeColor="text1"/>
                <w:sz w:val="24"/>
                <w14:textFill>
                  <w14:solidFill>
                    <w14:schemeClr w14:val="tx1"/>
                  </w14:solidFill>
                </w14:textFill>
              </w:rPr>
            </w:pPr>
          </w:p>
        </w:tc>
      </w:tr>
      <w:tr w14:paraId="1226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0" w:type="dxa"/>
            <w:vAlign w:val="center"/>
          </w:tcPr>
          <w:p w14:paraId="2ECAA9D5">
            <w:pPr>
              <w:keepNext/>
              <w:jc w:val="center"/>
              <w:rPr>
                <w:rFonts w:hAnsi="宋体" w:cs="华文仿宋"/>
                <w:color w:val="000000" w:themeColor="text1"/>
                <w:sz w:val="24"/>
                <w14:textFill>
                  <w14:solidFill>
                    <w14:schemeClr w14:val="tx1"/>
                  </w14:solidFill>
                </w14:textFill>
              </w:rPr>
            </w:pPr>
          </w:p>
        </w:tc>
        <w:tc>
          <w:tcPr>
            <w:tcW w:w="900" w:type="dxa"/>
            <w:vAlign w:val="center"/>
          </w:tcPr>
          <w:p w14:paraId="5EDF667C">
            <w:pPr>
              <w:keepNext/>
              <w:jc w:val="center"/>
              <w:rPr>
                <w:rFonts w:hAnsi="宋体" w:cs="华文仿宋"/>
                <w:color w:val="000000" w:themeColor="text1"/>
                <w:sz w:val="24"/>
                <w14:textFill>
                  <w14:solidFill>
                    <w14:schemeClr w14:val="tx1"/>
                  </w14:solidFill>
                </w14:textFill>
              </w:rPr>
            </w:pPr>
          </w:p>
        </w:tc>
        <w:tc>
          <w:tcPr>
            <w:tcW w:w="1170" w:type="dxa"/>
            <w:vAlign w:val="center"/>
          </w:tcPr>
          <w:p w14:paraId="6333A4BB">
            <w:pPr>
              <w:keepNext/>
              <w:jc w:val="center"/>
              <w:rPr>
                <w:rFonts w:hAnsi="宋体" w:cs="华文仿宋"/>
                <w:color w:val="000000" w:themeColor="text1"/>
                <w:sz w:val="24"/>
                <w14:textFill>
                  <w14:solidFill>
                    <w14:schemeClr w14:val="tx1"/>
                  </w14:solidFill>
                </w14:textFill>
              </w:rPr>
            </w:pPr>
          </w:p>
        </w:tc>
        <w:tc>
          <w:tcPr>
            <w:tcW w:w="975" w:type="dxa"/>
            <w:vAlign w:val="center"/>
          </w:tcPr>
          <w:p w14:paraId="418D1B33">
            <w:pPr>
              <w:keepNext/>
              <w:jc w:val="center"/>
              <w:rPr>
                <w:rFonts w:hAnsi="宋体" w:cs="华文仿宋"/>
                <w:color w:val="000000" w:themeColor="text1"/>
                <w:sz w:val="24"/>
                <w14:textFill>
                  <w14:solidFill>
                    <w14:schemeClr w14:val="tx1"/>
                  </w14:solidFill>
                </w14:textFill>
              </w:rPr>
            </w:pPr>
          </w:p>
        </w:tc>
        <w:tc>
          <w:tcPr>
            <w:tcW w:w="1800" w:type="dxa"/>
            <w:vAlign w:val="center"/>
          </w:tcPr>
          <w:p w14:paraId="323D6198">
            <w:pPr>
              <w:keepNext/>
              <w:jc w:val="center"/>
              <w:rPr>
                <w:rFonts w:hAnsi="宋体" w:cs="华文仿宋"/>
                <w:color w:val="000000" w:themeColor="text1"/>
                <w:sz w:val="24"/>
                <w14:textFill>
                  <w14:solidFill>
                    <w14:schemeClr w14:val="tx1"/>
                  </w14:solidFill>
                </w14:textFill>
              </w:rPr>
            </w:pPr>
          </w:p>
        </w:tc>
        <w:tc>
          <w:tcPr>
            <w:tcW w:w="2370" w:type="dxa"/>
            <w:vAlign w:val="center"/>
          </w:tcPr>
          <w:p w14:paraId="0DDF21FF">
            <w:pPr>
              <w:keepNext/>
              <w:jc w:val="center"/>
              <w:rPr>
                <w:rFonts w:hAnsi="宋体" w:cs="华文仿宋"/>
                <w:color w:val="000000" w:themeColor="text1"/>
                <w:sz w:val="24"/>
                <w14:textFill>
                  <w14:solidFill>
                    <w14:schemeClr w14:val="tx1"/>
                  </w14:solidFill>
                </w14:textFill>
              </w:rPr>
            </w:pPr>
          </w:p>
        </w:tc>
        <w:tc>
          <w:tcPr>
            <w:tcW w:w="1165" w:type="dxa"/>
            <w:vAlign w:val="center"/>
          </w:tcPr>
          <w:p w14:paraId="199D0CBC">
            <w:pPr>
              <w:keepNext/>
              <w:jc w:val="center"/>
              <w:rPr>
                <w:rFonts w:hAnsi="宋体" w:cs="华文仿宋"/>
                <w:color w:val="000000" w:themeColor="text1"/>
                <w:sz w:val="24"/>
                <w14:textFill>
                  <w14:solidFill>
                    <w14:schemeClr w14:val="tx1"/>
                  </w14:solidFill>
                </w14:textFill>
              </w:rPr>
            </w:pPr>
          </w:p>
        </w:tc>
      </w:tr>
      <w:tr w14:paraId="0B5A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0" w:type="dxa"/>
            <w:vAlign w:val="center"/>
          </w:tcPr>
          <w:p w14:paraId="32407503">
            <w:pPr>
              <w:keepNext/>
              <w:jc w:val="center"/>
              <w:rPr>
                <w:rFonts w:hAnsi="宋体" w:cs="华文仿宋"/>
                <w:color w:val="000000" w:themeColor="text1"/>
                <w:sz w:val="24"/>
                <w14:textFill>
                  <w14:solidFill>
                    <w14:schemeClr w14:val="tx1"/>
                  </w14:solidFill>
                </w14:textFill>
              </w:rPr>
            </w:pPr>
          </w:p>
        </w:tc>
        <w:tc>
          <w:tcPr>
            <w:tcW w:w="900" w:type="dxa"/>
            <w:vAlign w:val="center"/>
          </w:tcPr>
          <w:p w14:paraId="3C6483ED">
            <w:pPr>
              <w:keepNext/>
              <w:jc w:val="center"/>
              <w:rPr>
                <w:rFonts w:hAnsi="宋体" w:cs="华文仿宋"/>
                <w:color w:val="000000" w:themeColor="text1"/>
                <w:sz w:val="24"/>
                <w14:textFill>
                  <w14:solidFill>
                    <w14:schemeClr w14:val="tx1"/>
                  </w14:solidFill>
                </w14:textFill>
              </w:rPr>
            </w:pPr>
          </w:p>
        </w:tc>
        <w:tc>
          <w:tcPr>
            <w:tcW w:w="1170" w:type="dxa"/>
            <w:vAlign w:val="center"/>
          </w:tcPr>
          <w:p w14:paraId="084B2CCC">
            <w:pPr>
              <w:keepNext/>
              <w:jc w:val="center"/>
              <w:rPr>
                <w:rFonts w:hAnsi="宋体" w:cs="华文仿宋"/>
                <w:color w:val="000000" w:themeColor="text1"/>
                <w:sz w:val="24"/>
                <w14:textFill>
                  <w14:solidFill>
                    <w14:schemeClr w14:val="tx1"/>
                  </w14:solidFill>
                </w14:textFill>
              </w:rPr>
            </w:pPr>
          </w:p>
        </w:tc>
        <w:tc>
          <w:tcPr>
            <w:tcW w:w="975" w:type="dxa"/>
            <w:vAlign w:val="center"/>
          </w:tcPr>
          <w:p w14:paraId="4CC8BEC2">
            <w:pPr>
              <w:keepNext/>
              <w:jc w:val="center"/>
              <w:rPr>
                <w:rFonts w:hAnsi="宋体" w:cs="华文仿宋"/>
                <w:color w:val="000000" w:themeColor="text1"/>
                <w:sz w:val="24"/>
                <w14:textFill>
                  <w14:solidFill>
                    <w14:schemeClr w14:val="tx1"/>
                  </w14:solidFill>
                </w14:textFill>
              </w:rPr>
            </w:pPr>
          </w:p>
        </w:tc>
        <w:tc>
          <w:tcPr>
            <w:tcW w:w="1800" w:type="dxa"/>
            <w:vAlign w:val="center"/>
          </w:tcPr>
          <w:p w14:paraId="4C06B1D9">
            <w:pPr>
              <w:keepNext/>
              <w:jc w:val="center"/>
              <w:rPr>
                <w:rFonts w:hAnsi="宋体" w:cs="华文仿宋"/>
                <w:color w:val="000000" w:themeColor="text1"/>
                <w:sz w:val="24"/>
                <w14:textFill>
                  <w14:solidFill>
                    <w14:schemeClr w14:val="tx1"/>
                  </w14:solidFill>
                </w14:textFill>
              </w:rPr>
            </w:pPr>
          </w:p>
        </w:tc>
        <w:tc>
          <w:tcPr>
            <w:tcW w:w="2370" w:type="dxa"/>
            <w:vAlign w:val="center"/>
          </w:tcPr>
          <w:p w14:paraId="092588B2">
            <w:pPr>
              <w:keepNext/>
              <w:jc w:val="center"/>
              <w:rPr>
                <w:rFonts w:hAnsi="宋体" w:cs="华文仿宋"/>
                <w:color w:val="000000" w:themeColor="text1"/>
                <w:sz w:val="24"/>
                <w14:textFill>
                  <w14:solidFill>
                    <w14:schemeClr w14:val="tx1"/>
                  </w14:solidFill>
                </w14:textFill>
              </w:rPr>
            </w:pPr>
          </w:p>
        </w:tc>
        <w:tc>
          <w:tcPr>
            <w:tcW w:w="1165" w:type="dxa"/>
            <w:vAlign w:val="center"/>
          </w:tcPr>
          <w:p w14:paraId="534C0A23">
            <w:pPr>
              <w:keepNext/>
              <w:jc w:val="center"/>
              <w:rPr>
                <w:rFonts w:hAnsi="宋体" w:cs="华文仿宋"/>
                <w:color w:val="000000" w:themeColor="text1"/>
                <w:sz w:val="24"/>
                <w14:textFill>
                  <w14:solidFill>
                    <w14:schemeClr w14:val="tx1"/>
                  </w14:solidFill>
                </w14:textFill>
              </w:rPr>
            </w:pPr>
          </w:p>
        </w:tc>
      </w:tr>
      <w:tr w14:paraId="540B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0" w:type="dxa"/>
            <w:vAlign w:val="center"/>
          </w:tcPr>
          <w:p w14:paraId="53241A1C">
            <w:pPr>
              <w:keepNext/>
              <w:jc w:val="center"/>
              <w:rPr>
                <w:rFonts w:hAnsi="宋体" w:cs="华文仿宋"/>
                <w:color w:val="000000" w:themeColor="text1"/>
                <w:sz w:val="24"/>
                <w14:textFill>
                  <w14:solidFill>
                    <w14:schemeClr w14:val="tx1"/>
                  </w14:solidFill>
                </w14:textFill>
              </w:rPr>
            </w:pPr>
          </w:p>
        </w:tc>
        <w:tc>
          <w:tcPr>
            <w:tcW w:w="900" w:type="dxa"/>
            <w:vAlign w:val="center"/>
          </w:tcPr>
          <w:p w14:paraId="1EBC6C7E">
            <w:pPr>
              <w:keepNext/>
              <w:jc w:val="center"/>
              <w:rPr>
                <w:rFonts w:hAnsi="宋体" w:cs="华文仿宋"/>
                <w:color w:val="000000" w:themeColor="text1"/>
                <w:sz w:val="24"/>
                <w14:textFill>
                  <w14:solidFill>
                    <w14:schemeClr w14:val="tx1"/>
                  </w14:solidFill>
                </w14:textFill>
              </w:rPr>
            </w:pPr>
          </w:p>
        </w:tc>
        <w:tc>
          <w:tcPr>
            <w:tcW w:w="1170" w:type="dxa"/>
            <w:vAlign w:val="center"/>
          </w:tcPr>
          <w:p w14:paraId="6E546277">
            <w:pPr>
              <w:keepNext/>
              <w:jc w:val="center"/>
              <w:rPr>
                <w:rFonts w:hAnsi="宋体" w:cs="华文仿宋"/>
                <w:color w:val="000000" w:themeColor="text1"/>
                <w:sz w:val="24"/>
                <w14:textFill>
                  <w14:solidFill>
                    <w14:schemeClr w14:val="tx1"/>
                  </w14:solidFill>
                </w14:textFill>
              </w:rPr>
            </w:pPr>
          </w:p>
        </w:tc>
        <w:tc>
          <w:tcPr>
            <w:tcW w:w="975" w:type="dxa"/>
            <w:vAlign w:val="center"/>
          </w:tcPr>
          <w:p w14:paraId="6FB1064F">
            <w:pPr>
              <w:keepNext/>
              <w:jc w:val="center"/>
              <w:rPr>
                <w:rFonts w:hAnsi="宋体" w:cs="华文仿宋"/>
                <w:color w:val="000000" w:themeColor="text1"/>
                <w:sz w:val="24"/>
                <w14:textFill>
                  <w14:solidFill>
                    <w14:schemeClr w14:val="tx1"/>
                  </w14:solidFill>
                </w14:textFill>
              </w:rPr>
            </w:pPr>
          </w:p>
        </w:tc>
        <w:tc>
          <w:tcPr>
            <w:tcW w:w="1800" w:type="dxa"/>
            <w:vAlign w:val="center"/>
          </w:tcPr>
          <w:p w14:paraId="59FDFC87">
            <w:pPr>
              <w:keepNext/>
              <w:jc w:val="center"/>
              <w:rPr>
                <w:rFonts w:hAnsi="宋体" w:cs="华文仿宋"/>
                <w:color w:val="000000" w:themeColor="text1"/>
                <w:sz w:val="24"/>
                <w14:textFill>
                  <w14:solidFill>
                    <w14:schemeClr w14:val="tx1"/>
                  </w14:solidFill>
                </w14:textFill>
              </w:rPr>
            </w:pPr>
          </w:p>
        </w:tc>
        <w:tc>
          <w:tcPr>
            <w:tcW w:w="2370" w:type="dxa"/>
            <w:vAlign w:val="center"/>
          </w:tcPr>
          <w:p w14:paraId="1688C23E">
            <w:pPr>
              <w:keepNext/>
              <w:jc w:val="center"/>
              <w:rPr>
                <w:rFonts w:hAnsi="宋体" w:cs="华文仿宋"/>
                <w:color w:val="000000" w:themeColor="text1"/>
                <w:sz w:val="24"/>
                <w14:textFill>
                  <w14:solidFill>
                    <w14:schemeClr w14:val="tx1"/>
                  </w14:solidFill>
                </w14:textFill>
              </w:rPr>
            </w:pPr>
          </w:p>
        </w:tc>
        <w:tc>
          <w:tcPr>
            <w:tcW w:w="1165" w:type="dxa"/>
            <w:vAlign w:val="center"/>
          </w:tcPr>
          <w:p w14:paraId="4CFBAB3C">
            <w:pPr>
              <w:keepNext/>
              <w:jc w:val="center"/>
              <w:rPr>
                <w:rFonts w:hAnsi="宋体" w:cs="华文仿宋"/>
                <w:color w:val="000000" w:themeColor="text1"/>
                <w:sz w:val="24"/>
                <w14:textFill>
                  <w14:solidFill>
                    <w14:schemeClr w14:val="tx1"/>
                  </w14:solidFill>
                </w14:textFill>
              </w:rPr>
            </w:pPr>
          </w:p>
        </w:tc>
      </w:tr>
      <w:tr w14:paraId="7579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0" w:type="dxa"/>
            <w:vAlign w:val="center"/>
          </w:tcPr>
          <w:p w14:paraId="367BFB34">
            <w:pPr>
              <w:keepNext/>
              <w:jc w:val="center"/>
              <w:rPr>
                <w:rFonts w:hAnsi="宋体" w:cs="华文仿宋"/>
                <w:color w:val="000000" w:themeColor="text1"/>
                <w:sz w:val="24"/>
                <w14:textFill>
                  <w14:solidFill>
                    <w14:schemeClr w14:val="tx1"/>
                  </w14:solidFill>
                </w14:textFill>
              </w:rPr>
            </w:pPr>
          </w:p>
        </w:tc>
        <w:tc>
          <w:tcPr>
            <w:tcW w:w="900" w:type="dxa"/>
            <w:vAlign w:val="center"/>
          </w:tcPr>
          <w:p w14:paraId="334C8E99">
            <w:pPr>
              <w:keepNext/>
              <w:jc w:val="center"/>
              <w:rPr>
                <w:rFonts w:hAnsi="宋体" w:cs="华文仿宋"/>
                <w:color w:val="000000" w:themeColor="text1"/>
                <w:sz w:val="24"/>
                <w14:textFill>
                  <w14:solidFill>
                    <w14:schemeClr w14:val="tx1"/>
                  </w14:solidFill>
                </w14:textFill>
              </w:rPr>
            </w:pPr>
          </w:p>
        </w:tc>
        <w:tc>
          <w:tcPr>
            <w:tcW w:w="1170" w:type="dxa"/>
            <w:vAlign w:val="center"/>
          </w:tcPr>
          <w:p w14:paraId="50DB3363">
            <w:pPr>
              <w:keepNext/>
              <w:jc w:val="center"/>
              <w:rPr>
                <w:rFonts w:hAnsi="宋体" w:cs="华文仿宋"/>
                <w:color w:val="000000" w:themeColor="text1"/>
                <w:sz w:val="24"/>
                <w14:textFill>
                  <w14:solidFill>
                    <w14:schemeClr w14:val="tx1"/>
                  </w14:solidFill>
                </w14:textFill>
              </w:rPr>
            </w:pPr>
          </w:p>
        </w:tc>
        <w:tc>
          <w:tcPr>
            <w:tcW w:w="975" w:type="dxa"/>
            <w:vAlign w:val="center"/>
          </w:tcPr>
          <w:p w14:paraId="1B5D3632">
            <w:pPr>
              <w:keepNext/>
              <w:jc w:val="center"/>
              <w:rPr>
                <w:rFonts w:hAnsi="宋体" w:cs="华文仿宋"/>
                <w:color w:val="000000" w:themeColor="text1"/>
                <w:sz w:val="24"/>
                <w14:textFill>
                  <w14:solidFill>
                    <w14:schemeClr w14:val="tx1"/>
                  </w14:solidFill>
                </w14:textFill>
              </w:rPr>
            </w:pPr>
          </w:p>
        </w:tc>
        <w:tc>
          <w:tcPr>
            <w:tcW w:w="1800" w:type="dxa"/>
            <w:vAlign w:val="center"/>
          </w:tcPr>
          <w:p w14:paraId="4B2EE3EA">
            <w:pPr>
              <w:keepNext/>
              <w:jc w:val="center"/>
              <w:rPr>
                <w:rFonts w:hAnsi="宋体" w:cs="华文仿宋"/>
                <w:color w:val="000000" w:themeColor="text1"/>
                <w:sz w:val="24"/>
                <w14:textFill>
                  <w14:solidFill>
                    <w14:schemeClr w14:val="tx1"/>
                  </w14:solidFill>
                </w14:textFill>
              </w:rPr>
            </w:pPr>
          </w:p>
        </w:tc>
        <w:tc>
          <w:tcPr>
            <w:tcW w:w="2370" w:type="dxa"/>
            <w:vAlign w:val="center"/>
          </w:tcPr>
          <w:p w14:paraId="4941A29C">
            <w:pPr>
              <w:keepNext/>
              <w:jc w:val="center"/>
              <w:rPr>
                <w:rFonts w:hAnsi="宋体" w:cs="华文仿宋"/>
                <w:color w:val="000000" w:themeColor="text1"/>
                <w:sz w:val="24"/>
                <w14:textFill>
                  <w14:solidFill>
                    <w14:schemeClr w14:val="tx1"/>
                  </w14:solidFill>
                </w14:textFill>
              </w:rPr>
            </w:pPr>
          </w:p>
        </w:tc>
        <w:tc>
          <w:tcPr>
            <w:tcW w:w="1165" w:type="dxa"/>
            <w:vAlign w:val="center"/>
          </w:tcPr>
          <w:p w14:paraId="17F33AB5">
            <w:pPr>
              <w:keepNext/>
              <w:jc w:val="center"/>
              <w:rPr>
                <w:rFonts w:hAnsi="宋体" w:cs="华文仿宋"/>
                <w:color w:val="000000" w:themeColor="text1"/>
                <w:sz w:val="24"/>
                <w14:textFill>
                  <w14:solidFill>
                    <w14:schemeClr w14:val="tx1"/>
                  </w14:solidFill>
                </w14:textFill>
              </w:rPr>
            </w:pPr>
          </w:p>
        </w:tc>
      </w:tr>
      <w:tr w14:paraId="1A98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0" w:type="dxa"/>
            <w:vAlign w:val="center"/>
          </w:tcPr>
          <w:p w14:paraId="266710A4">
            <w:pPr>
              <w:keepNext/>
              <w:jc w:val="center"/>
              <w:rPr>
                <w:rFonts w:hAnsi="宋体" w:cs="华文仿宋"/>
                <w:color w:val="000000" w:themeColor="text1"/>
                <w:sz w:val="24"/>
                <w14:textFill>
                  <w14:solidFill>
                    <w14:schemeClr w14:val="tx1"/>
                  </w14:solidFill>
                </w14:textFill>
              </w:rPr>
            </w:pPr>
          </w:p>
        </w:tc>
        <w:tc>
          <w:tcPr>
            <w:tcW w:w="900" w:type="dxa"/>
            <w:vAlign w:val="center"/>
          </w:tcPr>
          <w:p w14:paraId="34777457">
            <w:pPr>
              <w:keepNext/>
              <w:jc w:val="center"/>
              <w:rPr>
                <w:rFonts w:hAnsi="宋体" w:cs="华文仿宋"/>
                <w:color w:val="000000" w:themeColor="text1"/>
                <w:sz w:val="24"/>
                <w14:textFill>
                  <w14:solidFill>
                    <w14:schemeClr w14:val="tx1"/>
                  </w14:solidFill>
                </w14:textFill>
              </w:rPr>
            </w:pPr>
          </w:p>
        </w:tc>
        <w:tc>
          <w:tcPr>
            <w:tcW w:w="1170" w:type="dxa"/>
            <w:vAlign w:val="center"/>
          </w:tcPr>
          <w:p w14:paraId="18D78CFF">
            <w:pPr>
              <w:keepNext/>
              <w:jc w:val="center"/>
              <w:rPr>
                <w:rFonts w:hAnsi="宋体" w:cs="华文仿宋"/>
                <w:color w:val="000000" w:themeColor="text1"/>
                <w:sz w:val="24"/>
                <w14:textFill>
                  <w14:solidFill>
                    <w14:schemeClr w14:val="tx1"/>
                  </w14:solidFill>
                </w14:textFill>
              </w:rPr>
            </w:pPr>
          </w:p>
        </w:tc>
        <w:tc>
          <w:tcPr>
            <w:tcW w:w="975" w:type="dxa"/>
            <w:vAlign w:val="center"/>
          </w:tcPr>
          <w:p w14:paraId="6585E67F">
            <w:pPr>
              <w:keepNext/>
              <w:jc w:val="center"/>
              <w:rPr>
                <w:rFonts w:hAnsi="宋体" w:cs="华文仿宋"/>
                <w:color w:val="000000" w:themeColor="text1"/>
                <w:sz w:val="24"/>
                <w14:textFill>
                  <w14:solidFill>
                    <w14:schemeClr w14:val="tx1"/>
                  </w14:solidFill>
                </w14:textFill>
              </w:rPr>
            </w:pPr>
          </w:p>
        </w:tc>
        <w:tc>
          <w:tcPr>
            <w:tcW w:w="1800" w:type="dxa"/>
            <w:vAlign w:val="center"/>
          </w:tcPr>
          <w:p w14:paraId="03190A48">
            <w:pPr>
              <w:keepNext/>
              <w:jc w:val="center"/>
              <w:rPr>
                <w:rFonts w:hAnsi="宋体" w:cs="华文仿宋"/>
                <w:color w:val="000000" w:themeColor="text1"/>
                <w:sz w:val="24"/>
                <w14:textFill>
                  <w14:solidFill>
                    <w14:schemeClr w14:val="tx1"/>
                  </w14:solidFill>
                </w14:textFill>
              </w:rPr>
            </w:pPr>
          </w:p>
        </w:tc>
        <w:tc>
          <w:tcPr>
            <w:tcW w:w="2370" w:type="dxa"/>
            <w:vAlign w:val="center"/>
          </w:tcPr>
          <w:p w14:paraId="5969C5AA">
            <w:pPr>
              <w:keepNext/>
              <w:jc w:val="center"/>
              <w:rPr>
                <w:rFonts w:hAnsi="宋体" w:cs="华文仿宋"/>
                <w:color w:val="000000" w:themeColor="text1"/>
                <w:sz w:val="24"/>
                <w14:textFill>
                  <w14:solidFill>
                    <w14:schemeClr w14:val="tx1"/>
                  </w14:solidFill>
                </w14:textFill>
              </w:rPr>
            </w:pPr>
          </w:p>
        </w:tc>
        <w:tc>
          <w:tcPr>
            <w:tcW w:w="1165" w:type="dxa"/>
            <w:vAlign w:val="center"/>
          </w:tcPr>
          <w:p w14:paraId="31F72013">
            <w:pPr>
              <w:keepNext/>
              <w:jc w:val="center"/>
              <w:rPr>
                <w:rFonts w:hAnsi="宋体" w:cs="华文仿宋"/>
                <w:color w:val="000000" w:themeColor="text1"/>
                <w:sz w:val="24"/>
                <w14:textFill>
                  <w14:solidFill>
                    <w14:schemeClr w14:val="tx1"/>
                  </w14:solidFill>
                </w14:textFill>
              </w:rPr>
            </w:pPr>
          </w:p>
        </w:tc>
      </w:tr>
    </w:tbl>
    <w:p w14:paraId="6E92273D">
      <w:pPr>
        <w:snapToGrid w:val="0"/>
        <w:spacing w:line="400" w:lineRule="exact"/>
        <w:rPr>
          <w:rFonts w:hAnsi="宋体" w:cs="华文仿宋"/>
          <w:bCs/>
          <w:color w:val="000000" w:themeColor="text1"/>
          <w:spacing w:val="20"/>
          <w:sz w:val="24"/>
          <w:szCs w:val="24"/>
          <w14:textFill>
            <w14:solidFill>
              <w14:schemeClr w14:val="tx1"/>
            </w14:solidFill>
          </w14:textFill>
        </w:rPr>
      </w:pPr>
      <w:r>
        <w:rPr>
          <w:rFonts w:hint="eastAsia" w:hAnsi="宋体" w:cs="华文仿宋"/>
          <w:bCs/>
          <w:color w:val="000000" w:themeColor="text1"/>
          <w:spacing w:val="20"/>
          <w:sz w:val="24"/>
          <w:szCs w:val="24"/>
          <w14:textFill>
            <w14:solidFill>
              <w14:schemeClr w14:val="tx1"/>
            </w14:solidFill>
          </w14:textFill>
        </w:rPr>
        <w:t>可加减行</w:t>
      </w:r>
    </w:p>
    <w:p w14:paraId="5D93A0E2">
      <w:pPr>
        <w:snapToGrid w:val="0"/>
        <w:spacing w:line="400" w:lineRule="exact"/>
        <w:rPr>
          <w:rFonts w:hAnsi="宋体" w:cs="华文仿宋"/>
          <w:bCs/>
          <w:color w:val="000000" w:themeColor="text1"/>
          <w:spacing w:val="20"/>
          <w:sz w:val="30"/>
          <w:szCs w:val="30"/>
          <w14:textFill>
            <w14:solidFill>
              <w14:schemeClr w14:val="tx1"/>
            </w14:solidFill>
          </w14:textFill>
        </w:rPr>
      </w:pPr>
    </w:p>
    <w:p w14:paraId="6BC3A395">
      <w:pPr>
        <w:spacing w:line="560" w:lineRule="exact"/>
        <w:ind w:firstLine="4200" w:firstLineChars="17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报价人(公章)：</w:t>
      </w:r>
    </w:p>
    <w:p w14:paraId="3E2F79F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报价人代表(签字或盖章)：</w:t>
      </w:r>
    </w:p>
    <w:p w14:paraId="7A75E5AA">
      <w:pPr>
        <w:keepNext/>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    年  月  日</w:t>
      </w:r>
    </w:p>
    <w:p w14:paraId="0D8070EA">
      <w:pPr>
        <w:keepNext/>
        <w:spacing w:line="360" w:lineRule="auto"/>
        <w:ind w:firstLine="560" w:firstLineChars="200"/>
        <w:rPr>
          <w:rFonts w:ascii="宋体" w:hAnsi="宋体" w:cs="宋体"/>
          <w:color w:val="000000" w:themeColor="text1"/>
          <w:spacing w:val="20"/>
          <w:sz w:val="24"/>
          <w14:textFill>
            <w14:solidFill>
              <w14:schemeClr w14:val="tx1"/>
            </w14:solidFill>
          </w14:textFill>
        </w:rPr>
      </w:pPr>
      <w:r>
        <w:rPr>
          <w:rFonts w:hint="eastAsia" w:ascii="宋体" w:hAnsi="宋体" w:cs="宋体"/>
          <w:color w:val="000000" w:themeColor="text1"/>
          <w:spacing w:val="20"/>
          <w:sz w:val="24"/>
          <w14:textFill>
            <w14:solidFill>
              <w14:schemeClr w14:val="tx1"/>
            </w14:solidFill>
          </w14:textFill>
        </w:rPr>
        <w:t>注：供应商在响应时应对于该部分给予充分的考虑。为了评议的需要，供应商应将对竞争性磋商某些条款的异议逐条提出，或将其对竞争性磋商中技术条款的响应情况逐条填入此表，如果成交，则表示此种差异为采购人接受。如无差异，请在本页上写“无”。未在表中写明的任何差异，均按供应商响应了竞争性磋商文件的要求。供应商在执行合同时不能再有新的偏差。</w:t>
      </w:r>
    </w:p>
    <w:p w14:paraId="79125CF2">
      <w:pPr>
        <w:pStyle w:val="43"/>
        <w:spacing w:line="360" w:lineRule="auto"/>
        <w:outlineLvl w:val="0"/>
        <w:rPr>
          <w:b/>
          <w:color w:val="000000" w:themeColor="text1"/>
          <w:sz w:val="28"/>
          <w:szCs w:val="28"/>
          <w14:textFill>
            <w14:solidFill>
              <w14:schemeClr w14:val="tx1"/>
            </w14:solidFill>
          </w14:textFill>
        </w:rPr>
      </w:pPr>
    </w:p>
    <w:p w14:paraId="678696D1"/>
    <w:p w14:paraId="49A3ABFA">
      <w:pPr>
        <w:spacing w:line="480" w:lineRule="auto"/>
        <w:jc w:val="center"/>
        <w:outlineLvl w:val="1"/>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（四）</w:t>
      </w:r>
      <w:r>
        <w:rPr>
          <w:rFonts w:hint="eastAsia" w:ascii="宋体" w:hAnsi="宋体"/>
          <w:b/>
          <w:color w:val="000000" w:themeColor="text1"/>
          <w:sz w:val="32"/>
          <w:szCs w:val="32"/>
          <w:lang w:val="en-US" w:eastAsia="zh-CN"/>
          <w14:textFill>
            <w14:solidFill>
              <w14:schemeClr w14:val="tx1"/>
            </w14:solidFill>
          </w14:textFill>
        </w:rPr>
        <w:t>项目</w:t>
      </w:r>
      <w:r>
        <w:rPr>
          <w:rFonts w:hint="eastAsia" w:ascii="宋体" w:hAnsi="宋体"/>
          <w:b/>
          <w:color w:val="000000" w:themeColor="text1"/>
          <w:sz w:val="32"/>
          <w:szCs w:val="32"/>
          <w14:textFill>
            <w14:solidFill>
              <w14:schemeClr w14:val="tx1"/>
            </w14:solidFill>
          </w14:textFill>
        </w:rPr>
        <w:t>实施方案</w:t>
      </w:r>
    </w:p>
    <w:p w14:paraId="2937D8AD">
      <w:pPr>
        <w:widowControl/>
        <w:snapToGrid w:val="0"/>
        <w:spacing w:line="600" w:lineRule="exact"/>
        <w:ind w:firstLine="560" w:firstLineChars="200"/>
        <w:jc w:val="left"/>
        <w:rPr>
          <w:rFonts w:ascii="宋体" w:hAnsi="宋体" w:cs="宋体"/>
          <w:color w:val="000000" w:themeColor="text1"/>
          <w:spacing w:val="20"/>
          <w:kern w:val="0"/>
          <w:sz w:val="24"/>
          <w:szCs w:val="28"/>
          <w14:textFill>
            <w14:solidFill>
              <w14:schemeClr w14:val="tx1"/>
            </w14:solidFill>
          </w14:textFill>
        </w:rPr>
      </w:pPr>
      <w:r>
        <w:rPr>
          <w:rFonts w:hint="eastAsia" w:ascii="宋体" w:hAnsi="宋体" w:cs="宋体"/>
          <w:spacing w:val="20"/>
          <w:kern w:val="0"/>
          <w:sz w:val="24"/>
          <w:szCs w:val="28"/>
        </w:rPr>
        <w:t>1.包括但不限于以下内容：</w:t>
      </w:r>
      <w:r>
        <w:rPr>
          <w:rFonts w:hint="eastAsia" w:ascii="宋体" w:hAnsi="宋体" w:cs="宋体"/>
          <w:color w:val="000000" w:themeColor="text1"/>
          <w:spacing w:val="20"/>
          <w:kern w:val="0"/>
          <w:sz w:val="24"/>
          <w:szCs w:val="28"/>
          <w14:textFill>
            <w14:solidFill>
              <w14:schemeClr w14:val="tx1"/>
            </w14:solidFill>
          </w14:textFill>
        </w:rPr>
        <w:t>服务方案、服务承诺等(格式自拟）；</w:t>
      </w:r>
    </w:p>
    <w:p w14:paraId="01214B28">
      <w:pPr>
        <w:widowControl/>
        <w:snapToGrid w:val="0"/>
        <w:spacing w:line="600" w:lineRule="exact"/>
        <w:ind w:firstLine="560" w:firstLineChars="200"/>
        <w:jc w:val="left"/>
        <w:rPr>
          <w:rFonts w:ascii="宋体" w:hAnsi="宋体" w:cs="宋体"/>
          <w:spacing w:val="20"/>
          <w:kern w:val="0"/>
          <w:sz w:val="24"/>
          <w:szCs w:val="28"/>
        </w:rPr>
      </w:pPr>
      <w:r>
        <w:rPr>
          <w:rFonts w:hint="eastAsia" w:ascii="宋体" w:hAnsi="宋体" w:cs="宋体"/>
          <w:spacing w:val="20"/>
          <w:kern w:val="0"/>
          <w:sz w:val="24"/>
          <w:szCs w:val="28"/>
        </w:rPr>
        <w:t>2.供应商认为需要提供的其他技术材料。</w:t>
      </w:r>
    </w:p>
    <w:p w14:paraId="655E1804">
      <w:pPr>
        <w:widowControl/>
        <w:snapToGrid w:val="0"/>
        <w:spacing w:line="600" w:lineRule="exact"/>
        <w:jc w:val="left"/>
        <w:rPr>
          <w:rFonts w:ascii="宋体" w:hAnsi="宋体" w:cs="宋体"/>
          <w:color w:val="000000" w:themeColor="text1"/>
          <w:spacing w:val="20"/>
          <w:kern w:val="0"/>
          <w:sz w:val="24"/>
          <w:szCs w:val="28"/>
          <w14:textFill>
            <w14:solidFill>
              <w14:schemeClr w14:val="tx1"/>
            </w14:solidFill>
          </w14:textFill>
        </w:rPr>
      </w:pPr>
    </w:p>
    <w:p w14:paraId="4E75B86A">
      <w:pPr>
        <w:widowControl/>
        <w:snapToGrid w:val="0"/>
        <w:spacing w:line="600" w:lineRule="exact"/>
        <w:jc w:val="left"/>
        <w:rPr>
          <w:rFonts w:ascii="宋体" w:hAnsi="宋体" w:cs="宋体"/>
          <w:color w:val="000000" w:themeColor="text1"/>
          <w:spacing w:val="20"/>
          <w:kern w:val="0"/>
          <w:sz w:val="24"/>
          <w:szCs w:val="28"/>
          <w14:textFill>
            <w14:solidFill>
              <w14:schemeClr w14:val="tx1"/>
            </w14:solidFill>
          </w14:textFill>
        </w:rPr>
      </w:pPr>
    </w:p>
    <w:p w14:paraId="1E646CC9">
      <w:pPr>
        <w:widowControl/>
        <w:snapToGrid w:val="0"/>
        <w:spacing w:line="600" w:lineRule="exact"/>
        <w:jc w:val="left"/>
        <w:rPr>
          <w:rFonts w:ascii="宋体" w:hAnsi="宋体" w:cs="宋体"/>
          <w:color w:val="000000" w:themeColor="text1"/>
          <w:spacing w:val="20"/>
          <w:kern w:val="0"/>
          <w:sz w:val="24"/>
          <w:szCs w:val="28"/>
          <w14:textFill>
            <w14:solidFill>
              <w14:schemeClr w14:val="tx1"/>
            </w14:solidFill>
          </w14:textFill>
        </w:rPr>
      </w:pPr>
    </w:p>
    <w:p w14:paraId="24688AA9">
      <w:pPr>
        <w:widowControl/>
        <w:snapToGrid w:val="0"/>
        <w:spacing w:line="600" w:lineRule="exact"/>
        <w:jc w:val="left"/>
        <w:rPr>
          <w:rFonts w:ascii="宋体" w:hAnsi="宋体" w:cs="宋体"/>
          <w:color w:val="000000" w:themeColor="text1"/>
          <w:spacing w:val="20"/>
          <w:kern w:val="0"/>
          <w:sz w:val="24"/>
          <w:szCs w:val="28"/>
          <w14:textFill>
            <w14:solidFill>
              <w14:schemeClr w14:val="tx1"/>
            </w14:solidFill>
          </w14:textFill>
        </w:rPr>
      </w:pPr>
    </w:p>
    <w:p w14:paraId="46539FE4">
      <w:pPr>
        <w:pStyle w:val="4"/>
        <w:rPr>
          <w:rFonts w:ascii="宋体" w:hAnsi="宋体" w:cs="宋体"/>
          <w:color w:val="000000" w:themeColor="text1"/>
          <w:spacing w:val="20"/>
          <w:kern w:val="0"/>
          <w:szCs w:val="28"/>
          <w14:textFill>
            <w14:solidFill>
              <w14:schemeClr w14:val="tx1"/>
            </w14:solidFill>
          </w14:textFill>
        </w:rPr>
      </w:pPr>
    </w:p>
    <w:p w14:paraId="50B21F33">
      <w:pPr>
        <w:rPr>
          <w:rFonts w:ascii="宋体" w:hAnsi="宋体" w:cs="宋体"/>
          <w:color w:val="000000" w:themeColor="text1"/>
          <w:spacing w:val="20"/>
          <w:kern w:val="0"/>
          <w:sz w:val="24"/>
          <w:szCs w:val="28"/>
          <w14:textFill>
            <w14:solidFill>
              <w14:schemeClr w14:val="tx1"/>
            </w14:solidFill>
          </w14:textFill>
        </w:rPr>
      </w:pPr>
    </w:p>
    <w:p w14:paraId="3FB0F022">
      <w:pPr>
        <w:pStyle w:val="4"/>
        <w:rPr>
          <w:rFonts w:ascii="宋体" w:hAnsi="宋体" w:cs="宋体"/>
          <w:color w:val="000000" w:themeColor="text1"/>
          <w:spacing w:val="20"/>
          <w:kern w:val="0"/>
          <w:szCs w:val="28"/>
          <w14:textFill>
            <w14:solidFill>
              <w14:schemeClr w14:val="tx1"/>
            </w14:solidFill>
          </w14:textFill>
        </w:rPr>
      </w:pPr>
    </w:p>
    <w:p w14:paraId="06306519"/>
    <w:p w14:paraId="31F40B5C">
      <w:pPr>
        <w:widowControl/>
        <w:snapToGrid w:val="0"/>
        <w:spacing w:line="600" w:lineRule="exact"/>
        <w:jc w:val="left"/>
        <w:rPr>
          <w:rFonts w:ascii="宋体" w:hAnsi="宋体" w:cs="宋体"/>
          <w:color w:val="000000" w:themeColor="text1"/>
          <w:spacing w:val="20"/>
          <w:kern w:val="0"/>
          <w:sz w:val="24"/>
          <w:szCs w:val="28"/>
          <w14:textFill>
            <w14:solidFill>
              <w14:schemeClr w14:val="tx1"/>
            </w14:solidFill>
          </w14:textFill>
        </w:rPr>
      </w:pPr>
    </w:p>
    <w:p w14:paraId="43801B59">
      <w:pPr>
        <w:widowControl/>
        <w:snapToGrid w:val="0"/>
        <w:spacing w:line="600" w:lineRule="exact"/>
        <w:jc w:val="left"/>
        <w:rPr>
          <w:rFonts w:ascii="宋体" w:hAnsi="宋体" w:cs="宋体"/>
          <w:color w:val="000000" w:themeColor="text1"/>
          <w:spacing w:val="20"/>
          <w:kern w:val="0"/>
          <w:sz w:val="24"/>
          <w:szCs w:val="28"/>
          <w14:textFill>
            <w14:solidFill>
              <w14:schemeClr w14:val="tx1"/>
            </w14:solidFill>
          </w14:textFill>
        </w:rPr>
      </w:pPr>
    </w:p>
    <w:p w14:paraId="6732621F">
      <w:pPr>
        <w:pStyle w:val="4"/>
        <w:rPr>
          <w:rFonts w:ascii="宋体" w:hAnsi="宋体" w:cs="宋体"/>
          <w:color w:val="000000" w:themeColor="text1"/>
          <w:spacing w:val="20"/>
          <w:kern w:val="0"/>
          <w:szCs w:val="28"/>
          <w14:textFill>
            <w14:solidFill>
              <w14:schemeClr w14:val="tx1"/>
            </w14:solidFill>
          </w14:textFill>
        </w:rPr>
      </w:pPr>
    </w:p>
    <w:p w14:paraId="4C0E06C5">
      <w:pPr>
        <w:rPr>
          <w:rFonts w:ascii="宋体" w:hAnsi="宋体" w:cs="宋体"/>
          <w:color w:val="000000" w:themeColor="text1"/>
          <w:spacing w:val="20"/>
          <w:kern w:val="0"/>
          <w:sz w:val="24"/>
          <w:szCs w:val="28"/>
          <w14:textFill>
            <w14:solidFill>
              <w14:schemeClr w14:val="tx1"/>
            </w14:solidFill>
          </w14:textFill>
        </w:rPr>
      </w:pPr>
    </w:p>
    <w:p w14:paraId="42885DD4">
      <w:pPr>
        <w:pStyle w:val="4"/>
        <w:rPr>
          <w:rFonts w:ascii="宋体" w:hAnsi="宋体" w:cs="宋体"/>
          <w:color w:val="000000" w:themeColor="text1"/>
          <w:spacing w:val="20"/>
          <w:kern w:val="0"/>
          <w:szCs w:val="28"/>
          <w14:textFill>
            <w14:solidFill>
              <w14:schemeClr w14:val="tx1"/>
            </w14:solidFill>
          </w14:textFill>
        </w:rPr>
      </w:pPr>
    </w:p>
    <w:p w14:paraId="0DA8A50A">
      <w:pPr>
        <w:rPr>
          <w:rFonts w:ascii="宋体" w:hAnsi="宋体" w:cs="宋体"/>
          <w:color w:val="000000" w:themeColor="text1"/>
          <w:spacing w:val="20"/>
          <w:kern w:val="0"/>
          <w:sz w:val="24"/>
          <w:szCs w:val="28"/>
          <w14:textFill>
            <w14:solidFill>
              <w14:schemeClr w14:val="tx1"/>
            </w14:solidFill>
          </w14:textFill>
        </w:rPr>
      </w:pPr>
    </w:p>
    <w:p w14:paraId="3AD86177">
      <w:pPr>
        <w:pStyle w:val="4"/>
        <w:rPr>
          <w:rFonts w:ascii="宋体" w:hAnsi="宋体" w:cs="宋体"/>
          <w:color w:val="000000" w:themeColor="text1"/>
          <w:spacing w:val="20"/>
          <w:kern w:val="0"/>
          <w:szCs w:val="28"/>
          <w14:textFill>
            <w14:solidFill>
              <w14:schemeClr w14:val="tx1"/>
            </w14:solidFill>
          </w14:textFill>
        </w:rPr>
      </w:pPr>
    </w:p>
    <w:p w14:paraId="5987B041">
      <w:pPr>
        <w:rPr>
          <w:rFonts w:ascii="宋体" w:hAnsi="宋体" w:cs="宋体"/>
          <w:color w:val="000000" w:themeColor="text1"/>
          <w:spacing w:val="20"/>
          <w:kern w:val="0"/>
          <w:sz w:val="24"/>
          <w:szCs w:val="28"/>
          <w14:textFill>
            <w14:solidFill>
              <w14:schemeClr w14:val="tx1"/>
            </w14:solidFill>
          </w14:textFill>
        </w:rPr>
      </w:pPr>
    </w:p>
    <w:p w14:paraId="4BD18884">
      <w:pPr>
        <w:pStyle w:val="4"/>
        <w:rPr>
          <w:rFonts w:ascii="宋体" w:hAnsi="宋体" w:cs="宋体"/>
          <w:color w:val="000000" w:themeColor="text1"/>
          <w:spacing w:val="20"/>
          <w:kern w:val="0"/>
          <w:szCs w:val="28"/>
          <w14:textFill>
            <w14:solidFill>
              <w14:schemeClr w14:val="tx1"/>
            </w14:solidFill>
          </w14:textFill>
        </w:rPr>
      </w:pPr>
    </w:p>
    <w:p w14:paraId="4B4F7308"/>
    <w:p w14:paraId="02AB3DA9">
      <w:pPr>
        <w:widowControl/>
        <w:snapToGrid w:val="0"/>
        <w:spacing w:line="600" w:lineRule="exact"/>
        <w:jc w:val="left"/>
        <w:rPr>
          <w:rFonts w:ascii="宋体" w:hAnsi="宋体" w:cs="宋体"/>
          <w:color w:val="000000" w:themeColor="text1"/>
          <w:spacing w:val="20"/>
          <w:kern w:val="0"/>
          <w:sz w:val="24"/>
          <w:szCs w:val="28"/>
          <w14:textFill>
            <w14:solidFill>
              <w14:schemeClr w14:val="tx1"/>
            </w14:solidFill>
          </w14:textFill>
        </w:rPr>
      </w:pPr>
    </w:p>
    <w:p w14:paraId="09D526B9">
      <w:pPr>
        <w:pStyle w:val="4"/>
        <w:rPr>
          <w:rFonts w:ascii="宋体" w:hAnsi="宋体" w:cs="宋体"/>
          <w:color w:val="000000" w:themeColor="text1"/>
          <w:spacing w:val="20"/>
          <w:kern w:val="0"/>
          <w:szCs w:val="28"/>
          <w14:textFill>
            <w14:solidFill>
              <w14:schemeClr w14:val="tx1"/>
            </w14:solidFill>
          </w14:textFill>
        </w:rPr>
      </w:pPr>
    </w:p>
    <w:p w14:paraId="5BD335DD">
      <w:pPr>
        <w:rPr>
          <w:rFonts w:ascii="宋体" w:hAnsi="宋体" w:cs="宋体"/>
          <w:color w:val="000000" w:themeColor="text1"/>
          <w:spacing w:val="20"/>
          <w:kern w:val="0"/>
          <w:sz w:val="24"/>
          <w:szCs w:val="28"/>
          <w14:textFill>
            <w14:solidFill>
              <w14:schemeClr w14:val="tx1"/>
            </w14:solidFill>
          </w14:textFill>
        </w:rPr>
      </w:pPr>
    </w:p>
    <w:p w14:paraId="06B90238">
      <w:pPr>
        <w:pStyle w:val="4"/>
        <w:rPr>
          <w:rFonts w:ascii="宋体" w:hAnsi="宋体" w:cs="宋体"/>
          <w:color w:val="000000" w:themeColor="text1"/>
          <w:spacing w:val="20"/>
          <w:kern w:val="0"/>
          <w:szCs w:val="28"/>
          <w14:textFill>
            <w14:solidFill>
              <w14:schemeClr w14:val="tx1"/>
            </w14:solidFill>
          </w14:textFill>
        </w:rPr>
      </w:pPr>
    </w:p>
    <w:p w14:paraId="5D1AE12C">
      <w:pPr>
        <w:rPr>
          <w:rFonts w:ascii="宋体" w:hAnsi="宋体" w:cs="宋体"/>
          <w:color w:val="000000" w:themeColor="text1"/>
          <w:spacing w:val="20"/>
          <w:kern w:val="0"/>
          <w:sz w:val="24"/>
          <w:szCs w:val="28"/>
          <w14:textFill>
            <w14:solidFill>
              <w14:schemeClr w14:val="tx1"/>
            </w14:solidFill>
          </w14:textFill>
        </w:rPr>
      </w:pPr>
    </w:p>
    <w:p w14:paraId="478487F7">
      <w:pPr>
        <w:pStyle w:val="19"/>
      </w:pPr>
    </w:p>
    <w:p w14:paraId="6E5D916C">
      <w:pPr>
        <w:pStyle w:val="4"/>
        <w:rPr>
          <w:rFonts w:ascii="宋体" w:hAnsi="宋体" w:cs="宋体"/>
          <w:color w:val="000000" w:themeColor="text1"/>
          <w:spacing w:val="20"/>
          <w:kern w:val="0"/>
          <w:szCs w:val="28"/>
          <w14:textFill>
            <w14:solidFill>
              <w14:schemeClr w14:val="tx1"/>
            </w14:solidFill>
          </w14:textFill>
        </w:rPr>
      </w:pPr>
    </w:p>
    <w:p w14:paraId="3A01DEE8">
      <w:pPr>
        <w:rPr>
          <w:rFonts w:ascii="宋体" w:hAnsi="宋体" w:cs="宋体"/>
          <w:color w:val="000000" w:themeColor="text1"/>
          <w:spacing w:val="20"/>
          <w:kern w:val="0"/>
          <w:sz w:val="24"/>
          <w:szCs w:val="28"/>
          <w14:textFill>
            <w14:solidFill>
              <w14:schemeClr w14:val="tx1"/>
            </w14:solidFill>
          </w14:textFill>
        </w:rPr>
      </w:pPr>
    </w:p>
    <w:sectPr>
      <w:pgSz w:w="11906" w:h="16838"/>
      <w:pgMar w:top="1474" w:right="1757" w:bottom="1480" w:left="1757" w:header="102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GE Inspira">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A4E7">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034D3">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5034D3">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D9DB2">
    <w:pPr>
      <w:pStyle w:val="31"/>
      <w:pBdr>
        <w:bottom w:val="none" w:color="auto" w:sz="0" w:space="1"/>
      </w:pBdr>
      <w:jc w:val="right"/>
      <w:rPr>
        <w:rFonts w:ascii="仿宋_GB2312"/>
        <w:color w:val="00000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DA8DB">
    <w:pPr>
      <w:pStyle w:val="31"/>
      <w:pBdr>
        <w:bottom w:val="none" w:color="auto" w:sz="0" w:space="1"/>
      </w:pBdr>
      <w:jc w:val="right"/>
      <w:rPr>
        <w:rFonts w:ascii="仿宋_GB2312"/>
        <w:color w:val="00000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18171"/>
    <w:multiLevelType w:val="singleLevel"/>
    <w:tmpl w:val="83618171"/>
    <w:lvl w:ilvl="0" w:tentative="0">
      <w:start w:val="1"/>
      <w:numFmt w:val="decimal"/>
      <w:suff w:val="space"/>
      <w:lvlText w:val="%1."/>
      <w:lvlJc w:val="left"/>
    </w:lvl>
  </w:abstractNum>
  <w:abstractNum w:abstractNumId="1">
    <w:nsid w:val="908423DC"/>
    <w:multiLevelType w:val="singleLevel"/>
    <w:tmpl w:val="908423DC"/>
    <w:lvl w:ilvl="0" w:tentative="0">
      <w:start w:val="4"/>
      <w:numFmt w:val="chineseCounting"/>
      <w:suff w:val="space"/>
      <w:lvlText w:val="第%1章"/>
      <w:lvlJc w:val="left"/>
      <w:rPr>
        <w:rFonts w:hint="eastAsia"/>
      </w:rPr>
    </w:lvl>
  </w:abstractNum>
  <w:abstractNum w:abstractNumId="2">
    <w:nsid w:val="C6879D92"/>
    <w:multiLevelType w:val="singleLevel"/>
    <w:tmpl w:val="C6879D92"/>
    <w:lvl w:ilvl="0" w:tentative="0">
      <w:start w:val="2"/>
      <w:numFmt w:val="chineseCounting"/>
      <w:suff w:val="nothing"/>
      <w:lvlText w:val="%1、"/>
      <w:lvlJc w:val="left"/>
      <w:rPr>
        <w:rFonts w:hint="eastAsia"/>
      </w:rPr>
    </w:lvl>
  </w:abstractNum>
  <w:abstractNum w:abstractNumId="3">
    <w:nsid w:val="D3FD5C83"/>
    <w:multiLevelType w:val="singleLevel"/>
    <w:tmpl w:val="D3FD5C83"/>
    <w:lvl w:ilvl="0" w:tentative="0">
      <w:start w:val="2"/>
      <w:numFmt w:val="decimal"/>
      <w:suff w:val="nothing"/>
      <w:lvlText w:val="（%1）"/>
      <w:lvlJc w:val="left"/>
    </w:lvl>
  </w:abstractNum>
  <w:abstractNum w:abstractNumId="4">
    <w:nsid w:val="EE5FD01A"/>
    <w:multiLevelType w:val="singleLevel"/>
    <w:tmpl w:val="EE5FD01A"/>
    <w:lvl w:ilvl="0" w:tentative="0">
      <w:start w:val="4"/>
      <w:numFmt w:val="decimal"/>
      <w:suff w:val="nothing"/>
      <w:lvlText w:val="%1、"/>
      <w:lvlJc w:val="left"/>
    </w:lvl>
  </w:abstractNum>
  <w:abstractNum w:abstractNumId="5">
    <w:nsid w:val="03F0C6AC"/>
    <w:multiLevelType w:val="singleLevel"/>
    <w:tmpl w:val="03F0C6AC"/>
    <w:lvl w:ilvl="0" w:tentative="0">
      <w:start w:val="1"/>
      <w:numFmt w:val="chineseCounting"/>
      <w:suff w:val="nothing"/>
      <w:lvlText w:val="%1、"/>
      <w:lvlJc w:val="left"/>
      <w:rPr>
        <w:rFonts w:hint="eastAsia"/>
      </w:rPr>
    </w:lvl>
  </w:abstractNum>
  <w:abstractNum w:abstractNumId="6">
    <w:nsid w:val="3DB13820"/>
    <w:multiLevelType w:val="singleLevel"/>
    <w:tmpl w:val="3DB13820"/>
    <w:lvl w:ilvl="0" w:tentative="0">
      <w:start w:val="1"/>
      <w:numFmt w:val="decimal"/>
      <w:suff w:val="nothing"/>
      <w:lvlText w:val="%1、"/>
      <w:lvlJc w:val="left"/>
    </w:lvl>
  </w:abstractNum>
  <w:abstractNum w:abstractNumId="7">
    <w:nsid w:val="4CBD4609"/>
    <w:multiLevelType w:val="singleLevel"/>
    <w:tmpl w:val="4CBD4609"/>
    <w:lvl w:ilvl="0" w:tentative="0">
      <w:start w:val="1"/>
      <w:numFmt w:val="decimal"/>
      <w:lvlText w:val="%1."/>
      <w:lvlJc w:val="left"/>
      <w:pPr>
        <w:tabs>
          <w:tab w:val="left" w:pos="312"/>
        </w:tabs>
      </w:pPr>
    </w:lvl>
  </w:abstractNum>
  <w:abstractNum w:abstractNumId="8">
    <w:nsid w:val="4DB183E6"/>
    <w:multiLevelType w:val="singleLevel"/>
    <w:tmpl w:val="4DB183E6"/>
    <w:lvl w:ilvl="0" w:tentative="0">
      <w:start w:val="1"/>
      <w:numFmt w:val="decimal"/>
      <w:lvlText w:val="%1."/>
      <w:lvlJc w:val="left"/>
      <w:pPr>
        <w:tabs>
          <w:tab w:val="left" w:pos="312"/>
        </w:tabs>
      </w:pPr>
    </w:lvl>
  </w:abstractNum>
  <w:num w:numId="1">
    <w:abstractNumId w:val="7"/>
  </w:num>
  <w:num w:numId="2">
    <w:abstractNumId w:val="3"/>
  </w:num>
  <w:num w:numId="3">
    <w:abstractNumId w:val="6"/>
  </w:num>
  <w:num w:numId="4">
    <w:abstractNumId w:val="4"/>
  </w:num>
  <w:num w:numId="5">
    <w:abstractNumId w:val="1"/>
  </w:num>
  <w:num w:numId="6">
    <w:abstractNumId w:val="2"/>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YmU3ODI0ZWEwNDJiMzIwMjE5MTlhNGEyNjMzNTcifQ=="/>
    <w:docVar w:name="KSO_WPS_MARK_KEY" w:val="ef28bae4-60da-46c2-beab-8e6dfe834e17"/>
  </w:docVars>
  <w:rsids>
    <w:rsidRoot w:val="00172A27"/>
    <w:rsid w:val="000000C3"/>
    <w:rsid w:val="00000DBF"/>
    <w:rsid w:val="000018C7"/>
    <w:rsid w:val="00001968"/>
    <w:rsid w:val="00002640"/>
    <w:rsid w:val="000028BB"/>
    <w:rsid w:val="0000515C"/>
    <w:rsid w:val="000073C3"/>
    <w:rsid w:val="00012B4D"/>
    <w:rsid w:val="000158E7"/>
    <w:rsid w:val="000162C7"/>
    <w:rsid w:val="000179D4"/>
    <w:rsid w:val="00023423"/>
    <w:rsid w:val="000279F8"/>
    <w:rsid w:val="00030240"/>
    <w:rsid w:val="00031C6C"/>
    <w:rsid w:val="00031CBE"/>
    <w:rsid w:val="00031D74"/>
    <w:rsid w:val="000328AA"/>
    <w:rsid w:val="000350FC"/>
    <w:rsid w:val="0003752E"/>
    <w:rsid w:val="00040FBE"/>
    <w:rsid w:val="00041096"/>
    <w:rsid w:val="00043EB6"/>
    <w:rsid w:val="00044D38"/>
    <w:rsid w:val="0004528B"/>
    <w:rsid w:val="0004693E"/>
    <w:rsid w:val="00050493"/>
    <w:rsid w:val="00050C3C"/>
    <w:rsid w:val="00055F37"/>
    <w:rsid w:val="000612DF"/>
    <w:rsid w:val="0006230D"/>
    <w:rsid w:val="00062837"/>
    <w:rsid w:val="00063119"/>
    <w:rsid w:val="00064369"/>
    <w:rsid w:val="00067FEF"/>
    <w:rsid w:val="000722A5"/>
    <w:rsid w:val="000728DA"/>
    <w:rsid w:val="00072E5D"/>
    <w:rsid w:val="0007566E"/>
    <w:rsid w:val="0007702A"/>
    <w:rsid w:val="000779DD"/>
    <w:rsid w:val="0008113D"/>
    <w:rsid w:val="00081CBC"/>
    <w:rsid w:val="00095181"/>
    <w:rsid w:val="00097570"/>
    <w:rsid w:val="000A0894"/>
    <w:rsid w:val="000A7F8F"/>
    <w:rsid w:val="000B0C11"/>
    <w:rsid w:val="000B16A0"/>
    <w:rsid w:val="000B1DE7"/>
    <w:rsid w:val="000B1EB4"/>
    <w:rsid w:val="000B4EA9"/>
    <w:rsid w:val="000C0763"/>
    <w:rsid w:val="000C1277"/>
    <w:rsid w:val="000C1ED9"/>
    <w:rsid w:val="000C2065"/>
    <w:rsid w:val="000C2292"/>
    <w:rsid w:val="000C3F7C"/>
    <w:rsid w:val="000C56D3"/>
    <w:rsid w:val="000D0F3C"/>
    <w:rsid w:val="000D1511"/>
    <w:rsid w:val="000D4D86"/>
    <w:rsid w:val="000D6F63"/>
    <w:rsid w:val="000D7609"/>
    <w:rsid w:val="000E1CE9"/>
    <w:rsid w:val="000E25E4"/>
    <w:rsid w:val="000E3732"/>
    <w:rsid w:val="000E38CB"/>
    <w:rsid w:val="000E42DF"/>
    <w:rsid w:val="000E4536"/>
    <w:rsid w:val="000E5301"/>
    <w:rsid w:val="000E6B10"/>
    <w:rsid w:val="000F23DE"/>
    <w:rsid w:val="000F2DEC"/>
    <w:rsid w:val="000F4F9F"/>
    <w:rsid w:val="000F62EE"/>
    <w:rsid w:val="000F7B07"/>
    <w:rsid w:val="001024B1"/>
    <w:rsid w:val="001026C3"/>
    <w:rsid w:val="00107FF2"/>
    <w:rsid w:val="0011153E"/>
    <w:rsid w:val="00112090"/>
    <w:rsid w:val="00112DDC"/>
    <w:rsid w:val="00113106"/>
    <w:rsid w:val="001158A5"/>
    <w:rsid w:val="001172BC"/>
    <w:rsid w:val="00117D9D"/>
    <w:rsid w:val="00141AE6"/>
    <w:rsid w:val="001451DA"/>
    <w:rsid w:val="00151A19"/>
    <w:rsid w:val="001532B7"/>
    <w:rsid w:val="00154426"/>
    <w:rsid w:val="001544DA"/>
    <w:rsid w:val="00155576"/>
    <w:rsid w:val="001564CD"/>
    <w:rsid w:val="00157EE3"/>
    <w:rsid w:val="00162DF2"/>
    <w:rsid w:val="00170503"/>
    <w:rsid w:val="0017115B"/>
    <w:rsid w:val="001712B2"/>
    <w:rsid w:val="00172048"/>
    <w:rsid w:val="00172A27"/>
    <w:rsid w:val="00172C77"/>
    <w:rsid w:val="00174010"/>
    <w:rsid w:val="00175136"/>
    <w:rsid w:val="00182A46"/>
    <w:rsid w:val="00183BDB"/>
    <w:rsid w:val="00183F80"/>
    <w:rsid w:val="001917A6"/>
    <w:rsid w:val="00192DCF"/>
    <w:rsid w:val="00193032"/>
    <w:rsid w:val="00193D0C"/>
    <w:rsid w:val="00194CCD"/>
    <w:rsid w:val="00194E76"/>
    <w:rsid w:val="0019500E"/>
    <w:rsid w:val="00196EB1"/>
    <w:rsid w:val="001A021D"/>
    <w:rsid w:val="001A171B"/>
    <w:rsid w:val="001A2945"/>
    <w:rsid w:val="001A5F1F"/>
    <w:rsid w:val="001A6292"/>
    <w:rsid w:val="001B1C68"/>
    <w:rsid w:val="001B30B0"/>
    <w:rsid w:val="001C2A4C"/>
    <w:rsid w:val="001C345F"/>
    <w:rsid w:val="001C4B67"/>
    <w:rsid w:val="001D1376"/>
    <w:rsid w:val="001E09BA"/>
    <w:rsid w:val="001E0CAD"/>
    <w:rsid w:val="001E0E9E"/>
    <w:rsid w:val="001E2C1B"/>
    <w:rsid w:val="001E2C74"/>
    <w:rsid w:val="001E4584"/>
    <w:rsid w:val="001F0D2D"/>
    <w:rsid w:val="001F3741"/>
    <w:rsid w:val="001F3C17"/>
    <w:rsid w:val="00200E59"/>
    <w:rsid w:val="00203CA6"/>
    <w:rsid w:val="002040B7"/>
    <w:rsid w:val="00210C3F"/>
    <w:rsid w:val="00210D9A"/>
    <w:rsid w:val="0021189D"/>
    <w:rsid w:val="00212D88"/>
    <w:rsid w:val="00212E80"/>
    <w:rsid w:val="00213BAE"/>
    <w:rsid w:val="00213D2A"/>
    <w:rsid w:val="00213FB8"/>
    <w:rsid w:val="00216244"/>
    <w:rsid w:val="00216312"/>
    <w:rsid w:val="00216D46"/>
    <w:rsid w:val="00221272"/>
    <w:rsid w:val="0022225C"/>
    <w:rsid w:val="002226DC"/>
    <w:rsid w:val="0022319D"/>
    <w:rsid w:val="002239B3"/>
    <w:rsid w:val="002248B4"/>
    <w:rsid w:val="00225080"/>
    <w:rsid w:val="00235639"/>
    <w:rsid w:val="00240B94"/>
    <w:rsid w:val="0024582C"/>
    <w:rsid w:val="002502F8"/>
    <w:rsid w:val="00252773"/>
    <w:rsid w:val="00253AA3"/>
    <w:rsid w:val="00255932"/>
    <w:rsid w:val="00260E47"/>
    <w:rsid w:val="002616A9"/>
    <w:rsid w:val="00262CF7"/>
    <w:rsid w:val="00267529"/>
    <w:rsid w:val="0027064F"/>
    <w:rsid w:val="0027328A"/>
    <w:rsid w:val="00273663"/>
    <w:rsid w:val="00274BD2"/>
    <w:rsid w:val="00275613"/>
    <w:rsid w:val="00275970"/>
    <w:rsid w:val="00275A40"/>
    <w:rsid w:val="00277B4E"/>
    <w:rsid w:val="00280E82"/>
    <w:rsid w:val="00281B86"/>
    <w:rsid w:val="002822EE"/>
    <w:rsid w:val="002865E6"/>
    <w:rsid w:val="00290ADC"/>
    <w:rsid w:val="0029496F"/>
    <w:rsid w:val="00294E88"/>
    <w:rsid w:val="002972EB"/>
    <w:rsid w:val="002979D7"/>
    <w:rsid w:val="002A4797"/>
    <w:rsid w:val="002A5D60"/>
    <w:rsid w:val="002B026E"/>
    <w:rsid w:val="002B1EA8"/>
    <w:rsid w:val="002B29CD"/>
    <w:rsid w:val="002B4078"/>
    <w:rsid w:val="002B6A80"/>
    <w:rsid w:val="002C0BED"/>
    <w:rsid w:val="002C0C12"/>
    <w:rsid w:val="002C23A5"/>
    <w:rsid w:val="002C29FE"/>
    <w:rsid w:val="002C4B97"/>
    <w:rsid w:val="002C5201"/>
    <w:rsid w:val="002D1A51"/>
    <w:rsid w:val="002D350E"/>
    <w:rsid w:val="002D4169"/>
    <w:rsid w:val="002D5B5D"/>
    <w:rsid w:val="002E22E8"/>
    <w:rsid w:val="002E5560"/>
    <w:rsid w:val="002F2DEF"/>
    <w:rsid w:val="002F4C2D"/>
    <w:rsid w:val="00304780"/>
    <w:rsid w:val="00305EBF"/>
    <w:rsid w:val="00306853"/>
    <w:rsid w:val="003124C2"/>
    <w:rsid w:val="0031378A"/>
    <w:rsid w:val="003167D6"/>
    <w:rsid w:val="003215F6"/>
    <w:rsid w:val="00321A55"/>
    <w:rsid w:val="00323903"/>
    <w:rsid w:val="0032513A"/>
    <w:rsid w:val="00327A82"/>
    <w:rsid w:val="00327D62"/>
    <w:rsid w:val="00331121"/>
    <w:rsid w:val="00331DE5"/>
    <w:rsid w:val="00333729"/>
    <w:rsid w:val="00334614"/>
    <w:rsid w:val="00335583"/>
    <w:rsid w:val="003404FC"/>
    <w:rsid w:val="00343896"/>
    <w:rsid w:val="003447EF"/>
    <w:rsid w:val="0034494A"/>
    <w:rsid w:val="00350E97"/>
    <w:rsid w:val="00351447"/>
    <w:rsid w:val="003518BC"/>
    <w:rsid w:val="003527C7"/>
    <w:rsid w:val="003558B2"/>
    <w:rsid w:val="00356C91"/>
    <w:rsid w:val="0035713C"/>
    <w:rsid w:val="00362152"/>
    <w:rsid w:val="00364678"/>
    <w:rsid w:val="003663D2"/>
    <w:rsid w:val="00372DC0"/>
    <w:rsid w:val="00375AFC"/>
    <w:rsid w:val="0037616E"/>
    <w:rsid w:val="00384C2B"/>
    <w:rsid w:val="00385912"/>
    <w:rsid w:val="003864F5"/>
    <w:rsid w:val="00386701"/>
    <w:rsid w:val="00386805"/>
    <w:rsid w:val="0038697B"/>
    <w:rsid w:val="00387C07"/>
    <w:rsid w:val="00387C9C"/>
    <w:rsid w:val="00390995"/>
    <w:rsid w:val="00393A12"/>
    <w:rsid w:val="00393F48"/>
    <w:rsid w:val="00394C1B"/>
    <w:rsid w:val="00394D09"/>
    <w:rsid w:val="003960F2"/>
    <w:rsid w:val="00397192"/>
    <w:rsid w:val="003978A6"/>
    <w:rsid w:val="003A4CC1"/>
    <w:rsid w:val="003A5D59"/>
    <w:rsid w:val="003A6E95"/>
    <w:rsid w:val="003B1F2E"/>
    <w:rsid w:val="003B48AC"/>
    <w:rsid w:val="003B4B26"/>
    <w:rsid w:val="003B4CFF"/>
    <w:rsid w:val="003B592E"/>
    <w:rsid w:val="003B6D0D"/>
    <w:rsid w:val="003B6F2C"/>
    <w:rsid w:val="003C2ECD"/>
    <w:rsid w:val="003C3B4C"/>
    <w:rsid w:val="003C659B"/>
    <w:rsid w:val="003C7B21"/>
    <w:rsid w:val="003D30C8"/>
    <w:rsid w:val="003D4A0D"/>
    <w:rsid w:val="003D6B26"/>
    <w:rsid w:val="003E16F4"/>
    <w:rsid w:val="003E506E"/>
    <w:rsid w:val="003E670F"/>
    <w:rsid w:val="003E7452"/>
    <w:rsid w:val="003F44ED"/>
    <w:rsid w:val="003F700D"/>
    <w:rsid w:val="00401D20"/>
    <w:rsid w:val="004023FA"/>
    <w:rsid w:val="00403717"/>
    <w:rsid w:val="00412C5F"/>
    <w:rsid w:val="00412F38"/>
    <w:rsid w:val="00414354"/>
    <w:rsid w:val="00417E4F"/>
    <w:rsid w:val="00422699"/>
    <w:rsid w:val="00422910"/>
    <w:rsid w:val="00422CFA"/>
    <w:rsid w:val="004236FE"/>
    <w:rsid w:val="00424CFA"/>
    <w:rsid w:val="004253A7"/>
    <w:rsid w:val="004307F6"/>
    <w:rsid w:val="00431024"/>
    <w:rsid w:val="004357DB"/>
    <w:rsid w:val="00437712"/>
    <w:rsid w:val="00441BB1"/>
    <w:rsid w:val="00441F6F"/>
    <w:rsid w:val="004437CF"/>
    <w:rsid w:val="00444BEB"/>
    <w:rsid w:val="0044668C"/>
    <w:rsid w:val="004506A4"/>
    <w:rsid w:val="00450E39"/>
    <w:rsid w:val="00450EDD"/>
    <w:rsid w:val="0045171D"/>
    <w:rsid w:val="00452BB6"/>
    <w:rsid w:val="004606F7"/>
    <w:rsid w:val="00461A61"/>
    <w:rsid w:val="00463437"/>
    <w:rsid w:val="00463E04"/>
    <w:rsid w:val="00464A7B"/>
    <w:rsid w:val="0046620E"/>
    <w:rsid w:val="00466BD5"/>
    <w:rsid w:val="00467307"/>
    <w:rsid w:val="00467BC6"/>
    <w:rsid w:val="00467FE4"/>
    <w:rsid w:val="0047058A"/>
    <w:rsid w:val="004720A9"/>
    <w:rsid w:val="00480933"/>
    <w:rsid w:val="004831EA"/>
    <w:rsid w:val="0048508C"/>
    <w:rsid w:val="004871EE"/>
    <w:rsid w:val="0049282F"/>
    <w:rsid w:val="004962FC"/>
    <w:rsid w:val="004A1489"/>
    <w:rsid w:val="004A19E0"/>
    <w:rsid w:val="004A61B5"/>
    <w:rsid w:val="004A665E"/>
    <w:rsid w:val="004A726A"/>
    <w:rsid w:val="004A7851"/>
    <w:rsid w:val="004B05C9"/>
    <w:rsid w:val="004B1484"/>
    <w:rsid w:val="004B1AAA"/>
    <w:rsid w:val="004B313C"/>
    <w:rsid w:val="004B5333"/>
    <w:rsid w:val="004B6C06"/>
    <w:rsid w:val="004C2417"/>
    <w:rsid w:val="004C31DB"/>
    <w:rsid w:val="004C42F6"/>
    <w:rsid w:val="004D2231"/>
    <w:rsid w:val="004D409B"/>
    <w:rsid w:val="004D4810"/>
    <w:rsid w:val="004D713B"/>
    <w:rsid w:val="004E00BE"/>
    <w:rsid w:val="004E3B37"/>
    <w:rsid w:val="004E5351"/>
    <w:rsid w:val="004E6FE1"/>
    <w:rsid w:val="004F1644"/>
    <w:rsid w:val="004F3086"/>
    <w:rsid w:val="004F4AA1"/>
    <w:rsid w:val="004F6401"/>
    <w:rsid w:val="004F73EC"/>
    <w:rsid w:val="00505928"/>
    <w:rsid w:val="00507802"/>
    <w:rsid w:val="00513B10"/>
    <w:rsid w:val="00514386"/>
    <w:rsid w:val="005144C6"/>
    <w:rsid w:val="00524622"/>
    <w:rsid w:val="00525F92"/>
    <w:rsid w:val="00532D1E"/>
    <w:rsid w:val="00533D41"/>
    <w:rsid w:val="0053597E"/>
    <w:rsid w:val="005362C3"/>
    <w:rsid w:val="0054588F"/>
    <w:rsid w:val="00547C5A"/>
    <w:rsid w:val="00554CF2"/>
    <w:rsid w:val="00563758"/>
    <w:rsid w:val="00570B64"/>
    <w:rsid w:val="00570CEC"/>
    <w:rsid w:val="00573520"/>
    <w:rsid w:val="00574784"/>
    <w:rsid w:val="00574862"/>
    <w:rsid w:val="0057756B"/>
    <w:rsid w:val="00580194"/>
    <w:rsid w:val="0058124E"/>
    <w:rsid w:val="005819E1"/>
    <w:rsid w:val="00585449"/>
    <w:rsid w:val="00585A4A"/>
    <w:rsid w:val="00590ED7"/>
    <w:rsid w:val="00592B83"/>
    <w:rsid w:val="00593218"/>
    <w:rsid w:val="00594264"/>
    <w:rsid w:val="00594440"/>
    <w:rsid w:val="00595533"/>
    <w:rsid w:val="005956C9"/>
    <w:rsid w:val="00595A40"/>
    <w:rsid w:val="005A360F"/>
    <w:rsid w:val="005B111A"/>
    <w:rsid w:val="005B2DED"/>
    <w:rsid w:val="005B3538"/>
    <w:rsid w:val="005B3648"/>
    <w:rsid w:val="005B4D2B"/>
    <w:rsid w:val="005B735B"/>
    <w:rsid w:val="005C15DA"/>
    <w:rsid w:val="005C248C"/>
    <w:rsid w:val="005C69C4"/>
    <w:rsid w:val="005C719A"/>
    <w:rsid w:val="005C7444"/>
    <w:rsid w:val="005C79A2"/>
    <w:rsid w:val="005D1F8D"/>
    <w:rsid w:val="005D22C4"/>
    <w:rsid w:val="005D444F"/>
    <w:rsid w:val="005D453F"/>
    <w:rsid w:val="005D588F"/>
    <w:rsid w:val="005D73D5"/>
    <w:rsid w:val="005D7453"/>
    <w:rsid w:val="005D7467"/>
    <w:rsid w:val="005E3139"/>
    <w:rsid w:val="005E332A"/>
    <w:rsid w:val="005E3407"/>
    <w:rsid w:val="005E340E"/>
    <w:rsid w:val="005E6333"/>
    <w:rsid w:val="005E6A99"/>
    <w:rsid w:val="005E6AB5"/>
    <w:rsid w:val="005E6DF2"/>
    <w:rsid w:val="005F38E0"/>
    <w:rsid w:val="005F496D"/>
    <w:rsid w:val="005F610E"/>
    <w:rsid w:val="005F64B8"/>
    <w:rsid w:val="00606F04"/>
    <w:rsid w:val="006071B3"/>
    <w:rsid w:val="00612A53"/>
    <w:rsid w:val="00614D2B"/>
    <w:rsid w:val="006153AA"/>
    <w:rsid w:val="00615529"/>
    <w:rsid w:val="0061558B"/>
    <w:rsid w:val="00616B1E"/>
    <w:rsid w:val="00616D0E"/>
    <w:rsid w:val="006204D3"/>
    <w:rsid w:val="00622A6A"/>
    <w:rsid w:val="00623EF0"/>
    <w:rsid w:val="006262F2"/>
    <w:rsid w:val="00626577"/>
    <w:rsid w:val="006273FA"/>
    <w:rsid w:val="006319DD"/>
    <w:rsid w:val="0063404C"/>
    <w:rsid w:val="00640526"/>
    <w:rsid w:val="006425A3"/>
    <w:rsid w:val="00642912"/>
    <w:rsid w:val="00642D59"/>
    <w:rsid w:val="006437C9"/>
    <w:rsid w:val="00643D9D"/>
    <w:rsid w:val="00647FFC"/>
    <w:rsid w:val="006526A5"/>
    <w:rsid w:val="006540B7"/>
    <w:rsid w:val="00657B70"/>
    <w:rsid w:val="00663DA8"/>
    <w:rsid w:val="00664AA5"/>
    <w:rsid w:val="00664DD7"/>
    <w:rsid w:val="00664F29"/>
    <w:rsid w:val="006660D3"/>
    <w:rsid w:val="00666B88"/>
    <w:rsid w:val="00667F2B"/>
    <w:rsid w:val="00672A2E"/>
    <w:rsid w:val="00673B74"/>
    <w:rsid w:val="006854D3"/>
    <w:rsid w:val="006871FF"/>
    <w:rsid w:val="006872E6"/>
    <w:rsid w:val="0069543D"/>
    <w:rsid w:val="006970E0"/>
    <w:rsid w:val="006A3DCD"/>
    <w:rsid w:val="006A4AA6"/>
    <w:rsid w:val="006A561F"/>
    <w:rsid w:val="006A6B4E"/>
    <w:rsid w:val="006B0F01"/>
    <w:rsid w:val="006B38D8"/>
    <w:rsid w:val="006B5444"/>
    <w:rsid w:val="006B667E"/>
    <w:rsid w:val="006C1015"/>
    <w:rsid w:val="006C3EA5"/>
    <w:rsid w:val="006C4488"/>
    <w:rsid w:val="006D1618"/>
    <w:rsid w:val="006D3FC1"/>
    <w:rsid w:val="006D73E7"/>
    <w:rsid w:val="006E3B31"/>
    <w:rsid w:val="006E3E88"/>
    <w:rsid w:val="006E5029"/>
    <w:rsid w:val="006E74E0"/>
    <w:rsid w:val="006F0144"/>
    <w:rsid w:val="006F2811"/>
    <w:rsid w:val="006F4435"/>
    <w:rsid w:val="006F6486"/>
    <w:rsid w:val="006F679D"/>
    <w:rsid w:val="007012F1"/>
    <w:rsid w:val="00702A91"/>
    <w:rsid w:val="007037BE"/>
    <w:rsid w:val="00710B1A"/>
    <w:rsid w:val="00711BF8"/>
    <w:rsid w:val="007135AE"/>
    <w:rsid w:val="00713B8F"/>
    <w:rsid w:val="00715C06"/>
    <w:rsid w:val="00715D9C"/>
    <w:rsid w:val="00720674"/>
    <w:rsid w:val="00724495"/>
    <w:rsid w:val="00725BDE"/>
    <w:rsid w:val="007264AC"/>
    <w:rsid w:val="00730D89"/>
    <w:rsid w:val="00731930"/>
    <w:rsid w:val="00736FDF"/>
    <w:rsid w:val="007417FE"/>
    <w:rsid w:val="00744F05"/>
    <w:rsid w:val="00746C4B"/>
    <w:rsid w:val="007501B1"/>
    <w:rsid w:val="00750229"/>
    <w:rsid w:val="00752CAC"/>
    <w:rsid w:val="007541F2"/>
    <w:rsid w:val="00754887"/>
    <w:rsid w:val="00754D17"/>
    <w:rsid w:val="00755814"/>
    <w:rsid w:val="007637AC"/>
    <w:rsid w:val="007663DE"/>
    <w:rsid w:val="0077484C"/>
    <w:rsid w:val="007750BE"/>
    <w:rsid w:val="007775CF"/>
    <w:rsid w:val="00781209"/>
    <w:rsid w:val="007816BA"/>
    <w:rsid w:val="0078314C"/>
    <w:rsid w:val="00785C9F"/>
    <w:rsid w:val="007876CC"/>
    <w:rsid w:val="00787A03"/>
    <w:rsid w:val="00792922"/>
    <w:rsid w:val="007A1139"/>
    <w:rsid w:val="007A75EA"/>
    <w:rsid w:val="007C0B6F"/>
    <w:rsid w:val="007C1126"/>
    <w:rsid w:val="007C1439"/>
    <w:rsid w:val="007C52C9"/>
    <w:rsid w:val="007C7229"/>
    <w:rsid w:val="007C7886"/>
    <w:rsid w:val="007C7C61"/>
    <w:rsid w:val="007C7CE5"/>
    <w:rsid w:val="007D004D"/>
    <w:rsid w:val="007D09D6"/>
    <w:rsid w:val="007D0C39"/>
    <w:rsid w:val="007D1F2B"/>
    <w:rsid w:val="007D4373"/>
    <w:rsid w:val="007E1243"/>
    <w:rsid w:val="007E39C8"/>
    <w:rsid w:val="007E764B"/>
    <w:rsid w:val="007E7E0A"/>
    <w:rsid w:val="007F0D66"/>
    <w:rsid w:val="007F13F1"/>
    <w:rsid w:val="007F28D6"/>
    <w:rsid w:val="007F2CD7"/>
    <w:rsid w:val="007F6068"/>
    <w:rsid w:val="007F6B4A"/>
    <w:rsid w:val="007F6F2B"/>
    <w:rsid w:val="00802B82"/>
    <w:rsid w:val="00804283"/>
    <w:rsid w:val="00806C8B"/>
    <w:rsid w:val="0080788C"/>
    <w:rsid w:val="00820189"/>
    <w:rsid w:val="0082409E"/>
    <w:rsid w:val="00825139"/>
    <w:rsid w:val="00825A9A"/>
    <w:rsid w:val="0082605B"/>
    <w:rsid w:val="00827DC5"/>
    <w:rsid w:val="00831AE6"/>
    <w:rsid w:val="00832F6D"/>
    <w:rsid w:val="00834582"/>
    <w:rsid w:val="00840198"/>
    <w:rsid w:val="008410CC"/>
    <w:rsid w:val="00845F1B"/>
    <w:rsid w:val="00847CAC"/>
    <w:rsid w:val="00854294"/>
    <w:rsid w:val="00856760"/>
    <w:rsid w:val="008577B6"/>
    <w:rsid w:val="008605CA"/>
    <w:rsid w:val="008619B7"/>
    <w:rsid w:val="00862A16"/>
    <w:rsid w:val="00865D5B"/>
    <w:rsid w:val="00866216"/>
    <w:rsid w:val="00870CC2"/>
    <w:rsid w:val="00880CCE"/>
    <w:rsid w:val="0088192E"/>
    <w:rsid w:val="00882D56"/>
    <w:rsid w:val="008878D1"/>
    <w:rsid w:val="00891085"/>
    <w:rsid w:val="00891ACA"/>
    <w:rsid w:val="008978A0"/>
    <w:rsid w:val="008A2494"/>
    <w:rsid w:val="008A2D06"/>
    <w:rsid w:val="008A34FF"/>
    <w:rsid w:val="008A5C51"/>
    <w:rsid w:val="008A758F"/>
    <w:rsid w:val="008B4A78"/>
    <w:rsid w:val="008B4B7A"/>
    <w:rsid w:val="008B5298"/>
    <w:rsid w:val="008B697D"/>
    <w:rsid w:val="008C13C5"/>
    <w:rsid w:val="008C1F67"/>
    <w:rsid w:val="008C7365"/>
    <w:rsid w:val="008D2774"/>
    <w:rsid w:val="008D2950"/>
    <w:rsid w:val="008E0403"/>
    <w:rsid w:val="008E0962"/>
    <w:rsid w:val="008E09CD"/>
    <w:rsid w:val="008E0E84"/>
    <w:rsid w:val="008E0FB6"/>
    <w:rsid w:val="008E2104"/>
    <w:rsid w:val="008E25A4"/>
    <w:rsid w:val="008E63F2"/>
    <w:rsid w:val="008F1EF2"/>
    <w:rsid w:val="008F3B0E"/>
    <w:rsid w:val="008F6065"/>
    <w:rsid w:val="008F7044"/>
    <w:rsid w:val="008F7D89"/>
    <w:rsid w:val="009015BB"/>
    <w:rsid w:val="00904E3B"/>
    <w:rsid w:val="009125B3"/>
    <w:rsid w:val="00914FA2"/>
    <w:rsid w:val="00921044"/>
    <w:rsid w:val="009212E2"/>
    <w:rsid w:val="00922C8F"/>
    <w:rsid w:val="009230B9"/>
    <w:rsid w:val="00923799"/>
    <w:rsid w:val="00927D92"/>
    <w:rsid w:val="00935404"/>
    <w:rsid w:val="00941FF3"/>
    <w:rsid w:val="00942AB8"/>
    <w:rsid w:val="00943964"/>
    <w:rsid w:val="009505CD"/>
    <w:rsid w:val="00950744"/>
    <w:rsid w:val="00954CFF"/>
    <w:rsid w:val="0095574D"/>
    <w:rsid w:val="009566E6"/>
    <w:rsid w:val="00957A88"/>
    <w:rsid w:val="00960A7B"/>
    <w:rsid w:val="009619A1"/>
    <w:rsid w:val="009620C1"/>
    <w:rsid w:val="009656E7"/>
    <w:rsid w:val="009657DF"/>
    <w:rsid w:val="009700F1"/>
    <w:rsid w:val="009709FC"/>
    <w:rsid w:val="00970CA1"/>
    <w:rsid w:val="0097449C"/>
    <w:rsid w:val="009762D9"/>
    <w:rsid w:val="00981C0A"/>
    <w:rsid w:val="009826BD"/>
    <w:rsid w:val="00983449"/>
    <w:rsid w:val="00984C36"/>
    <w:rsid w:val="00986520"/>
    <w:rsid w:val="009877B4"/>
    <w:rsid w:val="00991FD6"/>
    <w:rsid w:val="00995899"/>
    <w:rsid w:val="009A1751"/>
    <w:rsid w:val="009A515C"/>
    <w:rsid w:val="009A72B6"/>
    <w:rsid w:val="009A7BC9"/>
    <w:rsid w:val="009B09FF"/>
    <w:rsid w:val="009B0A5E"/>
    <w:rsid w:val="009B2478"/>
    <w:rsid w:val="009B308C"/>
    <w:rsid w:val="009B3BDE"/>
    <w:rsid w:val="009B6E7F"/>
    <w:rsid w:val="009C0A8F"/>
    <w:rsid w:val="009C26EB"/>
    <w:rsid w:val="009C34CC"/>
    <w:rsid w:val="009C3DDF"/>
    <w:rsid w:val="009C53E3"/>
    <w:rsid w:val="009C5A9F"/>
    <w:rsid w:val="009C695B"/>
    <w:rsid w:val="009C7D73"/>
    <w:rsid w:val="009D1966"/>
    <w:rsid w:val="009D1EFF"/>
    <w:rsid w:val="009D31C2"/>
    <w:rsid w:val="009D3C11"/>
    <w:rsid w:val="009D4FCF"/>
    <w:rsid w:val="009D5EC0"/>
    <w:rsid w:val="009E497E"/>
    <w:rsid w:val="009E5027"/>
    <w:rsid w:val="009E79C1"/>
    <w:rsid w:val="009F04E6"/>
    <w:rsid w:val="009F268D"/>
    <w:rsid w:val="009F5EE3"/>
    <w:rsid w:val="00A07FDA"/>
    <w:rsid w:val="00A109FB"/>
    <w:rsid w:val="00A1177E"/>
    <w:rsid w:val="00A14AA1"/>
    <w:rsid w:val="00A16A99"/>
    <w:rsid w:val="00A16E44"/>
    <w:rsid w:val="00A17794"/>
    <w:rsid w:val="00A20C5A"/>
    <w:rsid w:val="00A23C64"/>
    <w:rsid w:val="00A23C72"/>
    <w:rsid w:val="00A24310"/>
    <w:rsid w:val="00A24AD2"/>
    <w:rsid w:val="00A26EE8"/>
    <w:rsid w:val="00A3104E"/>
    <w:rsid w:val="00A332A4"/>
    <w:rsid w:val="00A4553D"/>
    <w:rsid w:val="00A505AF"/>
    <w:rsid w:val="00A51B39"/>
    <w:rsid w:val="00A51E03"/>
    <w:rsid w:val="00A6104F"/>
    <w:rsid w:val="00A6232D"/>
    <w:rsid w:val="00A63263"/>
    <w:rsid w:val="00A6510E"/>
    <w:rsid w:val="00A65FA9"/>
    <w:rsid w:val="00A6673F"/>
    <w:rsid w:val="00A679ED"/>
    <w:rsid w:val="00A70C60"/>
    <w:rsid w:val="00A75E36"/>
    <w:rsid w:val="00A813EA"/>
    <w:rsid w:val="00A82638"/>
    <w:rsid w:val="00A84530"/>
    <w:rsid w:val="00A85D2E"/>
    <w:rsid w:val="00A86CA3"/>
    <w:rsid w:val="00A879B9"/>
    <w:rsid w:val="00A91C04"/>
    <w:rsid w:val="00A91E23"/>
    <w:rsid w:val="00A92052"/>
    <w:rsid w:val="00A94068"/>
    <w:rsid w:val="00AA319C"/>
    <w:rsid w:val="00AA39A8"/>
    <w:rsid w:val="00AA4D32"/>
    <w:rsid w:val="00AA5272"/>
    <w:rsid w:val="00AA5AEB"/>
    <w:rsid w:val="00AA6D4F"/>
    <w:rsid w:val="00AA6D9D"/>
    <w:rsid w:val="00AB2C0B"/>
    <w:rsid w:val="00AB3FBB"/>
    <w:rsid w:val="00AB4C30"/>
    <w:rsid w:val="00AB66AB"/>
    <w:rsid w:val="00AC2D33"/>
    <w:rsid w:val="00AC7744"/>
    <w:rsid w:val="00AC7ABB"/>
    <w:rsid w:val="00AD3F5F"/>
    <w:rsid w:val="00AD725D"/>
    <w:rsid w:val="00AE25DB"/>
    <w:rsid w:val="00AE2E9F"/>
    <w:rsid w:val="00AE3BE0"/>
    <w:rsid w:val="00AE3DDB"/>
    <w:rsid w:val="00AE4231"/>
    <w:rsid w:val="00AE5157"/>
    <w:rsid w:val="00AE61CE"/>
    <w:rsid w:val="00AE6445"/>
    <w:rsid w:val="00AE6D13"/>
    <w:rsid w:val="00AF6492"/>
    <w:rsid w:val="00B01F78"/>
    <w:rsid w:val="00B0502B"/>
    <w:rsid w:val="00B061FC"/>
    <w:rsid w:val="00B065C2"/>
    <w:rsid w:val="00B115FB"/>
    <w:rsid w:val="00B1467F"/>
    <w:rsid w:val="00B16148"/>
    <w:rsid w:val="00B16715"/>
    <w:rsid w:val="00B16853"/>
    <w:rsid w:val="00B21023"/>
    <w:rsid w:val="00B21E66"/>
    <w:rsid w:val="00B21F5F"/>
    <w:rsid w:val="00B222A0"/>
    <w:rsid w:val="00B258FB"/>
    <w:rsid w:val="00B26F2A"/>
    <w:rsid w:val="00B27654"/>
    <w:rsid w:val="00B3033D"/>
    <w:rsid w:val="00B32E52"/>
    <w:rsid w:val="00B34232"/>
    <w:rsid w:val="00B34F35"/>
    <w:rsid w:val="00B3576E"/>
    <w:rsid w:val="00B36758"/>
    <w:rsid w:val="00B37330"/>
    <w:rsid w:val="00B3778B"/>
    <w:rsid w:val="00B40954"/>
    <w:rsid w:val="00B4111A"/>
    <w:rsid w:val="00B45D38"/>
    <w:rsid w:val="00B465DA"/>
    <w:rsid w:val="00B479EE"/>
    <w:rsid w:val="00B50646"/>
    <w:rsid w:val="00B54ACE"/>
    <w:rsid w:val="00B55CE5"/>
    <w:rsid w:val="00B6077F"/>
    <w:rsid w:val="00B61217"/>
    <w:rsid w:val="00B625B5"/>
    <w:rsid w:val="00B62CF5"/>
    <w:rsid w:val="00B64845"/>
    <w:rsid w:val="00B64DAB"/>
    <w:rsid w:val="00B70D24"/>
    <w:rsid w:val="00B70D80"/>
    <w:rsid w:val="00B7196F"/>
    <w:rsid w:val="00B72243"/>
    <w:rsid w:val="00B731CD"/>
    <w:rsid w:val="00B739F5"/>
    <w:rsid w:val="00B80F75"/>
    <w:rsid w:val="00B824C0"/>
    <w:rsid w:val="00B8253C"/>
    <w:rsid w:val="00B839A7"/>
    <w:rsid w:val="00B87AD8"/>
    <w:rsid w:val="00B92146"/>
    <w:rsid w:val="00B95FB7"/>
    <w:rsid w:val="00BA1A4C"/>
    <w:rsid w:val="00BA5527"/>
    <w:rsid w:val="00BA6950"/>
    <w:rsid w:val="00BB215B"/>
    <w:rsid w:val="00BB31D8"/>
    <w:rsid w:val="00BB3225"/>
    <w:rsid w:val="00BB3490"/>
    <w:rsid w:val="00BB53B4"/>
    <w:rsid w:val="00BB66EF"/>
    <w:rsid w:val="00BC071E"/>
    <w:rsid w:val="00BC317D"/>
    <w:rsid w:val="00BC694A"/>
    <w:rsid w:val="00BD04C0"/>
    <w:rsid w:val="00BD0704"/>
    <w:rsid w:val="00BD1581"/>
    <w:rsid w:val="00BD21E3"/>
    <w:rsid w:val="00BD2A27"/>
    <w:rsid w:val="00BD3875"/>
    <w:rsid w:val="00BD42F2"/>
    <w:rsid w:val="00BD500D"/>
    <w:rsid w:val="00BD6939"/>
    <w:rsid w:val="00BD7C05"/>
    <w:rsid w:val="00BE126B"/>
    <w:rsid w:val="00BE1DE1"/>
    <w:rsid w:val="00BE2520"/>
    <w:rsid w:val="00BE2A99"/>
    <w:rsid w:val="00BF1324"/>
    <w:rsid w:val="00BF1861"/>
    <w:rsid w:val="00BF2076"/>
    <w:rsid w:val="00BF773A"/>
    <w:rsid w:val="00C01D5E"/>
    <w:rsid w:val="00C03C73"/>
    <w:rsid w:val="00C04878"/>
    <w:rsid w:val="00C04D72"/>
    <w:rsid w:val="00C07F56"/>
    <w:rsid w:val="00C11517"/>
    <w:rsid w:val="00C11B85"/>
    <w:rsid w:val="00C11E7A"/>
    <w:rsid w:val="00C12B82"/>
    <w:rsid w:val="00C138BF"/>
    <w:rsid w:val="00C147F3"/>
    <w:rsid w:val="00C221C6"/>
    <w:rsid w:val="00C23D94"/>
    <w:rsid w:val="00C25ACD"/>
    <w:rsid w:val="00C30215"/>
    <w:rsid w:val="00C30CC3"/>
    <w:rsid w:val="00C32D22"/>
    <w:rsid w:val="00C3487F"/>
    <w:rsid w:val="00C35FE5"/>
    <w:rsid w:val="00C3615C"/>
    <w:rsid w:val="00C361B0"/>
    <w:rsid w:val="00C4293D"/>
    <w:rsid w:val="00C43C73"/>
    <w:rsid w:val="00C47B3E"/>
    <w:rsid w:val="00C47EB7"/>
    <w:rsid w:val="00C50230"/>
    <w:rsid w:val="00C5251D"/>
    <w:rsid w:val="00C53E8F"/>
    <w:rsid w:val="00C5470A"/>
    <w:rsid w:val="00C558DD"/>
    <w:rsid w:val="00C578B0"/>
    <w:rsid w:val="00C602CA"/>
    <w:rsid w:val="00C60883"/>
    <w:rsid w:val="00C62F2B"/>
    <w:rsid w:val="00C63857"/>
    <w:rsid w:val="00C64575"/>
    <w:rsid w:val="00C64A33"/>
    <w:rsid w:val="00C65854"/>
    <w:rsid w:val="00C664D0"/>
    <w:rsid w:val="00C700C0"/>
    <w:rsid w:val="00C70A89"/>
    <w:rsid w:val="00C72D5E"/>
    <w:rsid w:val="00C74B01"/>
    <w:rsid w:val="00C7569F"/>
    <w:rsid w:val="00C80AA2"/>
    <w:rsid w:val="00C833E2"/>
    <w:rsid w:val="00C862AF"/>
    <w:rsid w:val="00C90C1E"/>
    <w:rsid w:val="00C94AE0"/>
    <w:rsid w:val="00C96721"/>
    <w:rsid w:val="00C96768"/>
    <w:rsid w:val="00CA3B65"/>
    <w:rsid w:val="00CA4694"/>
    <w:rsid w:val="00CA5342"/>
    <w:rsid w:val="00CA57E1"/>
    <w:rsid w:val="00CA684A"/>
    <w:rsid w:val="00CB1EB4"/>
    <w:rsid w:val="00CB2BA7"/>
    <w:rsid w:val="00CB3FC8"/>
    <w:rsid w:val="00CB50DF"/>
    <w:rsid w:val="00CB61CD"/>
    <w:rsid w:val="00CC13FD"/>
    <w:rsid w:val="00CC1DA2"/>
    <w:rsid w:val="00CC3B6D"/>
    <w:rsid w:val="00CD05CA"/>
    <w:rsid w:val="00CD06DB"/>
    <w:rsid w:val="00CD1AC5"/>
    <w:rsid w:val="00CD35CE"/>
    <w:rsid w:val="00CD6691"/>
    <w:rsid w:val="00CD6A39"/>
    <w:rsid w:val="00CE0E6A"/>
    <w:rsid w:val="00CE282B"/>
    <w:rsid w:val="00CE5F1E"/>
    <w:rsid w:val="00CE7FE5"/>
    <w:rsid w:val="00CF0092"/>
    <w:rsid w:val="00CF2341"/>
    <w:rsid w:val="00CF3C2E"/>
    <w:rsid w:val="00CF5195"/>
    <w:rsid w:val="00CF7015"/>
    <w:rsid w:val="00D01B9E"/>
    <w:rsid w:val="00D01C28"/>
    <w:rsid w:val="00D02146"/>
    <w:rsid w:val="00D048B8"/>
    <w:rsid w:val="00D05A4B"/>
    <w:rsid w:val="00D101D9"/>
    <w:rsid w:val="00D1030E"/>
    <w:rsid w:val="00D14230"/>
    <w:rsid w:val="00D14317"/>
    <w:rsid w:val="00D14551"/>
    <w:rsid w:val="00D16873"/>
    <w:rsid w:val="00D229F2"/>
    <w:rsid w:val="00D256B4"/>
    <w:rsid w:val="00D26E43"/>
    <w:rsid w:val="00D30EEE"/>
    <w:rsid w:val="00D3166C"/>
    <w:rsid w:val="00D3199D"/>
    <w:rsid w:val="00D31C70"/>
    <w:rsid w:val="00D35987"/>
    <w:rsid w:val="00D3647D"/>
    <w:rsid w:val="00D372AB"/>
    <w:rsid w:val="00D37587"/>
    <w:rsid w:val="00D40DAE"/>
    <w:rsid w:val="00D42DC7"/>
    <w:rsid w:val="00D432A9"/>
    <w:rsid w:val="00D434E7"/>
    <w:rsid w:val="00D45CB4"/>
    <w:rsid w:val="00D46193"/>
    <w:rsid w:val="00D523DF"/>
    <w:rsid w:val="00D52BC0"/>
    <w:rsid w:val="00D54322"/>
    <w:rsid w:val="00D554EE"/>
    <w:rsid w:val="00D62353"/>
    <w:rsid w:val="00D62D2D"/>
    <w:rsid w:val="00D664EF"/>
    <w:rsid w:val="00D66649"/>
    <w:rsid w:val="00D7103F"/>
    <w:rsid w:val="00D7126C"/>
    <w:rsid w:val="00D72847"/>
    <w:rsid w:val="00D76713"/>
    <w:rsid w:val="00D7678F"/>
    <w:rsid w:val="00D81051"/>
    <w:rsid w:val="00D81756"/>
    <w:rsid w:val="00D81CAA"/>
    <w:rsid w:val="00D841CB"/>
    <w:rsid w:val="00D84783"/>
    <w:rsid w:val="00D848EA"/>
    <w:rsid w:val="00D9151B"/>
    <w:rsid w:val="00D91DD1"/>
    <w:rsid w:val="00D94E36"/>
    <w:rsid w:val="00D966A3"/>
    <w:rsid w:val="00DA0461"/>
    <w:rsid w:val="00DA0D64"/>
    <w:rsid w:val="00DA1199"/>
    <w:rsid w:val="00DA287E"/>
    <w:rsid w:val="00DA4B37"/>
    <w:rsid w:val="00DA5726"/>
    <w:rsid w:val="00DA68BC"/>
    <w:rsid w:val="00DA74A8"/>
    <w:rsid w:val="00DB06C2"/>
    <w:rsid w:val="00DB1E66"/>
    <w:rsid w:val="00DB2834"/>
    <w:rsid w:val="00DB7AEB"/>
    <w:rsid w:val="00DC1852"/>
    <w:rsid w:val="00DC1A1C"/>
    <w:rsid w:val="00DC2A7F"/>
    <w:rsid w:val="00DC3BD6"/>
    <w:rsid w:val="00DC7BC7"/>
    <w:rsid w:val="00DD14A7"/>
    <w:rsid w:val="00DD194A"/>
    <w:rsid w:val="00DD34BC"/>
    <w:rsid w:val="00DD48B1"/>
    <w:rsid w:val="00DD55C5"/>
    <w:rsid w:val="00DE09B6"/>
    <w:rsid w:val="00DE2695"/>
    <w:rsid w:val="00DE754D"/>
    <w:rsid w:val="00DE780D"/>
    <w:rsid w:val="00DF0C70"/>
    <w:rsid w:val="00DF14BB"/>
    <w:rsid w:val="00DF3E47"/>
    <w:rsid w:val="00DF43BE"/>
    <w:rsid w:val="00DF707F"/>
    <w:rsid w:val="00E020C0"/>
    <w:rsid w:val="00E030DD"/>
    <w:rsid w:val="00E05375"/>
    <w:rsid w:val="00E06686"/>
    <w:rsid w:val="00E11CBA"/>
    <w:rsid w:val="00E17FE6"/>
    <w:rsid w:val="00E21CEE"/>
    <w:rsid w:val="00E258A8"/>
    <w:rsid w:val="00E26448"/>
    <w:rsid w:val="00E27771"/>
    <w:rsid w:val="00E27C1A"/>
    <w:rsid w:val="00E30C90"/>
    <w:rsid w:val="00E31D19"/>
    <w:rsid w:val="00E33E9A"/>
    <w:rsid w:val="00E3466B"/>
    <w:rsid w:val="00E371FE"/>
    <w:rsid w:val="00E4041E"/>
    <w:rsid w:val="00E40630"/>
    <w:rsid w:val="00E408F3"/>
    <w:rsid w:val="00E40FCE"/>
    <w:rsid w:val="00E435BA"/>
    <w:rsid w:val="00E45791"/>
    <w:rsid w:val="00E5058A"/>
    <w:rsid w:val="00E5143D"/>
    <w:rsid w:val="00E5288C"/>
    <w:rsid w:val="00E544A0"/>
    <w:rsid w:val="00E54FA8"/>
    <w:rsid w:val="00E56C7E"/>
    <w:rsid w:val="00E56E69"/>
    <w:rsid w:val="00E60DD6"/>
    <w:rsid w:val="00E61532"/>
    <w:rsid w:val="00E62A95"/>
    <w:rsid w:val="00E62D81"/>
    <w:rsid w:val="00E62F56"/>
    <w:rsid w:val="00E657FC"/>
    <w:rsid w:val="00E664EC"/>
    <w:rsid w:val="00E66C38"/>
    <w:rsid w:val="00E672AE"/>
    <w:rsid w:val="00E7771E"/>
    <w:rsid w:val="00E8165D"/>
    <w:rsid w:val="00E81D7A"/>
    <w:rsid w:val="00E828A9"/>
    <w:rsid w:val="00E84019"/>
    <w:rsid w:val="00E8731F"/>
    <w:rsid w:val="00E9165B"/>
    <w:rsid w:val="00E93850"/>
    <w:rsid w:val="00E94862"/>
    <w:rsid w:val="00E95106"/>
    <w:rsid w:val="00EA2BBD"/>
    <w:rsid w:val="00EA36BB"/>
    <w:rsid w:val="00EA5376"/>
    <w:rsid w:val="00EA6A2D"/>
    <w:rsid w:val="00EA6BBE"/>
    <w:rsid w:val="00EB5A51"/>
    <w:rsid w:val="00EC07A8"/>
    <w:rsid w:val="00EC0886"/>
    <w:rsid w:val="00EC157D"/>
    <w:rsid w:val="00EC50D3"/>
    <w:rsid w:val="00ED1D10"/>
    <w:rsid w:val="00ED1F9F"/>
    <w:rsid w:val="00ED3218"/>
    <w:rsid w:val="00ED416B"/>
    <w:rsid w:val="00ED728D"/>
    <w:rsid w:val="00EE1ACD"/>
    <w:rsid w:val="00EE621B"/>
    <w:rsid w:val="00EE7A0D"/>
    <w:rsid w:val="00EF1CEE"/>
    <w:rsid w:val="00EF3EC5"/>
    <w:rsid w:val="00EF70CD"/>
    <w:rsid w:val="00F005DF"/>
    <w:rsid w:val="00F018C9"/>
    <w:rsid w:val="00F0285F"/>
    <w:rsid w:val="00F03609"/>
    <w:rsid w:val="00F03ABE"/>
    <w:rsid w:val="00F03BF2"/>
    <w:rsid w:val="00F0446B"/>
    <w:rsid w:val="00F04D3B"/>
    <w:rsid w:val="00F05A57"/>
    <w:rsid w:val="00F10C67"/>
    <w:rsid w:val="00F143DE"/>
    <w:rsid w:val="00F1470C"/>
    <w:rsid w:val="00F21DB2"/>
    <w:rsid w:val="00F233E8"/>
    <w:rsid w:val="00F23544"/>
    <w:rsid w:val="00F236CE"/>
    <w:rsid w:val="00F239D6"/>
    <w:rsid w:val="00F24689"/>
    <w:rsid w:val="00F25978"/>
    <w:rsid w:val="00F25EDE"/>
    <w:rsid w:val="00F2749F"/>
    <w:rsid w:val="00F27869"/>
    <w:rsid w:val="00F27B04"/>
    <w:rsid w:val="00F34C35"/>
    <w:rsid w:val="00F34C88"/>
    <w:rsid w:val="00F3621D"/>
    <w:rsid w:val="00F4596D"/>
    <w:rsid w:val="00F45B42"/>
    <w:rsid w:val="00F528FF"/>
    <w:rsid w:val="00F53931"/>
    <w:rsid w:val="00F54941"/>
    <w:rsid w:val="00F565FB"/>
    <w:rsid w:val="00F575B3"/>
    <w:rsid w:val="00F703AA"/>
    <w:rsid w:val="00F74C1F"/>
    <w:rsid w:val="00F76EC9"/>
    <w:rsid w:val="00F8017C"/>
    <w:rsid w:val="00F803DB"/>
    <w:rsid w:val="00F84FC7"/>
    <w:rsid w:val="00F857C3"/>
    <w:rsid w:val="00F87AC1"/>
    <w:rsid w:val="00F87BEE"/>
    <w:rsid w:val="00F90AEE"/>
    <w:rsid w:val="00F94253"/>
    <w:rsid w:val="00F94603"/>
    <w:rsid w:val="00FA0058"/>
    <w:rsid w:val="00FA0E10"/>
    <w:rsid w:val="00FA3C2A"/>
    <w:rsid w:val="00FA4FCA"/>
    <w:rsid w:val="00FA5271"/>
    <w:rsid w:val="00FA5802"/>
    <w:rsid w:val="00FA5992"/>
    <w:rsid w:val="00FA6904"/>
    <w:rsid w:val="00FB1370"/>
    <w:rsid w:val="00FB2099"/>
    <w:rsid w:val="00FB2B20"/>
    <w:rsid w:val="00FB42CD"/>
    <w:rsid w:val="00FB555A"/>
    <w:rsid w:val="00FC570B"/>
    <w:rsid w:val="00FC63F7"/>
    <w:rsid w:val="00FC6D7D"/>
    <w:rsid w:val="00FC7432"/>
    <w:rsid w:val="00FD0CDE"/>
    <w:rsid w:val="00FE2524"/>
    <w:rsid w:val="00FE2E7D"/>
    <w:rsid w:val="00FE44D1"/>
    <w:rsid w:val="00FE5C44"/>
    <w:rsid w:val="00FE61B9"/>
    <w:rsid w:val="00FF076E"/>
    <w:rsid w:val="00FF0785"/>
    <w:rsid w:val="00FF0CB9"/>
    <w:rsid w:val="00FF3364"/>
    <w:rsid w:val="00FF36BE"/>
    <w:rsid w:val="00FF4995"/>
    <w:rsid w:val="00FF61BD"/>
    <w:rsid w:val="00FF7C4C"/>
    <w:rsid w:val="00FF7FB8"/>
    <w:rsid w:val="01036728"/>
    <w:rsid w:val="01062371"/>
    <w:rsid w:val="012515C4"/>
    <w:rsid w:val="012810B4"/>
    <w:rsid w:val="014C74BD"/>
    <w:rsid w:val="01541723"/>
    <w:rsid w:val="015B3238"/>
    <w:rsid w:val="0160084E"/>
    <w:rsid w:val="016C5AAC"/>
    <w:rsid w:val="0179546C"/>
    <w:rsid w:val="01DE53BA"/>
    <w:rsid w:val="01FA47FF"/>
    <w:rsid w:val="020074BB"/>
    <w:rsid w:val="02072A78"/>
    <w:rsid w:val="02134495"/>
    <w:rsid w:val="02225B04"/>
    <w:rsid w:val="02337D11"/>
    <w:rsid w:val="026E09F6"/>
    <w:rsid w:val="027051BE"/>
    <w:rsid w:val="02785724"/>
    <w:rsid w:val="028916DF"/>
    <w:rsid w:val="028A2E61"/>
    <w:rsid w:val="029562D6"/>
    <w:rsid w:val="02A14C7A"/>
    <w:rsid w:val="02AC2FFC"/>
    <w:rsid w:val="02B849BA"/>
    <w:rsid w:val="02C646E1"/>
    <w:rsid w:val="02CB619B"/>
    <w:rsid w:val="030D5336"/>
    <w:rsid w:val="03105E59"/>
    <w:rsid w:val="031A2DD4"/>
    <w:rsid w:val="031E451D"/>
    <w:rsid w:val="033C2BF5"/>
    <w:rsid w:val="035241C7"/>
    <w:rsid w:val="036F7604"/>
    <w:rsid w:val="037759DB"/>
    <w:rsid w:val="037D7126"/>
    <w:rsid w:val="039D18E6"/>
    <w:rsid w:val="039D2F79"/>
    <w:rsid w:val="03A67A1B"/>
    <w:rsid w:val="03C926DB"/>
    <w:rsid w:val="03EC00B2"/>
    <w:rsid w:val="03F37758"/>
    <w:rsid w:val="03F60FF6"/>
    <w:rsid w:val="03F849F4"/>
    <w:rsid w:val="04041965"/>
    <w:rsid w:val="040C6A6B"/>
    <w:rsid w:val="040E1F9D"/>
    <w:rsid w:val="040F0D87"/>
    <w:rsid w:val="041E73AB"/>
    <w:rsid w:val="042B454C"/>
    <w:rsid w:val="043D4E77"/>
    <w:rsid w:val="044D5346"/>
    <w:rsid w:val="046B5AFF"/>
    <w:rsid w:val="049B5BC7"/>
    <w:rsid w:val="04AE4279"/>
    <w:rsid w:val="04C66C1A"/>
    <w:rsid w:val="04DF7CDC"/>
    <w:rsid w:val="04EE7F1F"/>
    <w:rsid w:val="04F1063E"/>
    <w:rsid w:val="04FF3EDA"/>
    <w:rsid w:val="050D0A9F"/>
    <w:rsid w:val="05104339"/>
    <w:rsid w:val="052E36DD"/>
    <w:rsid w:val="0535127F"/>
    <w:rsid w:val="054162A1"/>
    <w:rsid w:val="05463C2F"/>
    <w:rsid w:val="05483AD3"/>
    <w:rsid w:val="05595CE0"/>
    <w:rsid w:val="057D5969"/>
    <w:rsid w:val="057E16E5"/>
    <w:rsid w:val="058A70CD"/>
    <w:rsid w:val="058B39C0"/>
    <w:rsid w:val="05917228"/>
    <w:rsid w:val="0594536B"/>
    <w:rsid w:val="059A3C03"/>
    <w:rsid w:val="059C7FDE"/>
    <w:rsid w:val="05D5024F"/>
    <w:rsid w:val="05DB3B0C"/>
    <w:rsid w:val="05E27A84"/>
    <w:rsid w:val="05E77939"/>
    <w:rsid w:val="05F17CC7"/>
    <w:rsid w:val="0616597F"/>
    <w:rsid w:val="06450013"/>
    <w:rsid w:val="06532AB6"/>
    <w:rsid w:val="065F36EB"/>
    <w:rsid w:val="069A035E"/>
    <w:rsid w:val="06A46171"/>
    <w:rsid w:val="06B0761D"/>
    <w:rsid w:val="06D7160B"/>
    <w:rsid w:val="06DB627A"/>
    <w:rsid w:val="07074471"/>
    <w:rsid w:val="0717375D"/>
    <w:rsid w:val="07513315"/>
    <w:rsid w:val="0753050D"/>
    <w:rsid w:val="075765C1"/>
    <w:rsid w:val="07AF43D8"/>
    <w:rsid w:val="07B94B3B"/>
    <w:rsid w:val="07E850FA"/>
    <w:rsid w:val="07EC2222"/>
    <w:rsid w:val="07EC2E3C"/>
    <w:rsid w:val="07F50CEB"/>
    <w:rsid w:val="07F65A68"/>
    <w:rsid w:val="07F7403C"/>
    <w:rsid w:val="07F9660F"/>
    <w:rsid w:val="08014F34"/>
    <w:rsid w:val="081E0B1B"/>
    <w:rsid w:val="082920BD"/>
    <w:rsid w:val="082A2559"/>
    <w:rsid w:val="083564AD"/>
    <w:rsid w:val="08393BA7"/>
    <w:rsid w:val="083E1780"/>
    <w:rsid w:val="084E296C"/>
    <w:rsid w:val="08713341"/>
    <w:rsid w:val="087C0E6B"/>
    <w:rsid w:val="08881859"/>
    <w:rsid w:val="089D4136"/>
    <w:rsid w:val="08C020C0"/>
    <w:rsid w:val="08C44450"/>
    <w:rsid w:val="08DD4532"/>
    <w:rsid w:val="08DE76CC"/>
    <w:rsid w:val="08FD1857"/>
    <w:rsid w:val="08FF26FB"/>
    <w:rsid w:val="091B505B"/>
    <w:rsid w:val="092142EF"/>
    <w:rsid w:val="09350953"/>
    <w:rsid w:val="0948435F"/>
    <w:rsid w:val="0949606C"/>
    <w:rsid w:val="094B1DE4"/>
    <w:rsid w:val="094C0185"/>
    <w:rsid w:val="095D38F3"/>
    <w:rsid w:val="09630EDC"/>
    <w:rsid w:val="096867B1"/>
    <w:rsid w:val="097F7212"/>
    <w:rsid w:val="099644EA"/>
    <w:rsid w:val="09A151B4"/>
    <w:rsid w:val="09AF5ECF"/>
    <w:rsid w:val="09B93B05"/>
    <w:rsid w:val="09D109F7"/>
    <w:rsid w:val="09EF6EF4"/>
    <w:rsid w:val="09F935EE"/>
    <w:rsid w:val="0A153B6B"/>
    <w:rsid w:val="0A215BBD"/>
    <w:rsid w:val="0A321086"/>
    <w:rsid w:val="0A374116"/>
    <w:rsid w:val="0A5E16A3"/>
    <w:rsid w:val="0A673EEB"/>
    <w:rsid w:val="0A6A44EC"/>
    <w:rsid w:val="0A8C6210"/>
    <w:rsid w:val="0AA26AD3"/>
    <w:rsid w:val="0AC64B53"/>
    <w:rsid w:val="0AC87203"/>
    <w:rsid w:val="0AD16319"/>
    <w:rsid w:val="0ADA0F41"/>
    <w:rsid w:val="0AE01499"/>
    <w:rsid w:val="0AEB73DB"/>
    <w:rsid w:val="0AEE6ECB"/>
    <w:rsid w:val="0B204BAA"/>
    <w:rsid w:val="0B276BBC"/>
    <w:rsid w:val="0B324867"/>
    <w:rsid w:val="0B330D82"/>
    <w:rsid w:val="0B815649"/>
    <w:rsid w:val="0BAB2C6B"/>
    <w:rsid w:val="0BC633CE"/>
    <w:rsid w:val="0C1D2224"/>
    <w:rsid w:val="0C2661F0"/>
    <w:rsid w:val="0C281B05"/>
    <w:rsid w:val="0C4B5C57"/>
    <w:rsid w:val="0C57776C"/>
    <w:rsid w:val="0C5F6FBC"/>
    <w:rsid w:val="0C7B29E0"/>
    <w:rsid w:val="0C862B9E"/>
    <w:rsid w:val="0C874EE1"/>
    <w:rsid w:val="0C890454"/>
    <w:rsid w:val="0CA57A5D"/>
    <w:rsid w:val="0CAF4438"/>
    <w:rsid w:val="0CE40585"/>
    <w:rsid w:val="0CF602B9"/>
    <w:rsid w:val="0D002EE5"/>
    <w:rsid w:val="0D054058"/>
    <w:rsid w:val="0D1E35FA"/>
    <w:rsid w:val="0D330BC5"/>
    <w:rsid w:val="0D5174EB"/>
    <w:rsid w:val="0D584ACF"/>
    <w:rsid w:val="0D625857"/>
    <w:rsid w:val="0D6B4803"/>
    <w:rsid w:val="0D866B79"/>
    <w:rsid w:val="0DB92850"/>
    <w:rsid w:val="0DBB3FA8"/>
    <w:rsid w:val="0DBF68FD"/>
    <w:rsid w:val="0DDA7292"/>
    <w:rsid w:val="0DE93095"/>
    <w:rsid w:val="0DEB2A04"/>
    <w:rsid w:val="0DFD0348"/>
    <w:rsid w:val="0E031201"/>
    <w:rsid w:val="0E0E083C"/>
    <w:rsid w:val="0E0E5ED6"/>
    <w:rsid w:val="0E1B282E"/>
    <w:rsid w:val="0E245572"/>
    <w:rsid w:val="0E285129"/>
    <w:rsid w:val="0E372937"/>
    <w:rsid w:val="0E3966AF"/>
    <w:rsid w:val="0E4017EB"/>
    <w:rsid w:val="0E4D02A4"/>
    <w:rsid w:val="0E4F6C73"/>
    <w:rsid w:val="0E715E49"/>
    <w:rsid w:val="0EA16002"/>
    <w:rsid w:val="0EB5499F"/>
    <w:rsid w:val="0EBC7812"/>
    <w:rsid w:val="0ED4462A"/>
    <w:rsid w:val="0EDC1FC9"/>
    <w:rsid w:val="0EDD34DE"/>
    <w:rsid w:val="0EF52F88"/>
    <w:rsid w:val="0F0547E3"/>
    <w:rsid w:val="0F2778C7"/>
    <w:rsid w:val="0F3330A1"/>
    <w:rsid w:val="0F3A0931"/>
    <w:rsid w:val="0F543075"/>
    <w:rsid w:val="0F6F6272"/>
    <w:rsid w:val="0F751969"/>
    <w:rsid w:val="0F87169C"/>
    <w:rsid w:val="0FAC2EB1"/>
    <w:rsid w:val="0FB737F4"/>
    <w:rsid w:val="0FC17B77"/>
    <w:rsid w:val="0FDA6F04"/>
    <w:rsid w:val="0FF21A0B"/>
    <w:rsid w:val="0FF94348"/>
    <w:rsid w:val="10101691"/>
    <w:rsid w:val="1012588E"/>
    <w:rsid w:val="1016439D"/>
    <w:rsid w:val="10280789"/>
    <w:rsid w:val="1038681F"/>
    <w:rsid w:val="103977D4"/>
    <w:rsid w:val="10425EB4"/>
    <w:rsid w:val="104B091B"/>
    <w:rsid w:val="104F3F68"/>
    <w:rsid w:val="10571FCE"/>
    <w:rsid w:val="107332B1"/>
    <w:rsid w:val="10881228"/>
    <w:rsid w:val="10894025"/>
    <w:rsid w:val="10A65B52"/>
    <w:rsid w:val="10AC6590"/>
    <w:rsid w:val="10B524B1"/>
    <w:rsid w:val="10C55FD8"/>
    <w:rsid w:val="10FA3269"/>
    <w:rsid w:val="110D4AF4"/>
    <w:rsid w:val="111F7DDE"/>
    <w:rsid w:val="112A2654"/>
    <w:rsid w:val="11401B02"/>
    <w:rsid w:val="114F78DE"/>
    <w:rsid w:val="118061DD"/>
    <w:rsid w:val="11821466"/>
    <w:rsid w:val="11A4267F"/>
    <w:rsid w:val="11AB78C4"/>
    <w:rsid w:val="11B147AE"/>
    <w:rsid w:val="11BF44EA"/>
    <w:rsid w:val="11C47980"/>
    <w:rsid w:val="11C57692"/>
    <w:rsid w:val="11CB3AC2"/>
    <w:rsid w:val="11DB68A1"/>
    <w:rsid w:val="11DD55A3"/>
    <w:rsid w:val="11E00DA8"/>
    <w:rsid w:val="11EC3A38"/>
    <w:rsid w:val="11F84BAC"/>
    <w:rsid w:val="120E18AC"/>
    <w:rsid w:val="12195523"/>
    <w:rsid w:val="121A05A5"/>
    <w:rsid w:val="12211934"/>
    <w:rsid w:val="12364901"/>
    <w:rsid w:val="125C6E10"/>
    <w:rsid w:val="12647A72"/>
    <w:rsid w:val="12655CC4"/>
    <w:rsid w:val="126C607E"/>
    <w:rsid w:val="1289314F"/>
    <w:rsid w:val="128B134B"/>
    <w:rsid w:val="128D0D77"/>
    <w:rsid w:val="12A32349"/>
    <w:rsid w:val="12AF6F40"/>
    <w:rsid w:val="12C34799"/>
    <w:rsid w:val="12CA4DF3"/>
    <w:rsid w:val="12CA74CF"/>
    <w:rsid w:val="12CC5D44"/>
    <w:rsid w:val="12F11306"/>
    <w:rsid w:val="12F708E7"/>
    <w:rsid w:val="1310375B"/>
    <w:rsid w:val="13201BEB"/>
    <w:rsid w:val="132778FE"/>
    <w:rsid w:val="13340299"/>
    <w:rsid w:val="13555F1A"/>
    <w:rsid w:val="135D699C"/>
    <w:rsid w:val="136715C8"/>
    <w:rsid w:val="13702B73"/>
    <w:rsid w:val="137A57A0"/>
    <w:rsid w:val="137B5074"/>
    <w:rsid w:val="139D148E"/>
    <w:rsid w:val="13BA5B9C"/>
    <w:rsid w:val="13D33102"/>
    <w:rsid w:val="143C2A55"/>
    <w:rsid w:val="144B2C98"/>
    <w:rsid w:val="14571AF6"/>
    <w:rsid w:val="14665D24"/>
    <w:rsid w:val="14691370"/>
    <w:rsid w:val="14755F67"/>
    <w:rsid w:val="14810C12"/>
    <w:rsid w:val="14DC44E6"/>
    <w:rsid w:val="14E3528A"/>
    <w:rsid w:val="14E62AC5"/>
    <w:rsid w:val="14EA27AA"/>
    <w:rsid w:val="15051A2C"/>
    <w:rsid w:val="1508032F"/>
    <w:rsid w:val="151B7FC7"/>
    <w:rsid w:val="15360A65"/>
    <w:rsid w:val="15442589"/>
    <w:rsid w:val="155F4DD8"/>
    <w:rsid w:val="156E30E2"/>
    <w:rsid w:val="1582093B"/>
    <w:rsid w:val="158435A6"/>
    <w:rsid w:val="158B2E44"/>
    <w:rsid w:val="15917691"/>
    <w:rsid w:val="159F6FD7"/>
    <w:rsid w:val="15A36796"/>
    <w:rsid w:val="15AA6E9E"/>
    <w:rsid w:val="15AC7766"/>
    <w:rsid w:val="15D23CBE"/>
    <w:rsid w:val="15D66112"/>
    <w:rsid w:val="15E57D43"/>
    <w:rsid w:val="15F335E7"/>
    <w:rsid w:val="15F96B2D"/>
    <w:rsid w:val="15FC6B53"/>
    <w:rsid w:val="162714E3"/>
    <w:rsid w:val="1633430E"/>
    <w:rsid w:val="163371EC"/>
    <w:rsid w:val="16556050"/>
    <w:rsid w:val="166265C9"/>
    <w:rsid w:val="166B69BE"/>
    <w:rsid w:val="16775FC6"/>
    <w:rsid w:val="168B5852"/>
    <w:rsid w:val="168B7CC4"/>
    <w:rsid w:val="169C3C7F"/>
    <w:rsid w:val="169F5CB4"/>
    <w:rsid w:val="169F73DB"/>
    <w:rsid w:val="16C86822"/>
    <w:rsid w:val="16CA1C6A"/>
    <w:rsid w:val="16D76A65"/>
    <w:rsid w:val="16E13578"/>
    <w:rsid w:val="16E24AD0"/>
    <w:rsid w:val="16EB0762"/>
    <w:rsid w:val="16F52372"/>
    <w:rsid w:val="16FB6991"/>
    <w:rsid w:val="170E6E89"/>
    <w:rsid w:val="171665FD"/>
    <w:rsid w:val="171B7EE7"/>
    <w:rsid w:val="173C2D6C"/>
    <w:rsid w:val="174C1201"/>
    <w:rsid w:val="17515B55"/>
    <w:rsid w:val="175A3E57"/>
    <w:rsid w:val="17636A8A"/>
    <w:rsid w:val="1776627E"/>
    <w:rsid w:val="17804F45"/>
    <w:rsid w:val="178C4F32"/>
    <w:rsid w:val="17973D9A"/>
    <w:rsid w:val="17A41C64"/>
    <w:rsid w:val="17AD77C6"/>
    <w:rsid w:val="17B2302E"/>
    <w:rsid w:val="17B81A56"/>
    <w:rsid w:val="17B9260F"/>
    <w:rsid w:val="17EE3439"/>
    <w:rsid w:val="18055854"/>
    <w:rsid w:val="18110F5C"/>
    <w:rsid w:val="18285A42"/>
    <w:rsid w:val="183121A5"/>
    <w:rsid w:val="183D276D"/>
    <w:rsid w:val="183E484D"/>
    <w:rsid w:val="185518EC"/>
    <w:rsid w:val="186444C1"/>
    <w:rsid w:val="187A3B4C"/>
    <w:rsid w:val="189701DE"/>
    <w:rsid w:val="18C33C08"/>
    <w:rsid w:val="18CB25F9"/>
    <w:rsid w:val="18CD0E6A"/>
    <w:rsid w:val="18ED431E"/>
    <w:rsid w:val="18FC1925"/>
    <w:rsid w:val="19121FD6"/>
    <w:rsid w:val="191F4337"/>
    <w:rsid w:val="19212219"/>
    <w:rsid w:val="192D5B8D"/>
    <w:rsid w:val="193905D9"/>
    <w:rsid w:val="19484E11"/>
    <w:rsid w:val="195425EF"/>
    <w:rsid w:val="195D67D0"/>
    <w:rsid w:val="196656B5"/>
    <w:rsid w:val="196C1A2A"/>
    <w:rsid w:val="1977500F"/>
    <w:rsid w:val="19793E03"/>
    <w:rsid w:val="198A5175"/>
    <w:rsid w:val="198C1D89"/>
    <w:rsid w:val="19926FBC"/>
    <w:rsid w:val="19A50AE0"/>
    <w:rsid w:val="19A5109C"/>
    <w:rsid w:val="19B87502"/>
    <w:rsid w:val="19D56CFD"/>
    <w:rsid w:val="19D76D7C"/>
    <w:rsid w:val="19FD75FD"/>
    <w:rsid w:val="1A0628F8"/>
    <w:rsid w:val="1A0C111B"/>
    <w:rsid w:val="1A0D279E"/>
    <w:rsid w:val="1A2A15A2"/>
    <w:rsid w:val="1A50056B"/>
    <w:rsid w:val="1AA47606"/>
    <w:rsid w:val="1AB157F5"/>
    <w:rsid w:val="1AC7285E"/>
    <w:rsid w:val="1ACE4623"/>
    <w:rsid w:val="1AD66071"/>
    <w:rsid w:val="1ADF1A49"/>
    <w:rsid w:val="1AEF47CE"/>
    <w:rsid w:val="1AF04599"/>
    <w:rsid w:val="1B2D759B"/>
    <w:rsid w:val="1B414DF5"/>
    <w:rsid w:val="1B427258"/>
    <w:rsid w:val="1B450AAD"/>
    <w:rsid w:val="1B4A1EFB"/>
    <w:rsid w:val="1B662AAD"/>
    <w:rsid w:val="1B833DAF"/>
    <w:rsid w:val="1B8D003A"/>
    <w:rsid w:val="1BA870F9"/>
    <w:rsid w:val="1BB07810"/>
    <w:rsid w:val="1BBE1CF2"/>
    <w:rsid w:val="1BEA0728"/>
    <w:rsid w:val="1BFB1448"/>
    <w:rsid w:val="1C2A03A2"/>
    <w:rsid w:val="1C362480"/>
    <w:rsid w:val="1C5E3F6A"/>
    <w:rsid w:val="1C7424F5"/>
    <w:rsid w:val="1C752FA8"/>
    <w:rsid w:val="1C8F393E"/>
    <w:rsid w:val="1C9B405D"/>
    <w:rsid w:val="1CA24AB3"/>
    <w:rsid w:val="1CB534D1"/>
    <w:rsid w:val="1CDF1678"/>
    <w:rsid w:val="1CDF50AA"/>
    <w:rsid w:val="1CF814E3"/>
    <w:rsid w:val="1D04432C"/>
    <w:rsid w:val="1D1A3B4F"/>
    <w:rsid w:val="1D3544E5"/>
    <w:rsid w:val="1D5801D4"/>
    <w:rsid w:val="1D584EAC"/>
    <w:rsid w:val="1D6D1ED1"/>
    <w:rsid w:val="1DA17DCD"/>
    <w:rsid w:val="1DA20E67"/>
    <w:rsid w:val="1DBD1467"/>
    <w:rsid w:val="1DC27241"/>
    <w:rsid w:val="1DC51D0D"/>
    <w:rsid w:val="1DCF2C0C"/>
    <w:rsid w:val="1DD842F3"/>
    <w:rsid w:val="1DE71C83"/>
    <w:rsid w:val="1DFC63E1"/>
    <w:rsid w:val="1E0419E5"/>
    <w:rsid w:val="1E761259"/>
    <w:rsid w:val="1E82304E"/>
    <w:rsid w:val="1EBD4232"/>
    <w:rsid w:val="1EBD4792"/>
    <w:rsid w:val="1EC91389"/>
    <w:rsid w:val="1ED901AE"/>
    <w:rsid w:val="1EDF49FA"/>
    <w:rsid w:val="1EE064CF"/>
    <w:rsid w:val="1EF81C6E"/>
    <w:rsid w:val="1EFF2FFD"/>
    <w:rsid w:val="1F0745AA"/>
    <w:rsid w:val="1F0C05E6"/>
    <w:rsid w:val="1F226CEB"/>
    <w:rsid w:val="1F9951FF"/>
    <w:rsid w:val="1FB527BD"/>
    <w:rsid w:val="1FCA360B"/>
    <w:rsid w:val="1FFD3DA9"/>
    <w:rsid w:val="2000527E"/>
    <w:rsid w:val="201C45A5"/>
    <w:rsid w:val="20255E46"/>
    <w:rsid w:val="20313673"/>
    <w:rsid w:val="203F7757"/>
    <w:rsid w:val="204B4EB2"/>
    <w:rsid w:val="20737F8B"/>
    <w:rsid w:val="20784E15"/>
    <w:rsid w:val="20817BE3"/>
    <w:rsid w:val="20AA6F98"/>
    <w:rsid w:val="20AC2D10"/>
    <w:rsid w:val="20CC5C62"/>
    <w:rsid w:val="20CD4C3D"/>
    <w:rsid w:val="20CD637A"/>
    <w:rsid w:val="20CD70FE"/>
    <w:rsid w:val="20EC72A3"/>
    <w:rsid w:val="20EC75B1"/>
    <w:rsid w:val="20FA6E03"/>
    <w:rsid w:val="21291D81"/>
    <w:rsid w:val="213A47C0"/>
    <w:rsid w:val="213C0D55"/>
    <w:rsid w:val="214951FE"/>
    <w:rsid w:val="214B1912"/>
    <w:rsid w:val="214E2F76"/>
    <w:rsid w:val="21507264"/>
    <w:rsid w:val="2155750F"/>
    <w:rsid w:val="215A276C"/>
    <w:rsid w:val="21723F5A"/>
    <w:rsid w:val="2188409B"/>
    <w:rsid w:val="218A0550"/>
    <w:rsid w:val="218E2416"/>
    <w:rsid w:val="21910E32"/>
    <w:rsid w:val="21AA4472"/>
    <w:rsid w:val="21BA32F7"/>
    <w:rsid w:val="21BA72A9"/>
    <w:rsid w:val="21C70B14"/>
    <w:rsid w:val="21D324AA"/>
    <w:rsid w:val="21DA38AD"/>
    <w:rsid w:val="21E737D3"/>
    <w:rsid w:val="21F16CDC"/>
    <w:rsid w:val="220E5E34"/>
    <w:rsid w:val="221072CF"/>
    <w:rsid w:val="223643DF"/>
    <w:rsid w:val="223C00C4"/>
    <w:rsid w:val="22431FFA"/>
    <w:rsid w:val="224A0A33"/>
    <w:rsid w:val="22621F12"/>
    <w:rsid w:val="22651BD7"/>
    <w:rsid w:val="226A54FE"/>
    <w:rsid w:val="228C3342"/>
    <w:rsid w:val="229923DE"/>
    <w:rsid w:val="22A444DC"/>
    <w:rsid w:val="22A67F8B"/>
    <w:rsid w:val="22CB0F93"/>
    <w:rsid w:val="22E066AF"/>
    <w:rsid w:val="22EA5D72"/>
    <w:rsid w:val="22EB3BAD"/>
    <w:rsid w:val="22EC1AEA"/>
    <w:rsid w:val="22FB0FD7"/>
    <w:rsid w:val="230310E7"/>
    <w:rsid w:val="230E1A60"/>
    <w:rsid w:val="23144B9D"/>
    <w:rsid w:val="23160915"/>
    <w:rsid w:val="23591ABB"/>
    <w:rsid w:val="238E753A"/>
    <w:rsid w:val="23A36359"/>
    <w:rsid w:val="23A44173"/>
    <w:rsid w:val="23AB3753"/>
    <w:rsid w:val="23AC3027"/>
    <w:rsid w:val="23BA5744"/>
    <w:rsid w:val="23BF2D5B"/>
    <w:rsid w:val="23DC2114"/>
    <w:rsid w:val="23E32F6D"/>
    <w:rsid w:val="23F24EDE"/>
    <w:rsid w:val="23F66936"/>
    <w:rsid w:val="2403533D"/>
    <w:rsid w:val="24044C11"/>
    <w:rsid w:val="240646A2"/>
    <w:rsid w:val="240F044A"/>
    <w:rsid w:val="24286B52"/>
    <w:rsid w:val="24314F1B"/>
    <w:rsid w:val="246618E4"/>
    <w:rsid w:val="246A0F18"/>
    <w:rsid w:val="24716D3F"/>
    <w:rsid w:val="247960B4"/>
    <w:rsid w:val="247B699D"/>
    <w:rsid w:val="249D1F27"/>
    <w:rsid w:val="249F6C3A"/>
    <w:rsid w:val="24A015E0"/>
    <w:rsid w:val="24B274C4"/>
    <w:rsid w:val="24BE1264"/>
    <w:rsid w:val="24DD793C"/>
    <w:rsid w:val="24E04084"/>
    <w:rsid w:val="24E16D01"/>
    <w:rsid w:val="24ED2CB8"/>
    <w:rsid w:val="25004F01"/>
    <w:rsid w:val="252B3ABC"/>
    <w:rsid w:val="252E176E"/>
    <w:rsid w:val="25423C43"/>
    <w:rsid w:val="254C6870"/>
    <w:rsid w:val="25795A0A"/>
    <w:rsid w:val="258C1362"/>
    <w:rsid w:val="25946270"/>
    <w:rsid w:val="259B3353"/>
    <w:rsid w:val="25A10AF1"/>
    <w:rsid w:val="25AF03A2"/>
    <w:rsid w:val="25B5495B"/>
    <w:rsid w:val="25D33006"/>
    <w:rsid w:val="25D57056"/>
    <w:rsid w:val="25D845A8"/>
    <w:rsid w:val="25ED5C53"/>
    <w:rsid w:val="261634D3"/>
    <w:rsid w:val="26344A67"/>
    <w:rsid w:val="263D02A8"/>
    <w:rsid w:val="26404C93"/>
    <w:rsid w:val="26B02E2F"/>
    <w:rsid w:val="26BB7348"/>
    <w:rsid w:val="26D57B05"/>
    <w:rsid w:val="26D74630"/>
    <w:rsid w:val="26EF3957"/>
    <w:rsid w:val="26F96584"/>
    <w:rsid w:val="26FB22FC"/>
    <w:rsid w:val="27043ED6"/>
    <w:rsid w:val="27320412"/>
    <w:rsid w:val="273B5FA5"/>
    <w:rsid w:val="275F6D2E"/>
    <w:rsid w:val="27637EA1"/>
    <w:rsid w:val="27675BE3"/>
    <w:rsid w:val="27893F39"/>
    <w:rsid w:val="279C4C67"/>
    <w:rsid w:val="27A718B9"/>
    <w:rsid w:val="27B150B0"/>
    <w:rsid w:val="27B26E02"/>
    <w:rsid w:val="27DF4909"/>
    <w:rsid w:val="2838400F"/>
    <w:rsid w:val="285611C3"/>
    <w:rsid w:val="285F34CC"/>
    <w:rsid w:val="285F4B0C"/>
    <w:rsid w:val="28695B19"/>
    <w:rsid w:val="286B34B1"/>
    <w:rsid w:val="28714839"/>
    <w:rsid w:val="28A16ED3"/>
    <w:rsid w:val="28A661CE"/>
    <w:rsid w:val="28A80261"/>
    <w:rsid w:val="28B1269D"/>
    <w:rsid w:val="28C56AD1"/>
    <w:rsid w:val="28C8445F"/>
    <w:rsid w:val="28CE128D"/>
    <w:rsid w:val="28D76D98"/>
    <w:rsid w:val="28E05C4D"/>
    <w:rsid w:val="28FE60D3"/>
    <w:rsid w:val="290D35F8"/>
    <w:rsid w:val="291122AA"/>
    <w:rsid w:val="293B67D4"/>
    <w:rsid w:val="29437774"/>
    <w:rsid w:val="295201CD"/>
    <w:rsid w:val="295A72A9"/>
    <w:rsid w:val="295B1778"/>
    <w:rsid w:val="29763606"/>
    <w:rsid w:val="298E56A9"/>
    <w:rsid w:val="299F1664"/>
    <w:rsid w:val="29B175E9"/>
    <w:rsid w:val="29B669AE"/>
    <w:rsid w:val="29EB0857"/>
    <w:rsid w:val="29FE1941"/>
    <w:rsid w:val="2A1831C5"/>
    <w:rsid w:val="2A7657CA"/>
    <w:rsid w:val="2A7C5CC6"/>
    <w:rsid w:val="2A82208E"/>
    <w:rsid w:val="2A97233B"/>
    <w:rsid w:val="2A995920"/>
    <w:rsid w:val="2AB96756"/>
    <w:rsid w:val="2ABC4498"/>
    <w:rsid w:val="2AD47DDC"/>
    <w:rsid w:val="2AE31A25"/>
    <w:rsid w:val="2AE87E24"/>
    <w:rsid w:val="2AF03BE7"/>
    <w:rsid w:val="2B0025D7"/>
    <w:rsid w:val="2B134A1C"/>
    <w:rsid w:val="2B395AE8"/>
    <w:rsid w:val="2B3B2793"/>
    <w:rsid w:val="2B3C2EE3"/>
    <w:rsid w:val="2B472BDA"/>
    <w:rsid w:val="2B56523E"/>
    <w:rsid w:val="2B683CD8"/>
    <w:rsid w:val="2B71312C"/>
    <w:rsid w:val="2B852ADC"/>
    <w:rsid w:val="2B866466"/>
    <w:rsid w:val="2BAE6F29"/>
    <w:rsid w:val="2BB0759B"/>
    <w:rsid w:val="2BC2788C"/>
    <w:rsid w:val="2BD1187D"/>
    <w:rsid w:val="2BF61C64"/>
    <w:rsid w:val="2BF8463D"/>
    <w:rsid w:val="2C281672"/>
    <w:rsid w:val="2C2E3173"/>
    <w:rsid w:val="2C3E73F7"/>
    <w:rsid w:val="2C4F4485"/>
    <w:rsid w:val="2C5A7AC4"/>
    <w:rsid w:val="2C66290D"/>
    <w:rsid w:val="2C697D08"/>
    <w:rsid w:val="2C774E6F"/>
    <w:rsid w:val="2C8E21CE"/>
    <w:rsid w:val="2CD81B3C"/>
    <w:rsid w:val="2CDA29B3"/>
    <w:rsid w:val="2CE43832"/>
    <w:rsid w:val="2D0646B8"/>
    <w:rsid w:val="2D1759B5"/>
    <w:rsid w:val="2D193FB7"/>
    <w:rsid w:val="2D2105E2"/>
    <w:rsid w:val="2D26209C"/>
    <w:rsid w:val="2D34475F"/>
    <w:rsid w:val="2D3B3511"/>
    <w:rsid w:val="2D523675"/>
    <w:rsid w:val="2D524C40"/>
    <w:rsid w:val="2D555508"/>
    <w:rsid w:val="2D630BFB"/>
    <w:rsid w:val="2D893F9D"/>
    <w:rsid w:val="2D993E96"/>
    <w:rsid w:val="2DA76D39"/>
    <w:rsid w:val="2DC964C2"/>
    <w:rsid w:val="2DCF3831"/>
    <w:rsid w:val="2DD35D80"/>
    <w:rsid w:val="2DF81343"/>
    <w:rsid w:val="2E181EC0"/>
    <w:rsid w:val="2E195FC4"/>
    <w:rsid w:val="2E1A5CEE"/>
    <w:rsid w:val="2E243AA6"/>
    <w:rsid w:val="2E273C8E"/>
    <w:rsid w:val="2E2D0DEC"/>
    <w:rsid w:val="2E3372E7"/>
    <w:rsid w:val="2E375631"/>
    <w:rsid w:val="2E413E7F"/>
    <w:rsid w:val="2E5D6FE9"/>
    <w:rsid w:val="2E630B41"/>
    <w:rsid w:val="2E8F6D4C"/>
    <w:rsid w:val="2E986E84"/>
    <w:rsid w:val="2E9F2B33"/>
    <w:rsid w:val="2EB15552"/>
    <w:rsid w:val="2EB2173C"/>
    <w:rsid w:val="2ED034F3"/>
    <w:rsid w:val="2EF35C04"/>
    <w:rsid w:val="2F013692"/>
    <w:rsid w:val="2F066B82"/>
    <w:rsid w:val="2F136A07"/>
    <w:rsid w:val="2F2B1A27"/>
    <w:rsid w:val="2F3C4CFF"/>
    <w:rsid w:val="2F7619D3"/>
    <w:rsid w:val="2F80100D"/>
    <w:rsid w:val="2F8D5A95"/>
    <w:rsid w:val="2F98735A"/>
    <w:rsid w:val="2FA4204A"/>
    <w:rsid w:val="2FAF5F5B"/>
    <w:rsid w:val="2FBC0CA1"/>
    <w:rsid w:val="2FF40230"/>
    <w:rsid w:val="300A1801"/>
    <w:rsid w:val="300E6BA1"/>
    <w:rsid w:val="30130A25"/>
    <w:rsid w:val="301A5130"/>
    <w:rsid w:val="301C2DAB"/>
    <w:rsid w:val="303D7C78"/>
    <w:rsid w:val="303F4511"/>
    <w:rsid w:val="3049057C"/>
    <w:rsid w:val="304E45C5"/>
    <w:rsid w:val="30527D31"/>
    <w:rsid w:val="306A61E4"/>
    <w:rsid w:val="308065E2"/>
    <w:rsid w:val="309114BF"/>
    <w:rsid w:val="3099754E"/>
    <w:rsid w:val="309D5C16"/>
    <w:rsid w:val="30A62C0A"/>
    <w:rsid w:val="30B21F41"/>
    <w:rsid w:val="30C652AE"/>
    <w:rsid w:val="30C96FC7"/>
    <w:rsid w:val="30CD16F8"/>
    <w:rsid w:val="30D50061"/>
    <w:rsid w:val="30D77936"/>
    <w:rsid w:val="31013BA6"/>
    <w:rsid w:val="311D6685"/>
    <w:rsid w:val="31411253"/>
    <w:rsid w:val="314316FE"/>
    <w:rsid w:val="31470FD4"/>
    <w:rsid w:val="3152520E"/>
    <w:rsid w:val="317276BE"/>
    <w:rsid w:val="318712C2"/>
    <w:rsid w:val="318B6972"/>
    <w:rsid w:val="318F31C2"/>
    <w:rsid w:val="31A64532"/>
    <w:rsid w:val="31A87524"/>
    <w:rsid w:val="31BC0776"/>
    <w:rsid w:val="31BD0112"/>
    <w:rsid w:val="31E77AF8"/>
    <w:rsid w:val="31F657B7"/>
    <w:rsid w:val="3212499D"/>
    <w:rsid w:val="323D7C6C"/>
    <w:rsid w:val="32476D36"/>
    <w:rsid w:val="324C728D"/>
    <w:rsid w:val="324C7EAF"/>
    <w:rsid w:val="32544FB6"/>
    <w:rsid w:val="32604100"/>
    <w:rsid w:val="326A0617"/>
    <w:rsid w:val="326F533C"/>
    <w:rsid w:val="327E547B"/>
    <w:rsid w:val="32845E52"/>
    <w:rsid w:val="32871542"/>
    <w:rsid w:val="329B4993"/>
    <w:rsid w:val="329E7D5A"/>
    <w:rsid w:val="32AA4049"/>
    <w:rsid w:val="32D700AC"/>
    <w:rsid w:val="32FD73FC"/>
    <w:rsid w:val="33012B3C"/>
    <w:rsid w:val="333C24C1"/>
    <w:rsid w:val="33403FDB"/>
    <w:rsid w:val="33680D19"/>
    <w:rsid w:val="33707BCD"/>
    <w:rsid w:val="33C2382E"/>
    <w:rsid w:val="33C817B8"/>
    <w:rsid w:val="33CF0D98"/>
    <w:rsid w:val="33D740F0"/>
    <w:rsid w:val="33DE0FDB"/>
    <w:rsid w:val="33E81E5A"/>
    <w:rsid w:val="33E94C12"/>
    <w:rsid w:val="34052A0C"/>
    <w:rsid w:val="342033A2"/>
    <w:rsid w:val="34362BC5"/>
    <w:rsid w:val="34425A0E"/>
    <w:rsid w:val="345017AC"/>
    <w:rsid w:val="34611C69"/>
    <w:rsid w:val="34A2300C"/>
    <w:rsid w:val="34B768DC"/>
    <w:rsid w:val="34DF02E5"/>
    <w:rsid w:val="35140926"/>
    <w:rsid w:val="3518051D"/>
    <w:rsid w:val="354E3F3E"/>
    <w:rsid w:val="35695372"/>
    <w:rsid w:val="358A1B70"/>
    <w:rsid w:val="358F5324"/>
    <w:rsid w:val="35B30245"/>
    <w:rsid w:val="35C16E06"/>
    <w:rsid w:val="35C823D7"/>
    <w:rsid w:val="35D42324"/>
    <w:rsid w:val="362C0724"/>
    <w:rsid w:val="36536066"/>
    <w:rsid w:val="36553007"/>
    <w:rsid w:val="365C62C8"/>
    <w:rsid w:val="36645D8C"/>
    <w:rsid w:val="36753CCF"/>
    <w:rsid w:val="36767BF1"/>
    <w:rsid w:val="36843E20"/>
    <w:rsid w:val="369B669E"/>
    <w:rsid w:val="369D33CF"/>
    <w:rsid w:val="36A72B9D"/>
    <w:rsid w:val="36CC300B"/>
    <w:rsid w:val="36E83F1F"/>
    <w:rsid w:val="36F45A05"/>
    <w:rsid w:val="3740215C"/>
    <w:rsid w:val="37463EBF"/>
    <w:rsid w:val="375C0B95"/>
    <w:rsid w:val="37637567"/>
    <w:rsid w:val="376D0FF4"/>
    <w:rsid w:val="377834F5"/>
    <w:rsid w:val="377E4C09"/>
    <w:rsid w:val="3787198A"/>
    <w:rsid w:val="37AB38CA"/>
    <w:rsid w:val="37C63D77"/>
    <w:rsid w:val="37E34E12"/>
    <w:rsid w:val="37F0752F"/>
    <w:rsid w:val="38042A19"/>
    <w:rsid w:val="38123949"/>
    <w:rsid w:val="38160C46"/>
    <w:rsid w:val="38206066"/>
    <w:rsid w:val="3832664E"/>
    <w:rsid w:val="383C6EBC"/>
    <w:rsid w:val="384533E3"/>
    <w:rsid w:val="386B11B3"/>
    <w:rsid w:val="386C20C4"/>
    <w:rsid w:val="38774D98"/>
    <w:rsid w:val="387D5D71"/>
    <w:rsid w:val="38827878"/>
    <w:rsid w:val="38855EC9"/>
    <w:rsid w:val="389D1465"/>
    <w:rsid w:val="38CA4789"/>
    <w:rsid w:val="38CC1A3D"/>
    <w:rsid w:val="38D54576"/>
    <w:rsid w:val="38E946AA"/>
    <w:rsid w:val="38F82B3F"/>
    <w:rsid w:val="38FD6DEB"/>
    <w:rsid w:val="38FF7B5E"/>
    <w:rsid w:val="39135A26"/>
    <w:rsid w:val="39246F33"/>
    <w:rsid w:val="39321C5A"/>
    <w:rsid w:val="39364146"/>
    <w:rsid w:val="3938118D"/>
    <w:rsid w:val="394C6AB6"/>
    <w:rsid w:val="394D4695"/>
    <w:rsid w:val="396D0A2A"/>
    <w:rsid w:val="397877DC"/>
    <w:rsid w:val="397D795C"/>
    <w:rsid w:val="39A909EC"/>
    <w:rsid w:val="39DE3170"/>
    <w:rsid w:val="39E6508D"/>
    <w:rsid w:val="39ED694B"/>
    <w:rsid w:val="39F51017"/>
    <w:rsid w:val="3A06128C"/>
    <w:rsid w:val="3A2C1E4D"/>
    <w:rsid w:val="3A30175F"/>
    <w:rsid w:val="3A37255E"/>
    <w:rsid w:val="3A3C5109"/>
    <w:rsid w:val="3A476E39"/>
    <w:rsid w:val="3A490B50"/>
    <w:rsid w:val="3A4A561C"/>
    <w:rsid w:val="3A557B1D"/>
    <w:rsid w:val="3A7A7B27"/>
    <w:rsid w:val="3A8032B4"/>
    <w:rsid w:val="3AAB27E0"/>
    <w:rsid w:val="3AB1229A"/>
    <w:rsid w:val="3AC95851"/>
    <w:rsid w:val="3ACF5B21"/>
    <w:rsid w:val="3ADD6EBC"/>
    <w:rsid w:val="3AE6704C"/>
    <w:rsid w:val="3AF15A98"/>
    <w:rsid w:val="3AF51A34"/>
    <w:rsid w:val="3B000141"/>
    <w:rsid w:val="3B251BE5"/>
    <w:rsid w:val="3B2E2848"/>
    <w:rsid w:val="3B350EA3"/>
    <w:rsid w:val="3B4F0143"/>
    <w:rsid w:val="3B567FF1"/>
    <w:rsid w:val="3B636722"/>
    <w:rsid w:val="3B6A7A4F"/>
    <w:rsid w:val="3B6F5F04"/>
    <w:rsid w:val="3B861629"/>
    <w:rsid w:val="3B897BDA"/>
    <w:rsid w:val="3B8C57C0"/>
    <w:rsid w:val="3B984165"/>
    <w:rsid w:val="3BA0301A"/>
    <w:rsid w:val="3BA033DD"/>
    <w:rsid w:val="3BD50F16"/>
    <w:rsid w:val="3BD9314A"/>
    <w:rsid w:val="3BE21884"/>
    <w:rsid w:val="3BF8685F"/>
    <w:rsid w:val="3C192C45"/>
    <w:rsid w:val="3C1C3801"/>
    <w:rsid w:val="3C212975"/>
    <w:rsid w:val="3C237F13"/>
    <w:rsid w:val="3C3250BA"/>
    <w:rsid w:val="3C335C3C"/>
    <w:rsid w:val="3C4D4F50"/>
    <w:rsid w:val="3C6D55F2"/>
    <w:rsid w:val="3C70525F"/>
    <w:rsid w:val="3C720E5A"/>
    <w:rsid w:val="3C76284B"/>
    <w:rsid w:val="3C9012E0"/>
    <w:rsid w:val="3C964B49"/>
    <w:rsid w:val="3C97441D"/>
    <w:rsid w:val="3CDC4F5E"/>
    <w:rsid w:val="3D2757A1"/>
    <w:rsid w:val="3D39545C"/>
    <w:rsid w:val="3D6F7A13"/>
    <w:rsid w:val="3D843E91"/>
    <w:rsid w:val="3D98044D"/>
    <w:rsid w:val="3DA45043"/>
    <w:rsid w:val="3DB039E8"/>
    <w:rsid w:val="3DB05C7A"/>
    <w:rsid w:val="3DBC20CC"/>
    <w:rsid w:val="3DC16787"/>
    <w:rsid w:val="3DE03BA2"/>
    <w:rsid w:val="3E084F98"/>
    <w:rsid w:val="3E246184"/>
    <w:rsid w:val="3E247F32"/>
    <w:rsid w:val="3E3804FA"/>
    <w:rsid w:val="3E3C527C"/>
    <w:rsid w:val="3E411022"/>
    <w:rsid w:val="3E4B2564"/>
    <w:rsid w:val="3E4F1C4A"/>
    <w:rsid w:val="3E8929BA"/>
    <w:rsid w:val="3E9433EF"/>
    <w:rsid w:val="3E974CE9"/>
    <w:rsid w:val="3EA11583"/>
    <w:rsid w:val="3EA4051B"/>
    <w:rsid w:val="3EC86B10"/>
    <w:rsid w:val="3ECF4342"/>
    <w:rsid w:val="3ED96F6F"/>
    <w:rsid w:val="3EE73D01"/>
    <w:rsid w:val="3F043E54"/>
    <w:rsid w:val="3F0D51AB"/>
    <w:rsid w:val="3F126C07"/>
    <w:rsid w:val="3F3E0571"/>
    <w:rsid w:val="3F400D9C"/>
    <w:rsid w:val="3F406FEE"/>
    <w:rsid w:val="3F80388E"/>
    <w:rsid w:val="3F8F3A0E"/>
    <w:rsid w:val="3F8F762D"/>
    <w:rsid w:val="3F932AB8"/>
    <w:rsid w:val="3FB20AAD"/>
    <w:rsid w:val="3FD84046"/>
    <w:rsid w:val="3FF102E8"/>
    <w:rsid w:val="3FF90245"/>
    <w:rsid w:val="402479DA"/>
    <w:rsid w:val="40253666"/>
    <w:rsid w:val="40254780"/>
    <w:rsid w:val="402F0508"/>
    <w:rsid w:val="403A57EB"/>
    <w:rsid w:val="404A19C6"/>
    <w:rsid w:val="40526FD9"/>
    <w:rsid w:val="4054015C"/>
    <w:rsid w:val="405C39B3"/>
    <w:rsid w:val="406960D0"/>
    <w:rsid w:val="40707AD2"/>
    <w:rsid w:val="407707ED"/>
    <w:rsid w:val="407841C0"/>
    <w:rsid w:val="40953369"/>
    <w:rsid w:val="40B35091"/>
    <w:rsid w:val="40BE01CA"/>
    <w:rsid w:val="40DB5220"/>
    <w:rsid w:val="40E6042E"/>
    <w:rsid w:val="40EA7211"/>
    <w:rsid w:val="410B7187"/>
    <w:rsid w:val="410F6C78"/>
    <w:rsid w:val="41281AE7"/>
    <w:rsid w:val="412A5860"/>
    <w:rsid w:val="412F10C8"/>
    <w:rsid w:val="41521636"/>
    <w:rsid w:val="4157061F"/>
    <w:rsid w:val="415C79E3"/>
    <w:rsid w:val="4185518C"/>
    <w:rsid w:val="4187176E"/>
    <w:rsid w:val="418A09F4"/>
    <w:rsid w:val="418D4040"/>
    <w:rsid w:val="41A76EB0"/>
    <w:rsid w:val="41AC44C7"/>
    <w:rsid w:val="41C757A4"/>
    <w:rsid w:val="41CD5AF5"/>
    <w:rsid w:val="41D63C39"/>
    <w:rsid w:val="41E225DE"/>
    <w:rsid w:val="41FA7426"/>
    <w:rsid w:val="41FF44FD"/>
    <w:rsid w:val="420C26CA"/>
    <w:rsid w:val="42383C44"/>
    <w:rsid w:val="4254386E"/>
    <w:rsid w:val="42552DB0"/>
    <w:rsid w:val="42596141"/>
    <w:rsid w:val="425F0312"/>
    <w:rsid w:val="4269685C"/>
    <w:rsid w:val="426B24C9"/>
    <w:rsid w:val="4286519A"/>
    <w:rsid w:val="42936664"/>
    <w:rsid w:val="42B876E2"/>
    <w:rsid w:val="42C341BE"/>
    <w:rsid w:val="42DE307F"/>
    <w:rsid w:val="42DF267A"/>
    <w:rsid w:val="42ED123B"/>
    <w:rsid w:val="42F00D2B"/>
    <w:rsid w:val="431542ED"/>
    <w:rsid w:val="431C742A"/>
    <w:rsid w:val="43291B47"/>
    <w:rsid w:val="432C38D5"/>
    <w:rsid w:val="436456F5"/>
    <w:rsid w:val="43A82C10"/>
    <w:rsid w:val="43D83C99"/>
    <w:rsid w:val="43F84FF6"/>
    <w:rsid w:val="44130575"/>
    <w:rsid w:val="44132B17"/>
    <w:rsid w:val="442132E3"/>
    <w:rsid w:val="44412918"/>
    <w:rsid w:val="445D0CDA"/>
    <w:rsid w:val="4464552C"/>
    <w:rsid w:val="44742206"/>
    <w:rsid w:val="4496320C"/>
    <w:rsid w:val="44BA339E"/>
    <w:rsid w:val="44C75D38"/>
    <w:rsid w:val="44D7076B"/>
    <w:rsid w:val="44E6789A"/>
    <w:rsid w:val="44FE7067"/>
    <w:rsid w:val="450826B2"/>
    <w:rsid w:val="451754FD"/>
    <w:rsid w:val="452C64E3"/>
    <w:rsid w:val="453A628D"/>
    <w:rsid w:val="453E18DA"/>
    <w:rsid w:val="453E79A8"/>
    <w:rsid w:val="4549020A"/>
    <w:rsid w:val="45546289"/>
    <w:rsid w:val="455E0543"/>
    <w:rsid w:val="4561381A"/>
    <w:rsid w:val="456B4931"/>
    <w:rsid w:val="456B6447"/>
    <w:rsid w:val="456D0E09"/>
    <w:rsid w:val="457A7CBB"/>
    <w:rsid w:val="45806396"/>
    <w:rsid w:val="45931AF9"/>
    <w:rsid w:val="45CF2E7E"/>
    <w:rsid w:val="45DD7F83"/>
    <w:rsid w:val="45EE26C7"/>
    <w:rsid w:val="45F3312A"/>
    <w:rsid w:val="45FF375F"/>
    <w:rsid w:val="46093116"/>
    <w:rsid w:val="460E0501"/>
    <w:rsid w:val="462A63DE"/>
    <w:rsid w:val="464277D6"/>
    <w:rsid w:val="464B66FA"/>
    <w:rsid w:val="465B470D"/>
    <w:rsid w:val="466C06C8"/>
    <w:rsid w:val="466F1F67"/>
    <w:rsid w:val="467B6B5D"/>
    <w:rsid w:val="468A3B34"/>
    <w:rsid w:val="46963997"/>
    <w:rsid w:val="469C37C0"/>
    <w:rsid w:val="46B63ECE"/>
    <w:rsid w:val="46C16C66"/>
    <w:rsid w:val="46D7242F"/>
    <w:rsid w:val="46DD26B1"/>
    <w:rsid w:val="46DF0E9A"/>
    <w:rsid w:val="46EB18C1"/>
    <w:rsid w:val="46F25071"/>
    <w:rsid w:val="46F26E20"/>
    <w:rsid w:val="46FE3CD3"/>
    <w:rsid w:val="47010B64"/>
    <w:rsid w:val="470E79D1"/>
    <w:rsid w:val="471C20EE"/>
    <w:rsid w:val="47223774"/>
    <w:rsid w:val="472D39AF"/>
    <w:rsid w:val="47431498"/>
    <w:rsid w:val="47532F99"/>
    <w:rsid w:val="477A3980"/>
    <w:rsid w:val="478331B9"/>
    <w:rsid w:val="478A72B8"/>
    <w:rsid w:val="479833BD"/>
    <w:rsid w:val="47A5259D"/>
    <w:rsid w:val="47C14A79"/>
    <w:rsid w:val="47F866B8"/>
    <w:rsid w:val="48164C7E"/>
    <w:rsid w:val="48426757"/>
    <w:rsid w:val="48547666"/>
    <w:rsid w:val="48754CF0"/>
    <w:rsid w:val="487F2935"/>
    <w:rsid w:val="488A7986"/>
    <w:rsid w:val="4896216A"/>
    <w:rsid w:val="48982ECF"/>
    <w:rsid w:val="489B5295"/>
    <w:rsid w:val="48A51C70"/>
    <w:rsid w:val="48A759E8"/>
    <w:rsid w:val="48BE4C6E"/>
    <w:rsid w:val="48C5415C"/>
    <w:rsid w:val="48C90054"/>
    <w:rsid w:val="48CA7136"/>
    <w:rsid w:val="48CC1253"/>
    <w:rsid w:val="49047674"/>
    <w:rsid w:val="4908040E"/>
    <w:rsid w:val="49143633"/>
    <w:rsid w:val="492E435B"/>
    <w:rsid w:val="49303C2F"/>
    <w:rsid w:val="49535B70"/>
    <w:rsid w:val="495C4A24"/>
    <w:rsid w:val="496518FA"/>
    <w:rsid w:val="497B6E91"/>
    <w:rsid w:val="497F50C6"/>
    <w:rsid w:val="498B6135"/>
    <w:rsid w:val="498F6A02"/>
    <w:rsid w:val="49AE5B1A"/>
    <w:rsid w:val="49B57D41"/>
    <w:rsid w:val="49CC7DFC"/>
    <w:rsid w:val="49CD76D0"/>
    <w:rsid w:val="49D7461A"/>
    <w:rsid w:val="49DE7043"/>
    <w:rsid w:val="49F96717"/>
    <w:rsid w:val="49FD6207"/>
    <w:rsid w:val="4A1E7F2C"/>
    <w:rsid w:val="4A235542"/>
    <w:rsid w:val="4A3328D7"/>
    <w:rsid w:val="4A453C17"/>
    <w:rsid w:val="4A481C1B"/>
    <w:rsid w:val="4A653DAC"/>
    <w:rsid w:val="4A6A13C3"/>
    <w:rsid w:val="4A6C513B"/>
    <w:rsid w:val="4A723DA9"/>
    <w:rsid w:val="4A767D68"/>
    <w:rsid w:val="4A7B712C"/>
    <w:rsid w:val="4A8C30E7"/>
    <w:rsid w:val="4A9A1CA8"/>
    <w:rsid w:val="4A9D70A2"/>
    <w:rsid w:val="4A9F7BEB"/>
    <w:rsid w:val="4AC05487"/>
    <w:rsid w:val="4ADF6F8E"/>
    <w:rsid w:val="4B0233A9"/>
    <w:rsid w:val="4B0314CD"/>
    <w:rsid w:val="4B0930F0"/>
    <w:rsid w:val="4B1F26D1"/>
    <w:rsid w:val="4B2477C4"/>
    <w:rsid w:val="4B2E4AB1"/>
    <w:rsid w:val="4B3E4409"/>
    <w:rsid w:val="4B427FEB"/>
    <w:rsid w:val="4B4C51F2"/>
    <w:rsid w:val="4B4E6C11"/>
    <w:rsid w:val="4B585ECC"/>
    <w:rsid w:val="4B6056D7"/>
    <w:rsid w:val="4B6114D0"/>
    <w:rsid w:val="4B6862A4"/>
    <w:rsid w:val="4B7E4FEF"/>
    <w:rsid w:val="4B8E10E1"/>
    <w:rsid w:val="4BA072A0"/>
    <w:rsid w:val="4BB27DC6"/>
    <w:rsid w:val="4BB77C6F"/>
    <w:rsid w:val="4BBC17AA"/>
    <w:rsid w:val="4BC114B6"/>
    <w:rsid w:val="4BCB5E91"/>
    <w:rsid w:val="4BCD39B7"/>
    <w:rsid w:val="4BE5547B"/>
    <w:rsid w:val="4BE657A5"/>
    <w:rsid w:val="4BF61A9F"/>
    <w:rsid w:val="4BFC5E2C"/>
    <w:rsid w:val="4BFD243E"/>
    <w:rsid w:val="4C0849EF"/>
    <w:rsid w:val="4C194E4E"/>
    <w:rsid w:val="4C2F6420"/>
    <w:rsid w:val="4C322D23"/>
    <w:rsid w:val="4C4A5008"/>
    <w:rsid w:val="4C6A38FC"/>
    <w:rsid w:val="4C76404F"/>
    <w:rsid w:val="4C87625C"/>
    <w:rsid w:val="4CBB3629"/>
    <w:rsid w:val="4CD54D5C"/>
    <w:rsid w:val="4CD945DE"/>
    <w:rsid w:val="4CDF1BF4"/>
    <w:rsid w:val="4CE70C6A"/>
    <w:rsid w:val="4D155616"/>
    <w:rsid w:val="4D1D4CC2"/>
    <w:rsid w:val="4D217E7E"/>
    <w:rsid w:val="4D322D6F"/>
    <w:rsid w:val="4D4001B9"/>
    <w:rsid w:val="4D5608FE"/>
    <w:rsid w:val="4D87396D"/>
    <w:rsid w:val="4D910D42"/>
    <w:rsid w:val="4D931994"/>
    <w:rsid w:val="4DA46784"/>
    <w:rsid w:val="4DBD210E"/>
    <w:rsid w:val="4DCF01E7"/>
    <w:rsid w:val="4DD52FF7"/>
    <w:rsid w:val="4DDC75D3"/>
    <w:rsid w:val="4DE84AD8"/>
    <w:rsid w:val="4DE9186E"/>
    <w:rsid w:val="4DEA00F4"/>
    <w:rsid w:val="4DEA4CF4"/>
    <w:rsid w:val="4DF75616"/>
    <w:rsid w:val="4DFA2A5E"/>
    <w:rsid w:val="4E0A0EF3"/>
    <w:rsid w:val="4E186203"/>
    <w:rsid w:val="4E1E499E"/>
    <w:rsid w:val="4E261AA5"/>
    <w:rsid w:val="4E307EC7"/>
    <w:rsid w:val="4E446B2C"/>
    <w:rsid w:val="4E4F2DA9"/>
    <w:rsid w:val="4E74636C"/>
    <w:rsid w:val="4E7B7CE1"/>
    <w:rsid w:val="4E8D38D2"/>
    <w:rsid w:val="4E8F31A6"/>
    <w:rsid w:val="4EA604F0"/>
    <w:rsid w:val="4EB86489"/>
    <w:rsid w:val="4EDA3AFF"/>
    <w:rsid w:val="4EF31987"/>
    <w:rsid w:val="4EFD19A1"/>
    <w:rsid w:val="4F142F0B"/>
    <w:rsid w:val="4F2C44A1"/>
    <w:rsid w:val="4F343D4D"/>
    <w:rsid w:val="4F416B96"/>
    <w:rsid w:val="4F5378C1"/>
    <w:rsid w:val="4F7C5E20"/>
    <w:rsid w:val="4F81448F"/>
    <w:rsid w:val="4F970C6A"/>
    <w:rsid w:val="4F9C007C"/>
    <w:rsid w:val="4FD25A40"/>
    <w:rsid w:val="4FDD43E5"/>
    <w:rsid w:val="4FE91B7B"/>
    <w:rsid w:val="4FFE640D"/>
    <w:rsid w:val="50502E09"/>
    <w:rsid w:val="50566439"/>
    <w:rsid w:val="5066726B"/>
    <w:rsid w:val="507054CE"/>
    <w:rsid w:val="50844312"/>
    <w:rsid w:val="508A2D33"/>
    <w:rsid w:val="509947B0"/>
    <w:rsid w:val="5099561A"/>
    <w:rsid w:val="50A0169A"/>
    <w:rsid w:val="50BF584E"/>
    <w:rsid w:val="50C730CB"/>
    <w:rsid w:val="50E62570"/>
    <w:rsid w:val="50EE4AFC"/>
    <w:rsid w:val="50FA6453"/>
    <w:rsid w:val="511F041B"/>
    <w:rsid w:val="512B2F65"/>
    <w:rsid w:val="51325D47"/>
    <w:rsid w:val="51357465"/>
    <w:rsid w:val="514064B2"/>
    <w:rsid w:val="51422839"/>
    <w:rsid w:val="517754DF"/>
    <w:rsid w:val="517F5754"/>
    <w:rsid w:val="518974CD"/>
    <w:rsid w:val="51960CEF"/>
    <w:rsid w:val="51B22A66"/>
    <w:rsid w:val="51CF0C98"/>
    <w:rsid w:val="51E44200"/>
    <w:rsid w:val="51FA302C"/>
    <w:rsid w:val="521E31BF"/>
    <w:rsid w:val="523000D7"/>
    <w:rsid w:val="523C1920"/>
    <w:rsid w:val="525210BA"/>
    <w:rsid w:val="527D00AD"/>
    <w:rsid w:val="528C2795"/>
    <w:rsid w:val="52A531D0"/>
    <w:rsid w:val="52CA1AAC"/>
    <w:rsid w:val="52FB3500"/>
    <w:rsid w:val="530F22F0"/>
    <w:rsid w:val="534D53DE"/>
    <w:rsid w:val="536746F1"/>
    <w:rsid w:val="53832483"/>
    <w:rsid w:val="539826BA"/>
    <w:rsid w:val="53B511AD"/>
    <w:rsid w:val="53B55BEB"/>
    <w:rsid w:val="53B929FE"/>
    <w:rsid w:val="53C16E73"/>
    <w:rsid w:val="53C63880"/>
    <w:rsid w:val="53C94C04"/>
    <w:rsid w:val="53CE29C2"/>
    <w:rsid w:val="53D0673A"/>
    <w:rsid w:val="53DB6E8D"/>
    <w:rsid w:val="53EF6452"/>
    <w:rsid w:val="54055FAB"/>
    <w:rsid w:val="5413522B"/>
    <w:rsid w:val="541F7E14"/>
    <w:rsid w:val="542B3971"/>
    <w:rsid w:val="54460539"/>
    <w:rsid w:val="545A24A8"/>
    <w:rsid w:val="54752E3E"/>
    <w:rsid w:val="548A3845"/>
    <w:rsid w:val="54C31DFB"/>
    <w:rsid w:val="54C6369A"/>
    <w:rsid w:val="54C811C0"/>
    <w:rsid w:val="54DC499C"/>
    <w:rsid w:val="54F407E1"/>
    <w:rsid w:val="54F67A7F"/>
    <w:rsid w:val="54FE4826"/>
    <w:rsid w:val="54FE72D7"/>
    <w:rsid w:val="550615D0"/>
    <w:rsid w:val="550B010E"/>
    <w:rsid w:val="55124B31"/>
    <w:rsid w:val="552F6C70"/>
    <w:rsid w:val="55300100"/>
    <w:rsid w:val="5533452D"/>
    <w:rsid w:val="5535577F"/>
    <w:rsid w:val="55392FCF"/>
    <w:rsid w:val="55855303"/>
    <w:rsid w:val="559519EA"/>
    <w:rsid w:val="55BC61F8"/>
    <w:rsid w:val="55D35267"/>
    <w:rsid w:val="55D818D6"/>
    <w:rsid w:val="55D86A64"/>
    <w:rsid w:val="55F8492E"/>
    <w:rsid w:val="56462CE4"/>
    <w:rsid w:val="565B1FA0"/>
    <w:rsid w:val="566969D2"/>
    <w:rsid w:val="567071A0"/>
    <w:rsid w:val="56B2147B"/>
    <w:rsid w:val="56D1331F"/>
    <w:rsid w:val="56D41FE9"/>
    <w:rsid w:val="57036884"/>
    <w:rsid w:val="572B3E49"/>
    <w:rsid w:val="57376AD1"/>
    <w:rsid w:val="57467FAD"/>
    <w:rsid w:val="576553EC"/>
    <w:rsid w:val="57664214"/>
    <w:rsid w:val="57894FAE"/>
    <w:rsid w:val="5789732C"/>
    <w:rsid w:val="57A5267A"/>
    <w:rsid w:val="57AF3E3E"/>
    <w:rsid w:val="57D667CA"/>
    <w:rsid w:val="57DD4F82"/>
    <w:rsid w:val="57E502DB"/>
    <w:rsid w:val="57F2715C"/>
    <w:rsid w:val="580469B3"/>
    <w:rsid w:val="580C3AB9"/>
    <w:rsid w:val="580E75A9"/>
    <w:rsid w:val="58211F8E"/>
    <w:rsid w:val="58240E03"/>
    <w:rsid w:val="582E3F6C"/>
    <w:rsid w:val="58360B65"/>
    <w:rsid w:val="583D2781"/>
    <w:rsid w:val="584C4556"/>
    <w:rsid w:val="584C6310"/>
    <w:rsid w:val="584D65AC"/>
    <w:rsid w:val="585A65D3"/>
    <w:rsid w:val="58680A0C"/>
    <w:rsid w:val="586B2775"/>
    <w:rsid w:val="586C708A"/>
    <w:rsid w:val="58983FC8"/>
    <w:rsid w:val="58993DE7"/>
    <w:rsid w:val="589C07D9"/>
    <w:rsid w:val="58C17B7F"/>
    <w:rsid w:val="58FC58DC"/>
    <w:rsid w:val="590A624B"/>
    <w:rsid w:val="591250FF"/>
    <w:rsid w:val="591C3D8E"/>
    <w:rsid w:val="592D3CE7"/>
    <w:rsid w:val="593C217C"/>
    <w:rsid w:val="597E09E7"/>
    <w:rsid w:val="597E4E16"/>
    <w:rsid w:val="598C3104"/>
    <w:rsid w:val="59B70BE5"/>
    <w:rsid w:val="59B85996"/>
    <w:rsid w:val="59D22B7A"/>
    <w:rsid w:val="59D32AE1"/>
    <w:rsid w:val="59D93E6F"/>
    <w:rsid w:val="59E35B4A"/>
    <w:rsid w:val="5A030520"/>
    <w:rsid w:val="5A26653A"/>
    <w:rsid w:val="5A290952"/>
    <w:rsid w:val="5A2E63D4"/>
    <w:rsid w:val="5A404342"/>
    <w:rsid w:val="5A5F6122"/>
    <w:rsid w:val="5AAB56DD"/>
    <w:rsid w:val="5AB3432F"/>
    <w:rsid w:val="5AC16DDD"/>
    <w:rsid w:val="5ACD5782"/>
    <w:rsid w:val="5ACE32A8"/>
    <w:rsid w:val="5ACF239E"/>
    <w:rsid w:val="5ADC08D5"/>
    <w:rsid w:val="5AFB691A"/>
    <w:rsid w:val="5B062A42"/>
    <w:rsid w:val="5B0867BA"/>
    <w:rsid w:val="5B21219E"/>
    <w:rsid w:val="5B24111A"/>
    <w:rsid w:val="5B2B4256"/>
    <w:rsid w:val="5B310781"/>
    <w:rsid w:val="5B327A08"/>
    <w:rsid w:val="5B3618E2"/>
    <w:rsid w:val="5B597015"/>
    <w:rsid w:val="5B5A0FAE"/>
    <w:rsid w:val="5BAD110F"/>
    <w:rsid w:val="5BC56459"/>
    <w:rsid w:val="5BDE5E08"/>
    <w:rsid w:val="5BF64864"/>
    <w:rsid w:val="5BFF48AD"/>
    <w:rsid w:val="5C1254ED"/>
    <w:rsid w:val="5C270EC2"/>
    <w:rsid w:val="5C273ACF"/>
    <w:rsid w:val="5C567944"/>
    <w:rsid w:val="5C5F68AD"/>
    <w:rsid w:val="5C666C13"/>
    <w:rsid w:val="5C7C310C"/>
    <w:rsid w:val="5C814A76"/>
    <w:rsid w:val="5C8B76A2"/>
    <w:rsid w:val="5CAE15E3"/>
    <w:rsid w:val="5CB75B92"/>
    <w:rsid w:val="5CD04FF8"/>
    <w:rsid w:val="5CDC1CAC"/>
    <w:rsid w:val="5CEE092B"/>
    <w:rsid w:val="5CF70133"/>
    <w:rsid w:val="5D075B8E"/>
    <w:rsid w:val="5D246772"/>
    <w:rsid w:val="5D2A75C4"/>
    <w:rsid w:val="5D804D2D"/>
    <w:rsid w:val="5D8740C7"/>
    <w:rsid w:val="5D8F09B8"/>
    <w:rsid w:val="5DAD2529"/>
    <w:rsid w:val="5DE15330"/>
    <w:rsid w:val="5DED613B"/>
    <w:rsid w:val="5DF072A6"/>
    <w:rsid w:val="5E0D2B1E"/>
    <w:rsid w:val="5E141793"/>
    <w:rsid w:val="5E227B93"/>
    <w:rsid w:val="5E271B37"/>
    <w:rsid w:val="5E2A6A47"/>
    <w:rsid w:val="5E2D73A7"/>
    <w:rsid w:val="5E316D82"/>
    <w:rsid w:val="5E3B0059"/>
    <w:rsid w:val="5E59680F"/>
    <w:rsid w:val="5E5D6E1D"/>
    <w:rsid w:val="5E8C325E"/>
    <w:rsid w:val="5E8D6895"/>
    <w:rsid w:val="5E9F5687"/>
    <w:rsid w:val="5EBD2EAA"/>
    <w:rsid w:val="5EC16991"/>
    <w:rsid w:val="5EC25C27"/>
    <w:rsid w:val="5EF45992"/>
    <w:rsid w:val="5EF667F9"/>
    <w:rsid w:val="5F0B6879"/>
    <w:rsid w:val="5F0D1CEC"/>
    <w:rsid w:val="5F1A2F60"/>
    <w:rsid w:val="5F2430B6"/>
    <w:rsid w:val="5F531FCE"/>
    <w:rsid w:val="5F6D7EB9"/>
    <w:rsid w:val="5F706CDB"/>
    <w:rsid w:val="5F7229F3"/>
    <w:rsid w:val="5F7C05C5"/>
    <w:rsid w:val="5F8108E9"/>
    <w:rsid w:val="5FAC08E9"/>
    <w:rsid w:val="5FB52C88"/>
    <w:rsid w:val="5FBC0243"/>
    <w:rsid w:val="5FBC5DC5"/>
    <w:rsid w:val="5FBF41C6"/>
    <w:rsid w:val="5FCA04E2"/>
    <w:rsid w:val="5FCC24AC"/>
    <w:rsid w:val="5FCC50D3"/>
    <w:rsid w:val="5FE23B1D"/>
    <w:rsid w:val="60304AE7"/>
    <w:rsid w:val="603359D7"/>
    <w:rsid w:val="603718EF"/>
    <w:rsid w:val="60536729"/>
    <w:rsid w:val="60563B24"/>
    <w:rsid w:val="605641E7"/>
    <w:rsid w:val="60641EE0"/>
    <w:rsid w:val="608D17B4"/>
    <w:rsid w:val="60903494"/>
    <w:rsid w:val="60955400"/>
    <w:rsid w:val="60A6491B"/>
    <w:rsid w:val="60AC7BE7"/>
    <w:rsid w:val="60B84B2D"/>
    <w:rsid w:val="61002C01"/>
    <w:rsid w:val="61047A23"/>
    <w:rsid w:val="61147259"/>
    <w:rsid w:val="611539DF"/>
    <w:rsid w:val="612C508A"/>
    <w:rsid w:val="61300207"/>
    <w:rsid w:val="61306C63"/>
    <w:rsid w:val="6157764D"/>
    <w:rsid w:val="616368A3"/>
    <w:rsid w:val="617A6808"/>
    <w:rsid w:val="61907509"/>
    <w:rsid w:val="61973863"/>
    <w:rsid w:val="61B50D1E"/>
    <w:rsid w:val="61BA2583"/>
    <w:rsid w:val="61BB6949"/>
    <w:rsid w:val="61C6746B"/>
    <w:rsid w:val="61C70F5A"/>
    <w:rsid w:val="61CB141B"/>
    <w:rsid w:val="61D373F6"/>
    <w:rsid w:val="61DA0784"/>
    <w:rsid w:val="61DA69D6"/>
    <w:rsid w:val="61DE2022"/>
    <w:rsid w:val="61DE5DBE"/>
    <w:rsid w:val="61FA2BD4"/>
    <w:rsid w:val="61FE227F"/>
    <w:rsid w:val="621E68C3"/>
    <w:rsid w:val="62302B15"/>
    <w:rsid w:val="624F1172"/>
    <w:rsid w:val="62615012"/>
    <w:rsid w:val="62724E61"/>
    <w:rsid w:val="627E00F9"/>
    <w:rsid w:val="6282356A"/>
    <w:rsid w:val="629000CE"/>
    <w:rsid w:val="62B62F9F"/>
    <w:rsid w:val="62CA07F9"/>
    <w:rsid w:val="62DC55C0"/>
    <w:rsid w:val="62E80C7F"/>
    <w:rsid w:val="62EB572E"/>
    <w:rsid w:val="62EF025F"/>
    <w:rsid w:val="63071A4D"/>
    <w:rsid w:val="631F430E"/>
    <w:rsid w:val="63292486"/>
    <w:rsid w:val="63294A47"/>
    <w:rsid w:val="632C3261"/>
    <w:rsid w:val="637A350E"/>
    <w:rsid w:val="639037F0"/>
    <w:rsid w:val="6390559E"/>
    <w:rsid w:val="63A31776"/>
    <w:rsid w:val="63AC7EFE"/>
    <w:rsid w:val="63BA6ABF"/>
    <w:rsid w:val="63C926D6"/>
    <w:rsid w:val="63D45660"/>
    <w:rsid w:val="63FF17BB"/>
    <w:rsid w:val="641064E1"/>
    <w:rsid w:val="64212443"/>
    <w:rsid w:val="64283A29"/>
    <w:rsid w:val="642A2B73"/>
    <w:rsid w:val="644A1BF1"/>
    <w:rsid w:val="645E48F7"/>
    <w:rsid w:val="647C20B1"/>
    <w:rsid w:val="6481138B"/>
    <w:rsid w:val="6484004D"/>
    <w:rsid w:val="649128FC"/>
    <w:rsid w:val="64A91D33"/>
    <w:rsid w:val="64AF414A"/>
    <w:rsid w:val="64B4350F"/>
    <w:rsid w:val="64BA1FE3"/>
    <w:rsid w:val="64BE02E7"/>
    <w:rsid w:val="64C224CE"/>
    <w:rsid w:val="64CF0348"/>
    <w:rsid w:val="64D63485"/>
    <w:rsid w:val="64D926B3"/>
    <w:rsid w:val="650049A6"/>
    <w:rsid w:val="650E6ECB"/>
    <w:rsid w:val="6531649D"/>
    <w:rsid w:val="65377B55"/>
    <w:rsid w:val="655F15C6"/>
    <w:rsid w:val="65615527"/>
    <w:rsid w:val="65767BB3"/>
    <w:rsid w:val="65784A42"/>
    <w:rsid w:val="657D1B52"/>
    <w:rsid w:val="65866D77"/>
    <w:rsid w:val="659C3834"/>
    <w:rsid w:val="659E237B"/>
    <w:rsid w:val="65B0214E"/>
    <w:rsid w:val="65DF0A5F"/>
    <w:rsid w:val="66124991"/>
    <w:rsid w:val="66134265"/>
    <w:rsid w:val="6625085C"/>
    <w:rsid w:val="662B15AE"/>
    <w:rsid w:val="6639016F"/>
    <w:rsid w:val="666176C6"/>
    <w:rsid w:val="66650E39"/>
    <w:rsid w:val="66790403"/>
    <w:rsid w:val="66860CD7"/>
    <w:rsid w:val="668A2779"/>
    <w:rsid w:val="66CB66AC"/>
    <w:rsid w:val="66D41C46"/>
    <w:rsid w:val="66D81FD0"/>
    <w:rsid w:val="66ED7898"/>
    <w:rsid w:val="66FA158E"/>
    <w:rsid w:val="6712451C"/>
    <w:rsid w:val="6715294C"/>
    <w:rsid w:val="6717769A"/>
    <w:rsid w:val="671E1113"/>
    <w:rsid w:val="674943E2"/>
    <w:rsid w:val="676A3718"/>
    <w:rsid w:val="676A6106"/>
    <w:rsid w:val="67796974"/>
    <w:rsid w:val="67980EC5"/>
    <w:rsid w:val="67B657F0"/>
    <w:rsid w:val="67B83316"/>
    <w:rsid w:val="67D04F6F"/>
    <w:rsid w:val="680622D3"/>
    <w:rsid w:val="68097770"/>
    <w:rsid w:val="681C0703"/>
    <w:rsid w:val="6841330B"/>
    <w:rsid w:val="684E77D6"/>
    <w:rsid w:val="68515086"/>
    <w:rsid w:val="68580655"/>
    <w:rsid w:val="686E4E9E"/>
    <w:rsid w:val="686F613F"/>
    <w:rsid w:val="68727968"/>
    <w:rsid w:val="688B5233"/>
    <w:rsid w:val="68907DEF"/>
    <w:rsid w:val="68B90D4F"/>
    <w:rsid w:val="68D93544"/>
    <w:rsid w:val="68DE0B5A"/>
    <w:rsid w:val="68EB5429"/>
    <w:rsid w:val="68F93BE6"/>
    <w:rsid w:val="69362744"/>
    <w:rsid w:val="694766FF"/>
    <w:rsid w:val="694F7CAA"/>
    <w:rsid w:val="695B21AB"/>
    <w:rsid w:val="69912070"/>
    <w:rsid w:val="69981563"/>
    <w:rsid w:val="699866D9"/>
    <w:rsid w:val="699E02E9"/>
    <w:rsid w:val="69A2602B"/>
    <w:rsid w:val="69A70F24"/>
    <w:rsid w:val="69A90108"/>
    <w:rsid w:val="69BB498F"/>
    <w:rsid w:val="6A246A40"/>
    <w:rsid w:val="6A2A76D6"/>
    <w:rsid w:val="6A3643AC"/>
    <w:rsid w:val="6A3A68D8"/>
    <w:rsid w:val="6A5512F0"/>
    <w:rsid w:val="6A676092"/>
    <w:rsid w:val="6A773014"/>
    <w:rsid w:val="6A80048A"/>
    <w:rsid w:val="6A8D0BD7"/>
    <w:rsid w:val="6A9D53A6"/>
    <w:rsid w:val="6AA14535"/>
    <w:rsid w:val="6AA94F2B"/>
    <w:rsid w:val="6AAE3844"/>
    <w:rsid w:val="6AB35C42"/>
    <w:rsid w:val="6AB76621"/>
    <w:rsid w:val="6ACE0429"/>
    <w:rsid w:val="6ACE4BFE"/>
    <w:rsid w:val="6AE34B4E"/>
    <w:rsid w:val="6AF26B59"/>
    <w:rsid w:val="6B193A43"/>
    <w:rsid w:val="6B2A4C2B"/>
    <w:rsid w:val="6B514E55"/>
    <w:rsid w:val="6B60619E"/>
    <w:rsid w:val="6B6569A6"/>
    <w:rsid w:val="6B797260"/>
    <w:rsid w:val="6B7B2FD8"/>
    <w:rsid w:val="6B7F270D"/>
    <w:rsid w:val="6B813CCC"/>
    <w:rsid w:val="6B8B77EB"/>
    <w:rsid w:val="6B8D789A"/>
    <w:rsid w:val="6BA579D2"/>
    <w:rsid w:val="6BA73DCD"/>
    <w:rsid w:val="6BB85A46"/>
    <w:rsid w:val="6BD76585"/>
    <w:rsid w:val="6BDD70C4"/>
    <w:rsid w:val="6BF31D11"/>
    <w:rsid w:val="6C00528B"/>
    <w:rsid w:val="6C0857F4"/>
    <w:rsid w:val="6C24541E"/>
    <w:rsid w:val="6C3D028D"/>
    <w:rsid w:val="6C6B4DFB"/>
    <w:rsid w:val="6C6E6172"/>
    <w:rsid w:val="6C700663"/>
    <w:rsid w:val="6C717000"/>
    <w:rsid w:val="6C880C7E"/>
    <w:rsid w:val="6C967B81"/>
    <w:rsid w:val="6CAB0416"/>
    <w:rsid w:val="6CC0592D"/>
    <w:rsid w:val="6CE36672"/>
    <w:rsid w:val="6CE7769D"/>
    <w:rsid w:val="6CF50B68"/>
    <w:rsid w:val="6D06656D"/>
    <w:rsid w:val="6D1014FE"/>
    <w:rsid w:val="6D13444A"/>
    <w:rsid w:val="6D147240"/>
    <w:rsid w:val="6D3F3B91"/>
    <w:rsid w:val="6D3F7219"/>
    <w:rsid w:val="6D4771A0"/>
    <w:rsid w:val="6D4A78D7"/>
    <w:rsid w:val="6D6648EA"/>
    <w:rsid w:val="6D793547"/>
    <w:rsid w:val="6D8048D6"/>
    <w:rsid w:val="6D8D2BF2"/>
    <w:rsid w:val="6D94212F"/>
    <w:rsid w:val="6DA31E1B"/>
    <w:rsid w:val="6DB14A8F"/>
    <w:rsid w:val="6E0C6169"/>
    <w:rsid w:val="6E234A07"/>
    <w:rsid w:val="6E274D51"/>
    <w:rsid w:val="6E2F4D3C"/>
    <w:rsid w:val="6E4201A9"/>
    <w:rsid w:val="6EA42846"/>
    <w:rsid w:val="6EA43722"/>
    <w:rsid w:val="6EC24A7A"/>
    <w:rsid w:val="6ED44ED9"/>
    <w:rsid w:val="6EEC4A9C"/>
    <w:rsid w:val="6F03756C"/>
    <w:rsid w:val="6F0D03EB"/>
    <w:rsid w:val="6F1B2B08"/>
    <w:rsid w:val="6F3B4F58"/>
    <w:rsid w:val="6F3F4224"/>
    <w:rsid w:val="6F413BF1"/>
    <w:rsid w:val="6F5E1592"/>
    <w:rsid w:val="6F6729C0"/>
    <w:rsid w:val="6F7B675E"/>
    <w:rsid w:val="6FA128E1"/>
    <w:rsid w:val="6FBF2B40"/>
    <w:rsid w:val="6FC30AAA"/>
    <w:rsid w:val="6FE93213"/>
    <w:rsid w:val="6FEB03C7"/>
    <w:rsid w:val="6FEB7EFB"/>
    <w:rsid w:val="70142FE0"/>
    <w:rsid w:val="701632CF"/>
    <w:rsid w:val="701E6B4C"/>
    <w:rsid w:val="70314C60"/>
    <w:rsid w:val="70447E3C"/>
    <w:rsid w:val="705D3AD4"/>
    <w:rsid w:val="707B3132"/>
    <w:rsid w:val="70853FB1"/>
    <w:rsid w:val="70893AA1"/>
    <w:rsid w:val="70983CE4"/>
    <w:rsid w:val="70A734D7"/>
    <w:rsid w:val="70D45D24"/>
    <w:rsid w:val="7104581E"/>
    <w:rsid w:val="711517D9"/>
    <w:rsid w:val="711A3B0F"/>
    <w:rsid w:val="71366FAC"/>
    <w:rsid w:val="714810A9"/>
    <w:rsid w:val="7161057A"/>
    <w:rsid w:val="716E7D87"/>
    <w:rsid w:val="71721527"/>
    <w:rsid w:val="7186376C"/>
    <w:rsid w:val="71A67CDA"/>
    <w:rsid w:val="71BB444F"/>
    <w:rsid w:val="71C02D4E"/>
    <w:rsid w:val="71D945B4"/>
    <w:rsid w:val="72181581"/>
    <w:rsid w:val="72250B63"/>
    <w:rsid w:val="722717C4"/>
    <w:rsid w:val="72360561"/>
    <w:rsid w:val="723E1154"/>
    <w:rsid w:val="7247477F"/>
    <w:rsid w:val="72541E8D"/>
    <w:rsid w:val="725F5F46"/>
    <w:rsid w:val="72676064"/>
    <w:rsid w:val="726A7902"/>
    <w:rsid w:val="72734A09"/>
    <w:rsid w:val="728162BD"/>
    <w:rsid w:val="72B52657"/>
    <w:rsid w:val="72D354A8"/>
    <w:rsid w:val="730613D9"/>
    <w:rsid w:val="73075151"/>
    <w:rsid w:val="730C44C8"/>
    <w:rsid w:val="73290B24"/>
    <w:rsid w:val="732C201A"/>
    <w:rsid w:val="733617E6"/>
    <w:rsid w:val="734737A0"/>
    <w:rsid w:val="73682094"/>
    <w:rsid w:val="73BB1DD0"/>
    <w:rsid w:val="73D42884"/>
    <w:rsid w:val="73E41CC9"/>
    <w:rsid w:val="741D62DA"/>
    <w:rsid w:val="742A7ABE"/>
    <w:rsid w:val="74454183"/>
    <w:rsid w:val="74485A21"/>
    <w:rsid w:val="744A7692"/>
    <w:rsid w:val="745201AC"/>
    <w:rsid w:val="74616AC2"/>
    <w:rsid w:val="74744A68"/>
    <w:rsid w:val="747A530F"/>
    <w:rsid w:val="74804B44"/>
    <w:rsid w:val="74842EFD"/>
    <w:rsid w:val="748E7C6C"/>
    <w:rsid w:val="74911B39"/>
    <w:rsid w:val="749B3DA3"/>
    <w:rsid w:val="74A215D5"/>
    <w:rsid w:val="74B37782"/>
    <w:rsid w:val="74BA6C37"/>
    <w:rsid w:val="74BF3F35"/>
    <w:rsid w:val="74C162D5"/>
    <w:rsid w:val="74D17553"/>
    <w:rsid w:val="74F82FA3"/>
    <w:rsid w:val="74FF0778"/>
    <w:rsid w:val="750D5241"/>
    <w:rsid w:val="752E07F8"/>
    <w:rsid w:val="752E4C17"/>
    <w:rsid w:val="752F4081"/>
    <w:rsid w:val="75336D45"/>
    <w:rsid w:val="75380C87"/>
    <w:rsid w:val="753F40C2"/>
    <w:rsid w:val="754E6838"/>
    <w:rsid w:val="75510C17"/>
    <w:rsid w:val="75677FDA"/>
    <w:rsid w:val="757630BF"/>
    <w:rsid w:val="757E2031"/>
    <w:rsid w:val="757E6DC2"/>
    <w:rsid w:val="759929D8"/>
    <w:rsid w:val="759D676E"/>
    <w:rsid w:val="75A60C51"/>
    <w:rsid w:val="75AA2AE5"/>
    <w:rsid w:val="75DC28C5"/>
    <w:rsid w:val="75FD323C"/>
    <w:rsid w:val="76031EE8"/>
    <w:rsid w:val="760C7DF5"/>
    <w:rsid w:val="761756AB"/>
    <w:rsid w:val="76377C6B"/>
    <w:rsid w:val="763E220D"/>
    <w:rsid w:val="76432944"/>
    <w:rsid w:val="766F7A12"/>
    <w:rsid w:val="76783F68"/>
    <w:rsid w:val="767B0948"/>
    <w:rsid w:val="7698023C"/>
    <w:rsid w:val="76AE262C"/>
    <w:rsid w:val="76B33626"/>
    <w:rsid w:val="76B86B44"/>
    <w:rsid w:val="76D96E05"/>
    <w:rsid w:val="77122B0D"/>
    <w:rsid w:val="771245DB"/>
    <w:rsid w:val="773148E3"/>
    <w:rsid w:val="773D7394"/>
    <w:rsid w:val="775A7F45"/>
    <w:rsid w:val="77AF64E3"/>
    <w:rsid w:val="77B2428C"/>
    <w:rsid w:val="77B70EF4"/>
    <w:rsid w:val="77BE6726"/>
    <w:rsid w:val="77D6360D"/>
    <w:rsid w:val="77E576B3"/>
    <w:rsid w:val="77E93076"/>
    <w:rsid w:val="77EE2098"/>
    <w:rsid w:val="77F02A74"/>
    <w:rsid w:val="77F04406"/>
    <w:rsid w:val="78047EB1"/>
    <w:rsid w:val="78345A42"/>
    <w:rsid w:val="78490262"/>
    <w:rsid w:val="784B788E"/>
    <w:rsid w:val="785052D2"/>
    <w:rsid w:val="78520C1D"/>
    <w:rsid w:val="78544995"/>
    <w:rsid w:val="78564B9E"/>
    <w:rsid w:val="786F7A21"/>
    <w:rsid w:val="78745037"/>
    <w:rsid w:val="78786AEE"/>
    <w:rsid w:val="78B15E88"/>
    <w:rsid w:val="78B264C5"/>
    <w:rsid w:val="78BD2279"/>
    <w:rsid w:val="78C22246"/>
    <w:rsid w:val="78C64E5C"/>
    <w:rsid w:val="78CA10FB"/>
    <w:rsid w:val="78CF1F2A"/>
    <w:rsid w:val="78CF2423"/>
    <w:rsid w:val="78DB1E78"/>
    <w:rsid w:val="78E83CCF"/>
    <w:rsid w:val="78EE674E"/>
    <w:rsid w:val="78F23D3B"/>
    <w:rsid w:val="78F74CE4"/>
    <w:rsid w:val="79032223"/>
    <w:rsid w:val="790A29C3"/>
    <w:rsid w:val="790D2DD7"/>
    <w:rsid w:val="792720A9"/>
    <w:rsid w:val="794D67C5"/>
    <w:rsid w:val="795A69A1"/>
    <w:rsid w:val="796C5D0E"/>
    <w:rsid w:val="796E7681"/>
    <w:rsid w:val="797846B3"/>
    <w:rsid w:val="799B68EB"/>
    <w:rsid w:val="79B635AB"/>
    <w:rsid w:val="79E72AC5"/>
    <w:rsid w:val="79F44681"/>
    <w:rsid w:val="7A021659"/>
    <w:rsid w:val="7A0503C0"/>
    <w:rsid w:val="7A175207"/>
    <w:rsid w:val="7A1E525A"/>
    <w:rsid w:val="7A3F3BCB"/>
    <w:rsid w:val="7A543315"/>
    <w:rsid w:val="7A6A66F1"/>
    <w:rsid w:val="7A7C2DC5"/>
    <w:rsid w:val="7A8B6668"/>
    <w:rsid w:val="7A8F1FBF"/>
    <w:rsid w:val="7A990D85"/>
    <w:rsid w:val="7A993B50"/>
    <w:rsid w:val="7A9A32B3"/>
    <w:rsid w:val="7AA8721A"/>
    <w:rsid w:val="7AC211E5"/>
    <w:rsid w:val="7AD6607C"/>
    <w:rsid w:val="7AD81B0D"/>
    <w:rsid w:val="7AF21E94"/>
    <w:rsid w:val="7B005F3E"/>
    <w:rsid w:val="7B02577F"/>
    <w:rsid w:val="7B0C59FB"/>
    <w:rsid w:val="7B16340C"/>
    <w:rsid w:val="7B1A1C9C"/>
    <w:rsid w:val="7B2017CE"/>
    <w:rsid w:val="7B346CFF"/>
    <w:rsid w:val="7B353C3B"/>
    <w:rsid w:val="7B3D7962"/>
    <w:rsid w:val="7B526C68"/>
    <w:rsid w:val="7B5573A2"/>
    <w:rsid w:val="7B5B4B25"/>
    <w:rsid w:val="7B753D72"/>
    <w:rsid w:val="7B7610C6"/>
    <w:rsid w:val="7B7D4C15"/>
    <w:rsid w:val="7B827A6B"/>
    <w:rsid w:val="7B9D2AF7"/>
    <w:rsid w:val="7BB25888"/>
    <w:rsid w:val="7BBA0FB3"/>
    <w:rsid w:val="7BC167E5"/>
    <w:rsid w:val="7BC57958"/>
    <w:rsid w:val="7BC609BA"/>
    <w:rsid w:val="7BCA1560"/>
    <w:rsid w:val="7BCE4A5E"/>
    <w:rsid w:val="7BD36518"/>
    <w:rsid w:val="7BE67FFA"/>
    <w:rsid w:val="7BEA2D92"/>
    <w:rsid w:val="7BEB36CF"/>
    <w:rsid w:val="7BF72CA4"/>
    <w:rsid w:val="7C0B0980"/>
    <w:rsid w:val="7C345209"/>
    <w:rsid w:val="7C43369E"/>
    <w:rsid w:val="7C572CA5"/>
    <w:rsid w:val="7C626668"/>
    <w:rsid w:val="7C7D303B"/>
    <w:rsid w:val="7C7E7707"/>
    <w:rsid w:val="7C852B3B"/>
    <w:rsid w:val="7C891741"/>
    <w:rsid w:val="7C8A4512"/>
    <w:rsid w:val="7CB93960"/>
    <w:rsid w:val="7CC86EEE"/>
    <w:rsid w:val="7CCC4DC4"/>
    <w:rsid w:val="7CD676A7"/>
    <w:rsid w:val="7CDA78C5"/>
    <w:rsid w:val="7CE704CD"/>
    <w:rsid w:val="7CE7227B"/>
    <w:rsid w:val="7CFC2BC9"/>
    <w:rsid w:val="7CFE5817"/>
    <w:rsid w:val="7D0270B5"/>
    <w:rsid w:val="7D056BA5"/>
    <w:rsid w:val="7D142945"/>
    <w:rsid w:val="7D21423F"/>
    <w:rsid w:val="7D292894"/>
    <w:rsid w:val="7D382AD7"/>
    <w:rsid w:val="7D603DDC"/>
    <w:rsid w:val="7D710217"/>
    <w:rsid w:val="7D9604E5"/>
    <w:rsid w:val="7D973779"/>
    <w:rsid w:val="7DA0067C"/>
    <w:rsid w:val="7DA55C93"/>
    <w:rsid w:val="7DDA3B8E"/>
    <w:rsid w:val="7E01736D"/>
    <w:rsid w:val="7E0354AE"/>
    <w:rsid w:val="7E0E1A8A"/>
    <w:rsid w:val="7E2748F9"/>
    <w:rsid w:val="7E394D59"/>
    <w:rsid w:val="7E4C2669"/>
    <w:rsid w:val="7E5E7184"/>
    <w:rsid w:val="7E642092"/>
    <w:rsid w:val="7E6B3365"/>
    <w:rsid w:val="7E6D273F"/>
    <w:rsid w:val="7E7906AF"/>
    <w:rsid w:val="7E851D4C"/>
    <w:rsid w:val="7E915995"/>
    <w:rsid w:val="7E916AAC"/>
    <w:rsid w:val="7ED56104"/>
    <w:rsid w:val="7EEF71C5"/>
    <w:rsid w:val="7EF83221"/>
    <w:rsid w:val="7F266E4D"/>
    <w:rsid w:val="7F364DF4"/>
    <w:rsid w:val="7F424E69"/>
    <w:rsid w:val="7F4C16F1"/>
    <w:rsid w:val="7F6556D9"/>
    <w:rsid w:val="7F8D1E7D"/>
    <w:rsid w:val="7F9F3B25"/>
    <w:rsid w:val="7FA05E05"/>
    <w:rsid w:val="7FB95316"/>
    <w:rsid w:val="7FCB0F23"/>
    <w:rsid w:val="7FDA60C7"/>
    <w:rsid w:val="7FE311D2"/>
    <w:rsid w:val="7FED5CE2"/>
    <w:rsid w:val="7FF27A6D"/>
    <w:rsid w:val="7FF52F01"/>
    <w:rsid w:val="7FF54CAF"/>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7"/>
    <w:autoRedefine/>
    <w:qFormat/>
    <w:uiPriority w:val="0"/>
    <w:pPr>
      <w:keepNext/>
      <w:jc w:val="center"/>
      <w:outlineLvl w:val="0"/>
    </w:pPr>
    <w:rPr>
      <w:b/>
      <w:bCs/>
      <w:sz w:val="24"/>
      <w:szCs w:val="20"/>
    </w:rPr>
  </w:style>
  <w:style w:type="paragraph" w:styleId="4">
    <w:name w:val="heading 2"/>
    <w:basedOn w:val="1"/>
    <w:next w:val="1"/>
    <w:link w:val="149"/>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2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5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16"/>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154"/>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92"/>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31"/>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420" w:leftChars="200"/>
    </w:pPr>
    <w:rPr>
      <w:szCs w:val="20"/>
    </w:rPr>
  </w:style>
  <w:style w:type="paragraph" w:styleId="12">
    <w:name w:val="toc 7"/>
    <w:basedOn w:val="1"/>
    <w:next w:val="1"/>
    <w:autoRedefine/>
    <w:qFormat/>
    <w:uiPriority w:val="0"/>
    <w:pPr>
      <w:ind w:left="2520" w:leftChars="1200"/>
    </w:pPr>
    <w:rPr>
      <w:rFonts w:ascii="Calibri" w:hAnsi="Calibri"/>
      <w:szCs w:val="22"/>
    </w:rPr>
  </w:style>
  <w:style w:type="paragraph" w:styleId="13">
    <w:name w:val="Normal Indent"/>
    <w:basedOn w:val="1"/>
    <w:link w:val="155"/>
    <w:autoRedefine/>
    <w:qFormat/>
    <w:uiPriority w:val="0"/>
    <w:pPr>
      <w:widowControl/>
      <w:ind w:firstLine="420"/>
      <w:jc w:val="left"/>
    </w:pPr>
    <w:rPr>
      <w:kern w:val="0"/>
      <w:sz w:val="20"/>
      <w:szCs w:val="20"/>
    </w:rPr>
  </w:style>
  <w:style w:type="paragraph" w:styleId="14">
    <w:name w:val="Document Map"/>
    <w:basedOn w:val="1"/>
    <w:autoRedefine/>
    <w:semiHidden/>
    <w:qFormat/>
    <w:uiPriority w:val="0"/>
    <w:pPr>
      <w:shd w:val="clear" w:color="auto" w:fill="000080"/>
    </w:pPr>
  </w:style>
  <w:style w:type="paragraph" w:styleId="15">
    <w:name w:val="toa heading"/>
    <w:basedOn w:val="1"/>
    <w:next w:val="1"/>
    <w:autoRedefine/>
    <w:qFormat/>
    <w:uiPriority w:val="0"/>
    <w:rPr>
      <w:rFonts w:ascii="Arial" w:hAnsi="Arial"/>
    </w:rPr>
  </w:style>
  <w:style w:type="paragraph" w:styleId="16">
    <w:name w:val="annotation text"/>
    <w:basedOn w:val="1"/>
    <w:link w:val="160"/>
    <w:autoRedefine/>
    <w:semiHidden/>
    <w:qFormat/>
    <w:uiPriority w:val="0"/>
    <w:pPr>
      <w:jc w:val="left"/>
    </w:pPr>
  </w:style>
  <w:style w:type="paragraph" w:styleId="17">
    <w:name w:val="Salutation"/>
    <w:basedOn w:val="1"/>
    <w:next w:val="1"/>
    <w:autoRedefine/>
    <w:qFormat/>
    <w:uiPriority w:val="0"/>
    <w:rPr>
      <w:rFonts w:ascii="仿宋_GB2312" w:eastAsia="仿宋_GB2312"/>
      <w:sz w:val="24"/>
    </w:rPr>
  </w:style>
  <w:style w:type="paragraph" w:styleId="18">
    <w:name w:val="Body Text 3"/>
    <w:basedOn w:val="1"/>
    <w:autoRedefine/>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autoRedefine/>
    <w:qFormat/>
    <w:uiPriority w:val="0"/>
    <w:pPr>
      <w:spacing w:after="120"/>
    </w:pPr>
  </w:style>
  <w:style w:type="paragraph" w:styleId="20">
    <w:name w:val="Body Text Indent"/>
    <w:basedOn w:val="1"/>
    <w:next w:val="1"/>
    <w:link w:val="79"/>
    <w:autoRedefine/>
    <w:qFormat/>
    <w:uiPriority w:val="0"/>
    <w:pPr>
      <w:spacing w:after="120"/>
      <w:ind w:left="420" w:leftChars="200"/>
    </w:pPr>
  </w:style>
  <w:style w:type="paragraph" w:styleId="21">
    <w:name w:val="Block Text"/>
    <w:basedOn w:val="1"/>
    <w:autoRedefine/>
    <w:qFormat/>
    <w:uiPriority w:val="0"/>
    <w:pPr>
      <w:ind w:left="1171" w:right="91" w:hanging="1080"/>
    </w:pPr>
    <w:rPr>
      <w:rFonts w:eastAsia="楷体_GB2312"/>
      <w:szCs w:val="20"/>
    </w:rPr>
  </w:style>
  <w:style w:type="paragraph" w:styleId="22">
    <w:name w:val="toc 5"/>
    <w:basedOn w:val="1"/>
    <w:next w:val="1"/>
    <w:autoRedefine/>
    <w:qFormat/>
    <w:uiPriority w:val="0"/>
    <w:pPr>
      <w:ind w:left="1680" w:leftChars="800"/>
    </w:pPr>
    <w:rPr>
      <w:rFonts w:ascii="Calibri" w:hAnsi="Calibri"/>
      <w:szCs w:val="22"/>
    </w:rPr>
  </w:style>
  <w:style w:type="paragraph" w:styleId="23">
    <w:name w:val="toc 3"/>
    <w:basedOn w:val="1"/>
    <w:next w:val="1"/>
    <w:autoRedefine/>
    <w:qFormat/>
    <w:uiPriority w:val="0"/>
    <w:pPr>
      <w:ind w:left="840" w:leftChars="400"/>
    </w:pPr>
  </w:style>
  <w:style w:type="paragraph" w:styleId="24">
    <w:name w:val="Plain Text"/>
    <w:basedOn w:val="1"/>
    <w:link w:val="81"/>
    <w:autoRedefine/>
    <w:qFormat/>
    <w:uiPriority w:val="0"/>
    <w:rPr>
      <w:rFonts w:ascii="宋体" w:hAnsi="Courier New" w:cs="Courier New"/>
      <w:szCs w:val="21"/>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87"/>
    <w:autoRedefine/>
    <w:qFormat/>
    <w:uiPriority w:val="0"/>
    <w:rPr>
      <w:sz w:val="24"/>
      <w:szCs w:val="20"/>
    </w:rPr>
  </w:style>
  <w:style w:type="paragraph" w:styleId="27">
    <w:name w:val="Body Text Indent 2"/>
    <w:basedOn w:val="1"/>
    <w:autoRedefine/>
    <w:qFormat/>
    <w:uiPriority w:val="0"/>
    <w:pPr>
      <w:spacing w:after="120" w:line="480" w:lineRule="auto"/>
      <w:ind w:left="420" w:leftChars="200"/>
    </w:pPr>
  </w:style>
  <w:style w:type="paragraph" w:styleId="28">
    <w:name w:val="Balloon Text"/>
    <w:basedOn w:val="1"/>
    <w:link w:val="151"/>
    <w:autoRedefine/>
    <w:qFormat/>
    <w:uiPriority w:val="0"/>
    <w:rPr>
      <w:rFonts w:ascii="Calibri" w:hAnsi="Calibri"/>
      <w:sz w:val="18"/>
      <w:szCs w:val="18"/>
    </w:rPr>
  </w:style>
  <w:style w:type="paragraph" w:styleId="29">
    <w:name w:val="footer"/>
    <w:basedOn w:val="1"/>
    <w:link w:val="68"/>
    <w:autoRedefine/>
    <w:qFormat/>
    <w:uiPriority w:val="0"/>
    <w:pPr>
      <w:tabs>
        <w:tab w:val="center" w:pos="4153"/>
        <w:tab w:val="right" w:pos="8306"/>
      </w:tabs>
      <w:snapToGrid w:val="0"/>
      <w:jc w:val="left"/>
    </w:pPr>
    <w:rPr>
      <w:sz w:val="18"/>
      <w:szCs w:val="18"/>
    </w:rPr>
  </w:style>
  <w:style w:type="paragraph" w:styleId="30">
    <w:name w:val="envelope return"/>
    <w:basedOn w:val="1"/>
    <w:autoRedefine/>
    <w:unhideWhenUsed/>
    <w:qFormat/>
    <w:uiPriority w:val="99"/>
    <w:pPr>
      <w:snapToGrid w:val="0"/>
    </w:pPr>
    <w:rPr>
      <w:rFonts w:ascii="Arial" w:hAnsi="Arial"/>
    </w:rPr>
  </w:style>
  <w:style w:type="paragraph" w:styleId="31">
    <w:name w:val="header"/>
    <w:basedOn w:val="1"/>
    <w:link w:val="69"/>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3"/>
    <w:next w:val="1"/>
    <w:autoRedefine/>
    <w:qFormat/>
    <w:uiPriority w:val="39"/>
  </w:style>
  <w:style w:type="paragraph" w:styleId="33">
    <w:name w:val="index 1"/>
    <w:basedOn w:val="1"/>
    <w:next w:val="1"/>
    <w:autoRedefine/>
    <w:qFormat/>
    <w:uiPriority w:val="0"/>
    <w:pPr>
      <w:spacing w:line="220" w:lineRule="exact"/>
      <w:jc w:val="center"/>
    </w:pPr>
    <w:rPr>
      <w:rFonts w:ascii="仿宋_GB2312" w:eastAsia="仿宋_GB2312"/>
      <w:szCs w:val="20"/>
    </w:rPr>
  </w:style>
  <w:style w:type="paragraph" w:styleId="34">
    <w:name w:val="toc 4"/>
    <w:basedOn w:val="1"/>
    <w:next w:val="1"/>
    <w:autoRedefine/>
    <w:qFormat/>
    <w:uiPriority w:val="0"/>
    <w:pPr>
      <w:ind w:left="1260" w:leftChars="600"/>
    </w:pPr>
  </w:style>
  <w:style w:type="paragraph" w:styleId="35">
    <w:name w:val="index heading"/>
    <w:basedOn w:val="1"/>
    <w:next w:val="33"/>
    <w:autoRedefine/>
    <w:qFormat/>
    <w:uiPriority w:val="0"/>
    <w:rPr>
      <w:szCs w:val="20"/>
    </w:rPr>
  </w:style>
  <w:style w:type="paragraph" w:styleId="36">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37">
    <w:name w:val="toc 6"/>
    <w:basedOn w:val="1"/>
    <w:next w:val="1"/>
    <w:autoRedefine/>
    <w:qFormat/>
    <w:uiPriority w:val="0"/>
    <w:pPr>
      <w:ind w:left="2100" w:leftChars="1000"/>
    </w:pPr>
    <w:rPr>
      <w:rFonts w:ascii="Calibri" w:hAnsi="Calibri"/>
      <w:szCs w:val="22"/>
    </w:rPr>
  </w:style>
  <w:style w:type="paragraph" w:styleId="38">
    <w:name w:val="Body Text Indent 3"/>
    <w:basedOn w:val="1"/>
    <w:link w:val="78"/>
    <w:autoRedefine/>
    <w:qFormat/>
    <w:uiPriority w:val="0"/>
    <w:pPr>
      <w:spacing w:after="120"/>
      <w:ind w:left="420" w:leftChars="200"/>
    </w:pPr>
    <w:rPr>
      <w:sz w:val="16"/>
      <w:szCs w:val="16"/>
    </w:rPr>
  </w:style>
  <w:style w:type="paragraph" w:styleId="39">
    <w:name w:val="toc 2"/>
    <w:basedOn w:val="1"/>
    <w:next w:val="1"/>
    <w:autoRedefine/>
    <w:qFormat/>
    <w:uiPriority w:val="0"/>
    <w:pPr>
      <w:ind w:left="420" w:leftChars="200"/>
    </w:pPr>
  </w:style>
  <w:style w:type="paragraph" w:styleId="40">
    <w:name w:val="toc 9"/>
    <w:basedOn w:val="1"/>
    <w:next w:val="1"/>
    <w:autoRedefine/>
    <w:qFormat/>
    <w:uiPriority w:val="0"/>
    <w:pPr>
      <w:ind w:left="3360" w:leftChars="1600"/>
    </w:pPr>
    <w:rPr>
      <w:rFonts w:ascii="Calibri" w:hAnsi="Calibri"/>
      <w:szCs w:val="22"/>
    </w:rPr>
  </w:style>
  <w:style w:type="paragraph" w:styleId="41">
    <w:name w:val="Body Text 2"/>
    <w:basedOn w:val="1"/>
    <w:autoRedefine/>
    <w:qFormat/>
    <w:uiPriority w:val="0"/>
    <w:pPr>
      <w:spacing w:after="120" w:line="480" w:lineRule="auto"/>
    </w:pPr>
  </w:style>
  <w:style w:type="paragraph" w:styleId="42">
    <w:name w:val="HTML Preformatted"/>
    <w:basedOn w:val="1"/>
    <w:link w:val="13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next w:val="1"/>
    <w:autoRedefine/>
    <w:qFormat/>
    <w:uiPriority w:val="0"/>
    <w:pPr>
      <w:spacing w:before="240" w:after="60"/>
      <w:jc w:val="center"/>
      <w:outlineLvl w:val="0"/>
    </w:pPr>
    <w:rPr>
      <w:rFonts w:ascii="Cambria" w:hAnsi="Cambria"/>
      <w:b/>
      <w:sz w:val="32"/>
    </w:rPr>
  </w:style>
  <w:style w:type="paragraph" w:styleId="45">
    <w:name w:val="annotation subject"/>
    <w:basedOn w:val="16"/>
    <w:next w:val="16"/>
    <w:link w:val="153"/>
    <w:autoRedefine/>
    <w:qFormat/>
    <w:uiPriority w:val="0"/>
    <w:rPr>
      <w:b/>
      <w:bCs/>
    </w:rPr>
  </w:style>
  <w:style w:type="paragraph" w:styleId="46">
    <w:name w:val="Body Text First Indent"/>
    <w:basedOn w:val="19"/>
    <w:next w:val="47"/>
    <w:autoRedefine/>
    <w:semiHidden/>
    <w:unhideWhenUsed/>
    <w:qFormat/>
    <w:uiPriority w:val="99"/>
    <w:pPr>
      <w:ind w:firstLine="420" w:firstLineChars="100"/>
    </w:pPr>
    <w:rPr>
      <w:rFonts w:ascii="Calibri" w:hAnsi="Calibri"/>
      <w:szCs w:val="22"/>
    </w:rPr>
  </w:style>
  <w:style w:type="paragraph" w:styleId="47">
    <w:name w:val="Body Text First Indent 2"/>
    <w:basedOn w:val="20"/>
    <w:next w:val="46"/>
    <w:autoRedefine/>
    <w:qFormat/>
    <w:uiPriority w:val="0"/>
    <w:pPr>
      <w:ind w:firstLine="420" w:firstLineChars="200"/>
    </w:pPr>
  </w:style>
  <w:style w:type="table" w:styleId="49">
    <w:name w:val="Table Grid"/>
    <w:basedOn w:val="4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0"/>
    <w:rPr>
      <w:b/>
      <w:bCs/>
    </w:rPr>
  </w:style>
  <w:style w:type="character" w:styleId="52">
    <w:name w:val="page number"/>
    <w:basedOn w:val="50"/>
    <w:autoRedefine/>
    <w:qFormat/>
    <w:uiPriority w:val="0"/>
  </w:style>
  <w:style w:type="character" w:styleId="53">
    <w:name w:val="FollowedHyperlink"/>
    <w:autoRedefine/>
    <w:qFormat/>
    <w:uiPriority w:val="0"/>
    <w:rPr>
      <w:color w:val="800080"/>
      <w:u w:val="single"/>
    </w:rPr>
  </w:style>
  <w:style w:type="character" w:styleId="54">
    <w:name w:val="Emphasis"/>
    <w:autoRedefine/>
    <w:qFormat/>
    <w:uiPriority w:val="0"/>
    <w:rPr>
      <w:rFonts w:ascii="Times New Roman" w:hAnsi="Times New Roman" w:eastAsia="宋体"/>
    </w:rPr>
  </w:style>
  <w:style w:type="character" w:styleId="55">
    <w:name w:val="HTML Definition"/>
    <w:autoRedefine/>
    <w:qFormat/>
    <w:uiPriority w:val="0"/>
    <w:rPr>
      <w:rFonts w:ascii="Times New Roman" w:hAnsi="Times New Roman" w:eastAsia="宋体"/>
    </w:rPr>
  </w:style>
  <w:style w:type="character" w:styleId="56">
    <w:name w:val="HTML Variable"/>
    <w:autoRedefine/>
    <w:qFormat/>
    <w:uiPriority w:val="0"/>
    <w:rPr>
      <w:rFonts w:ascii="Times New Roman" w:hAnsi="Times New Roman" w:eastAsia="宋体"/>
    </w:rPr>
  </w:style>
  <w:style w:type="character" w:styleId="57">
    <w:name w:val="Hyperlink"/>
    <w:autoRedefine/>
    <w:qFormat/>
    <w:uiPriority w:val="0"/>
    <w:rPr>
      <w:color w:val="136EC2"/>
      <w:u w:val="single"/>
    </w:rPr>
  </w:style>
  <w:style w:type="character" w:styleId="58">
    <w:name w:val="HTML Code"/>
    <w:autoRedefine/>
    <w:qFormat/>
    <w:uiPriority w:val="0"/>
    <w:rPr>
      <w:rFonts w:ascii="Courier New" w:hAnsi="Courier New" w:eastAsia="Courier New" w:cs="Courier New"/>
      <w:sz w:val="20"/>
    </w:rPr>
  </w:style>
  <w:style w:type="character" w:styleId="59">
    <w:name w:val="annotation reference"/>
    <w:autoRedefine/>
    <w:qFormat/>
    <w:uiPriority w:val="0"/>
    <w:rPr>
      <w:sz w:val="21"/>
      <w:szCs w:val="21"/>
    </w:rPr>
  </w:style>
  <w:style w:type="character" w:styleId="60">
    <w:name w:val="HTML Cite"/>
    <w:autoRedefine/>
    <w:qFormat/>
    <w:uiPriority w:val="0"/>
    <w:rPr>
      <w:rFonts w:ascii="Times New Roman" w:hAnsi="Times New Roman" w:eastAsia="宋体"/>
    </w:rPr>
  </w:style>
  <w:style w:type="character" w:styleId="61">
    <w:name w:val="HTML Keyboard"/>
    <w:autoRedefine/>
    <w:qFormat/>
    <w:uiPriority w:val="0"/>
    <w:rPr>
      <w:rFonts w:ascii="Courier New" w:hAnsi="Courier New" w:eastAsia="Courier New" w:cs="Courier New"/>
      <w:sz w:val="20"/>
    </w:rPr>
  </w:style>
  <w:style w:type="character" w:styleId="62">
    <w:name w:val="HTML Sample"/>
    <w:autoRedefine/>
    <w:qFormat/>
    <w:uiPriority w:val="0"/>
    <w:rPr>
      <w:rFonts w:ascii="Courier New" w:hAnsi="Courier New" w:eastAsia="Courier New" w:cs="Courier New"/>
    </w:rPr>
  </w:style>
  <w:style w:type="paragraph" w:customStyle="1" w:styleId="6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4">
    <w:name w:val="列出段落1"/>
    <w:basedOn w:val="1"/>
    <w:autoRedefine/>
    <w:qFormat/>
    <w:uiPriority w:val="0"/>
    <w:pPr>
      <w:ind w:firstLine="420" w:firstLineChars="200"/>
    </w:pPr>
    <w:rPr>
      <w:rFonts w:ascii="Calibri" w:hAnsi="Calibri"/>
      <w:szCs w:val="22"/>
    </w:rPr>
  </w:style>
  <w:style w:type="paragraph" w:customStyle="1" w:styleId="65">
    <w:name w:val="BodyText1I2"/>
    <w:basedOn w:val="66"/>
    <w:next w:val="1"/>
    <w:autoRedefine/>
    <w:qFormat/>
    <w:uiPriority w:val="0"/>
    <w:pPr>
      <w:ind w:firstLine="420" w:firstLineChars="200"/>
    </w:pPr>
  </w:style>
  <w:style w:type="paragraph" w:customStyle="1" w:styleId="66">
    <w:name w:val="BodyTextIndent"/>
    <w:basedOn w:val="1"/>
    <w:next w:val="67"/>
    <w:autoRedefine/>
    <w:qFormat/>
    <w:uiPriority w:val="0"/>
    <w:pPr>
      <w:spacing w:line="360" w:lineRule="auto"/>
      <w:ind w:firstLine="490"/>
      <w:jc w:val="left"/>
      <w:textAlignment w:val="baseline"/>
    </w:pPr>
    <w:rPr>
      <w:rFonts w:ascii="宋体" w:hAnsi="宋体"/>
      <w:sz w:val="24"/>
    </w:rPr>
  </w:style>
  <w:style w:type="paragraph" w:customStyle="1" w:styleId="67">
    <w:name w:val="EnvelopeReturn"/>
    <w:basedOn w:val="1"/>
    <w:autoRedefine/>
    <w:qFormat/>
    <w:uiPriority w:val="0"/>
    <w:pPr>
      <w:snapToGrid w:val="0"/>
      <w:textAlignment w:val="baseline"/>
    </w:pPr>
    <w:rPr>
      <w:rFonts w:ascii="Arial" w:hAnsi="Arial"/>
    </w:rPr>
  </w:style>
  <w:style w:type="character" w:customStyle="1" w:styleId="68">
    <w:name w:val="页脚 字符"/>
    <w:link w:val="29"/>
    <w:autoRedefine/>
    <w:qFormat/>
    <w:uiPriority w:val="0"/>
    <w:rPr>
      <w:rFonts w:eastAsia="宋体"/>
      <w:kern w:val="2"/>
      <w:sz w:val="18"/>
      <w:szCs w:val="18"/>
      <w:lang w:val="en-US" w:eastAsia="zh-CN" w:bidi="ar-SA"/>
    </w:rPr>
  </w:style>
  <w:style w:type="character" w:customStyle="1" w:styleId="69">
    <w:name w:val="页眉 字符"/>
    <w:link w:val="31"/>
    <w:autoRedefine/>
    <w:qFormat/>
    <w:uiPriority w:val="0"/>
    <w:rPr>
      <w:rFonts w:eastAsia="宋体"/>
      <w:kern w:val="2"/>
      <w:sz w:val="18"/>
      <w:szCs w:val="18"/>
      <w:lang w:val="en-US" w:eastAsia="zh-CN" w:bidi="ar-SA"/>
    </w:rPr>
  </w:style>
  <w:style w:type="character" w:customStyle="1" w:styleId="70">
    <w:name w:val="font21"/>
    <w:basedOn w:val="50"/>
    <w:autoRedefine/>
    <w:qFormat/>
    <w:uiPriority w:val="0"/>
    <w:rPr>
      <w:rFonts w:hint="default" w:ascii="Times New Roman" w:hAnsi="Times New Roman" w:cs="Times New Roman"/>
      <w:color w:val="000000"/>
      <w:sz w:val="24"/>
      <w:szCs w:val="24"/>
      <w:u w:val="none"/>
    </w:rPr>
  </w:style>
  <w:style w:type="character" w:customStyle="1" w:styleId="71">
    <w:name w:val="bds_nopic1"/>
    <w:autoRedefine/>
    <w:qFormat/>
    <w:uiPriority w:val="0"/>
    <w:rPr>
      <w:rFonts w:ascii="Times New Roman" w:hAnsi="Times New Roman" w:eastAsia="宋体"/>
    </w:rPr>
  </w:style>
  <w:style w:type="character" w:customStyle="1" w:styleId="72">
    <w:name w:val="Char Char14"/>
    <w:autoRedefine/>
    <w:qFormat/>
    <w:uiPriority w:val="0"/>
    <w:rPr>
      <w:rFonts w:ascii="Arial" w:hAnsi="Arial" w:eastAsia="黑体"/>
      <w:b/>
      <w:bCs/>
      <w:sz w:val="28"/>
      <w:szCs w:val="28"/>
      <w:lang w:val="en-US" w:eastAsia="zh-CN" w:bidi="ar-SA"/>
    </w:rPr>
  </w:style>
  <w:style w:type="character" w:customStyle="1" w:styleId="73">
    <w:name w:val="p0 Char Char"/>
    <w:autoRedefine/>
    <w:qFormat/>
    <w:uiPriority w:val="0"/>
    <w:rPr>
      <w:rFonts w:eastAsia="宋体"/>
      <w:kern w:val="2"/>
      <w:sz w:val="21"/>
      <w:szCs w:val="21"/>
      <w:lang w:val="en-US" w:eastAsia="zh-CN" w:bidi="ar-SA"/>
    </w:rPr>
  </w:style>
  <w:style w:type="character" w:customStyle="1" w:styleId="74">
    <w:name w:val="标题 6 Char"/>
    <w:autoRedefine/>
    <w:qFormat/>
    <w:uiPriority w:val="0"/>
    <w:rPr>
      <w:rFonts w:ascii="Arial" w:hAnsi="Arial" w:eastAsia="黑体"/>
      <w:b/>
      <w:bCs/>
      <w:sz w:val="24"/>
      <w:szCs w:val="24"/>
    </w:rPr>
  </w:style>
  <w:style w:type="character" w:customStyle="1" w:styleId="75">
    <w:name w:val="font41"/>
    <w:basedOn w:val="50"/>
    <w:autoRedefine/>
    <w:qFormat/>
    <w:uiPriority w:val="0"/>
    <w:rPr>
      <w:rFonts w:hint="eastAsia" w:ascii="仿宋" w:hAnsi="仿宋" w:eastAsia="仿宋" w:cs="仿宋"/>
      <w:color w:val="000000"/>
      <w:sz w:val="20"/>
      <w:szCs w:val="20"/>
      <w:u w:val="none"/>
    </w:rPr>
  </w:style>
  <w:style w:type="character" w:customStyle="1" w:styleId="76">
    <w:name w:val="标题 4 Char Char"/>
    <w:autoRedefine/>
    <w:qFormat/>
    <w:uiPriority w:val="0"/>
    <w:rPr>
      <w:rFonts w:ascii="Arial" w:hAnsi="Arial" w:eastAsia="宋体"/>
      <w:b/>
      <w:bCs/>
      <w:kern w:val="2"/>
      <w:sz w:val="21"/>
      <w:szCs w:val="28"/>
      <w:lang w:val="en-US" w:eastAsia="zh-CN" w:bidi="ar-SA"/>
    </w:rPr>
  </w:style>
  <w:style w:type="character" w:customStyle="1" w:styleId="77">
    <w:name w:val="Font Style105"/>
    <w:autoRedefine/>
    <w:unhideWhenUsed/>
    <w:qFormat/>
    <w:uiPriority w:val="0"/>
    <w:rPr>
      <w:rFonts w:hint="eastAsia" w:ascii="Times New Roman" w:hAnsi="Times New Roman" w:eastAsia="Times New Roman"/>
      <w:w w:val="60"/>
      <w:sz w:val="26"/>
    </w:rPr>
  </w:style>
  <w:style w:type="character" w:customStyle="1" w:styleId="78">
    <w:name w:val="正文文本缩进 3 字符"/>
    <w:link w:val="38"/>
    <w:autoRedefine/>
    <w:qFormat/>
    <w:uiPriority w:val="0"/>
    <w:rPr>
      <w:rFonts w:eastAsia="宋体"/>
      <w:kern w:val="2"/>
      <w:sz w:val="16"/>
      <w:szCs w:val="16"/>
      <w:lang w:val="en-US" w:eastAsia="zh-CN" w:bidi="ar-SA"/>
    </w:rPr>
  </w:style>
  <w:style w:type="character" w:customStyle="1" w:styleId="79">
    <w:name w:val="正文文本缩进 字符"/>
    <w:link w:val="20"/>
    <w:autoRedefine/>
    <w:qFormat/>
    <w:uiPriority w:val="0"/>
    <w:rPr>
      <w:rFonts w:eastAsia="宋体"/>
      <w:kern w:val="2"/>
      <w:sz w:val="21"/>
      <w:szCs w:val="24"/>
      <w:lang w:val="en-US" w:eastAsia="zh-CN" w:bidi="ar-SA"/>
    </w:rPr>
  </w:style>
  <w:style w:type="character" w:customStyle="1" w:styleId="80">
    <w:name w:val="Char Char15"/>
    <w:autoRedefine/>
    <w:qFormat/>
    <w:uiPriority w:val="0"/>
    <w:rPr>
      <w:b/>
      <w:bCs/>
      <w:sz w:val="24"/>
      <w:szCs w:val="24"/>
    </w:rPr>
  </w:style>
  <w:style w:type="character" w:customStyle="1" w:styleId="81">
    <w:name w:val="纯文本 字符"/>
    <w:link w:val="24"/>
    <w:autoRedefine/>
    <w:semiHidden/>
    <w:qFormat/>
    <w:locked/>
    <w:uiPriority w:val="0"/>
    <w:rPr>
      <w:rFonts w:ascii="宋体" w:hAnsi="Courier New" w:eastAsia="宋体" w:cs="Courier New"/>
      <w:kern w:val="2"/>
      <w:sz w:val="21"/>
      <w:szCs w:val="21"/>
      <w:lang w:val="en-US" w:eastAsia="zh-CN" w:bidi="ar-SA"/>
    </w:rPr>
  </w:style>
  <w:style w:type="character" w:customStyle="1" w:styleId="82">
    <w:name w:val="desc"/>
    <w:autoRedefine/>
    <w:qFormat/>
    <w:uiPriority w:val="0"/>
    <w:rPr>
      <w:rFonts w:ascii="Times New Roman" w:hAnsi="Times New Roman" w:eastAsia="宋体"/>
      <w:color w:val="000000"/>
      <w:sz w:val="18"/>
      <w:szCs w:val="18"/>
    </w:rPr>
  </w:style>
  <w:style w:type="character" w:customStyle="1" w:styleId="83">
    <w:name w:val="页眉 Char"/>
    <w:autoRedefine/>
    <w:qFormat/>
    <w:uiPriority w:val="0"/>
    <w:rPr>
      <w:kern w:val="2"/>
      <w:sz w:val="18"/>
      <w:szCs w:val="18"/>
    </w:rPr>
  </w:style>
  <w:style w:type="character" w:customStyle="1" w:styleId="84">
    <w:name w:val="sort"/>
    <w:autoRedefine/>
    <w:qFormat/>
    <w:uiPriority w:val="0"/>
    <w:rPr>
      <w:rFonts w:ascii="Times New Roman" w:hAnsi="Times New Roman" w:eastAsia="宋体"/>
      <w:color w:val="FFFFFF"/>
      <w:bdr w:val="single" w:color="auto" w:sz="24" w:space="0"/>
    </w:rPr>
  </w:style>
  <w:style w:type="character" w:customStyle="1" w:styleId="85">
    <w:name w:val="纯文本 Char2"/>
    <w:autoRedefine/>
    <w:qFormat/>
    <w:uiPriority w:val="0"/>
    <w:rPr>
      <w:rFonts w:ascii="宋体" w:hAnsi="Courier New" w:eastAsia="宋体"/>
      <w:kern w:val="2"/>
      <w:sz w:val="21"/>
      <w:szCs w:val="21"/>
      <w:lang w:val="en-US" w:eastAsia="zh-CN" w:bidi="ar-SA"/>
    </w:rPr>
  </w:style>
  <w:style w:type="character" w:customStyle="1" w:styleId="86">
    <w:name w:val="Font Style125"/>
    <w:autoRedefine/>
    <w:unhideWhenUsed/>
    <w:qFormat/>
    <w:uiPriority w:val="0"/>
    <w:rPr>
      <w:rFonts w:hint="eastAsia" w:ascii="宋体" w:hAnsi="宋体" w:eastAsia="宋体"/>
      <w:b/>
      <w:sz w:val="26"/>
    </w:rPr>
  </w:style>
  <w:style w:type="character" w:customStyle="1" w:styleId="87">
    <w:name w:val="日期 字符"/>
    <w:link w:val="26"/>
    <w:autoRedefine/>
    <w:qFormat/>
    <w:uiPriority w:val="0"/>
    <w:rPr>
      <w:rFonts w:eastAsia="宋体"/>
      <w:kern w:val="2"/>
      <w:sz w:val="24"/>
      <w:lang w:val="en-US" w:eastAsia="zh-CN" w:bidi="ar-SA"/>
    </w:rPr>
  </w:style>
  <w:style w:type="character" w:customStyle="1" w:styleId="88">
    <w:name w:val="标题 4 Char"/>
    <w:autoRedefine/>
    <w:qFormat/>
    <w:uiPriority w:val="0"/>
    <w:rPr>
      <w:rFonts w:ascii="Arial" w:hAnsi="Arial" w:eastAsia="宋体" w:cs="Times New Roman"/>
      <w:b/>
      <w:bCs/>
      <w:szCs w:val="28"/>
    </w:rPr>
  </w:style>
  <w:style w:type="character" w:customStyle="1" w:styleId="89">
    <w:name w:val="sort1"/>
    <w:autoRedefine/>
    <w:qFormat/>
    <w:uiPriority w:val="0"/>
    <w:rPr>
      <w:rFonts w:ascii="Times New Roman" w:hAnsi="Times New Roman" w:eastAsia="宋体"/>
    </w:rPr>
  </w:style>
  <w:style w:type="character" w:customStyle="1" w:styleId="90">
    <w:name w:val="bds_nopic2"/>
    <w:autoRedefine/>
    <w:qFormat/>
    <w:uiPriority w:val="0"/>
    <w:rPr>
      <w:rFonts w:ascii="Times New Roman" w:hAnsi="Times New Roman" w:eastAsia="宋体"/>
    </w:rPr>
  </w:style>
  <w:style w:type="character" w:customStyle="1" w:styleId="91">
    <w:name w:val="样式2 Char Char"/>
    <w:autoRedefine/>
    <w:qFormat/>
    <w:uiPriority w:val="0"/>
    <w:rPr>
      <w:rFonts w:eastAsia="宋体"/>
      <w:kern w:val="2"/>
      <w:sz w:val="18"/>
      <w:szCs w:val="18"/>
      <w:lang w:val="en-US" w:eastAsia="zh-CN" w:bidi="ar-SA"/>
    </w:rPr>
  </w:style>
  <w:style w:type="character" w:customStyle="1" w:styleId="92">
    <w:name w:val="标题 8 字符"/>
    <w:link w:val="10"/>
    <w:autoRedefine/>
    <w:qFormat/>
    <w:uiPriority w:val="0"/>
    <w:rPr>
      <w:rFonts w:ascii="Arial" w:hAnsi="Arial" w:eastAsia="黑体"/>
      <w:sz w:val="24"/>
      <w:szCs w:val="24"/>
      <w:lang w:val="en-US" w:eastAsia="zh-CN" w:bidi="ar-SA"/>
    </w:rPr>
  </w:style>
  <w:style w:type="character" w:customStyle="1" w:styleId="93">
    <w:name w:val="p0 Char"/>
    <w:link w:val="94"/>
    <w:autoRedefine/>
    <w:qFormat/>
    <w:uiPriority w:val="0"/>
    <w:rPr>
      <w:rFonts w:eastAsia="宋体"/>
      <w:sz w:val="21"/>
      <w:szCs w:val="21"/>
      <w:lang w:val="en-US" w:eastAsia="zh-CN" w:bidi="ar-SA"/>
    </w:rPr>
  </w:style>
  <w:style w:type="paragraph" w:customStyle="1" w:styleId="94">
    <w:name w:val="p0"/>
    <w:basedOn w:val="1"/>
    <w:link w:val="93"/>
    <w:autoRedefine/>
    <w:qFormat/>
    <w:uiPriority w:val="0"/>
    <w:pPr>
      <w:widowControl/>
    </w:pPr>
    <w:rPr>
      <w:kern w:val="0"/>
      <w:szCs w:val="21"/>
    </w:rPr>
  </w:style>
  <w:style w:type="character" w:customStyle="1" w:styleId="95">
    <w:name w:val="Char Char16"/>
    <w:autoRedefine/>
    <w:qFormat/>
    <w:uiPriority w:val="0"/>
    <w:rPr>
      <w:rFonts w:ascii="宋体" w:hAnsi="Times New Roman" w:eastAsia="宋体"/>
      <w:b/>
      <w:sz w:val="24"/>
      <w:lang w:val="en-US" w:eastAsia="zh-CN" w:bidi="ar-SA"/>
    </w:rPr>
  </w:style>
  <w:style w:type="character" w:customStyle="1" w:styleId="96">
    <w:name w:val="批注框文本 Char"/>
    <w:autoRedefine/>
    <w:qFormat/>
    <w:uiPriority w:val="0"/>
    <w:rPr>
      <w:kern w:val="2"/>
      <w:sz w:val="18"/>
      <w:szCs w:val="18"/>
    </w:rPr>
  </w:style>
  <w:style w:type="character" w:customStyle="1" w:styleId="97">
    <w:name w:val="Font Style127"/>
    <w:autoRedefine/>
    <w:unhideWhenUsed/>
    <w:qFormat/>
    <w:uiPriority w:val="0"/>
    <w:rPr>
      <w:rFonts w:hint="eastAsia" w:ascii="Times New Roman" w:hAnsi="Times New Roman" w:eastAsia="Times New Roman"/>
      <w:sz w:val="20"/>
    </w:rPr>
  </w:style>
  <w:style w:type="character" w:customStyle="1" w:styleId="98">
    <w:name w:val="标题 3 Char"/>
    <w:autoRedefine/>
    <w:qFormat/>
    <w:uiPriority w:val="0"/>
    <w:rPr>
      <w:b/>
      <w:bCs/>
      <w:sz w:val="24"/>
      <w:szCs w:val="24"/>
    </w:rPr>
  </w:style>
  <w:style w:type="character" w:customStyle="1" w:styleId="99">
    <w:name w:val="页脚 Char"/>
    <w:autoRedefine/>
    <w:qFormat/>
    <w:uiPriority w:val="0"/>
    <w:rPr>
      <w:kern w:val="2"/>
      <w:sz w:val="18"/>
      <w:szCs w:val="18"/>
    </w:rPr>
  </w:style>
  <w:style w:type="character" w:customStyle="1" w:styleId="100">
    <w:name w:val="Font Style117"/>
    <w:autoRedefine/>
    <w:unhideWhenUsed/>
    <w:qFormat/>
    <w:uiPriority w:val="0"/>
    <w:rPr>
      <w:rFonts w:hint="eastAsia" w:ascii="宋体" w:hAnsi="宋体" w:eastAsia="宋体"/>
      <w:spacing w:val="20"/>
      <w:sz w:val="24"/>
    </w:rPr>
  </w:style>
  <w:style w:type="character" w:customStyle="1" w:styleId="101">
    <w:name w:val="标题 5 字符"/>
    <w:link w:val="7"/>
    <w:autoRedefine/>
    <w:qFormat/>
    <w:uiPriority w:val="0"/>
    <w:rPr>
      <w:rFonts w:eastAsia="宋体"/>
      <w:b/>
      <w:bCs/>
      <w:sz w:val="28"/>
      <w:szCs w:val="28"/>
      <w:lang w:val="en-US" w:eastAsia="zh-CN" w:bidi="ar-SA"/>
    </w:rPr>
  </w:style>
  <w:style w:type="character" w:customStyle="1" w:styleId="102">
    <w:name w:val="bds_more6"/>
    <w:autoRedefine/>
    <w:qFormat/>
    <w:uiPriority w:val="0"/>
    <w:rPr>
      <w:rFonts w:hint="eastAsia" w:ascii="宋体" w:hAnsi="宋体" w:eastAsia="宋体" w:cs="宋体"/>
    </w:rPr>
  </w:style>
  <w:style w:type="character" w:customStyle="1" w:styleId="103">
    <w:name w:val="Font Style133"/>
    <w:autoRedefine/>
    <w:unhideWhenUsed/>
    <w:qFormat/>
    <w:uiPriority w:val="0"/>
    <w:rPr>
      <w:rFonts w:hint="eastAsia" w:ascii="宋体" w:hAnsi="宋体" w:eastAsia="宋体"/>
      <w:spacing w:val="30"/>
      <w:sz w:val="24"/>
    </w:rPr>
  </w:style>
  <w:style w:type="character" w:customStyle="1" w:styleId="104">
    <w:name w:val="polysemyexp"/>
    <w:autoRedefine/>
    <w:qFormat/>
    <w:uiPriority w:val="0"/>
    <w:rPr>
      <w:rFonts w:ascii="Times New Roman" w:hAnsi="Times New Roman" w:eastAsia="宋体"/>
      <w:color w:val="AAAAAA"/>
      <w:sz w:val="18"/>
      <w:szCs w:val="18"/>
    </w:rPr>
  </w:style>
  <w:style w:type="character" w:customStyle="1" w:styleId="105">
    <w:name w:val="sidecatalog-dot"/>
    <w:autoRedefine/>
    <w:qFormat/>
    <w:uiPriority w:val="0"/>
    <w:rPr>
      <w:rFonts w:ascii="Times New Roman" w:hAnsi="Times New Roman" w:eastAsia="宋体"/>
    </w:rPr>
  </w:style>
  <w:style w:type="character" w:customStyle="1" w:styleId="106">
    <w:name w:val="标题 5 Char"/>
    <w:autoRedefine/>
    <w:qFormat/>
    <w:uiPriority w:val="0"/>
    <w:rPr>
      <w:b/>
      <w:bCs/>
      <w:kern w:val="2"/>
      <w:sz w:val="28"/>
      <w:szCs w:val="28"/>
    </w:rPr>
  </w:style>
  <w:style w:type="character" w:customStyle="1" w:styleId="107">
    <w:name w:val="标题 8 Char"/>
    <w:autoRedefine/>
    <w:qFormat/>
    <w:uiPriority w:val="0"/>
    <w:rPr>
      <w:rFonts w:ascii="Arial" w:hAnsi="Arial" w:eastAsia="黑体"/>
      <w:sz w:val="24"/>
      <w:szCs w:val="24"/>
    </w:rPr>
  </w:style>
  <w:style w:type="character" w:customStyle="1" w:styleId="108">
    <w:name w:val="bds_more7"/>
    <w:autoRedefine/>
    <w:qFormat/>
    <w:uiPriority w:val="0"/>
    <w:rPr>
      <w:rFonts w:ascii="Times New Roman" w:hAnsi="Times New Roman" w:eastAsia="宋体"/>
    </w:rPr>
  </w:style>
  <w:style w:type="character" w:customStyle="1" w:styleId="109">
    <w:name w:val="标题 Char"/>
    <w:autoRedefine/>
    <w:qFormat/>
    <w:uiPriority w:val="0"/>
    <w:rPr>
      <w:rFonts w:ascii="Cambria" w:hAnsi="Cambria"/>
      <w:b/>
      <w:kern w:val="2"/>
      <w:sz w:val="32"/>
      <w:szCs w:val="24"/>
    </w:rPr>
  </w:style>
  <w:style w:type="character" w:customStyle="1" w:styleId="110">
    <w:name w:val="Font Style122"/>
    <w:autoRedefine/>
    <w:unhideWhenUsed/>
    <w:qFormat/>
    <w:uiPriority w:val="0"/>
    <w:rPr>
      <w:rFonts w:hint="eastAsia" w:ascii="宋体" w:hAnsi="宋体" w:eastAsia="宋体"/>
      <w:spacing w:val="20"/>
      <w:sz w:val="24"/>
    </w:rPr>
  </w:style>
  <w:style w:type="character" w:customStyle="1" w:styleId="111">
    <w:name w:val="标题 7 Char"/>
    <w:autoRedefine/>
    <w:qFormat/>
    <w:uiPriority w:val="0"/>
    <w:rPr>
      <w:b/>
      <w:bCs/>
      <w:sz w:val="24"/>
      <w:szCs w:val="24"/>
    </w:rPr>
  </w:style>
  <w:style w:type="character" w:customStyle="1" w:styleId="112">
    <w:name w:val="Char Char6"/>
    <w:autoRedefine/>
    <w:qFormat/>
    <w:uiPriority w:val="0"/>
    <w:rPr>
      <w:rFonts w:ascii="Arial" w:hAnsi="Arial" w:eastAsia="黑体"/>
      <w:sz w:val="24"/>
      <w:szCs w:val="24"/>
      <w:lang w:val="en-US" w:eastAsia="zh-CN" w:bidi="ar-SA"/>
    </w:rPr>
  </w:style>
  <w:style w:type="character" w:customStyle="1" w:styleId="113">
    <w:name w:val="Font Style104"/>
    <w:autoRedefine/>
    <w:unhideWhenUsed/>
    <w:qFormat/>
    <w:uiPriority w:val="0"/>
    <w:rPr>
      <w:rFonts w:hint="eastAsia" w:ascii="宋体" w:hAnsi="宋体" w:eastAsia="宋体"/>
      <w:spacing w:val="30"/>
      <w:sz w:val="18"/>
    </w:rPr>
  </w:style>
  <w:style w:type="character" w:customStyle="1" w:styleId="114">
    <w:name w:val="批注主题 Char"/>
    <w:autoRedefine/>
    <w:qFormat/>
    <w:uiPriority w:val="0"/>
    <w:rPr>
      <w:b/>
      <w:bCs/>
      <w:kern w:val="2"/>
      <w:sz w:val="21"/>
      <w:szCs w:val="24"/>
    </w:rPr>
  </w:style>
  <w:style w:type="character" w:customStyle="1" w:styleId="115">
    <w:name w:val="批注文字 Char"/>
    <w:autoRedefine/>
    <w:qFormat/>
    <w:uiPriority w:val="0"/>
    <w:rPr>
      <w:kern w:val="2"/>
      <w:sz w:val="21"/>
      <w:szCs w:val="24"/>
    </w:rPr>
  </w:style>
  <w:style w:type="character" w:customStyle="1" w:styleId="116">
    <w:name w:val="标题 6 字符"/>
    <w:link w:val="8"/>
    <w:autoRedefine/>
    <w:qFormat/>
    <w:uiPriority w:val="0"/>
    <w:rPr>
      <w:rFonts w:ascii="Arial" w:hAnsi="Arial" w:eastAsia="黑体"/>
      <w:b/>
      <w:bCs/>
      <w:sz w:val="24"/>
      <w:szCs w:val="24"/>
      <w:lang w:val="en-US" w:eastAsia="zh-CN" w:bidi="ar-SA"/>
    </w:rPr>
  </w:style>
  <w:style w:type="character" w:customStyle="1" w:styleId="117">
    <w:name w:val="标题 1 字符"/>
    <w:link w:val="3"/>
    <w:autoRedefine/>
    <w:qFormat/>
    <w:uiPriority w:val="0"/>
    <w:rPr>
      <w:rFonts w:eastAsia="宋体"/>
      <w:b/>
      <w:bCs/>
      <w:kern w:val="2"/>
      <w:sz w:val="24"/>
      <w:lang w:val="en-US" w:eastAsia="zh-CN" w:bidi="ar-SA"/>
    </w:rPr>
  </w:style>
  <w:style w:type="character" w:customStyle="1" w:styleId="118">
    <w:name w:val="sidecatalog-index1"/>
    <w:autoRedefine/>
    <w:qFormat/>
    <w:uiPriority w:val="0"/>
    <w:rPr>
      <w:rFonts w:ascii="Arial" w:hAnsi="Arial" w:eastAsia="宋体" w:cs="Arial"/>
      <w:b/>
      <w:color w:val="999999"/>
      <w:sz w:val="21"/>
      <w:szCs w:val="21"/>
    </w:rPr>
  </w:style>
  <w:style w:type="character" w:customStyle="1" w:styleId="119">
    <w:name w:val="标题 1 Char"/>
    <w:autoRedefine/>
    <w:qFormat/>
    <w:uiPriority w:val="0"/>
    <w:rPr>
      <w:rFonts w:ascii="Cambria" w:hAnsi="Cambria"/>
      <w:b/>
      <w:bCs/>
      <w:kern w:val="32"/>
      <w:sz w:val="32"/>
      <w:szCs w:val="32"/>
    </w:rPr>
  </w:style>
  <w:style w:type="character" w:customStyle="1" w:styleId="120">
    <w:name w:val="Font Style126"/>
    <w:autoRedefine/>
    <w:unhideWhenUsed/>
    <w:qFormat/>
    <w:uiPriority w:val="0"/>
    <w:rPr>
      <w:rFonts w:hint="eastAsia" w:ascii="宋体" w:hAnsi="宋体" w:eastAsia="宋体"/>
      <w:b/>
      <w:spacing w:val="-30"/>
      <w:sz w:val="28"/>
    </w:rPr>
  </w:style>
  <w:style w:type="character" w:customStyle="1" w:styleId="121">
    <w:name w:val="Font Style124"/>
    <w:autoRedefine/>
    <w:unhideWhenUsed/>
    <w:qFormat/>
    <w:uiPriority w:val="0"/>
    <w:rPr>
      <w:rFonts w:hint="eastAsia" w:ascii="宋体" w:hAnsi="宋体" w:eastAsia="宋体"/>
      <w:spacing w:val="30"/>
      <w:sz w:val="24"/>
    </w:rPr>
  </w:style>
  <w:style w:type="character" w:customStyle="1" w:styleId="122">
    <w:name w:val="bds_more8"/>
    <w:autoRedefine/>
    <w:qFormat/>
    <w:uiPriority w:val="0"/>
    <w:rPr>
      <w:rFonts w:ascii="Times New Roman" w:hAnsi="Times New Roman" w:eastAsia="宋体"/>
    </w:rPr>
  </w:style>
  <w:style w:type="character" w:customStyle="1" w:styleId="123">
    <w:name w:val="标题 9 Char"/>
    <w:autoRedefine/>
    <w:qFormat/>
    <w:uiPriority w:val="0"/>
    <w:rPr>
      <w:rFonts w:ascii="Arial" w:hAnsi="Arial" w:eastAsia="黑体"/>
      <w:sz w:val="21"/>
      <w:szCs w:val="21"/>
    </w:rPr>
  </w:style>
  <w:style w:type="character" w:customStyle="1" w:styleId="124">
    <w:name w:val="标题 3 字符"/>
    <w:link w:val="5"/>
    <w:autoRedefine/>
    <w:qFormat/>
    <w:uiPriority w:val="0"/>
    <w:rPr>
      <w:rFonts w:eastAsia="宋体"/>
      <w:b/>
      <w:bCs/>
      <w:kern w:val="2"/>
      <w:sz w:val="32"/>
      <w:szCs w:val="32"/>
      <w:lang w:val="en-US" w:eastAsia="zh-CN" w:bidi="ar-SA"/>
    </w:rPr>
  </w:style>
  <w:style w:type="character" w:customStyle="1" w:styleId="125">
    <w:name w:val="sidecatalog-index2"/>
    <w:autoRedefine/>
    <w:qFormat/>
    <w:uiPriority w:val="0"/>
    <w:rPr>
      <w:rFonts w:ascii="Arail" w:hAnsi="Arail" w:eastAsia="Arail" w:cs="Arail"/>
      <w:color w:val="999999"/>
      <w:sz w:val="21"/>
      <w:szCs w:val="21"/>
    </w:rPr>
  </w:style>
  <w:style w:type="character" w:customStyle="1" w:styleId="126">
    <w:name w:val="日期 Char"/>
    <w:autoRedefine/>
    <w:qFormat/>
    <w:uiPriority w:val="0"/>
    <w:rPr>
      <w:kern w:val="2"/>
      <w:sz w:val="21"/>
      <w:szCs w:val="24"/>
    </w:rPr>
  </w:style>
  <w:style w:type="character" w:customStyle="1" w:styleId="127">
    <w:name w:val="lemmatitleh12"/>
    <w:autoRedefine/>
    <w:qFormat/>
    <w:uiPriority w:val="0"/>
    <w:rPr>
      <w:rFonts w:ascii="Times New Roman" w:hAnsi="Times New Roman" w:eastAsia="宋体"/>
    </w:rPr>
  </w:style>
  <w:style w:type="character" w:customStyle="1" w:styleId="128">
    <w:name w:val="Font Style128"/>
    <w:autoRedefine/>
    <w:unhideWhenUsed/>
    <w:qFormat/>
    <w:uiPriority w:val="0"/>
    <w:rPr>
      <w:rFonts w:hint="eastAsia" w:ascii="Times New Roman" w:hAnsi="Times New Roman" w:eastAsia="Times New Roman"/>
      <w:sz w:val="16"/>
    </w:rPr>
  </w:style>
  <w:style w:type="character" w:customStyle="1" w:styleId="129">
    <w:name w:val="bds_more9"/>
    <w:autoRedefine/>
    <w:qFormat/>
    <w:uiPriority w:val="0"/>
    <w:rPr>
      <w:rFonts w:ascii="Times New Roman" w:hAnsi="Times New Roman" w:eastAsia="宋体"/>
    </w:rPr>
  </w:style>
  <w:style w:type="character" w:customStyle="1" w:styleId="130">
    <w:name w:val="批注文字 Char Char"/>
    <w:autoRedefine/>
    <w:qFormat/>
    <w:uiPriority w:val="0"/>
    <w:rPr>
      <w:kern w:val="2"/>
      <w:sz w:val="21"/>
      <w:szCs w:val="24"/>
      <w:lang w:bidi="ar-SA"/>
    </w:rPr>
  </w:style>
  <w:style w:type="character" w:customStyle="1" w:styleId="131">
    <w:name w:val="标题 9 字符"/>
    <w:link w:val="11"/>
    <w:autoRedefine/>
    <w:qFormat/>
    <w:uiPriority w:val="0"/>
    <w:rPr>
      <w:rFonts w:ascii="Arial" w:hAnsi="Arial" w:eastAsia="黑体"/>
      <w:sz w:val="21"/>
      <w:szCs w:val="21"/>
      <w:lang w:val="en-US" w:eastAsia="zh-CN" w:bidi="ar-SA"/>
    </w:rPr>
  </w:style>
  <w:style w:type="character" w:customStyle="1" w:styleId="132">
    <w:name w:val="HTML 预设格式 字符"/>
    <w:basedOn w:val="50"/>
    <w:link w:val="42"/>
    <w:autoRedefine/>
    <w:qFormat/>
    <w:uiPriority w:val="99"/>
    <w:rPr>
      <w:rFonts w:ascii="Arial" w:hAnsi="Arial" w:cs="Arial"/>
      <w:sz w:val="24"/>
      <w:szCs w:val="24"/>
    </w:rPr>
  </w:style>
  <w:style w:type="character" w:customStyle="1" w:styleId="133">
    <w:name w:val="bds_nopic"/>
    <w:autoRedefine/>
    <w:qFormat/>
    <w:uiPriority w:val="0"/>
    <w:rPr>
      <w:rFonts w:ascii="Times New Roman" w:hAnsi="Times New Roman" w:eastAsia="宋体"/>
    </w:rPr>
  </w:style>
  <w:style w:type="character" w:customStyle="1" w:styleId="134">
    <w:name w:val="标题 2 Char"/>
    <w:autoRedefine/>
    <w:qFormat/>
    <w:uiPriority w:val="0"/>
    <w:rPr>
      <w:rFonts w:ascii="Cambria" w:hAnsi="Cambria" w:eastAsia="宋体" w:cs="Times New Roman"/>
      <w:b/>
      <w:bCs/>
      <w:kern w:val="2"/>
      <w:sz w:val="32"/>
      <w:szCs w:val="32"/>
    </w:rPr>
  </w:style>
  <w:style w:type="character" w:customStyle="1" w:styleId="135">
    <w:name w:val="sidecatalog-dot1"/>
    <w:autoRedefine/>
    <w:qFormat/>
    <w:uiPriority w:val="0"/>
    <w:rPr>
      <w:rFonts w:ascii="Times New Roman" w:hAnsi="Times New Roman" w:eastAsia="宋体"/>
    </w:rPr>
  </w:style>
  <w:style w:type="character" w:customStyle="1" w:styleId="136">
    <w:name w:val="Font Style134"/>
    <w:autoRedefine/>
    <w:unhideWhenUsed/>
    <w:qFormat/>
    <w:uiPriority w:val="0"/>
    <w:rPr>
      <w:rFonts w:hint="eastAsia" w:ascii="宋体" w:hAnsi="宋体" w:eastAsia="宋体"/>
      <w:spacing w:val="20"/>
      <w:sz w:val="22"/>
    </w:rPr>
  </w:style>
  <w:style w:type="character" w:customStyle="1" w:styleId="137">
    <w:name w:val="Font Style94"/>
    <w:autoRedefine/>
    <w:unhideWhenUsed/>
    <w:qFormat/>
    <w:uiPriority w:val="0"/>
    <w:rPr>
      <w:rFonts w:hint="eastAsia" w:ascii="Times New Roman" w:hAnsi="Times New Roman" w:eastAsia="Times New Roman"/>
      <w:sz w:val="28"/>
    </w:rPr>
  </w:style>
  <w:style w:type="character" w:customStyle="1" w:styleId="138">
    <w:name w:val="morelink-item"/>
    <w:autoRedefine/>
    <w:qFormat/>
    <w:uiPriority w:val="0"/>
    <w:rPr>
      <w:rFonts w:ascii="Times New Roman" w:hAnsi="Times New Roman" w:eastAsia="宋体"/>
    </w:rPr>
  </w:style>
  <w:style w:type="character" w:customStyle="1" w:styleId="139">
    <w:name w:val="标题 Char1"/>
    <w:autoRedefine/>
    <w:qFormat/>
    <w:uiPriority w:val="0"/>
    <w:rPr>
      <w:rFonts w:ascii="Cambria" w:hAnsi="Cambria" w:eastAsia="宋体" w:cs="Times New Roman"/>
      <w:b/>
      <w:bCs/>
      <w:sz w:val="32"/>
      <w:szCs w:val="32"/>
    </w:rPr>
  </w:style>
  <w:style w:type="character" w:customStyle="1" w:styleId="140">
    <w:name w:val="Font Style119"/>
    <w:autoRedefine/>
    <w:unhideWhenUsed/>
    <w:qFormat/>
    <w:uiPriority w:val="0"/>
    <w:rPr>
      <w:rFonts w:hint="eastAsia" w:ascii="宋体" w:hAnsi="宋体" w:eastAsia="宋体"/>
      <w:sz w:val="24"/>
    </w:rPr>
  </w:style>
  <w:style w:type="character" w:customStyle="1" w:styleId="141">
    <w:name w:val="plus"/>
    <w:autoRedefine/>
    <w:qFormat/>
    <w:uiPriority w:val="0"/>
    <w:rPr>
      <w:rFonts w:ascii="Times New Roman" w:hAnsi="Times New Roman" w:eastAsia="宋体"/>
      <w:b/>
      <w:vanish/>
      <w:color w:val="1F8DEF"/>
      <w:sz w:val="24"/>
      <w:szCs w:val="24"/>
    </w:rPr>
  </w:style>
  <w:style w:type="character" w:customStyle="1" w:styleId="142">
    <w:name w:val="Char Char17"/>
    <w:autoRedefine/>
    <w:qFormat/>
    <w:uiPriority w:val="0"/>
    <w:rPr>
      <w:rFonts w:ascii="宋体" w:hAnsi="Times New Roman" w:eastAsia="宋体"/>
      <w:b/>
      <w:sz w:val="28"/>
      <w:lang w:val="en-US" w:eastAsia="zh-CN" w:bidi="ar-SA"/>
    </w:rPr>
  </w:style>
  <w:style w:type="character" w:customStyle="1" w:styleId="143">
    <w:name w:val="正文文本缩进 3 Char"/>
    <w:autoRedefine/>
    <w:qFormat/>
    <w:uiPriority w:val="0"/>
    <w:rPr>
      <w:rFonts w:ascii="宋体" w:hAnsi="MS Sans Serif"/>
      <w:color w:val="000000"/>
      <w:sz w:val="24"/>
    </w:rPr>
  </w:style>
  <w:style w:type="character" w:customStyle="1" w:styleId="144">
    <w:name w:val="Font Style90"/>
    <w:autoRedefine/>
    <w:unhideWhenUsed/>
    <w:qFormat/>
    <w:uiPriority w:val="0"/>
    <w:rPr>
      <w:rFonts w:hint="eastAsia" w:ascii="宋体" w:hAnsi="宋体" w:eastAsia="宋体"/>
      <w:b/>
      <w:spacing w:val="-20"/>
      <w:sz w:val="40"/>
    </w:rPr>
  </w:style>
  <w:style w:type="character" w:customStyle="1" w:styleId="145">
    <w:name w:val="Font Style86"/>
    <w:autoRedefine/>
    <w:unhideWhenUsed/>
    <w:qFormat/>
    <w:uiPriority w:val="0"/>
    <w:rPr>
      <w:rFonts w:hint="eastAsia" w:ascii="黑体" w:hAnsi="黑体" w:eastAsia="黑体"/>
      <w:spacing w:val="10"/>
      <w:sz w:val="30"/>
    </w:rPr>
  </w:style>
  <w:style w:type="character" w:customStyle="1" w:styleId="146">
    <w:name w:val="Font Style123"/>
    <w:autoRedefine/>
    <w:unhideWhenUsed/>
    <w:qFormat/>
    <w:uiPriority w:val="0"/>
    <w:rPr>
      <w:rFonts w:hint="eastAsia" w:ascii="宋体" w:hAnsi="宋体" w:eastAsia="宋体"/>
      <w:b/>
      <w:sz w:val="32"/>
    </w:rPr>
  </w:style>
  <w:style w:type="character" w:customStyle="1" w:styleId="147">
    <w:name w:val="Font Style121"/>
    <w:autoRedefine/>
    <w:unhideWhenUsed/>
    <w:qFormat/>
    <w:uiPriority w:val="0"/>
    <w:rPr>
      <w:rFonts w:hint="eastAsia" w:ascii="宋体" w:hAnsi="宋体" w:eastAsia="宋体"/>
      <w:spacing w:val="-10"/>
      <w:sz w:val="30"/>
    </w:rPr>
  </w:style>
  <w:style w:type="character" w:customStyle="1" w:styleId="148">
    <w:name w:val="Font Style131"/>
    <w:autoRedefine/>
    <w:unhideWhenUsed/>
    <w:qFormat/>
    <w:uiPriority w:val="0"/>
    <w:rPr>
      <w:rFonts w:hint="eastAsia" w:ascii="Times New Roman" w:hAnsi="Times New Roman" w:eastAsia="Times New Roman"/>
      <w:sz w:val="18"/>
    </w:rPr>
  </w:style>
  <w:style w:type="character" w:customStyle="1" w:styleId="149">
    <w:name w:val="标题 2 字符"/>
    <w:link w:val="4"/>
    <w:autoRedefine/>
    <w:qFormat/>
    <w:uiPriority w:val="0"/>
    <w:rPr>
      <w:rFonts w:ascii="Arial" w:hAnsi="Arial" w:eastAsia="宋体"/>
      <w:b/>
      <w:bCs/>
      <w:kern w:val="2"/>
      <w:sz w:val="24"/>
      <w:szCs w:val="32"/>
      <w:lang w:val="en-US" w:eastAsia="zh-CN" w:bidi="ar-SA"/>
    </w:rPr>
  </w:style>
  <w:style w:type="character" w:customStyle="1" w:styleId="150">
    <w:name w:val="font11"/>
    <w:basedOn w:val="50"/>
    <w:autoRedefine/>
    <w:qFormat/>
    <w:uiPriority w:val="0"/>
    <w:rPr>
      <w:rFonts w:hint="eastAsia" w:ascii="宋体" w:hAnsi="宋体" w:eastAsia="宋体" w:cs="宋体"/>
      <w:color w:val="000000"/>
      <w:sz w:val="16"/>
      <w:szCs w:val="16"/>
      <w:u w:val="none"/>
    </w:rPr>
  </w:style>
  <w:style w:type="character" w:customStyle="1" w:styleId="151">
    <w:name w:val="批注框文本 字符"/>
    <w:link w:val="28"/>
    <w:autoRedefine/>
    <w:semiHidden/>
    <w:qFormat/>
    <w:locked/>
    <w:uiPriority w:val="0"/>
    <w:rPr>
      <w:rFonts w:ascii="Calibri" w:hAnsi="Calibri" w:eastAsia="宋体"/>
      <w:kern w:val="2"/>
      <w:sz w:val="18"/>
      <w:szCs w:val="18"/>
      <w:lang w:val="en-US" w:eastAsia="zh-CN" w:bidi="ar-SA"/>
    </w:rPr>
  </w:style>
  <w:style w:type="character" w:customStyle="1" w:styleId="152">
    <w:name w:val="标题 4 字符"/>
    <w:link w:val="6"/>
    <w:autoRedefine/>
    <w:qFormat/>
    <w:uiPriority w:val="0"/>
    <w:rPr>
      <w:rFonts w:ascii="Arial" w:hAnsi="Arial" w:eastAsia="黑体"/>
      <w:b/>
      <w:bCs/>
      <w:kern w:val="2"/>
      <w:sz w:val="28"/>
      <w:szCs w:val="28"/>
      <w:lang w:val="en-US" w:eastAsia="zh-CN" w:bidi="ar-SA"/>
    </w:rPr>
  </w:style>
  <w:style w:type="character" w:customStyle="1" w:styleId="153">
    <w:name w:val="批注主题 字符"/>
    <w:link w:val="45"/>
    <w:autoRedefine/>
    <w:qFormat/>
    <w:uiPriority w:val="0"/>
    <w:rPr>
      <w:rFonts w:eastAsia="宋体"/>
      <w:b/>
      <w:bCs/>
      <w:kern w:val="2"/>
      <w:sz w:val="21"/>
      <w:szCs w:val="24"/>
      <w:lang w:val="en-US" w:eastAsia="zh-CN" w:bidi="ar-SA"/>
    </w:rPr>
  </w:style>
  <w:style w:type="character" w:customStyle="1" w:styleId="154">
    <w:name w:val="标题 7 字符"/>
    <w:link w:val="9"/>
    <w:autoRedefine/>
    <w:qFormat/>
    <w:uiPriority w:val="0"/>
    <w:rPr>
      <w:rFonts w:eastAsia="宋体"/>
      <w:b/>
      <w:bCs/>
      <w:sz w:val="24"/>
      <w:szCs w:val="24"/>
      <w:lang w:val="en-US" w:eastAsia="zh-CN" w:bidi="ar-SA"/>
    </w:rPr>
  </w:style>
  <w:style w:type="character" w:customStyle="1" w:styleId="155">
    <w:name w:val="正文缩进 字符"/>
    <w:link w:val="13"/>
    <w:autoRedefine/>
    <w:qFormat/>
    <w:uiPriority w:val="0"/>
    <w:rPr>
      <w:rFonts w:eastAsia="宋体"/>
      <w:lang w:val="en-US" w:eastAsia="zh-CN" w:bidi="ar-SA"/>
    </w:rPr>
  </w:style>
  <w:style w:type="character" w:customStyle="1" w:styleId="156">
    <w:name w:val="bds_more10"/>
    <w:autoRedefine/>
    <w:qFormat/>
    <w:uiPriority w:val="0"/>
    <w:rPr>
      <w:rFonts w:ascii="Times New Roman" w:hAnsi="Times New Roman" w:eastAsia="宋体"/>
    </w:rPr>
  </w:style>
  <w:style w:type="character" w:customStyle="1" w:styleId="157">
    <w:name w:val="polysemyred"/>
    <w:autoRedefine/>
    <w:qFormat/>
    <w:uiPriority w:val="0"/>
    <w:rPr>
      <w:rFonts w:ascii="Times New Roman" w:hAnsi="Times New Roman" w:eastAsia="宋体"/>
      <w:color w:val="FF6666"/>
      <w:sz w:val="18"/>
      <w:szCs w:val="18"/>
    </w:rPr>
  </w:style>
  <w:style w:type="character" w:customStyle="1" w:styleId="158">
    <w:name w:val="Font Style115"/>
    <w:autoRedefine/>
    <w:unhideWhenUsed/>
    <w:qFormat/>
    <w:uiPriority w:val="0"/>
    <w:rPr>
      <w:rFonts w:hint="eastAsia" w:ascii="Times New Roman" w:hAnsi="Times New Roman" w:eastAsia="Times New Roman"/>
      <w:sz w:val="16"/>
    </w:rPr>
  </w:style>
  <w:style w:type="character" w:customStyle="1" w:styleId="159">
    <w:name w:val="Font Style116"/>
    <w:autoRedefine/>
    <w:unhideWhenUsed/>
    <w:qFormat/>
    <w:uiPriority w:val="0"/>
    <w:rPr>
      <w:rFonts w:hint="eastAsia" w:ascii="宋体" w:hAnsi="宋体" w:eastAsia="宋体"/>
      <w:spacing w:val="-20"/>
      <w:sz w:val="24"/>
    </w:rPr>
  </w:style>
  <w:style w:type="character" w:customStyle="1" w:styleId="160">
    <w:name w:val="批注文字 字符"/>
    <w:link w:val="16"/>
    <w:autoRedefine/>
    <w:qFormat/>
    <w:uiPriority w:val="0"/>
    <w:rPr>
      <w:rFonts w:eastAsia="宋体"/>
      <w:kern w:val="2"/>
      <w:sz w:val="21"/>
      <w:szCs w:val="24"/>
      <w:lang w:val="en-US" w:eastAsia="zh-CN" w:bidi="ar-SA"/>
    </w:rPr>
  </w:style>
  <w:style w:type="paragraph" w:customStyle="1" w:styleId="161">
    <w:name w:val="Style11"/>
    <w:basedOn w:val="1"/>
    <w:autoRedefine/>
    <w:unhideWhenUsed/>
    <w:qFormat/>
    <w:uiPriority w:val="0"/>
    <w:pPr>
      <w:spacing w:line="559" w:lineRule="exact"/>
      <w:ind w:firstLine="590"/>
    </w:pPr>
  </w:style>
  <w:style w:type="paragraph" w:customStyle="1" w:styleId="162">
    <w:name w:val="Style70"/>
    <w:basedOn w:val="1"/>
    <w:autoRedefine/>
    <w:unhideWhenUsed/>
    <w:qFormat/>
    <w:uiPriority w:val="0"/>
    <w:pPr>
      <w:spacing w:line="549" w:lineRule="exact"/>
      <w:ind w:firstLine="686"/>
    </w:pPr>
  </w:style>
  <w:style w:type="paragraph" w:customStyle="1" w:styleId="163">
    <w:name w:val="Style41"/>
    <w:basedOn w:val="1"/>
    <w:autoRedefine/>
    <w:unhideWhenUsed/>
    <w:qFormat/>
    <w:uiPriority w:val="0"/>
    <w:pPr>
      <w:spacing w:line="542" w:lineRule="exact"/>
      <w:ind w:firstLine="125"/>
    </w:pPr>
  </w:style>
  <w:style w:type="paragraph" w:customStyle="1" w:styleId="164">
    <w:name w:val="Style73"/>
    <w:basedOn w:val="1"/>
    <w:autoRedefine/>
    <w:unhideWhenUsed/>
    <w:qFormat/>
    <w:uiPriority w:val="0"/>
    <w:pPr>
      <w:spacing w:line="538" w:lineRule="exact"/>
      <w:ind w:firstLine="533"/>
    </w:pPr>
  </w:style>
  <w:style w:type="paragraph" w:customStyle="1" w:styleId="16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66">
    <w:name w:val="Style23"/>
    <w:basedOn w:val="1"/>
    <w:autoRedefine/>
    <w:unhideWhenUsed/>
    <w:qFormat/>
    <w:uiPriority w:val="0"/>
  </w:style>
  <w:style w:type="paragraph" w:customStyle="1" w:styleId="167">
    <w:name w:val="Style13"/>
    <w:basedOn w:val="1"/>
    <w:autoRedefine/>
    <w:unhideWhenUsed/>
    <w:qFormat/>
    <w:uiPriority w:val="0"/>
  </w:style>
  <w:style w:type="paragraph" w:customStyle="1" w:styleId="168">
    <w:name w:val="Style10"/>
    <w:basedOn w:val="1"/>
    <w:autoRedefine/>
    <w:unhideWhenUsed/>
    <w:qFormat/>
    <w:uiPriority w:val="0"/>
    <w:pPr>
      <w:spacing w:line="538" w:lineRule="exact"/>
    </w:pPr>
  </w:style>
  <w:style w:type="paragraph" w:customStyle="1" w:styleId="169">
    <w:name w:val="Style67"/>
    <w:basedOn w:val="1"/>
    <w:autoRedefine/>
    <w:unhideWhenUsed/>
    <w:qFormat/>
    <w:uiPriority w:val="0"/>
    <w:pPr>
      <w:spacing w:line="566" w:lineRule="exact"/>
      <w:ind w:firstLine="552"/>
    </w:pPr>
  </w:style>
  <w:style w:type="paragraph" w:customStyle="1" w:styleId="170">
    <w:name w:val="前言、引言标题"/>
    <w:next w:val="1"/>
    <w:autoRedefine/>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71">
    <w:name w:val="Style28"/>
    <w:basedOn w:val="1"/>
    <w:autoRedefine/>
    <w:unhideWhenUsed/>
    <w:qFormat/>
    <w:uiPriority w:val="0"/>
    <w:pPr>
      <w:spacing w:line="552" w:lineRule="exact"/>
      <w:ind w:firstLine="547"/>
    </w:pPr>
  </w:style>
  <w:style w:type="paragraph" w:customStyle="1" w:styleId="17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kern w:val="0"/>
      <w:szCs w:val="20"/>
    </w:rPr>
  </w:style>
  <w:style w:type="paragraph" w:customStyle="1" w:styleId="173">
    <w:name w:val="附录标识"/>
    <w:basedOn w:val="170"/>
    <w:autoRedefine/>
    <w:qFormat/>
    <w:uiPriority w:val="0"/>
    <w:pPr>
      <w:tabs>
        <w:tab w:val="left" w:pos="6405"/>
        <w:tab w:val="clear" w:pos="360"/>
        <w:tab w:val="clear" w:pos="720"/>
      </w:tabs>
      <w:spacing w:after="200"/>
    </w:pPr>
    <w:rPr>
      <w:sz w:val="21"/>
    </w:rPr>
  </w:style>
  <w:style w:type="paragraph" w:customStyle="1" w:styleId="174">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b w:val="0"/>
      <w:bCs w:val="0"/>
      <w:sz w:val="28"/>
      <w:szCs w:val="20"/>
    </w:rPr>
  </w:style>
  <w:style w:type="paragraph" w:customStyle="1" w:styleId="175">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77">
    <w:name w:val="Style44"/>
    <w:basedOn w:val="1"/>
    <w:autoRedefine/>
    <w:unhideWhenUsed/>
    <w:qFormat/>
    <w:uiPriority w:val="0"/>
  </w:style>
  <w:style w:type="paragraph" w:customStyle="1" w:styleId="178">
    <w:name w:val="Style76"/>
    <w:basedOn w:val="1"/>
    <w:autoRedefine/>
    <w:unhideWhenUsed/>
    <w:qFormat/>
    <w:uiPriority w:val="0"/>
  </w:style>
  <w:style w:type="paragraph" w:customStyle="1" w:styleId="179">
    <w:name w:val="Char1 Char Char Char1 Char Char Char Char Char Char Char Char1 Char Char Char Char"/>
    <w:basedOn w:val="1"/>
    <w:autoRedefine/>
    <w:qFormat/>
    <w:uiPriority w:val="0"/>
    <w:pPr>
      <w:adjustRightInd w:val="0"/>
      <w:spacing w:line="360" w:lineRule="auto"/>
    </w:pPr>
    <w:rPr>
      <w:kern w:val="0"/>
      <w:sz w:val="24"/>
      <w:szCs w:val="20"/>
    </w:rPr>
  </w:style>
  <w:style w:type="paragraph" w:customStyle="1" w:styleId="180">
    <w:name w:val="默认段落字体 Para Char Char Char Char Char Char Char Char Char Char Char Char Char Char Char Char Char Char Char"/>
    <w:basedOn w:val="1"/>
    <w:autoRedefine/>
    <w:qFormat/>
    <w:uiPriority w:val="0"/>
  </w:style>
  <w:style w:type="paragraph" w:customStyle="1" w:styleId="181">
    <w:name w:val="样式 标题 2 + 宋体 五号 行距: 单倍行距"/>
    <w:basedOn w:val="4"/>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82">
    <w:name w:val="Char Char1 Char Char Char Char Char1 Char Char Char Char"/>
    <w:basedOn w:val="14"/>
    <w:autoRedefine/>
    <w:qFormat/>
    <w:uiPriority w:val="0"/>
    <w:rPr>
      <w:rFonts w:ascii="Tahoma" w:hAnsi="Tahoma"/>
    </w:rPr>
  </w:style>
  <w:style w:type="paragraph" w:customStyle="1" w:styleId="183">
    <w:name w:val="Char"/>
    <w:basedOn w:val="1"/>
    <w:autoRedefine/>
    <w:qFormat/>
    <w:uiPriority w:val="99"/>
    <w:pPr>
      <w:tabs>
        <w:tab w:val="left" w:pos="360"/>
      </w:tabs>
      <w:ind w:left="360" w:hanging="360" w:hangingChars="200"/>
    </w:pPr>
    <w:rPr>
      <w:sz w:val="24"/>
    </w:rPr>
  </w:style>
  <w:style w:type="paragraph" w:customStyle="1" w:styleId="184">
    <w:name w:val="Char Char1 Char Char Char Char Char Char Char"/>
    <w:basedOn w:val="1"/>
    <w:autoRedefine/>
    <w:qFormat/>
    <w:uiPriority w:val="0"/>
    <w:pPr>
      <w:widowControl/>
      <w:spacing w:after="160" w:line="240" w:lineRule="exact"/>
      <w:jc w:val="left"/>
    </w:pPr>
  </w:style>
  <w:style w:type="paragraph" w:customStyle="1" w:styleId="185">
    <w:name w:val="Table Paragraph"/>
    <w:basedOn w:val="1"/>
    <w:autoRedefine/>
    <w:qFormat/>
    <w:uiPriority w:val="1"/>
    <w:rPr>
      <w:rFonts w:ascii="宋体"/>
      <w:kern w:val="0"/>
      <w:sz w:val="24"/>
      <w:szCs w:val="20"/>
    </w:rPr>
  </w:style>
  <w:style w:type="paragraph" w:customStyle="1" w:styleId="186">
    <w:name w:val="Style61"/>
    <w:basedOn w:val="1"/>
    <w:autoRedefine/>
    <w:unhideWhenUsed/>
    <w:qFormat/>
    <w:uiPriority w:val="0"/>
  </w:style>
  <w:style w:type="paragraph" w:customStyle="1" w:styleId="187">
    <w:name w:val="标题 1 +"/>
    <w:basedOn w:val="3"/>
    <w:next w:val="1"/>
    <w:autoRedefine/>
    <w:qFormat/>
    <w:uiPriority w:val="0"/>
    <w:pPr>
      <w:keepLines/>
      <w:spacing w:line="600" w:lineRule="auto"/>
    </w:pPr>
    <w:rPr>
      <w:rFonts w:eastAsia="黑体"/>
      <w:kern w:val="0"/>
      <w:sz w:val="32"/>
      <w:szCs w:val="32"/>
    </w:rPr>
  </w:style>
  <w:style w:type="paragraph" w:customStyle="1" w:styleId="188">
    <w:name w:val="Char Char1 Char Char Char"/>
    <w:basedOn w:val="1"/>
    <w:autoRedefine/>
    <w:qFormat/>
    <w:uiPriority w:val="0"/>
    <w:rPr>
      <w:kern w:val="0"/>
      <w:sz w:val="20"/>
      <w:szCs w:val="20"/>
    </w:rPr>
  </w:style>
  <w:style w:type="paragraph" w:customStyle="1" w:styleId="189">
    <w:name w:val="Style58"/>
    <w:basedOn w:val="1"/>
    <w:autoRedefine/>
    <w:unhideWhenUsed/>
    <w:qFormat/>
    <w:uiPriority w:val="0"/>
    <w:pPr>
      <w:spacing w:line="413" w:lineRule="exact"/>
    </w:pPr>
  </w:style>
  <w:style w:type="paragraph" w:customStyle="1" w:styleId="190">
    <w:name w:val="Style53"/>
    <w:basedOn w:val="1"/>
    <w:autoRedefine/>
    <w:unhideWhenUsed/>
    <w:qFormat/>
    <w:uiPriority w:val="0"/>
    <w:pPr>
      <w:spacing w:line="533" w:lineRule="exact"/>
      <w:ind w:firstLine="581"/>
    </w:pPr>
  </w:style>
  <w:style w:type="paragraph" w:customStyle="1" w:styleId="191">
    <w:name w:val="Char1 Char Char Char Char Char Char Char Char Char"/>
    <w:basedOn w:val="1"/>
    <w:autoRedefine/>
    <w:qFormat/>
    <w:uiPriority w:val="0"/>
    <w:rPr>
      <w:szCs w:val="20"/>
    </w:rPr>
  </w:style>
  <w:style w:type="paragraph" w:customStyle="1" w:styleId="192">
    <w:name w:val="Style63"/>
    <w:basedOn w:val="1"/>
    <w:autoRedefine/>
    <w:unhideWhenUsed/>
    <w:qFormat/>
    <w:uiPriority w:val="0"/>
    <w:pPr>
      <w:spacing w:line="564" w:lineRule="exact"/>
      <w:ind w:firstLine="682"/>
    </w:pPr>
  </w:style>
  <w:style w:type="paragraph" w:customStyle="1" w:styleId="193">
    <w:name w:val="Style12"/>
    <w:basedOn w:val="1"/>
    <w:autoRedefine/>
    <w:unhideWhenUsed/>
    <w:qFormat/>
    <w:uiPriority w:val="0"/>
    <w:pPr>
      <w:spacing w:line="564" w:lineRule="exact"/>
      <w:ind w:hanging="115"/>
    </w:pPr>
  </w:style>
  <w:style w:type="paragraph" w:customStyle="1" w:styleId="194">
    <w:name w:val="Style16"/>
    <w:basedOn w:val="1"/>
    <w:autoRedefine/>
    <w:unhideWhenUsed/>
    <w:qFormat/>
    <w:uiPriority w:val="0"/>
    <w:pPr>
      <w:jc w:val="right"/>
    </w:pPr>
  </w:style>
  <w:style w:type="paragraph" w:customStyle="1" w:styleId="195">
    <w:name w:val="Char1 Char Char Char Char Char Char"/>
    <w:basedOn w:val="3"/>
    <w:autoRedefine/>
    <w:qFormat/>
    <w:uiPriority w:val="0"/>
    <w:pPr>
      <w:autoSpaceDE w:val="0"/>
      <w:autoSpaceDN w:val="0"/>
      <w:adjustRightInd w:val="0"/>
      <w:snapToGrid w:val="0"/>
      <w:spacing w:before="312" w:beforeLines="100" w:after="312" w:afterLines="100" w:line="480" w:lineRule="auto"/>
      <w:jc w:val="both"/>
    </w:pPr>
    <w:rPr>
      <w:bCs w:val="0"/>
      <w:kern w:val="44"/>
      <w:sz w:val="44"/>
    </w:rPr>
  </w:style>
  <w:style w:type="paragraph" w:customStyle="1" w:styleId="196">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197">
    <w:name w:val="Style81"/>
    <w:basedOn w:val="1"/>
    <w:autoRedefine/>
    <w:unhideWhenUsed/>
    <w:qFormat/>
    <w:uiPriority w:val="0"/>
    <w:pPr>
      <w:spacing w:line="547" w:lineRule="exact"/>
    </w:pPr>
  </w:style>
  <w:style w:type="paragraph" w:customStyle="1" w:styleId="198">
    <w:name w:val="样式1"/>
    <w:basedOn w:val="1"/>
    <w:autoRedefine/>
    <w:qFormat/>
    <w:uiPriority w:val="0"/>
    <w:pPr>
      <w:tabs>
        <w:tab w:val="left" w:pos="360"/>
      </w:tabs>
      <w:adjustRightInd w:val="0"/>
      <w:ind w:left="360" w:hanging="360"/>
      <w:textAlignment w:val="baseline"/>
    </w:pPr>
    <w:rPr>
      <w:rFonts w:ascii="宋体" w:hAnsi="宋体"/>
      <w:kern w:val="0"/>
      <w:szCs w:val="21"/>
    </w:rPr>
  </w:style>
  <w:style w:type="paragraph" w:customStyle="1" w:styleId="199">
    <w:name w:val="Style60"/>
    <w:basedOn w:val="1"/>
    <w:autoRedefine/>
    <w:unhideWhenUsed/>
    <w:qFormat/>
    <w:uiPriority w:val="0"/>
    <w:pPr>
      <w:spacing w:line="566" w:lineRule="exact"/>
    </w:pPr>
  </w:style>
  <w:style w:type="paragraph" w:customStyle="1" w:styleId="200">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01">
    <w:name w:val="Style36"/>
    <w:basedOn w:val="1"/>
    <w:autoRedefine/>
    <w:unhideWhenUsed/>
    <w:qFormat/>
    <w:uiPriority w:val="0"/>
  </w:style>
  <w:style w:type="paragraph" w:customStyle="1" w:styleId="202">
    <w:name w:val="文档正文"/>
    <w:basedOn w:val="1"/>
    <w:autoRedefine/>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3">
    <w:name w:val="Style65"/>
    <w:basedOn w:val="1"/>
    <w:autoRedefine/>
    <w:unhideWhenUsed/>
    <w:qFormat/>
    <w:uiPriority w:val="0"/>
  </w:style>
  <w:style w:type="paragraph" w:customStyle="1" w:styleId="204">
    <w:name w:val="Style56"/>
    <w:basedOn w:val="1"/>
    <w:autoRedefine/>
    <w:unhideWhenUsed/>
    <w:qFormat/>
    <w:uiPriority w:val="0"/>
  </w:style>
  <w:style w:type="paragraph" w:customStyle="1" w:styleId="205">
    <w:name w:val="Style52"/>
    <w:basedOn w:val="1"/>
    <w:autoRedefine/>
    <w:unhideWhenUsed/>
    <w:qFormat/>
    <w:uiPriority w:val="0"/>
    <w:pPr>
      <w:spacing w:line="682" w:lineRule="exact"/>
      <w:ind w:firstLine="557"/>
    </w:pPr>
  </w:style>
  <w:style w:type="paragraph" w:customStyle="1" w:styleId="206">
    <w:name w:val="Style45"/>
    <w:basedOn w:val="1"/>
    <w:autoRedefine/>
    <w:unhideWhenUsed/>
    <w:qFormat/>
    <w:uiPriority w:val="0"/>
  </w:style>
  <w:style w:type="paragraph" w:customStyle="1" w:styleId="207">
    <w:name w:val="Style5"/>
    <w:basedOn w:val="1"/>
    <w:autoRedefine/>
    <w:unhideWhenUsed/>
    <w:qFormat/>
    <w:uiPriority w:val="0"/>
  </w:style>
  <w:style w:type="paragraph" w:customStyle="1" w:styleId="208">
    <w:name w:val="Style15"/>
    <w:basedOn w:val="1"/>
    <w:autoRedefine/>
    <w:unhideWhenUsed/>
    <w:qFormat/>
    <w:uiPriority w:val="0"/>
    <w:pPr>
      <w:spacing w:line="557" w:lineRule="exact"/>
      <w:ind w:firstLine="672"/>
    </w:pPr>
  </w:style>
  <w:style w:type="paragraph" w:customStyle="1" w:styleId="209">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1">
    <w:name w:val="Style48"/>
    <w:basedOn w:val="1"/>
    <w:autoRedefine/>
    <w:unhideWhenUsed/>
    <w:qFormat/>
    <w:uiPriority w:val="0"/>
    <w:pPr>
      <w:spacing w:line="542" w:lineRule="exact"/>
      <w:jc w:val="right"/>
    </w:pPr>
  </w:style>
  <w:style w:type="paragraph" w:customStyle="1" w:styleId="212">
    <w:name w:val="Style80"/>
    <w:basedOn w:val="1"/>
    <w:autoRedefine/>
    <w:unhideWhenUsed/>
    <w:qFormat/>
    <w:uiPriority w:val="0"/>
  </w:style>
  <w:style w:type="paragraph" w:customStyle="1" w:styleId="213">
    <w:name w:val="NO3"/>
    <w:basedOn w:val="1"/>
    <w:autoRedefine/>
    <w:qFormat/>
    <w:uiPriority w:val="0"/>
    <w:pPr>
      <w:tabs>
        <w:tab w:val="left" w:pos="907"/>
      </w:tabs>
      <w:spacing w:line="360" w:lineRule="auto"/>
    </w:pPr>
    <w:rPr>
      <w:rFonts w:ascii="宋体" w:hAnsi="宋体"/>
      <w:sz w:val="24"/>
    </w:rPr>
  </w:style>
  <w:style w:type="paragraph" w:customStyle="1" w:styleId="214">
    <w:name w:val="Style62"/>
    <w:basedOn w:val="1"/>
    <w:autoRedefine/>
    <w:unhideWhenUsed/>
    <w:qFormat/>
    <w:uiPriority w:val="0"/>
  </w:style>
  <w:style w:type="paragraph" w:customStyle="1" w:styleId="21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7">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8">
    <w:name w:val="1"/>
    <w:basedOn w:val="1"/>
    <w:autoRedefine/>
    <w:qFormat/>
    <w:uiPriority w:val="0"/>
    <w:pPr>
      <w:spacing w:after="156" w:afterLines="50" w:line="360" w:lineRule="auto"/>
    </w:pPr>
    <w:rPr>
      <w:rFonts w:ascii="宋体" w:hAnsi="宋体"/>
      <w:b/>
      <w:sz w:val="30"/>
      <w:szCs w:val="21"/>
    </w:rPr>
  </w:style>
  <w:style w:type="paragraph" w:customStyle="1" w:styleId="219">
    <w:name w:val="标题3"/>
    <w:basedOn w:val="3"/>
    <w:autoRedefine/>
    <w:qFormat/>
    <w:uiPriority w:val="0"/>
    <w:pPr>
      <w:spacing w:before="156" w:beforeLines="50" w:after="156" w:afterLines="50" w:line="400" w:lineRule="exact"/>
      <w:jc w:val="both"/>
    </w:pPr>
    <w:rPr>
      <w:rFonts w:ascii="宋体" w:hAnsi="宋体"/>
      <w:kern w:val="32"/>
      <w:szCs w:val="32"/>
    </w:rPr>
  </w:style>
  <w:style w:type="paragraph" w:customStyle="1" w:styleId="220">
    <w:name w:val="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21">
    <w:name w:val="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222">
    <w:name w:val="Style27"/>
    <w:basedOn w:val="1"/>
    <w:autoRedefine/>
    <w:unhideWhenUsed/>
    <w:qFormat/>
    <w:uiPriority w:val="0"/>
  </w:style>
  <w:style w:type="paragraph" w:customStyle="1" w:styleId="223">
    <w:name w:val="Style24"/>
    <w:basedOn w:val="1"/>
    <w:autoRedefine/>
    <w:unhideWhenUsed/>
    <w:qFormat/>
    <w:uiPriority w:val="0"/>
  </w:style>
  <w:style w:type="paragraph" w:customStyle="1" w:styleId="224">
    <w:name w:val="Style34"/>
    <w:basedOn w:val="1"/>
    <w:autoRedefine/>
    <w:unhideWhenUsed/>
    <w:qFormat/>
    <w:uiPriority w:val="0"/>
    <w:pPr>
      <w:spacing w:line="375" w:lineRule="exact"/>
    </w:pPr>
  </w:style>
  <w:style w:type="paragraph" w:styleId="225">
    <w:name w:val="List Paragraph"/>
    <w:basedOn w:val="1"/>
    <w:autoRedefine/>
    <w:qFormat/>
    <w:uiPriority w:val="99"/>
    <w:pPr>
      <w:ind w:firstLine="420" w:firstLineChars="200"/>
    </w:pPr>
    <w:rPr>
      <w:rFonts w:ascii="Calibri" w:hAnsi="Calibri"/>
      <w:szCs w:val="22"/>
    </w:rPr>
  </w:style>
  <w:style w:type="paragraph" w:customStyle="1" w:styleId="226">
    <w:name w:val="表正文"/>
    <w:autoRedefine/>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27">
    <w:name w:val="表格内容"/>
    <w:basedOn w:val="19"/>
    <w:autoRedefine/>
    <w:qFormat/>
    <w:uiPriority w:val="0"/>
    <w:pPr>
      <w:suppressLineNumbers/>
      <w:suppressAutoHyphens/>
      <w:jc w:val="left"/>
    </w:pPr>
    <w:rPr>
      <w:rFonts w:cs="Tahoma"/>
      <w:kern w:val="0"/>
      <w:sz w:val="24"/>
    </w:rPr>
  </w:style>
  <w:style w:type="paragraph" w:customStyle="1" w:styleId="228">
    <w:name w:val="List Paragraph1"/>
    <w:basedOn w:val="1"/>
    <w:autoRedefine/>
    <w:qFormat/>
    <w:uiPriority w:val="0"/>
    <w:pPr>
      <w:ind w:firstLine="420" w:firstLineChars="200"/>
    </w:pPr>
    <w:rPr>
      <w:rFonts w:ascii="Calibri" w:hAnsi="Calibri" w:cs="Calibri"/>
      <w:szCs w:val="21"/>
    </w:rPr>
  </w:style>
  <w:style w:type="paragraph" w:customStyle="1" w:styleId="229">
    <w:name w:val="Style29"/>
    <w:basedOn w:val="1"/>
    <w:autoRedefine/>
    <w:unhideWhenUsed/>
    <w:qFormat/>
    <w:uiPriority w:val="0"/>
    <w:pPr>
      <w:spacing w:line="547" w:lineRule="exact"/>
      <w:ind w:firstLine="547"/>
    </w:pPr>
  </w:style>
  <w:style w:type="paragraph" w:customStyle="1" w:styleId="230">
    <w:name w:val="Style42"/>
    <w:basedOn w:val="1"/>
    <w:autoRedefine/>
    <w:unhideWhenUsed/>
    <w:qFormat/>
    <w:uiPriority w:val="0"/>
    <w:pPr>
      <w:spacing w:line="542" w:lineRule="exact"/>
      <w:ind w:firstLine="547"/>
    </w:pPr>
  </w:style>
  <w:style w:type="paragraph" w:customStyle="1" w:styleId="231">
    <w:name w:val="_Style 39"/>
    <w:basedOn w:val="209"/>
    <w:autoRedefine/>
    <w:qFormat/>
    <w:uiPriority w:val="0"/>
  </w:style>
  <w:style w:type="paragraph" w:customStyle="1" w:styleId="232">
    <w:name w:val="Style8"/>
    <w:basedOn w:val="1"/>
    <w:autoRedefine/>
    <w:unhideWhenUsed/>
    <w:qFormat/>
    <w:uiPriority w:val="0"/>
    <w:pPr>
      <w:spacing w:line="566" w:lineRule="exact"/>
      <w:jc w:val="center"/>
    </w:pPr>
  </w:style>
  <w:style w:type="paragraph" w:customStyle="1" w:styleId="233">
    <w:name w:val="Style54"/>
    <w:basedOn w:val="1"/>
    <w:autoRedefine/>
    <w:unhideWhenUsed/>
    <w:qFormat/>
    <w:uiPriority w:val="0"/>
  </w:style>
  <w:style w:type="paragraph" w:customStyle="1" w:styleId="234">
    <w:name w:val="1 Char Char Char Char"/>
    <w:basedOn w:val="1"/>
    <w:autoRedefine/>
    <w:qFormat/>
    <w:uiPriority w:val="0"/>
  </w:style>
  <w:style w:type="paragraph" w:customStyle="1" w:styleId="235">
    <w:name w:val="_Style 33"/>
    <w:basedOn w:val="1"/>
    <w:autoRedefine/>
    <w:qFormat/>
    <w:uiPriority w:val="0"/>
  </w:style>
  <w:style w:type="paragraph" w:customStyle="1" w:styleId="236">
    <w:name w:val="Style68"/>
    <w:basedOn w:val="1"/>
    <w:autoRedefine/>
    <w:unhideWhenUsed/>
    <w:qFormat/>
    <w:uiPriority w:val="0"/>
    <w:pPr>
      <w:spacing w:line="547" w:lineRule="exact"/>
    </w:pPr>
  </w:style>
  <w:style w:type="paragraph" w:customStyle="1" w:styleId="237">
    <w:name w:val="Style9"/>
    <w:basedOn w:val="1"/>
    <w:autoRedefine/>
    <w:unhideWhenUsed/>
    <w:qFormat/>
    <w:uiPriority w:val="0"/>
  </w:style>
  <w:style w:type="paragraph" w:customStyle="1" w:styleId="238">
    <w:name w:val="Style69"/>
    <w:basedOn w:val="1"/>
    <w:autoRedefine/>
    <w:unhideWhenUsed/>
    <w:qFormat/>
    <w:uiPriority w:val="0"/>
    <w:pPr>
      <w:spacing w:line="557" w:lineRule="exact"/>
      <w:ind w:firstLine="1666"/>
    </w:pPr>
  </w:style>
  <w:style w:type="paragraph" w:customStyle="1" w:styleId="239">
    <w:name w:val="Char1 Char Char Char"/>
    <w:basedOn w:val="1"/>
    <w:autoRedefine/>
    <w:qFormat/>
    <w:uiPriority w:val="0"/>
    <w:pPr>
      <w:widowControl/>
      <w:spacing w:after="160" w:line="240" w:lineRule="exact"/>
      <w:jc w:val="left"/>
    </w:pPr>
    <w:rPr>
      <w:kern w:val="0"/>
      <w:sz w:val="24"/>
      <w:szCs w:val="20"/>
    </w:rPr>
  </w:style>
  <w:style w:type="paragraph" w:customStyle="1" w:styleId="240">
    <w:name w:val="Style59"/>
    <w:basedOn w:val="1"/>
    <w:autoRedefine/>
    <w:unhideWhenUsed/>
    <w:qFormat/>
    <w:uiPriority w:val="0"/>
  </w:style>
  <w:style w:type="paragraph" w:customStyle="1" w:styleId="241">
    <w:name w:val="Char1 Char Char Char 字元 Char Char 字元 Char 字元 Char1 Char Char Char"/>
    <w:basedOn w:val="1"/>
    <w:autoRedefine/>
    <w:qFormat/>
    <w:uiPriority w:val="0"/>
    <w:rPr>
      <w:szCs w:val="20"/>
    </w:rPr>
  </w:style>
  <w:style w:type="paragraph" w:customStyle="1" w:styleId="242">
    <w:name w:val="Style71"/>
    <w:basedOn w:val="1"/>
    <w:autoRedefine/>
    <w:unhideWhenUsed/>
    <w:qFormat/>
    <w:uiPriority w:val="0"/>
    <w:pPr>
      <w:spacing w:line="538" w:lineRule="exact"/>
      <w:ind w:firstLine="101"/>
    </w:pPr>
  </w:style>
  <w:style w:type="paragraph" w:customStyle="1" w:styleId="243">
    <w:name w:val="Style4"/>
    <w:basedOn w:val="1"/>
    <w:autoRedefine/>
    <w:unhideWhenUsed/>
    <w:qFormat/>
    <w:uiPriority w:val="0"/>
  </w:style>
  <w:style w:type="paragraph" w:customStyle="1" w:styleId="244">
    <w:name w:val="Style50"/>
    <w:basedOn w:val="1"/>
    <w:autoRedefine/>
    <w:unhideWhenUsed/>
    <w:qFormat/>
    <w:uiPriority w:val="0"/>
  </w:style>
  <w:style w:type="paragraph" w:customStyle="1" w:styleId="245">
    <w:name w:val="正文 A"/>
    <w:autoRedefine/>
    <w:qFormat/>
    <w:uiPriority w:val="0"/>
    <w:pPr>
      <w:widowControl w:val="0"/>
      <w:spacing w:line="360" w:lineRule="auto"/>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6">
    <w:name w:val="Char Char Char Char Char Char Char Char Char Char"/>
    <w:basedOn w:val="1"/>
    <w:autoRedefine/>
    <w:qFormat/>
    <w:uiPriority w:val="0"/>
  </w:style>
  <w:style w:type="paragraph" w:customStyle="1" w:styleId="247">
    <w:name w:val="p16"/>
    <w:basedOn w:val="1"/>
    <w:autoRedefine/>
    <w:qFormat/>
    <w:uiPriority w:val="0"/>
    <w:pPr>
      <w:widowControl/>
      <w:jc w:val="left"/>
    </w:pPr>
    <w:rPr>
      <w:kern w:val="0"/>
      <w:szCs w:val="21"/>
    </w:rPr>
  </w:style>
  <w:style w:type="paragraph" w:customStyle="1" w:styleId="248">
    <w:name w:val="Style26"/>
    <w:basedOn w:val="1"/>
    <w:autoRedefine/>
    <w:unhideWhenUsed/>
    <w:qFormat/>
    <w:uiPriority w:val="0"/>
  </w:style>
  <w:style w:type="paragraph" w:customStyle="1" w:styleId="24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250">
    <w:name w:val="Style78"/>
    <w:basedOn w:val="1"/>
    <w:autoRedefine/>
    <w:unhideWhenUsed/>
    <w:qFormat/>
    <w:uiPriority w:val="0"/>
  </w:style>
  <w:style w:type="paragraph" w:customStyle="1" w:styleId="251">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52">
    <w:name w:val="标题2"/>
    <w:basedOn w:val="44"/>
    <w:autoRedefine/>
    <w:qFormat/>
    <w:uiPriority w:val="0"/>
    <w:pPr>
      <w:spacing w:after="240"/>
      <w:jc w:val="left"/>
    </w:pPr>
    <w:rPr>
      <w:sz w:val="30"/>
    </w:rPr>
  </w:style>
  <w:style w:type="paragraph" w:customStyle="1" w:styleId="253">
    <w:name w:val="Style72"/>
    <w:basedOn w:val="1"/>
    <w:autoRedefine/>
    <w:unhideWhenUsed/>
    <w:qFormat/>
    <w:uiPriority w:val="0"/>
  </w:style>
  <w:style w:type="paragraph" w:customStyle="1" w:styleId="254">
    <w:name w:val="Style77"/>
    <w:basedOn w:val="1"/>
    <w:autoRedefine/>
    <w:unhideWhenUsed/>
    <w:qFormat/>
    <w:uiPriority w:val="0"/>
  </w:style>
  <w:style w:type="paragraph" w:customStyle="1" w:styleId="255">
    <w:name w:val="偏离"/>
    <w:basedOn w:val="1"/>
    <w:autoRedefine/>
    <w:unhideWhenUsed/>
    <w:qFormat/>
    <w:uiPriority w:val="1"/>
    <w:pPr>
      <w:widowControl/>
      <w:adjustRightInd w:val="0"/>
      <w:snapToGrid w:val="0"/>
      <w:jc w:val="center"/>
    </w:pPr>
    <w:rPr>
      <w:rFonts w:ascii="华文中宋" w:hAnsi="华文中宋" w:eastAsia="华文中宋"/>
      <w:szCs w:val="22"/>
    </w:rPr>
  </w:style>
  <w:style w:type="paragraph" w:customStyle="1" w:styleId="256">
    <w:name w:val="Style47"/>
    <w:basedOn w:val="1"/>
    <w:autoRedefine/>
    <w:unhideWhenUsed/>
    <w:qFormat/>
    <w:uiPriority w:val="0"/>
  </w:style>
  <w:style w:type="paragraph" w:customStyle="1" w:styleId="257">
    <w:name w:val="Char Char Char"/>
    <w:basedOn w:val="1"/>
    <w:autoRedefine/>
    <w:qFormat/>
    <w:uiPriority w:val="0"/>
    <w:rPr>
      <w:rFonts w:ascii="宋体" w:hAnsi="宋体"/>
      <w:b/>
      <w:sz w:val="28"/>
      <w:szCs w:val="28"/>
    </w:rPr>
  </w:style>
  <w:style w:type="paragraph" w:customStyle="1" w:styleId="258">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59">
    <w:name w:val="Style46"/>
    <w:basedOn w:val="1"/>
    <w:autoRedefine/>
    <w:unhideWhenUsed/>
    <w:qFormat/>
    <w:uiPriority w:val="0"/>
    <w:pPr>
      <w:spacing w:line="672" w:lineRule="exact"/>
    </w:pPr>
  </w:style>
  <w:style w:type="paragraph" w:customStyle="1" w:styleId="260">
    <w:name w:val="Style74"/>
    <w:basedOn w:val="1"/>
    <w:autoRedefine/>
    <w:unhideWhenUsed/>
    <w:qFormat/>
    <w:uiPriority w:val="0"/>
    <w:pPr>
      <w:spacing w:line="437" w:lineRule="exact"/>
    </w:pPr>
  </w:style>
  <w:style w:type="paragraph" w:customStyle="1" w:styleId="261">
    <w:name w:val="Style64"/>
    <w:basedOn w:val="1"/>
    <w:autoRedefine/>
    <w:unhideWhenUsed/>
    <w:qFormat/>
    <w:uiPriority w:val="0"/>
  </w:style>
  <w:style w:type="paragraph" w:customStyle="1" w:styleId="262">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3">
    <w:name w:val="Style21"/>
    <w:basedOn w:val="1"/>
    <w:autoRedefine/>
    <w:unhideWhenUsed/>
    <w:qFormat/>
    <w:uiPriority w:val="0"/>
    <w:pPr>
      <w:spacing w:line="566" w:lineRule="exact"/>
      <w:ind w:firstLine="682"/>
    </w:pPr>
  </w:style>
  <w:style w:type="character" w:customStyle="1" w:styleId="264">
    <w:name w:val="font61"/>
    <w:basedOn w:val="50"/>
    <w:autoRedefine/>
    <w:qFormat/>
    <w:uiPriority w:val="0"/>
    <w:rPr>
      <w:rFonts w:hint="default" w:ascii="GE Inspira" w:hAnsi="GE Inspira" w:eastAsia="GE Inspira" w:cs="GE Inspira"/>
      <w:color w:val="000000"/>
      <w:sz w:val="22"/>
      <w:szCs w:val="22"/>
      <w:u w:val="none"/>
    </w:rPr>
  </w:style>
  <w:style w:type="paragraph" w:customStyle="1" w:styleId="265">
    <w:name w:val="WPSOffice手动目录 1"/>
    <w:autoRedefine/>
    <w:qFormat/>
    <w:uiPriority w:val="0"/>
    <w:rPr>
      <w:rFonts w:ascii="Times New Roman" w:hAnsi="Times New Roman" w:eastAsia="宋体" w:cs="Times New Roman"/>
      <w:lang w:val="en-US" w:eastAsia="zh-CN" w:bidi="ar-SA"/>
    </w:rPr>
  </w:style>
  <w:style w:type="paragraph" w:customStyle="1" w:styleId="26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67">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268">
    <w:name w:val="NormalCharacter"/>
    <w:autoRedefine/>
    <w:semiHidden/>
    <w:qFormat/>
    <w:uiPriority w:val="0"/>
  </w:style>
  <w:style w:type="paragraph" w:customStyle="1" w:styleId="269">
    <w:name w:val="我的正文"/>
    <w:basedOn w:val="1"/>
    <w:autoRedefine/>
    <w:qFormat/>
    <w:uiPriority w:val="0"/>
    <w:pPr>
      <w:spacing w:line="300" w:lineRule="auto"/>
      <w:ind w:firstLine="150"/>
    </w:pPr>
    <w:rPr>
      <w:rFonts w:ascii="宋体" w:hAnsi="宋体" w:cs="宋体"/>
      <w:color w:val="000000"/>
      <w:kern w:val="1"/>
      <w:sz w:val="24"/>
    </w:rPr>
  </w:style>
  <w:style w:type="character" w:customStyle="1" w:styleId="270">
    <w:name w:val="selected"/>
    <w:basedOn w:val="50"/>
    <w:autoRedefine/>
    <w:qFormat/>
    <w:uiPriority w:val="0"/>
    <w:rPr>
      <w:shd w:val="clear" w:color="auto" w:fill="B00006"/>
    </w:rPr>
  </w:style>
  <w:style w:type="character" w:customStyle="1" w:styleId="271">
    <w:name w:val="未处理的提及1"/>
    <w:basedOn w:val="50"/>
    <w:autoRedefine/>
    <w:semiHidden/>
    <w:unhideWhenUsed/>
    <w:qFormat/>
    <w:uiPriority w:val="99"/>
    <w:rPr>
      <w:color w:val="605E5C"/>
      <w:shd w:val="clear" w:color="auto" w:fill="E1DFDD"/>
    </w:rPr>
  </w:style>
  <w:style w:type="paragraph" w:customStyle="1" w:styleId="272">
    <w:name w:val="首行缩进"/>
    <w:next w:val="1"/>
    <w:autoRedefine/>
    <w:qFormat/>
    <w:uiPriority w:val="0"/>
    <w:pPr>
      <w:ind w:firstLine="480" w:firstLineChars="200"/>
    </w:pPr>
    <w:rPr>
      <w:rFonts w:ascii="Calibri" w:hAnsi="Calibri" w:eastAsia="华文中宋" w:cs="Times New Roman"/>
      <w:sz w:val="24"/>
      <w:lang w:val="zh-CN" w:eastAsia="zh-CN" w:bidi="ar-SA"/>
    </w:rPr>
  </w:style>
  <w:style w:type="paragraph" w:customStyle="1" w:styleId="273">
    <w:name w:val="179"/>
    <w:basedOn w:val="1"/>
    <w:qFormat/>
    <w:uiPriority w:val="0"/>
    <w:pPr>
      <w:widowControl/>
      <w:ind w:firstLine="420" w:firstLineChars="200"/>
      <w:textAlignment w:val="baseline"/>
    </w:pPr>
  </w:style>
  <w:style w:type="character" w:customStyle="1" w:styleId="274">
    <w:name w:val="font81"/>
    <w:basedOn w:val="50"/>
    <w:qFormat/>
    <w:uiPriority w:val="0"/>
    <w:rPr>
      <w:rFonts w:hint="eastAsia" w:ascii="宋体" w:hAnsi="宋体" w:eastAsia="宋体" w:cs="宋体"/>
      <w:color w:val="000000"/>
      <w:sz w:val="32"/>
      <w:szCs w:val="32"/>
      <w:u w:val="none"/>
    </w:rPr>
  </w:style>
  <w:style w:type="character" w:customStyle="1" w:styleId="275">
    <w:name w:val="font31"/>
    <w:basedOn w:val="50"/>
    <w:qFormat/>
    <w:uiPriority w:val="0"/>
    <w:rPr>
      <w:rFonts w:hint="eastAsia" w:ascii="宋体" w:hAnsi="宋体" w:eastAsia="宋体" w:cs="宋体"/>
      <w:color w:val="000000"/>
      <w:sz w:val="18"/>
      <w:szCs w:val="18"/>
      <w:u w:val="none"/>
    </w:rPr>
  </w:style>
  <w:style w:type="character" w:customStyle="1" w:styleId="276">
    <w:name w:val="font91"/>
    <w:basedOn w:val="50"/>
    <w:qFormat/>
    <w:uiPriority w:val="0"/>
    <w:rPr>
      <w:rFonts w:hint="eastAsia" w:ascii="宋体" w:hAnsi="宋体" w:eastAsia="宋体" w:cs="宋体"/>
      <w:color w:val="000000"/>
      <w:sz w:val="18"/>
      <w:szCs w:val="18"/>
      <w:u w:val="none"/>
    </w:rPr>
  </w:style>
  <w:style w:type="character" w:customStyle="1" w:styleId="277">
    <w:name w:val="font101"/>
    <w:basedOn w:val="50"/>
    <w:qFormat/>
    <w:uiPriority w:val="0"/>
    <w:rPr>
      <w:rFonts w:hint="default" w:ascii="Times New Roman" w:hAnsi="Times New Roman" w:cs="Times New Roman"/>
      <w:color w:val="000000"/>
      <w:sz w:val="18"/>
      <w:szCs w:val="18"/>
      <w:u w:val="none"/>
    </w:rPr>
  </w:style>
  <w:style w:type="character" w:customStyle="1" w:styleId="278">
    <w:name w:val="font112"/>
    <w:basedOn w:val="50"/>
    <w:qFormat/>
    <w:uiPriority w:val="0"/>
    <w:rPr>
      <w:rFonts w:hint="default" w:ascii="Times New Roman" w:hAnsi="Times New Roman" w:cs="Times New Roman"/>
      <w:color w:val="FF0000"/>
      <w:sz w:val="12"/>
      <w:szCs w:val="12"/>
      <w:u w:val="none"/>
    </w:rPr>
  </w:style>
  <w:style w:type="character" w:customStyle="1" w:styleId="279">
    <w:name w:val="font51"/>
    <w:basedOn w:val="50"/>
    <w:qFormat/>
    <w:uiPriority w:val="0"/>
    <w:rPr>
      <w:rFonts w:hint="eastAsia" w:ascii="宋体" w:hAnsi="宋体" w:eastAsia="宋体" w:cs="宋体"/>
      <w:color w:val="000000"/>
      <w:sz w:val="32"/>
      <w:szCs w:val="32"/>
      <w:u w:val="none"/>
    </w:rPr>
  </w:style>
  <w:style w:type="table" w:customStyle="1" w:styleId="28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19692</Words>
  <Characters>21223</Characters>
  <Lines>256</Lines>
  <Paragraphs>72</Paragraphs>
  <TotalTime>87</TotalTime>
  <ScaleCrop>false</ScaleCrop>
  <LinksUpToDate>false</LinksUpToDate>
  <CharactersWithSpaces>21341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2021-01-22T06:14:00Z</dcterms:created>
  <dc:creator>admin</dc:creator>
  <cp:lastModifiedBy>小窦</cp:lastModifiedBy>
  <cp:lastPrinted>2024-09-28T04:09:00Z</cp:lastPrinted>
  <dcterms:modified xsi:type="dcterms:W3CDTF">2025-11-13T10:30:44Z</dcterms:modified>
  <dc:title>附件十一</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4D5C315CD28649BB8EBDDE156670672D</vt:lpwstr>
  </property>
  <property fmtid="{D5CDD505-2E9C-101B-9397-08002B2CF9AE}" pid="4" name="commondata">
    <vt:lpwstr>eyJoZGlkIjoiYjcxZjRkNDMzMTYwMjAxMDk4NzdkOTZkMzRmNWIyYTAifQ==</vt:lpwstr>
  </property>
  <property fmtid="{D5CDD505-2E9C-101B-9397-08002B2CF9AE}" pid="5" name="KSOTemplateDocerSaveRecord">
    <vt:lpwstr>eyJoZGlkIjoiMWY4YmU3ODI0ZWEwNDJiMzIwMjE5MTlhNGEyNjMzNTciLCJ1c2VySWQiOiI0OTA1MDc0MjgifQ==</vt:lpwstr>
  </property>
</Properties>
</file>