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B70A1">
      <w:pPr>
        <w:pStyle w:val="13"/>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default" w:ascii="仿宋" w:hAnsi="仿宋" w:eastAsia="仿宋" w:cs="仿宋"/>
          <w:sz w:val="60"/>
          <w:szCs w:val="40"/>
          <w:highlight w:val="none"/>
          <w:lang w:val="en-US"/>
        </w:rPr>
      </w:pPr>
      <w:bookmarkStart w:id="0" w:name="OLE_LINK6"/>
      <w:r>
        <w:rPr>
          <w:rFonts w:hint="eastAsia" w:ascii="仿宋" w:hAnsi="仿宋" w:eastAsia="仿宋" w:cs="仿宋"/>
          <w:b/>
          <w:bCs/>
          <w:sz w:val="60"/>
          <w:szCs w:val="40"/>
          <w:highlight w:val="none"/>
          <w:lang w:eastAsia="zh-CN"/>
        </w:rPr>
        <w:t> 2025年中央农业防灾减灾和水利救灾资金（防灾救灾第三批）药剂采购项目（</w:t>
      </w:r>
      <w:r>
        <w:rPr>
          <w:rFonts w:hint="eastAsia" w:ascii="仿宋" w:hAnsi="仿宋" w:eastAsia="仿宋" w:cs="仿宋"/>
          <w:b/>
          <w:bCs/>
          <w:sz w:val="60"/>
          <w:szCs w:val="40"/>
          <w:highlight w:val="none"/>
          <w:lang w:val="en-US" w:eastAsia="zh-CN"/>
        </w:rPr>
        <w:t>二次）</w:t>
      </w:r>
    </w:p>
    <w:bookmarkEnd w:id="0"/>
    <w:p w14:paraId="4305F9A0">
      <w:pPr>
        <w:spacing w:line="360" w:lineRule="auto"/>
        <w:rPr>
          <w:rFonts w:hint="eastAsia" w:ascii="仿宋" w:hAnsi="仿宋" w:eastAsia="仿宋" w:cs="仿宋"/>
          <w:sz w:val="44"/>
          <w:highlight w:val="none"/>
        </w:rPr>
      </w:pPr>
    </w:p>
    <w:p w14:paraId="7651A07A">
      <w:pPr>
        <w:rPr>
          <w:rFonts w:hint="eastAsia" w:ascii="仿宋" w:hAnsi="仿宋" w:eastAsia="仿宋" w:cs="仿宋"/>
          <w:highlight w:val="none"/>
        </w:rPr>
      </w:pPr>
    </w:p>
    <w:p w14:paraId="30FFACF0">
      <w:pPr>
        <w:spacing w:line="360" w:lineRule="auto"/>
        <w:jc w:val="center"/>
        <w:rPr>
          <w:rFonts w:hint="eastAsia" w:ascii="仿宋" w:hAnsi="仿宋" w:eastAsia="仿宋" w:cs="仿宋"/>
          <w:b/>
          <w:spacing w:val="80"/>
          <w:sz w:val="72"/>
          <w:szCs w:val="72"/>
          <w:highlight w:val="none"/>
          <w:lang w:val="en-US" w:eastAsia="zh-CN"/>
        </w:rPr>
      </w:pPr>
    </w:p>
    <w:p w14:paraId="67FC0A14">
      <w:pPr>
        <w:spacing w:line="360" w:lineRule="auto"/>
        <w:jc w:val="center"/>
        <w:rPr>
          <w:rFonts w:hint="eastAsia" w:ascii="仿宋" w:hAnsi="仿宋" w:eastAsia="仿宋" w:cs="仿宋"/>
          <w:highlight w:val="none"/>
        </w:rPr>
      </w:pPr>
      <w:r>
        <w:rPr>
          <w:rFonts w:hint="eastAsia" w:ascii="仿宋" w:hAnsi="仿宋" w:eastAsia="仿宋" w:cs="仿宋"/>
          <w:b/>
          <w:spacing w:val="80"/>
          <w:sz w:val="72"/>
          <w:szCs w:val="72"/>
          <w:highlight w:val="none"/>
          <w:lang w:val="en-US" w:eastAsia="zh-CN"/>
        </w:rPr>
        <w:t>竞争性谈判</w:t>
      </w:r>
      <w:r>
        <w:rPr>
          <w:rFonts w:hint="eastAsia" w:ascii="仿宋" w:hAnsi="仿宋" w:eastAsia="仿宋" w:cs="仿宋"/>
          <w:b/>
          <w:spacing w:val="80"/>
          <w:sz w:val="72"/>
          <w:szCs w:val="72"/>
          <w:highlight w:val="none"/>
        </w:rPr>
        <w:t>文件</w:t>
      </w:r>
    </w:p>
    <w:p w14:paraId="2E3020C2">
      <w:pPr>
        <w:spacing w:line="360" w:lineRule="auto"/>
        <w:rPr>
          <w:rFonts w:hint="eastAsia" w:ascii="仿宋" w:hAnsi="仿宋" w:eastAsia="仿宋" w:cs="仿宋"/>
          <w:b/>
          <w:sz w:val="32"/>
          <w:szCs w:val="32"/>
          <w:highlight w:val="none"/>
        </w:rPr>
      </w:pPr>
    </w:p>
    <w:tbl>
      <w:tblPr>
        <w:tblStyle w:val="14"/>
        <w:tblpPr w:leftFromText="180" w:rightFromText="180" w:vertAnchor="text" w:horzAnchor="page" w:tblpX="1444" w:tblpY="1592"/>
        <w:tblW w:w="0" w:type="auto"/>
        <w:tblInd w:w="0" w:type="dxa"/>
        <w:tblLayout w:type="fixed"/>
        <w:tblCellMar>
          <w:top w:w="0" w:type="dxa"/>
          <w:left w:w="108" w:type="dxa"/>
          <w:bottom w:w="0" w:type="dxa"/>
          <w:right w:w="108" w:type="dxa"/>
        </w:tblCellMar>
      </w:tblPr>
      <w:tblGrid>
        <w:gridCol w:w="2431"/>
        <w:gridCol w:w="616"/>
        <w:gridCol w:w="6275"/>
      </w:tblGrid>
      <w:tr w14:paraId="558BF065">
        <w:tblPrEx>
          <w:tblCellMar>
            <w:top w:w="0" w:type="dxa"/>
            <w:left w:w="108" w:type="dxa"/>
            <w:bottom w:w="0" w:type="dxa"/>
            <w:right w:w="108" w:type="dxa"/>
          </w:tblCellMar>
        </w:tblPrEx>
        <w:trPr>
          <w:trHeight w:val="472" w:hRule="atLeast"/>
        </w:trPr>
        <w:tc>
          <w:tcPr>
            <w:tcW w:w="2431" w:type="dxa"/>
            <w:tcBorders>
              <w:top w:val="nil"/>
              <w:left w:val="nil"/>
              <w:bottom w:val="nil"/>
              <w:right w:val="nil"/>
            </w:tcBorders>
            <w:noWrap w:val="0"/>
            <w:vAlign w:val="top"/>
          </w:tcPr>
          <w:p w14:paraId="584966A1">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项 目 名 称</w:t>
            </w:r>
          </w:p>
        </w:tc>
        <w:tc>
          <w:tcPr>
            <w:tcW w:w="616" w:type="dxa"/>
            <w:tcBorders>
              <w:top w:val="nil"/>
              <w:left w:val="nil"/>
              <w:bottom w:val="nil"/>
              <w:right w:val="nil"/>
            </w:tcBorders>
            <w:noWrap w:val="0"/>
            <w:vAlign w:val="top"/>
          </w:tcPr>
          <w:p w14:paraId="2363087B">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nil"/>
              <w:left w:val="nil"/>
              <w:bottom w:val="nil"/>
              <w:right w:val="nil"/>
            </w:tcBorders>
            <w:noWrap w:val="0"/>
            <w:vAlign w:val="bottom"/>
          </w:tcPr>
          <w:p w14:paraId="55D3E900">
            <w:pPr>
              <w:pStyle w:val="13"/>
              <w:keepNext w:val="0"/>
              <w:keepLines w:val="0"/>
              <w:pageBreakBefore w:val="0"/>
              <w:widowControl/>
              <w:kinsoku/>
              <w:wordWrap/>
              <w:overflowPunct/>
              <w:topLinePunct w:val="0"/>
              <w:autoSpaceDE/>
              <w:autoSpaceDN/>
              <w:bidi w:val="0"/>
              <w:adjustRightInd w:val="0"/>
              <w:snapToGrid/>
              <w:spacing w:after="0" w:line="360" w:lineRule="auto"/>
              <w:textAlignment w:val="auto"/>
              <w:rPr>
                <w:rFonts w:hint="default" w:ascii="仿宋" w:hAnsi="仿宋" w:eastAsia="仿宋" w:cs="仿宋"/>
                <w:b/>
                <w:sz w:val="28"/>
                <w:szCs w:val="28"/>
                <w:highlight w:val="none"/>
                <w:lang w:val="en-US" w:eastAsia="zh-CN"/>
              </w:rPr>
            </w:pPr>
            <w:r>
              <w:rPr>
                <w:rFonts w:hint="eastAsia" w:ascii="仿宋" w:hAnsi="仿宋" w:eastAsia="仿宋" w:cs="仿宋"/>
                <w:b/>
                <w:color w:val="000000"/>
                <w:sz w:val="28"/>
                <w:szCs w:val="28"/>
                <w:highlight w:val="none"/>
                <w:lang w:eastAsia="zh-CN"/>
              </w:rPr>
              <w:t> 2025年中央农业防灾减灾和水利救灾资金（防灾救灾第三批）药剂采购项目（</w:t>
            </w:r>
            <w:r>
              <w:rPr>
                <w:rFonts w:hint="eastAsia" w:ascii="仿宋" w:hAnsi="仿宋" w:eastAsia="仿宋" w:cs="仿宋"/>
                <w:b/>
                <w:color w:val="000000"/>
                <w:sz w:val="28"/>
                <w:szCs w:val="28"/>
                <w:highlight w:val="none"/>
                <w:lang w:val="en-US" w:eastAsia="zh-CN"/>
              </w:rPr>
              <w:t>二次）</w:t>
            </w:r>
          </w:p>
        </w:tc>
      </w:tr>
      <w:tr w14:paraId="05FA44DC">
        <w:tblPrEx>
          <w:tblCellMar>
            <w:top w:w="0" w:type="dxa"/>
            <w:left w:w="108" w:type="dxa"/>
            <w:bottom w:w="0" w:type="dxa"/>
            <w:right w:w="108" w:type="dxa"/>
          </w:tblCellMar>
        </w:tblPrEx>
        <w:trPr>
          <w:trHeight w:val="90" w:hRule="atLeast"/>
        </w:trPr>
        <w:tc>
          <w:tcPr>
            <w:tcW w:w="2431" w:type="dxa"/>
            <w:tcBorders>
              <w:top w:val="nil"/>
              <w:left w:val="nil"/>
              <w:bottom w:val="nil"/>
              <w:right w:val="nil"/>
            </w:tcBorders>
            <w:noWrap w:val="0"/>
            <w:vAlign w:val="center"/>
          </w:tcPr>
          <w:p w14:paraId="0DF23F77">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 目 编 号</w:t>
            </w:r>
          </w:p>
        </w:tc>
        <w:tc>
          <w:tcPr>
            <w:tcW w:w="616" w:type="dxa"/>
            <w:tcBorders>
              <w:top w:val="nil"/>
              <w:left w:val="nil"/>
              <w:bottom w:val="nil"/>
              <w:right w:val="nil"/>
            </w:tcBorders>
            <w:noWrap w:val="0"/>
            <w:vAlign w:val="center"/>
          </w:tcPr>
          <w:p w14:paraId="36A4DD9F">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w:t>
            </w:r>
          </w:p>
        </w:tc>
        <w:tc>
          <w:tcPr>
            <w:tcW w:w="6275" w:type="dxa"/>
            <w:tcBorders>
              <w:top w:val="nil"/>
              <w:left w:val="nil"/>
              <w:bottom w:val="nil"/>
              <w:right w:val="nil"/>
            </w:tcBorders>
            <w:noWrap w:val="0"/>
            <w:vAlign w:val="center"/>
          </w:tcPr>
          <w:p w14:paraId="410644E1">
            <w:pPr>
              <w:spacing w:line="360" w:lineRule="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 XJYF2025-90</w:t>
            </w:r>
            <w:r>
              <w:rPr>
                <w:rFonts w:hint="eastAsia" w:ascii="仿宋" w:hAnsi="仿宋" w:eastAsia="仿宋" w:cs="仿宋"/>
                <w:b/>
                <w:color w:val="auto"/>
                <w:sz w:val="28"/>
                <w:szCs w:val="28"/>
                <w:highlight w:val="none"/>
                <w:lang w:val="en-US" w:eastAsia="zh-CN"/>
              </w:rPr>
              <w:t>-04,05,06</w:t>
            </w:r>
          </w:p>
        </w:tc>
      </w:tr>
      <w:tr w14:paraId="256E98C7">
        <w:tblPrEx>
          <w:tblCellMar>
            <w:top w:w="0" w:type="dxa"/>
            <w:left w:w="108" w:type="dxa"/>
            <w:bottom w:w="0" w:type="dxa"/>
            <w:right w:w="108" w:type="dxa"/>
          </w:tblCellMar>
        </w:tblPrEx>
        <w:trPr>
          <w:trHeight w:val="430" w:hRule="atLeast"/>
        </w:trPr>
        <w:tc>
          <w:tcPr>
            <w:tcW w:w="2431" w:type="dxa"/>
            <w:tcBorders>
              <w:top w:val="nil"/>
              <w:left w:val="nil"/>
              <w:bottom w:val="nil"/>
              <w:right w:val="nil"/>
            </w:tcBorders>
            <w:noWrap w:val="0"/>
            <w:vAlign w:val="center"/>
          </w:tcPr>
          <w:p w14:paraId="3E9D3C01">
            <w:p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采</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lang w:eastAsia="zh-CN"/>
              </w:rPr>
              <w:t>购</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lang w:eastAsia="zh-CN"/>
              </w:rPr>
              <w:t>人</w:t>
            </w:r>
          </w:p>
        </w:tc>
        <w:tc>
          <w:tcPr>
            <w:tcW w:w="616" w:type="dxa"/>
            <w:tcBorders>
              <w:top w:val="nil"/>
              <w:left w:val="nil"/>
              <w:bottom w:val="nil"/>
              <w:right w:val="nil"/>
            </w:tcBorders>
            <w:noWrap w:val="0"/>
            <w:vAlign w:val="center"/>
          </w:tcPr>
          <w:p w14:paraId="6B527E8A">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nil"/>
              <w:left w:val="nil"/>
              <w:bottom w:val="nil"/>
              <w:right w:val="nil"/>
            </w:tcBorders>
            <w:noWrap w:val="0"/>
            <w:vAlign w:val="center"/>
          </w:tcPr>
          <w:p w14:paraId="25633582">
            <w:pPr>
              <w:spacing w:line="500" w:lineRule="exact"/>
              <w:rPr>
                <w:rFonts w:hint="eastAsia" w:ascii="仿宋" w:hAnsi="仿宋" w:eastAsia="仿宋" w:cs="仿宋"/>
                <w:b/>
                <w:sz w:val="28"/>
                <w:szCs w:val="28"/>
                <w:highlight w:val="none"/>
                <w:lang w:eastAsia="zh-CN"/>
              </w:rPr>
            </w:pPr>
            <w:r>
              <w:rPr>
                <w:rFonts w:hint="eastAsia" w:ascii="仿宋" w:hAnsi="仿宋" w:eastAsia="仿宋" w:cs="仿宋"/>
                <w:b/>
                <w:color w:val="000000"/>
                <w:sz w:val="28"/>
                <w:szCs w:val="28"/>
                <w:highlight w:val="none"/>
                <w:lang w:eastAsia="zh-CN"/>
              </w:rPr>
              <w:t>伊犁哈萨克自治州农业技术推广总站</w:t>
            </w:r>
          </w:p>
        </w:tc>
      </w:tr>
      <w:tr w14:paraId="093762E0">
        <w:tblPrEx>
          <w:tblCellMar>
            <w:top w:w="0" w:type="dxa"/>
            <w:left w:w="108" w:type="dxa"/>
            <w:bottom w:w="0" w:type="dxa"/>
            <w:right w:w="108" w:type="dxa"/>
          </w:tblCellMar>
        </w:tblPrEx>
        <w:trPr>
          <w:trHeight w:val="512" w:hRule="atLeast"/>
        </w:trPr>
        <w:tc>
          <w:tcPr>
            <w:tcW w:w="2431" w:type="dxa"/>
            <w:tcBorders>
              <w:top w:val="single" w:color="auto" w:sz="4" w:space="0"/>
              <w:left w:val="nil"/>
              <w:bottom w:val="nil"/>
              <w:right w:val="nil"/>
            </w:tcBorders>
            <w:noWrap w:val="0"/>
            <w:vAlign w:val="center"/>
          </w:tcPr>
          <w:p w14:paraId="6B77323A">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代 理 机</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构</w:t>
            </w:r>
          </w:p>
        </w:tc>
        <w:tc>
          <w:tcPr>
            <w:tcW w:w="616" w:type="dxa"/>
            <w:tcBorders>
              <w:top w:val="single" w:color="auto" w:sz="4" w:space="0"/>
              <w:left w:val="nil"/>
              <w:bottom w:val="nil"/>
              <w:right w:val="nil"/>
            </w:tcBorders>
            <w:noWrap w:val="0"/>
            <w:vAlign w:val="center"/>
          </w:tcPr>
          <w:p w14:paraId="16B251FD">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single" w:color="auto" w:sz="4" w:space="0"/>
              <w:left w:val="nil"/>
              <w:bottom w:val="nil"/>
              <w:right w:val="nil"/>
            </w:tcBorders>
            <w:noWrap w:val="0"/>
            <w:vAlign w:val="center"/>
          </w:tcPr>
          <w:p w14:paraId="03AA1B1F">
            <w:p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新疆毅峰工程项目管理有限公司</w:t>
            </w:r>
          </w:p>
        </w:tc>
      </w:tr>
      <w:tr w14:paraId="407B2E29">
        <w:tblPrEx>
          <w:tblCellMar>
            <w:top w:w="0" w:type="dxa"/>
            <w:left w:w="108" w:type="dxa"/>
            <w:bottom w:w="0" w:type="dxa"/>
            <w:right w:w="108" w:type="dxa"/>
          </w:tblCellMar>
        </w:tblPrEx>
        <w:trPr>
          <w:trHeight w:val="458" w:hRule="atLeast"/>
        </w:trPr>
        <w:tc>
          <w:tcPr>
            <w:tcW w:w="2431" w:type="dxa"/>
            <w:tcBorders>
              <w:top w:val="nil"/>
              <w:left w:val="nil"/>
              <w:bottom w:val="nil"/>
              <w:right w:val="nil"/>
            </w:tcBorders>
            <w:noWrap w:val="0"/>
            <w:vAlign w:val="center"/>
          </w:tcPr>
          <w:p w14:paraId="5F632BBD">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联</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系</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人</w:t>
            </w:r>
          </w:p>
        </w:tc>
        <w:tc>
          <w:tcPr>
            <w:tcW w:w="616" w:type="dxa"/>
            <w:tcBorders>
              <w:top w:val="nil"/>
              <w:left w:val="nil"/>
              <w:bottom w:val="nil"/>
              <w:right w:val="nil"/>
            </w:tcBorders>
            <w:noWrap w:val="0"/>
            <w:vAlign w:val="center"/>
          </w:tcPr>
          <w:p w14:paraId="14A49243">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nil"/>
              <w:left w:val="nil"/>
              <w:bottom w:val="nil"/>
              <w:right w:val="nil"/>
            </w:tcBorders>
            <w:noWrap w:val="0"/>
            <w:vAlign w:val="center"/>
          </w:tcPr>
          <w:p w14:paraId="3760179C">
            <w:pPr>
              <w:spacing w:line="360" w:lineRule="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马寒</w:t>
            </w:r>
          </w:p>
        </w:tc>
      </w:tr>
      <w:tr w14:paraId="1A5105B4">
        <w:tblPrEx>
          <w:tblCellMar>
            <w:top w:w="0" w:type="dxa"/>
            <w:left w:w="108" w:type="dxa"/>
            <w:bottom w:w="0" w:type="dxa"/>
            <w:right w:w="108" w:type="dxa"/>
          </w:tblCellMar>
        </w:tblPrEx>
        <w:trPr>
          <w:trHeight w:val="416" w:hRule="atLeast"/>
        </w:trPr>
        <w:tc>
          <w:tcPr>
            <w:tcW w:w="2431" w:type="dxa"/>
            <w:tcBorders>
              <w:top w:val="nil"/>
              <w:left w:val="nil"/>
              <w:bottom w:val="nil"/>
              <w:right w:val="nil"/>
            </w:tcBorders>
            <w:noWrap w:val="0"/>
            <w:vAlign w:val="center"/>
          </w:tcPr>
          <w:p w14:paraId="7D4E573C">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联</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系</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电</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话</w:t>
            </w:r>
          </w:p>
        </w:tc>
        <w:tc>
          <w:tcPr>
            <w:tcW w:w="616" w:type="dxa"/>
            <w:tcBorders>
              <w:top w:val="nil"/>
              <w:left w:val="nil"/>
              <w:bottom w:val="nil"/>
              <w:right w:val="nil"/>
            </w:tcBorders>
            <w:noWrap w:val="0"/>
            <w:vAlign w:val="center"/>
          </w:tcPr>
          <w:p w14:paraId="36777661">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nil"/>
              <w:left w:val="nil"/>
              <w:bottom w:val="nil"/>
              <w:right w:val="nil"/>
            </w:tcBorders>
            <w:noWrap w:val="0"/>
            <w:vAlign w:val="center"/>
          </w:tcPr>
          <w:p w14:paraId="527EE661">
            <w:pPr>
              <w:spacing w:line="360" w:lineRule="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13201122223</w:t>
            </w:r>
          </w:p>
        </w:tc>
      </w:tr>
      <w:tr w14:paraId="046C470B">
        <w:tblPrEx>
          <w:tblCellMar>
            <w:top w:w="0" w:type="dxa"/>
            <w:left w:w="108" w:type="dxa"/>
            <w:bottom w:w="0" w:type="dxa"/>
            <w:right w:w="108" w:type="dxa"/>
          </w:tblCellMar>
        </w:tblPrEx>
        <w:trPr>
          <w:trHeight w:val="371" w:hRule="atLeast"/>
        </w:trPr>
        <w:tc>
          <w:tcPr>
            <w:tcW w:w="2431" w:type="dxa"/>
            <w:tcBorders>
              <w:top w:val="nil"/>
              <w:left w:val="nil"/>
              <w:bottom w:val="nil"/>
              <w:right w:val="nil"/>
            </w:tcBorders>
            <w:noWrap w:val="0"/>
            <w:vAlign w:val="center"/>
          </w:tcPr>
          <w:p w14:paraId="10300125">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联</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系</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地</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址</w:t>
            </w:r>
          </w:p>
        </w:tc>
        <w:tc>
          <w:tcPr>
            <w:tcW w:w="616" w:type="dxa"/>
            <w:tcBorders>
              <w:top w:val="nil"/>
              <w:left w:val="nil"/>
              <w:bottom w:val="nil"/>
              <w:right w:val="nil"/>
            </w:tcBorders>
            <w:noWrap w:val="0"/>
            <w:vAlign w:val="center"/>
          </w:tcPr>
          <w:p w14:paraId="36BF6830">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w:t>
            </w:r>
          </w:p>
        </w:tc>
        <w:tc>
          <w:tcPr>
            <w:tcW w:w="6275" w:type="dxa"/>
            <w:tcBorders>
              <w:top w:val="nil"/>
              <w:left w:val="nil"/>
              <w:bottom w:val="nil"/>
              <w:right w:val="nil"/>
            </w:tcBorders>
            <w:noWrap w:val="0"/>
            <w:vAlign w:val="center"/>
          </w:tcPr>
          <w:p w14:paraId="212241BE">
            <w:p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伊宁市经济合作区辽宁路350号世纪佳苑服务中心3楼311室</w:t>
            </w:r>
          </w:p>
        </w:tc>
      </w:tr>
    </w:tbl>
    <w:p w14:paraId="67CBCF76">
      <w:pPr>
        <w:spacing w:line="360" w:lineRule="auto"/>
        <w:rPr>
          <w:rFonts w:hint="eastAsia" w:ascii="仿宋" w:hAnsi="仿宋" w:eastAsia="仿宋" w:cs="仿宋"/>
          <w:b/>
          <w:sz w:val="24"/>
          <w:highlight w:val="none"/>
        </w:rPr>
      </w:pPr>
    </w:p>
    <w:p w14:paraId="214417FF">
      <w:pPr>
        <w:spacing w:line="500" w:lineRule="exact"/>
        <w:jc w:val="center"/>
        <w:rPr>
          <w:rFonts w:hint="eastAsia" w:ascii="仿宋" w:hAnsi="仿宋" w:eastAsia="仿宋" w:cs="仿宋"/>
          <w:b/>
          <w:bCs/>
          <w:color w:val="000000"/>
          <w:sz w:val="28"/>
          <w:szCs w:val="28"/>
          <w:highlight w:val="none"/>
        </w:rPr>
      </w:pPr>
      <w:bookmarkStart w:id="1" w:name="_Toc501639723"/>
    </w:p>
    <w:p w14:paraId="43402098">
      <w:pPr>
        <w:spacing w:line="500" w:lineRule="exact"/>
        <w:rPr>
          <w:rFonts w:hint="eastAsia" w:ascii="仿宋" w:hAnsi="仿宋" w:eastAsia="仿宋" w:cs="仿宋"/>
          <w:b/>
          <w:bCs/>
          <w:color w:val="000000"/>
          <w:sz w:val="28"/>
          <w:szCs w:val="28"/>
          <w:highlight w:val="none"/>
        </w:rPr>
      </w:pPr>
    </w:p>
    <w:p w14:paraId="603D066C">
      <w:pPr>
        <w:spacing w:line="360" w:lineRule="auto"/>
        <w:jc w:val="center"/>
        <w:outlineLvl w:val="0"/>
        <w:rPr>
          <w:rFonts w:hint="eastAsia" w:ascii="仿宋" w:hAnsi="仿宋" w:eastAsia="仿宋" w:cs="仿宋"/>
          <w:b/>
          <w:bCs/>
          <w:color w:val="000000"/>
          <w:sz w:val="28"/>
          <w:szCs w:val="28"/>
          <w:highlight w:val="none"/>
        </w:rPr>
        <w:sectPr>
          <w:headerReference r:id="rId4" w:type="first"/>
          <w:headerReference r:id="rId3" w:type="default"/>
          <w:footerReference r:id="rId5" w:type="default"/>
          <w:footerReference r:id="rId6" w:type="even"/>
          <w:pgSz w:w="11906" w:h="16838"/>
          <w:pgMar w:top="1134" w:right="1134" w:bottom="1134" w:left="1134" w:header="851" w:footer="992" w:gutter="0"/>
          <w:cols w:space="720" w:num="1"/>
          <w:rtlGutter w:val="0"/>
          <w:docGrid w:type="linesAndChars" w:linePitch="312" w:charSpace="0"/>
        </w:sectPr>
      </w:pPr>
      <w:bookmarkStart w:id="2" w:name="_Toc21751"/>
    </w:p>
    <w:p w14:paraId="10BFBE8C">
      <w:pPr>
        <w:spacing w:line="360" w:lineRule="auto"/>
        <w:jc w:val="center"/>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 xml:space="preserve">第一部分 </w:t>
      </w:r>
      <w:bookmarkEnd w:id="2"/>
      <w:r>
        <w:rPr>
          <w:rFonts w:hint="eastAsia" w:ascii="仿宋" w:hAnsi="仿宋" w:eastAsia="仿宋" w:cs="仿宋"/>
          <w:b/>
          <w:sz w:val="32"/>
          <w:szCs w:val="32"/>
          <w:highlight w:val="none"/>
          <w:lang w:eastAsia="zh-CN"/>
        </w:rPr>
        <w:t>竞争性谈判公告</w:t>
      </w:r>
    </w:p>
    <w:p w14:paraId="115956AB">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ascii="仿宋" w:hAnsi="仿宋" w:eastAsia="仿宋" w:cs="仿宋"/>
          <w:i w:val="0"/>
          <w:iCs w:val="0"/>
          <w:caps w:val="0"/>
          <w:color w:val="000000"/>
          <w:spacing w:val="0"/>
          <w:sz w:val="24"/>
          <w:szCs w:val="24"/>
        </w:rPr>
        <w:t>项目概况</w:t>
      </w:r>
      <w:r>
        <w:rPr>
          <w:rFonts w:hint="eastAsia" w:ascii="仿宋" w:hAnsi="仿宋" w:eastAsia="仿宋" w:cs="仿宋"/>
          <w:i w:val="0"/>
          <w:iCs w:val="0"/>
          <w:caps w:val="0"/>
          <w:color w:val="000000"/>
          <w:spacing w:val="0"/>
          <w:sz w:val="24"/>
          <w:szCs w:val="24"/>
        </w:rPr>
        <w:t>                                                    </w:t>
      </w:r>
    </w:p>
    <w:p w14:paraId="0031B18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2025年中央农业防灾减灾和水利救灾资金（防灾救灾第三批）药剂采购项目（</w:t>
      </w:r>
      <w:r>
        <w:rPr>
          <w:rFonts w:hint="eastAsia" w:ascii="仿宋" w:hAnsi="仿宋" w:eastAsia="仿宋" w:cs="仿宋"/>
          <w:i w:val="0"/>
          <w:iCs w:val="0"/>
          <w:caps w:val="0"/>
          <w:color w:val="000000"/>
          <w:spacing w:val="0"/>
          <w:sz w:val="24"/>
          <w:szCs w:val="24"/>
          <w:lang w:val="en-US" w:eastAsia="zh-CN"/>
        </w:rPr>
        <w:t>二次）</w:t>
      </w:r>
      <w:r>
        <w:rPr>
          <w:rFonts w:hint="eastAsia" w:ascii="仿宋" w:hAnsi="仿宋" w:eastAsia="仿宋" w:cs="仿宋"/>
          <w:i w:val="0"/>
          <w:iCs w:val="0"/>
          <w:caps w:val="0"/>
          <w:color w:val="000000"/>
          <w:spacing w:val="0"/>
          <w:sz w:val="24"/>
          <w:szCs w:val="24"/>
        </w:rPr>
        <w:t>的潜在供应商应在政采云平台线上获取采购文件，并于2025年0</w:t>
      </w:r>
      <w:r>
        <w:rPr>
          <w:rFonts w:hint="eastAsia" w:ascii="仿宋" w:hAnsi="仿宋" w:eastAsia="仿宋" w:cs="仿宋"/>
          <w:i w:val="0"/>
          <w:iCs w:val="0"/>
          <w:caps w:val="0"/>
          <w:color w:val="000000"/>
          <w:spacing w:val="0"/>
          <w:sz w:val="24"/>
          <w:szCs w:val="24"/>
          <w:lang w:val="en-US" w:eastAsia="zh-CN"/>
        </w:rPr>
        <w:t>8</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05</w:t>
      </w:r>
      <w:r>
        <w:rPr>
          <w:rFonts w:hint="eastAsia" w:ascii="仿宋" w:hAnsi="仿宋" w:eastAsia="仿宋" w:cs="仿宋"/>
          <w:i w:val="0"/>
          <w:iCs w:val="0"/>
          <w:caps w:val="0"/>
          <w:color w:val="000000"/>
          <w:spacing w:val="0"/>
          <w:sz w:val="24"/>
          <w:szCs w:val="24"/>
        </w:rPr>
        <w:t>日 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:30（北京时间）前提交响应文件。                            </w:t>
      </w:r>
    </w:p>
    <w:p w14:paraId="2BB47B1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一、项目基本情况</w:t>
      </w:r>
      <w:r>
        <w:rPr>
          <w:rFonts w:ascii="黑体" w:hAnsi="宋体" w:eastAsia="黑体" w:cs="黑体"/>
          <w:i w:val="0"/>
          <w:iCs w:val="0"/>
          <w:caps w:val="0"/>
          <w:color w:val="000000"/>
          <w:spacing w:val="0"/>
          <w:sz w:val="24"/>
          <w:szCs w:val="24"/>
        </w:rPr>
        <w:t>           </w:t>
      </w:r>
    </w:p>
    <w:p w14:paraId="4788FB10">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rFonts w:hint="default"/>
          <w:sz w:val="24"/>
          <w:szCs w:val="24"/>
          <w:lang w:val="en-US"/>
        </w:rPr>
      </w:pPr>
      <w:r>
        <w:rPr>
          <w:rFonts w:hint="eastAsia" w:ascii="仿宋" w:hAnsi="仿宋" w:eastAsia="仿宋" w:cs="仿宋"/>
          <w:i w:val="0"/>
          <w:iCs w:val="0"/>
          <w:caps w:val="0"/>
          <w:color w:val="000000"/>
          <w:spacing w:val="0"/>
          <w:sz w:val="24"/>
          <w:szCs w:val="24"/>
        </w:rPr>
        <w:t>    项目编号：XJYF2025-90</w:t>
      </w:r>
      <w:r>
        <w:rPr>
          <w:rFonts w:hint="eastAsia" w:ascii="仿宋" w:hAnsi="仿宋" w:eastAsia="仿宋" w:cs="仿宋"/>
          <w:i w:val="0"/>
          <w:iCs w:val="0"/>
          <w:caps w:val="0"/>
          <w:color w:val="000000"/>
          <w:spacing w:val="0"/>
          <w:sz w:val="24"/>
          <w:szCs w:val="24"/>
          <w:lang w:val="en-US" w:eastAsia="zh-CN"/>
        </w:rPr>
        <w:t>-04、05、06</w:t>
      </w:r>
    </w:p>
    <w:p w14:paraId="1D91F88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项目名称：</w:t>
      </w:r>
      <w:r>
        <w:rPr>
          <w:rFonts w:hint="eastAsia" w:ascii="仿宋" w:hAnsi="仿宋" w:eastAsia="仿宋" w:cs="仿宋"/>
          <w:i w:val="0"/>
          <w:iCs w:val="0"/>
          <w:caps w:val="0"/>
          <w:color w:val="000000"/>
          <w:spacing w:val="0"/>
          <w:sz w:val="24"/>
          <w:szCs w:val="24"/>
          <w:lang w:eastAsia="zh-CN"/>
        </w:rPr>
        <w:t>2025年中央农业防灾减灾和水利救灾资金（防灾救灾第三批）药剂采购项目（</w:t>
      </w:r>
      <w:r>
        <w:rPr>
          <w:rFonts w:hint="eastAsia" w:ascii="仿宋" w:hAnsi="仿宋" w:eastAsia="仿宋" w:cs="仿宋"/>
          <w:i w:val="0"/>
          <w:iCs w:val="0"/>
          <w:caps w:val="0"/>
          <w:color w:val="000000"/>
          <w:spacing w:val="0"/>
          <w:sz w:val="24"/>
          <w:szCs w:val="24"/>
          <w:lang w:val="en-US" w:eastAsia="zh-CN"/>
        </w:rPr>
        <w:t>二次）</w:t>
      </w:r>
      <w:r>
        <w:rPr>
          <w:rFonts w:hint="eastAsia" w:ascii="仿宋" w:hAnsi="仿宋" w:eastAsia="仿宋" w:cs="仿宋"/>
          <w:i w:val="0"/>
          <w:iCs w:val="0"/>
          <w:caps w:val="0"/>
          <w:color w:val="000000"/>
          <w:spacing w:val="0"/>
          <w:sz w:val="24"/>
          <w:szCs w:val="24"/>
        </w:rPr>
        <w:t> </w:t>
      </w:r>
    </w:p>
    <w:p w14:paraId="264655F5">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采购方式：竞争性谈判 </w:t>
      </w:r>
    </w:p>
    <w:p w14:paraId="4059593E">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1730000.00</w:t>
      </w:r>
      <w:r>
        <w:rPr>
          <w:rFonts w:hint="eastAsia" w:ascii="仿宋" w:hAnsi="仿宋" w:eastAsia="仿宋" w:cs="仿宋"/>
          <w:i w:val="0"/>
          <w:iCs w:val="0"/>
          <w:caps w:val="0"/>
          <w:color w:val="000000"/>
          <w:spacing w:val="0"/>
          <w:sz w:val="24"/>
          <w:szCs w:val="24"/>
        </w:rPr>
        <w:t> </w:t>
      </w:r>
    </w:p>
    <w:p w14:paraId="023BB64D">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最高限价（元）：</w:t>
      </w:r>
      <w:r>
        <w:rPr>
          <w:rFonts w:hint="eastAsia" w:ascii="仿宋" w:hAnsi="仿宋" w:eastAsia="仿宋" w:cs="仿宋"/>
          <w:i w:val="0"/>
          <w:iCs w:val="0"/>
          <w:caps w:val="0"/>
          <w:color w:val="000000"/>
          <w:spacing w:val="0"/>
          <w:sz w:val="24"/>
          <w:szCs w:val="24"/>
          <w:lang w:val="en-US" w:eastAsia="zh-CN"/>
        </w:rPr>
        <w:t>420000，1000000，310000</w:t>
      </w:r>
      <w:r>
        <w:rPr>
          <w:rFonts w:hint="eastAsia" w:ascii="仿宋" w:hAnsi="仿宋" w:eastAsia="仿宋" w:cs="仿宋"/>
          <w:i w:val="0"/>
          <w:iCs w:val="0"/>
          <w:caps w:val="0"/>
          <w:color w:val="000000"/>
          <w:spacing w:val="0"/>
          <w:sz w:val="24"/>
          <w:szCs w:val="24"/>
        </w:rPr>
        <w:t> </w:t>
      </w:r>
    </w:p>
    <w:p w14:paraId="1F53CDD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sz w:val="24"/>
          <w:szCs w:val="24"/>
        </w:rPr>
        <w:t>采购需求：</w:t>
      </w:r>
      <w:bookmarkStart w:id="3" w:name="OLE_LINK4"/>
      <w:r>
        <w:rPr>
          <w:rFonts w:hint="eastAsia" w:ascii="仿宋" w:hAnsi="仿宋" w:eastAsia="仿宋" w:cs="仿宋"/>
          <w:i w:val="0"/>
          <w:iCs w:val="0"/>
          <w:caps w:val="0"/>
          <w:color w:val="000000"/>
          <w:spacing w:val="0"/>
          <w:kern w:val="0"/>
          <w:sz w:val="24"/>
          <w:szCs w:val="24"/>
          <w:shd w:val="clear" w:color="auto" w:fill="F7F7F7"/>
          <w:lang w:val="en-US" w:eastAsia="zh-CN" w:bidi="ar"/>
        </w:rPr>
        <w:t>       </w:t>
      </w:r>
      <w:bookmarkEnd w:id="3"/>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标项一：</w:t>
      </w:r>
    </w:p>
    <w:p w14:paraId="78192C4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kern w:val="0"/>
          <w:sz w:val="24"/>
          <w:szCs w:val="24"/>
          <w:shd w:val="clear" w:color="auto" w:fill="F7F7F7"/>
          <w:lang w:val="en-US" w:eastAsia="zh-CN" w:bidi="ar"/>
        </w:rPr>
        <w:t>标项名称： 2025年中央农业防灾减灾和水利救灾资金（防灾救灾第三批）药剂采购项目（包一）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数量： 1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预算金额（元）：420000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单位： 批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简要规格描述： 采购药剂1批，具体参数详见采购文件中的采购需求部分。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标项二：</w:t>
      </w:r>
    </w:p>
    <w:p w14:paraId="3E1DA2EA">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kern w:val="0"/>
          <w:sz w:val="24"/>
          <w:szCs w:val="24"/>
          <w:shd w:val="clear" w:color="auto" w:fill="F7F7F7"/>
          <w:lang w:val="en-US" w:eastAsia="zh-CN" w:bidi="ar"/>
        </w:rPr>
        <w:t>标项名称： 2025年中央农业防灾减灾和水利救灾资金（防灾救灾第三批）药剂采购项目（包二）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数量： 1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预算金额（元）：1000000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单位： 批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简要规格描述： 采购药剂1批，具体参数详见采购文件中的采购需求部分。 </w:t>
      </w:r>
    </w:p>
    <w:p w14:paraId="08034F9D">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kern w:val="0"/>
          <w:sz w:val="24"/>
          <w:szCs w:val="24"/>
          <w:shd w:val="clear" w:color="auto" w:fill="F7F7F7"/>
          <w:lang w:val="en-US" w:eastAsia="zh-CN" w:bidi="ar"/>
        </w:rPr>
        <w:t xml:space="preserve">  标项三：</w:t>
      </w:r>
    </w:p>
    <w:p w14:paraId="1B78C3C9">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kern w:val="0"/>
          <w:sz w:val="24"/>
          <w:szCs w:val="24"/>
          <w:shd w:val="clear" w:color="auto" w:fill="F7F7F7"/>
          <w:lang w:val="en-US" w:eastAsia="zh-CN" w:bidi="ar"/>
        </w:rPr>
        <w:t>标项名称： 2025年中央农业防灾减灾和水利救灾资金（防灾救灾第三批）药剂采购项目（包三）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数量： 1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预算金额（元）：310000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单位： 批 </w:t>
      </w:r>
      <w:r>
        <w:rPr>
          <w:rFonts w:hint="eastAsia" w:ascii="仿宋" w:hAnsi="仿宋" w:eastAsia="仿宋" w:cs="仿宋"/>
          <w:i w:val="0"/>
          <w:iCs w:val="0"/>
          <w:caps w:val="0"/>
          <w:color w:val="000000"/>
          <w:spacing w:val="0"/>
          <w:kern w:val="0"/>
          <w:sz w:val="24"/>
          <w:szCs w:val="24"/>
          <w:shd w:val="clear" w:color="auto" w:fill="F7F7F7"/>
          <w:lang w:val="en-US" w:eastAsia="zh-CN" w:bidi="ar"/>
        </w:rPr>
        <w:br w:type="textWrapping"/>
      </w:r>
      <w:r>
        <w:rPr>
          <w:rFonts w:hint="eastAsia" w:ascii="仿宋" w:hAnsi="仿宋" w:eastAsia="仿宋" w:cs="仿宋"/>
          <w:i w:val="0"/>
          <w:iCs w:val="0"/>
          <w:caps w:val="0"/>
          <w:color w:val="000000"/>
          <w:spacing w:val="0"/>
          <w:kern w:val="0"/>
          <w:sz w:val="24"/>
          <w:szCs w:val="24"/>
          <w:shd w:val="clear" w:color="auto" w:fill="F7F7F7"/>
          <w:lang w:val="en-US" w:eastAsia="zh-CN" w:bidi="ar"/>
        </w:rPr>
        <w:t>   简要规格描述： 采购药剂1批，具体参数详见采购文件中的采购需求部分。 </w:t>
      </w:r>
    </w:p>
    <w:p w14:paraId="7A6AF67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kern w:val="0"/>
          <w:sz w:val="24"/>
          <w:szCs w:val="24"/>
          <w:shd w:val="clear" w:color="auto" w:fill="F7F7F7"/>
          <w:lang w:val="en-US" w:eastAsia="zh-CN" w:bidi="ar"/>
        </w:rPr>
      </w:pPr>
      <w:r>
        <w:rPr>
          <w:rFonts w:hint="eastAsia" w:ascii="仿宋" w:hAnsi="仿宋" w:eastAsia="仿宋" w:cs="仿宋"/>
          <w:i w:val="0"/>
          <w:iCs w:val="0"/>
          <w:caps w:val="0"/>
          <w:color w:val="000000"/>
          <w:spacing w:val="0"/>
          <w:kern w:val="0"/>
          <w:sz w:val="24"/>
          <w:szCs w:val="24"/>
          <w:shd w:val="clear" w:color="auto" w:fill="F7F7F7"/>
          <w:lang w:val="en-US" w:eastAsia="zh-CN" w:bidi="ar"/>
        </w:rPr>
        <w:t> 备注：</w:t>
      </w:r>
    </w:p>
    <w:p w14:paraId="4EDB291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sz w:val="24"/>
          <w:szCs w:val="24"/>
        </w:rPr>
      </w:pPr>
      <w:r>
        <w:rPr>
          <w:rFonts w:hint="eastAsia" w:ascii="仿宋" w:hAnsi="仿宋" w:eastAsia="仿宋" w:cs="仿宋"/>
          <w:i w:val="0"/>
          <w:iCs w:val="0"/>
          <w:caps w:val="0"/>
          <w:color w:val="000000"/>
          <w:spacing w:val="0"/>
          <w:sz w:val="24"/>
          <w:szCs w:val="24"/>
        </w:rPr>
        <w:t xml:space="preserve"> 合同履约期限：标项 1，</w:t>
      </w:r>
      <w:r>
        <w:rPr>
          <w:rFonts w:hint="eastAsia" w:ascii="仿宋" w:hAnsi="仿宋" w:eastAsia="仿宋" w:cs="仿宋"/>
          <w:i w:val="0"/>
          <w:iCs w:val="0"/>
          <w:caps w:val="0"/>
          <w:color w:val="000000"/>
          <w:spacing w:val="0"/>
          <w:sz w:val="24"/>
          <w:szCs w:val="24"/>
          <w:lang w:val="en-US" w:eastAsia="zh-CN"/>
        </w:rPr>
        <w:t>2，3自成交之日起7个工作日内完成供货</w:t>
      </w:r>
      <w:r>
        <w:rPr>
          <w:rFonts w:hint="eastAsia" w:ascii="仿宋" w:hAnsi="仿宋" w:eastAsia="仿宋" w:cs="仿宋"/>
          <w:i w:val="0"/>
          <w:iCs w:val="0"/>
          <w:caps w:val="0"/>
          <w:color w:val="000000"/>
          <w:spacing w:val="0"/>
          <w:sz w:val="24"/>
          <w:szCs w:val="24"/>
        </w:rPr>
        <w:t>。 </w:t>
      </w:r>
    </w:p>
    <w:p w14:paraId="219BE77D">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本项目（否）接受联合体投标。</w:t>
      </w:r>
    </w:p>
    <w:p w14:paraId="4954272F">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二、申请人的资格要求：</w:t>
      </w:r>
    </w:p>
    <w:p w14:paraId="188DFD5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1.满足《中华人民共和国政府采购法》第二十二条规定；</w:t>
      </w:r>
    </w:p>
    <w:p w14:paraId="26A21AEE">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2.落实政府采购政策需满足的资格</w:t>
      </w:r>
      <w:r>
        <w:rPr>
          <w:rFonts w:hint="eastAsia" w:ascii="仿宋" w:hAnsi="仿宋" w:eastAsia="仿宋" w:cs="仿宋"/>
          <w:i w:val="0"/>
          <w:iCs w:val="0"/>
          <w:caps w:val="0"/>
          <w:color w:val="0000FF"/>
          <w:spacing w:val="0"/>
          <w:sz w:val="24"/>
          <w:szCs w:val="24"/>
        </w:rPr>
        <w:t>要求：标项1、2：专门面向</w:t>
      </w:r>
      <w:r>
        <w:rPr>
          <w:rFonts w:hint="eastAsia" w:ascii="仿宋" w:hAnsi="仿宋" w:eastAsia="仿宋" w:cs="仿宋"/>
          <w:i w:val="0"/>
          <w:iCs w:val="0"/>
          <w:caps w:val="0"/>
          <w:color w:val="0000FF"/>
          <w:spacing w:val="0"/>
          <w:sz w:val="24"/>
          <w:szCs w:val="24"/>
          <w:lang w:val="en-US" w:eastAsia="zh-CN"/>
        </w:rPr>
        <w:t>中小企业，</w:t>
      </w:r>
      <w:r>
        <w:rPr>
          <w:rFonts w:hint="eastAsia" w:ascii="仿宋" w:hAnsi="仿宋" w:eastAsia="仿宋" w:cs="仿宋"/>
          <w:i w:val="0"/>
          <w:iCs w:val="0"/>
          <w:caps w:val="0"/>
          <w:color w:val="0000FF"/>
          <w:spacing w:val="0"/>
          <w:sz w:val="24"/>
          <w:szCs w:val="24"/>
        </w:rPr>
        <w:t>标项</w:t>
      </w:r>
      <w:r>
        <w:rPr>
          <w:rFonts w:hint="eastAsia" w:ascii="仿宋" w:hAnsi="仿宋" w:eastAsia="仿宋" w:cs="仿宋"/>
          <w:i w:val="0"/>
          <w:iCs w:val="0"/>
          <w:caps w:val="0"/>
          <w:color w:val="0000FF"/>
          <w:spacing w:val="0"/>
          <w:sz w:val="24"/>
          <w:szCs w:val="24"/>
          <w:lang w:val="en-US" w:eastAsia="zh-CN"/>
        </w:rPr>
        <w:t>3：</w:t>
      </w:r>
      <w:r>
        <w:rPr>
          <w:rFonts w:hint="eastAsia" w:ascii="仿宋" w:hAnsi="仿宋" w:eastAsia="仿宋" w:cs="仿宋"/>
          <w:i w:val="0"/>
          <w:iCs w:val="0"/>
          <w:caps w:val="0"/>
          <w:color w:val="0000FF"/>
          <w:spacing w:val="0"/>
          <w:sz w:val="24"/>
          <w:szCs w:val="24"/>
        </w:rPr>
        <w:t>专门面向</w:t>
      </w:r>
      <w:r>
        <w:rPr>
          <w:rFonts w:hint="eastAsia" w:ascii="仿宋" w:hAnsi="仿宋" w:eastAsia="仿宋" w:cs="仿宋"/>
          <w:i w:val="0"/>
          <w:iCs w:val="0"/>
          <w:caps w:val="0"/>
          <w:color w:val="0000FF"/>
          <w:spacing w:val="0"/>
          <w:sz w:val="24"/>
          <w:szCs w:val="24"/>
          <w:lang w:val="en-US" w:eastAsia="zh-CN"/>
        </w:rPr>
        <w:t>小微企业</w:t>
      </w:r>
      <w:r>
        <w:rPr>
          <w:rFonts w:hint="eastAsia" w:ascii="仿宋" w:hAnsi="仿宋" w:eastAsia="仿宋" w:cs="仿宋"/>
          <w:i w:val="0"/>
          <w:iCs w:val="0"/>
          <w:caps w:val="0"/>
          <w:color w:val="0000FF"/>
          <w:spacing w:val="0"/>
          <w:sz w:val="24"/>
          <w:szCs w:val="24"/>
        </w:rPr>
        <w:t>。 </w:t>
      </w:r>
    </w:p>
    <w:p w14:paraId="204C9B90">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rFonts w:hint="eastAsia" w:eastAsia="仿宋"/>
          <w:sz w:val="24"/>
          <w:szCs w:val="24"/>
          <w:lang w:eastAsia="zh-CN"/>
        </w:rPr>
      </w:pPr>
      <w:r>
        <w:rPr>
          <w:rFonts w:hint="eastAsia" w:ascii="仿宋" w:hAnsi="仿宋" w:eastAsia="仿宋" w:cs="仿宋"/>
          <w:i w:val="0"/>
          <w:iCs w:val="0"/>
          <w:caps w:val="0"/>
          <w:color w:val="000000"/>
          <w:spacing w:val="0"/>
          <w:sz w:val="24"/>
          <w:szCs w:val="24"/>
        </w:rPr>
        <w:t>    3.本项目的特定资格要求：</w:t>
      </w:r>
      <w:r>
        <w:rPr>
          <w:rFonts w:hint="eastAsia" w:ascii="仿宋" w:hAnsi="仿宋" w:eastAsia="仿宋" w:cs="仿宋"/>
          <w:i w:val="0"/>
          <w:iCs w:val="0"/>
          <w:caps w:val="0"/>
          <w:color w:val="000000"/>
          <w:spacing w:val="0"/>
          <w:sz w:val="24"/>
          <w:szCs w:val="24"/>
          <w:lang w:val="en-US" w:eastAsia="zh-CN"/>
        </w:rPr>
        <w:t>投标人必须具备有效的</w:t>
      </w:r>
      <w:r>
        <w:rPr>
          <w:rFonts w:hint="eastAsia" w:ascii="仿宋" w:hAnsi="仿宋" w:eastAsia="仿宋" w:cs="仿宋"/>
          <w:i w:val="0"/>
          <w:iCs w:val="0"/>
          <w:caps w:val="0"/>
          <w:color w:val="000000"/>
          <w:spacing w:val="0"/>
          <w:sz w:val="24"/>
          <w:szCs w:val="24"/>
        </w:rPr>
        <w:t>农药经营许可证</w:t>
      </w:r>
      <w:r>
        <w:rPr>
          <w:rFonts w:hint="eastAsia" w:ascii="仿宋" w:hAnsi="仿宋" w:eastAsia="仿宋" w:cs="仿宋"/>
          <w:i w:val="0"/>
          <w:iCs w:val="0"/>
          <w:caps w:val="0"/>
          <w:color w:val="000000"/>
          <w:spacing w:val="0"/>
          <w:sz w:val="24"/>
          <w:szCs w:val="24"/>
          <w:lang w:eastAsia="zh-CN"/>
        </w:rPr>
        <w:t>。</w:t>
      </w:r>
    </w:p>
    <w:p w14:paraId="15E597ED">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三、获取采购文件</w:t>
      </w:r>
    </w:p>
    <w:p w14:paraId="012223CB">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u w:val="none"/>
        </w:rPr>
        <w:t>    时间：2025年07月</w:t>
      </w:r>
      <w:r>
        <w:rPr>
          <w:rFonts w:hint="eastAsia" w:ascii="仿宋" w:hAnsi="仿宋" w:eastAsia="仿宋" w:cs="仿宋"/>
          <w:i w:val="0"/>
          <w:iCs w:val="0"/>
          <w:caps w:val="0"/>
          <w:color w:val="000000"/>
          <w:spacing w:val="0"/>
          <w:sz w:val="24"/>
          <w:szCs w:val="24"/>
          <w:u w:val="none"/>
          <w:lang w:val="en-US" w:eastAsia="zh-CN"/>
        </w:rPr>
        <w:t>31</w:t>
      </w:r>
      <w:r>
        <w:rPr>
          <w:rFonts w:hint="eastAsia" w:ascii="仿宋" w:hAnsi="仿宋" w:eastAsia="仿宋" w:cs="仿宋"/>
          <w:i w:val="0"/>
          <w:iCs w:val="0"/>
          <w:caps w:val="0"/>
          <w:color w:val="000000"/>
          <w:spacing w:val="0"/>
          <w:sz w:val="24"/>
          <w:szCs w:val="24"/>
          <w:u w:val="none"/>
        </w:rPr>
        <w:t>日至2025年0</w:t>
      </w:r>
      <w:r>
        <w:rPr>
          <w:rFonts w:hint="eastAsia" w:ascii="仿宋" w:hAnsi="仿宋" w:eastAsia="仿宋" w:cs="仿宋"/>
          <w:i w:val="0"/>
          <w:iCs w:val="0"/>
          <w:caps w:val="0"/>
          <w:color w:val="000000"/>
          <w:spacing w:val="0"/>
          <w:sz w:val="24"/>
          <w:szCs w:val="24"/>
          <w:u w:val="none"/>
          <w:lang w:val="en-US" w:eastAsia="zh-CN"/>
        </w:rPr>
        <w:t>8</w:t>
      </w:r>
      <w:r>
        <w:rPr>
          <w:rFonts w:hint="eastAsia" w:ascii="仿宋" w:hAnsi="仿宋" w:eastAsia="仿宋" w:cs="仿宋"/>
          <w:i w:val="0"/>
          <w:iCs w:val="0"/>
          <w:caps w:val="0"/>
          <w:color w:val="000000"/>
          <w:spacing w:val="0"/>
          <w:sz w:val="24"/>
          <w:szCs w:val="24"/>
          <w:u w:val="none"/>
        </w:rPr>
        <w:t>月</w:t>
      </w:r>
      <w:r>
        <w:rPr>
          <w:rFonts w:hint="eastAsia" w:ascii="仿宋" w:hAnsi="仿宋" w:eastAsia="仿宋" w:cs="仿宋"/>
          <w:i w:val="0"/>
          <w:iCs w:val="0"/>
          <w:caps w:val="0"/>
          <w:color w:val="000000"/>
          <w:spacing w:val="0"/>
          <w:sz w:val="24"/>
          <w:szCs w:val="24"/>
          <w:u w:val="none"/>
          <w:lang w:val="en-US" w:eastAsia="zh-CN"/>
        </w:rPr>
        <w:t>04</w:t>
      </w:r>
      <w:r>
        <w:rPr>
          <w:rFonts w:hint="eastAsia" w:ascii="仿宋" w:hAnsi="仿宋" w:eastAsia="仿宋" w:cs="仿宋"/>
          <w:i w:val="0"/>
          <w:iCs w:val="0"/>
          <w:caps w:val="0"/>
          <w:color w:val="000000"/>
          <w:spacing w:val="0"/>
          <w:sz w:val="24"/>
          <w:szCs w:val="24"/>
          <w:u w:val="none"/>
        </w:rPr>
        <w:t>日，每天上午10:00至14:00，下午16:00至20:00（北京时间，法定节假日除外）</w:t>
      </w:r>
    </w:p>
    <w:p w14:paraId="769A38D7">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地点：政采云平台线上  </w:t>
      </w:r>
    </w:p>
    <w:p w14:paraId="6C871E2F">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B757BC9">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售价（元）：0 </w:t>
      </w:r>
    </w:p>
    <w:p w14:paraId="3ED1B79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四、响应文件提交</w:t>
      </w:r>
    </w:p>
    <w:p w14:paraId="2C3C1BAE">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截止时间：2025年0</w:t>
      </w:r>
      <w:r>
        <w:rPr>
          <w:rFonts w:hint="eastAsia" w:ascii="仿宋" w:hAnsi="仿宋" w:eastAsia="仿宋" w:cs="仿宋"/>
          <w:i w:val="0"/>
          <w:iCs w:val="0"/>
          <w:caps w:val="0"/>
          <w:color w:val="000000"/>
          <w:spacing w:val="0"/>
          <w:sz w:val="24"/>
          <w:szCs w:val="24"/>
          <w:lang w:val="en-US" w:eastAsia="zh-CN"/>
        </w:rPr>
        <w:t>8</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05</w:t>
      </w:r>
      <w:r>
        <w:rPr>
          <w:rFonts w:hint="eastAsia" w:ascii="仿宋" w:hAnsi="仿宋" w:eastAsia="仿宋" w:cs="仿宋"/>
          <w:i w:val="0"/>
          <w:iCs w:val="0"/>
          <w:caps w:val="0"/>
          <w:color w:val="000000"/>
          <w:spacing w:val="0"/>
          <w:sz w:val="24"/>
          <w:szCs w:val="24"/>
        </w:rPr>
        <w:t>日 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:30（北京时间）</w:t>
      </w:r>
    </w:p>
    <w:p w14:paraId="11A9FED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地点：请登录政采云投标客户端投标 </w:t>
      </w:r>
    </w:p>
    <w:p w14:paraId="2E02AFB6">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五、响应文件开启</w:t>
      </w:r>
      <w:r>
        <w:rPr>
          <w:rFonts w:ascii="黑体" w:hAnsi="宋体" w:eastAsia="黑体" w:cs="黑体"/>
          <w:i w:val="0"/>
          <w:iCs w:val="0"/>
          <w:caps w:val="0"/>
          <w:color w:val="000000"/>
          <w:spacing w:val="0"/>
          <w:sz w:val="24"/>
          <w:szCs w:val="24"/>
        </w:rPr>
        <w:t> </w:t>
      </w:r>
    </w:p>
    <w:p w14:paraId="0A8E12D5">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开启时间：2025年0</w:t>
      </w:r>
      <w:r>
        <w:rPr>
          <w:rFonts w:hint="eastAsia" w:ascii="仿宋" w:hAnsi="仿宋" w:eastAsia="仿宋" w:cs="仿宋"/>
          <w:i w:val="0"/>
          <w:iCs w:val="0"/>
          <w:caps w:val="0"/>
          <w:color w:val="000000"/>
          <w:spacing w:val="0"/>
          <w:sz w:val="24"/>
          <w:szCs w:val="24"/>
          <w:lang w:val="en-US" w:eastAsia="zh-CN"/>
        </w:rPr>
        <w:t>8</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05</w:t>
      </w:r>
      <w:r>
        <w:rPr>
          <w:rFonts w:hint="eastAsia" w:ascii="仿宋" w:hAnsi="仿宋" w:eastAsia="仿宋" w:cs="仿宋"/>
          <w:i w:val="0"/>
          <w:iCs w:val="0"/>
          <w:caps w:val="0"/>
          <w:color w:val="000000"/>
          <w:spacing w:val="0"/>
          <w:sz w:val="24"/>
          <w:szCs w:val="24"/>
        </w:rPr>
        <w:t>日 1</w:t>
      </w:r>
      <w:r>
        <w:rPr>
          <w:rFonts w:hint="eastAsia" w:ascii="仿宋" w:hAnsi="仿宋" w:eastAsia="仿宋" w:cs="仿宋"/>
          <w:i w:val="0"/>
          <w:iCs w:val="0"/>
          <w:caps w:val="0"/>
          <w:color w:val="000000"/>
          <w:spacing w:val="0"/>
          <w:sz w:val="24"/>
          <w:szCs w:val="24"/>
          <w:lang w:val="en-US" w:eastAsia="zh-CN"/>
        </w:rPr>
        <w:t>0</w:t>
      </w:r>
      <w:r>
        <w:rPr>
          <w:rFonts w:hint="eastAsia" w:ascii="仿宋" w:hAnsi="仿宋" w:eastAsia="仿宋" w:cs="仿宋"/>
          <w:i w:val="0"/>
          <w:iCs w:val="0"/>
          <w:caps w:val="0"/>
          <w:color w:val="000000"/>
          <w:spacing w:val="0"/>
          <w:sz w:val="24"/>
          <w:szCs w:val="24"/>
        </w:rPr>
        <w:t>:30（北京时间）</w:t>
      </w:r>
    </w:p>
    <w:p w14:paraId="35C4AEB9">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sz w:val="24"/>
          <w:szCs w:val="24"/>
        </w:rPr>
      </w:pPr>
      <w:r>
        <w:rPr>
          <w:rFonts w:hint="eastAsia" w:ascii="仿宋" w:hAnsi="仿宋" w:eastAsia="仿宋" w:cs="仿宋"/>
          <w:i w:val="0"/>
          <w:iCs w:val="0"/>
          <w:caps w:val="0"/>
          <w:color w:val="000000"/>
          <w:spacing w:val="0"/>
          <w:sz w:val="24"/>
          <w:szCs w:val="24"/>
        </w:rPr>
        <w:t>    地点：投标人登录政采云平台https://www.zcygov.cn/，进入“项目采购-开标评标-右边选择对应项目点击“进入项目”进入开标大厅。</w:t>
      </w:r>
    </w:p>
    <w:p w14:paraId="43882107">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六、公告期限</w:t>
      </w:r>
      <w:r>
        <w:rPr>
          <w:rFonts w:ascii="黑体" w:hAnsi="宋体" w:eastAsia="黑体" w:cs="黑体"/>
          <w:i w:val="0"/>
          <w:iCs w:val="0"/>
          <w:caps w:val="0"/>
          <w:color w:val="000000"/>
          <w:spacing w:val="0"/>
          <w:sz w:val="24"/>
          <w:szCs w:val="24"/>
        </w:rPr>
        <w:t> </w:t>
      </w:r>
    </w:p>
    <w:p w14:paraId="3E29F8D4">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4"/>
          <w:szCs w:val="24"/>
        </w:rPr>
        <w:t>    自本公告发布之日起3个工作日。</w:t>
      </w:r>
    </w:p>
    <w:p w14:paraId="52EB90B9">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七、其他补充事宜</w:t>
      </w:r>
      <w:r>
        <w:rPr>
          <w:rFonts w:ascii="黑体" w:hAnsi="宋体" w:eastAsia="黑体" w:cs="黑体"/>
          <w:i w:val="0"/>
          <w:iCs w:val="0"/>
          <w:caps w:val="0"/>
          <w:color w:val="000000"/>
          <w:spacing w:val="0"/>
          <w:sz w:val="24"/>
          <w:szCs w:val="24"/>
        </w:rPr>
        <w:t> </w:t>
      </w:r>
    </w:p>
    <w:p w14:paraId="54EE4782">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4"/>
          <w:szCs w:val="24"/>
        </w:rPr>
        <w:t>    1、本项目实行网上投标，采用电子投标文件。</w:t>
      </w:r>
    </w:p>
    <w:p w14:paraId="0F3DDC28">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4"/>
          <w:szCs w:val="24"/>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994C52B">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4"/>
          <w:szCs w:val="24"/>
        </w:rPr>
        <w:t>    3、供应商将政采云电子交易客户端下载、安装完成后，可通过账号密码或CA登录客户端进行投标文件的制作。在使用政采云投标客户端时，建议使用WIN7及以上操作系统。</w:t>
      </w:r>
    </w:p>
    <w:p w14:paraId="58C1240C">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24"/>
          <w:szCs w:val="24"/>
        </w:rPr>
        <w:t>    4、其他事项：（1）供应商未被“信用中国”（www.creditchina.gov.cn）、中国政府采购网（www.ccgp.gov.cn）列入失信被执行人、重大税收违法失信主体、政府采购严重违法失信行为记录名单等，供应商如在“信用中国”网站或中国政府采购网被列入严重违法失信行为记录名单的（尚在处罚期内的），将拒绝其参加本次政府采购活动；</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（2）本公告在新疆政府采购网发布。  </w:t>
      </w:r>
    </w:p>
    <w:p w14:paraId="229B10E3">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特别提示：</w:t>
      </w:r>
    </w:p>
    <w:p w14:paraId="010FC689">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1、采购限额标准以上，200万元以下的货物和服务采购项目、400万元以下的工程采购项目，适宜由中小企业提供的，采购人应当专门面向中小企业采购。</w:t>
      </w:r>
    </w:p>
    <w:p w14:paraId="5F0FB088">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2、超过200万元的货物和服务采购项目，预留该部分采购项目预算总额的30%以上专门面向中小企业采购，其中预留给小微企业的比例不低于60%。</w:t>
      </w:r>
    </w:p>
    <w:p w14:paraId="3EA5A71A">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3、超过400万元的工程采购项目中适宜由中小企业提供的，预留该部分采购项目预算总额的40%以上专门面向中小企业采购，其中预留给小微企业的比例不低于60%。</w:t>
      </w:r>
    </w:p>
    <w:p w14:paraId="2FDD2BD1">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CF23EA4">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3E8ED98">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0"/>
        <w:jc w:val="both"/>
        <w:textAlignment w:val="auto"/>
        <w:rPr>
          <w:rFonts w:ascii="黑体" w:hAnsi="宋体" w:eastAsia="黑体" w:cs="黑体"/>
          <w:i w:val="0"/>
          <w:iCs w:val="0"/>
          <w:caps w:val="0"/>
          <w:color w:val="000000"/>
          <w:spacing w:val="0"/>
          <w:sz w:val="24"/>
          <w:szCs w:val="24"/>
        </w:rPr>
      </w:pPr>
      <w:r>
        <w:rPr>
          <w:rStyle w:val="16"/>
          <w:rFonts w:ascii="黑体" w:hAnsi="宋体" w:eastAsia="黑体" w:cs="黑体"/>
          <w:i w:val="0"/>
          <w:iCs w:val="0"/>
          <w:caps w:val="0"/>
          <w:color w:val="000000"/>
          <w:spacing w:val="0"/>
          <w:sz w:val="24"/>
          <w:szCs w:val="24"/>
        </w:rPr>
        <w:t>八、凡对本次招标提出询问，请按以下方式联系</w:t>
      </w:r>
    </w:p>
    <w:p w14:paraId="7196304B">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3AD47ED4">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名 称：伊犁哈萨克自治州农业技术推广总站</w:t>
      </w:r>
    </w:p>
    <w:p w14:paraId="55E73E7A">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000000"/>
          <w:spacing w:val="0"/>
          <w:sz w:val="24"/>
          <w:szCs w:val="24"/>
          <w:lang w:val="en-US" w:eastAsia="zh-CN"/>
        </w:rPr>
        <w:t xml:space="preserve">伊宁市 </w:t>
      </w:r>
    </w:p>
    <w:p w14:paraId="7DA79840">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联系方式：13040546972</w:t>
      </w:r>
    </w:p>
    <w:p w14:paraId="5BF6BB6F">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2.采购代理机构信息</w:t>
      </w:r>
    </w:p>
    <w:p w14:paraId="751F75DE">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val="en-US" w:eastAsia="zh-CN"/>
        </w:rPr>
        <w:t>新疆毅峰工程项目管理有限公司</w:t>
      </w:r>
    </w:p>
    <w:p w14:paraId="6AA0DCDB">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000000"/>
          <w:spacing w:val="0"/>
          <w:sz w:val="24"/>
          <w:szCs w:val="24"/>
          <w:lang w:val="en-US" w:eastAsia="zh-CN"/>
        </w:rPr>
        <w:t>伊宁市经济合作区辽宁路350号世纪佳苑服务中心3楼311室</w:t>
      </w:r>
    </w:p>
    <w:p w14:paraId="20069972">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13201122223</w:t>
      </w:r>
    </w:p>
    <w:p w14:paraId="1F471D57">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3.项目联系方式</w:t>
      </w:r>
    </w:p>
    <w:p w14:paraId="00786F28">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项目联系人：</w:t>
      </w:r>
      <w:r>
        <w:rPr>
          <w:rStyle w:val="18"/>
          <w:rFonts w:hint="eastAsia" w:ascii="仿宋" w:hAnsi="仿宋" w:eastAsia="仿宋" w:cs="仿宋"/>
          <w:i w:val="0"/>
          <w:iCs w:val="0"/>
          <w:caps w:val="0"/>
          <w:color w:val="000000"/>
          <w:spacing w:val="0"/>
          <w:sz w:val="24"/>
          <w:szCs w:val="24"/>
          <w:lang w:val="en-US" w:eastAsia="zh-CN"/>
        </w:rPr>
        <w:t>马寒</w:t>
      </w:r>
    </w:p>
    <w:p w14:paraId="0B654FF0">
      <w:pPr>
        <w:pStyle w:val="1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 w:hAnsi="仿宋" w:eastAsia="仿宋" w:cs="仿宋"/>
          <w:i w:val="0"/>
          <w:iCs w:val="0"/>
          <w:caps w:val="0"/>
          <w:color w:val="000000"/>
          <w:spacing w:val="0"/>
          <w:sz w:val="24"/>
          <w:szCs w:val="24"/>
          <w:lang w:val="en-US"/>
        </w:rPr>
      </w:pPr>
      <w:r>
        <w:rPr>
          <w:rFonts w:hint="eastAsia" w:ascii="仿宋" w:hAnsi="仿宋" w:eastAsia="仿宋" w:cs="仿宋"/>
          <w:i w:val="0"/>
          <w:iCs w:val="0"/>
          <w:caps w:val="0"/>
          <w:color w:val="000000"/>
          <w:spacing w:val="0"/>
          <w:sz w:val="24"/>
          <w:szCs w:val="24"/>
        </w:rPr>
        <w:t>电 话：</w:t>
      </w:r>
      <w:r>
        <w:rPr>
          <w:rStyle w:val="18"/>
          <w:rFonts w:hint="eastAsia" w:ascii="仿宋" w:hAnsi="仿宋" w:eastAsia="仿宋" w:cs="仿宋"/>
          <w:i w:val="0"/>
          <w:iCs w:val="0"/>
          <w:caps w:val="0"/>
          <w:color w:val="000000"/>
          <w:spacing w:val="0"/>
          <w:sz w:val="24"/>
          <w:szCs w:val="24"/>
          <w:lang w:val="en-US" w:eastAsia="zh-CN"/>
        </w:rPr>
        <w:t>1320112223</w:t>
      </w:r>
    </w:p>
    <w:p w14:paraId="3E610354">
      <w:pPr>
        <w:jc w:val="center"/>
        <w:rPr>
          <w:rFonts w:hint="eastAsia" w:ascii="仿宋" w:hAnsi="仿宋" w:eastAsia="仿宋" w:cs="仿宋"/>
          <w:b/>
          <w:sz w:val="32"/>
          <w:szCs w:val="32"/>
          <w:highlight w:val="none"/>
        </w:rPr>
      </w:pPr>
    </w:p>
    <w:p w14:paraId="42E6F10B">
      <w:pPr>
        <w:jc w:val="center"/>
        <w:rPr>
          <w:rFonts w:hint="eastAsia" w:ascii="仿宋" w:hAnsi="仿宋" w:eastAsia="仿宋" w:cs="仿宋"/>
          <w:b/>
          <w:sz w:val="32"/>
          <w:szCs w:val="32"/>
          <w:highlight w:val="none"/>
        </w:rPr>
      </w:pPr>
    </w:p>
    <w:p w14:paraId="7940E64E">
      <w:pPr>
        <w:jc w:val="center"/>
        <w:rPr>
          <w:rFonts w:hint="eastAsia" w:ascii="仿宋" w:hAnsi="仿宋" w:eastAsia="仿宋" w:cs="仿宋"/>
          <w:b/>
          <w:sz w:val="32"/>
          <w:szCs w:val="32"/>
          <w:highlight w:val="none"/>
        </w:rPr>
      </w:pPr>
    </w:p>
    <w:p w14:paraId="7F20984E">
      <w:pPr>
        <w:jc w:val="center"/>
        <w:rPr>
          <w:rFonts w:hint="eastAsia" w:ascii="仿宋" w:hAnsi="仿宋" w:eastAsia="仿宋" w:cs="仿宋"/>
          <w:b/>
          <w:sz w:val="32"/>
          <w:szCs w:val="32"/>
          <w:highlight w:val="none"/>
        </w:rPr>
      </w:pPr>
    </w:p>
    <w:p w14:paraId="77AC2084">
      <w:pPr>
        <w:jc w:val="center"/>
        <w:rPr>
          <w:rFonts w:hint="eastAsia" w:ascii="仿宋" w:hAnsi="仿宋" w:eastAsia="仿宋" w:cs="仿宋"/>
          <w:b/>
          <w:sz w:val="32"/>
          <w:szCs w:val="32"/>
          <w:highlight w:val="none"/>
        </w:rPr>
      </w:pPr>
    </w:p>
    <w:p w14:paraId="6F78FFE4">
      <w:pPr>
        <w:jc w:val="center"/>
        <w:rPr>
          <w:rFonts w:hint="eastAsia" w:ascii="仿宋" w:hAnsi="仿宋" w:eastAsia="仿宋" w:cs="仿宋"/>
          <w:b/>
          <w:sz w:val="32"/>
          <w:szCs w:val="32"/>
          <w:highlight w:val="none"/>
        </w:rPr>
      </w:pPr>
    </w:p>
    <w:p w14:paraId="10246512">
      <w:pPr>
        <w:jc w:val="center"/>
        <w:rPr>
          <w:rFonts w:hint="eastAsia" w:ascii="仿宋" w:hAnsi="仿宋" w:eastAsia="仿宋" w:cs="仿宋"/>
          <w:b/>
          <w:sz w:val="32"/>
          <w:szCs w:val="32"/>
          <w:highlight w:val="none"/>
        </w:rPr>
      </w:pPr>
    </w:p>
    <w:p w14:paraId="1A64892E">
      <w:pPr>
        <w:jc w:val="center"/>
        <w:rPr>
          <w:rFonts w:hint="eastAsia" w:ascii="仿宋" w:hAnsi="仿宋" w:eastAsia="仿宋" w:cs="仿宋"/>
          <w:b/>
          <w:sz w:val="32"/>
          <w:szCs w:val="32"/>
          <w:highlight w:val="none"/>
        </w:rPr>
      </w:pPr>
    </w:p>
    <w:p w14:paraId="451E476D">
      <w:pPr>
        <w:jc w:val="center"/>
        <w:rPr>
          <w:rFonts w:hint="eastAsia" w:ascii="仿宋" w:hAnsi="仿宋" w:eastAsia="仿宋" w:cs="仿宋"/>
          <w:b/>
          <w:sz w:val="32"/>
          <w:szCs w:val="32"/>
          <w:highlight w:val="none"/>
        </w:rPr>
      </w:pPr>
    </w:p>
    <w:p w14:paraId="4F307CD0">
      <w:pPr>
        <w:jc w:val="center"/>
        <w:rPr>
          <w:rFonts w:hint="eastAsia" w:ascii="仿宋" w:hAnsi="仿宋" w:eastAsia="仿宋" w:cs="仿宋"/>
          <w:b/>
          <w:sz w:val="32"/>
          <w:szCs w:val="32"/>
          <w:highlight w:val="none"/>
        </w:rPr>
      </w:pPr>
    </w:p>
    <w:p w14:paraId="49B5C685">
      <w:pPr>
        <w:jc w:val="center"/>
        <w:rPr>
          <w:rFonts w:hint="eastAsia" w:ascii="仿宋" w:hAnsi="仿宋" w:eastAsia="仿宋" w:cs="仿宋"/>
          <w:b/>
          <w:sz w:val="32"/>
          <w:szCs w:val="32"/>
          <w:highlight w:val="none"/>
        </w:rPr>
      </w:pPr>
    </w:p>
    <w:p w14:paraId="1EFF2057">
      <w:pPr>
        <w:jc w:val="center"/>
        <w:rPr>
          <w:rFonts w:hint="eastAsia" w:ascii="仿宋" w:hAnsi="仿宋" w:eastAsia="仿宋" w:cs="仿宋"/>
          <w:b/>
          <w:sz w:val="28"/>
          <w:szCs w:val="28"/>
          <w:highlight w:val="none"/>
        </w:rPr>
      </w:pPr>
      <w:r>
        <w:rPr>
          <w:rFonts w:hint="eastAsia" w:ascii="仿宋" w:hAnsi="仿宋" w:eastAsia="仿宋" w:cs="仿宋"/>
          <w:b/>
          <w:sz w:val="32"/>
          <w:szCs w:val="32"/>
          <w:highlight w:val="none"/>
        </w:rPr>
        <w:t xml:space="preserve">第二章  </w:t>
      </w:r>
      <w:r>
        <w:rPr>
          <w:rFonts w:hint="eastAsia" w:ascii="仿宋" w:hAnsi="仿宋" w:eastAsia="仿宋" w:cs="仿宋"/>
          <w:b/>
          <w:sz w:val="28"/>
          <w:szCs w:val="28"/>
          <w:highlight w:val="none"/>
          <w:lang w:eastAsia="zh-CN"/>
        </w:rPr>
        <w:t>供应商</w:t>
      </w:r>
      <w:r>
        <w:rPr>
          <w:rFonts w:hint="eastAsia" w:ascii="仿宋" w:hAnsi="仿宋" w:eastAsia="仿宋" w:cs="仿宋"/>
          <w:b/>
          <w:sz w:val="28"/>
          <w:szCs w:val="28"/>
          <w:highlight w:val="none"/>
        </w:rPr>
        <w:t>须知前附表</w:t>
      </w:r>
    </w:p>
    <w:p w14:paraId="20CA1D2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本表是关于要采购货物和服务的具体资料，是对第三章</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须知的具体补充和修改，如有矛盾，应以本前附表为准。</w:t>
      </w:r>
    </w:p>
    <w:bookmarkEnd w:id="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63"/>
        <w:gridCol w:w="6700"/>
      </w:tblGrid>
      <w:tr w14:paraId="3BB7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578" w:type="dxa"/>
            <w:tcBorders>
              <w:top w:val="single" w:color="auto" w:sz="4" w:space="0"/>
              <w:left w:val="single" w:color="auto" w:sz="4" w:space="0"/>
              <w:bottom w:val="single" w:color="auto" w:sz="4" w:space="0"/>
              <w:right w:val="single" w:color="auto" w:sz="4" w:space="0"/>
            </w:tcBorders>
            <w:noWrap w:val="0"/>
            <w:vAlign w:val="center"/>
          </w:tcPr>
          <w:p w14:paraId="5FA5AA63">
            <w:pPr>
              <w:spacing w:line="360" w:lineRule="auto"/>
              <w:jc w:val="center"/>
              <w:rPr>
                <w:rFonts w:hint="eastAsia" w:ascii="仿宋" w:hAnsi="仿宋" w:eastAsia="仿宋" w:cs="仿宋"/>
                <w:sz w:val="24"/>
                <w:highlight w:val="none"/>
              </w:rPr>
            </w:pPr>
            <w:bookmarkStart w:id="4" w:name="_Toc501639724"/>
            <w:r>
              <w:rPr>
                <w:rFonts w:hint="eastAsia" w:ascii="仿宋" w:hAnsi="仿宋" w:eastAsia="仿宋" w:cs="仿宋"/>
                <w:sz w:val="24"/>
                <w:highlight w:val="none"/>
              </w:rPr>
              <w:t>项号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E92D73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5214D1C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内   容</w:t>
            </w:r>
          </w:p>
        </w:tc>
      </w:tr>
      <w:tr w14:paraId="74A9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D76CCF8">
            <w:pPr>
              <w:spacing w:line="360" w:lineRule="auto"/>
              <w:jc w:val="center"/>
              <w:rPr>
                <w:rFonts w:hint="eastAsia" w:ascii="仿宋" w:hAnsi="仿宋" w:eastAsia="仿宋" w:cs="仿宋"/>
                <w:sz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SEQ 前附表 \* MERGEFORMAT </w:instrText>
            </w:r>
            <w:r>
              <w:rPr>
                <w:rFonts w:hint="eastAsia" w:ascii="仿宋" w:hAnsi="仿宋" w:eastAsia="仿宋" w:cs="仿宋"/>
                <w:highlight w:val="none"/>
              </w:rPr>
              <w:fldChar w:fldCharType="separate"/>
            </w:r>
            <w:r>
              <w:rPr>
                <w:rFonts w:hint="eastAsia" w:ascii="仿宋" w:hAnsi="仿宋" w:eastAsia="仿宋" w:cs="仿宋"/>
                <w:sz w:val="24"/>
                <w:highlight w:val="none"/>
              </w:rPr>
              <w:t>1</w:t>
            </w:r>
            <w:r>
              <w:rPr>
                <w:rFonts w:hint="eastAsia" w:ascii="仿宋" w:hAnsi="仿宋" w:eastAsia="仿宋" w:cs="仿宋"/>
                <w:highlight w:val="none"/>
              </w:rPr>
              <w:fldChar w:fldCharType="end"/>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DDC07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C52CA68">
            <w:pPr>
              <w:pStyle w:val="13"/>
              <w:keepNext w:val="0"/>
              <w:keepLines w:val="0"/>
              <w:pageBreakBefore w:val="0"/>
              <w:widowControl/>
              <w:kinsoku/>
              <w:wordWrap/>
              <w:overflowPunct/>
              <w:topLinePunct w:val="0"/>
              <w:autoSpaceDE/>
              <w:autoSpaceDN/>
              <w:bidi w:val="0"/>
              <w:adjustRightInd w:val="0"/>
              <w:snapToGrid/>
              <w:spacing w:after="0" w:line="360" w:lineRule="auto"/>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 2025年中央农业防灾减灾和水利救灾资金（防灾救灾第三批）药剂采购项目</w:t>
            </w:r>
          </w:p>
          <w:p w14:paraId="14678FE4">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项目编号： XJYF2025-90-01，02,03</w:t>
            </w:r>
          </w:p>
        </w:tc>
      </w:tr>
      <w:tr w14:paraId="042D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BE2223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C50CCE6">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val="0"/>
                <w:color w:val="auto"/>
                <w:sz w:val="24"/>
                <w:szCs w:val="24"/>
                <w:highlight w:val="none"/>
                <w:lang w:val="en-US" w:eastAsia="zh-CN"/>
              </w:rPr>
              <w:t>采购人</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A582F59">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名称：</w:t>
            </w:r>
            <w:r>
              <w:rPr>
                <w:rFonts w:hint="eastAsia" w:ascii="仿宋" w:hAnsi="仿宋" w:eastAsia="仿宋" w:cs="仿宋"/>
                <w:bCs/>
                <w:color w:val="auto"/>
                <w:kern w:val="0"/>
                <w:sz w:val="24"/>
                <w:highlight w:val="none"/>
                <w:lang w:eastAsia="zh-CN"/>
              </w:rPr>
              <w:t>伊犁哈萨克自治州农业技术推广总站</w:t>
            </w:r>
          </w:p>
          <w:p w14:paraId="4B00F58D">
            <w:pPr>
              <w:spacing w:line="360" w:lineRule="auto"/>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地  址：伊宁市</w:t>
            </w:r>
          </w:p>
          <w:p w14:paraId="7EB5CA0E">
            <w:pPr>
              <w:spacing w:line="360" w:lineRule="auto"/>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eastAsia="zh-CN"/>
              </w:rPr>
              <w:t>联系人：</w:t>
            </w:r>
            <w:r>
              <w:rPr>
                <w:rFonts w:hint="eastAsia" w:ascii="仿宋" w:hAnsi="仿宋" w:eastAsia="仿宋" w:cs="仿宋"/>
                <w:bCs/>
                <w:color w:val="auto"/>
                <w:kern w:val="0"/>
                <w:sz w:val="24"/>
                <w:highlight w:val="none"/>
                <w:lang w:val="en-US" w:eastAsia="zh-CN"/>
              </w:rPr>
              <w:t>刘菲</w:t>
            </w:r>
          </w:p>
          <w:p w14:paraId="72D33A27">
            <w:pPr>
              <w:spacing w:line="360" w:lineRule="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eastAsia="zh-CN"/>
              </w:rPr>
              <w:t>联系电话：13040546972</w:t>
            </w:r>
          </w:p>
        </w:tc>
      </w:tr>
      <w:tr w14:paraId="0418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336E304">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6997AE4">
            <w:pPr>
              <w:spacing w:line="360" w:lineRule="auto"/>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采购代理机构</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390F1ADF">
            <w:pPr>
              <w:spacing w:line="360" w:lineRule="auto"/>
              <w:rPr>
                <w:rFonts w:hint="eastAsia" w:ascii="仿宋" w:hAnsi="仿宋" w:eastAsia="仿宋" w:cs="仿宋"/>
                <w:bCs/>
                <w:kern w:val="0"/>
                <w:sz w:val="24"/>
                <w:highlight w:val="none"/>
                <w:lang w:eastAsia="zh-CN"/>
              </w:rPr>
            </w:pPr>
            <w:r>
              <w:rPr>
                <w:rFonts w:hint="eastAsia" w:ascii="仿宋" w:hAnsi="仿宋" w:eastAsia="仿宋" w:cs="仿宋"/>
                <w:bCs/>
                <w:kern w:val="0"/>
                <w:sz w:val="24"/>
                <w:highlight w:val="none"/>
                <w:lang w:eastAsia="zh-CN"/>
              </w:rPr>
              <w:t>招标代理机构：新疆毅峰工程项目管理有限公司</w:t>
            </w:r>
          </w:p>
          <w:p w14:paraId="7D243741">
            <w:pPr>
              <w:spacing w:line="360" w:lineRule="auto"/>
              <w:rPr>
                <w:rFonts w:hint="eastAsia" w:ascii="仿宋" w:hAnsi="仿宋" w:eastAsia="仿宋" w:cs="仿宋"/>
                <w:bCs/>
                <w:kern w:val="0"/>
                <w:sz w:val="24"/>
                <w:highlight w:val="none"/>
                <w:lang w:eastAsia="zh-CN"/>
              </w:rPr>
            </w:pPr>
            <w:r>
              <w:rPr>
                <w:rFonts w:hint="eastAsia" w:ascii="仿宋" w:hAnsi="仿宋" w:eastAsia="仿宋" w:cs="仿宋"/>
                <w:bCs/>
                <w:kern w:val="0"/>
                <w:sz w:val="24"/>
                <w:highlight w:val="none"/>
                <w:lang w:eastAsia="zh-CN"/>
              </w:rPr>
              <w:t>地  址：伊宁市经济合作区辽宁路350号世纪佳苑服务中心3楼311室</w:t>
            </w:r>
          </w:p>
          <w:p w14:paraId="603B9F97">
            <w:pPr>
              <w:spacing w:line="360" w:lineRule="auto"/>
              <w:rPr>
                <w:rFonts w:hint="eastAsia" w:ascii="仿宋" w:hAnsi="仿宋" w:eastAsia="仿宋" w:cs="仿宋"/>
                <w:bCs/>
                <w:kern w:val="0"/>
                <w:sz w:val="24"/>
                <w:highlight w:val="none"/>
                <w:lang w:eastAsia="zh-CN"/>
              </w:rPr>
            </w:pPr>
            <w:r>
              <w:rPr>
                <w:rFonts w:hint="eastAsia" w:ascii="仿宋" w:hAnsi="仿宋" w:eastAsia="仿宋" w:cs="仿宋"/>
                <w:bCs/>
                <w:kern w:val="0"/>
                <w:sz w:val="24"/>
                <w:highlight w:val="none"/>
                <w:lang w:eastAsia="zh-CN"/>
              </w:rPr>
              <w:t>联系人：</w:t>
            </w:r>
            <w:r>
              <w:rPr>
                <w:rFonts w:hint="eastAsia" w:ascii="仿宋" w:hAnsi="仿宋" w:eastAsia="仿宋" w:cs="仿宋"/>
                <w:bCs/>
                <w:kern w:val="0"/>
                <w:sz w:val="24"/>
                <w:highlight w:val="none"/>
                <w:lang w:val="en-US" w:eastAsia="zh-CN"/>
              </w:rPr>
              <w:t>马寒</w:t>
            </w:r>
            <w:r>
              <w:rPr>
                <w:rFonts w:hint="eastAsia" w:ascii="仿宋" w:hAnsi="仿宋" w:eastAsia="仿宋" w:cs="仿宋"/>
                <w:bCs/>
                <w:kern w:val="0"/>
                <w:sz w:val="24"/>
                <w:highlight w:val="none"/>
                <w:lang w:eastAsia="zh-CN"/>
              </w:rPr>
              <w:t xml:space="preserve">          </w:t>
            </w:r>
          </w:p>
          <w:p w14:paraId="516ECF1A">
            <w:pPr>
              <w:spacing w:line="360" w:lineRule="auto"/>
              <w:rPr>
                <w:rFonts w:hint="default" w:ascii="仿宋" w:hAnsi="仿宋" w:eastAsia="仿宋" w:cs="仿宋"/>
                <w:bCs/>
                <w:kern w:val="0"/>
                <w:sz w:val="24"/>
                <w:highlight w:val="none"/>
                <w:lang w:val="en-US" w:eastAsia="zh-CN"/>
              </w:rPr>
            </w:pPr>
            <w:r>
              <w:rPr>
                <w:rFonts w:hint="eastAsia" w:ascii="仿宋" w:hAnsi="仿宋" w:eastAsia="仿宋" w:cs="仿宋"/>
                <w:bCs/>
                <w:kern w:val="0"/>
                <w:sz w:val="24"/>
                <w:highlight w:val="none"/>
                <w:lang w:eastAsia="zh-CN"/>
              </w:rPr>
              <w:t>联系电话：</w:t>
            </w:r>
            <w:r>
              <w:rPr>
                <w:rFonts w:hint="eastAsia" w:ascii="仿宋" w:hAnsi="仿宋" w:eastAsia="仿宋" w:cs="仿宋"/>
                <w:bCs/>
                <w:kern w:val="0"/>
                <w:sz w:val="24"/>
                <w:highlight w:val="none"/>
                <w:lang w:val="en-US" w:eastAsia="zh-CN"/>
              </w:rPr>
              <w:t>13201122223</w:t>
            </w:r>
          </w:p>
        </w:tc>
      </w:tr>
      <w:tr w14:paraId="0687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95A214F">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68EE279">
            <w:pPr>
              <w:spacing w:line="360" w:lineRule="auto"/>
              <w:ind w:firstLine="0" w:firstLineChars="0"/>
              <w:jc w:val="center"/>
              <w:rPr>
                <w:rFonts w:hint="eastAsia" w:ascii="宋体" w:hAnsi="宋体" w:cs="宋体"/>
                <w:kern w:val="2"/>
                <w:sz w:val="24"/>
                <w:szCs w:val="24"/>
                <w:highlight w:val="none"/>
                <w:lang w:val="en-US" w:eastAsia="zh-CN" w:bidi="ar-SA"/>
              </w:rPr>
            </w:pPr>
            <w:r>
              <w:rPr>
                <w:rFonts w:hint="eastAsia" w:ascii="仿宋" w:hAnsi="仿宋" w:eastAsia="仿宋" w:cs="仿宋"/>
                <w:bCs w:val="0"/>
                <w:sz w:val="24"/>
                <w:szCs w:val="24"/>
                <w:highlight w:val="none"/>
                <w:lang w:val="en-US" w:eastAsia="zh-CN"/>
              </w:rPr>
              <w:t>预算资金</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62BC280C">
            <w:pPr>
              <w:spacing w:line="360" w:lineRule="auto"/>
              <w:ind w:firstLine="0" w:firstLineChars="0"/>
              <w:jc w:val="left"/>
              <w:rPr>
                <w:rFonts w:hint="default" w:ascii="宋体" w:hAnsi="宋体" w:eastAsia="宋体" w:cs="宋体"/>
                <w:kern w:val="2"/>
                <w:sz w:val="24"/>
                <w:szCs w:val="24"/>
                <w:highlight w:val="none"/>
                <w:lang w:val="en-US" w:eastAsia="zh-CN" w:bidi="ar-SA"/>
              </w:rPr>
            </w:pPr>
            <w:r>
              <w:rPr>
                <w:rFonts w:hint="eastAsia" w:ascii="仿宋" w:hAnsi="仿宋" w:eastAsia="仿宋" w:cs="仿宋"/>
                <w:i w:val="0"/>
                <w:iCs w:val="0"/>
                <w:caps w:val="0"/>
                <w:color w:val="000000"/>
                <w:spacing w:val="0"/>
                <w:sz w:val="24"/>
                <w:szCs w:val="24"/>
                <w:lang w:val="en-US" w:eastAsia="zh-CN"/>
              </w:rPr>
              <w:t>包一：420000，包二：1000000，包三：310000</w:t>
            </w:r>
          </w:p>
        </w:tc>
      </w:tr>
      <w:tr w14:paraId="16D0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6A80C5E">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3C9AB44">
            <w:pPr>
              <w:spacing w:line="360" w:lineRule="auto"/>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采购内容</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1ED178F">
            <w:pPr>
              <w:spacing w:line="360" w:lineRule="auto"/>
              <w:rPr>
                <w:rFonts w:hint="eastAsia" w:ascii="仿宋" w:hAnsi="仿宋" w:eastAsia="仿宋" w:cs="仿宋"/>
                <w:bCs/>
                <w:kern w:val="0"/>
                <w:sz w:val="24"/>
                <w:highlight w:val="none"/>
                <w:lang w:eastAsia="zh-CN"/>
              </w:rPr>
            </w:pPr>
            <w:r>
              <w:rPr>
                <w:rFonts w:hint="eastAsia" w:ascii="仿宋" w:hAnsi="仿宋" w:eastAsia="仿宋" w:cs="仿宋"/>
                <w:i w:val="0"/>
                <w:iCs w:val="0"/>
                <w:caps w:val="0"/>
                <w:color w:val="000000"/>
                <w:spacing w:val="0"/>
                <w:sz w:val="24"/>
                <w:szCs w:val="24"/>
                <w:lang w:val="en-US" w:eastAsia="zh-CN"/>
              </w:rPr>
              <w:t>包一、包二、包三：采购药剂1批，具体参数详见采购文件中的采购需求部分</w:t>
            </w:r>
          </w:p>
        </w:tc>
      </w:tr>
      <w:tr w14:paraId="4407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7D384AE">
            <w:pPr>
              <w:spacing w:line="360" w:lineRule="auto"/>
              <w:jc w:val="center"/>
              <w:rPr>
                <w:rFonts w:hint="default"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6</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FF71EC5">
            <w:pPr>
              <w:spacing w:line="360" w:lineRule="auto"/>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标的所属行业</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31203E5E">
            <w:pPr>
              <w:spacing w:line="360" w:lineRule="auto"/>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本项目采购标的对应的中小企业划分标准所属行业：</w:t>
            </w:r>
            <w:r>
              <w:rPr>
                <w:rFonts w:hint="eastAsia" w:ascii="仿宋" w:hAnsi="仿宋" w:eastAsia="仿宋" w:cs="仿宋"/>
                <w:b/>
                <w:bCs w:val="0"/>
                <w:kern w:val="0"/>
                <w:sz w:val="24"/>
                <w:highlight w:val="none"/>
                <w:lang w:val="en-US" w:eastAsia="zh-CN"/>
              </w:rPr>
              <w:t xml:space="preserve">工业 </w:t>
            </w:r>
          </w:p>
        </w:tc>
      </w:tr>
      <w:tr w14:paraId="7BF8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92274A1">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DB53887">
            <w:pPr>
              <w:spacing w:line="360" w:lineRule="auto"/>
              <w:jc w:val="center"/>
              <w:rPr>
                <w:rFonts w:hint="default"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资金来源</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1098F99C">
            <w:pPr>
              <w:spacing w:line="360" w:lineRule="auto"/>
              <w:rPr>
                <w:rFonts w:hint="default" w:ascii="仿宋" w:hAnsi="仿宋" w:eastAsia="仿宋" w:cs="仿宋"/>
                <w:bCs/>
                <w:kern w:val="0"/>
                <w:sz w:val="24"/>
                <w:highlight w:val="none"/>
                <w:lang w:val="en-US" w:eastAsia="zh-CN"/>
              </w:rPr>
            </w:pPr>
            <w:r>
              <w:rPr>
                <w:rFonts w:hint="eastAsia" w:ascii="仿宋" w:hAnsi="仿宋" w:eastAsia="仿宋" w:cs="仿宋"/>
                <w:bCs/>
                <w:kern w:val="0"/>
                <w:sz w:val="24"/>
                <w:highlight w:val="none"/>
                <w:lang w:val="en-US" w:eastAsia="zh-CN"/>
              </w:rPr>
              <w:t>财政资金</w:t>
            </w:r>
          </w:p>
        </w:tc>
      </w:tr>
      <w:tr w14:paraId="5682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B6288CE">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AE6DDA6">
            <w:pPr>
              <w:spacing w:line="360" w:lineRule="auto"/>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供应商资格要求</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DAD4F4A">
            <w:pPr>
              <w:spacing w:line="360" w:lineRule="auto"/>
              <w:rPr>
                <w:rFonts w:hint="eastAsia" w:ascii="仿宋" w:hAnsi="仿宋" w:eastAsia="仿宋" w:cs="仿宋"/>
                <w:b/>
                <w:bCs/>
                <w:color w:val="393939"/>
                <w:kern w:val="0"/>
                <w:sz w:val="24"/>
                <w:szCs w:val="24"/>
                <w:highlight w:val="none"/>
                <w:u w:val="none"/>
                <w:lang w:val="en-US" w:eastAsia="zh-CN"/>
              </w:rPr>
            </w:pPr>
            <w:r>
              <w:rPr>
                <w:rFonts w:hint="eastAsia" w:ascii="仿宋" w:hAnsi="仿宋" w:eastAsia="仿宋" w:cs="仿宋"/>
                <w:b/>
                <w:bCs/>
                <w:color w:val="393939"/>
                <w:kern w:val="0"/>
                <w:sz w:val="24"/>
                <w:szCs w:val="24"/>
                <w:highlight w:val="none"/>
                <w:u w:val="none"/>
                <w:lang w:val="en-US" w:eastAsia="zh-CN"/>
              </w:rPr>
              <w:t xml:space="preserve"> 1.满足《中华人民共和国政府采购法》第二十二条规定；</w:t>
            </w:r>
          </w:p>
          <w:p w14:paraId="178B418D">
            <w:pPr>
              <w:spacing w:line="360" w:lineRule="auto"/>
              <w:rPr>
                <w:rFonts w:hint="eastAsia" w:ascii="仿宋" w:hAnsi="仿宋" w:eastAsia="仿宋" w:cs="仿宋"/>
                <w:b/>
                <w:bCs/>
                <w:color w:val="393939"/>
                <w:kern w:val="0"/>
                <w:sz w:val="24"/>
                <w:szCs w:val="24"/>
                <w:highlight w:val="none"/>
                <w:u w:val="none"/>
                <w:lang w:val="en-US" w:eastAsia="zh-CN"/>
              </w:rPr>
            </w:pPr>
            <w:r>
              <w:rPr>
                <w:rFonts w:hint="eastAsia" w:ascii="仿宋" w:hAnsi="仿宋" w:eastAsia="仿宋" w:cs="仿宋"/>
                <w:b/>
                <w:bCs/>
                <w:color w:val="393939"/>
                <w:kern w:val="0"/>
                <w:sz w:val="24"/>
                <w:szCs w:val="24"/>
                <w:highlight w:val="none"/>
                <w:u w:val="none"/>
                <w:lang w:val="en-US" w:eastAsia="zh-CN"/>
              </w:rPr>
              <w:t>    2.落实政府采购政策需满足的资格要求：标项1、2：专门面向中小企业，标项3：专门面向小微企业。 </w:t>
            </w:r>
          </w:p>
          <w:p w14:paraId="46BFD133">
            <w:pPr>
              <w:spacing w:line="360" w:lineRule="auto"/>
              <w:rPr>
                <w:rFonts w:hint="eastAsia" w:ascii="仿宋" w:hAnsi="仿宋" w:eastAsia="仿宋" w:cs="仿宋"/>
                <w:b/>
                <w:bCs/>
                <w:color w:val="393939"/>
                <w:kern w:val="0"/>
                <w:sz w:val="24"/>
                <w:szCs w:val="24"/>
                <w:highlight w:val="none"/>
                <w:u w:val="none"/>
                <w:lang w:val="en-US" w:eastAsia="zh-CN"/>
              </w:rPr>
            </w:pPr>
            <w:r>
              <w:rPr>
                <w:rFonts w:hint="eastAsia" w:ascii="仿宋" w:hAnsi="仿宋" w:eastAsia="仿宋" w:cs="仿宋"/>
                <w:b/>
                <w:bCs/>
                <w:color w:val="393939"/>
                <w:kern w:val="0"/>
                <w:sz w:val="24"/>
                <w:szCs w:val="24"/>
                <w:highlight w:val="none"/>
                <w:u w:val="none"/>
                <w:lang w:val="en-US" w:eastAsia="zh-CN"/>
              </w:rPr>
              <w:t>    3.本项目的特定资格要求：投标人必须具备有效的农药经营许可证。</w:t>
            </w:r>
          </w:p>
        </w:tc>
      </w:tr>
      <w:tr w14:paraId="4EDD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D5A399A">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0F7A8EE">
            <w:pPr>
              <w:spacing w:line="360" w:lineRule="auto"/>
              <w:jc w:val="center"/>
              <w:rPr>
                <w:rFonts w:hint="eastAsia" w:ascii="仿宋" w:hAnsi="仿宋" w:eastAsia="仿宋" w:cs="仿宋"/>
                <w:bCs w:val="0"/>
                <w:color w:val="000000"/>
                <w:sz w:val="24"/>
                <w:szCs w:val="24"/>
                <w:highlight w:val="none"/>
                <w:lang w:val="en-US" w:eastAsia="zh-CN"/>
              </w:rPr>
            </w:pPr>
            <w:r>
              <w:rPr>
                <w:rFonts w:hint="eastAsia" w:ascii="仿宋" w:hAnsi="仿宋" w:eastAsia="仿宋" w:cs="仿宋"/>
                <w:bCs w:val="0"/>
                <w:color w:val="000000"/>
                <w:sz w:val="24"/>
                <w:szCs w:val="24"/>
                <w:highlight w:val="none"/>
                <w:lang w:val="en-US" w:eastAsia="zh-CN"/>
              </w:rPr>
              <w:t>★质量</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FB5D6A4">
            <w:pPr>
              <w:spacing w:line="360" w:lineRule="auto"/>
              <w:rPr>
                <w:rFonts w:hint="eastAsia" w:ascii="仿宋" w:hAnsi="仿宋" w:eastAsia="仿宋" w:cs="仿宋"/>
                <w:bCs w:val="0"/>
                <w:color w:val="000000"/>
                <w:sz w:val="24"/>
                <w:szCs w:val="24"/>
                <w:highlight w:val="none"/>
                <w:lang w:val="en-US" w:eastAsia="zh-CN"/>
              </w:rPr>
            </w:pPr>
            <w:r>
              <w:rPr>
                <w:rFonts w:hint="eastAsia" w:ascii="仿宋" w:hAnsi="仿宋" w:eastAsia="仿宋" w:cs="仿宋"/>
                <w:bCs w:val="0"/>
                <w:color w:val="000000"/>
                <w:sz w:val="24"/>
                <w:szCs w:val="24"/>
                <w:highlight w:val="none"/>
                <w:lang w:val="en-US" w:eastAsia="zh-CN"/>
              </w:rPr>
              <w:t>质量：供货产品符合国家生产销售标准，无瑕疵，包装完整，所供产品必须提供产品三证及检测证明材料或投标产品在当地的实验示范报告。</w:t>
            </w:r>
          </w:p>
          <w:p w14:paraId="4B93D384">
            <w:pPr>
              <w:pStyle w:val="2"/>
              <w:rPr>
                <w:rFonts w:hint="default"/>
                <w:lang w:val="en-US" w:eastAsia="zh-CN"/>
              </w:rPr>
            </w:pPr>
            <w:r>
              <w:rPr>
                <w:rFonts w:hint="eastAsia" w:ascii="仿宋" w:hAnsi="仿宋" w:eastAsia="仿宋" w:cs="仿宋"/>
                <w:b w:val="0"/>
                <w:bCs/>
                <w:color w:val="000000"/>
                <w:sz w:val="24"/>
                <w:szCs w:val="24"/>
                <w:highlight w:val="none"/>
                <w:lang w:val="en-US" w:eastAsia="zh-CN"/>
              </w:rPr>
              <w:t>质保期：</w:t>
            </w:r>
            <w:r>
              <w:rPr>
                <w:rFonts w:hint="eastAsia" w:ascii="仿宋" w:hAnsi="仿宋" w:eastAsia="仿宋" w:cs="仿宋"/>
                <w:bCs w:val="0"/>
                <w:color w:val="000000"/>
                <w:sz w:val="24"/>
                <w:szCs w:val="24"/>
                <w:highlight w:val="none"/>
                <w:lang w:val="en-US" w:eastAsia="zh-CN"/>
              </w:rPr>
              <w:t>1年</w:t>
            </w:r>
          </w:p>
        </w:tc>
      </w:tr>
      <w:tr w14:paraId="6DA2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27605A5">
            <w:pPr>
              <w:spacing w:line="360" w:lineRule="auto"/>
              <w:jc w:val="center"/>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10</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EC574B5">
            <w:pPr>
              <w:spacing w:line="360" w:lineRule="auto"/>
              <w:jc w:val="center"/>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★交货期</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3BE2BF46">
            <w:pPr>
              <w:spacing w:line="360" w:lineRule="auto"/>
              <w:rPr>
                <w:rFonts w:hint="eastAsia" w:ascii="仿宋" w:hAnsi="仿宋" w:eastAsia="仿宋" w:cs="仿宋"/>
                <w:bCs w:val="0"/>
                <w:sz w:val="24"/>
                <w:szCs w:val="24"/>
                <w:highlight w:val="none"/>
                <w:lang w:val="en-US" w:eastAsia="zh-CN"/>
              </w:rPr>
            </w:pPr>
            <w:r>
              <w:rPr>
                <w:rFonts w:hint="eastAsia" w:ascii="仿宋" w:hAnsi="仿宋" w:eastAsia="仿宋" w:cs="仿宋"/>
                <w:bCs w:val="0"/>
                <w:sz w:val="24"/>
                <w:szCs w:val="24"/>
                <w:highlight w:val="none"/>
                <w:lang w:val="en-US" w:eastAsia="zh-CN"/>
              </w:rPr>
              <w:t>标项 1，2，3供货期自成交之日起7个工作日内完成供货</w:t>
            </w:r>
          </w:p>
          <w:p w14:paraId="06EFF314">
            <w:pPr>
              <w:spacing w:line="360" w:lineRule="auto"/>
              <w:rPr>
                <w:rFonts w:hint="default"/>
                <w:lang w:val="en-US" w:eastAsia="zh-CN"/>
              </w:rPr>
            </w:pPr>
            <w:r>
              <w:rPr>
                <w:rFonts w:hint="eastAsia" w:ascii="仿宋" w:hAnsi="仿宋" w:eastAsia="仿宋" w:cs="仿宋"/>
                <w:b/>
                <w:bCs/>
                <w:kern w:val="2"/>
                <w:sz w:val="24"/>
                <w:szCs w:val="24"/>
                <w:highlight w:val="none"/>
                <w:lang w:val="en-US" w:eastAsia="zh-CN" w:bidi="ar-SA"/>
              </w:rPr>
              <w:t>注：</w:t>
            </w:r>
            <w:bookmarkStart w:id="5" w:name="OLE_LINK1"/>
            <w:r>
              <w:rPr>
                <w:rFonts w:hint="eastAsia" w:ascii="仿宋" w:hAnsi="仿宋" w:eastAsia="仿宋" w:cs="仿宋"/>
                <w:b/>
                <w:bCs/>
                <w:kern w:val="2"/>
                <w:sz w:val="24"/>
                <w:szCs w:val="24"/>
                <w:highlight w:val="none"/>
                <w:lang w:val="en-US" w:eastAsia="zh-CN" w:bidi="ar-SA"/>
              </w:rPr>
              <w:t>中标人</w:t>
            </w:r>
            <w:bookmarkEnd w:id="5"/>
            <w:r>
              <w:rPr>
                <w:rFonts w:hint="eastAsia" w:ascii="仿宋" w:hAnsi="仿宋" w:eastAsia="仿宋" w:cs="仿宋"/>
                <w:b/>
                <w:bCs/>
                <w:kern w:val="2"/>
                <w:sz w:val="24"/>
                <w:szCs w:val="24"/>
                <w:highlight w:val="none"/>
                <w:lang w:val="en-US" w:eastAsia="zh-CN" w:bidi="ar-SA"/>
              </w:rPr>
              <w:t>逾期供货的，自逾期之日起，向采购人每日偿付合同总价5‰的违约金；</w:t>
            </w:r>
            <w:bookmarkStart w:id="6" w:name="OLE_LINK3"/>
            <w:r>
              <w:rPr>
                <w:rFonts w:hint="eastAsia" w:ascii="仿宋" w:hAnsi="仿宋" w:eastAsia="仿宋" w:cs="仿宋"/>
                <w:b/>
                <w:bCs/>
                <w:kern w:val="2"/>
                <w:sz w:val="24"/>
                <w:szCs w:val="24"/>
                <w:highlight w:val="none"/>
                <w:lang w:val="en-US" w:eastAsia="zh-CN" w:bidi="ar-SA"/>
              </w:rPr>
              <w:t>中标人</w:t>
            </w:r>
            <w:bookmarkEnd w:id="6"/>
            <w:r>
              <w:rPr>
                <w:rFonts w:hint="eastAsia" w:ascii="仿宋" w:hAnsi="仿宋" w:eastAsia="仿宋" w:cs="仿宋"/>
                <w:b/>
                <w:bCs/>
                <w:kern w:val="2"/>
                <w:sz w:val="24"/>
                <w:szCs w:val="24"/>
                <w:highlight w:val="none"/>
                <w:lang w:val="en-US" w:eastAsia="zh-CN" w:bidi="ar-SA"/>
              </w:rPr>
              <w:t>逾期15日未按约定数量足额交付货物的，采购人有权解除合同，且不受未交付货物占约定货物总量比例较少的限制，且中标人应向采购人支付合同总价20%的违约金，且不再退还履约保证金。</w:t>
            </w:r>
          </w:p>
        </w:tc>
      </w:tr>
      <w:tr w14:paraId="7072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208E537">
            <w:pPr>
              <w:spacing w:line="360" w:lineRule="auto"/>
              <w:jc w:val="center"/>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11</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E7A0793">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Cs w:val="0"/>
                <w:sz w:val="24"/>
                <w:szCs w:val="24"/>
                <w:highlight w:val="none"/>
                <w:lang w:val="en-US" w:eastAsia="zh-CN"/>
              </w:rPr>
              <w:t>★</w:t>
            </w:r>
            <w:r>
              <w:rPr>
                <w:rFonts w:hint="eastAsia" w:ascii="仿宋" w:hAnsi="仿宋" w:eastAsia="仿宋" w:cs="仿宋"/>
                <w:sz w:val="24"/>
                <w:highlight w:val="none"/>
                <w:lang w:val="en-US" w:eastAsia="zh-CN"/>
              </w:rPr>
              <w:t>交货地点</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11F1D332">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采购人指定地点</w:t>
            </w:r>
          </w:p>
        </w:tc>
      </w:tr>
      <w:tr w14:paraId="19C6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A2DD28F">
            <w:pPr>
              <w:spacing w:line="360" w:lineRule="auto"/>
              <w:jc w:val="center"/>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A293123">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Cs w:val="0"/>
                <w:sz w:val="24"/>
                <w:szCs w:val="24"/>
                <w:highlight w:val="none"/>
                <w:lang w:val="en-US" w:eastAsia="zh-CN"/>
              </w:rPr>
              <w:t>★</w:t>
            </w:r>
            <w:r>
              <w:rPr>
                <w:rFonts w:hint="eastAsia" w:ascii="仿宋" w:hAnsi="仿宋" w:eastAsia="仿宋" w:cs="仿宋"/>
                <w:sz w:val="24"/>
                <w:highlight w:val="none"/>
                <w:lang w:val="en-US" w:eastAsia="zh-CN"/>
              </w:rPr>
              <w:t>付款方式</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76302490">
            <w:pPr>
              <w:spacing w:line="360" w:lineRule="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合同中约定</w:t>
            </w:r>
          </w:p>
        </w:tc>
      </w:tr>
      <w:tr w14:paraId="0D7C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D5DEE60">
            <w:pPr>
              <w:spacing w:line="360" w:lineRule="auto"/>
              <w:jc w:val="center"/>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13</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C22B546">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项目属性</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209F1D07">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w:t>
            </w:r>
            <w:r>
              <w:rPr>
                <w:rFonts w:hint="eastAsia" w:ascii="仿宋" w:hAnsi="仿宋" w:eastAsia="仿宋" w:cs="仿宋"/>
                <w:sz w:val="24"/>
                <w:highlight w:val="none"/>
              </w:rPr>
              <w:t>服务</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w:t>
            </w:r>
            <w:r>
              <w:rPr>
                <w:rFonts w:hint="eastAsia" w:ascii="仿宋" w:hAnsi="仿宋" w:eastAsia="仿宋" w:cs="仿宋"/>
                <w:sz w:val="24"/>
                <w:highlight w:val="none"/>
              </w:rPr>
              <w:t>货物</w:t>
            </w:r>
          </w:p>
        </w:tc>
      </w:tr>
      <w:tr w14:paraId="377E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57598D6">
            <w:pPr>
              <w:spacing w:line="360" w:lineRule="auto"/>
              <w:jc w:val="center"/>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14</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EB94F8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采购方式</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6950770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竞争性谈判（允许多轮报价）</w:t>
            </w:r>
          </w:p>
        </w:tc>
      </w:tr>
      <w:tr w14:paraId="6984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B75B80B">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A07F8C1">
            <w:pPr>
              <w:spacing w:line="360" w:lineRule="auto"/>
              <w:jc w:val="center"/>
              <w:rPr>
                <w:rFonts w:hint="eastAsia" w:ascii="仿宋" w:hAnsi="仿宋" w:eastAsia="仿宋" w:cs="仿宋"/>
                <w:sz w:val="24"/>
                <w:highlight w:val="none"/>
                <w:u w:val="none"/>
              </w:rPr>
            </w:pPr>
            <w:r>
              <w:rPr>
                <w:rFonts w:hint="eastAsia" w:ascii="仿宋" w:hAnsi="仿宋" w:eastAsia="仿宋" w:cs="仿宋"/>
                <w:sz w:val="24"/>
                <w:highlight w:val="none"/>
                <w:u w:val="none"/>
                <w:lang w:val="en-US" w:eastAsia="zh-CN"/>
              </w:rPr>
              <w:t>谈判</w:t>
            </w:r>
            <w:r>
              <w:rPr>
                <w:rFonts w:hint="eastAsia" w:ascii="仿宋" w:hAnsi="仿宋" w:eastAsia="仿宋" w:cs="仿宋"/>
                <w:sz w:val="24"/>
                <w:highlight w:val="none"/>
                <w:u w:val="none"/>
              </w:rPr>
              <w:t>有效期</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12298A03">
            <w:pPr>
              <w:spacing w:line="360" w:lineRule="auto"/>
              <w:rPr>
                <w:rFonts w:hint="eastAsia" w:ascii="仿宋" w:hAnsi="仿宋" w:eastAsia="仿宋" w:cs="仿宋"/>
                <w:sz w:val="24"/>
                <w:highlight w:val="none"/>
                <w:u w:val="none"/>
              </w:rPr>
            </w:pPr>
            <w:r>
              <w:rPr>
                <w:rFonts w:hint="eastAsia" w:ascii="仿宋" w:hAnsi="仿宋" w:eastAsia="仿宋" w:cs="仿宋"/>
                <w:sz w:val="24"/>
                <w:highlight w:val="none"/>
                <w:u w:val="none"/>
              </w:rPr>
              <w:t>自投标截止之日起90个日历日</w:t>
            </w:r>
          </w:p>
        </w:tc>
      </w:tr>
      <w:tr w14:paraId="6A62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CE5C989">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000A58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评标方法</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6CC70B86">
            <w:pPr>
              <w:spacing w:line="360" w:lineRule="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最低评标价法</w:t>
            </w:r>
          </w:p>
        </w:tc>
      </w:tr>
      <w:tr w14:paraId="770D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D25B3A8">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7D9755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资格审查</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77460D5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资格后审</w:t>
            </w:r>
          </w:p>
        </w:tc>
      </w:tr>
      <w:tr w14:paraId="675F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48C43BC">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ECDB5FF">
            <w:pPr>
              <w:spacing w:line="360" w:lineRule="auto"/>
              <w:jc w:val="center"/>
              <w:rPr>
                <w:rFonts w:hint="eastAsia" w:ascii="仿宋" w:hAnsi="仿宋" w:eastAsia="仿宋" w:cs="仿宋"/>
                <w:szCs w:val="21"/>
                <w:highlight w:val="none"/>
              </w:rPr>
            </w:pPr>
            <w:r>
              <w:rPr>
                <w:rFonts w:hint="eastAsia" w:ascii="仿宋" w:hAnsi="仿宋" w:eastAsia="仿宋" w:cs="仿宋"/>
                <w:sz w:val="24"/>
                <w:highlight w:val="none"/>
              </w:rPr>
              <w:t>开标时间及地点</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793F75A4">
            <w:pPr>
              <w:spacing w:line="360" w:lineRule="auto"/>
              <w:rPr>
                <w:rFonts w:hint="eastAsia" w:ascii="仿宋" w:hAnsi="仿宋" w:eastAsia="仿宋" w:cs="仿宋"/>
                <w:color w:val="auto"/>
                <w:sz w:val="24"/>
                <w:szCs w:val="15"/>
                <w:highlight w:val="none"/>
              </w:rPr>
            </w:pPr>
            <w:r>
              <w:rPr>
                <w:rFonts w:hint="eastAsia" w:ascii="仿宋" w:hAnsi="仿宋" w:eastAsia="仿宋" w:cs="仿宋"/>
                <w:sz w:val="24"/>
                <w:szCs w:val="15"/>
                <w:highlight w:val="none"/>
              </w:rPr>
              <w:sym w:font="Wingdings 2" w:char="0052"/>
            </w:r>
            <w:r>
              <w:rPr>
                <w:rFonts w:hint="eastAsia" w:ascii="仿宋" w:hAnsi="仿宋" w:eastAsia="仿宋" w:cs="仿宋"/>
                <w:sz w:val="24"/>
                <w:szCs w:val="15"/>
                <w:highlight w:val="none"/>
                <w:lang w:val="en-US" w:eastAsia="zh-CN"/>
              </w:rPr>
              <w:t>本项目</w:t>
            </w:r>
            <w:r>
              <w:rPr>
                <w:rFonts w:hint="eastAsia" w:ascii="仿宋" w:hAnsi="仿宋" w:eastAsia="仿宋" w:cs="仿宋"/>
                <w:sz w:val="24"/>
                <w:szCs w:val="15"/>
                <w:highlight w:val="none"/>
              </w:rPr>
              <w:t>采用</w:t>
            </w:r>
            <w:r>
              <w:rPr>
                <w:rFonts w:hint="eastAsia" w:ascii="仿宋" w:hAnsi="仿宋" w:eastAsia="仿宋" w:cs="仿宋"/>
                <w:b/>
                <w:bCs/>
                <w:sz w:val="24"/>
                <w:szCs w:val="15"/>
                <w:highlight w:val="none"/>
              </w:rPr>
              <w:t>不</w:t>
            </w:r>
            <w:r>
              <w:rPr>
                <w:rFonts w:hint="eastAsia" w:ascii="仿宋" w:hAnsi="仿宋" w:eastAsia="仿宋" w:cs="仿宋"/>
                <w:b/>
                <w:bCs/>
                <w:color w:val="auto"/>
                <w:sz w:val="24"/>
                <w:szCs w:val="15"/>
                <w:highlight w:val="none"/>
              </w:rPr>
              <w:t>见面开标</w:t>
            </w:r>
            <w:r>
              <w:rPr>
                <w:rFonts w:hint="eastAsia" w:ascii="仿宋" w:hAnsi="仿宋" w:eastAsia="仿宋" w:cs="仿宋"/>
                <w:color w:val="auto"/>
                <w:sz w:val="24"/>
                <w:szCs w:val="15"/>
                <w:highlight w:val="none"/>
              </w:rPr>
              <w:t>：</w:t>
            </w:r>
          </w:p>
          <w:p w14:paraId="1E6DF5EC">
            <w:pPr>
              <w:spacing w:line="360" w:lineRule="auto"/>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开标时间：</w:t>
            </w:r>
            <w:r>
              <w:rPr>
                <w:rFonts w:hint="eastAsia" w:ascii="仿宋" w:hAnsi="仿宋" w:eastAsia="仿宋" w:cs="仿宋"/>
                <w:color w:val="auto"/>
                <w:sz w:val="24"/>
                <w:highlight w:val="none"/>
                <w:u w:val="none"/>
                <w:lang w:eastAsia="zh-CN"/>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lang w:eastAsia="zh-CN"/>
              </w:rPr>
              <w:t>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05</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（北京时间）</w:t>
            </w:r>
          </w:p>
          <w:p w14:paraId="3FA83A1B">
            <w:pPr>
              <w:spacing w:line="360" w:lineRule="auto"/>
              <w:rPr>
                <w:rFonts w:hint="eastAsia" w:ascii="仿宋" w:hAnsi="仿宋" w:eastAsia="仿宋" w:cs="仿宋"/>
                <w:sz w:val="24"/>
                <w:szCs w:val="15"/>
                <w:highlight w:val="none"/>
                <w:lang w:val="en-US" w:eastAsia="zh-CN"/>
              </w:rPr>
            </w:pPr>
            <w:r>
              <w:rPr>
                <w:rFonts w:hint="eastAsia" w:ascii="仿宋" w:hAnsi="仿宋" w:eastAsia="仿宋" w:cs="仿宋"/>
                <w:color w:val="auto"/>
                <w:sz w:val="24"/>
                <w:szCs w:val="15"/>
                <w:highlight w:val="none"/>
                <w:lang w:val="en-US" w:eastAsia="zh-CN"/>
              </w:rPr>
              <w:t>开标地点：政采云平台https://www.</w:t>
            </w:r>
            <w:r>
              <w:rPr>
                <w:rFonts w:hint="eastAsia" w:ascii="仿宋" w:hAnsi="仿宋" w:eastAsia="仿宋" w:cs="仿宋"/>
                <w:sz w:val="24"/>
                <w:szCs w:val="15"/>
                <w:highlight w:val="none"/>
                <w:lang w:val="en-US" w:eastAsia="zh-CN"/>
              </w:rPr>
              <w:t>zcygov.cn/</w:t>
            </w:r>
          </w:p>
          <w:p w14:paraId="395E86F4">
            <w:pPr>
              <w:spacing w:line="360" w:lineRule="auto"/>
              <w:rPr>
                <w:rFonts w:hint="eastAsia" w:ascii="仿宋" w:hAnsi="仿宋" w:eastAsia="仿宋" w:cs="仿宋"/>
                <w:sz w:val="24"/>
                <w:szCs w:val="15"/>
                <w:highlight w:val="none"/>
              </w:rPr>
            </w:pPr>
            <w:r>
              <w:rPr>
                <w:rFonts w:hint="eastAsia" w:ascii="仿宋" w:hAnsi="仿宋" w:eastAsia="仿宋" w:cs="仿宋"/>
                <w:sz w:val="24"/>
                <w:szCs w:val="15"/>
                <w:highlight w:val="none"/>
                <w:lang w:val="en-US" w:eastAsia="zh-CN"/>
              </w:rPr>
              <w:t>解密时间：开标时间后30分钟内</w:t>
            </w:r>
          </w:p>
          <w:p w14:paraId="1C3E2E32">
            <w:pPr>
              <w:spacing w:line="360" w:lineRule="auto"/>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sz w:val="24"/>
                <w:szCs w:val="15"/>
                <w:highlight w:val="none"/>
              </w:rPr>
              <w:t>供应商可以登录“政采云”平台，用“项目采购-开标评标”功能进行解密</w:t>
            </w:r>
            <w:r>
              <w:rPr>
                <w:rFonts w:hint="eastAsia" w:ascii="仿宋" w:hAnsi="仿宋" w:eastAsia="仿宋" w:cs="仿宋"/>
                <w:sz w:val="24"/>
                <w:szCs w:val="15"/>
                <w:highlight w:val="none"/>
                <w:lang w:eastAsia="zh-CN"/>
              </w:rPr>
              <w:t>响应文件</w:t>
            </w:r>
            <w:r>
              <w:rPr>
                <w:rFonts w:hint="eastAsia" w:ascii="仿宋" w:hAnsi="仿宋" w:eastAsia="仿宋" w:cs="仿宋"/>
                <w:sz w:val="24"/>
                <w:szCs w:val="15"/>
                <w:highlight w:val="none"/>
              </w:rPr>
              <w:t>。</w:t>
            </w:r>
            <w:r>
              <w:rPr>
                <w:rFonts w:hint="eastAsia" w:ascii="仿宋" w:hAnsi="仿宋" w:eastAsia="仿宋" w:cs="仿宋"/>
                <w:b/>
                <w:bCs/>
                <w:sz w:val="24"/>
                <w:szCs w:val="15"/>
                <w:highlight w:val="none"/>
              </w:rPr>
              <w:t>若供应商在规定时间内，未按时解密的，视为</w:t>
            </w:r>
            <w:r>
              <w:rPr>
                <w:rFonts w:hint="eastAsia" w:ascii="仿宋" w:hAnsi="仿宋" w:eastAsia="仿宋" w:cs="仿宋"/>
                <w:b/>
                <w:bCs/>
                <w:sz w:val="24"/>
                <w:szCs w:val="15"/>
                <w:highlight w:val="none"/>
                <w:lang w:eastAsia="zh-CN"/>
              </w:rPr>
              <w:t>响应文件</w:t>
            </w:r>
            <w:r>
              <w:rPr>
                <w:rFonts w:hint="eastAsia" w:ascii="仿宋" w:hAnsi="仿宋" w:eastAsia="仿宋" w:cs="仿宋"/>
                <w:b/>
                <w:bCs/>
                <w:sz w:val="24"/>
                <w:szCs w:val="15"/>
                <w:highlight w:val="none"/>
              </w:rPr>
              <w:t>撤回。</w:t>
            </w:r>
          </w:p>
        </w:tc>
      </w:tr>
      <w:tr w14:paraId="6012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DAFC8FE">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02DA440">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响应文件递交截止时间及地址</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55F5458F">
            <w:pPr>
              <w:pStyle w:val="19"/>
              <w:spacing w:line="360" w:lineRule="auto"/>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响应文件递交截止时间：</w:t>
            </w:r>
            <w:r>
              <w:rPr>
                <w:rFonts w:hint="eastAsia" w:ascii="仿宋" w:hAnsi="仿宋" w:eastAsia="仿宋" w:cs="仿宋"/>
                <w:color w:val="auto"/>
                <w:sz w:val="24"/>
                <w:highlight w:val="none"/>
                <w:u w:val="none"/>
                <w:lang w:eastAsia="zh-CN"/>
              </w:rPr>
              <w:t>202</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lang w:eastAsia="zh-CN"/>
              </w:rPr>
              <w:t>年</w:t>
            </w:r>
            <w:r>
              <w:rPr>
                <w:rFonts w:hint="eastAsia" w:ascii="仿宋" w:hAnsi="仿宋" w:eastAsia="仿宋" w:cs="仿宋"/>
                <w:color w:val="auto"/>
                <w:sz w:val="24"/>
                <w:highlight w:val="none"/>
                <w:u w:val="none"/>
                <w:lang w:val="en-US" w:eastAsia="zh-CN"/>
              </w:rPr>
              <w:t>08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none"/>
                <w:lang w:val="en-US" w:eastAsia="zh-CN"/>
              </w:rPr>
              <w:t>05</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u w:val="none"/>
                <w:lang w:val="en-US" w:eastAsia="zh-CN"/>
              </w:rPr>
              <w:t>10</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val="en-US" w:eastAsia="zh-CN"/>
              </w:rPr>
              <w:t>30</w:t>
            </w:r>
            <w:r>
              <w:rPr>
                <w:rFonts w:hint="eastAsia" w:ascii="仿宋" w:hAnsi="仿宋" w:eastAsia="仿宋" w:cs="仿宋"/>
                <w:color w:val="auto"/>
                <w:sz w:val="24"/>
                <w:highlight w:val="none"/>
                <w:u w:val="none"/>
              </w:rPr>
              <w:t>（北京时间）</w:t>
            </w:r>
          </w:p>
          <w:p w14:paraId="05D78EEC">
            <w:pPr>
              <w:pStyle w:val="19"/>
              <w:spacing w:line="360" w:lineRule="auto"/>
              <w:rPr>
                <w:rFonts w:hint="eastAsia" w:ascii="仿宋" w:hAnsi="仿宋" w:eastAsia="仿宋" w:cs="仿宋"/>
                <w:sz w:val="24"/>
                <w:highlight w:val="none"/>
                <w:u w:val="none"/>
                <w:lang w:val="en-US" w:eastAsia="zh-CN"/>
              </w:rPr>
            </w:pPr>
            <w:r>
              <w:rPr>
                <w:rFonts w:hint="eastAsia" w:ascii="仿宋" w:hAnsi="仿宋" w:eastAsia="仿宋" w:cs="仿宋"/>
                <w:color w:val="auto"/>
                <w:sz w:val="24"/>
                <w:szCs w:val="15"/>
                <w:highlight w:val="none"/>
                <w:lang w:val="en-US" w:eastAsia="zh-CN"/>
              </w:rPr>
              <w:t>响应文件递交地址：</w:t>
            </w:r>
            <w:r>
              <w:rPr>
                <w:rFonts w:hint="eastAsia" w:ascii="仿宋" w:hAnsi="仿宋" w:eastAsia="仿宋" w:cs="仿宋"/>
                <w:color w:val="auto"/>
                <w:sz w:val="24"/>
                <w:highlight w:val="none"/>
                <w:u w:val="none"/>
                <w:lang w:val="en-US" w:eastAsia="zh-CN"/>
              </w:rPr>
              <w:t>政采云平台https://www.zcy</w:t>
            </w:r>
            <w:r>
              <w:rPr>
                <w:rFonts w:hint="eastAsia" w:ascii="仿宋" w:hAnsi="仿宋" w:eastAsia="仿宋" w:cs="仿宋"/>
                <w:sz w:val="24"/>
                <w:highlight w:val="none"/>
                <w:u w:val="none"/>
                <w:lang w:val="en-US" w:eastAsia="zh-CN"/>
              </w:rPr>
              <w:t>gov.cn/</w:t>
            </w:r>
          </w:p>
          <w:p w14:paraId="117B3E5B">
            <w:pPr>
              <w:pStyle w:val="19"/>
              <w:spacing w:line="360" w:lineRule="auto"/>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供应商应将加密的电子响应文件上传到政采云平台https://www.zcygov.cn对应位置（逾期未上传的或不符合规定的响应文件将被拒绝接收） 。</w:t>
            </w:r>
          </w:p>
        </w:tc>
      </w:tr>
      <w:tr w14:paraId="21B3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BB97CDD">
            <w:pPr>
              <w:spacing w:line="360" w:lineRule="auto"/>
              <w:jc w:val="center"/>
              <w:rPr>
                <w:rFonts w:hint="default" w:ascii="仿宋" w:hAnsi="仿宋" w:eastAsia="仿宋" w:cs="仿宋"/>
                <w:sz w:val="24"/>
                <w:highlight w:val="none"/>
                <w:lang w:eastAsia="zh-CN"/>
              </w:rPr>
            </w:pPr>
            <w:r>
              <w:rPr>
                <w:rFonts w:hint="default" w:ascii="仿宋" w:hAnsi="仿宋" w:eastAsia="仿宋" w:cs="仿宋"/>
                <w:sz w:val="24"/>
                <w:highlight w:val="none"/>
                <w:lang w:eastAsia="zh-CN"/>
              </w:rPr>
              <w:t>2</w:t>
            </w:r>
            <w:r>
              <w:rPr>
                <w:rFonts w:hint="eastAsia" w:ascii="仿宋" w:hAnsi="仿宋" w:eastAsia="仿宋" w:cs="仿宋"/>
                <w:sz w:val="24"/>
                <w:highlight w:val="none"/>
                <w:lang w:val="en-US" w:eastAsia="zh-CN"/>
              </w:rPr>
              <w:t>0</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2D3DB06">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color w:val="auto"/>
                <w:sz w:val="24"/>
                <w:szCs w:val="15"/>
                <w:highlight w:val="none"/>
                <w:lang w:val="en-US" w:eastAsia="zh-CN"/>
              </w:rPr>
              <w:t>电子响应文件签章</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3E85C62F">
            <w:pPr>
              <w:pStyle w:val="19"/>
              <w:spacing w:line="360" w:lineRule="auto"/>
              <w:rPr>
                <w:rFonts w:hint="eastAsia" w:ascii="仿宋" w:hAnsi="仿宋" w:eastAsia="仿宋" w:cs="仿宋"/>
                <w:color w:val="auto"/>
                <w:sz w:val="24"/>
                <w:szCs w:val="15"/>
                <w:highlight w:val="none"/>
                <w:lang w:val="en-US" w:eastAsia="zh-CN"/>
              </w:rPr>
            </w:pPr>
            <w:r>
              <w:rPr>
                <w:rFonts w:hint="eastAsia" w:ascii="仿宋" w:hAnsi="仿宋" w:eastAsia="仿宋" w:cs="仿宋"/>
                <w:color w:val="auto"/>
                <w:sz w:val="24"/>
                <w:szCs w:val="15"/>
                <w:highlight w:val="none"/>
                <w:lang w:val="en-US" w:eastAsia="zh-CN"/>
              </w:rPr>
              <w:t>电子响应文件的内容按响应文件格式要求进行签章。未按要求进行数字证书认证的响应文件，</w:t>
            </w:r>
            <w:r>
              <w:rPr>
                <w:rFonts w:hint="default" w:ascii="仿宋" w:hAnsi="仿宋" w:eastAsia="仿宋" w:cs="仿宋"/>
                <w:color w:val="auto"/>
                <w:sz w:val="24"/>
                <w:szCs w:val="15"/>
                <w:highlight w:val="none"/>
                <w:lang w:eastAsia="zh-CN"/>
              </w:rPr>
              <w:t>视为</w:t>
            </w:r>
            <w:r>
              <w:rPr>
                <w:rFonts w:hint="eastAsia" w:ascii="仿宋" w:hAnsi="仿宋" w:eastAsia="仿宋" w:cs="仿宋"/>
                <w:color w:val="000000"/>
                <w:sz w:val="24"/>
                <w:szCs w:val="24"/>
                <w:highlight w:val="none"/>
              </w:rPr>
              <w:t>无效</w:t>
            </w:r>
            <w:r>
              <w:rPr>
                <w:rFonts w:hint="default" w:ascii="仿宋" w:hAnsi="仿宋" w:eastAsia="仿宋" w:cs="仿宋"/>
                <w:color w:val="000000"/>
                <w:sz w:val="24"/>
                <w:szCs w:val="24"/>
                <w:highlight w:val="none"/>
              </w:rPr>
              <w:t>响应</w:t>
            </w:r>
            <w:r>
              <w:rPr>
                <w:rFonts w:hint="eastAsia" w:ascii="仿宋" w:hAnsi="仿宋" w:eastAsia="仿宋" w:cs="仿宋"/>
                <w:color w:val="000000"/>
                <w:sz w:val="24"/>
                <w:szCs w:val="24"/>
                <w:highlight w:val="none"/>
              </w:rPr>
              <w:t>文件</w:t>
            </w:r>
            <w:r>
              <w:rPr>
                <w:rFonts w:hint="eastAsia" w:ascii="仿宋" w:hAnsi="仿宋" w:eastAsia="仿宋" w:cs="仿宋"/>
                <w:color w:val="auto"/>
                <w:sz w:val="24"/>
                <w:szCs w:val="15"/>
                <w:highlight w:val="none"/>
                <w:lang w:val="en-US" w:eastAsia="zh-CN"/>
              </w:rPr>
              <w:t>。</w:t>
            </w:r>
          </w:p>
        </w:tc>
      </w:tr>
      <w:tr w14:paraId="2DD0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5A7A366">
            <w:pPr>
              <w:spacing w:line="360" w:lineRule="auto"/>
              <w:jc w:val="center"/>
              <w:rPr>
                <w:rFonts w:hint="default" w:ascii="仿宋" w:hAnsi="仿宋" w:eastAsia="仿宋" w:cs="仿宋"/>
                <w:sz w:val="24"/>
                <w:highlight w:val="none"/>
                <w:lang w:eastAsia="zh-CN"/>
              </w:rPr>
            </w:pPr>
            <w:r>
              <w:rPr>
                <w:rFonts w:hint="default" w:ascii="仿宋" w:hAnsi="仿宋" w:eastAsia="仿宋" w:cs="仿宋"/>
                <w:sz w:val="24"/>
                <w:highlight w:val="none"/>
                <w:lang w:eastAsia="zh-CN"/>
              </w:rPr>
              <w:t>2</w:t>
            </w:r>
            <w:r>
              <w:rPr>
                <w:rFonts w:hint="eastAsia" w:ascii="仿宋" w:hAnsi="仿宋" w:eastAsia="仿宋" w:cs="仿宋"/>
                <w:sz w:val="24"/>
                <w:highlight w:val="none"/>
                <w:lang w:val="en-US" w:eastAsia="zh-CN"/>
              </w:rPr>
              <w:t>1</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D80CF3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谈判保证金</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54D748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谈判保证金</w:t>
            </w:r>
            <w:r>
              <w:rPr>
                <w:rFonts w:hint="eastAsia" w:ascii="仿宋" w:hAnsi="仿宋" w:eastAsia="仿宋" w:cs="仿宋"/>
                <w:color w:val="auto"/>
                <w:sz w:val="24"/>
                <w:highlight w:val="none"/>
              </w:rPr>
              <w:t>：</w:t>
            </w:r>
          </w:p>
          <w:p w14:paraId="0AE2A6CC">
            <w:pPr>
              <w:keepNext w:val="0"/>
              <w:keepLines w:val="0"/>
              <w:pageBreakBefore w:val="0"/>
              <w:widowControl/>
              <w:tabs>
                <w:tab w:val="left" w:pos="1080"/>
              </w:tabs>
              <w:kinsoku w:val="0"/>
              <w:wordWrap/>
              <w:overflowPunct/>
              <w:topLinePunct w:val="0"/>
              <w:autoSpaceDE w:val="0"/>
              <w:autoSpaceDN w:val="0"/>
              <w:bidi w:val="0"/>
              <w:adjustRightInd w:val="0"/>
              <w:snapToGrid w:val="0"/>
              <w:spacing w:line="360" w:lineRule="exact"/>
              <w:ind w:left="105" w:leftChars="50" w:right="0"/>
              <w:textAlignment w:val="baseline"/>
              <w:rPr>
                <w:rFonts w:hint="default" w:ascii="仿宋" w:hAnsi="仿宋" w:eastAsia="仿宋" w:cs="仿宋"/>
                <w:b/>
                <w:bCs/>
                <w:color w:val="auto"/>
                <w:spacing w:val="0"/>
                <w:w w:val="100"/>
                <w:kern w:val="0"/>
                <w:position w:val="0"/>
                <w:sz w:val="21"/>
                <w:szCs w:val="21"/>
                <w:highlight w:val="none"/>
                <w:lang w:val="en-US" w:eastAsia="zh-CN"/>
              </w:rPr>
            </w:pPr>
            <w:r>
              <w:rPr>
                <w:rFonts w:hint="eastAsia" w:ascii="仿宋" w:hAnsi="仿宋" w:eastAsia="仿宋" w:cs="仿宋"/>
                <w:b/>
                <w:bCs/>
                <w:color w:val="auto"/>
                <w:spacing w:val="0"/>
                <w:w w:val="100"/>
                <w:kern w:val="0"/>
                <w:position w:val="0"/>
                <w:sz w:val="21"/>
                <w:szCs w:val="21"/>
                <w:highlight w:val="none"/>
              </w:rPr>
              <w:t>1、本次采购项目的投标保证金：</w:t>
            </w:r>
            <w:r>
              <w:rPr>
                <w:rFonts w:hint="eastAsia" w:ascii="仿宋" w:hAnsi="仿宋" w:eastAsia="仿宋" w:cs="仿宋"/>
                <w:b/>
                <w:bCs/>
                <w:color w:val="auto"/>
                <w:spacing w:val="0"/>
                <w:w w:val="100"/>
                <w:kern w:val="0"/>
                <w:position w:val="0"/>
                <w:sz w:val="21"/>
                <w:szCs w:val="21"/>
                <w:highlight w:val="none"/>
                <w:lang w:val="en-US" w:eastAsia="zh-CN"/>
              </w:rPr>
              <w:t>标项1:8000</w:t>
            </w:r>
            <w:r>
              <w:rPr>
                <w:rFonts w:hint="eastAsia" w:ascii="仿宋" w:hAnsi="仿宋" w:eastAsia="仿宋" w:cs="仿宋"/>
                <w:b/>
                <w:bCs/>
                <w:color w:val="auto"/>
                <w:spacing w:val="0"/>
                <w:w w:val="100"/>
                <w:kern w:val="0"/>
                <w:position w:val="0"/>
                <w:sz w:val="21"/>
                <w:szCs w:val="21"/>
                <w:highlight w:val="none"/>
              </w:rPr>
              <w:t>元</w:t>
            </w:r>
            <w:r>
              <w:rPr>
                <w:rFonts w:hint="eastAsia" w:ascii="仿宋" w:hAnsi="仿宋" w:eastAsia="仿宋" w:cs="仿宋"/>
                <w:b/>
                <w:bCs/>
                <w:color w:val="auto"/>
                <w:spacing w:val="0"/>
                <w:w w:val="100"/>
                <w:kern w:val="0"/>
                <w:position w:val="0"/>
                <w:sz w:val="21"/>
                <w:szCs w:val="21"/>
                <w:highlight w:val="none"/>
                <w:lang w:eastAsia="zh-CN"/>
              </w:rPr>
              <w:t>，</w:t>
            </w:r>
            <w:r>
              <w:rPr>
                <w:rFonts w:hint="eastAsia" w:ascii="仿宋" w:hAnsi="仿宋" w:eastAsia="仿宋" w:cs="仿宋"/>
                <w:b/>
                <w:bCs/>
                <w:color w:val="auto"/>
                <w:spacing w:val="0"/>
                <w:w w:val="100"/>
                <w:kern w:val="0"/>
                <w:position w:val="0"/>
                <w:sz w:val="21"/>
                <w:szCs w:val="21"/>
                <w:highlight w:val="none"/>
                <w:lang w:val="en-US" w:eastAsia="zh-CN"/>
              </w:rPr>
              <w:t>标项2:20000元，标项3:6000元；</w:t>
            </w:r>
          </w:p>
          <w:p w14:paraId="678C5942">
            <w:pPr>
              <w:keepNext w:val="0"/>
              <w:keepLines w:val="0"/>
              <w:pageBreakBefore w:val="0"/>
              <w:widowControl/>
              <w:tabs>
                <w:tab w:val="left" w:pos="1080"/>
              </w:tabs>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color w:val="auto"/>
                <w:spacing w:val="0"/>
                <w:w w:val="100"/>
                <w:kern w:val="0"/>
                <w:position w:val="0"/>
                <w:sz w:val="21"/>
                <w:szCs w:val="21"/>
                <w:highlight w:val="none"/>
              </w:rPr>
            </w:pPr>
            <w:r>
              <w:rPr>
                <w:rFonts w:hint="eastAsia" w:ascii="仿宋" w:hAnsi="仿宋" w:eastAsia="仿宋" w:cs="仿宋"/>
                <w:color w:val="auto"/>
                <w:spacing w:val="0"/>
                <w:w w:val="100"/>
                <w:kern w:val="0"/>
                <w:position w:val="0"/>
                <w:sz w:val="21"/>
                <w:szCs w:val="21"/>
                <w:highlight w:val="none"/>
              </w:rPr>
              <w:t>2、保</w:t>
            </w:r>
            <w:r>
              <w:rPr>
                <w:rFonts w:hint="eastAsia" w:ascii="仿宋" w:hAnsi="仿宋" w:eastAsia="仿宋" w:cs="仿宋"/>
                <w:color w:val="auto"/>
                <w:spacing w:val="0"/>
                <w:w w:val="100"/>
                <w:kern w:val="0"/>
                <w:position w:val="0"/>
                <w:sz w:val="21"/>
                <w:szCs w:val="21"/>
                <w:highlight w:val="none"/>
                <w:lang w:val="en-US" w:eastAsia="zh-CN"/>
              </w:rPr>
              <w:t>投标保证金必须以投标人名义采用支票、汇票、本票或者金融机构、担保机构出具的保函等非现金形式提交形式缴纳，不可以采用现金方式（包括以存现方式）提交。</w:t>
            </w:r>
          </w:p>
          <w:p w14:paraId="1CFFAAEA">
            <w:pPr>
              <w:keepNext w:val="0"/>
              <w:keepLines w:val="0"/>
              <w:pageBreakBefore w:val="0"/>
              <w:widowControl/>
              <w:tabs>
                <w:tab w:val="left" w:pos="1080"/>
              </w:tabs>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val="0"/>
                <w:bCs/>
                <w:color w:val="auto"/>
                <w:spacing w:val="0"/>
                <w:w w:val="100"/>
                <w:kern w:val="0"/>
                <w:position w:val="0"/>
                <w:sz w:val="21"/>
                <w:szCs w:val="21"/>
                <w:highlight w:val="none"/>
              </w:rPr>
            </w:pPr>
            <w:r>
              <w:rPr>
                <w:rFonts w:hint="eastAsia" w:ascii="仿宋" w:hAnsi="仿宋" w:eastAsia="仿宋" w:cs="仿宋"/>
                <w:b/>
                <w:color w:val="auto"/>
                <w:spacing w:val="0"/>
                <w:w w:val="100"/>
                <w:kern w:val="0"/>
                <w:position w:val="0"/>
                <w:sz w:val="21"/>
                <w:szCs w:val="21"/>
                <w:highlight w:val="none"/>
                <w:lang w:val="en-US" w:eastAsia="zh-CN"/>
              </w:rPr>
              <w:t>递交方式：</w:t>
            </w:r>
            <w:r>
              <w:rPr>
                <w:rFonts w:hint="eastAsia" w:ascii="仿宋" w:hAnsi="仿宋" w:eastAsia="仿宋" w:cs="仿宋"/>
                <w:b w:val="0"/>
                <w:bCs/>
                <w:color w:val="auto"/>
                <w:spacing w:val="0"/>
                <w:w w:val="100"/>
                <w:kern w:val="0"/>
                <w:position w:val="0"/>
                <w:sz w:val="21"/>
                <w:szCs w:val="21"/>
                <w:highlight w:val="none"/>
                <w:lang w:val="en-US" w:eastAsia="zh-CN"/>
              </w:rPr>
              <w:t>投标人将投标保证金从企业基本帐户汇至以下账户</w:t>
            </w:r>
          </w:p>
          <w:p w14:paraId="6A5B38B7">
            <w:pPr>
              <w:keepNext w:val="0"/>
              <w:keepLines w:val="0"/>
              <w:pageBreakBefore w:val="0"/>
              <w:widowControl/>
              <w:tabs>
                <w:tab w:val="left" w:pos="1080"/>
              </w:tabs>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color w:val="auto"/>
                <w:spacing w:val="0"/>
                <w:w w:val="100"/>
                <w:kern w:val="0"/>
                <w:position w:val="0"/>
                <w:sz w:val="21"/>
                <w:szCs w:val="21"/>
                <w:highlight w:val="none"/>
                <w:lang w:val="en-US" w:eastAsia="zh-CN"/>
              </w:rPr>
            </w:pPr>
            <w:r>
              <w:rPr>
                <w:rFonts w:hint="eastAsia" w:ascii="仿宋" w:hAnsi="仿宋" w:eastAsia="仿宋" w:cs="仿宋"/>
                <w:b/>
                <w:color w:val="auto"/>
                <w:spacing w:val="0"/>
                <w:w w:val="100"/>
                <w:kern w:val="0"/>
                <w:position w:val="0"/>
                <w:sz w:val="21"/>
                <w:szCs w:val="21"/>
                <w:highlight w:val="none"/>
                <w:lang w:val="en-US" w:eastAsia="zh-CN"/>
              </w:rPr>
              <w:t>开户行名称：新疆毅峰工程项目管理有限公司</w:t>
            </w:r>
          </w:p>
          <w:p w14:paraId="3F1308B6">
            <w:pPr>
              <w:keepNext w:val="0"/>
              <w:keepLines w:val="0"/>
              <w:pageBreakBefore w:val="0"/>
              <w:tabs>
                <w:tab w:val="left" w:pos="1080"/>
              </w:tabs>
              <w:kinsoku/>
              <w:wordWrap/>
              <w:overflowPunct/>
              <w:topLinePunct w:val="0"/>
              <w:autoSpaceDE/>
              <w:autoSpaceDN/>
              <w:bidi w:val="0"/>
              <w:adjustRightInd/>
              <w:snapToGrid/>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帐    号：108252958990</w:t>
            </w:r>
          </w:p>
          <w:p w14:paraId="5631529E">
            <w:pPr>
              <w:keepNext w:val="0"/>
              <w:keepLines w:val="0"/>
              <w:pageBreakBefore w:val="0"/>
              <w:tabs>
                <w:tab w:val="left" w:pos="1080"/>
              </w:tabs>
              <w:kinsoku/>
              <w:wordWrap/>
              <w:overflowPunct/>
              <w:topLinePunct w:val="0"/>
              <w:autoSpaceDE/>
              <w:autoSpaceDN/>
              <w:bidi w:val="0"/>
              <w:adjustRightInd/>
              <w:snapToGrid/>
              <w:spacing w:line="40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开 户 行：中国银行伊宁</w:t>
            </w:r>
            <w:r>
              <w:rPr>
                <w:rFonts w:hint="eastAsia" w:ascii="仿宋" w:hAnsi="仿宋" w:eastAsia="仿宋" w:cs="仿宋"/>
                <w:b/>
                <w:sz w:val="21"/>
                <w:szCs w:val="21"/>
                <w:highlight w:val="none"/>
                <w:lang w:eastAsia="zh-CN"/>
              </w:rPr>
              <w:t>市</w:t>
            </w:r>
            <w:r>
              <w:rPr>
                <w:rFonts w:hint="eastAsia" w:ascii="仿宋" w:hAnsi="仿宋" w:eastAsia="仿宋" w:cs="仿宋"/>
                <w:b/>
                <w:sz w:val="21"/>
                <w:szCs w:val="21"/>
                <w:highlight w:val="none"/>
              </w:rPr>
              <w:t>边境经济合作区四川路支行</w:t>
            </w:r>
          </w:p>
          <w:p w14:paraId="097BAE6B">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注：采用保函形式递交保证金的，供应商须在投标截止时间前，将所投项目对应的保函随响应文件一起上传到政采云平台。 </w:t>
            </w:r>
          </w:p>
          <w:p w14:paraId="7F68918C">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递交时间：投标截止时间之前（投标提交投标保证金应充分考虑资金在途时间、跨行等因素导致的延迟到账情况，各投标人缴纳投标保证金时需在附加信息及用途栏内注明“投标保证金、项目名称（可简写）”，以投标保证金接收方银行到账信息为准） </w:t>
            </w:r>
          </w:p>
          <w:p w14:paraId="254BCD34">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注：采用保函形式递交保证金的： </w:t>
            </w:r>
          </w:p>
          <w:p w14:paraId="7EDE6E58">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（1）根据国家现行采购政策，投标保证金可以使用金融系统电子保函。 </w:t>
            </w:r>
          </w:p>
          <w:p w14:paraId="298F9696">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 </w:t>
            </w:r>
          </w:p>
          <w:p w14:paraId="2C90C0B0">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（2）电子保函操作流程：登录政采云平台→点击右上角[金融服务]进入 </w:t>
            </w:r>
          </w:p>
          <w:p w14:paraId="725327BB">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详情页→点击页面上方[保险/保函]，根据实际情况申请办理即可。供应 </w:t>
            </w:r>
          </w:p>
          <w:p w14:paraId="507375F1">
            <w:pPr>
              <w:keepNext w:val="0"/>
              <w:keepLines w:val="0"/>
              <w:pageBreakBefore w:val="0"/>
              <w:widowControl/>
              <w:kinsoku w:val="0"/>
              <w:wordWrap/>
              <w:overflowPunct/>
              <w:topLinePunct w:val="0"/>
              <w:autoSpaceDE w:val="0"/>
              <w:autoSpaceDN w:val="0"/>
              <w:bidi w:val="0"/>
              <w:adjustRightInd w:val="0"/>
              <w:snapToGrid w:val="0"/>
              <w:spacing w:line="360" w:lineRule="exact"/>
              <w:ind w:left="105" w:leftChars="50" w:right="0"/>
              <w:textAlignment w:val="baseline"/>
              <w:rPr>
                <w:rFonts w:hint="eastAsia" w:ascii="仿宋" w:hAnsi="仿宋" w:eastAsia="仿宋" w:cs="仿宋"/>
                <w:b/>
                <w:bCs/>
                <w:color w:val="auto"/>
                <w:spacing w:val="0"/>
                <w:w w:val="100"/>
                <w:kern w:val="0"/>
                <w:position w:val="0"/>
                <w:sz w:val="21"/>
                <w:szCs w:val="21"/>
                <w:highlight w:val="none"/>
              </w:rPr>
            </w:pPr>
            <w:r>
              <w:rPr>
                <w:rFonts w:hint="eastAsia" w:ascii="仿宋" w:hAnsi="仿宋" w:eastAsia="仿宋" w:cs="仿宋"/>
                <w:b/>
                <w:bCs/>
                <w:color w:val="auto"/>
                <w:spacing w:val="0"/>
                <w:w w:val="100"/>
                <w:kern w:val="0"/>
                <w:position w:val="0"/>
                <w:sz w:val="21"/>
                <w:szCs w:val="21"/>
                <w:highlight w:val="none"/>
                <w:lang w:val="en-US" w:eastAsia="zh-CN"/>
              </w:rPr>
              <w:t xml:space="preserve">商须在投标截止时间前，将所投项目对应的保函随响应文件一起上传到政采云平台。 </w:t>
            </w:r>
          </w:p>
          <w:p w14:paraId="18C78DE0">
            <w:pPr>
              <w:spacing w:line="360" w:lineRule="auto"/>
              <w:rPr>
                <w:rFonts w:hint="eastAsia" w:ascii="仿宋" w:hAnsi="仿宋" w:eastAsia="仿宋" w:cs="仿宋"/>
                <w:sz w:val="24"/>
                <w:highlight w:val="none"/>
                <w:lang w:val="en-US" w:eastAsia="zh-CN"/>
              </w:rPr>
            </w:pPr>
            <w:r>
              <w:rPr>
                <w:rFonts w:hint="eastAsia" w:ascii="仿宋" w:hAnsi="仿宋" w:eastAsia="仿宋" w:cs="仿宋"/>
                <w:b/>
                <w:bCs/>
                <w:color w:val="auto"/>
                <w:spacing w:val="0"/>
                <w:w w:val="100"/>
                <w:kern w:val="0"/>
                <w:position w:val="0"/>
                <w:sz w:val="21"/>
                <w:szCs w:val="21"/>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w:t>
            </w:r>
          </w:p>
        </w:tc>
      </w:tr>
      <w:tr w14:paraId="697E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E6966FA">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711149C6">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询问</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2DD0E9E">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询问送达形式：书面</w:t>
            </w:r>
          </w:p>
        </w:tc>
      </w:tr>
      <w:tr w14:paraId="7C69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E6284C4">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23</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173497F9">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投标文件份数</w:t>
            </w:r>
          </w:p>
          <w:p w14:paraId="5C67AD87">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及密封情况</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C3D4AAF">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电子版投标文件：递交投标文件截止时间之前将电子投标文件上传到“政采云”平台。应按照本项目招标文件和政采云平台的要求编制、加密传输投标文件。</w:t>
            </w:r>
          </w:p>
        </w:tc>
      </w:tr>
      <w:tr w14:paraId="2079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CCFE048">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default" w:ascii="仿宋" w:hAnsi="仿宋" w:eastAsia="仿宋" w:cs="仿宋"/>
                <w:sz w:val="24"/>
                <w:highlight w:val="none"/>
                <w:lang w:eastAsia="zh-CN"/>
              </w:rPr>
              <w:t>4</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80302F6">
            <w:pPr>
              <w:spacing w:line="360" w:lineRule="auto"/>
              <w:jc w:val="center"/>
              <w:rPr>
                <w:rFonts w:hint="eastAsia" w:ascii="仿宋" w:hAnsi="仿宋" w:eastAsia="仿宋" w:cs="仿宋"/>
                <w:spacing w:val="-14"/>
                <w:sz w:val="24"/>
                <w:highlight w:val="none"/>
              </w:rPr>
            </w:pPr>
            <w:r>
              <w:rPr>
                <w:rFonts w:hint="eastAsia" w:ascii="仿宋" w:hAnsi="仿宋" w:eastAsia="仿宋" w:cs="仿宋"/>
                <w:sz w:val="24"/>
                <w:highlight w:val="none"/>
              </w:rPr>
              <w:t>代理服务费</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1F0D10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参照国家发展计划委员会文件（计价格[2002]1980号文）和（发改办价格[2003]857号文件）所规定标准由成交人向采购代理机构支付。</w:t>
            </w:r>
          </w:p>
          <w:p w14:paraId="5BABBEE0">
            <w:pPr>
              <w:spacing w:line="360" w:lineRule="auto"/>
              <w:rPr>
                <w:rFonts w:hint="eastAsia" w:ascii="仿宋" w:hAnsi="仿宋" w:eastAsia="仿宋" w:cs="仿宋"/>
                <w:sz w:val="24"/>
                <w:highlight w:val="none"/>
              </w:rPr>
            </w:pPr>
            <w:r>
              <w:rPr>
                <w:rFonts w:hint="eastAsia" w:ascii="仿宋" w:hAnsi="仿宋" w:eastAsia="仿宋" w:cs="仿宋"/>
                <w:sz w:val="24"/>
                <w:highlight w:val="none"/>
              </w:rPr>
              <w:t>缴纳时间：中标人领取中标通知书时缴纳。</w:t>
            </w:r>
          </w:p>
        </w:tc>
      </w:tr>
      <w:tr w14:paraId="484C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2483092">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default" w:ascii="仿宋" w:hAnsi="仿宋" w:eastAsia="仿宋" w:cs="仿宋"/>
                <w:sz w:val="24"/>
                <w:highlight w:val="none"/>
                <w:lang w:eastAsia="zh-CN"/>
              </w:rPr>
              <w:t>5</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4C24A2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低于成本价不正当竞争预防措施</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CEDDEB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830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BC2EFA8">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default" w:ascii="仿宋" w:hAnsi="仿宋" w:eastAsia="仿宋" w:cs="仿宋"/>
                <w:sz w:val="24"/>
                <w:highlight w:val="none"/>
                <w:lang w:eastAsia="zh-CN"/>
              </w:rPr>
              <w:t>6</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BAC1379">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谈判</w:t>
            </w:r>
            <w:r>
              <w:rPr>
                <w:rFonts w:hint="eastAsia" w:ascii="仿宋" w:hAnsi="仿宋" w:eastAsia="仿宋" w:cs="仿宋"/>
                <w:sz w:val="24"/>
                <w:highlight w:val="none"/>
                <w:lang w:eastAsia="zh-CN"/>
              </w:rPr>
              <w:t>小组</w:t>
            </w:r>
            <w:r>
              <w:rPr>
                <w:rFonts w:hint="eastAsia" w:ascii="仿宋" w:hAnsi="仿宋" w:eastAsia="仿宋" w:cs="仿宋"/>
                <w:sz w:val="24"/>
                <w:highlight w:val="none"/>
              </w:rPr>
              <w:t>的组成</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95EF8AA">
            <w:pPr>
              <w:pStyle w:val="19"/>
              <w:spacing w:line="360" w:lineRule="auto"/>
              <w:rPr>
                <w:rFonts w:hint="eastAsia" w:ascii="仿宋" w:hAnsi="仿宋" w:eastAsia="仿宋" w:cs="仿宋"/>
                <w:sz w:val="24"/>
                <w:szCs w:val="24"/>
                <w:highlight w:val="none"/>
                <w:u w:val="none"/>
                <w:lang w:eastAsia="zh-CN"/>
              </w:rPr>
            </w:pPr>
            <w:bookmarkStart w:id="7" w:name="OLE_LINK5"/>
            <w:r>
              <w:rPr>
                <w:rFonts w:hint="eastAsia" w:ascii="仿宋" w:hAnsi="仿宋" w:eastAsia="仿宋" w:cs="仿宋"/>
                <w:sz w:val="24"/>
                <w:highlight w:val="none"/>
                <w:u w:val="none"/>
                <w:lang w:val="en-US" w:eastAsia="zh-CN"/>
              </w:rPr>
              <w:t>谈判</w:t>
            </w:r>
            <w:r>
              <w:rPr>
                <w:rFonts w:hint="eastAsia" w:ascii="仿宋" w:hAnsi="仿宋" w:eastAsia="仿宋" w:cs="仿宋"/>
                <w:sz w:val="24"/>
                <w:szCs w:val="24"/>
                <w:highlight w:val="none"/>
                <w:u w:val="none"/>
                <w:lang w:eastAsia="zh-CN"/>
              </w:rPr>
              <w:t>小组</w:t>
            </w:r>
            <w:r>
              <w:rPr>
                <w:rFonts w:hint="eastAsia" w:ascii="仿宋" w:hAnsi="仿宋" w:eastAsia="仿宋" w:cs="仿宋"/>
                <w:sz w:val="24"/>
                <w:szCs w:val="24"/>
                <w:highlight w:val="none"/>
                <w:u w:val="none"/>
              </w:rPr>
              <w:t>构成</w:t>
            </w:r>
            <w:r>
              <w:rPr>
                <w:rFonts w:hint="eastAsia" w:ascii="仿宋" w:hAnsi="仿宋" w:eastAsia="仿宋" w:cs="仿宋"/>
                <w:b/>
                <w:sz w:val="24"/>
                <w:szCs w:val="24"/>
                <w:highlight w:val="none"/>
                <w:u w:val="none"/>
              </w:rPr>
              <w:t>：</w:t>
            </w:r>
            <w:r>
              <w:rPr>
                <w:rFonts w:hint="eastAsia" w:ascii="仿宋" w:hAnsi="仿宋" w:eastAsia="仿宋" w:cs="仿宋"/>
                <w:b/>
                <w:sz w:val="24"/>
                <w:szCs w:val="24"/>
                <w:highlight w:val="none"/>
                <w:u w:val="single"/>
              </w:rPr>
              <w:t xml:space="preserve"> </w:t>
            </w:r>
            <w:r>
              <w:rPr>
                <w:rFonts w:hint="eastAsia" w:ascii="仿宋" w:hAnsi="仿宋" w:eastAsia="仿宋" w:cs="仿宋"/>
                <w:b w:val="0"/>
                <w:bCs/>
                <w:sz w:val="24"/>
                <w:szCs w:val="24"/>
                <w:highlight w:val="none"/>
                <w:u w:val="single"/>
                <w:lang w:val="en-US" w:eastAsia="zh-CN"/>
              </w:rPr>
              <w:t>3</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sz w:val="24"/>
                <w:szCs w:val="24"/>
                <w:highlight w:val="none"/>
                <w:u w:val="single"/>
              </w:rPr>
              <w:t>人</w:t>
            </w:r>
            <w:r>
              <w:rPr>
                <w:rFonts w:hint="eastAsia" w:ascii="仿宋" w:hAnsi="仿宋" w:eastAsia="仿宋" w:cs="仿宋"/>
                <w:sz w:val="24"/>
                <w:szCs w:val="24"/>
                <w:highlight w:val="none"/>
                <w:u w:val="none"/>
              </w:rPr>
              <w:t>，其中</w:t>
            </w:r>
            <w:r>
              <w:rPr>
                <w:rFonts w:hint="eastAsia" w:ascii="仿宋" w:hAnsi="仿宋" w:eastAsia="仿宋" w:cs="仿宋"/>
                <w:sz w:val="24"/>
                <w:szCs w:val="24"/>
                <w:highlight w:val="none"/>
                <w:u w:val="none"/>
                <w:lang w:val="en-US" w:eastAsia="zh-CN"/>
              </w:rPr>
              <w:t>采购人</w:t>
            </w:r>
            <w:r>
              <w:rPr>
                <w:rFonts w:hint="eastAsia" w:ascii="仿宋" w:hAnsi="仿宋" w:eastAsia="仿宋" w:cs="仿宋"/>
                <w:sz w:val="24"/>
                <w:szCs w:val="24"/>
                <w:highlight w:val="none"/>
                <w:u w:val="none"/>
              </w:rPr>
              <w:t>代表人</w:t>
            </w:r>
            <w:r>
              <w:rPr>
                <w:rFonts w:hint="eastAsia" w:ascii="仿宋" w:hAnsi="仿宋" w:eastAsia="仿宋" w:cs="仿宋"/>
                <w:sz w:val="24"/>
                <w:szCs w:val="24"/>
                <w:highlight w:val="none"/>
                <w:u w:val="single"/>
              </w:rPr>
              <w:t xml:space="preserve"> 1人</w:t>
            </w:r>
            <w:r>
              <w:rPr>
                <w:rFonts w:hint="eastAsia" w:ascii="仿宋" w:hAnsi="仿宋" w:eastAsia="仿宋" w:cs="仿宋"/>
                <w:sz w:val="24"/>
                <w:szCs w:val="24"/>
                <w:highlight w:val="none"/>
                <w:u w:val="none"/>
                <w:lang w:eastAsia="zh-CN"/>
              </w:rPr>
              <w:t>；</w:t>
            </w:r>
          </w:p>
          <w:bookmarkEnd w:id="7"/>
          <w:p w14:paraId="5135DA28">
            <w:pPr>
              <w:pStyle w:val="19"/>
              <w:spacing w:line="360" w:lineRule="auto"/>
              <w:rPr>
                <w:rFonts w:hint="eastAsia" w:ascii="仿宋" w:hAnsi="仿宋" w:eastAsia="仿宋" w:cs="仿宋"/>
                <w:sz w:val="24"/>
                <w:highlight w:val="none"/>
                <w:u w:val="none"/>
                <w:lang w:val="en-US" w:eastAsia="zh-CN"/>
              </w:rPr>
            </w:pPr>
            <w:r>
              <w:rPr>
                <w:rFonts w:hint="eastAsia" w:ascii="仿宋" w:hAnsi="仿宋" w:eastAsia="仿宋" w:cs="仿宋"/>
                <w:sz w:val="24"/>
                <w:highlight w:val="none"/>
                <w:u w:val="none"/>
                <w:lang w:val="en-US" w:eastAsia="zh-CN"/>
              </w:rPr>
              <w:t>谈判</w:t>
            </w:r>
            <w:r>
              <w:rPr>
                <w:rFonts w:hint="eastAsia" w:ascii="仿宋" w:hAnsi="仿宋" w:eastAsia="仿宋" w:cs="仿宋"/>
                <w:sz w:val="24"/>
                <w:szCs w:val="24"/>
                <w:highlight w:val="none"/>
                <w:u w:val="none"/>
                <w:lang w:eastAsia="zh-CN"/>
              </w:rPr>
              <w:t>小组</w:t>
            </w:r>
            <w:r>
              <w:rPr>
                <w:rFonts w:hint="eastAsia" w:ascii="仿宋" w:hAnsi="仿宋" w:eastAsia="仿宋" w:cs="仿宋"/>
                <w:sz w:val="24"/>
                <w:szCs w:val="24"/>
                <w:highlight w:val="none"/>
                <w:u w:val="none"/>
                <w:lang w:val="en-US" w:eastAsia="zh-CN"/>
              </w:rPr>
              <w:t>专家</w:t>
            </w:r>
            <w:r>
              <w:rPr>
                <w:rFonts w:hint="eastAsia" w:ascii="仿宋" w:hAnsi="仿宋" w:eastAsia="仿宋" w:cs="仿宋"/>
                <w:sz w:val="24"/>
                <w:szCs w:val="24"/>
                <w:highlight w:val="none"/>
                <w:u w:val="none"/>
              </w:rPr>
              <w:t>确定方式：</w:t>
            </w:r>
            <w:r>
              <w:rPr>
                <w:rFonts w:hint="eastAsia" w:ascii="仿宋" w:hAnsi="仿宋" w:eastAsia="仿宋" w:cs="仿宋"/>
                <w:sz w:val="24"/>
                <w:szCs w:val="24"/>
                <w:highlight w:val="none"/>
                <w:u w:val="single"/>
                <w:lang w:val="en-US" w:eastAsia="zh-CN"/>
              </w:rPr>
              <w:t>政采云专家库中抽取</w:t>
            </w:r>
            <w:r>
              <w:rPr>
                <w:rFonts w:hint="eastAsia" w:ascii="仿宋" w:hAnsi="仿宋" w:eastAsia="仿宋" w:cs="仿宋"/>
                <w:sz w:val="24"/>
                <w:szCs w:val="24"/>
                <w:highlight w:val="none"/>
                <w:u w:val="single"/>
              </w:rPr>
              <w:t xml:space="preserve"> </w:t>
            </w:r>
          </w:p>
        </w:tc>
      </w:tr>
      <w:tr w14:paraId="32EA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AAECE1C">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default" w:ascii="仿宋" w:hAnsi="仿宋" w:eastAsia="仿宋" w:cs="仿宋"/>
                <w:sz w:val="24"/>
                <w:highlight w:val="none"/>
                <w:lang w:eastAsia="zh-CN"/>
              </w:rPr>
              <w:t>7</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81FF61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最高限价</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70800F1A">
            <w:pPr>
              <w:spacing w:line="360" w:lineRule="auto"/>
              <w:jc w:val="left"/>
              <w:rPr>
                <w:rFonts w:hint="eastAsia" w:ascii="仿宋" w:hAnsi="仿宋" w:eastAsia="仿宋" w:cs="仿宋"/>
                <w:b/>
                <w:bCs/>
                <w:color w:val="auto"/>
                <w:sz w:val="24"/>
                <w:highlight w:val="none"/>
                <w:u w:val="none"/>
                <w:lang w:eastAsia="zh-CN"/>
              </w:rPr>
            </w:pPr>
            <w:r>
              <w:rPr>
                <w:rFonts w:hint="eastAsia" w:ascii="仿宋" w:hAnsi="仿宋" w:eastAsia="仿宋" w:cs="仿宋"/>
                <w:b/>
                <w:bCs/>
                <w:color w:val="auto"/>
                <w:sz w:val="24"/>
                <w:highlight w:val="none"/>
                <w:u w:val="none"/>
                <w:lang w:eastAsia="zh-CN"/>
              </w:rPr>
              <w:t>本次招标设置最高限价：</w:t>
            </w:r>
            <w:r>
              <w:rPr>
                <w:rFonts w:hint="eastAsia" w:ascii="仿宋" w:hAnsi="仿宋" w:eastAsia="仿宋" w:cs="仿宋"/>
                <w:b/>
                <w:bCs/>
                <w:color w:val="auto"/>
                <w:sz w:val="24"/>
                <w:highlight w:val="none"/>
                <w:u w:val="none"/>
                <w:lang w:val="en-US" w:eastAsia="zh-CN"/>
              </w:rPr>
              <w:t>标项1：420000，项2：1000000，项3：310000</w:t>
            </w:r>
            <w:r>
              <w:rPr>
                <w:rFonts w:hint="eastAsia" w:ascii="仿宋" w:hAnsi="仿宋" w:eastAsia="仿宋" w:cs="仿宋"/>
                <w:b/>
                <w:bCs/>
                <w:color w:val="auto"/>
                <w:sz w:val="24"/>
                <w:highlight w:val="none"/>
                <w:u w:val="none"/>
                <w:lang w:eastAsia="zh-CN"/>
              </w:rPr>
              <w:t> </w:t>
            </w:r>
          </w:p>
          <w:p w14:paraId="6250E948">
            <w:pPr>
              <w:spacing w:line="360" w:lineRule="auto"/>
              <w:jc w:val="left"/>
              <w:rPr>
                <w:rFonts w:hint="eastAsia" w:ascii="仿宋" w:hAnsi="仿宋" w:eastAsia="仿宋" w:cs="仿宋"/>
                <w:sz w:val="24"/>
                <w:highlight w:val="none"/>
                <w:u w:val="none"/>
                <w:lang w:eastAsia="zh-CN"/>
              </w:rPr>
            </w:pPr>
            <w:r>
              <w:rPr>
                <w:rFonts w:hint="eastAsia" w:ascii="仿宋" w:hAnsi="仿宋" w:eastAsia="仿宋" w:cs="仿宋"/>
                <w:b/>
                <w:bCs/>
                <w:sz w:val="24"/>
                <w:highlight w:val="none"/>
                <w:u w:val="none"/>
                <w:lang w:eastAsia="zh-CN"/>
              </w:rPr>
              <w:t>各</w:t>
            </w:r>
            <w:r>
              <w:rPr>
                <w:rFonts w:hint="eastAsia" w:ascii="仿宋" w:hAnsi="仿宋" w:eastAsia="仿宋" w:cs="仿宋"/>
                <w:b/>
                <w:bCs/>
                <w:sz w:val="24"/>
                <w:highlight w:val="none"/>
                <w:u w:val="none"/>
                <w:lang w:val="en-US" w:eastAsia="zh-CN"/>
              </w:rPr>
              <w:t>供应商</w:t>
            </w:r>
            <w:r>
              <w:rPr>
                <w:rFonts w:hint="eastAsia" w:ascii="仿宋" w:hAnsi="仿宋" w:eastAsia="仿宋" w:cs="仿宋"/>
                <w:b/>
                <w:bCs/>
                <w:sz w:val="24"/>
                <w:highlight w:val="none"/>
                <w:u w:val="none"/>
                <w:lang w:eastAsia="zh-CN"/>
              </w:rPr>
              <w:t>的报价不得超出最高单价,否则将作废标处理。</w:t>
            </w:r>
          </w:p>
        </w:tc>
      </w:tr>
      <w:tr w14:paraId="28AE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34511F0">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29</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230B805">
            <w:pPr>
              <w:spacing w:line="360" w:lineRule="auto"/>
              <w:jc w:val="center"/>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报价</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B138319">
            <w:pPr>
              <w:spacing w:line="360" w:lineRule="auto"/>
              <w:jc w:val="left"/>
              <w:rPr>
                <w:rFonts w:hint="eastAsia" w:ascii="仿宋" w:hAnsi="仿宋" w:eastAsia="仿宋" w:cs="仿宋"/>
                <w:b/>
                <w:bCs/>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报价方式：</w:t>
            </w:r>
            <w:r>
              <w:rPr>
                <w:rFonts w:hint="eastAsia" w:ascii="仿宋" w:hAnsi="仿宋" w:eastAsia="仿宋" w:cs="仿宋"/>
                <w:b/>
                <w:bCs/>
                <w:kern w:val="2"/>
                <w:sz w:val="24"/>
                <w:szCs w:val="22"/>
                <w:highlight w:val="none"/>
                <w:u w:val="none"/>
                <w:lang w:val="en-US" w:eastAsia="zh-CN" w:bidi="ar-SA"/>
              </w:rPr>
              <w:t>总价报价</w:t>
            </w:r>
          </w:p>
          <w:p w14:paraId="277448F6">
            <w:pPr>
              <w:spacing w:line="360" w:lineRule="auto"/>
              <w:jc w:val="left"/>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响应报价应包括：</w:t>
            </w:r>
          </w:p>
          <w:p w14:paraId="28E4CACC">
            <w:pPr>
              <w:spacing w:line="360" w:lineRule="auto"/>
              <w:jc w:val="left"/>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1.供应商的报价应包括为完成本项目所发生的一切费用和税费，采购人将不再支付报价以外的任何费用。供应商的报价应包括但不限于下列内容，《投标人须知资料表》中有特殊规定的，从其规定。</w:t>
            </w:r>
          </w:p>
          <w:p w14:paraId="29F88AE2">
            <w:pPr>
              <w:spacing w:line="360" w:lineRule="auto"/>
              <w:jc w:val="left"/>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2.供应货物等的出厂价（包括已在中国国内的进口货物完税后的仓库交货价、展室交货价或货架交货价）和运至最终目的地的运输费和保险费、检验、培训、质量保证、售后服务、税费等按照竞争性谈判文件要求完成本项目的全部相关服务费用；</w:t>
            </w:r>
          </w:p>
          <w:p w14:paraId="7138D01E">
            <w:pPr>
              <w:spacing w:line="360" w:lineRule="auto"/>
              <w:jc w:val="left"/>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 xml:space="preserve">3.按照竞争性谈判文件要求完成本项目的全部相关服务费用。 </w:t>
            </w:r>
          </w:p>
        </w:tc>
      </w:tr>
      <w:tr w14:paraId="0A6A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379FA2EE">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30</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AFDB8E8">
            <w:pPr>
              <w:spacing w:line="360" w:lineRule="auto"/>
              <w:jc w:val="center"/>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确定成交单位数量</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52416872">
            <w:pPr>
              <w:spacing w:line="360" w:lineRule="auto"/>
              <w:jc w:val="left"/>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确定1家成交供应商</w:t>
            </w:r>
          </w:p>
        </w:tc>
      </w:tr>
      <w:tr w14:paraId="6C22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E620C6F">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31</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6A4C57D">
            <w:pPr>
              <w:spacing w:line="360" w:lineRule="auto"/>
              <w:jc w:val="center"/>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是否允许投报进口产品</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44DD1DFE">
            <w:pPr>
              <w:spacing w:line="360" w:lineRule="auto"/>
              <w:jc w:val="both"/>
              <w:rPr>
                <w:rFonts w:hint="eastAsia" w:ascii="仿宋" w:hAnsi="仿宋" w:eastAsia="仿宋" w:cs="仿宋"/>
                <w:kern w:val="2"/>
                <w:sz w:val="24"/>
                <w:szCs w:val="22"/>
                <w:highlight w:val="none"/>
                <w:u w:val="none"/>
                <w:lang w:val="en-US" w:eastAsia="zh-CN" w:bidi="ar-SA"/>
              </w:rPr>
            </w:pPr>
            <w:r>
              <w:rPr>
                <w:rFonts w:hint="eastAsia" w:ascii="仿宋" w:hAnsi="仿宋" w:eastAsia="仿宋" w:cs="仿宋"/>
                <w:kern w:val="2"/>
                <w:sz w:val="24"/>
                <w:szCs w:val="22"/>
                <w:highlight w:val="none"/>
                <w:u w:val="none"/>
                <w:lang w:val="en-US" w:eastAsia="zh-CN" w:bidi="ar-SA"/>
              </w:rPr>
              <w:t>不接受进口</w:t>
            </w:r>
          </w:p>
        </w:tc>
      </w:tr>
      <w:tr w14:paraId="703C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49044C4">
            <w:pPr>
              <w:spacing w:line="360" w:lineRule="auto"/>
              <w:jc w:val="center"/>
              <w:rPr>
                <w:rFonts w:hint="default" w:ascii="仿宋" w:hAnsi="仿宋" w:eastAsia="仿宋" w:cs="仿宋"/>
                <w:sz w:val="24"/>
                <w:highlight w:val="none"/>
                <w:lang w:eastAsia="zh-CN"/>
              </w:rPr>
            </w:pPr>
            <w:r>
              <w:rPr>
                <w:rFonts w:hint="default" w:ascii="仿宋" w:hAnsi="仿宋" w:eastAsia="仿宋" w:cs="仿宋"/>
                <w:sz w:val="24"/>
                <w:highlight w:val="none"/>
                <w:lang w:eastAsia="zh-CN"/>
              </w:rPr>
              <w:t>3</w:t>
            </w:r>
            <w:r>
              <w:rPr>
                <w:rFonts w:hint="eastAsia" w:ascii="仿宋" w:hAnsi="仿宋" w:eastAsia="仿宋" w:cs="仿宋"/>
                <w:sz w:val="24"/>
                <w:highlight w:val="none"/>
                <w:lang w:val="en-US" w:eastAsia="zh-CN"/>
              </w:rPr>
              <w:t>2</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6494F5BF">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分包</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50958A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本项目是否允许分包： </w:t>
            </w:r>
          </w:p>
          <w:p w14:paraId="4731460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不允许</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允许，具体要求：</w:t>
            </w:r>
            <w:r>
              <w:rPr>
                <w:rFonts w:hint="eastAsia" w:ascii="仿宋" w:hAnsi="仿宋" w:eastAsia="仿宋" w:cs="仿宋"/>
                <w:sz w:val="24"/>
                <w:szCs w:val="24"/>
                <w:highlight w:val="none"/>
                <w:u w:val="single"/>
                <w:lang w:val="en-US" w:eastAsia="zh-CN"/>
              </w:rPr>
              <w:t xml:space="preserve">   </w:t>
            </w:r>
          </w:p>
        </w:tc>
      </w:tr>
      <w:tr w14:paraId="52DA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BFB116B">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33</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29079611">
            <w:pPr>
              <w:spacing w:line="360" w:lineRule="auto"/>
              <w:jc w:val="center"/>
              <w:rPr>
                <w:rFonts w:hint="default" w:ascii="仿宋" w:hAnsi="仿宋" w:eastAsia="仿宋" w:cs="仿宋"/>
                <w:sz w:val="24"/>
                <w:szCs w:val="24"/>
                <w:highlight w:val="none"/>
                <w:lang w:val="en-US"/>
              </w:rPr>
            </w:pPr>
            <w:r>
              <w:rPr>
                <w:rFonts w:hint="eastAsia" w:ascii="仿宋" w:hAnsi="仿宋" w:eastAsia="仿宋" w:cs="仿宋"/>
                <w:bCs w:val="0"/>
                <w:sz w:val="24"/>
                <w:szCs w:val="24"/>
                <w:highlight w:val="none"/>
                <w:lang w:val="en-US" w:eastAsia="zh-CN"/>
              </w:rPr>
              <w:t>★履约保证金</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1D9A5350">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签订合同后3日内向采购人缴纳合同金额5%的履约保证金，具体付款方式按合同约定为准。</w:t>
            </w:r>
          </w:p>
        </w:tc>
      </w:tr>
      <w:tr w14:paraId="559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10020A1">
            <w:pPr>
              <w:spacing w:line="360" w:lineRule="auto"/>
              <w:jc w:val="center"/>
              <w:rPr>
                <w:rFonts w:hint="default" w:ascii="仿宋" w:hAnsi="仿宋" w:eastAsia="仿宋" w:cs="仿宋"/>
                <w:sz w:val="24"/>
                <w:highlight w:val="none"/>
                <w:lang w:eastAsia="zh-CN"/>
              </w:rPr>
            </w:pPr>
            <w:r>
              <w:rPr>
                <w:rFonts w:hint="eastAsia" w:ascii="仿宋" w:hAnsi="仿宋" w:eastAsia="仿宋" w:cs="仿宋"/>
                <w:sz w:val="24"/>
                <w:highlight w:val="none"/>
                <w:lang w:val="en-US" w:eastAsia="zh-CN"/>
              </w:rPr>
              <w:t>34</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2BDD33A">
            <w:pPr>
              <w:spacing w:line="360" w:lineRule="auto"/>
              <w:jc w:val="center"/>
              <w:rPr>
                <w:rFonts w:hint="eastAsia" w:ascii="仿宋" w:hAnsi="仿宋" w:eastAsia="仿宋" w:cs="仿宋"/>
                <w:sz w:val="24"/>
                <w:highlight w:val="none"/>
              </w:rPr>
            </w:pPr>
            <w:r>
              <w:rPr>
                <w:rFonts w:hint="eastAsia" w:ascii="仿宋" w:hAnsi="仿宋" w:eastAsia="仿宋" w:cs="仿宋"/>
                <w:color w:val="auto"/>
                <w:sz w:val="24"/>
                <w:szCs w:val="24"/>
                <w:highlight w:val="none"/>
              </w:rPr>
              <w:t>政府采购政策功能</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2A0E341">
            <w:pPr>
              <w:widowControl/>
              <w:numPr>
                <w:ilvl w:val="0"/>
                <w:numId w:val="1"/>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促进中小企业发展政策：</w:t>
            </w:r>
            <w:r>
              <w:rPr>
                <w:rFonts w:hint="eastAsia" w:ascii="仿宋" w:hAnsi="仿宋" w:eastAsia="仿宋" w:cs="仿宋"/>
                <w:b/>
                <w:bCs/>
                <w:color w:val="auto"/>
                <w:sz w:val="24"/>
                <w:szCs w:val="24"/>
                <w:highlight w:val="none"/>
              </w:rPr>
              <w:t>标项1、2：专门面向</w:t>
            </w:r>
            <w:r>
              <w:rPr>
                <w:rFonts w:hint="eastAsia" w:ascii="仿宋" w:hAnsi="仿宋" w:eastAsia="仿宋" w:cs="仿宋"/>
                <w:b/>
                <w:bCs/>
                <w:color w:val="auto"/>
                <w:sz w:val="24"/>
                <w:szCs w:val="24"/>
                <w:highlight w:val="none"/>
                <w:lang w:val="en-US" w:eastAsia="zh-CN"/>
              </w:rPr>
              <w:t>中小企业，</w:t>
            </w: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专门面向</w:t>
            </w:r>
            <w:r>
              <w:rPr>
                <w:rFonts w:hint="eastAsia" w:ascii="仿宋" w:hAnsi="仿宋" w:eastAsia="仿宋" w:cs="仿宋"/>
                <w:b/>
                <w:bCs/>
                <w:color w:val="auto"/>
                <w:sz w:val="24"/>
                <w:szCs w:val="24"/>
                <w:highlight w:val="none"/>
                <w:lang w:val="en-US" w:eastAsia="zh-CN"/>
              </w:rPr>
              <w:t>小微企业</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供应商应出具</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中要求的《中小企业声明函》，否则评审时不予认可。供应商应对提交的中小企业声明函的真实性负责，提交的中小企业声明函不真实的，应承担相应的法律责任</w:t>
            </w:r>
            <w:r>
              <w:rPr>
                <w:rFonts w:hint="eastAsia" w:ascii="仿宋" w:hAnsi="仿宋" w:eastAsia="仿宋" w:cs="仿宋"/>
                <w:color w:val="auto"/>
                <w:sz w:val="24"/>
                <w:szCs w:val="24"/>
                <w:highlight w:val="none"/>
                <w:lang w:eastAsia="zh-CN"/>
              </w:rPr>
              <w:t>。</w:t>
            </w:r>
          </w:p>
          <w:p w14:paraId="0CEE7C09">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根据财政部发布《政府采购促进中小企业发展政策问答》</w:t>
            </w:r>
            <w:r>
              <w:rPr>
                <w:rFonts w:hint="eastAsia" w:ascii="仿宋" w:hAnsi="仿宋" w:eastAsia="仿宋" w:cs="仿宋"/>
                <w:b/>
                <w:bCs/>
                <w:color w:val="auto"/>
                <w:sz w:val="24"/>
                <w:szCs w:val="24"/>
                <w:highlight w:val="none"/>
                <w:lang w:val="en-US" w:eastAsia="zh-CN"/>
              </w:rPr>
              <w:t>专门面向中小企业采购的项目或者采购包，不再执行价格评审优惠的扶持政策。</w:t>
            </w:r>
          </w:p>
          <w:p w14:paraId="44C1CF6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扶持政策：供应商如为监狱企业将视同小型或微型企业。供应商为监狱企业的，应提供由省级以上监狱管理局、戒毒管理局（含新疆生产建设兵团）出具的属于监狱企业的证明文件或声明函。供应商应对提交属于监狱企业的证明文件的真实性负责，提交的监狱企业的证明文件不真实的，应承担相应的法律责任。</w:t>
            </w:r>
          </w:p>
          <w:p w14:paraId="235194B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3.残疾人福利性单位视同小型、微型企业。</w:t>
            </w:r>
          </w:p>
          <w:p w14:paraId="3EEFBA28">
            <w:pPr>
              <w:spacing w:line="360" w:lineRule="auto"/>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rPr>
              <w:t xml:space="preserve">不重复享受政策。      </w:t>
            </w:r>
          </w:p>
        </w:tc>
      </w:tr>
      <w:tr w14:paraId="41AF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78" w:type="dxa"/>
            <w:tcBorders>
              <w:left w:val="single" w:color="auto" w:sz="4" w:space="0"/>
              <w:right w:val="single" w:color="auto" w:sz="4" w:space="0"/>
            </w:tcBorders>
            <w:noWrap w:val="0"/>
            <w:vAlign w:val="center"/>
          </w:tcPr>
          <w:p w14:paraId="25B3D528">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35</w:t>
            </w:r>
          </w:p>
        </w:tc>
        <w:tc>
          <w:tcPr>
            <w:tcW w:w="1963" w:type="dxa"/>
            <w:tcBorders>
              <w:left w:val="single" w:color="auto" w:sz="4" w:space="0"/>
              <w:right w:val="single" w:color="auto" w:sz="4" w:space="0"/>
            </w:tcBorders>
            <w:noWrap w:val="0"/>
            <w:vAlign w:val="center"/>
          </w:tcPr>
          <w:p w14:paraId="484065F1">
            <w:pPr>
              <w:spacing w:line="360" w:lineRule="auto"/>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备注</w:t>
            </w:r>
          </w:p>
        </w:tc>
        <w:tc>
          <w:tcPr>
            <w:tcW w:w="6700" w:type="dxa"/>
            <w:tcBorders>
              <w:top w:val="single" w:color="auto" w:sz="4" w:space="0"/>
              <w:left w:val="single" w:color="auto" w:sz="4" w:space="0"/>
              <w:bottom w:val="single" w:color="auto" w:sz="4" w:space="0"/>
              <w:right w:val="single" w:color="auto" w:sz="4" w:space="0"/>
            </w:tcBorders>
            <w:noWrap w:val="0"/>
            <w:vAlign w:val="center"/>
          </w:tcPr>
          <w:p w14:paraId="08107672">
            <w:pPr>
              <w:rPr>
                <w:rFonts w:hint="eastAsia"/>
                <w:b/>
                <w:bCs/>
                <w:highlight w:val="none"/>
              </w:rPr>
            </w:pPr>
            <w:r>
              <w:rPr>
                <w:rFonts w:hint="eastAsia"/>
                <w:b/>
                <w:bCs/>
                <w:highlight w:val="none"/>
              </w:rPr>
              <w:t>招标文件中部分加“★、加粗、加下划线等”特殊符号的内容，为投标的实质性要求和条件，着重提醒各</w:t>
            </w:r>
            <w:r>
              <w:rPr>
                <w:rFonts w:hint="eastAsia"/>
                <w:b/>
                <w:bCs/>
                <w:highlight w:val="none"/>
                <w:lang w:eastAsia="zh-CN"/>
              </w:rPr>
              <w:t>供应商</w:t>
            </w:r>
            <w:r>
              <w:rPr>
                <w:rFonts w:hint="eastAsia"/>
                <w:b/>
                <w:bCs/>
                <w:highlight w:val="none"/>
              </w:rPr>
              <w:t>注意，并认真查看招标文件中的每一个条款及要求，因误读招标文件而造成的后果，</w:t>
            </w:r>
            <w:r>
              <w:rPr>
                <w:rFonts w:hint="eastAsia"/>
                <w:b/>
                <w:bCs/>
                <w:highlight w:val="none"/>
                <w:lang w:eastAsia="zh-CN"/>
              </w:rPr>
              <w:t>采购人</w:t>
            </w:r>
            <w:r>
              <w:rPr>
                <w:rFonts w:hint="eastAsia"/>
                <w:b/>
                <w:bCs/>
                <w:highlight w:val="none"/>
              </w:rPr>
              <w:t>概不负责。为了节能减排、保护环境，倡议投标文件双面打印！</w:t>
            </w:r>
          </w:p>
        </w:tc>
      </w:tr>
      <w:tr w14:paraId="3F9D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241" w:type="dxa"/>
            <w:gridSpan w:val="3"/>
            <w:tcBorders>
              <w:left w:val="single" w:color="auto" w:sz="4" w:space="0"/>
              <w:right w:val="single" w:color="auto" w:sz="4" w:space="0"/>
            </w:tcBorders>
            <w:noWrap w:val="0"/>
            <w:vAlign w:val="center"/>
          </w:tcPr>
          <w:p w14:paraId="0C7E08D6">
            <w:pPr>
              <w:pStyle w:val="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68B3C407">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 xml:space="preserve">第三章  </w:t>
      </w:r>
      <w:r>
        <w:rPr>
          <w:rFonts w:hint="eastAsia" w:ascii="仿宋" w:hAnsi="仿宋" w:eastAsia="仿宋" w:cs="仿宋"/>
          <w:b/>
          <w:sz w:val="32"/>
          <w:szCs w:val="32"/>
          <w:highlight w:val="none"/>
          <w:lang w:eastAsia="zh-CN"/>
        </w:rPr>
        <w:t>供应商</w:t>
      </w:r>
      <w:r>
        <w:rPr>
          <w:rFonts w:hint="eastAsia" w:ascii="仿宋" w:hAnsi="仿宋" w:eastAsia="仿宋" w:cs="仿宋"/>
          <w:b/>
          <w:sz w:val="32"/>
          <w:szCs w:val="32"/>
          <w:highlight w:val="none"/>
        </w:rPr>
        <w:t>须知</w:t>
      </w:r>
      <w:bookmarkEnd w:id="4"/>
    </w:p>
    <w:p w14:paraId="00EDA271">
      <w:pPr>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w:t>
      </w:r>
      <w:r>
        <w:rPr>
          <w:rFonts w:hint="eastAsia" w:ascii="仿宋" w:hAnsi="仿宋" w:eastAsia="仿宋" w:cs="仿宋"/>
          <w:b/>
          <w:bCs/>
          <w:color w:val="000000"/>
          <w:kern w:val="0"/>
          <w:sz w:val="32"/>
          <w:szCs w:val="32"/>
          <w:highlight w:val="none"/>
        </w:rPr>
        <w:t>说 明</w:t>
      </w:r>
    </w:p>
    <w:p w14:paraId="5FFAE006">
      <w:pPr>
        <w:pageBreakBefore w:val="0"/>
        <w:tabs>
          <w:tab w:val="left" w:pos="0"/>
        </w:tabs>
        <w:kinsoku/>
        <w:wordWrap/>
        <w:overflowPunct/>
        <w:bidi w:val="0"/>
        <w:spacing w:line="36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适用范围</w:t>
      </w:r>
    </w:p>
    <w:p w14:paraId="21A45D19">
      <w:pPr>
        <w:pageBreakBefore w:val="0"/>
        <w:kinsoku/>
        <w:wordWrap/>
        <w:overflowPunct/>
        <w:bidi w:val="0"/>
        <w:spacing w:line="36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1.1本竞争性谈判文件适用于本</w:t>
      </w:r>
      <w:r>
        <w:rPr>
          <w:rFonts w:hint="eastAsia" w:ascii="仿宋" w:hAnsi="仿宋" w:eastAsia="仿宋" w:cs="仿宋"/>
          <w:color w:val="000000"/>
          <w:sz w:val="24"/>
          <w:szCs w:val="24"/>
          <w:highlight w:val="none"/>
          <w:lang w:eastAsia="zh-CN"/>
        </w:rPr>
        <w:t>谈判公告</w:t>
      </w:r>
      <w:r>
        <w:rPr>
          <w:rFonts w:hint="eastAsia" w:ascii="仿宋" w:hAnsi="仿宋" w:eastAsia="仿宋" w:cs="仿宋"/>
          <w:color w:val="000000"/>
          <w:sz w:val="24"/>
          <w:szCs w:val="24"/>
          <w:highlight w:val="none"/>
        </w:rPr>
        <w:t>中所述的</w:t>
      </w:r>
      <w:r>
        <w:rPr>
          <w:rFonts w:hint="eastAsia" w:ascii="仿宋" w:hAnsi="仿宋" w:eastAsia="仿宋" w:cs="仿宋"/>
          <w:b/>
          <w:bCs/>
          <w:color w:val="000000"/>
          <w:sz w:val="24"/>
          <w:szCs w:val="24"/>
          <w:highlight w:val="none"/>
          <w:lang w:val="en-US" w:eastAsia="zh-CN"/>
        </w:rPr>
        <w:t>货物</w:t>
      </w:r>
      <w:r>
        <w:rPr>
          <w:rFonts w:hint="eastAsia" w:ascii="仿宋" w:hAnsi="仿宋" w:eastAsia="仿宋" w:cs="仿宋"/>
          <w:b/>
          <w:bCs/>
          <w:color w:val="000000"/>
          <w:sz w:val="24"/>
          <w:szCs w:val="24"/>
          <w:highlight w:val="none"/>
        </w:rPr>
        <w:t>类</w:t>
      </w:r>
      <w:r>
        <w:rPr>
          <w:rFonts w:hint="eastAsia" w:ascii="仿宋" w:hAnsi="仿宋" w:eastAsia="仿宋" w:cs="仿宋"/>
          <w:color w:val="000000"/>
          <w:sz w:val="24"/>
          <w:szCs w:val="24"/>
          <w:highlight w:val="none"/>
        </w:rPr>
        <w:t>政府采购项目。</w:t>
      </w:r>
    </w:p>
    <w:p w14:paraId="53D2C7A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仿宋" w:hAnsi="仿宋" w:eastAsia="仿宋" w:cs="仿宋"/>
          <w:color w:val="000000"/>
          <w:sz w:val="24"/>
          <w:szCs w:val="24"/>
          <w:highlight w:val="none"/>
        </w:rPr>
        <w:t>2. 定义</w:t>
      </w:r>
    </w:p>
    <w:p w14:paraId="510641D3">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2.1“采购人”名称见本竞争性谈判文件第二部分“供应商须知前附表”中第</w:t>
      </w:r>
      <w:r>
        <w:rPr>
          <w:rFonts w:hint="eastAsia" w:ascii="方正仿宋_GB2312" w:hAnsi="方正仿宋_GB2312" w:eastAsia="方正仿宋_GB2312" w:cs="方正仿宋_GB2312"/>
          <w:color w:val="000000"/>
          <w:sz w:val="24"/>
          <w:szCs w:val="24"/>
          <w:highlight w:val="none"/>
          <w:lang w:val="en-US" w:eastAsia="zh-CN"/>
        </w:rPr>
        <w:t>2</w:t>
      </w:r>
      <w:r>
        <w:rPr>
          <w:rFonts w:hint="eastAsia" w:ascii="方正仿宋_GB2312" w:hAnsi="方正仿宋_GB2312" w:eastAsia="方正仿宋_GB2312" w:cs="方正仿宋_GB2312"/>
          <w:color w:val="000000"/>
          <w:sz w:val="24"/>
          <w:szCs w:val="24"/>
          <w:highlight w:val="none"/>
        </w:rPr>
        <w:t>项。</w:t>
      </w:r>
    </w:p>
    <w:p w14:paraId="53F96F66">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2.2“采购代理机构”名称见本竞争性谈判文件第二部分“供应商须知前附表”中第</w:t>
      </w:r>
      <w:r>
        <w:rPr>
          <w:rFonts w:hint="eastAsia" w:ascii="方正仿宋_GB2312" w:hAnsi="方正仿宋_GB2312" w:eastAsia="方正仿宋_GB2312" w:cs="方正仿宋_GB2312"/>
          <w:color w:val="000000"/>
          <w:sz w:val="24"/>
          <w:szCs w:val="24"/>
          <w:highlight w:val="none"/>
          <w:lang w:val="en-US" w:eastAsia="zh-CN"/>
        </w:rPr>
        <w:t>3</w:t>
      </w:r>
      <w:r>
        <w:rPr>
          <w:rFonts w:hint="eastAsia" w:ascii="方正仿宋_GB2312" w:hAnsi="方正仿宋_GB2312" w:eastAsia="方正仿宋_GB2312" w:cs="方正仿宋_GB2312"/>
          <w:color w:val="000000"/>
          <w:sz w:val="24"/>
          <w:szCs w:val="24"/>
          <w:highlight w:val="none"/>
        </w:rPr>
        <w:t>项。</w:t>
      </w:r>
    </w:p>
    <w:p w14:paraId="716A4A3A">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2.3“服务”指竞争性谈判文件第四章采购需求所述供应商应该履行的承诺和义务。</w:t>
      </w:r>
    </w:p>
    <w:p w14:paraId="49063849">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2.4“潜在供应商”指符合竞争性谈判文件各项规定的供应商。</w:t>
      </w:r>
    </w:p>
    <w:p w14:paraId="3A3E7E06">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2.5“供应商”指符合竞争性谈判文件规定并参加谈判的供应商。</w:t>
      </w:r>
    </w:p>
    <w:p w14:paraId="49FC5DDC">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2.6“成交供应商”是指：经谈判小组评审、推荐，采购人依法确定并授予合同的谈判供应商。</w:t>
      </w:r>
    </w:p>
    <w:p w14:paraId="4B92F439">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2.7</w:t>
      </w:r>
      <w:r>
        <w:rPr>
          <w:rFonts w:hint="eastAsia" w:ascii="方正仿宋_GB2312" w:hAnsi="方正仿宋_GB2312" w:eastAsia="方正仿宋_GB2312" w:cs="方正仿宋_GB2312"/>
          <w:b/>
          <w:bCs/>
          <w:color w:val="000000"/>
          <w:sz w:val="24"/>
          <w:szCs w:val="24"/>
          <w:highlight w:val="none"/>
        </w:rPr>
        <w:t>“</w:t>
      </w:r>
      <w:r>
        <w:rPr>
          <w:rFonts w:hint="eastAsia" w:ascii="方正仿宋_GB2312" w:hAnsi="方正仿宋_GB2312" w:eastAsia="方正仿宋_GB2312" w:cs="方正仿宋_GB2312"/>
          <w:b/>
          <w:bCs/>
          <w:color w:val="000000"/>
          <w:sz w:val="24"/>
          <w:szCs w:val="24"/>
          <w:highlight w:val="none"/>
          <w:lang w:val="en-US" w:eastAsia="zh-CN"/>
        </w:rPr>
        <w:t>货物</w:t>
      </w:r>
      <w:r>
        <w:rPr>
          <w:rFonts w:hint="eastAsia" w:ascii="方正仿宋_GB2312" w:hAnsi="方正仿宋_GB2312" w:eastAsia="方正仿宋_GB2312" w:cs="方正仿宋_GB2312"/>
          <w:b/>
          <w:bCs/>
          <w:color w:val="000000"/>
          <w:sz w:val="24"/>
          <w:szCs w:val="24"/>
          <w:highlight w:val="none"/>
        </w:rPr>
        <w:t>”</w:t>
      </w:r>
      <w:r>
        <w:rPr>
          <w:rFonts w:hint="eastAsia" w:ascii="方正仿宋_GB2312" w:hAnsi="方正仿宋_GB2312" w:eastAsia="方正仿宋_GB2312" w:cs="方正仿宋_GB2312"/>
          <w:color w:val="000000"/>
          <w:sz w:val="24"/>
          <w:szCs w:val="24"/>
          <w:highlight w:val="none"/>
        </w:rPr>
        <w:t>是指：</w:t>
      </w:r>
      <w:r>
        <w:rPr>
          <w:rFonts w:hint="eastAsia" w:ascii="方正仿宋_GB2312" w:hAnsi="方正仿宋_GB2312" w:eastAsia="方正仿宋_GB2312" w:cs="方正仿宋_GB2312"/>
          <w:color w:val="000000"/>
          <w:sz w:val="24"/>
          <w:szCs w:val="24"/>
          <w:highlight w:val="none"/>
          <w:lang w:val="en-US" w:eastAsia="zh-CN"/>
        </w:rPr>
        <w:t>是指除服务和工程以外的其他政府采购对象</w:t>
      </w:r>
      <w:r>
        <w:rPr>
          <w:rFonts w:hint="eastAsia" w:ascii="方正仿宋_GB2312" w:hAnsi="方正仿宋_GB2312" w:eastAsia="方正仿宋_GB2312" w:cs="方正仿宋_GB2312"/>
          <w:color w:val="000000"/>
          <w:sz w:val="24"/>
          <w:szCs w:val="24"/>
          <w:highlight w:val="none"/>
        </w:rPr>
        <w:t>。</w:t>
      </w:r>
    </w:p>
    <w:p w14:paraId="3744AA0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2.8“谈判响应文件”是指：谈判供应商根据本文件要求，编制包含报价、技术和服务等所有内容的文件。</w:t>
      </w:r>
    </w:p>
    <w:p w14:paraId="1C22442A">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2.9“电子谈判响应文件”是指：利用</w:t>
      </w:r>
      <w:r>
        <w:rPr>
          <w:rFonts w:hint="eastAsia" w:ascii="方正仿宋_GB2312" w:hAnsi="方正仿宋_GB2312" w:eastAsia="方正仿宋_GB2312" w:cs="方正仿宋_GB2312"/>
          <w:color w:val="000000"/>
          <w:sz w:val="24"/>
          <w:szCs w:val="24"/>
          <w:highlight w:val="none"/>
          <w:lang w:val="en-US" w:eastAsia="zh-CN"/>
        </w:rPr>
        <w:t>政府采购网</w:t>
      </w:r>
      <w:r>
        <w:rPr>
          <w:rFonts w:hint="eastAsia" w:ascii="方正仿宋_GB2312" w:hAnsi="方正仿宋_GB2312" w:eastAsia="方正仿宋_GB2312" w:cs="方正仿宋_GB2312"/>
          <w:color w:val="000000"/>
          <w:sz w:val="24"/>
          <w:szCs w:val="24"/>
          <w:highlight w:val="none"/>
        </w:rPr>
        <w:t>提供的“电子投标文件”编制的谈判响应文件。</w:t>
      </w:r>
    </w:p>
    <w:p w14:paraId="7F73900B">
      <w:pPr>
        <w:pageBreakBefore w:val="0"/>
        <w:kinsoku/>
        <w:wordWrap/>
        <w:overflowPunct/>
        <w:topLinePunct w:val="0"/>
        <w:autoSpaceDE w:val="0"/>
        <w:autoSpaceDN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lang w:val="zh-CN"/>
        </w:rPr>
      </w:pPr>
      <w:r>
        <w:rPr>
          <w:rFonts w:hint="eastAsia" w:ascii="方正仿宋_GB2312" w:hAnsi="方正仿宋_GB2312" w:eastAsia="方正仿宋_GB2312" w:cs="方正仿宋_GB2312"/>
          <w:color w:val="000000"/>
          <w:sz w:val="24"/>
          <w:szCs w:val="24"/>
          <w:highlight w:val="none"/>
        </w:rPr>
        <w:t>3. 谈判供应商必须具备的基本条件</w:t>
      </w:r>
    </w:p>
    <w:p w14:paraId="7FD376D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3.1符合谈判文件“第一章 </w:t>
      </w:r>
      <w:r>
        <w:rPr>
          <w:rFonts w:hint="eastAsia" w:ascii="方正仿宋_GB2312" w:hAnsi="方正仿宋_GB2312" w:eastAsia="方正仿宋_GB2312" w:cs="方正仿宋_GB2312"/>
          <w:color w:val="000000"/>
          <w:sz w:val="24"/>
          <w:szCs w:val="24"/>
          <w:highlight w:val="none"/>
          <w:lang w:eastAsia="zh-CN"/>
        </w:rPr>
        <w:t>谈判公告</w:t>
      </w:r>
      <w:r>
        <w:rPr>
          <w:rFonts w:hint="eastAsia" w:ascii="方正仿宋_GB2312" w:hAnsi="方正仿宋_GB2312" w:eastAsia="方正仿宋_GB2312" w:cs="方正仿宋_GB2312"/>
          <w:color w:val="000000"/>
          <w:sz w:val="24"/>
          <w:szCs w:val="24"/>
          <w:highlight w:val="none"/>
        </w:rPr>
        <w:t>”</w:t>
      </w:r>
      <w:r>
        <w:rPr>
          <w:rFonts w:hint="eastAsia" w:ascii="方正仿宋_GB2312" w:hAnsi="方正仿宋_GB2312" w:eastAsia="方正仿宋_GB2312" w:cs="方正仿宋_GB2312"/>
          <w:color w:val="000000"/>
          <w:sz w:val="24"/>
          <w:szCs w:val="24"/>
          <w:highlight w:val="none"/>
          <w:lang w:val="en-US" w:eastAsia="zh-CN"/>
        </w:rPr>
        <w:t>二、</w:t>
      </w:r>
      <w:r>
        <w:rPr>
          <w:rFonts w:hint="eastAsia" w:ascii="方正仿宋_GB2312" w:hAnsi="方正仿宋_GB2312" w:eastAsia="方正仿宋_GB2312" w:cs="方正仿宋_GB2312"/>
          <w:color w:val="000000"/>
          <w:sz w:val="24"/>
          <w:szCs w:val="24"/>
          <w:highlight w:val="none"/>
        </w:rPr>
        <w:t>申请人的资格要求。</w:t>
      </w:r>
    </w:p>
    <w:p w14:paraId="76107D1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 联合体</w:t>
      </w:r>
    </w:p>
    <w:p w14:paraId="2483507F">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3.2.1两个以上供应商可以组成一个联合体，以一个供应商的身份共同参与谈判。</w:t>
      </w:r>
    </w:p>
    <w:p w14:paraId="3DF45D3E">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3.2.2采取联合体形式谈判的，联合体各方均应当符合政府采购法第二十二条规定的条件。采购人根据采购项目的特殊要求规定供应商特定条件的，联合体各方中至少有一方符合谈判文件规定的特定条件。</w:t>
      </w:r>
    </w:p>
    <w:p w14:paraId="171E5AF7">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3.2.3联合体各方之间必须签订联合体协议，明确约定联合体主体及各方承担的工作和相应的责任，其谈判响应文件中必须提供联合协议。</w:t>
      </w:r>
    </w:p>
    <w:p w14:paraId="0575532C">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3.2.4以联合体形式参加政府采购活动的，联合体各方不得再单独参加或者与其他供应商另外组成联合体参加同一合同项下的政府采购活动。</w:t>
      </w:r>
    </w:p>
    <w:p w14:paraId="57B5980A">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3.2.5采取联合体形式谈判的，其谈判响应文件必须由联合体所有成员或其各自正式书面授权的代表签署（盖章），以便对所有成员作为整体及作为个体均具有法律约束力。</w:t>
      </w:r>
    </w:p>
    <w:p w14:paraId="404610DC">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3.2.6联合体成交的，联合体各方应当共同与采购人签订采购合同。</w:t>
      </w:r>
    </w:p>
    <w:p w14:paraId="5F61FF8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3.2.7联合体中有同类资质的供应商按照联合体分工承担相同工作的，应当按照资质等级较低的供应商确定资质等级。</w:t>
      </w:r>
    </w:p>
    <w:p w14:paraId="0F895D18">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 谈判费用</w:t>
      </w:r>
    </w:p>
    <w:p w14:paraId="1001CD05">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b/>
          <w:bCs/>
          <w:color w:val="000000"/>
          <w:sz w:val="24"/>
          <w:szCs w:val="24"/>
          <w:highlight w:val="none"/>
        </w:rPr>
      </w:pPr>
      <w:r>
        <w:rPr>
          <w:rFonts w:hint="eastAsia" w:ascii="方正仿宋_GB2312" w:hAnsi="方正仿宋_GB2312" w:eastAsia="方正仿宋_GB2312" w:cs="方正仿宋_GB2312"/>
          <w:b/>
          <w:bCs/>
          <w:color w:val="000000"/>
          <w:sz w:val="24"/>
          <w:szCs w:val="24"/>
          <w:highlight w:val="none"/>
        </w:rPr>
        <w:t>4.1谈判供应商应自行承担所有与编写和提交竞争性谈判响应文件有关的费用，不论谈判结果如何，采购人和采购代理机构在任何情况下无义务和责任承担此类费用。</w:t>
      </w:r>
    </w:p>
    <w:p w14:paraId="06868B91">
      <w:pPr>
        <w:pStyle w:val="4"/>
        <w:pageBreakBefore w:val="0"/>
        <w:kinsoku/>
        <w:wordWrap/>
        <w:overflowPunct/>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8" w:name="_Toc456292137"/>
      <w:bookmarkStart w:id="9" w:name="_Toc15525"/>
      <w:bookmarkStart w:id="10" w:name="_Toc293740136"/>
      <w:bookmarkStart w:id="11" w:name="_Toc450677268"/>
      <w:bookmarkStart w:id="12" w:name="_Toc293740092"/>
      <w:bookmarkStart w:id="13" w:name="_Toc456292213"/>
      <w:bookmarkStart w:id="14" w:name="_Toc456292026"/>
      <w:bookmarkStart w:id="15" w:name="_Toc456292091"/>
      <w:bookmarkStart w:id="16" w:name="_Toc456291977"/>
      <w:bookmarkStart w:id="17" w:name="_Toc293740137"/>
      <w:bookmarkStart w:id="18" w:name="_Toc293740093"/>
      <w:r>
        <w:rPr>
          <w:rFonts w:hint="eastAsia" w:ascii="方正仿宋_GB2312" w:hAnsi="方正仿宋_GB2312" w:eastAsia="方正仿宋_GB2312" w:cs="方正仿宋_GB2312"/>
          <w:color w:val="000000"/>
          <w:sz w:val="24"/>
          <w:szCs w:val="24"/>
          <w:highlight w:val="none"/>
        </w:rPr>
        <w:t>二、竞争性谈判响应文件的编制</w:t>
      </w:r>
      <w:bookmarkEnd w:id="8"/>
      <w:bookmarkEnd w:id="9"/>
      <w:bookmarkEnd w:id="10"/>
      <w:bookmarkEnd w:id="11"/>
      <w:bookmarkEnd w:id="12"/>
      <w:bookmarkEnd w:id="13"/>
      <w:bookmarkEnd w:id="14"/>
      <w:bookmarkEnd w:id="15"/>
      <w:bookmarkEnd w:id="16"/>
    </w:p>
    <w:p w14:paraId="1FB8598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 竞争性谈判响应文件编制基本要求</w:t>
      </w:r>
    </w:p>
    <w:p w14:paraId="5D5A5DF5">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5.1谈判供应商提交的竞争性谈判响应文件以及谈判供应商与采购人和采购代理机构就有关谈判的所有来往函电均应使用中文。谈判供应商提交的支持文件和印刷的文献可以使用别的语言，但其相应内容必须附有中文翻译文本，在解释竞争性谈判响应文件时以翻译文本为主。</w:t>
      </w:r>
    </w:p>
    <w:p w14:paraId="52E231CB">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5.2谈判供应商应认真阅读、并充分理解本文件的全部内容（包括所有的补充、修改内容），承诺并履行本文件中各项条款规定及要求。</w:t>
      </w:r>
    </w:p>
    <w:p w14:paraId="281C033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5.3竞争性谈判响应文件必须按本文件的全部内容，包括所有的补充通知及附件进行编制。</w:t>
      </w:r>
    </w:p>
    <w:p w14:paraId="0AC4BDB0">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5.4如因谈判供应商只填写和提供了本文件要求的部分内容和附件，而给评审造成困难，其可能导致的结果和责任由谈判供应商自行承担。</w:t>
      </w:r>
    </w:p>
    <w:p w14:paraId="03D579E5">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 竞争性谈判响应文件的组成：详见第七章</w:t>
      </w:r>
      <w:r>
        <w:rPr>
          <w:rFonts w:hint="eastAsia" w:ascii="方正仿宋_GB2312" w:hAnsi="方正仿宋_GB2312" w:eastAsia="方正仿宋_GB2312" w:cs="方正仿宋_GB2312"/>
          <w:color w:val="000000"/>
          <w:sz w:val="24"/>
          <w:szCs w:val="24"/>
          <w:highlight w:val="none"/>
          <w:lang w:eastAsia="zh-CN"/>
        </w:rPr>
        <w:t>响应文件</w:t>
      </w:r>
      <w:r>
        <w:rPr>
          <w:rFonts w:hint="eastAsia" w:ascii="方正仿宋_GB2312" w:hAnsi="方正仿宋_GB2312" w:eastAsia="方正仿宋_GB2312" w:cs="方正仿宋_GB2312"/>
          <w:color w:val="000000"/>
          <w:sz w:val="24"/>
          <w:szCs w:val="24"/>
          <w:highlight w:val="none"/>
        </w:rPr>
        <w:t>格式</w:t>
      </w:r>
    </w:p>
    <w:p w14:paraId="660ABB39">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 竞争性谈判响应文件的编制</w:t>
      </w:r>
    </w:p>
    <w:p w14:paraId="441DDD1B">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7.1电子谈判响应文件的编制</w:t>
      </w:r>
    </w:p>
    <w:p w14:paraId="188C6D61">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1）电子谈判响应文件应按照统一的“电子投标文件制作”以及谈判文件要求进行制作编制，保证目录清晰、内容完整；</w:t>
      </w:r>
    </w:p>
    <w:p w14:paraId="53F06B9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2）电子谈判响应文件各类证件须与谈判供应商注册登记资料相一致；</w:t>
      </w:r>
    </w:p>
    <w:p w14:paraId="07E1533D">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lang w:eastAsia="zh-CN"/>
        </w:rPr>
      </w:pPr>
      <w:r>
        <w:rPr>
          <w:rFonts w:hint="eastAsia" w:ascii="方正仿宋_GB2312" w:hAnsi="方正仿宋_GB2312" w:eastAsia="方正仿宋_GB2312" w:cs="方正仿宋_GB2312"/>
          <w:color w:val="000000"/>
          <w:sz w:val="24"/>
          <w:szCs w:val="24"/>
          <w:highlight w:val="none"/>
        </w:rPr>
        <w:t>3）网上提交的电子谈判响应文件为正本</w:t>
      </w:r>
      <w:r>
        <w:rPr>
          <w:rFonts w:hint="eastAsia" w:ascii="方正仿宋_GB2312" w:hAnsi="方正仿宋_GB2312" w:eastAsia="方正仿宋_GB2312" w:cs="方正仿宋_GB2312"/>
          <w:color w:val="000000"/>
          <w:sz w:val="24"/>
          <w:szCs w:val="24"/>
          <w:highlight w:val="none"/>
          <w:lang w:eastAsia="zh-CN"/>
        </w:rPr>
        <w:t>。</w:t>
      </w:r>
    </w:p>
    <w:p w14:paraId="09ABCDA6">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4）供应商因自身原因导致电子谈判响应文件无法导入电子评标系统的，该谈判响应文件视为无效文件。 </w:t>
      </w:r>
    </w:p>
    <w:p w14:paraId="789459AE">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5）电子谈判文件以及电子谈判响应文件具有法律效力,与其他形式的谈判文件以及谈判响应文件在内容和格式上等同，若谈判响应文件与谈判文件要求不一致，其内容影响成交结果时，责任由谈判供应商自行承担。 </w:t>
      </w:r>
    </w:p>
    <w:p w14:paraId="6DFA05F1">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6） 为了保证电子谈判响应文件的合法性、安全性和完整性，电子谈判响应文件转换完成后，应在规定区域加盖单位和法定代表人CA印章。电子谈判响应文件若无 CA电子签章，则视为无效文件。</w:t>
      </w:r>
    </w:p>
    <w:p w14:paraId="0DB5FA86">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7.2电子谈判响应文件由谈判供应商自行将编制完成电子谈判响应文件刻录成光盘</w:t>
      </w:r>
      <w:r>
        <w:rPr>
          <w:rFonts w:hint="eastAsia" w:ascii="方正仿宋_GB2312" w:hAnsi="方正仿宋_GB2312" w:eastAsia="方正仿宋_GB2312" w:cs="方正仿宋_GB2312"/>
          <w:color w:val="000000"/>
          <w:sz w:val="24"/>
          <w:szCs w:val="24"/>
          <w:highlight w:val="none"/>
          <w:lang w:val="en-US" w:eastAsia="zh-CN"/>
        </w:rPr>
        <w:t>或U盘</w:t>
      </w:r>
      <w:r>
        <w:rPr>
          <w:rFonts w:hint="eastAsia" w:ascii="方正仿宋_GB2312" w:hAnsi="方正仿宋_GB2312" w:eastAsia="方正仿宋_GB2312" w:cs="方正仿宋_GB2312"/>
          <w:color w:val="000000"/>
          <w:sz w:val="24"/>
          <w:szCs w:val="24"/>
          <w:highlight w:val="none"/>
        </w:rPr>
        <w:t>。</w:t>
      </w:r>
    </w:p>
    <w:p w14:paraId="4E885B93">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8. 计量单位</w:t>
      </w:r>
    </w:p>
    <w:p w14:paraId="4DC044D3">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8.1除技术要求中另有规定外，本文件所要求使用的计量单位均应采用国家法定计量单位。</w:t>
      </w:r>
    </w:p>
    <w:p w14:paraId="3786363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 谈判保证金</w:t>
      </w:r>
    </w:p>
    <w:p w14:paraId="10889DD1">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9.1本项目谈判保证金收取详见供应商须知前附表，谈判保证金应在谈判有效期内有效。</w:t>
      </w:r>
    </w:p>
    <w:p w14:paraId="497A45C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9.2谈判供应商应在谈判截止时间之前，通过主体信息库中备案的企业银行基本账户，将所规定数额的保证金以供应商须知前附表规定的缴纳方式缴纳至该项目所对应的保证金收取账号内（不接受现金缴纳）。保证金缴纳时间以该项目所对应的保证金收取帐号中显示的到帐时间为准。</w:t>
      </w:r>
    </w:p>
    <w:p w14:paraId="03596AF7">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9.3对于未能按要求提交谈判保证金的，将视为未响应谈判文件的要求，其谈判响应文件无效。</w:t>
      </w:r>
    </w:p>
    <w:p w14:paraId="32017B7A">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9.4递交电子谈判响应文件时，谈判供应商应在谈判响应文件中附有谈判保证金缴纳凭证。</w:t>
      </w:r>
    </w:p>
    <w:p w14:paraId="1BEFBA45">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9.5未成交的谈判供应商，其谈判保证金在成交公告公布后5个工作日内，按照谈判保证金的来款渠道原额原路退还至谈判供应商缴纳保证金的企业银行账户内；如有质疑或投诉，采购代理机构将在质疑和投诉处理完毕后5个工作日内，按照谈判保证金的来款渠道原额原路退还至谈判供应商缴纳保证金的企业银行账户内。</w:t>
      </w:r>
    </w:p>
    <w:p w14:paraId="7D7FA648">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9.6成交供应商的谈判保证金,在成交供应商与采购人签订合同，并将合同副本报采购代理机构备案后5个工作日内，按照谈判保证金的来款渠道原额原路退还至谈判供应商缴纳保证金的企业银行账户内。</w:t>
      </w:r>
    </w:p>
    <w:p w14:paraId="244A789B">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9.7有下列情形之一的，谈判保证金将被没收： </w:t>
      </w:r>
    </w:p>
    <w:p w14:paraId="40A46AF1">
      <w:pPr>
        <w:pageBreakBefore w:val="0"/>
        <w:tabs>
          <w:tab w:val="left" w:pos="735"/>
        </w:tabs>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 供应商在提交响应文件截止时间后撤回响应文件的；</w:t>
      </w:r>
    </w:p>
    <w:p w14:paraId="33C8BF08">
      <w:pPr>
        <w:pageBreakBefore w:val="0"/>
        <w:tabs>
          <w:tab w:val="left" w:pos="735"/>
        </w:tabs>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2）供应商在提交响应文件中提供虚假材料的；</w:t>
      </w:r>
    </w:p>
    <w:p w14:paraId="0488A347">
      <w:pPr>
        <w:pageBreakBefore w:val="0"/>
        <w:tabs>
          <w:tab w:val="left" w:pos="735"/>
        </w:tabs>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w:t>
      </w:r>
      <w:r>
        <w:rPr>
          <w:rFonts w:hint="eastAsia" w:ascii="方正仿宋_GB2312" w:hAnsi="方正仿宋_GB2312" w:eastAsia="方正仿宋_GB2312" w:cs="方正仿宋_GB2312"/>
          <w:color w:val="000000"/>
          <w:sz w:val="24"/>
          <w:szCs w:val="24"/>
          <w:highlight w:val="none"/>
          <w:lang w:val="en-US" w:eastAsia="zh-CN"/>
        </w:rPr>
        <w:t>除</w:t>
      </w:r>
      <w:r>
        <w:rPr>
          <w:rFonts w:hint="eastAsia" w:ascii="方正仿宋_GB2312" w:hAnsi="方正仿宋_GB2312" w:eastAsia="方正仿宋_GB2312" w:cs="方正仿宋_GB2312"/>
          <w:color w:val="000000"/>
          <w:sz w:val="24"/>
          <w:szCs w:val="24"/>
          <w:highlight w:val="none"/>
        </w:rPr>
        <w:t>因不可抗力或谈判文件、询价通知书认可的情形以外，成交供应商不与采购人签订合同的；</w:t>
      </w:r>
    </w:p>
    <w:p w14:paraId="6EA0F1DD">
      <w:pPr>
        <w:pageBreakBefore w:val="0"/>
        <w:tabs>
          <w:tab w:val="left" w:pos="735"/>
        </w:tabs>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4）供应商与采购人、其他供应商或者采购代理机构恶意串通的；</w:t>
      </w:r>
    </w:p>
    <w:p w14:paraId="77C19B87">
      <w:pPr>
        <w:pageBreakBefore w:val="0"/>
        <w:tabs>
          <w:tab w:val="left" w:pos="735"/>
        </w:tabs>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5）采购文件规定的其他情形。</w:t>
      </w:r>
    </w:p>
    <w:p w14:paraId="3EA96A5B">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10. 谈判的有效期</w:t>
      </w:r>
    </w:p>
    <w:p w14:paraId="45E9DE65">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10.1谈判有效期详见供应商须知前附表。谈判供应商谈判有效期不足的将被视为无效谈判。</w:t>
      </w:r>
    </w:p>
    <w:p w14:paraId="5DAE90B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10.2特殊情况下，在原谈判有效期截止之前，采购人或采购代理机构可要求谈判供应商延长谈判有效期。这种要求与答复均应以书面形式提交。谈判供应商可拒绝采购人或采购代理机构的这种要求，其谈判保证金将不会被没收，但其谈判在原谈判有效期期满后将不再有效。同意延长谈判有效期的谈判供应商将会被要求相应地延长其谈判保证金的有效期。在这种情况下，本须知第9（条）有关谈判保证金的退还和没收的规定将在延长</w:t>
      </w:r>
      <w:r>
        <w:rPr>
          <w:rFonts w:hint="eastAsia" w:ascii="方正仿宋_GB2312" w:hAnsi="方正仿宋_GB2312" w:eastAsia="方正仿宋_GB2312" w:cs="方正仿宋_GB2312"/>
          <w:color w:val="000000"/>
          <w:sz w:val="24"/>
          <w:szCs w:val="24"/>
          <w:highlight w:val="none"/>
          <w:lang w:val="en-US" w:eastAsia="zh-CN"/>
        </w:rPr>
        <w:t>之后</w:t>
      </w:r>
      <w:r>
        <w:rPr>
          <w:rFonts w:hint="eastAsia" w:ascii="方正仿宋_GB2312" w:hAnsi="方正仿宋_GB2312" w:eastAsia="方正仿宋_GB2312" w:cs="方正仿宋_GB2312"/>
          <w:color w:val="000000"/>
          <w:sz w:val="24"/>
          <w:szCs w:val="24"/>
          <w:highlight w:val="none"/>
        </w:rPr>
        <w:t>的有效期内继续有效。</w:t>
      </w:r>
    </w:p>
    <w:p w14:paraId="40F35915">
      <w:pPr>
        <w:pStyle w:val="4"/>
        <w:pageBreakBefore w:val="0"/>
        <w:kinsoku/>
        <w:wordWrap/>
        <w:overflowPunct/>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19" w:name="_Toc456291978"/>
      <w:bookmarkStart w:id="20" w:name="_Toc456292092"/>
      <w:bookmarkStart w:id="21" w:name="_Toc21150"/>
      <w:bookmarkStart w:id="22" w:name="_Toc456292027"/>
      <w:bookmarkStart w:id="23" w:name="_Toc450677269"/>
      <w:bookmarkStart w:id="24" w:name="_Toc456292214"/>
      <w:bookmarkStart w:id="25" w:name="_Toc456292138"/>
      <w:r>
        <w:rPr>
          <w:rFonts w:hint="eastAsia" w:ascii="方正仿宋_GB2312" w:hAnsi="方正仿宋_GB2312" w:eastAsia="方正仿宋_GB2312" w:cs="方正仿宋_GB2312"/>
          <w:color w:val="000000"/>
          <w:sz w:val="24"/>
          <w:szCs w:val="24"/>
          <w:highlight w:val="none"/>
        </w:rPr>
        <w:t>三、谈判报价要求</w:t>
      </w:r>
      <w:bookmarkEnd w:id="17"/>
      <w:bookmarkEnd w:id="18"/>
      <w:bookmarkEnd w:id="19"/>
      <w:bookmarkEnd w:id="20"/>
      <w:bookmarkEnd w:id="21"/>
      <w:bookmarkEnd w:id="22"/>
      <w:bookmarkEnd w:id="23"/>
      <w:bookmarkEnd w:id="24"/>
      <w:bookmarkEnd w:id="25"/>
    </w:p>
    <w:p w14:paraId="3AF5DD48">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11报价</w:t>
      </w:r>
    </w:p>
    <w:p w14:paraId="0E0112F7">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11.1本</w:t>
      </w:r>
      <w:r>
        <w:rPr>
          <w:rFonts w:hint="eastAsia" w:ascii="方正仿宋_GB2312" w:hAnsi="方正仿宋_GB2312" w:eastAsia="方正仿宋_GB2312" w:cs="方正仿宋_GB2312"/>
          <w:b/>
          <w:bCs/>
          <w:color w:val="000000"/>
          <w:sz w:val="24"/>
          <w:szCs w:val="24"/>
          <w:highlight w:val="none"/>
          <w:lang w:val="en-US" w:eastAsia="zh-CN"/>
        </w:rPr>
        <w:t>货物</w:t>
      </w:r>
      <w:r>
        <w:rPr>
          <w:rFonts w:hint="eastAsia" w:ascii="方正仿宋_GB2312" w:hAnsi="方正仿宋_GB2312" w:eastAsia="方正仿宋_GB2312" w:cs="方正仿宋_GB2312"/>
          <w:color w:val="000000"/>
          <w:sz w:val="24"/>
          <w:szCs w:val="24"/>
          <w:highlight w:val="none"/>
        </w:rPr>
        <w:t>报价的计价方式采用包干价，报价应包含本项目</w:t>
      </w:r>
      <w:r>
        <w:rPr>
          <w:rFonts w:hint="eastAsia" w:ascii="方正仿宋_GB2312" w:hAnsi="方正仿宋_GB2312" w:eastAsia="方正仿宋_GB2312" w:cs="方正仿宋_GB2312"/>
          <w:b/>
          <w:bCs/>
          <w:color w:val="000000"/>
          <w:sz w:val="24"/>
          <w:szCs w:val="24"/>
          <w:highlight w:val="none"/>
          <w:lang w:val="en-US" w:eastAsia="zh-CN"/>
        </w:rPr>
        <w:t>货物</w:t>
      </w:r>
      <w:r>
        <w:rPr>
          <w:rFonts w:hint="eastAsia" w:ascii="方正仿宋_GB2312" w:hAnsi="方正仿宋_GB2312" w:eastAsia="方正仿宋_GB2312" w:cs="方正仿宋_GB2312"/>
          <w:b/>
          <w:bCs/>
          <w:color w:val="000000"/>
          <w:sz w:val="24"/>
          <w:szCs w:val="24"/>
          <w:highlight w:val="none"/>
        </w:rPr>
        <w:t>范围</w:t>
      </w:r>
      <w:r>
        <w:rPr>
          <w:rFonts w:hint="eastAsia" w:ascii="方正仿宋_GB2312" w:hAnsi="方正仿宋_GB2312" w:eastAsia="方正仿宋_GB2312" w:cs="方正仿宋_GB2312"/>
          <w:color w:val="000000"/>
          <w:sz w:val="24"/>
          <w:szCs w:val="24"/>
          <w:highlight w:val="none"/>
        </w:rPr>
        <w:t>内的所有工作内容。</w:t>
      </w:r>
    </w:p>
    <w:p w14:paraId="669ADC0D">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 xml:space="preserve">11.2 </w:t>
      </w:r>
      <w:r>
        <w:rPr>
          <w:rFonts w:hint="eastAsia" w:ascii="方正仿宋_GB2312" w:hAnsi="方正仿宋_GB2312" w:eastAsia="方正仿宋_GB2312" w:cs="方正仿宋_GB2312"/>
          <w:color w:val="000000"/>
          <w:sz w:val="24"/>
          <w:szCs w:val="24"/>
          <w:highlight w:val="none"/>
          <w:lang w:val="en-US" w:eastAsia="zh-CN"/>
        </w:rPr>
        <w:t>本</w:t>
      </w:r>
      <w:r>
        <w:rPr>
          <w:rFonts w:hint="eastAsia" w:ascii="方正仿宋_GB2312" w:hAnsi="方正仿宋_GB2312" w:eastAsia="方正仿宋_GB2312" w:cs="方正仿宋_GB2312"/>
          <w:color w:val="000000"/>
          <w:sz w:val="24"/>
          <w:szCs w:val="24"/>
          <w:highlight w:val="none"/>
        </w:rPr>
        <w:t>项目只允许有一个报价。任何有选择的报价将不予接受。</w:t>
      </w:r>
    </w:p>
    <w:p w14:paraId="2BD393EA">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11.3报价为供应商的竞争性谈判响应文件中提出的各项支付金额的总和，应包括完成竞争性谈判文件规定的</w:t>
      </w:r>
      <w:r>
        <w:rPr>
          <w:rFonts w:hint="eastAsia" w:ascii="方正仿宋_GB2312" w:hAnsi="方正仿宋_GB2312" w:eastAsia="方正仿宋_GB2312" w:cs="方正仿宋_GB2312"/>
          <w:color w:val="000000"/>
          <w:sz w:val="24"/>
          <w:szCs w:val="24"/>
          <w:highlight w:val="none"/>
          <w:lang w:val="en-US" w:eastAsia="zh-CN"/>
        </w:rPr>
        <w:t>采购需求</w:t>
      </w:r>
      <w:r>
        <w:rPr>
          <w:rFonts w:hint="eastAsia" w:ascii="方正仿宋_GB2312" w:hAnsi="方正仿宋_GB2312" w:eastAsia="方正仿宋_GB2312" w:cs="方正仿宋_GB2312"/>
          <w:color w:val="000000"/>
          <w:sz w:val="24"/>
          <w:szCs w:val="24"/>
          <w:highlight w:val="none"/>
        </w:rPr>
        <w:t>的全部费用（含税金）。</w:t>
      </w:r>
    </w:p>
    <w:p w14:paraId="49F4E66B">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11.4</w:t>
      </w:r>
      <w:r>
        <w:rPr>
          <w:rFonts w:hint="eastAsia" w:ascii="方正仿宋_GB2312" w:hAnsi="方正仿宋_GB2312" w:eastAsia="方正仿宋_GB2312" w:cs="方正仿宋_GB2312"/>
          <w:color w:val="000000"/>
          <w:sz w:val="24"/>
          <w:szCs w:val="24"/>
          <w:highlight w:val="none"/>
          <w:lang w:val="en-US" w:eastAsia="zh-CN"/>
        </w:rPr>
        <w:t xml:space="preserve"> </w:t>
      </w:r>
      <w:r>
        <w:rPr>
          <w:rFonts w:hint="eastAsia" w:ascii="方正仿宋_GB2312" w:hAnsi="方正仿宋_GB2312" w:eastAsia="方正仿宋_GB2312" w:cs="方正仿宋_GB2312"/>
          <w:color w:val="000000"/>
          <w:sz w:val="24"/>
          <w:szCs w:val="24"/>
          <w:highlight w:val="none"/>
        </w:rPr>
        <w:t>供应商不得以低于其企业成本的报价竞标。</w:t>
      </w:r>
    </w:p>
    <w:p w14:paraId="6999751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11.5特别提醒供应商，供应商所报的此类费用是合同制约的固定包干价，除非合同另有约定，其他任何情况下不予调整。</w:t>
      </w:r>
    </w:p>
    <w:p w14:paraId="48984B8F">
      <w:pPr>
        <w:pStyle w:val="4"/>
        <w:pageBreakBefore w:val="0"/>
        <w:numPr>
          <w:ilvl w:val="0"/>
          <w:numId w:val="2"/>
        </w:numPr>
        <w:kinsoku/>
        <w:wordWrap/>
        <w:overflowPunct/>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26" w:name="_Toc293740138"/>
      <w:bookmarkStart w:id="27" w:name="_Toc456292139"/>
      <w:bookmarkStart w:id="28" w:name="_Toc456292028"/>
      <w:bookmarkStart w:id="29" w:name="_Toc450677270"/>
      <w:bookmarkStart w:id="30" w:name="_Toc456291979"/>
      <w:bookmarkStart w:id="31" w:name="_Toc293740094"/>
      <w:bookmarkStart w:id="32" w:name="_Toc1609"/>
      <w:bookmarkStart w:id="33" w:name="_Toc456292093"/>
      <w:bookmarkStart w:id="34" w:name="_Toc456292215"/>
      <w:r>
        <w:rPr>
          <w:rFonts w:hint="eastAsia" w:ascii="方正仿宋_GB2312" w:hAnsi="方正仿宋_GB2312" w:eastAsia="方正仿宋_GB2312" w:cs="方正仿宋_GB2312"/>
          <w:color w:val="000000"/>
          <w:sz w:val="24"/>
          <w:szCs w:val="24"/>
          <w:highlight w:val="none"/>
        </w:rPr>
        <w:t>竞争性谈判响应文件的份数、封装和递交</w:t>
      </w:r>
      <w:bookmarkEnd w:id="26"/>
      <w:bookmarkEnd w:id="27"/>
      <w:bookmarkEnd w:id="28"/>
      <w:bookmarkEnd w:id="29"/>
      <w:bookmarkEnd w:id="30"/>
      <w:bookmarkEnd w:id="31"/>
      <w:bookmarkEnd w:id="32"/>
      <w:bookmarkEnd w:id="33"/>
      <w:bookmarkEnd w:id="34"/>
    </w:p>
    <w:p w14:paraId="414E2D3A">
      <w:pPr>
        <w:pStyle w:val="13"/>
        <w:keepNext w:val="0"/>
        <w:keepLines w:val="0"/>
        <w:pageBreakBefore w:val="0"/>
        <w:widowControl/>
        <w:suppressLineNumbers w:val="0"/>
        <w:kinsoku/>
        <w:wordWrap/>
        <w:overflowPunct/>
        <w:topLinePunct w:val="0"/>
        <w:bidi w:val="0"/>
        <w:spacing w:beforeAutospacing="0" w:afterAutospacing="0"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2"/>
          <w:sz w:val="24"/>
          <w:szCs w:val="24"/>
          <w:highlight w:val="none"/>
          <w:lang w:val="en-US" w:eastAsia="zh-CN" w:bidi="ar-SA"/>
        </w:rPr>
      </w:pPr>
      <w:r>
        <w:rPr>
          <w:rFonts w:hint="eastAsia" w:ascii="方正仿宋_GB2312" w:hAnsi="方正仿宋_GB2312" w:eastAsia="方正仿宋_GB2312" w:cs="方正仿宋_GB2312"/>
          <w:color w:val="000000"/>
          <w:kern w:val="2"/>
          <w:sz w:val="24"/>
          <w:szCs w:val="24"/>
          <w:highlight w:val="none"/>
          <w:lang w:val="en-US" w:eastAsia="zh-CN" w:bidi="ar-SA"/>
        </w:rPr>
        <w:t>12、本项目实行网上投标，采用电子投标文件；</w:t>
      </w:r>
    </w:p>
    <w:p w14:paraId="065DD0D2">
      <w:pPr>
        <w:pStyle w:val="13"/>
        <w:keepNext w:val="0"/>
        <w:keepLines w:val="0"/>
        <w:pageBreakBefore w:val="0"/>
        <w:widowControl/>
        <w:suppressLineNumbers w:val="0"/>
        <w:kinsoku/>
        <w:wordWrap/>
        <w:overflowPunct/>
        <w:topLinePunct w:val="0"/>
        <w:bidi w:val="0"/>
        <w:spacing w:beforeAutospacing="0" w:afterAutospacing="0"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2"/>
          <w:sz w:val="24"/>
          <w:szCs w:val="24"/>
          <w:highlight w:val="none"/>
          <w:lang w:val="en-US" w:eastAsia="zh-CN" w:bidi="ar-SA"/>
        </w:rPr>
      </w:pPr>
      <w:r>
        <w:rPr>
          <w:rFonts w:hint="eastAsia" w:ascii="方正仿宋_GB2312" w:hAnsi="方正仿宋_GB2312" w:eastAsia="方正仿宋_GB2312" w:cs="方正仿宋_GB2312"/>
          <w:color w:val="000000"/>
          <w:kern w:val="2"/>
          <w:sz w:val="24"/>
          <w:szCs w:val="24"/>
          <w:highlight w:val="none"/>
          <w:lang w:val="en-US" w:eastAsia="zh-CN" w:bidi="ar-SA"/>
        </w:rPr>
        <w:t>13、各供应商应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如需咨询，请联系新疆CA服务热线0991-2819290；</w:t>
      </w:r>
    </w:p>
    <w:p w14:paraId="20B83CF2">
      <w:pPr>
        <w:pageBreakBefore w:val="0"/>
        <w:kinsoku/>
        <w:wordWrap/>
        <w:overflowPunct/>
        <w:topLinePunct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2"/>
          <w:sz w:val="24"/>
          <w:szCs w:val="24"/>
          <w:highlight w:val="none"/>
          <w:lang w:val="en-US" w:eastAsia="zh-CN" w:bidi="ar-SA"/>
        </w:rPr>
      </w:pPr>
      <w:r>
        <w:rPr>
          <w:rFonts w:hint="eastAsia" w:ascii="方正仿宋_GB2312" w:hAnsi="方正仿宋_GB2312" w:eastAsia="方正仿宋_GB2312" w:cs="方正仿宋_GB2312"/>
          <w:color w:val="000000"/>
          <w:kern w:val="2"/>
          <w:sz w:val="24"/>
          <w:szCs w:val="24"/>
          <w:highlight w:val="none"/>
          <w:lang w:val="en-US" w:eastAsia="zh-CN" w:bidi="ar-SA"/>
        </w:rPr>
        <w:t>14、供应商将政采云电子交易客户端下载、安装完成后，可通过账号密码或CA登录客户端进行投标文件的制作。在使用政采云投标客户端时，建议使用WIN7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76BBAAB0">
      <w:pPr>
        <w:pageBreakBefore w:val="0"/>
        <w:numPr>
          <w:ilvl w:val="0"/>
          <w:numId w:val="0"/>
        </w:numPr>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2"/>
          <w:sz w:val="24"/>
          <w:szCs w:val="24"/>
          <w:highlight w:val="none"/>
          <w:lang w:val="en-US" w:eastAsia="zh-CN" w:bidi="ar-SA"/>
        </w:rPr>
      </w:pPr>
      <w:r>
        <w:rPr>
          <w:rFonts w:hint="eastAsia" w:ascii="方正仿宋_GB2312" w:hAnsi="方正仿宋_GB2312" w:eastAsia="方正仿宋_GB2312" w:cs="方正仿宋_GB2312"/>
          <w:color w:val="000000"/>
          <w:kern w:val="2"/>
          <w:sz w:val="24"/>
          <w:szCs w:val="24"/>
          <w:highlight w:val="none"/>
          <w:lang w:val="en-US" w:eastAsia="zh-CN" w:bidi="ar-SA"/>
        </w:rPr>
        <w:t>中标单位中标后需向招标代理机构提供电子版投标文件3份。</w:t>
      </w:r>
    </w:p>
    <w:p w14:paraId="5CBC19FB">
      <w:pPr>
        <w:pStyle w:val="4"/>
        <w:pageBreakBefore w:val="0"/>
        <w:kinsoku/>
        <w:wordWrap/>
        <w:overflowPunct/>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35" w:name="_Toc4527"/>
      <w:bookmarkStart w:id="36" w:name="_Toc293740139"/>
      <w:bookmarkStart w:id="37" w:name="_Toc456292094"/>
      <w:bookmarkStart w:id="38" w:name="_Toc450677271"/>
      <w:bookmarkStart w:id="39" w:name="_Toc456292140"/>
      <w:bookmarkStart w:id="40" w:name="_Toc456292216"/>
      <w:bookmarkStart w:id="41" w:name="_Toc456292029"/>
      <w:bookmarkStart w:id="42" w:name="_Toc456291980"/>
      <w:bookmarkStart w:id="43" w:name="_Toc293740095"/>
      <w:r>
        <w:rPr>
          <w:rFonts w:hint="eastAsia" w:ascii="方正仿宋_GB2312" w:hAnsi="方正仿宋_GB2312" w:eastAsia="方正仿宋_GB2312" w:cs="方正仿宋_GB2312"/>
          <w:color w:val="000000"/>
          <w:sz w:val="24"/>
          <w:szCs w:val="24"/>
          <w:highlight w:val="none"/>
        </w:rPr>
        <w:t>五、谈判的步骤</w:t>
      </w:r>
      <w:bookmarkEnd w:id="35"/>
      <w:bookmarkEnd w:id="36"/>
      <w:bookmarkEnd w:id="37"/>
      <w:bookmarkEnd w:id="38"/>
      <w:bookmarkEnd w:id="39"/>
      <w:bookmarkEnd w:id="40"/>
      <w:bookmarkEnd w:id="41"/>
      <w:bookmarkEnd w:id="42"/>
      <w:bookmarkEnd w:id="43"/>
    </w:p>
    <w:p w14:paraId="78EF9187">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5</w:t>
      </w:r>
      <w:r>
        <w:rPr>
          <w:rFonts w:hint="eastAsia" w:ascii="方正仿宋_GB2312" w:hAnsi="方正仿宋_GB2312" w:eastAsia="方正仿宋_GB2312" w:cs="方正仿宋_GB2312"/>
          <w:color w:val="000000"/>
          <w:sz w:val="24"/>
          <w:szCs w:val="24"/>
          <w:highlight w:val="none"/>
        </w:rPr>
        <w:t>. 成立谈判小组</w:t>
      </w:r>
    </w:p>
    <w:p w14:paraId="3B567822">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5</w:t>
      </w:r>
      <w:r>
        <w:rPr>
          <w:rFonts w:hint="eastAsia" w:ascii="方正仿宋_GB2312" w:hAnsi="方正仿宋_GB2312" w:eastAsia="方正仿宋_GB2312" w:cs="方正仿宋_GB2312"/>
          <w:color w:val="000000"/>
          <w:sz w:val="24"/>
          <w:szCs w:val="24"/>
          <w:highlight w:val="none"/>
        </w:rPr>
        <w:t>.1谈判小组由采购人代表和有关专家共3人以上的单数组成，其中专家的人数不少于谈判小组成员总数的三分之二。专家成员依法从政府采购专家库中随机抽取。</w:t>
      </w:r>
    </w:p>
    <w:p w14:paraId="26A1BB8D">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6</w:t>
      </w:r>
      <w:r>
        <w:rPr>
          <w:rFonts w:hint="eastAsia" w:ascii="方正仿宋_GB2312" w:hAnsi="方正仿宋_GB2312" w:eastAsia="方正仿宋_GB2312" w:cs="方正仿宋_GB2312"/>
          <w:color w:val="000000"/>
          <w:sz w:val="24"/>
          <w:szCs w:val="24"/>
          <w:highlight w:val="none"/>
        </w:rPr>
        <w:t>. 谈判响应文件的审核</w:t>
      </w:r>
    </w:p>
    <w:p w14:paraId="4B37C2C1">
      <w:pPr>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6</w:t>
      </w:r>
      <w:r>
        <w:rPr>
          <w:rFonts w:hint="eastAsia" w:ascii="方正仿宋_GB2312" w:hAnsi="方正仿宋_GB2312" w:eastAsia="方正仿宋_GB2312" w:cs="方正仿宋_GB2312"/>
          <w:color w:val="000000"/>
          <w:sz w:val="24"/>
          <w:szCs w:val="24"/>
          <w:highlight w:val="none"/>
        </w:rPr>
        <w:t>.1谈判供应商在规定的时间内解密上传的谈判响应文件。若因网络等技术原因不能进行电子谈判响应文件解密，则以电子谈判响应文件进行谈判。</w:t>
      </w:r>
    </w:p>
    <w:p w14:paraId="701ADFC2">
      <w:pPr>
        <w:pStyle w:val="21"/>
        <w:pageBreakBefore w:val="0"/>
        <w:kinsoku/>
        <w:wordWrap/>
        <w:overflowPunct/>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6</w:t>
      </w: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eastAsia="zh-CN"/>
        </w:rPr>
        <w:t>采购人或采购代理机构</w:t>
      </w:r>
      <w:r>
        <w:rPr>
          <w:rFonts w:hint="eastAsia" w:ascii="方正仿宋_GB2312" w:hAnsi="方正仿宋_GB2312" w:eastAsia="方正仿宋_GB2312" w:cs="方正仿宋_GB2312"/>
          <w:color w:val="000000"/>
          <w:sz w:val="24"/>
          <w:szCs w:val="24"/>
          <w:highlight w:val="none"/>
        </w:rPr>
        <w:t>将根据《资格性检查要求》中规定的内容，对供应商进行检查，并形成检查结果。</w:t>
      </w:r>
      <w:r>
        <w:rPr>
          <w:rFonts w:hint="eastAsia" w:ascii="方正仿宋_GB2312" w:hAnsi="方正仿宋_GB2312" w:eastAsia="方正仿宋_GB2312" w:cs="方正仿宋_GB2312"/>
          <w:color w:val="000000"/>
          <w:sz w:val="24"/>
          <w:szCs w:val="24"/>
          <w:highlight w:val="none"/>
          <w:lang w:eastAsia="zh-CN"/>
        </w:rPr>
        <w:t>谈判</w:t>
      </w:r>
      <w:r>
        <w:rPr>
          <w:rFonts w:hint="eastAsia" w:ascii="方正仿宋_GB2312" w:hAnsi="方正仿宋_GB2312" w:eastAsia="方正仿宋_GB2312" w:cs="方正仿宋_GB2312"/>
          <w:color w:val="000000"/>
          <w:sz w:val="24"/>
          <w:szCs w:val="24"/>
          <w:highlight w:val="none"/>
        </w:rPr>
        <w:t>小组将根据《符合性审查要求》中规定的内容，对供应商进行检查，并形成检查结果。供应商《响应文件》有任何一项不符合《资格性检查要求》和《符合性审查要求》要求的，视为未实质性响应</w:t>
      </w:r>
      <w:r>
        <w:rPr>
          <w:rFonts w:hint="eastAsia" w:ascii="方正仿宋_GB2312" w:hAnsi="方正仿宋_GB2312" w:eastAsia="方正仿宋_GB2312" w:cs="方正仿宋_GB2312"/>
          <w:color w:val="000000"/>
          <w:sz w:val="24"/>
          <w:szCs w:val="24"/>
          <w:highlight w:val="none"/>
          <w:lang w:eastAsia="zh-CN"/>
        </w:rPr>
        <w:t>谈判</w:t>
      </w:r>
      <w:r>
        <w:rPr>
          <w:rFonts w:hint="eastAsia" w:ascii="方正仿宋_GB2312" w:hAnsi="方正仿宋_GB2312" w:eastAsia="方正仿宋_GB2312" w:cs="方正仿宋_GB2312"/>
          <w:color w:val="000000"/>
          <w:sz w:val="24"/>
          <w:szCs w:val="24"/>
          <w:highlight w:val="none"/>
        </w:rPr>
        <w:t>文件。未实质性响应</w:t>
      </w:r>
      <w:r>
        <w:rPr>
          <w:rFonts w:hint="eastAsia" w:ascii="方正仿宋_GB2312" w:hAnsi="方正仿宋_GB2312" w:eastAsia="方正仿宋_GB2312" w:cs="方正仿宋_GB2312"/>
          <w:color w:val="000000"/>
          <w:sz w:val="24"/>
          <w:szCs w:val="24"/>
          <w:highlight w:val="none"/>
          <w:lang w:eastAsia="zh-CN"/>
        </w:rPr>
        <w:t>谈判</w:t>
      </w:r>
      <w:r>
        <w:rPr>
          <w:rFonts w:hint="eastAsia" w:ascii="方正仿宋_GB2312" w:hAnsi="方正仿宋_GB2312" w:eastAsia="方正仿宋_GB2312" w:cs="方正仿宋_GB2312"/>
          <w:color w:val="000000"/>
          <w:sz w:val="24"/>
          <w:szCs w:val="24"/>
          <w:highlight w:val="none"/>
        </w:rPr>
        <w:t>文件的响应文件按无效响应处理。</w:t>
      </w:r>
    </w:p>
    <w:p w14:paraId="1E4BDAF9">
      <w:pPr>
        <w:pStyle w:val="21"/>
        <w:pageBreakBefore w:val="0"/>
        <w:wordWrap/>
        <w:topLinePunct w:val="0"/>
        <w:bidi w:val="0"/>
        <w:spacing w:line="500" w:lineRule="exact"/>
        <w:ind w:left="0" w:leftChars="0" w:right="0" w:firstLine="480" w:firstLineChars="200"/>
        <w:jc w:val="left"/>
        <w:textAlignment w:val="auto"/>
        <w:rPr>
          <w:rFonts w:hint="default" w:ascii="方正仿宋_GB2312" w:hAnsi="方正仿宋_GB2312" w:eastAsia="方正仿宋_GB2312" w:cs="方正仿宋_GB2312"/>
          <w:b/>
          <w:bCs/>
          <w:color w:val="000000"/>
          <w:sz w:val="24"/>
          <w:szCs w:val="24"/>
          <w:highlight w:val="none"/>
          <w:lang w:val="en-US" w:eastAsia="zh-CN"/>
        </w:rPr>
      </w:pPr>
      <w:r>
        <w:rPr>
          <w:rFonts w:hint="eastAsia" w:ascii="方正仿宋_GB2312" w:hAnsi="方正仿宋_GB2312" w:eastAsia="方正仿宋_GB2312" w:cs="方正仿宋_GB2312"/>
          <w:b/>
          <w:bCs/>
          <w:color w:val="000000"/>
          <w:sz w:val="24"/>
          <w:szCs w:val="24"/>
          <w:highlight w:val="none"/>
          <w:lang w:val="en-US" w:eastAsia="zh-CN"/>
        </w:rPr>
        <w:t>一、资格审查（标项1，标项2，标项3）</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619"/>
        <w:gridCol w:w="5009"/>
        <w:gridCol w:w="2161"/>
      </w:tblGrid>
      <w:tr w14:paraId="4C5B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 w:type="dxa"/>
            <w:noWrap w:val="0"/>
            <w:vAlign w:val="center"/>
          </w:tcPr>
          <w:p w14:paraId="7555985D">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序号</w:t>
            </w:r>
          </w:p>
        </w:tc>
        <w:tc>
          <w:tcPr>
            <w:tcW w:w="1619" w:type="dxa"/>
            <w:noWrap w:val="0"/>
            <w:vAlign w:val="center"/>
          </w:tcPr>
          <w:p w14:paraId="28D3B659">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评审内容</w:t>
            </w:r>
          </w:p>
        </w:tc>
        <w:tc>
          <w:tcPr>
            <w:tcW w:w="5009" w:type="dxa"/>
            <w:noWrap w:val="0"/>
            <w:vAlign w:val="center"/>
          </w:tcPr>
          <w:p w14:paraId="18D9BD39">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rPr>
              <w:t>评审合格标准</w:t>
            </w:r>
          </w:p>
        </w:tc>
        <w:tc>
          <w:tcPr>
            <w:tcW w:w="2161" w:type="dxa"/>
            <w:noWrap w:val="0"/>
            <w:vAlign w:val="center"/>
          </w:tcPr>
          <w:p w14:paraId="13553C5F">
            <w:pPr>
              <w:spacing w:line="360" w:lineRule="auto"/>
              <w:jc w:val="center"/>
              <w:rPr>
                <w:rFonts w:hint="eastAsia" w:ascii="仿宋" w:hAnsi="仿宋" w:eastAsia="仿宋" w:cs="仿宋"/>
                <w:b/>
                <w:spacing w:val="-2"/>
                <w:sz w:val="24"/>
                <w:szCs w:val="24"/>
                <w:highlight w:val="none"/>
              </w:rPr>
            </w:pPr>
            <w:r>
              <w:rPr>
                <w:rFonts w:hint="eastAsia" w:ascii="仿宋" w:hAnsi="仿宋" w:eastAsia="仿宋" w:cs="仿宋"/>
                <w:b/>
                <w:spacing w:val="-2"/>
                <w:sz w:val="24"/>
                <w:szCs w:val="24"/>
                <w:highlight w:val="none"/>
                <w:lang w:eastAsia="zh-CN"/>
              </w:rPr>
              <w:t>格式要求</w:t>
            </w:r>
          </w:p>
        </w:tc>
      </w:tr>
      <w:tr w14:paraId="5B5B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425A6410">
            <w:pPr>
              <w:spacing w:line="360" w:lineRule="auto"/>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1</w:t>
            </w:r>
          </w:p>
        </w:tc>
        <w:tc>
          <w:tcPr>
            <w:tcW w:w="1619" w:type="dxa"/>
            <w:noWrap w:val="0"/>
            <w:vAlign w:val="center"/>
          </w:tcPr>
          <w:p w14:paraId="2887177E">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营业执照等证明文件</w:t>
            </w:r>
          </w:p>
        </w:tc>
        <w:tc>
          <w:tcPr>
            <w:tcW w:w="5009" w:type="dxa"/>
            <w:noWrap w:val="0"/>
            <w:vAlign w:val="center"/>
          </w:tcPr>
          <w:p w14:paraId="6301E03D">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供应商为企业（包括合伙企业）的，应提供有效的“营业执照”；</w:t>
            </w:r>
          </w:p>
          <w:p w14:paraId="2B67385F">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供应商为事业单位的，应提供有效的“事业单位法人证书”；</w:t>
            </w:r>
          </w:p>
          <w:p w14:paraId="3AE9422A">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供应商是非企业机构的，应提供有效的“执业许可证”、“登记证书”等证明文件；</w:t>
            </w:r>
          </w:p>
          <w:p w14:paraId="7D98786C">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供应商是个体工商户的，应提供有效的“个体工商户营业执照”；</w:t>
            </w:r>
          </w:p>
          <w:p w14:paraId="096D2BF7">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供应商是自然人的，应提供有效的自然人身份证明。</w:t>
            </w:r>
          </w:p>
          <w:p w14:paraId="01D865E0">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若本项目允许分支机构参加投标，则分支机构参加投标的，此处可提供该分支机构或其所属法人或其他组织的相应证明文件。</w:t>
            </w:r>
          </w:p>
        </w:tc>
        <w:tc>
          <w:tcPr>
            <w:tcW w:w="2161" w:type="dxa"/>
            <w:noWrap w:val="0"/>
            <w:vAlign w:val="top"/>
          </w:tcPr>
          <w:p w14:paraId="4D458795">
            <w:pPr>
              <w:spacing w:line="360" w:lineRule="auto"/>
              <w:jc w:val="left"/>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提供证明文件原件的扫描件加盖公章或原件的复印件加盖公章</w:t>
            </w:r>
          </w:p>
        </w:tc>
      </w:tr>
      <w:tr w14:paraId="2893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768A3E3D">
            <w:pPr>
              <w:spacing w:line="360" w:lineRule="auto"/>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w:t>
            </w:r>
          </w:p>
        </w:tc>
        <w:tc>
          <w:tcPr>
            <w:tcW w:w="1619" w:type="dxa"/>
            <w:noWrap w:val="0"/>
            <w:vAlign w:val="center"/>
          </w:tcPr>
          <w:p w14:paraId="278AEA37">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有依法缴纳税收和社会保障资金的良好记录</w:t>
            </w:r>
          </w:p>
        </w:tc>
        <w:tc>
          <w:tcPr>
            <w:tcW w:w="5009" w:type="dxa"/>
            <w:noWrap w:val="0"/>
            <w:vAlign w:val="center"/>
          </w:tcPr>
          <w:p w14:paraId="12C31FDB">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提供近一年内任意一个月缴纳税收及社保证明原件或复印件加盖公章（公司成立不到三个月的从成立之日起算）</w:t>
            </w:r>
          </w:p>
        </w:tc>
        <w:tc>
          <w:tcPr>
            <w:tcW w:w="2161" w:type="dxa"/>
            <w:noWrap w:val="0"/>
            <w:vAlign w:val="center"/>
          </w:tcPr>
          <w:p w14:paraId="75CEF62C">
            <w:pPr>
              <w:pStyle w:val="5"/>
              <w:outlineLvl w:val="1"/>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提供证明文件原件的扫描件加盖公章或原件的复印件加盖公章</w:t>
            </w:r>
          </w:p>
        </w:tc>
      </w:tr>
      <w:tr w14:paraId="2DF7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5520BE39">
            <w:pPr>
              <w:spacing w:line="360" w:lineRule="auto"/>
              <w:jc w:val="center"/>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w:t>
            </w:r>
          </w:p>
        </w:tc>
        <w:tc>
          <w:tcPr>
            <w:tcW w:w="1619" w:type="dxa"/>
            <w:noWrap w:val="0"/>
            <w:vAlign w:val="center"/>
          </w:tcPr>
          <w:p w14:paraId="744A700A">
            <w:pPr>
              <w:pStyle w:val="5"/>
              <w:outlineLvl w:val="1"/>
              <w:rPr>
                <w:rFonts w:hint="eastAsia" w:ascii="仿宋" w:hAnsi="仿宋" w:eastAsia="仿宋" w:cs="仿宋"/>
                <w:kern w:val="2"/>
                <w:sz w:val="24"/>
                <w:szCs w:val="24"/>
                <w:highlight w:val="none"/>
                <w:lang w:val="en-US" w:eastAsia="zh-CN" w:bidi="ar-SA"/>
              </w:rPr>
            </w:pPr>
            <w:r>
              <w:rPr>
                <w:rFonts w:hint="eastAsia" w:ascii="仿宋" w:hAnsi="仿宋" w:cs="仿宋"/>
                <w:kern w:val="2"/>
                <w:sz w:val="24"/>
                <w:szCs w:val="24"/>
                <w:highlight w:val="none"/>
                <w:lang w:val="en-US" w:eastAsia="zh-CN" w:bidi="ar-SA"/>
              </w:rPr>
              <w:t>供应商</w:t>
            </w:r>
            <w:r>
              <w:rPr>
                <w:rFonts w:hint="eastAsia" w:ascii="仿宋" w:hAnsi="仿宋" w:eastAsia="仿宋" w:cs="仿宋"/>
                <w:kern w:val="2"/>
                <w:sz w:val="24"/>
                <w:szCs w:val="24"/>
                <w:highlight w:val="none"/>
                <w:lang w:val="en-US" w:eastAsia="zh-CN" w:bidi="ar-SA"/>
              </w:rPr>
              <w:t>声明函</w:t>
            </w:r>
          </w:p>
        </w:tc>
        <w:tc>
          <w:tcPr>
            <w:tcW w:w="5009" w:type="dxa"/>
            <w:noWrap w:val="0"/>
            <w:vAlign w:val="center"/>
          </w:tcPr>
          <w:p w14:paraId="390E5F6D">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提供参加政府采购活动前三年内，在经营活动中没有重大违法记录的书面声明函（格式后附）。</w:t>
            </w:r>
          </w:p>
        </w:tc>
        <w:tc>
          <w:tcPr>
            <w:tcW w:w="2161" w:type="dxa"/>
            <w:noWrap w:val="0"/>
            <w:vAlign w:val="center"/>
          </w:tcPr>
          <w:p w14:paraId="42E55146">
            <w:pPr>
              <w:pStyle w:val="5"/>
              <w:outlineLvl w:val="1"/>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格式见《投标文件格式》</w:t>
            </w:r>
          </w:p>
        </w:tc>
      </w:tr>
      <w:tr w14:paraId="4857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396A8A79">
            <w:pPr>
              <w:spacing w:line="360" w:lineRule="auto"/>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4</w:t>
            </w:r>
          </w:p>
        </w:tc>
        <w:tc>
          <w:tcPr>
            <w:tcW w:w="1619" w:type="dxa"/>
            <w:noWrap w:val="0"/>
            <w:vAlign w:val="center"/>
          </w:tcPr>
          <w:p w14:paraId="7A9264A1">
            <w:pPr>
              <w:pStyle w:val="5"/>
              <w:outlineLvl w:val="1"/>
              <w:rPr>
                <w:rFonts w:hint="eastAsia" w:ascii="仿宋" w:hAnsi="仿宋" w:eastAsia="仿宋" w:cs="仿宋"/>
                <w:kern w:val="2"/>
                <w:sz w:val="24"/>
                <w:szCs w:val="24"/>
                <w:highlight w:val="none"/>
                <w:lang w:val="en-US" w:eastAsia="zh-CN" w:bidi="ar-SA"/>
              </w:rPr>
            </w:pPr>
            <w:r>
              <w:rPr>
                <w:rFonts w:hint="eastAsia" w:ascii="仿宋" w:hAnsi="仿宋" w:cs="仿宋"/>
                <w:kern w:val="2"/>
                <w:sz w:val="24"/>
                <w:szCs w:val="24"/>
                <w:highlight w:val="none"/>
                <w:lang w:val="en-US" w:eastAsia="zh-CN" w:bidi="ar-SA"/>
              </w:rPr>
              <w:t>供应商</w:t>
            </w:r>
            <w:r>
              <w:rPr>
                <w:rFonts w:hint="eastAsia" w:ascii="仿宋" w:hAnsi="仿宋" w:eastAsia="仿宋" w:cs="仿宋"/>
                <w:kern w:val="2"/>
                <w:sz w:val="24"/>
                <w:szCs w:val="24"/>
                <w:highlight w:val="none"/>
                <w:lang w:val="en-US" w:eastAsia="zh-CN" w:bidi="ar-SA"/>
              </w:rPr>
              <w:t>信用记录</w:t>
            </w:r>
          </w:p>
        </w:tc>
        <w:tc>
          <w:tcPr>
            <w:tcW w:w="5009" w:type="dxa"/>
            <w:noWrap w:val="0"/>
            <w:vAlign w:val="center"/>
          </w:tcPr>
          <w:p w14:paraId="0D039C16">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查询渠道：信用中国网站和中国政府采购网（www.creditchina.gov.cn、www.ccgp.gov.cn）；</w:t>
            </w:r>
          </w:p>
          <w:p w14:paraId="568C05CC">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截止时点：投标截止时间以后、资格审查阶段采购人或采购代理机构的实际查询时间；</w:t>
            </w:r>
          </w:p>
          <w:p w14:paraId="6CD82C09">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信用信息查询记录和证据留存具体方式：查询结果网页打印页作为查询记录和证据，与其他采购文件一并保存；</w:t>
            </w:r>
          </w:p>
          <w:p w14:paraId="5979B8EC">
            <w:pPr>
              <w:tabs>
                <w:tab w:val="left" w:pos="1080"/>
              </w:tabs>
              <w:snapToGrid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信用信息的使用原则：经认定的被列入失信被执行人、重大税收违法案件当事人名单、政府采购严重违法失信行为记录名单的供应商，其投标无效。联合体形式投标的，联合体成员存在不良信用记录，视同联合体存在不良信用记录。</w:t>
            </w:r>
          </w:p>
        </w:tc>
        <w:tc>
          <w:tcPr>
            <w:tcW w:w="2161" w:type="dxa"/>
            <w:noWrap w:val="0"/>
            <w:vAlign w:val="center"/>
          </w:tcPr>
          <w:p w14:paraId="00B5822F">
            <w:pPr>
              <w:pStyle w:val="5"/>
              <w:outlineLvl w:val="1"/>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须</w:t>
            </w:r>
            <w:r>
              <w:rPr>
                <w:rFonts w:hint="eastAsia" w:ascii="仿宋" w:hAnsi="仿宋" w:cs="仿宋"/>
                <w:spacing w:val="-2"/>
                <w:kern w:val="2"/>
                <w:sz w:val="24"/>
                <w:szCs w:val="24"/>
                <w:highlight w:val="none"/>
                <w:lang w:val="en-US" w:eastAsia="zh-CN" w:bidi="ar-SA"/>
              </w:rPr>
              <w:t>供应商</w:t>
            </w:r>
            <w:r>
              <w:rPr>
                <w:rFonts w:hint="eastAsia" w:ascii="仿宋" w:hAnsi="仿宋" w:eastAsia="仿宋" w:cs="仿宋"/>
                <w:spacing w:val="-2"/>
                <w:kern w:val="2"/>
                <w:sz w:val="24"/>
                <w:szCs w:val="24"/>
                <w:highlight w:val="none"/>
                <w:lang w:val="en-US" w:eastAsia="zh-CN" w:bidi="ar-SA"/>
              </w:rPr>
              <w:t>提供</w:t>
            </w:r>
            <w:r>
              <w:rPr>
                <w:rFonts w:hint="eastAsia" w:ascii="仿宋" w:hAnsi="仿宋" w:cs="仿宋"/>
                <w:spacing w:val="-2"/>
                <w:kern w:val="2"/>
                <w:sz w:val="24"/>
                <w:szCs w:val="24"/>
                <w:highlight w:val="none"/>
                <w:lang w:val="en-US" w:eastAsia="zh-CN" w:bidi="ar-SA"/>
              </w:rPr>
              <w:t>开标截止之日前2两的截图</w:t>
            </w:r>
            <w:r>
              <w:rPr>
                <w:rFonts w:hint="eastAsia" w:ascii="仿宋" w:hAnsi="仿宋" w:eastAsia="仿宋" w:cs="仿宋"/>
                <w:spacing w:val="-2"/>
                <w:kern w:val="2"/>
                <w:sz w:val="24"/>
                <w:szCs w:val="24"/>
                <w:highlight w:val="none"/>
                <w:lang w:val="en-US" w:eastAsia="zh-CN" w:bidi="ar-SA"/>
              </w:rPr>
              <w:t>。</w:t>
            </w:r>
          </w:p>
        </w:tc>
      </w:tr>
      <w:tr w14:paraId="6835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noWrap w:val="0"/>
            <w:vAlign w:val="center"/>
          </w:tcPr>
          <w:p w14:paraId="749D5E8F">
            <w:pPr>
              <w:spacing w:line="360" w:lineRule="auto"/>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5</w:t>
            </w:r>
          </w:p>
        </w:tc>
        <w:tc>
          <w:tcPr>
            <w:tcW w:w="1619" w:type="dxa"/>
            <w:noWrap w:val="0"/>
            <w:vAlign w:val="center"/>
          </w:tcPr>
          <w:p w14:paraId="51DA7A32">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财务报告</w:t>
            </w:r>
          </w:p>
        </w:tc>
        <w:tc>
          <w:tcPr>
            <w:tcW w:w="5009" w:type="dxa"/>
            <w:noWrap w:val="0"/>
            <w:vAlign w:val="center"/>
          </w:tcPr>
          <w:p w14:paraId="1E99B0B5">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提供会计师事务所出具的202</w:t>
            </w:r>
            <w:r>
              <w:rPr>
                <w:rFonts w:hint="eastAsia" w:ascii="仿宋" w:hAnsi="仿宋"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年度财务审计报告复印件或银行在开标日前三个月内开具的资信证明（新成立公司提供自成立以来的财务报表）；</w:t>
            </w:r>
          </w:p>
        </w:tc>
        <w:tc>
          <w:tcPr>
            <w:tcW w:w="2161" w:type="dxa"/>
            <w:noWrap w:val="0"/>
            <w:vAlign w:val="center"/>
          </w:tcPr>
          <w:p w14:paraId="6655170F">
            <w:pPr>
              <w:pStyle w:val="5"/>
              <w:outlineLvl w:val="1"/>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提供证明文件原件的扫描件加盖公章或原件的复印件加盖公章</w:t>
            </w:r>
          </w:p>
        </w:tc>
      </w:tr>
      <w:tr w14:paraId="1F72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61452139">
            <w:pPr>
              <w:spacing w:line="360" w:lineRule="auto"/>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6</w:t>
            </w:r>
          </w:p>
        </w:tc>
        <w:tc>
          <w:tcPr>
            <w:tcW w:w="1619" w:type="dxa"/>
            <w:noWrap w:val="0"/>
            <w:vAlign w:val="center"/>
          </w:tcPr>
          <w:p w14:paraId="16314258">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中小企业声明函</w:t>
            </w:r>
          </w:p>
        </w:tc>
        <w:tc>
          <w:tcPr>
            <w:tcW w:w="5009" w:type="dxa"/>
            <w:noWrap w:val="0"/>
            <w:vAlign w:val="center"/>
          </w:tcPr>
          <w:p w14:paraId="55BCE993">
            <w:pPr>
              <w:pStyle w:val="5"/>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本项目是专门面向</w:t>
            </w:r>
            <w:r>
              <w:rPr>
                <w:rFonts w:hint="eastAsia" w:ascii="仿宋" w:hAnsi="仿宋" w:cs="仿宋"/>
                <w:kern w:val="2"/>
                <w:sz w:val="24"/>
                <w:szCs w:val="24"/>
                <w:highlight w:val="none"/>
                <w:lang w:val="en-US" w:eastAsia="zh-CN" w:bidi="ar-SA"/>
              </w:rPr>
              <w:t>中小</w:t>
            </w:r>
            <w:r>
              <w:rPr>
                <w:rFonts w:hint="eastAsia" w:ascii="仿宋" w:hAnsi="仿宋" w:eastAsia="仿宋" w:cs="仿宋"/>
                <w:kern w:val="2"/>
                <w:sz w:val="24"/>
                <w:szCs w:val="24"/>
                <w:highlight w:val="none"/>
                <w:lang w:val="en-US" w:eastAsia="zh-CN" w:bidi="ar-SA"/>
              </w:rPr>
              <w:t>企业采购的项目，需提供声明函</w:t>
            </w:r>
          </w:p>
        </w:tc>
        <w:tc>
          <w:tcPr>
            <w:tcW w:w="2161" w:type="dxa"/>
            <w:noWrap w:val="0"/>
            <w:vAlign w:val="center"/>
          </w:tcPr>
          <w:p w14:paraId="18BEF580">
            <w:pPr>
              <w:pStyle w:val="5"/>
              <w:outlineLvl w:val="1"/>
              <w:rPr>
                <w:rFonts w:hint="default"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格式见《投标文件格式》，提供证明文件的原件</w:t>
            </w:r>
          </w:p>
        </w:tc>
      </w:tr>
      <w:tr w14:paraId="403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14:paraId="1B28C4DF">
            <w:pPr>
              <w:spacing w:line="360" w:lineRule="auto"/>
              <w:jc w:val="center"/>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w:t>
            </w:r>
          </w:p>
        </w:tc>
        <w:tc>
          <w:tcPr>
            <w:tcW w:w="1619" w:type="dxa"/>
            <w:noWrap w:val="0"/>
            <w:vAlign w:val="center"/>
          </w:tcPr>
          <w:p w14:paraId="2E290FA4">
            <w:pPr>
              <w:pStyle w:val="5"/>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特定资质</w:t>
            </w:r>
          </w:p>
        </w:tc>
        <w:tc>
          <w:tcPr>
            <w:tcW w:w="5009" w:type="dxa"/>
            <w:noWrap w:val="0"/>
            <w:vAlign w:val="center"/>
          </w:tcPr>
          <w:p w14:paraId="2BC189C3">
            <w:pPr>
              <w:pStyle w:val="5"/>
              <w:numPr>
                <w:ilvl w:val="0"/>
                <w:numId w:val="0"/>
              </w:numPr>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投标人必须具备有效的农药经营许可证；</w:t>
            </w:r>
          </w:p>
        </w:tc>
        <w:tc>
          <w:tcPr>
            <w:tcW w:w="2161" w:type="dxa"/>
            <w:noWrap w:val="0"/>
            <w:vAlign w:val="center"/>
          </w:tcPr>
          <w:p w14:paraId="16B28F49">
            <w:pPr>
              <w:pStyle w:val="5"/>
              <w:outlineLvl w:val="1"/>
              <w:rPr>
                <w:rFonts w:hint="eastAsia" w:ascii="仿宋" w:hAnsi="仿宋" w:eastAsia="仿宋" w:cs="仿宋"/>
                <w:spacing w:val="-2"/>
                <w:kern w:val="2"/>
                <w:sz w:val="24"/>
                <w:szCs w:val="24"/>
                <w:highlight w:val="none"/>
                <w:lang w:val="en-US" w:eastAsia="zh-CN" w:bidi="ar-SA"/>
              </w:rPr>
            </w:pPr>
            <w:r>
              <w:rPr>
                <w:rFonts w:hint="eastAsia" w:ascii="仿宋" w:hAnsi="仿宋" w:eastAsia="仿宋" w:cs="仿宋"/>
                <w:spacing w:val="-2"/>
                <w:kern w:val="2"/>
                <w:sz w:val="24"/>
                <w:szCs w:val="24"/>
                <w:highlight w:val="none"/>
                <w:lang w:val="en-US" w:eastAsia="zh-CN" w:bidi="ar-SA"/>
              </w:rPr>
              <w:t>提供证明文件原件的扫描件加盖公章或原件的复印件加盖公章</w:t>
            </w:r>
          </w:p>
        </w:tc>
      </w:tr>
      <w:tr w14:paraId="6345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gridSpan w:val="2"/>
            <w:noWrap w:val="0"/>
            <w:vAlign w:val="center"/>
          </w:tcPr>
          <w:p w14:paraId="52BC78CC">
            <w:pPr>
              <w:spacing w:line="360" w:lineRule="auto"/>
              <w:jc w:val="center"/>
              <w:rPr>
                <w:rFonts w:hint="eastAsia" w:ascii="仿宋" w:hAnsi="仿宋" w:eastAsia="仿宋" w:cs="仿宋"/>
                <w:sz w:val="24"/>
                <w:szCs w:val="24"/>
                <w:highlight w:val="none"/>
              </w:rPr>
            </w:pPr>
            <w:r>
              <w:rPr>
                <w:rFonts w:hint="eastAsia" w:ascii="仿宋" w:hAnsi="仿宋" w:eastAsia="仿宋" w:cs="仿宋"/>
                <w:b/>
                <w:spacing w:val="-2"/>
                <w:sz w:val="24"/>
                <w:szCs w:val="24"/>
                <w:highlight w:val="none"/>
              </w:rPr>
              <w:t>结论</w:t>
            </w:r>
          </w:p>
        </w:tc>
        <w:tc>
          <w:tcPr>
            <w:tcW w:w="5009" w:type="dxa"/>
            <w:noWrap w:val="0"/>
            <w:vAlign w:val="top"/>
          </w:tcPr>
          <w:p w14:paraId="69B224D6">
            <w:pPr>
              <w:spacing w:line="360" w:lineRule="auto"/>
              <w:jc w:val="left"/>
              <w:rPr>
                <w:rFonts w:hint="eastAsia" w:ascii="仿宋" w:hAnsi="仿宋" w:eastAsia="仿宋" w:cs="仿宋"/>
                <w:spacing w:val="-2"/>
                <w:sz w:val="24"/>
                <w:szCs w:val="24"/>
                <w:highlight w:val="none"/>
              </w:rPr>
            </w:pPr>
          </w:p>
        </w:tc>
        <w:tc>
          <w:tcPr>
            <w:tcW w:w="2161" w:type="dxa"/>
            <w:noWrap w:val="0"/>
            <w:vAlign w:val="top"/>
          </w:tcPr>
          <w:p w14:paraId="781B64C2">
            <w:pPr>
              <w:spacing w:line="360" w:lineRule="auto"/>
              <w:jc w:val="left"/>
              <w:rPr>
                <w:rFonts w:hint="eastAsia" w:ascii="仿宋" w:hAnsi="仿宋" w:eastAsia="仿宋" w:cs="仿宋"/>
                <w:spacing w:val="-2"/>
                <w:sz w:val="24"/>
                <w:szCs w:val="24"/>
                <w:highlight w:val="none"/>
              </w:rPr>
            </w:pPr>
          </w:p>
        </w:tc>
      </w:tr>
    </w:tbl>
    <w:p w14:paraId="633613AA">
      <w:pPr>
        <w:spacing w:line="360" w:lineRule="auto"/>
        <w:ind w:firstLine="472"/>
        <w:jc w:val="left"/>
        <w:rPr>
          <w:rFonts w:hint="eastAsia" w:ascii="仿宋" w:hAnsi="仿宋" w:eastAsia="仿宋" w:cs="仿宋"/>
          <w:spacing w:val="-2"/>
          <w:sz w:val="24"/>
          <w:szCs w:val="24"/>
          <w:highlight w:val="none"/>
        </w:rPr>
      </w:pPr>
    </w:p>
    <w:p w14:paraId="7D2884BD">
      <w:pPr>
        <w:pageBreakBefore w:val="0"/>
        <w:wordWrap/>
        <w:topLinePunct w:val="0"/>
        <w:bidi w:val="0"/>
        <w:spacing w:line="500" w:lineRule="exact"/>
        <w:ind w:left="0" w:leftChars="0" w:right="0" w:firstLine="472" w:firstLineChars="200"/>
        <w:jc w:val="left"/>
        <w:textAlignment w:val="auto"/>
        <w:rPr>
          <w:rFonts w:hint="eastAsia" w:ascii="方正仿宋_GB2312" w:hAnsi="方正仿宋_GB2312" w:eastAsia="方正仿宋_GB2312" w:cs="方正仿宋_GB2312"/>
          <w:spacing w:val="-2"/>
          <w:sz w:val="24"/>
          <w:szCs w:val="24"/>
          <w:highlight w:val="none"/>
        </w:rPr>
      </w:pPr>
      <w:r>
        <w:rPr>
          <w:rFonts w:hint="eastAsia" w:ascii="方正仿宋_GB2312" w:hAnsi="方正仿宋_GB2312" w:eastAsia="方正仿宋_GB2312" w:cs="方正仿宋_GB2312"/>
          <w:spacing w:val="-2"/>
          <w:sz w:val="24"/>
          <w:szCs w:val="24"/>
          <w:highlight w:val="none"/>
        </w:rPr>
        <w:t>注：符合要求用“√”表示，不符合用“×”表示，结论为“合格”或“不合格”，有任一项不符合要求，结论为不合格。</w:t>
      </w:r>
    </w:p>
    <w:p w14:paraId="37CBC2AF">
      <w:pPr>
        <w:pStyle w:val="21"/>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b/>
          <w:bCs/>
          <w:sz w:val="24"/>
          <w:szCs w:val="24"/>
          <w:highlight w:val="none"/>
        </w:rPr>
      </w:pPr>
      <w:r>
        <w:rPr>
          <w:rFonts w:hint="eastAsia" w:ascii="方正仿宋_GB2312" w:hAnsi="方正仿宋_GB2312" w:eastAsia="方正仿宋_GB2312" w:cs="方正仿宋_GB2312"/>
          <w:b/>
          <w:bCs/>
          <w:sz w:val="24"/>
          <w:szCs w:val="24"/>
          <w:highlight w:val="none"/>
        </w:rPr>
        <w:t>二、</w:t>
      </w:r>
      <w:r>
        <w:rPr>
          <w:rFonts w:hint="eastAsia" w:ascii="方正仿宋_GB2312" w:hAnsi="方正仿宋_GB2312" w:eastAsia="方正仿宋_GB2312" w:cs="方正仿宋_GB2312"/>
          <w:b/>
          <w:bCs/>
          <w:sz w:val="24"/>
          <w:szCs w:val="24"/>
          <w:highlight w:val="none"/>
          <w:lang w:eastAsia="zh-CN"/>
        </w:rPr>
        <w:t>响应文件</w:t>
      </w:r>
      <w:r>
        <w:rPr>
          <w:rFonts w:hint="eastAsia" w:ascii="方正仿宋_GB2312" w:hAnsi="方正仿宋_GB2312" w:eastAsia="方正仿宋_GB2312" w:cs="方正仿宋_GB2312"/>
          <w:b/>
          <w:bCs/>
          <w:sz w:val="24"/>
          <w:szCs w:val="24"/>
          <w:highlight w:val="none"/>
        </w:rPr>
        <w:t>符合性审查</w:t>
      </w:r>
      <w:r>
        <w:rPr>
          <w:rFonts w:hint="eastAsia" w:ascii="方正仿宋_GB2312" w:hAnsi="方正仿宋_GB2312" w:eastAsia="方正仿宋_GB2312" w:cs="方正仿宋_GB2312"/>
          <w:b/>
          <w:bCs/>
          <w:sz w:val="24"/>
          <w:szCs w:val="24"/>
          <w:highlight w:val="none"/>
          <w:lang w:eastAsia="zh-CN"/>
        </w:rPr>
        <w:t>（</w:t>
      </w:r>
      <w:r>
        <w:rPr>
          <w:rFonts w:hint="eastAsia" w:ascii="方正仿宋_GB2312" w:hAnsi="方正仿宋_GB2312" w:eastAsia="方正仿宋_GB2312" w:cs="方正仿宋_GB2312"/>
          <w:b/>
          <w:bCs/>
          <w:color w:val="000000"/>
          <w:sz w:val="24"/>
          <w:szCs w:val="24"/>
          <w:highlight w:val="none"/>
          <w:lang w:val="en-US" w:eastAsia="zh-CN"/>
        </w:rPr>
        <w:t>标项1，标项2，标项3）</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55"/>
        <w:gridCol w:w="6432"/>
      </w:tblGrid>
      <w:tr w14:paraId="226B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bottom"/>
          </w:tcPr>
          <w:p w14:paraId="729D89F4">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left"/>
              <w:textAlignment w:val="auto"/>
              <w:rPr>
                <w:rFonts w:hint="eastAsia" w:ascii="方正仿宋_GB2312" w:hAnsi="方正仿宋_GB2312" w:eastAsia="方正仿宋_GB2312" w:cs="方正仿宋_GB2312"/>
                <w:b/>
                <w:spacing w:val="-2"/>
                <w:sz w:val="24"/>
                <w:szCs w:val="24"/>
                <w:highlight w:val="none"/>
              </w:rPr>
            </w:pPr>
            <w:r>
              <w:rPr>
                <w:rFonts w:hint="eastAsia" w:ascii="方正仿宋_GB2312" w:hAnsi="方正仿宋_GB2312" w:eastAsia="方正仿宋_GB2312" w:cs="方正仿宋_GB2312"/>
                <w:b/>
                <w:spacing w:val="-2"/>
                <w:sz w:val="24"/>
                <w:szCs w:val="24"/>
                <w:highlight w:val="none"/>
              </w:rPr>
              <w:t>序号</w:t>
            </w:r>
          </w:p>
        </w:tc>
        <w:tc>
          <w:tcPr>
            <w:tcW w:w="2055" w:type="dxa"/>
            <w:noWrap w:val="0"/>
            <w:vAlign w:val="bottom"/>
          </w:tcPr>
          <w:p w14:paraId="7200FB07">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left"/>
              <w:textAlignment w:val="auto"/>
              <w:rPr>
                <w:rFonts w:hint="eastAsia" w:ascii="方正仿宋_GB2312" w:hAnsi="方正仿宋_GB2312" w:eastAsia="方正仿宋_GB2312" w:cs="方正仿宋_GB2312"/>
                <w:b/>
                <w:spacing w:val="-2"/>
                <w:sz w:val="24"/>
                <w:szCs w:val="24"/>
                <w:highlight w:val="none"/>
              </w:rPr>
            </w:pPr>
            <w:r>
              <w:rPr>
                <w:rFonts w:hint="eastAsia" w:ascii="方正仿宋_GB2312" w:hAnsi="方正仿宋_GB2312" w:eastAsia="方正仿宋_GB2312" w:cs="方正仿宋_GB2312"/>
                <w:b/>
                <w:spacing w:val="-2"/>
                <w:sz w:val="24"/>
                <w:szCs w:val="24"/>
                <w:highlight w:val="none"/>
                <w:lang w:val="en-US" w:eastAsia="zh-CN"/>
              </w:rPr>
              <w:t>审查因素</w:t>
            </w:r>
          </w:p>
        </w:tc>
        <w:tc>
          <w:tcPr>
            <w:tcW w:w="6432" w:type="dxa"/>
            <w:noWrap w:val="0"/>
            <w:vAlign w:val="bottom"/>
          </w:tcPr>
          <w:p w14:paraId="13461A7E">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left"/>
              <w:textAlignment w:val="auto"/>
              <w:rPr>
                <w:rFonts w:hint="eastAsia" w:ascii="方正仿宋_GB2312" w:hAnsi="方正仿宋_GB2312" w:eastAsia="方正仿宋_GB2312" w:cs="方正仿宋_GB2312"/>
                <w:b/>
                <w:spacing w:val="-2"/>
                <w:sz w:val="24"/>
                <w:szCs w:val="24"/>
                <w:highlight w:val="none"/>
              </w:rPr>
            </w:pPr>
            <w:r>
              <w:rPr>
                <w:rFonts w:hint="eastAsia" w:ascii="方正仿宋_GB2312" w:hAnsi="方正仿宋_GB2312" w:eastAsia="方正仿宋_GB2312" w:cs="方正仿宋_GB2312"/>
                <w:b/>
                <w:spacing w:val="-2"/>
                <w:sz w:val="24"/>
                <w:szCs w:val="24"/>
                <w:highlight w:val="none"/>
              </w:rPr>
              <w:t>评审内容</w:t>
            </w:r>
          </w:p>
        </w:tc>
      </w:tr>
      <w:tr w14:paraId="2271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79B50EB">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35F6865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授权委托书</w:t>
            </w:r>
          </w:p>
        </w:tc>
        <w:tc>
          <w:tcPr>
            <w:tcW w:w="6432" w:type="dxa"/>
            <w:noWrap w:val="0"/>
            <w:vAlign w:val="center"/>
          </w:tcPr>
          <w:p w14:paraId="517872CD">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按招标文件要求提供授权委托书；</w:t>
            </w:r>
          </w:p>
        </w:tc>
      </w:tr>
      <w:tr w14:paraId="4F6D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8355F51">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255EB59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投标完整性</w:t>
            </w:r>
          </w:p>
        </w:tc>
        <w:tc>
          <w:tcPr>
            <w:tcW w:w="6432" w:type="dxa"/>
            <w:noWrap w:val="0"/>
            <w:vAlign w:val="center"/>
          </w:tcPr>
          <w:p w14:paraId="54AC2871">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未将一个采购包中的内容拆开投标；</w:t>
            </w:r>
          </w:p>
        </w:tc>
      </w:tr>
      <w:tr w14:paraId="5821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55" w:type="dxa"/>
            <w:noWrap w:val="0"/>
            <w:vAlign w:val="center"/>
          </w:tcPr>
          <w:p w14:paraId="4EAE22EC">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4417D26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投标报价</w:t>
            </w:r>
          </w:p>
        </w:tc>
        <w:tc>
          <w:tcPr>
            <w:tcW w:w="6432" w:type="dxa"/>
            <w:noWrap w:val="0"/>
            <w:vAlign w:val="center"/>
          </w:tcPr>
          <w:p w14:paraId="5D54EC37">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投标报价未超过招标文件中规定的预算金额或者最高限价；</w:t>
            </w:r>
          </w:p>
        </w:tc>
      </w:tr>
      <w:tr w14:paraId="0664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B090E53">
            <w:pPr>
              <w:pStyle w:val="5"/>
              <w:keepNext w:val="0"/>
              <w:keepLines w:val="0"/>
              <w:pageBreakBefore w:val="0"/>
              <w:widowControl w:val="0"/>
              <w:numPr>
                <w:ilvl w:val="0"/>
                <w:numId w:val="3"/>
              </w:numPr>
              <w:kinsoku/>
              <w:wordWrap/>
              <w:overflowPunct/>
              <w:topLinePunct w:val="0"/>
              <w:autoSpaceDE/>
              <w:autoSpaceDN/>
              <w:bidi w:val="0"/>
              <w:adjustRightInd/>
              <w:snapToGrid/>
              <w:spacing w:before="0" w:line="500" w:lineRule="exact"/>
              <w:ind w:left="0" w:leftChars="0" w:right="0" w:firstLine="0" w:firstLineChars="0"/>
              <w:jc w:val="left"/>
              <w:textAlignment w:val="auto"/>
              <w:outlineLvl w:val="1"/>
              <w:rPr>
                <w:rFonts w:hint="eastAsia" w:ascii="方正仿宋_GB2312" w:hAnsi="方正仿宋_GB2312" w:eastAsia="方正仿宋_GB2312" w:cs="方正仿宋_GB2312"/>
                <w:sz w:val="24"/>
                <w:szCs w:val="24"/>
                <w:highlight w:val="none"/>
              </w:rPr>
            </w:pPr>
          </w:p>
        </w:tc>
        <w:tc>
          <w:tcPr>
            <w:tcW w:w="2055" w:type="dxa"/>
            <w:noWrap w:val="0"/>
            <w:vAlign w:val="center"/>
          </w:tcPr>
          <w:p w14:paraId="40E7F1D6">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投标保证金</w:t>
            </w:r>
          </w:p>
        </w:tc>
        <w:tc>
          <w:tcPr>
            <w:tcW w:w="6432" w:type="dxa"/>
            <w:noWrap w:val="0"/>
            <w:vAlign w:val="center"/>
          </w:tcPr>
          <w:p w14:paraId="732C72DD">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按照招标文件的规定提交投标保证金。提供证明文件原件的扫描件加盖公章或原件的复印件加盖公章</w:t>
            </w:r>
          </w:p>
        </w:tc>
      </w:tr>
      <w:tr w14:paraId="3FC3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A8EB7FA">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6157A411">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报价唯一性</w:t>
            </w:r>
          </w:p>
        </w:tc>
        <w:tc>
          <w:tcPr>
            <w:tcW w:w="6432" w:type="dxa"/>
            <w:noWrap w:val="0"/>
            <w:vAlign w:val="center"/>
          </w:tcPr>
          <w:p w14:paraId="3DB0972D">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投标文件未出现可选择性或可调整的报价（招标文件另有规定的除外）；</w:t>
            </w:r>
          </w:p>
        </w:tc>
      </w:tr>
      <w:tr w14:paraId="7413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55" w:type="dxa"/>
            <w:noWrap w:val="0"/>
            <w:vAlign w:val="center"/>
          </w:tcPr>
          <w:p w14:paraId="246B17FA">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048E614D">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投标有效期</w:t>
            </w:r>
          </w:p>
        </w:tc>
        <w:tc>
          <w:tcPr>
            <w:tcW w:w="6432" w:type="dxa"/>
            <w:noWrap w:val="0"/>
            <w:vAlign w:val="center"/>
          </w:tcPr>
          <w:p w14:paraId="36053E69">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投标文件中承诺的投标有效期满足招标文件中载明的投标有效期的；</w:t>
            </w:r>
          </w:p>
        </w:tc>
      </w:tr>
      <w:tr w14:paraId="38A1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1C0DF1A">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032D235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签署、盖章</w:t>
            </w:r>
          </w:p>
        </w:tc>
        <w:tc>
          <w:tcPr>
            <w:tcW w:w="6432" w:type="dxa"/>
            <w:noWrap w:val="0"/>
            <w:vAlign w:val="center"/>
          </w:tcPr>
          <w:p w14:paraId="2EB72DBF">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按照招标文件要求签署、盖章的；</w:t>
            </w:r>
          </w:p>
        </w:tc>
      </w:tr>
      <w:tr w14:paraId="4102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73A493">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0DEAF00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实质性格式</w:t>
            </w:r>
          </w:p>
        </w:tc>
        <w:tc>
          <w:tcPr>
            <w:tcW w:w="6432" w:type="dxa"/>
            <w:noWrap w:val="0"/>
            <w:vAlign w:val="center"/>
          </w:tcPr>
          <w:p w14:paraId="7D9CD812">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标记为“实质性格式”的文件均按招标文件要求提供；</w:t>
            </w:r>
          </w:p>
        </w:tc>
      </w:tr>
      <w:tr w14:paraId="6278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A923E66">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5D1198C6">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参数要求</w:t>
            </w:r>
          </w:p>
        </w:tc>
        <w:tc>
          <w:tcPr>
            <w:tcW w:w="6432" w:type="dxa"/>
            <w:noWrap w:val="0"/>
            <w:vAlign w:val="center"/>
          </w:tcPr>
          <w:p w14:paraId="7202C156">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供应商所供产品有效成分含量、登记作物或防治对象、规格、采购数量符合采购需求，且为2025年最新生产批次，质保期为1年，采购人对中标人所供产品可进行复检，复检费用由中标人支付并附承诺。</w:t>
            </w:r>
          </w:p>
        </w:tc>
      </w:tr>
      <w:tr w14:paraId="272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53FD7DF">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30100E1D">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default"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其他要求</w:t>
            </w:r>
          </w:p>
        </w:tc>
        <w:tc>
          <w:tcPr>
            <w:tcW w:w="6432" w:type="dxa"/>
            <w:noWrap w:val="0"/>
            <w:vAlign w:val="center"/>
          </w:tcPr>
          <w:p w14:paraId="7B97D3A8">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投标人提供所供产品来源合法的承诺书</w:t>
            </w:r>
          </w:p>
        </w:tc>
      </w:tr>
      <w:tr w14:paraId="0631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3A80C09">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6BBCE73A">
            <w:pPr>
              <w:pStyle w:val="5"/>
              <w:outlineLvl w:val="1"/>
              <w:rPr>
                <w:rFonts w:hint="eastAsia" w:ascii="仿宋" w:hAnsi="仿宋" w:eastAsia="仿宋" w:cs="仿宋"/>
                <w:color w:val="auto"/>
                <w:kern w:val="2"/>
                <w:sz w:val="24"/>
                <w:szCs w:val="24"/>
                <w:highlight w:val="none"/>
                <w:lang w:val="en-US" w:eastAsia="zh-CN" w:bidi="ar-SA"/>
              </w:rPr>
            </w:pPr>
            <w:r>
              <w:rPr>
                <w:rFonts w:hint="eastAsia" w:ascii="仿宋" w:hAnsi="仿宋" w:cs="仿宋"/>
                <w:color w:val="auto"/>
                <w:kern w:val="2"/>
                <w:sz w:val="24"/>
                <w:szCs w:val="24"/>
                <w:highlight w:val="none"/>
                <w:lang w:val="en-US" w:eastAsia="zh-CN" w:bidi="ar-SA"/>
              </w:rPr>
              <w:t>其他</w:t>
            </w:r>
          </w:p>
        </w:tc>
        <w:tc>
          <w:tcPr>
            <w:tcW w:w="6432" w:type="dxa"/>
            <w:noWrap w:val="0"/>
            <w:vAlign w:val="center"/>
          </w:tcPr>
          <w:p w14:paraId="42A58A55">
            <w:pPr>
              <w:pStyle w:val="5"/>
              <w:numPr>
                <w:ilvl w:val="0"/>
                <w:numId w:val="0"/>
              </w:numPr>
              <w:ind w:left="0" w:leftChars="0" w:firstLine="0" w:firstLineChars="0"/>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投标时必须明确所</w:t>
            </w:r>
            <w:bookmarkStart w:id="106" w:name="_GoBack"/>
            <w:bookmarkEnd w:id="106"/>
            <w:r>
              <w:rPr>
                <w:rFonts w:hint="eastAsia" w:ascii="仿宋" w:hAnsi="仿宋" w:eastAsia="仿宋" w:cs="仿宋"/>
                <w:color w:val="auto"/>
                <w:kern w:val="2"/>
                <w:sz w:val="24"/>
                <w:szCs w:val="24"/>
                <w:highlight w:val="none"/>
                <w:lang w:val="en-US" w:eastAsia="zh-CN" w:bidi="ar-SA"/>
              </w:rPr>
              <w:t>投产品的品牌、</w:t>
            </w:r>
            <w:r>
              <w:rPr>
                <w:rFonts w:hint="eastAsia" w:ascii="仿宋" w:hAnsi="仿宋" w:cs="仿宋"/>
                <w:color w:val="auto"/>
                <w:kern w:val="2"/>
                <w:sz w:val="24"/>
                <w:szCs w:val="24"/>
                <w:highlight w:val="none"/>
                <w:lang w:val="en-US" w:eastAsia="zh-CN" w:bidi="ar-SA"/>
              </w:rPr>
              <w:t>规格</w:t>
            </w:r>
            <w:r>
              <w:rPr>
                <w:rFonts w:hint="eastAsia" w:ascii="仿宋" w:hAnsi="仿宋" w:eastAsia="仿宋" w:cs="仿宋"/>
                <w:color w:val="auto"/>
                <w:kern w:val="2"/>
                <w:sz w:val="24"/>
                <w:szCs w:val="24"/>
                <w:highlight w:val="none"/>
                <w:lang w:val="en-US" w:eastAsia="zh-CN" w:bidi="ar-SA"/>
              </w:rPr>
              <w:t>型号、农药登记证号和生产厂家，同时提供投标产品带此次项目编号水印的农药生产许可证或者农药生产批准文件、农药标准和农药登记证并加盖鲜章。</w:t>
            </w:r>
          </w:p>
        </w:tc>
      </w:tr>
      <w:tr w14:paraId="1EAE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ECA63E4">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2740C567">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附加条件</w:t>
            </w:r>
          </w:p>
        </w:tc>
        <w:tc>
          <w:tcPr>
            <w:tcW w:w="6432" w:type="dxa"/>
            <w:noWrap w:val="0"/>
            <w:vAlign w:val="center"/>
          </w:tcPr>
          <w:p w14:paraId="7A0F1422">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投标文件未含有采购人不能接受的附加条件的；</w:t>
            </w:r>
          </w:p>
        </w:tc>
      </w:tr>
      <w:tr w14:paraId="340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55" w:type="dxa"/>
            <w:noWrap w:val="0"/>
            <w:vAlign w:val="center"/>
          </w:tcPr>
          <w:p w14:paraId="5559975B">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1692ED32">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报价的修正（如有）</w:t>
            </w:r>
          </w:p>
        </w:tc>
        <w:tc>
          <w:tcPr>
            <w:tcW w:w="6432" w:type="dxa"/>
            <w:noWrap w:val="0"/>
            <w:vAlign w:val="center"/>
          </w:tcPr>
          <w:p w14:paraId="012B31C6">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不涉及报价修正，或投标文件报价出现前后不一致时，投标人对修正后的报价予以确认；（如有）</w:t>
            </w:r>
          </w:p>
        </w:tc>
      </w:tr>
      <w:tr w14:paraId="2A30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81B49B3">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41B11E9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公平竞争</w:t>
            </w:r>
          </w:p>
        </w:tc>
        <w:tc>
          <w:tcPr>
            <w:tcW w:w="6432" w:type="dxa"/>
            <w:noWrap w:val="0"/>
            <w:vAlign w:val="center"/>
          </w:tcPr>
          <w:p w14:paraId="51707624">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投标人遵循公平竞争的原则，不存在恶意串通，妨碍其他投标人的竞争行为，不存在损害采购人或者其他投标人的合法权益情形的；</w:t>
            </w:r>
          </w:p>
        </w:tc>
      </w:tr>
      <w:tr w14:paraId="0FFE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F700688">
            <w:pPr>
              <w:pStyle w:val="7"/>
              <w:keepNext w:val="0"/>
              <w:keepLines w:val="0"/>
              <w:pageBreakBefore w:val="0"/>
              <w:widowControl w:val="0"/>
              <w:numPr>
                <w:ilvl w:val="0"/>
                <w:numId w:val="3"/>
              </w:numPr>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sz w:val="24"/>
                <w:szCs w:val="24"/>
                <w:highlight w:val="none"/>
              </w:rPr>
            </w:pPr>
          </w:p>
        </w:tc>
        <w:tc>
          <w:tcPr>
            <w:tcW w:w="2055" w:type="dxa"/>
            <w:noWrap w:val="0"/>
            <w:vAlign w:val="center"/>
          </w:tcPr>
          <w:p w14:paraId="5076CE0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其他无效情形</w:t>
            </w:r>
          </w:p>
        </w:tc>
        <w:tc>
          <w:tcPr>
            <w:tcW w:w="6432" w:type="dxa"/>
            <w:noWrap w:val="0"/>
            <w:vAlign w:val="center"/>
          </w:tcPr>
          <w:p w14:paraId="30D3B544">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right="0" w:firstLine="0" w:firstLineChars="0"/>
              <w:jc w:val="left"/>
              <w:textAlignment w:val="auto"/>
              <w:rPr>
                <w:rFonts w:hint="eastAsia" w:ascii="方正仿宋_GB2312" w:hAnsi="方正仿宋_GB2312" w:eastAsia="方正仿宋_GB2312" w:cs="方正仿宋_GB2312"/>
                <w:b w:val="0"/>
                <w:bCs/>
                <w:spacing w:val="-2"/>
                <w:kern w:val="2"/>
                <w:sz w:val="24"/>
                <w:szCs w:val="24"/>
                <w:highlight w:val="none"/>
                <w:lang w:val="en-US" w:eastAsia="zh-CN" w:bidi="ar-SA"/>
              </w:rPr>
            </w:pPr>
            <w:r>
              <w:rPr>
                <w:rFonts w:hint="eastAsia" w:ascii="方正仿宋_GB2312" w:hAnsi="方正仿宋_GB2312" w:eastAsia="方正仿宋_GB2312" w:cs="方正仿宋_GB2312"/>
                <w:b w:val="0"/>
                <w:bCs/>
                <w:spacing w:val="-2"/>
                <w:kern w:val="2"/>
                <w:sz w:val="24"/>
                <w:szCs w:val="24"/>
                <w:highlight w:val="none"/>
                <w:lang w:val="en-US" w:eastAsia="zh-CN" w:bidi="ar-SA"/>
              </w:rPr>
              <w:t>投标人、投标文件不存在不符合法律、法规和招标文件规定的其他无效情形。</w:t>
            </w:r>
          </w:p>
        </w:tc>
      </w:tr>
    </w:tbl>
    <w:p w14:paraId="2BEB5A1B">
      <w:pPr>
        <w:pageBreakBefore w:val="0"/>
        <w:wordWrap/>
        <w:topLinePunct w:val="0"/>
        <w:bidi w:val="0"/>
        <w:spacing w:line="500" w:lineRule="exact"/>
        <w:ind w:left="0" w:leftChars="0" w:right="0" w:firstLine="472" w:firstLineChars="200"/>
        <w:jc w:val="left"/>
        <w:textAlignment w:val="auto"/>
        <w:rPr>
          <w:rFonts w:hint="eastAsia" w:ascii="方正仿宋_GB2312" w:hAnsi="方正仿宋_GB2312" w:eastAsia="方正仿宋_GB2312" w:cs="方正仿宋_GB2312"/>
          <w:spacing w:val="-2"/>
          <w:sz w:val="24"/>
          <w:szCs w:val="24"/>
          <w:highlight w:val="none"/>
        </w:rPr>
      </w:pPr>
    </w:p>
    <w:p w14:paraId="31FC0CE2">
      <w:pPr>
        <w:pageBreakBefore w:val="0"/>
        <w:wordWrap/>
        <w:topLinePunct w:val="0"/>
        <w:bidi w:val="0"/>
        <w:spacing w:line="500" w:lineRule="exact"/>
        <w:ind w:left="0" w:leftChars="0" w:right="0" w:firstLine="472"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spacing w:val="-2"/>
          <w:sz w:val="24"/>
          <w:szCs w:val="24"/>
          <w:highlight w:val="none"/>
        </w:rPr>
        <w:t>注：符合要求用“√”表示，不符合用“×”表示，结论为“合格”或“不合格”，有任一项不符合要求，结论为不合格。</w:t>
      </w:r>
    </w:p>
    <w:p w14:paraId="074F1349">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6</w:t>
      </w:r>
      <w:r>
        <w:rPr>
          <w:rFonts w:hint="eastAsia" w:ascii="方正仿宋_GB2312" w:hAnsi="方正仿宋_GB2312" w:eastAsia="方正仿宋_GB2312" w:cs="方正仿宋_GB2312"/>
          <w:color w:val="000000"/>
          <w:sz w:val="24"/>
          <w:szCs w:val="24"/>
          <w:highlight w:val="none"/>
        </w:rPr>
        <w:t>.3竞争性谈判响应文件凡具有下列情形之一者，均视为没有响应谈判文件要求的无效文件：</w:t>
      </w:r>
    </w:p>
    <w:p w14:paraId="485AC93E">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1）未按照谈判文件规定缴纳谈判保证金的；</w:t>
      </w:r>
    </w:p>
    <w:p w14:paraId="56EB57CA">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2）未按照谈判文件规定要求密封、签署、盖章的；</w:t>
      </w:r>
    </w:p>
    <w:p w14:paraId="10C65AC6">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w:t>
      </w:r>
      <w:r>
        <w:rPr>
          <w:rFonts w:hint="eastAsia" w:ascii="方正仿宋_GB2312" w:hAnsi="方正仿宋_GB2312" w:eastAsia="方正仿宋_GB2312" w:cs="方正仿宋_GB2312"/>
          <w:color w:val="000000"/>
          <w:sz w:val="24"/>
          <w:szCs w:val="24"/>
          <w:highlight w:val="none"/>
        </w:rPr>
        <w:t>）不具备谈判文件中规定资格要求的；</w:t>
      </w:r>
    </w:p>
    <w:p w14:paraId="0747DDCC">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4</w:t>
      </w:r>
      <w:r>
        <w:rPr>
          <w:rFonts w:hint="eastAsia" w:ascii="方正仿宋_GB2312" w:hAnsi="方正仿宋_GB2312" w:eastAsia="方正仿宋_GB2312" w:cs="方正仿宋_GB2312"/>
          <w:color w:val="000000"/>
          <w:sz w:val="24"/>
          <w:szCs w:val="24"/>
          <w:highlight w:val="none"/>
        </w:rPr>
        <w:t>）不符合法律、法规和谈判文件中规定的其他实质性要求的。</w:t>
      </w:r>
    </w:p>
    <w:p w14:paraId="6B49EF41">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6</w:t>
      </w:r>
      <w:r>
        <w:rPr>
          <w:rFonts w:hint="eastAsia" w:ascii="方正仿宋_GB2312" w:hAnsi="方正仿宋_GB2312" w:eastAsia="方正仿宋_GB2312" w:cs="方正仿宋_GB2312"/>
          <w:color w:val="000000"/>
          <w:sz w:val="24"/>
          <w:szCs w:val="24"/>
          <w:highlight w:val="none"/>
        </w:rPr>
        <w:t>.4竞争性谈判响应文件被确认为无效文件后，该谈判供应商即失去参加本次竞争性谈判的资格。</w:t>
      </w:r>
    </w:p>
    <w:p w14:paraId="4B7116F1">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 谈判</w:t>
      </w:r>
    </w:p>
    <w:p w14:paraId="717CB11B">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1谈判小组按已确定的谈判顺序，就符合采购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下一轮谈判。</w:t>
      </w:r>
    </w:p>
    <w:p w14:paraId="2E802144">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.2谈判过程中,若需修正谈判文件或优化采购方案, 采购代理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05C9E3B6">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.3每一次谈判结束后，参加谈判的供应商均须根据谈判小组的要求在规定的时间内进行网上报价，并作出有关承诺说明。</w:t>
      </w:r>
    </w:p>
    <w:p w14:paraId="425CA7DE">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.4谈判供应商作最后报价，通过数字证书进行加密并签章后，传到网站指定栏目。谈判小组按谈判情况和最后报价情况综合评价比较，推荐成交候选供应商名单，形成谈判报告。</w:t>
      </w:r>
    </w:p>
    <w:p w14:paraId="0CABAFA1">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7</w:t>
      </w:r>
      <w:r>
        <w:rPr>
          <w:rFonts w:hint="eastAsia" w:ascii="方正仿宋_GB2312" w:hAnsi="方正仿宋_GB2312" w:eastAsia="方正仿宋_GB2312" w:cs="方正仿宋_GB2312"/>
          <w:color w:val="000000"/>
          <w:sz w:val="24"/>
          <w:szCs w:val="24"/>
          <w:highlight w:val="none"/>
        </w:rPr>
        <w:t>.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439EE1E2">
      <w:pPr>
        <w:pStyle w:val="4"/>
        <w:pageBreakBefore w:val="0"/>
        <w:wordWrap/>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44" w:name="_Toc293740096"/>
      <w:bookmarkStart w:id="45" w:name="_Toc293740140"/>
      <w:bookmarkStart w:id="46" w:name="_Toc456292141"/>
      <w:bookmarkStart w:id="47" w:name="_Toc456292217"/>
      <w:bookmarkStart w:id="48" w:name="_Toc450677272"/>
      <w:bookmarkStart w:id="49" w:name="_Toc456291981"/>
      <w:bookmarkStart w:id="50" w:name="_Toc9910"/>
      <w:bookmarkStart w:id="51" w:name="_Toc456292030"/>
      <w:bookmarkStart w:id="52" w:name="_Toc456292095"/>
      <w:r>
        <w:rPr>
          <w:rFonts w:hint="eastAsia" w:ascii="方正仿宋_GB2312" w:hAnsi="方正仿宋_GB2312" w:eastAsia="方正仿宋_GB2312" w:cs="方正仿宋_GB2312"/>
          <w:color w:val="000000"/>
          <w:sz w:val="24"/>
          <w:szCs w:val="24"/>
          <w:highlight w:val="none"/>
        </w:rPr>
        <w:t>六、确定成交供应商办法</w:t>
      </w:r>
      <w:bookmarkEnd w:id="44"/>
      <w:bookmarkEnd w:id="45"/>
      <w:r>
        <w:rPr>
          <w:rFonts w:hint="eastAsia" w:ascii="方正仿宋_GB2312" w:hAnsi="方正仿宋_GB2312" w:eastAsia="方正仿宋_GB2312" w:cs="方正仿宋_GB2312"/>
          <w:color w:val="000000"/>
          <w:sz w:val="24"/>
          <w:szCs w:val="24"/>
          <w:highlight w:val="none"/>
        </w:rPr>
        <w:t>和原则</w:t>
      </w:r>
      <w:bookmarkEnd w:id="46"/>
      <w:bookmarkEnd w:id="47"/>
      <w:bookmarkEnd w:id="48"/>
      <w:bookmarkEnd w:id="49"/>
      <w:bookmarkEnd w:id="50"/>
      <w:bookmarkEnd w:id="51"/>
      <w:bookmarkEnd w:id="52"/>
    </w:p>
    <w:p w14:paraId="451A54B5">
      <w:pPr>
        <w:pageBreakBefore w:val="0"/>
        <w:widowControl/>
        <w:tabs>
          <w:tab w:val="left" w:pos="540"/>
        </w:tabs>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w:t>
      </w:r>
      <w:r>
        <w:rPr>
          <w:rFonts w:hint="eastAsia" w:ascii="方正仿宋_GB2312" w:hAnsi="方正仿宋_GB2312" w:eastAsia="方正仿宋_GB2312" w:cs="方正仿宋_GB2312"/>
          <w:color w:val="000000"/>
          <w:kern w:val="0"/>
          <w:sz w:val="24"/>
          <w:szCs w:val="24"/>
          <w:highlight w:val="none"/>
          <w:lang w:val="en-US" w:eastAsia="zh-CN"/>
        </w:rPr>
        <w:t>8</w:t>
      </w:r>
      <w:r>
        <w:rPr>
          <w:rFonts w:hint="eastAsia" w:ascii="方正仿宋_GB2312" w:hAnsi="方正仿宋_GB2312" w:eastAsia="方正仿宋_GB2312" w:cs="方正仿宋_GB2312"/>
          <w:color w:val="000000"/>
          <w:kern w:val="0"/>
          <w:sz w:val="24"/>
          <w:szCs w:val="24"/>
          <w:highlight w:val="none"/>
        </w:rPr>
        <w:t>. 确定成交供应商</w:t>
      </w:r>
    </w:p>
    <w:p w14:paraId="11B28ED4">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8</w:t>
      </w: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b/>
          <w:bCs/>
          <w:color w:val="000000"/>
          <w:sz w:val="24"/>
          <w:szCs w:val="24"/>
          <w:highlight w:val="none"/>
        </w:rPr>
        <w:t>谈判小组根据符合采购需求、质量和服务相等且报价最低的原则推荐成交候选人。</w:t>
      </w:r>
    </w:p>
    <w:p w14:paraId="4387FF24">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8</w:t>
      </w:r>
      <w:r>
        <w:rPr>
          <w:rFonts w:hint="eastAsia" w:ascii="方正仿宋_GB2312" w:hAnsi="方正仿宋_GB2312" w:eastAsia="方正仿宋_GB2312" w:cs="方正仿宋_GB2312"/>
          <w:color w:val="000000"/>
          <w:sz w:val="24"/>
          <w:szCs w:val="24"/>
          <w:highlight w:val="none"/>
        </w:rPr>
        <w:t>.2最低报价不是成交的唯一标准。但是，在符合采购需求、质量和服务相等的情况下，报价是确定成交的关键因素。</w:t>
      </w:r>
    </w:p>
    <w:p w14:paraId="0836B166">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8</w:t>
      </w:r>
      <w:r>
        <w:rPr>
          <w:rFonts w:hint="eastAsia" w:ascii="方正仿宋_GB2312" w:hAnsi="方正仿宋_GB2312" w:eastAsia="方正仿宋_GB2312" w:cs="方正仿宋_GB2312"/>
          <w:color w:val="000000"/>
          <w:sz w:val="24"/>
          <w:szCs w:val="24"/>
          <w:highlight w:val="none"/>
        </w:rPr>
        <w:t>.3谈判小组按照最后报价由低到高的顺序向采购人推荐三名成交候选人。</w:t>
      </w:r>
    </w:p>
    <w:p w14:paraId="2F1FEC6C">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8</w:t>
      </w:r>
      <w:r>
        <w:rPr>
          <w:rFonts w:hint="eastAsia" w:ascii="方正仿宋_GB2312" w:hAnsi="方正仿宋_GB2312" w:eastAsia="方正仿宋_GB2312" w:cs="方正仿宋_GB2312"/>
          <w:color w:val="000000"/>
          <w:sz w:val="24"/>
          <w:szCs w:val="24"/>
          <w:highlight w:val="none"/>
        </w:rPr>
        <w:t>.4采购人收到谈判小组推荐的成交候选供应商名单后3个工作日内，根据符合采购需求、质量和服务相等且报价最低的原则确定成交供应商，并出具书面确认函。</w:t>
      </w:r>
    </w:p>
    <w:p w14:paraId="59FEA450">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sz w:val="24"/>
          <w:szCs w:val="24"/>
          <w:highlight w:val="none"/>
        </w:rPr>
        <w:t>1</w:t>
      </w:r>
      <w:r>
        <w:rPr>
          <w:rFonts w:hint="eastAsia" w:ascii="方正仿宋_GB2312" w:hAnsi="方正仿宋_GB2312" w:eastAsia="方正仿宋_GB2312" w:cs="方正仿宋_GB2312"/>
          <w:color w:val="000000"/>
          <w:sz w:val="24"/>
          <w:szCs w:val="24"/>
          <w:highlight w:val="none"/>
          <w:lang w:val="en-US" w:eastAsia="zh-CN"/>
        </w:rPr>
        <w:t>8</w:t>
      </w:r>
      <w:r>
        <w:rPr>
          <w:rFonts w:hint="eastAsia" w:ascii="方正仿宋_GB2312" w:hAnsi="方正仿宋_GB2312" w:eastAsia="方正仿宋_GB2312" w:cs="方正仿宋_GB2312"/>
          <w:color w:val="000000"/>
          <w:sz w:val="24"/>
          <w:szCs w:val="24"/>
          <w:highlight w:val="none"/>
        </w:rPr>
        <w:t>.5成交供应商确定后，采购代理机构将在政府采购监管部门指定的媒体上发布成交公告，同时</w:t>
      </w:r>
      <w:r>
        <w:rPr>
          <w:rFonts w:hint="eastAsia" w:ascii="方正仿宋_GB2312" w:hAnsi="方正仿宋_GB2312" w:eastAsia="方正仿宋_GB2312" w:cs="方正仿宋_GB2312"/>
          <w:color w:val="000000"/>
          <w:kern w:val="0"/>
          <w:sz w:val="24"/>
          <w:szCs w:val="24"/>
          <w:highlight w:val="none"/>
        </w:rPr>
        <w:t>向成交供应商发出《成交通知书》。《成交通知书》是合同的组成部分</w:t>
      </w:r>
      <w:r>
        <w:rPr>
          <w:rFonts w:hint="eastAsia" w:ascii="方正仿宋_GB2312" w:hAnsi="方正仿宋_GB2312" w:eastAsia="方正仿宋_GB2312" w:cs="方正仿宋_GB2312"/>
          <w:color w:val="000000"/>
          <w:sz w:val="24"/>
          <w:szCs w:val="24"/>
          <w:highlight w:val="none"/>
        </w:rPr>
        <w:t>,对成交供应商和采购人具有同等法律效力</w:t>
      </w:r>
      <w:r>
        <w:rPr>
          <w:rFonts w:hint="eastAsia" w:ascii="方正仿宋_GB2312" w:hAnsi="方正仿宋_GB2312" w:eastAsia="方正仿宋_GB2312" w:cs="方正仿宋_GB2312"/>
          <w:color w:val="000000"/>
          <w:kern w:val="0"/>
          <w:sz w:val="24"/>
          <w:szCs w:val="24"/>
          <w:highlight w:val="none"/>
        </w:rPr>
        <w:t>。</w:t>
      </w:r>
    </w:p>
    <w:p w14:paraId="0480E59D">
      <w:pPr>
        <w:pStyle w:val="4"/>
        <w:pageBreakBefore w:val="0"/>
        <w:wordWrap/>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53" w:name="_Toc293740097"/>
      <w:bookmarkStart w:id="54" w:name="_Toc456292096"/>
      <w:bookmarkStart w:id="55" w:name="_Toc456292031"/>
      <w:bookmarkStart w:id="56" w:name="_Toc293740141"/>
      <w:bookmarkStart w:id="57" w:name="_Toc450677273"/>
      <w:bookmarkStart w:id="58" w:name="_Toc680"/>
      <w:bookmarkStart w:id="59" w:name="_Toc456291982"/>
      <w:bookmarkStart w:id="60" w:name="_Toc456292218"/>
      <w:bookmarkStart w:id="61" w:name="_Toc456292142"/>
      <w:r>
        <w:rPr>
          <w:rFonts w:hint="eastAsia" w:ascii="方正仿宋_GB2312" w:hAnsi="方正仿宋_GB2312" w:eastAsia="方正仿宋_GB2312" w:cs="方正仿宋_GB2312"/>
          <w:color w:val="000000"/>
          <w:sz w:val="24"/>
          <w:szCs w:val="24"/>
          <w:highlight w:val="none"/>
        </w:rPr>
        <w:t>七、签订合同</w:t>
      </w:r>
      <w:bookmarkEnd w:id="53"/>
      <w:bookmarkEnd w:id="54"/>
      <w:bookmarkEnd w:id="55"/>
      <w:bookmarkEnd w:id="56"/>
      <w:bookmarkEnd w:id="57"/>
      <w:bookmarkEnd w:id="58"/>
      <w:bookmarkEnd w:id="59"/>
      <w:bookmarkEnd w:id="60"/>
      <w:bookmarkEnd w:id="61"/>
    </w:p>
    <w:p w14:paraId="722072D0">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lang w:val="en-US" w:eastAsia="zh-CN"/>
        </w:rPr>
        <w:t>19</w:t>
      </w:r>
      <w:r>
        <w:rPr>
          <w:rFonts w:hint="eastAsia" w:ascii="方正仿宋_GB2312" w:hAnsi="方正仿宋_GB2312" w:eastAsia="方正仿宋_GB2312" w:cs="方正仿宋_GB2312"/>
          <w:color w:val="000000"/>
          <w:sz w:val="24"/>
          <w:szCs w:val="24"/>
          <w:highlight w:val="none"/>
        </w:rPr>
        <w:t>.1成交供应商在收到</w:t>
      </w:r>
      <w:r>
        <w:rPr>
          <w:rFonts w:hint="eastAsia" w:ascii="方正仿宋_GB2312" w:hAnsi="方正仿宋_GB2312" w:eastAsia="方正仿宋_GB2312" w:cs="方正仿宋_GB2312"/>
          <w:color w:val="000000"/>
          <w:kern w:val="0"/>
          <w:sz w:val="24"/>
          <w:szCs w:val="24"/>
          <w:highlight w:val="none"/>
        </w:rPr>
        <w:t>《成交通知书》</w:t>
      </w:r>
      <w:r>
        <w:rPr>
          <w:rFonts w:hint="eastAsia" w:ascii="方正仿宋_GB2312" w:hAnsi="方正仿宋_GB2312" w:eastAsia="方正仿宋_GB2312" w:cs="方正仿宋_GB2312"/>
          <w:color w:val="000000"/>
          <w:sz w:val="24"/>
          <w:szCs w:val="24"/>
          <w:highlight w:val="none"/>
        </w:rPr>
        <w:t>后，按规定与采购人签订供货服务合同。</w:t>
      </w:r>
    </w:p>
    <w:p w14:paraId="0CACC082">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lang w:val="en-US" w:eastAsia="zh-CN"/>
        </w:rPr>
        <w:t>19</w:t>
      </w:r>
      <w:r>
        <w:rPr>
          <w:rFonts w:hint="eastAsia" w:ascii="方正仿宋_GB2312" w:hAnsi="方正仿宋_GB2312" w:eastAsia="方正仿宋_GB2312" w:cs="方正仿宋_GB2312"/>
          <w:color w:val="000000"/>
          <w:sz w:val="24"/>
          <w:szCs w:val="24"/>
          <w:highlight w:val="none"/>
        </w:rPr>
        <w:t>.2合同签订后7个工作日内，采购人应将政府采购合同副本报政府采购监管部门和采购代理机构备案。</w:t>
      </w:r>
    </w:p>
    <w:p w14:paraId="7B2501E8">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lang w:val="en-US" w:eastAsia="zh-CN"/>
        </w:rPr>
        <w:t>19</w:t>
      </w:r>
      <w:r>
        <w:rPr>
          <w:rFonts w:hint="eastAsia" w:ascii="方正仿宋_GB2312" w:hAnsi="方正仿宋_GB2312" w:eastAsia="方正仿宋_GB2312" w:cs="方正仿宋_GB2312"/>
          <w:color w:val="000000"/>
          <w:sz w:val="24"/>
          <w:szCs w:val="24"/>
          <w:highlight w:val="none"/>
        </w:rPr>
        <w:t>.3成交供应商不得向他人转让成交项目。</w:t>
      </w:r>
    </w:p>
    <w:p w14:paraId="15DDE2A5">
      <w:pPr>
        <w:pStyle w:val="4"/>
        <w:pageBreakBefore w:val="0"/>
        <w:wordWrap/>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62" w:name="_Toc293740142"/>
      <w:bookmarkStart w:id="63" w:name="_Toc450677274"/>
      <w:bookmarkStart w:id="64" w:name="_Toc456292219"/>
      <w:bookmarkStart w:id="65" w:name="_Toc456292032"/>
      <w:bookmarkStart w:id="66" w:name="_Toc456292097"/>
      <w:bookmarkStart w:id="67" w:name="_Toc456292143"/>
      <w:bookmarkStart w:id="68" w:name="_Toc293740098"/>
      <w:bookmarkStart w:id="69" w:name="_Toc456291983"/>
      <w:bookmarkStart w:id="70" w:name="_Toc7088"/>
      <w:r>
        <w:rPr>
          <w:rFonts w:hint="eastAsia" w:ascii="方正仿宋_GB2312" w:hAnsi="方正仿宋_GB2312" w:eastAsia="方正仿宋_GB2312" w:cs="方正仿宋_GB2312"/>
          <w:color w:val="000000"/>
          <w:sz w:val="24"/>
          <w:szCs w:val="24"/>
          <w:highlight w:val="none"/>
        </w:rPr>
        <w:t>八、公告、质疑</w:t>
      </w:r>
      <w:bookmarkEnd w:id="62"/>
      <w:bookmarkEnd w:id="63"/>
      <w:bookmarkEnd w:id="64"/>
      <w:bookmarkEnd w:id="65"/>
      <w:bookmarkEnd w:id="66"/>
      <w:bookmarkEnd w:id="67"/>
      <w:bookmarkEnd w:id="68"/>
      <w:bookmarkEnd w:id="69"/>
      <w:bookmarkEnd w:id="70"/>
    </w:p>
    <w:p w14:paraId="674FBDAD">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0</w:t>
      </w:r>
      <w:r>
        <w:rPr>
          <w:rFonts w:hint="eastAsia" w:ascii="方正仿宋_GB2312" w:hAnsi="方正仿宋_GB2312" w:eastAsia="方正仿宋_GB2312" w:cs="方正仿宋_GB2312"/>
          <w:color w:val="000000"/>
          <w:sz w:val="24"/>
          <w:szCs w:val="24"/>
          <w:highlight w:val="none"/>
        </w:rPr>
        <w:t>.1采购代理机构将在政府采购监管部门指定媒体上发布采购公告、通知、评审结果公告等谈判程序中所有信息。</w:t>
      </w:r>
    </w:p>
    <w:p w14:paraId="231BA4D7">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0</w:t>
      </w:r>
      <w:r>
        <w:rPr>
          <w:rFonts w:hint="eastAsia" w:ascii="方正仿宋_GB2312" w:hAnsi="方正仿宋_GB2312" w:eastAsia="方正仿宋_GB2312" w:cs="方正仿宋_GB2312"/>
          <w:color w:val="000000"/>
          <w:sz w:val="24"/>
          <w:szCs w:val="24"/>
          <w:highlight w:val="none"/>
        </w:rPr>
        <w:t>.2如果谈判供应商对此次采购活动有疑问，可依据《政府采购法》等相关规定，在规定的时间内以书面形式向采购人和采购代理机构提出质疑。质疑书应当包括下列主要内容：</w:t>
      </w:r>
    </w:p>
    <w:p w14:paraId="471DC961">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①质疑人的名称、地址、电话等；</w:t>
      </w:r>
    </w:p>
    <w:p w14:paraId="5C161748">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②质疑人法人签章和单位公章；</w:t>
      </w:r>
    </w:p>
    <w:p w14:paraId="058BF163">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③具体的质疑事项及事实依据；</w:t>
      </w:r>
    </w:p>
    <w:p w14:paraId="317C383F">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④明确的请求和必要（合法来源）的证明材料；</w:t>
      </w:r>
    </w:p>
    <w:p w14:paraId="71AF41D6">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⑤以联合体形式参与谈判的，则必须联合体各方共同签署、盖章；</w:t>
      </w:r>
    </w:p>
    <w:p w14:paraId="60B6F981">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⑥提起质疑的日期。</w:t>
      </w:r>
    </w:p>
    <w:p w14:paraId="0F15E19D">
      <w:pPr>
        <w:pageBreakBefore w:val="0"/>
        <w:wordWrap/>
        <w:topLinePunct w:val="0"/>
        <w:autoSpaceDE w:val="0"/>
        <w:autoSpaceDN w:val="0"/>
        <w:bidi w:val="0"/>
        <w:adjustRightInd w:val="0"/>
        <w:snapToGrid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特注：未按上述程序规定的必备内容进行质疑的，政府采购机构将不予以受理。</w:t>
      </w:r>
    </w:p>
    <w:p w14:paraId="794EA524">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0</w:t>
      </w:r>
      <w:r>
        <w:rPr>
          <w:rFonts w:hint="eastAsia" w:ascii="方正仿宋_GB2312" w:hAnsi="方正仿宋_GB2312" w:eastAsia="方正仿宋_GB2312" w:cs="方正仿宋_GB2312"/>
          <w:color w:val="000000"/>
          <w:sz w:val="24"/>
          <w:szCs w:val="24"/>
          <w:highlight w:val="none"/>
        </w:rPr>
        <w:t>.3成交公告期限届满之日起7个工作日内如有质疑的，采购人或采购代理机构将依法给与答复，并将结果告知所有当事人。</w:t>
      </w:r>
    </w:p>
    <w:p w14:paraId="3CDC33B4">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0</w:t>
      </w:r>
      <w:r>
        <w:rPr>
          <w:rFonts w:hint="eastAsia" w:ascii="方正仿宋_GB2312" w:hAnsi="方正仿宋_GB2312" w:eastAsia="方正仿宋_GB2312" w:cs="方正仿宋_GB2312"/>
          <w:color w:val="000000"/>
          <w:sz w:val="24"/>
          <w:szCs w:val="24"/>
          <w:highlight w:val="none"/>
        </w:rPr>
        <w:t>.4质疑供应商对采购人或采购代理机构答复不满意，可在15个工作日内向政府采购监管部门投诉。</w:t>
      </w:r>
    </w:p>
    <w:p w14:paraId="544FFE76">
      <w:pPr>
        <w:pStyle w:val="4"/>
        <w:pageBreakBefore w:val="0"/>
        <w:wordWrap/>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71" w:name="_Toc456292144"/>
      <w:bookmarkStart w:id="72" w:name="_Toc456292098"/>
      <w:bookmarkStart w:id="73" w:name="_Toc293740143"/>
      <w:bookmarkStart w:id="74" w:name="_Toc450677275"/>
      <w:bookmarkStart w:id="75" w:name="_Toc4147"/>
      <w:bookmarkStart w:id="76" w:name="_Toc456291984"/>
      <w:bookmarkStart w:id="77" w:name="_Toc456292220"/>
      <w:bookmarkStart w:id="78" w:name="_Toc293740099"/>
      <w:bookmarkStart w:id="79" w:name="_Toc456292033"/>
      <w:r>
        <w:rPr>
          <w:rFonts w:hint="eastAsia" w:ascii="方正仿宋_GB2312" w:hAnsi="方正仿宋_GB2312" w:eastAsia="方正仿宋_GB2312" w:cs="方正仿宋_GB2312"/>
          <w:color w:val="000000"/>
          <w:sz w:val="24"/>
          <w:szCs w:val="24"/>
          <w:highlight w:val="none"/>
        </w:rPr>
        <w:t>九、项目验收</w:t>
      </w:r>
      <w:bookmarkEnd w:id="71"/>
      <w:bookmarkEnd w:id="72"/>
      <w:bookmarkEnd w:id="73"/>
      <w:bookmarkEnd w:id="74"/>
      <w:bookmarkEnd w:id="75"/>
      <w:bookmarkEnd w:id="76"/>
      <w:bookmarkEnd w:id="77"/>
      <w:bookmarkEnd w:id="78"/>
      <w:bookmarkEnd w:id="79"/>
    </w:p>
    <w:p w14:paraId="07224149">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1</w:t>
      </w:r>
      <w:r>
        <w:rPr>
          <w:rFonts w:hint="eastAsia" w:ascii="方正仿宋_GB2312" w:hAnsi="方正仿宋_GB2312" w:eastAsia="方正仿宋_GB2312" w:cs="方正仿宋_GB2312"/>
          <w:color w:val="000000"/>
          <w:sz w:val="24"/>
          <w:szCs w:val="24"/>
          <w:highlight w:val="none"/>
        </w:rPr>
        <w:t>.1项目实施完毕，采购人和采购代理机构组织对供应商履约的验收。</w:t>
      </w:r>
    </w:p>
    <w:p w14:paraId="1CC171F0">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1</w:t>
      </w:r>
      <w:r>
        <w:rPr>
          <w:rFonts w:hint="eastAsia" w:ascii="方正仿宋_GB2312" w:hAnsi="方正仿宋_GB2312" w:eastAsia="方正仿宋_GB2312" w:cs="方正仿宋_GB2312"/>
          <w:color w:val="000000"/>
          <w:sz w:val="24"/>
          <w:szCs w:val="24"/>
          <w:highlight w:val="none"/>
        </w:rPr>
        <w:t>.2验收标准:谈判文件、谈判响应文件、政府采购合同规定的标准。</w:t>
      </w:r>
    </w:p>
    <w:p w14:paraId="0FCAA85A">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1</w:t>
      </w:r>
      <w:r>
        <w:rPr>
          <w:rFonts w:hint="eastAsia" w:ascii="方正仿宋_GB2312" w:hAnsi="方正仿宋_GB2312" w:eastAsia="方正仿宋_GB2312" w:cs="方正仿宋_GB2312"/>
          <w:color w:val="000000"/>
          <w:sz w:val="24"/>
          <w:szCs w:val="24"/>
          <w:highlight w:val="none"/>
        </w:rPr>
        <w:t>.3政府采购项目验收联系电话:见供应商须知前附表。</w:t>
      </w:r>
    </w:p>
    <w:p w14:paraId="5595B81D">
      <w:pPr>
        <w:pStyle w:val="4"/>
        <w:pageBreakBefore w:val="0"/>
        <w:wordWrap/>
        <w:topLinePunct w:val="0"/>
        <w:bidi w:val="0"/>
        <w:spacing w:before="0" w:beforeLines="0" w:after="0" w:afterLines="0"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bookmarkStart w:id="80" w:name="_Toc456291985"/>
      <w:bookmarkStart w:id="81" w:name="_Toc456292099"/>
      <w:bookmarkStart w:id="82" w:name="_Toc293740100"/>
      <w:bookmarkStart w:id="83" w:name="_Toc24901"/>
      <w:bookmarkStart w:id="84" w:name="_Toc456292034"/>
      <w:bookmarkStart w:id="85" w:name="_Toc293740144"/>
      <w:bookmarkStart w:id="86" w:name="_Toc456292145"/>
      <w:bookmarkStart w:id="87" w:name="_Toc450677276"/>
      <w:bookmarkStart w:id="88" w:name="_Toc456292221"/>
      <w:r>
        <w:rPr>
          <w:rFonts w:hint="eastAsia" w:ascii="方正仿宋_GB2312" w:hAnsi="方正仿宋_GB2312" w:eastAsia="方正仿宋_GB2312" w:cs="方正仿宋_GB2312"/>
          <w:color w:val="000000"/>
          <w:sz w:val="24"/>
          <w:szCs w:val="24"/>
          <w:highlight w:val="none"/>
        </w:rPr>
        <w:t>十、适用法律</w:t>
      </w:r>
      <w:bookmarkEnd w:id="80"/>
      <w:bookmarkEnd w:id="81"/>
      <w:bookmarkEnd w:id="82"/>
      <w:bookmarkEnd w:id="83"/>
      <w:bookmarkEnd w:id="84"/>
      <w:bookmarkEnd w:id="85"/>
      <w:bookmarkEnd w:id="86"/>
      <w:bookmarkEnd w:id="87"/>
      <w:bookmarkEnd w:id="88"/>
    </w:p>
    <w:p w14:paraId="072173F7">
      <w:pPr>
        <w:pageBreakBefore w:val="0"/>
        <w:wordWrap/>
        <w:topLinePunct w:val="0"/>
        <w:bidi w:val="0"/>
        <w:spacing w:line="500" w:lineRule="exact"/>
        <w:ind w:left="0" w:leftChars="0" w:right="0" w:firstLine="480" w:firstLineChars="200"/>
        <w:jc w:val="left"/>
        <w:textAlignment w:val="auto"/>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w:t>
      </w:r>
      <w:r>
        <w:rPr>
          <w:rFonts w:hint="eastAsia" w:ascii="方正仿宋_GB2312" w:hAnsi="方正仿宋_GB2312" w:eastAsia="方正仿宋_GB2312" w:cs="方正仿宋_GB2312"/>
          <w:color w:val="000000"/>
          <w:sz w:val="24"/>
          <w:szCs w:val="24"/>
          <w:highlight w:val="none"/>
          <w:lang w:val="en-US" w:eastAsia="zh-CN"/>
        </w:rPr>
        <w:t>2</w:t>
      </w:r>
      <w:r>
        <w:rPr>
          <w:rFonts w:hint="eastAsia" w:ascii="方正仿宋_GB2312" w:hAnsi="方正仿宋_GB2312" w:eastAsia="方正仿宋_GB2312" w:cs="方正仿宋_GB2312"/>
          <w:color w:val="000000"/>
          <w:sz w:val="24"/>
          <w:szCs w:val="24"/>
          <w:highlight w:val="none"/>
        </w:rPr>
        <w:t>. 采购当事人的一切活动均适用于《中华人民共和国政府采购法》及相关规定。</w:t>
      </w:r>
    </w:p>
    <w:p w14:paraId="54425ECA">
      <w:pPr>
        <w:pStyle w:val="22"/>
        <w:spacing w:line="360" w:lineRule="auto"/>
        <w:rPr>
          <w:rFonts w:hint="eastAsia" w:ascii="仿宋" w:hAnsi="仿宋" w:eastAsia="仿宋" w:cs="仿宋"/>
          <w:bCs/>
          <w:sz w:val="24"/>
          <w:highlight w:val="none"/>
        </w:rPr>
      </w:pPr>
    </w:p>
    <w:p w14:paraId="5AF19CDF">
      <w:pPr>
        <w:jc w:val="center"/>
        <w:rPr>
          <w:rFonts w:hint="eastAsia" w:ascii="仿宋" w:hAnsi="仿宋" w:eastAsia="仿宋" w:cs="仿宋"/>
          <w:b/>
          <w:sz w:val="32"/>
          <w:szCs w:val="32"/>
          <w:highlight w:val="none"/>
        </w:rPr>
      </w:pPr>
    </w:p>
    <w:p w14:paraId="27B8E850">
      <w:pPr>
        <w:jc w:val="center"/>
        <w:rPr>
          <w:rFonts w:hint="eastAsia" w:ascii="仿宋" w:hAnsi="仿宋" w:eastAsia="仿宋" w:cs="仿宋"/>
          <w:b/>
          <w:sz w:val="32"/>
          <w:szCs w:val="32"/>
          <w:highlight w:val="none"/>
        </w:rPr>
      </w:pPr>
    </w:p>
    <w:p w14:paraId="78B9AAC6">
      <w:pPr>
        <w:jc w:val="center"/>
        <w:rPr>
          <w:rFonts w:hint="eastAsia" w:ascii="仿宋" w:hAnsi="仿宋" w:eastAsia="仿宋" w:cs="仿宋"/>
          <w:b/>
          <w:sz w:val="32"/>
          <w:szCs w:val="32"/>
          <w:highlight w:val="none"/>
        </w:rPr>
      </w:pPr>
    </w:p>
    <w:p w14:paraId="6904B74F">
      <w:pPr>
        <w:jc w:val="center"/>
        <w:rPr>
          <w:rFonts w:hint="eastAsia" w:ascii="仿宋" w:hAnsi="仿宋" w:eastAsia="仿宋" w:cs="仿宋"/>
          <w:b/>
          <w:sz w:val="32"/>
          <w:szCs w:val="32"/>
          <w:highlight w:val="none"/>
        </w:rPr>
      </w:pPr>
    </w:p>
    <w:p w14:paraId="7983B3AC">
      <w:pPr>
        <w:jc w:val="center"/>
        <w:rPr>
          <w:rFonts w:hint="eastAsia" w:ascii="仿宋" w:hAnsi="仿宋" w:eastAsia="仿宋" w:cs="仿宋"/>
          <w:b/>
          <w:sz w:val="32"/>
          <w:szCs w:val="32"/>
          <w:highlight w:val="none"/>
        </w:rPr>
      </w:pPr>
    </w:p>
    <w:p w14:paraId="5818EE9A">
      <w:pPr>
        <w:jc w:val="center"/>
        <w:rPr>
          <w:rFonts w:hint="eastAsia" w:ascii="仿宋" w:hAnsi="仿宋" w:eastAsia="仿宋" w:cs="仿宋"/>
          <w:b/>
          <w:sz w:val="32"/>
          <w:szCs w:val="32"/>
          <w:highlight w:val="none"/>
        </w:rPr>
        <w:sectPr>
          <w:footerReference r:id="rId7" w:type="default"/>
          <w:pgSz w:w="11906" w:h="16838"/>
          <w:pgMar w:top="1134" w:right="1134" w:bottom="1134" w:left="1134" w:header="851" w:footer="992" w:gutter="0"/>
          <w:pgNumType w:start="1"/>
          <w:cols w:space="720" w:num="1"/>
          <w:rtlGutter w:val="0"/>
          <w:docGrid w:type="linesAndChars" w:linePitch="312" w:charSpace="0"/>
        </w:sectPr>
      </w:pPr>
    </w:p>
    <w:p w14:paraId="7A81823B">
      <w:pPr>
        <w:jc w:val="center"/>
        <w:rPr>
          <w:rFonts w:hint="eastAsia" w:ascii="仿宋" w:hAnsi="仿宋" w:eastAsia="仿宋" w:cs="仿宋"/>
          <w:b/>
          <w:sz w:val="24"/>
          <w:highlight w:val="none"/>
        </w:rPr>
      </w:pPr>
      <w:r>
        <w:rPr>
          <w:rFonts w:hint="eastAsia" w:ascii="仿宋" w:hAnsi="仿宋" w:eastAsia="仿宋" w:cs="仿宋"/>
          <w:b/>
          <w:sz w:val="32"/>
          <w:szCs w:val="32"/>
          <w:highlight w:val="none"/>
        </w:rPr>
        <w:t>第四章  采购需求</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7"/>
        <w:gridCol w:w="1850"/>
        <w:gridCol w:w="1238"/>
        <w:gridCol w:w="3942"/>
        <w:gridCol w:w="2704"/>
        <w:gridCol w:w="1487"/>
        <w:gridCol w:w="2098"/>
      </w:tblGrid>
      <w:tr w14:paraId="21FA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tcBorders>
              <w:top w:val="single" w:color="000000" w:sz="4" w:space="0"/>
              <w:left w:val="single" w:color="000000" w:sz="4" w:space="0"/>
              <w:bottom w:val="single" w:color="000000" w:sz="4" w:space="0"/>
              <w:right w:val="single" w:color="000000" w:sz="4" w:space="0"/>
            </w:tcBorders>
            <w:noWrap/>
            <w:vAlign w:val="center"/>
          </w:tcPr>
          <w:p w14:paraId="776995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标段</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444DA9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农药名称</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6221B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剂型</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3F84A4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有效成分</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1828DE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登记作物/防治对象</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9B692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E27573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计划采购数量/KG</w:t>
            </w:r>
          </w:p>
        </w:tc>
      </w:tr>
      <w:tr w14:paraId="1821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restart"/>
            <w:tcBorders>
              <w:top w:val="single" w:color="000000" w:sz="4" w:space="0"/>
              <w:left w:val="single" w:color="000000" w:sz="4" w:space="0"/>
              <w:bottom w:val="single" w:color="000000" w:sz="4" w:space="0"/>
              <w:right w:val="single" w:color="000000" w:sz="4" w:space="0"/>
            </w:tcBorders>
            <w:noWrap/>
            <w:vAlign w:val="center"/>
          </w:tcPr>
          <w:p w14:paraId="5DE28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标项1</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37BA6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戊唑·咪鲜胺</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278C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水乳剂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42FBD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咪鲜胺=24.5%，戊唑醇=12.5%</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3AEA5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小麦-赤霉病</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7FCA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7B066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r>
      <w:tr w14:paraId="7111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5F4E2F37">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ign w:val="center"/>
          </w:tcPr>
          <w:p w14:paraId="2FD92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唑醚·氟环唑</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B832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66771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吡唑醚菌酯=15%，氟环唑=5%</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2B4D7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小麦-赤霉病</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1B0DA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25328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r>
      <w:tr w14:paraId="1033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5AD24FC9">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73DE1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噻虫·高氯氟</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4AD0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33C76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噻虫嗪≥12.6%，高效氯氟氰菊酯≥9.4%</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3B7BE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小麦蚜虫</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73FAA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4358D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1910</w:t>
            </w:r>
          </w:p>
        </w:tc>
      </w:tr>
      <w:tr w14:paraId="31DF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137" w:type="dxa"/>
            <w:vMerge w:val="restart"/>
            <w:tcBorders>
              <w:top w:val="single" w:color="000000" w:sz="4" w:space="0"/>
              <w:left w:val="single" w:color="000000" w:sz="4" w:space="0"/>
              <w:bottom w:val="single" w:color="000000" w:sz="4" w:space="0"/>
              <w:right w:val="single" w:color="000000" w:sz="4" w:space="0"/>
            </w:tcBorders>
            <w:noWrap/>
            <w:vAlign w:val="center"/>
          </w:tcPr>
          <w:p w14:paraId="76EAD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标项2</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0188E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甲维·高氯氟</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3258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水乳剂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2654D3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甲氨基阿维菌素苯甲酸盐≥1%，高效氯氟氰菊酯≥4%</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11DAE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甜菜夜蛾</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CCBB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0519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r>
      <w:tr w14:paraId="0BDB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280A185F">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7EC83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阿维·氯苯酰</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CA84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33B1E6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阿维菌素≥2%，氯虫苯甲酰胺≥8%</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33A6EF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玉米螟或甜菜夜蛾</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43C9C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4D4BE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1950</w:t>
            </w:r>
          </w:p>
        </w:tc>
      </w:tr>
      <w:tr w14:paraId="5B44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2AABA21D">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6CA9A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氯虫·高氯氟</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890E3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微囊悬浮剂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4260B6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氯虫苯甲酰胺=9.3%,高效氯氟氰菊酯=4.7%</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5388E1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highlight w:val="none"/>
                <w:u w:val="none"/>
                <w:lang w:val="en-US" w:eastAsia="zh-CN" w:bidi="ar"/>
              </w:rPr>
              <w:t>玉米螟或甜菜夜蛾</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66605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D3E4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7D8F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2758D4C5">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1307B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噻螨·哒螨灵</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4F0E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乳油</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789EE5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噻螨酮≥2.5%，哒螨灵≥10%</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633999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红蜘蛛</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45D1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A3B6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246D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17C93E04">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7F56C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苏云金杆菌</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E5FC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可湿性粉剂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67C35E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苏云金杆菌≥32000IU/毫克</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0798D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玉米螟或甜菜夜蛾</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DF85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50g/袋</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29B5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4C2A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2206FF9F">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644DF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高氯·马</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B12C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乳油</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0D858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高效氯氰菊酯≥1%，马拉硫磷≥18.5%  </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1C989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CEF7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74242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5B05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137" w:type="dxa"/>
            <w:vMerge w:val="restart"/>
            <w:tcBorders>
              <w:top w:val="single" w:color="000000" w:sz="4" w:space="0"/>
              <w:left w:val="single" w:color="000000" w:sz="4" w:space="0"/>
              <w:bottom w:val="single" w:color="000000" w:sz="4" w:space="0"/>
              <w:right w:val="single" w:color="000000" w:sz="4" w:space="0"/>
            </w:tcBorders>
            <w:noWrap/>
            <w:vAlign w:val="center"/>
          </w:tcPr>
          <w:p w14:paraId="6C8F8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标项3</w:t>
            </w: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51963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蝗虫微孢子虫</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6BA0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69798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蝗虫微孢子虫≥0.2亿孢子/毫升 </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62E6F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7217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FEEE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76FD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37" w:type="dxa"/>
            <w:vMerge w:val="continue"/>
            <w:tcBorders>
              <w:top w:val="single" w:color="000000" w:sz="4" w:space="0"/>
              <w:left w:val="single" w:color="000000" w:sz="4" w:space="0"/>
              <w:bottom w:val="single" w:color="000000" w:sz="4" w:space="0"/>
              <w:right w:val="single" w:color="000000" w:sz="4" w:space="0"/>
            </w:tcBorders>
            <w:noWrap/>
            <w:vAlign w:val="center"/>
          </w:tcPr>
          <w:p w14:paraId="5C593EB2">
            <w:pPr>
              <w:jc w:val="center"/>
              <w:rPr>
                <w:rFonts w:hint="eastAsia" w:ascii="宋体" w:hAnsi="宋体" w:eastAsia="宋体" w:cs="宋体"/>
                <w:i w:val="0"/>
                <w:iCs w:val="0"/>
                <w:color w:val="000000"/>
                <w:sz w:val="21"/>
                <w:szCs w:val="21"/>
                <w:u w:val="none"/>
              </w:rPr>
            </w:pPr>
          </w:p>
        </w:tc>
        <w:tc>
          <w:tcPr>
            <w:tcW w:w="1850" w:type="dxa"/>
            <w:tcBorders>
              <w:top w:val="single" w:color="000000" w:sz="4" w:space="0"/>
              <w:left w:val="single" w:color="000000" w:sz="4" w:space="0"/>
              <w:bottom w:val="single" w:color="000000" w:sz="4" w:space="0"/>
              <w:right w:val="single" w:color="000000" w:sz="4" w:space="0"/>
            </w:tcBorders>
            <w:noWrap w:val="0"/>
            <w:vAlign w:val="center"/>
          </w:tcPr>
          <w:p w14:paraId="1E8B5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苦参碱</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CB00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可溶液剂</w:t>
            </w:r>
          </w:p>
        </w:tc>
        <w:tc>
          <w:tcPr>
            <w:tcW w:w="3942" w:type="dxa"/>
            <w:tcBorders>
              <w:top w:val="single" w:color="000000" w:sz="4" w:space="0"/>
              <w:left w:val="single" w:color="000000" w:sz="4" w:space="0"/>
              <w:bottom w:val="single" w:color="000000" w:sz="4" w:space="0"/>
              <w:right w:val="single" w:color="000000" w:sz="4" w:space="0"/>
            </w:tcBorders>
            <w:noWrap w:val="0"/>
            <w:vAlign w:val="center"/>
          </w:tcPr>
          <w:p w14:paraId="13153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苦参碱≥1%</w:t>
            </w:r>
          </w:p>
        </w:tc>
        <w:tc>
          <w:tcPr>
            <w:tcW w:w="2704" w:type="dxa"/>
            <w:tcBorders>
              <w:top w:val="single" w:color="000000" w:sz="4" w:space="0"/>
              <w:left w:val="single" w:color="000000" w:sz="4" w:space="0"/>
              <w:bottom w:val="single" w:color="000000" w:sz="4" w:space="0"/>
              <w:right w:val="single" w:color="000000" w:sz="4" w:space="0"/>
            </w:tcBorders>
            <w:noWrap w:val="0"/>
            <w:vAlign w:val="center"/>
          </w:tcPr>
          <w:p w14:paraId="2F89B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A6E6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1KG/瓶</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108B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3340</w:t>
            </w:r>
          </w:p>
        </w:tc>
      </w:tr>
    </w:tbl>
    <w:p w14:paraId="7C3A40BD">
      <w:pPr>
        <w:bidi w:val="0"/>
        <w:spacing w:line="360" w:lineRule="auto"/>
        <w:rPr>
          <w:rFonts w:hint="eastAsia" w:ascii="仿宋" w:hAnsi="仿宋" w:eastAsia="仿宋" w:cs="仿宋"/>
          <w:color w:val="auto"/>
          <w:sz w:val="24"/>
          <w:szCs w:val="24"/>
          <w:highlight w:val="none"/>
          <w:lang w:val="en-US" w:eastAsia="zh-CN"/>
        </w:rPr>
      </w:pPr>
    </w:p>
    <w:p w14:paraId="2A3DD4D6">
      <w:pPr>
        <w:bidi w:val="0"/>
        <w:spacing w:line="360" w:lineRule="auto"/>
        <w:rPr>
          <w:rFonts w:hint="eastAsia" w:ascii="仿宋" w:hAnsi="仿宋" w:eastAsia="仿宋" w:cs="仿宋"/>
          <w:color w:val="auto"/>
          <w:sz w:val="24"/>
          <w:szCs w:val="24"/>
          <w:highlight w:val="none"/>
          <w:lang w:val="en-US" w:eastAsia="zh-CN"/>
        </w:rPr>
      </w:pPr>
    </w:p>
    <w:p w14:paraId="3CF25E66">
      <w:pPr>
        <w:bidi w:val="0"/>
        <w:spacing w:line="360" w:lineRule="auto"/>
        <w:rPr>
          <w:rFonts w:hint="eastAsia" w:ascii="仿宋" w:hAnsi="仿宋" w:eastAsia="仿宋" w:cs="仿宋"/>
          <w:color w:val="auto"/>
          <w:sz w:val="24"/>
          <w:szCs w:val="24"/>
          <w:highlight w:val="none"/>
          <w:lang w:val="en-US" w:eastAsia="zh-CN"/>
        </w:rPr>
        <w:sectPr>
          <w:pgSz w:w="16838" w:h="11906" w:orient="landscape"/>
          <w:pgMar w:top="1134" w:right="1134" w:bottom="1134" w:left="1134" w:header="851" w:footer="992" w:gutter="0"/>
          <w:cols w:space="720" w:num="1"/>
          <w:rtlGutter w:val="0"/>
          <w:docGrid w:type="linesAndChars" w:linePitch="321" w:charSpace="0"/>
        </w:sectPr>
      </w:pPr>
    </w:p>
    <w:p w14:paraId="2600BE38">
      <w:pPr>
        <w:bidi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bookmarkStart w:id="89" w:name="_Toc24094"/>
      <w:bookmarkStart w:id="90" w:name="_Toc7283"/>
      <w:bookmarkStart w:id="91" w:name="_Toc22979"/>
      <w:bookmarkStart w:id="92" w:name="_Toc30452"/>
      <w:bookmarkStart w:id="93" w:name="_Toc24744"/>
      <w:bookmarkStart w:id="94" w:name="_Toc10174"/>
    </w:p>
    <w:bookmarkEnd w:id="89"/>
    <w:bookmarkEnd w:id="90"/>
    <w:bookmarkEnd w:id="91"/>
    <w:bookmarkEnd w:id="92"/>
    <w:bookmarkEnd w:id="93"/>
    <w:bookmarkEnd w:id="94"/>
    <w:p w14:paraId="3B32F0FE">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供货期自成交之日起7个工作日内完成供货，供货地点按采购人分配要求运送至指定地点。中标人逾期供货的，自逾期之日起，向采购人每日偿付合同总价5‰的违约金；中标人逾期15日未按约定数量足额交付货物的，采购人有权解除合同，且不受未交付货物占约定货物总量比例较少的限制，且中标人应向采购人支付合同总价20%的违约金，且不再退还履约保证金。</w:t>
      </w:r>
    </w:p>
    <w:p w14:paraId="190B6C5C">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2、签订合同后3日内向采购人缴纳合同金额5%的履约保证金，具体付款方式按合同约定为准。</w:t>
      </w:r>
    </w:p>
    <w:p w14:paraId="7C30C87F">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highlight w:val="none"/>
          <w:u w:val="none"/>
          <w:lang w:val="en-US" w:eastAsia="zh-CN"/>
        </w:rPr>
        <w:t>3、供应商所供产品有效成分含量符合规定参数</w:t>
      </w:r>
      <w:r>
        <w:rPr>
          <w:rFonts w:hint="eastAsia" w:ascii="仿宋" w:hAnsi="仿宋" w:eastAsia="仿宋" w:cs="仿宋"/>
          <w:sz w:val="24"/>
          <w:szCs w:val="24"/>
          <w:u w:val="none"/>
          <w:lang w:val="en-US" w:eastAsia="zh-CN"/>
        </w:rPr>
        <w:t>，且为2025年最新生产批次，采购人对中标人所供产品可进行</w:t>
      </w:r>
      <w:r>
        <w:rPr>
          <w:rFonts w:hint="eastAsia" w:ascii="仿宋" w:hAnsi="仿宋" w:eastAsia="仿宋" w:cs="仿宋"/>
          <w:sz w:val="24"/>
          <w:szCs w:val="24"/>
          <w:highlight w:val="none"/>
          <w:u w:val="none"/>
          <w:lang w:val="en-US" w:eastAsia="zh-CN"/>
        </w:rPr>
        <w:t>复检</w:t>
      </w:r>
      <w:r>
        <w:rPr>
          <w:rFonts w:hint="eastAsia" w:ascii="仿宋" w:hAnsi="仿宋" w:eastAsia="仿宋" w:cs="仿宋"/>
          <w:sz w:val="24"/>
          <w:szCs w:val="24"/>
          <w:u w:val="none"/>
          <w:lang w:val="en-US" w:eastAsia="zh-CN"/>
        </w:rPr>
        <w:t>，复检费用由中标人支付。</w:t>
      </w:r>
    </w:p>
    <w:p w14:paraId="4505CC91">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4、本次投标价格包含运费、装卸费、检测费等。</w:t>
      </w:r>
    </w:p>
    <w:p w14:paraId="4A4DAC47">
      <w:pPr>
        <w:keepNext w:val="0"/>
        <w:keepLines w:val="0"/>
        <w:pageBreakBefore w:val="0"/>
        <w:widowControl w:val="0"/>
        <w:kinsoku/>
        <w:wordWrap/>
        <w:overflowPunct/>
        <w:topLinePunct w:val="0"/>
        <w:autoSpaceDE/>
        <w:autoSpaceDN/>
        <w:bidi w:val="0"/>
        <w:adjustRightInd/>
        <w:snapToGrid/>
        <w:spacing w:line="500" w:lineRule="exact"/>
        <w:ind w:firstLine="488"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2、质量：供货产品符合国家生产销售标准，无瑕疵，包装完整，所供产品必须提供产品三证及检测证明材料或投标</w:t>
      </w:r>
      <w:r>
        <w:rPr>
          <w:rFonts w:hint="eastAsia" w:ascii="仿宋" w:hAnsi="仿宋" w:eastAsia="仿宋" w:cs="仿宋"/>
          <w:sz w:val="24"/>
          <w:szCs w:val="24"/>
          <w:u w:val="none"/>
          <w:lang w:eastAsia="zh-CN"/>
        </w:rPr>
        <w:t>产品</w:t>
      </w:r>
      <w:r>
        <w:rPr>
          <w:rFonts w:hint="eastAsia" w:ascii="仿宋" w:hAnsi="仿宋" w:eastAsia="仿宋" w:cs="仿宋"/>
          <w:sz w:val="24"/>
          <w:szCs w:val="24"/>
          <w:u w:val="none"/>
          <w:lang w:val="en-US" w:eastAsia="zh-CN"/>
        </w:rPr>
        <w:t>在</w:t>
      </w:r>
      <w:r>
        <w:rPr>
          <w:rFonts w:hint="eastAsia" w:ascii="仿宋" w:hAnsi="仿宋" w:eastAsia="仿宋" w:cs="仿宋"/>
          <w:sz w:val="24"/>
          <w:szCs w:val="24"/>
          <w:u w:val="none"/>
          <w:lang w:eastAsia="zh-CN"/>
        </w:rPr>
        <w:t>当地</w:t>
      </w:r>
      <w:r>
        <w:rPr>
          <w:rFonts w:hint="eastAsia" w:ascii="仿宋" w:hAnsi="仿宋" w:eastAsia="仿宋" w:cs="仿宋"/>
          <w:sz w:val="24"/>
          <w:szCs w:val="24"/>
          <w:u w:val="none"/>
          <w:lang w:val="en-US" w:eastAsia="zh-CN"/>
        </w:rPr>
        <w:t>的</w:t>
      </w:r>
      <w:r>
        <w:rPr>
          <w:rFonts w:hint="eastAsia" w:ascii="仿宋" w:hAnsi="仿宋" w:eastAsia="仿宋" w:cs="仿宋"/>
          <w:sz w:val="24"/>
          <w:szCs w:val="24"/>
          <w:u w:val="none"/>
          <w:lang w:eastAsia="zh-CN"/>
        </w:rPr>
        <w:t>实验示范报告</w:t>
      </w:r>
    </w:p>
    <w:p w14:paraId="167401C1">
      <w:pPr>
        <w:spacing w:line="360" w:lineRule="auto"/>
        <w:rPr>
          <w:rFonts w:hint="eastAsia" w:ascii="仿宋" w:hAnsi="仿宋" w:eastAsia="仿宋" w:cs="仿宋"/>
          <w:sz w:val="24"/>
          <w:szCs w:val="24"/>
          <w:u w:val="none"/>
          <w:lang w:eastAsia="zh-CN"/>
        </w:rPr>
      </w:pPr>
    </w:p>
    <w:p w14:paraId="245A84FB">
      <w:pPr>
        <w:spacing w:line="360" w:lineRule="auto"/>
        <w:rPr>
          <w:rFonts w:hint="eastAsia" w:ascii="仿宋" w:hAnsi="仿宋" w:eastAsia="仿宋" w:cs="仿宋"/>
          <w:sz w:val="24"/>
          <w:szCs w:val="24"/>
          <w:u w:val="none"/>
          <w:lang w:eastAsia="zh-CN"/>
        </w:rPr>
      </w:pPr>
    </w:p>
    <w:p w14:paraId="4EDC022E">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第五章  评审内容</w:t>
      </w:r>
    </w:p>
    <w:p w14:paraId="3EDCC0F7">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bookmarkStart w:id="95" w:name="_Toc480368417"/>
      <w:bookmarkStart w:id="96" w:name="_Toc468535832"/>
      <w:bookmarkStart w:id="97" w:name="_Toc459223865"/>
      <w:bookmarkStart w:id="98" w:name="_Toc459297231"/>
      <w:bookmarkStart w:id="99" w:name="_Toc459227624"/>
      <w:bookmarkStart w:id="100" w:name="_Toc459226641"/>
      <w:bookmarkStart w:id="101" w:name="_Toc480368588"/>
      <w:bookmarkStart w:id="102" w:name="_Toc459227391"/>
      <w:r>
        <w:rPr>
          <w:rFonts w:hint="eastAsia" w:ascii="仿宋" w:hAnsi="仿宋" w:eastAsia="仿宋" w:cs="仿宋"/>
          <w:color w:val="000000"/>
          <w:sz w:val="24"/>
          <w:szCs w:val="24"/>
          <w:highlight w:val="none"/>
        </w:rPr>
        <w:t>一、评审</w:t>
      </w:r>
    </w:p>
    <w:p w14:paraId="3F472AE4">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F4D922C">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2、谈判小组所有成员应当集中与单一供应商分别进行谈判，并给予所有参加谈判的供应商平等的谈判机会。</w:t>
      </w:r>
    </w:p>
    <w:p w14:paraId="7F8081EC">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3、在谈判过程中，谈判小组可以根据谈判文件和谈判情况实质性变动采购需求中的技术、服务要求以及合同草案条款，但不得变动谈判文件中的其他内容。实质性变动的内容，须经采购人代表确认。</w:t>
      </w:r>
    </w:p>
    <w:p w14:paraId="6CBC9F97">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4、对谈判文件作出的实质性变动是谈判文件的有效组成部分，谈判小组应当及时以书面形式同时通知所有参加谈判的供应商。</w:t>
      </w:r>
    </w:p>
    <w:p w14:paraId="7059A7E4">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5738771">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6、谈判文件能够详细列明采购标的的技术、服务要求的，谈判结束后，谈判小组应当要求所有继续参加谈判的供应商在规定时间内提交最后报价，提交最后报价的供应商不得少于3家。</w:t>
      </w:r>
    </w:p>
    <w:p w14:paraId="2B0E9EAC">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521BE6B">
      <w:pPr>
        <w:pStyle w:val="13"/>
        <w:keepNext w:val="0"/>
        <w:keepLines w:val="0"/>
        <w:pageBreakBefore w:val="0"/>
        <w:widowControl/>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最后报价是供应商响应文件的有效组成部分。</w:t>
      </w:r>
      <w:bookmarkEnd w:id="95"/>
      <w:bookmarkEnd w:id="96"/>
      <w:bookmarkEnd w:id="97"/>
      <w:bookmarkEnd w:id="98"/>
      <w:bookmarkEnd w:id="99"/>
      <w:bookmarkEnd w:id="100"/>
      <w:bookmarkEnd w:id="101"/>
      <w:bookmarkEnd w:id="102"/>
    </w:p>
    <w:p w14:paraId="795F8E04">
      <w:pPr>
        <w:keepNext w:val="0"/>
        <w:keepLines w:val="0"/>
        <w:pageBreakBefore w:val="0"/>
        <w:kinsoku/>
        <w:wordWrap/>
        <w:overflowPunct/>
        <w:topLinePunct w:val="0"/>
        <w:autoSpaceDE/>
        <w:autoSpaceDN/>
        <w:bidi w:val="0"/>
        <w:adjustRightInd/>
        <w:snapToGrid/>
        <w:spacing w:line="500" w:lineRule="exact"/>
        <w:ind w:firstLine="488" w:firstLineChars="200"/>
        <w:jc w:val="left"/>
        <w:textAlignment w:val="auto"/>
        <w:rPr>
          <w:rFonts w:hint="eastAsia" w:ascii="仿宋" w:hAnsi="仿宋" w:eastAsia="仿宋" w:cs="仿宋"/>
          <w:sz w:val="24"/>
          <w:szCs w:val="24"/>
          <w:highlight w:val="none"/>
        </w:rPr>
      </w:pPr>
    </w:p>
    <w:p w14:paraId="57D7C19D">
      <w:pPr>
        <w:pStyle w:val="9"/>
        <w:keepNext w:val="0"/>
        <w:keepLines w:val="0"/>
        <w:pageBreakBefore w:val="0"/>
        <w:tabs>
          <w:tab w:val="left" w:pos="0"/>
        </w:tabs>
        <w:kinsoku/>
        <w:wordWrap/>
        <w:overflowPunct/>
        <w:topLinePunct w:val="0"/>
        <w:autoSpaceDE/>
        <w:autoSpaceDN/>
        <w:bidi w:val="0"/>
        <w:adjustRightInd/>
        <w:snapToGrid/>
        <w:spacing w:line="500" w:lineRule="exact"/>
        <w:ind w:left="0" w:leftChars="0" w:firstLine="488" w:firstLineChars="200"/>
        <w:jc w:val="left"/>
        <w:textAlignment w:val="auto"/>
        <w:outlineLvl w:val="0"/>
        <w:rPr>
          <w:rFonts w:hint="eastAsia" w:ascii="仿宋" w:hAnsi="仿宋" w:eastAsia="仿宋" w:cs="仿宋"/>
          <w:b/>
          <w:sz w:val="24"/>
          <w:szCs w:val="24"/>
          <w:highlight w:val="none"/>
        </w:rPr>
      </w:pPr>
      <w:bookmarkStart w:id="103" w:name="_Toc480368418"/>
      <w:bookmarkStart w:id="104" w:name="_Toc843"/>
    </w:p>
    <w:p w14:paraId="1BC5F83D">
      <w:pPr>
        <w:pStyle w:val="9"/>
        <w:keepNext w:val="0"/>
        <w:keepLines w:val="0"/>
        <w:pageBreakBefore w:val="0"/>
        <w:tabs>
          <w:tab w:val="left" w:pos="0"/>
        </w:tabs>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仿宋"/>
          <w:b/>
          <w:sz w:val="36"/>
          <w:highlight w:val="none"/>
        </w:rPr>
      </w:pPr>
      <w:r>
        <w:rPr>
          <w:rFonts w:hint="eastAsia" w:ascii="仿宋" w:hAnsi="仿宋" w:eastAsia="仿宋" w:cs="仿宋"/>
          <w:b/>
          <w:sz w:val="24"/>
          <w:szCs w:val="24"/>
          <w:highlight w:val="none"/>
        </w:rPr>
        <w:br w:type="page"/>
      </w:r>
      <w:r>
        <w:rPr>
          <w:rFonts w:hint="eastAsia" w:ascii="仿宋" w:hAnsi="仿宋" w:eastAsia="仿宋" w:cs="仿宋"/>
          <w:b/>
          <w:sz w:val="36"/>
          <w:highlight w:val="none"/>
        </w:rPr>
        <w:t>第</w:t>
      </w:r>
      <w:r>
        <w:rPr>
          <w:rFonts w:hint="eastAsia" w:ascii="仿宋" w:hAnsi="仿宋" w:eastAsia="仿宋" w:cs="仿宋"/>
          <w:b/>
          <w:sz w:val="36"/>
          <w:highlight w:val="none"/>
          <w:lang w:val="en-US" w:eastAsia="zh-CN"/>
        </w:rPr>
        <w:t>六章</w:t>
      </w:r>
      <w:r>
        <w:rPr>
          <w:rFonts w:hint="eastAsia" w:ascii="仿宋" w:hAnsi="仿宋" w:eastAsia="仿宋" w:cs="仿宋"/>
          <w:b/>
          <w:sz w:val="36"/>
          <w:highlight w:val="none"/>
        </w:rPr>
        <w:t xml:space="preserve">   政府采购合同</w:t>
      </w:r>
      <w:bookmarkEnd w:id="103"/>
      <w:bookmarkEnd w:id="104"/>
    </w:p>
    <w:p w14:paraId="051BFB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伊犁哈萨克自治州农业技术推广总站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合同</w:t>
      </w:r>
    </w:p>
    <w:p w14:paraId="31C1D17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需方（以下简称“甲方”）：</w:t>
      </w:r>
      <w:r>
        <w:rPr>
          <w:rFonts w:hint="eastAsia" w:ascii="仿宋" w:hAnsi="仿宋" w:eastAsia="仿宋" w:cs="仿宋"/>
          <w:color w:val="auto"/>
          <w:sz w:val="24"/>
          <w:szCs w:val="24"/>
          <w:highlight w:val="none"/>
          <w:lang w:eastAsia="zh-CN"/>
        </w:rPr>
        <w:t>伊犁哈萨克自治州农业技术推广总站</w:t>
      </w:r>
    </w:p>
    <w:p w14:paraId="511639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供方（以下简称“乙方”）：</w:t>
      </w:r>
    </w:p>
    <w:p w14:paraId="24761958">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等设备并由乙方提供相关服务事宜，达成一致，协议如下：</w:t>
      </w:r>
    </w:p>
    <w:p w14:paraId="67319B47">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一、名称、规格（型号）、数量、合同总价：</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628"/>
        <w:gridCol w:w="1037"/>
        <w:gridCol w:w="1468"/>
        <w:gridCol w:w="1458"/>
        <w:gridCol w:w="1458"/>
      </w:tblGrid>
      <w:tr w14:paraId="7E88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2925" w:type="dxa"/>
            <w:noWrap w:val="0"/>
            <w:vAlign w:val="center"/>
          </w:tcPr>
          <w:p w14:paraId="30D984B8">
            <w:pPr>
              <w:pStyle w:val="23"/>
              <w:tabs>
                <w:tab w:val="left" w:pos="945"/>
              </w:tabs>
              <w:spacing w:before="0" w:line="460" w:lineRule="exact"/>
              <w:ind w:left="0"/>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名称</w:t>
            </w:r>
          </w:p>
        </w:tc>
        <w:tc>
          <w:tcPr>
            <w:tcW w:w="1628" w:type="dxa"/>
            <w:noWrap w:val="0"/>
            <w:vAlign w:val="center"/>
          </w:tcPr>
          <w:p w14:paraId="6098B85F">
            <w:pPr>
              <w:pStyle w:val="23"/>
              <w:spacing w:before="0" w:line="460" w:lineRule="exact"/>
              <w:ind w:left="0"/>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型号和规格</w:t>
            </w:r>
          </w:p>
        </w:tc>
        <w:tc>
          <w:tcPr>
            <w:tcW w:w="1037" w:type="dxa"/>
            <w:noWrap w:val="0"/>
            <w:vAlign w:val="center"/>
          </w:tcPr>
          <w:p w14:paraId="6868BC74">
            <w:pPr>
              <w:pStyle w:val="23"/>
              <w:spacing w:before="0" w:line="460" w:lineRule="exact"/>
              <w:ind w:left="100" w:right="99"/>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品牌</w:t>
            </w:r>
          </w:p>
        </w:tc>
        <w:tc>
          <w:tcPr>
            <w:tcW w:w="1468" w:type="dxa"/>
            <w:noWrap w:val="0"/>
            <w:vAlign w:val="center"/>
          </w:tcPr>
          <w:p w14:paraId="683B8244">
            <w:pPr>
              <w:pStyle w:val="23"/>
              <w:spacing w:before="0" w:line="460" w:lineRule="exact"/>
              <w:ind w:left="100"/>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数量</w:t>
            </w:r>
          </w:p>
        </w:tc>
        <w:tc>
          <w:tcPr>
            <w:tcW w:w="1458" w:type="dxa"/>
            <w:noWrap w:val="0"/>
            <w:vAlign w:val="center"/>
          </w:tcPr>
          <w:p w14:paraId="0DE563C5">
            <w:pPr>
              <w:pStyle w:val="23"/>
              <w:spacing w:before="0" w:line="460" w:lineRule="exact"/>
              <w:ind w:left="100"/>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单价（元）</w:t>
            </w:r>
          </w:p>
        </w:tc>
        <w:tc>
          <w:tcPr>
            <w:tcW w:w="1458" w:type="dxa"/>
            <w:noWrap w:val="0"/>
            <w:vAlign w:val="center"/>
          </w:tcPr>
          <w:p w14:paraId="5B534E1A">
            <w:pPr>
              <w:pStyle w:val="23"/>
              <w:spacing w:before="0" w:line="460" w:lineRule="exact"/>
              <w:ind w:left="100"/>
              <w:jc w:val="center"/>
              <w:rPr>
                <w:rFonts w:hint="eastAsia" w:ascii="仿宋" w:hAnsi="仿宋" w:eastAsia="仿宋" w:cs="仿宋"/>
                <w:b/>
                <w:color w:val="auto"/>
                <w:kern w:val="2"/>
                <w:sz w:val="24"/>
                <w:szCs w:val="24"/>
                <w:highlight w:val="none"/>
                <w:lang w:eastAsia="zh-CN"/>
              </w:rPr>
            </w:pPr>
            <w:r>
              <w:rPr>
                <w:rFonts w:hint="eastAsia" w:ascii="仿宋" w:hAnsi="仿宋" w:eastAsia="仿宋" w:cs="仿宋"/>
                <w:b/>
                <w:color w:val="auto"/>
                <w:kern w:val="2"/>
                <w:sz w:val="24"/>
                <w:szCs w:val="24"/>
                <w:highlight w:val="none"/>
                <w:lang w:eastAsia="zh-CN"/>
              </w:rPr>
              <w:t>总价(元）</w:t>
            </w:r>
          </w:p>
        </w:tc>
      </w:tr>
      <w:tr w14:paraId="2F87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noWrap w:val="0"/>
            <w:vAlign w:val="center"/>
          </w:tcPr>
          <w:p w14:paraId="5A41C2D1">
            <w:pPr>
              <w:jc w:val="center"/>
              <w:rPr>
                <w:rFonts w:hint="eastAsia" w:ascii="仿宋" w:hAnsi="仿宋" w:eastAsia="仿宋" w:cs="仿宋"/>
                <w:bCs/>
                <w:color w:val="auto"/>
                <w:sz w:val="24"/>
                <w:szCs w:val="24"/>
                <w:highlight w:val="none"/>
              </w:rPr>
            </w:pPr>
          </w:p>
        </w:tc>
        <w:tc>
          <w:tcPr>
            <w:tcW w:w="1628" w:type="dxa"/>
            <w:noWrap w:val="0"/>
            <w:vAlign w:val="center"/>
          </w:tcPr>
          <w:p w14:paraId="36023CAE">
            <w:pPr>
              <w:jc w:val="center"/>
              <w:rPr>
                <w:rFonts w:hint="eastAsia" w:ascii="仿宋" w:hAnsi="仿宋" w:eastAsia="仿宋" w:cs="仿宋"/>
                <w:color w:val="auto"/>
                <w:sz w:val="24"/>
                <w:szCs w:val="24"/>
                <w:highlight w:val="none"/>
              </w:rPr>
            </w:pPr>
          </w:p>
        </w:tc>
        <w:tc>
          <w:tcPr>
            <w:tcW w:w="1037" w:type="dxa"/>
            <w:noWrap w:val="0"/>
            <w:vAlign w:val="center"/>
          </w:tcPr>
          <w:p w14:paraId="35BD1242">
            <w:pPr>
              <w:jc w:val="center"/>
              <w:rPr>
                <w:rFonts w:hint="eastAsia" w:ascii="仿宋" w:hAnsi="仿宋" w:eastAsia="仿宋" w:cs="仿宋"/>
                <w:color w:val="auto"/>
                <w:sz w:val="24"/>
                <w:szCs w:val="24"/>
                <w:highlight w:val="none"/>
              </w:rPr>
            </w:pPr>
          </w:p>
        </w:tc>
        <w:tc>
          <w:tcPr>
            <w:tcW w:w="1468" w:type="dxa"/>
            <w:noWrap w:val="0"/>
            <w:vAlign w:val="center"/>
          </w:tcPr>
          <w:p w14:paraId="4CD6A125">
            <w:pPr>
              <w:jc w:val="center"/>
              <w:rPr>
                <w:rFonts w:hint="eastAsia" w:ascii="仿宋" w:hAnsi="仿宋" w:eastAsia="仿宋" w:cs="仿宋"/>
                <w:color w:val="auto"/>
                <w:sz w:val="24"/>
                <w:szCs w:val="24"/>
                <w:highlight w:val="none"/>
              </w:rPr>
            </w:pPr>
          </w:p>
        </w:tc>
        <w:tc>
          <w:tcPr>
            <w:tcW w:w="1458" w:type="dxa"/>
            <w:noWrap w:val="0"/>
            <w:vAlign w:val="center"/>
          </w:tcPr>
          <w:p w14:paraId="6C4135CD">
            <w:pPr>
              <w:widowControl/>
              <w:jc w:val="center"/>
              <w:textAlignment w:val="center"/>
              <w:rPr>
                <w:rFonts w:hint="eastAsia" w:ascii="仿宋" w:hAnsi="仿宋" w:eastAsia="仿宋" w:cs="仿宋"/>
                <w:color w:val="auto"/>
                <w:sz w:val="24"/>
                <w:szCs w:val="24"/>
                <w:highlight w:val="none"/>
              </w:rPr>
            </w:pPr>
          </w:p>
        </w:tc>
        <w:tc>
          <w:tcPr>
            <w:tcW w:w="1458" w:type="dxa"/>
            <w:noWrap w:val="0"/>
            <w:vAlign w:val="center"/>
          </w:tcPr>
          <w:p w14:paraId="72E53CD1">
            <w:pPr>
              <w:widowControl/>
              <w:jc w:val="center"/>
              <w:textAlignment w:val="center"/>
              <w:rPr>
                <w:rFonts w:hint="eastAsia" w:ascii="仿宋" w:hAnsi="仿宋" w:eastAsia="仿宋" w:cs="仿宋"/>
                <w:snapToGrid w:val="0"/>
                <w:color w:val="auto"/>
                <w:kern w:val="0"/>
                <w:sz w:val="24"/>
                <w:szCs w:val="24"/>
                <w:highlight w:val="none"/>
              </w:rPr>
            </w:pPr>
          </w:p>
        </w:tc>
      </w:tr>
      <w:tr w14:paraId="46B3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noWrap w:val="0"/>
            <w:vAlign w:val="center"/>
          </w:tcPr>
          <w:p w14:paraId="2810C248">
            <w:pPr>
              <w:jc w:val="center"/>
              <w:rPr>
                <w:rFonts w:hint="eastAsia" w:ascii="仿宋" w:hAnsi="仿宋" w:eastAsia="仿宋" w:cs="仿宋"/>
                <w:bCs/>
                <w:color w:val="auto"/>
                <w:sz w:val="24"/>
                <w:szCs w:val="24"/>
                <w:highlight w:val="none"/>
              </w:rPr>
            </w:pPr>
          </w:p>
        </w:tc>
        <w:tc>
          <w:tcPr>
            <w:tcW w:w="1628" w:type="dxa"/>
            <w:noWrap w:val="0"/>
            <w:vAlign w:val="center"/>
          </w:tcPr>
          <w:p w14:paraId="6D80B022">
            <w:pPr>
              <w:jc w:val="center"/>
              <w:rPr>
                <w:rFonts w:hint="eastAsia" w:ascii="仿宋" w:hAnsi="仿宋" w:eastAsia="仿宋" w:cs="仿宋"/>
                <w:color w:val="auto"/>
                <w:sz w:val="24"/>
                <w:szCs w:val="24"/>
                <w:highlight w:val="none"/>
              </w:rPr>
            </w:pPr>
          </w:p>
        </w:tc>
        <w:tc>
          <w:tcPr>
            <w:tcW w:w="1037" w:type="dxa"/>
            <w:noWrap w:val="0"/>
            <w:vAlign w:val="center"/>
          </w:tcPr>
          <w:p w14:paraId="1E3339B1">
            <w:pPr>
              <w:jc w:val="center"/>
              <w:rPr>
                <w:rFonts w:hint="eastAsia" w:ascii="仿宋" w:hAnsi="仿宋" w:eastAsia="仿宋" w:cs="仿宋"/>
                <w:color w:val="auto"/>
                <w:sz w:val="24"/>
                <w:szCs w:val="24"/>
                <w:highlight w:val="none"/>
              </w:rPr>
            </w:pPr>
          </w:p>
        </w:tc>
        <w:tc>
          <w:tcPr>
            <w:tcW w:w="1468" w:type="dxa"/>
            <w:noWrap w:val="0"/>
            <w:vAlign w:val="center"/>
          </w:tcPr>
          <w:p w14:paraId="6F03F00D">
            <w:pPr>
              <w:jc w:val="center"/>
              <w:rPr>
                <w:rFonts w:hint="eastAsia" w:ascii="仿宋" w:hAnsi="仿宋" w:eastAsia="仿宋" w:cs="仿宋"/>
                <w:color w:val="auto"/>
                <w:sz w:val="24"/>
                <w:szCs w:val="24"/>
                <w:highlight w:val="none"/>
              </w:rPr>
            </w:pPr>
          </w:p>
        </w:tc>
        <w:tc>
          <w:tcPr>
            <w:tcW w:w="1458" w:type="dxa"/>
            <w:noWrap w:val="0"/>
            <w:vAlign w:val="center"/>
          </w:tcPr>
          <w:p w14:paraId="3F7EDC73">
            <w:pPr>
              <w:widowControl/>
              <w:jc w:val="center"/>
              <w:textAlignment w:val="center"/>
              <w:rPr>
                <w:rFonts w:hint="eastAsia" w:ascii="仿宋" w:hAnsi="仿宋" w:eastAsia="仿宋" w:cs="仿宋"/>
                <w:color w:val="auto"/>
                <w:sz w:val="24"/>
                <w:szCs w:val="24"/>
                <w:highlight w:val="none"/>
              </w:rPr>
            </w:pPr>
          </w:p>
        </w:tc>
        <w:tc>
          <w:tcPr>
            <w:tcW w:w="1458" w:type="dxa"/>
            <w:noWrap w:val="0"/>
            <w:vAlign w:val="center"/>
          </w:tcPr>
          <w:p w14:paraId="194F062D">
            <w:pPr>
              <w:widowControl/>
              <w:jc w:val="center"/>
              <w:textAlignment w:val="center"/>
              <w:rPr>
                <w:rFonts w:hint="eastAsia" w:ascii="仿宋" w:hAnsi="仿宋" w:eastAsia="仿宋" w:cs="仿宋"/>
                <w:snapToGrid w:val="0"/>
                <w:color w:val="auto"/>
                <w:kern w:val="0"/>
                <w:sz w:val="24"/>
                <w:szCs w:val="24"/>
                <w:highlight w:val="none"/>
              </w:rPr>
            </w:pPr>
          </w:p>
        </w:tc>
      </w:tr>
      <w:tr w14:paraId="4B4A3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exact"/>
          <w:jc w:val="center"/>
        </w:trPr>
        <w:tc>
          <w:tcPr>
            <w:tcW w:w="2925" w:type="dxa"/>
            <w:noWrap w:val="0"/>
            <w:vAlign w:val="center"/>
          </w:tcPr>
          <w:p w14:paraId="196CF428">
            <w:pPr>
              <w:jc w:val="center"/>
              <w:rPr>
                <w:rFonts w:hint="eastAsia" w:ascii="仿宋" w:hAnsi="仿宋" w:eastAsia="仿宋" w:cs="仿宋"/>
                <w:bCs/>
                <w:color w:val="auto"/>
                <w:sz w:val="24"/>
                <w:szCs w:val="24"/>
                <w:highlight w:val="none"/>
              </w:rPr>
            </w:pPr>
          </w:p>
        </w:tc>
        <w:tc>
          <w:tcPr>
            <w:tcW w:w="1628" w:type="dxa"/>
            <w:noWrap w:val="0"/>
            <w:vAlign w:val="center"/>
          </w:tcPr>
          <w:p w14:paraId="347CFAA6">
            <w:pPr>
              <w:jc w:val="center"/>
              <w:rPr>
                <w:rFonts w:hint="eastAsia" w:ascii="仿宋" w:hAnsi="仿宋" w:eastAsia="仿宋" w:cs="仿宋"/>
                <w:color w:val="auto"/>
                <w:sz w:val="24"/>
                <w:szCs w:val="24"/>
                <w:highlight w:val="none"/>
              </w:rPr>
            </w:pPr>
          </w:p>
        </w:tc>
        <w:tc>
          <w:tcPr>
            <w:tcW w:w="1037" w:type="dxa"/>
            <w:noWrap w:val="0"/>
            <w:vAlign w:val="center"/>
          </w:tcPr>
          <w:p w14:paraId="1BE178F3">
            <w:pPr>
              <w:jc w:val="center"/>
              <w:rPr>
                <w:rFonts w:hint="eastAsia" w:ascii="仿宋" w:hAnsi="仿宋" w:eastAsia="仿宋" w:cs="仿宋"/>
                <w:color w:val="auto"/>
                <w:sz w:val="24"/>
                <w:szCs w:val="24"/>
                <w:highlight w:val="none"/>
              </w:rPr>
            </w:pPr>
          </w:p>
        </w:tc>
        <w:tc>
          <w:tcPr>
            <w:tcW w:w="1468" w:type="dxa"/>
            <w:noWrap w:val="0"/>
            <w:vAlign w:val="center"/>
          </w:tcPr>
          <w:p w14:paraId="64B1A40A">
            <w:pPr>
              <w:jc w:val="center"/>
              <w:rPr>
                <w:rFonts w:hint="eastAsia" w:ascii="仿宋" w:hAnsi="仿宋" w:eastAsia="仿宋" w:cs="仿宋"/>
                <w:color w:val="auto"/>
                <w:sz w:val="24"/>
                <w:szCs w:val="24"/>
                <w:highlight w:val="none"/>
              </w:rPr>
            </w:pPr>
          </w:p>
        </w:tc>
        <w:tc>
          <w:tcPr>
            <w:tcW w:w="1458" w:type="dxa"/>
            <w:noWrap w:val="0"/>
            <w:vAlign w:val="center"/>
          </w:tcPr>
          <w:p w14:paraId="65997DAF">
            <w:pPr>
              <w:widowControl/>
              <w:jc w:val="center"/>
              <w:textAlignment w:val="center"/>
              <w:rPr>
                <w:rFonts w:hint="eastAsia" w:ascii="仿宋" w:hAnsi="仿宋" w:eastAsia="仿宋" w:cs="仿宋"/>
                <w:color w:val="auto"/>
                <w:sz w:val="24"/>
                <w:szCs w:val="24"/>
                <w:highlight w:val="none"/>
              </w:rPr>
            </w:pPr>
          </w:p>
        </w:tc>
        <w:tc>
          <w:tcPr>
            <w:tcW w:w="1458" w:type="dxa"/>
            <w:noWrap w:val="0"/>
            <w:vAlign w:val="center"/>
          </w:tcPr>
          <w:p w14:paraId="721CEFB3">
            <w:pPr>
              <w:widowControl/>
              <w:jc w:val="center"/>
              <w:textAlignment w:val="center"/>
              <w:rPr>
                <w:rFonts w:hint="eastAsia" w:ascii="仿宋" w:hAnsi="仿宋" w:eastAsia="仿宋" w:cs="仿宋"/>
                <w:snapToGrid w:val="0"/>
                <w:color w:val="auto"/>
                <w:kern w:val="0"/>
                <w:sz w:val="24"/>
                <w:szCs w:val="24"/>
                <w:highlight w:val="none"/>
              </w:rPr>
            </w:pPr>
          </w:p>
        </w:tc>
      </w:tr>
      <w:tr w14:paraId="4D44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exact"/>
          <w:jc w:val="center"/>
        </w:trPr>
        <w:tc>
          <w:tcPr>
            <w:tcW w:w="9974" w:type="dxa"/>
            <w:gridSpan w:val="6"/>
            <w:noWrap w:val="0"/>
            <w:vAlign w:val="center"/>
          </w:tcPr>
          <w:p w14:paraId="632C88BD">
            <w:pPr>
              <w:spacing w:line="4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合计金额：   </w:t>
            </w:r>
          </w:p>
        </w:tc>
      </w:tr>
    </w:tbl>
    <w:p w14:paraId="189C137A">
      <w:pPr>
        <w:numPr>
          <w:ilvl w:val="0"/>
          <w:numId w:val="4"/>
        </w:num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设备制造商及原产地： </w:t>
      </w:r>
    </w:p>
    <w:p w14:paraId="141CF264">
      <w:pPr>
        <w:pStyle w:val="6"/>
        <w:rPr>
          <w:rFonts w:hint="eastAsia" w:ascii="仿宋" w:hAnsi="仿宋" w:eastAsia="仿宋" w:cs="仿宋"/>
          <w:color w:val="auto"/>
          <w:sz w:val="24"/>
          <w:szCs w:val="24"/>
          <w:highlight w:val="none"/>
        </w:rPr>
      </w:pPr>
    </w:p>
    <w:p w14:paraId="2E81675F">
      <w:pPr>
        <w:numPr>
          <w:ilvl w:val="0"/>
          <w:numId w:val="4"/>
        </w:num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系统配置：</w:t>
      </w:r>
    </w:p>
    <w:p w14:paraId="79E58306">
      <w:pPr>
        <w:pStyle w:val="6"/>
        <w:rPr>
          <w:rFonts w:hint="eastAsia" w:ascii="仿宋" w:hAnsi="仿宋" w:eastAsia="仿宋" w:cs="仿宋"/>
          <w:color w:val="auto"/>
          <w:sz w:val="24"/>
          <w:szCs w:val="24"/>
          <w:highlight w:val="none"/>
        </w:rPr>
      </w:pPr>
    </w:p>
    <w:p w14:paraId="682A767F">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四、随机的必备品、配件、工具：</w:t>
      </w:r>
    </w:p>
    <w:p w14:paraId="35B3AB9A">
      <w:pPr>
        <w:spacing w:line="460" w:lineRule="exact"/>
        <w:ind w:firstLine="488"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乙方应按产品说明书和装箱单及出厂要求配备必须的备品、配件和专用工具。</w:t>
      </w:r>
    </w:p>
    <w:p w14:paraId="5DF8DACD">
      <w:pPr>
        <w:spacing w:line="460" w:lineRule="exact"/>
        <w:ind w:firstLine="488"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（其他未明确配置和要求按照投标文件和承诺书执行）</w:t>
      </w:r>
    </w:p>
    <w:p w14:paraId="4A3D2C2D">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五、交货期、地点、保修期：</w:t>
      </w:r>
    </w:p>
    <w:p w14:paraId="138C5C2B">
      <w:pPr>
        <w:spacing w:line="460" w:lineRule="exact"/>
        <w:ind w:firstLine="488"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1、交货期：</w:t>
      </w:r>
      <w:r>
        <w:rPr>
          <w:rFonts w:hint="eastAsia" w:ascii="仿宋" w:hAnsi="仿宋" w:eastAsia="仿宋" w:cs="仿宋"/>
          <w:bCs/>
          <w:color w:val="auto"/>
          <w:sz w:val="24"/>
          <w:szCs w:val="24"/>
          <w:highlight w:val="none"/>
          <w:u w:val="single"/>
        </w:rPr>
        <w:t xml:space="preserve">                           </w:t>
      </w:r>
    </w:p>
    <w:p w14:paraId="594F4B83">
      <w:pPr>
        <w:spacing w:line="460" w:lineRule="exact"/>
        <w:ind w:firstLine="488"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2、交货地点：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0F57BD4D">
      <w:pPr>
        <w:spacing w:line="460" w:lineRule="exact"/>
        <w:ind w:firstLine="488"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3、保修期：</w:t>
      </w:r>
      <w:r>
        <w:rPr>
          <w:rFonts w:hint="eastAsia" w:ascii="仿宋" w:hAnsi="仿宋" w:eastAsia="仿宋" w:cs="仿宋"/>
          <w:bCs/>
          <w:color w:val="auto"/>
          <w:sz w:val="24"/>
          <w:szCs w:val="24"/>
          <w:highlight w:val="none"/>
          <w:u w:val="single"/>
        </w:rPr>
        <w:t xml:space="preserve">                           </w:t>
      </w:r>
    </w:p>
    <w:p w14:paraId="23870430">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w:t>
      </w:r>
      <w:r>
        <w:rPr>
          <w:rFonts w:hint="eastAsia" w:ascii="仿宋" w:hAnsi="仿宋" w:eastAsia="仿宋" w:cs="仿宋"/>
          <w:b/>
          <w:color w:val="auto"/>
          <w:sz w:val="24"/>
          <w:szCs w:val="24"/>
          <w:highlight w:val="none"/>
          <w:lang w:val="en-US" w:eastAsia="zh-CN"/>
        </w:rPr>
        <w:t>农药售后服务</w:t>
      </w:r>
      <w:r>
        <w:rPr>
          <w:rFonts w:hint="eastAsia" w:ascii="仿宋" w:hAnsi="仿宋" w:eastAsia="仿宋" w:cs="仿宋"/>
          <w:b/>
          <w:color w:val="auto"/>
          <w:sz w:val="24"/>
          <w:szCs w:val="24"/>
          <w:highlight w:val="none"/>
        </w:rPr>
        <w:t>：</w:t>
      </w:r>
    </w:p>
    <w:p w14:paraId="7FE0E683">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产品说明与培训：要求提供详细的农药使用说明书（包括适用作物、防治对象、用法用量、安全间隔期等），并对采购方人员进行现场或线上培训，确保正确使用。</w:t>
      </w:r>
    </w:p>
    <w:p w14:paraId="7E0A8AFA">
      <w:pPr>
        <w:spacing w:line="460" w:lineRule="exact"/>
        <w:ind w:firstLine="488" w:firstLineChars="200"/>
        <w:rPr>
          <w:rFonts w:hint="eastAsia" w:ascii="仿宋" w:hAnsi="仿宋" w:eastAsia="仿宋" w:cs="仿宋"/>
          <w:color w:val="auto"/>
          <w:sz w:val="24"/>
          <w:szCs w:val="24"/>
          <w:highlight w:val="none"/>
        </w:rPr>
      </w:pPr>
    </w:p>
    <w:p w14:paraId="46D18155">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质量保障承诺：明确若产品存在质量问题（如有效成分不达标、包装破损等），需在规定时间内退换货，并承担相关费用。</w:t>
      </w:r>
    </w:p>
    <w:p w14:paraId="60BC1D3B">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七、付款方式：</w:t>
      </w:r>
    </w:p>
    <w:p w14:paraId="07ACA666">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合同中约定</w:t>
      </w:r>
      <w:r>
        <w:rPr>
          <w:rFonts w:hint="eastAsia" w:ascii="仿宋" w:hAnsi="仿宋" w:eastAsia="仿宋" w:cs="仿宋"/>
          <w:color w:val="auto"/>
          <w:sz w:val="24"/>
          <w:szCs w:val="24"/>
          <w:highlight w:val="none"/>
        </w:rPr>
        <w:t>。</w:t>
      </w:r>
    </w:p>
    <w:p w14:paraId="7BD0CBB2">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八、包装标准：</w:t>
      </w:r>
    </w:p>
    <w:p w14:paraId="388BF877">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全部货物须采用相应标准的保护措施进行包装。这种包装应适于航空、海运和内陆运输，并有良好的防潮、防震、防锈和防野蛮装卸的保护措施，以确保货物安全运抵交货地点。由于其包装或其防护措施不妥而引起货物锈蚀、损坏和丢失的任何损失的责任或费用由乙方承担。除特殊货物和特殊规定以外，乙方提供的包装物包括在本合同总价中。乙方负责将送至甲方指定地点的设备包装物从甲方工作场所中清除出去，不得给甲方工作人员或环境造成影响，否则将承担相应的责任，赔偿甲方的损失。</w:t>
      </w:r>
    </w:p>
    <w:p w14:paraId="21A9DD52">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九、技术参数：</w:t>
      </w:r>
    </w:p>
    <w:p w14:paraId="491B7A90">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乙方负责提供物品详细的中文版说明书、使用手册等。同时提供该设备彩页资料和公司、产品资质，并承担由此发生的全部费用。</w:t>
      </w:r>
    </w:p>
    <w:p w14:paraId="732454FA">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十、验收标准：</w:t>
      </w:r>
    </w:p>
    <w:p w14:paraId="2EC30288">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1、乙方应保证设备单证齐全：应有产品合格证（或质量证明）、使用说明、发票和其他应具有的单证。</w:t>
      </w:r>
    </w:p>
    <w:p w14:paraId="3D0E9159">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2、乙方提供设备的质量应符合国家法律法规规定的标准、招标文件和投标文件的要求。</w:t>
      </w:r>
    </w:p>
    <w:p w14:paraId="316A10CB">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3、设备到达用户所在地后，由甲、乙双方负责对数量、包装及品质的验收，确定与合同规定相符后，乙方工程师须七天内负责对设备进行安装调试。</w:t>
      </w:r>
    </w:p>
    <w:p w14:paraId="6663FB9F">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4、甲方或设备使用科室最终签发相关的验收报告单。</w:t>
      </w:r>
    </w:p>
    <w:p w14:paraId="7C8F4FC0">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5、验收合格后进入保修期。</w:t>
      </w:r>
    </w:p>
    <w:p w14:paraId="2DA49F9E">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、质量技术标准及损害赔偿：</w:t>
      </w:r>
    </w:p>
    <w:p w14:paraId="16F86073">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1、设备的质量技术标准按国家法律法规规定的标准、招标文件和乙方投标文件所要求的技术标准执行。同时应符合中华人民共和国国家质量及国家安全环保标准，上述标准不一致的，按照高标准执行。</w:t>
      </w:r>
    </w:p>
    <w:p w14:paraId="222CC86F">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2、乙方应保证其提供的货物是原产地的原装产品，是全新的、未使用过的，采用的是最佳材料和第一流的工艺，并在各个方面符合合同规定的质量、规格和性能要求。否则按退货处理。</w:t>
      </w:r>
    </w:p>
    <w:p w14:paraId="6EA15D07">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0FFB7CAC">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4、如因为乙方设备质量原因，导致甲方损失，乙方应按照实际损失予以赔偿。</w:t>
      </w:r>
    </w:p>
    <w:p w14:paraId="1D47845E">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、合同修改、变更、转让及专利权：</w:t>
      </w:r>
    </w:p>
    <w:p w14:paraId="7E1A6C04">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1、未经甲方书面同意，乙方不得对合同条款及服务内容进行任何修改、变更。并且不得转让其应履行的义务。否则，甲方有权终止合同，所发生的损失由乙方全部承担。</w:t>
      </w:r>
    </w:p>
    <w:p w14:paraId="787A62D2">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须保障甲方在使用其设备、服务及其任何部分不受到第三方关于侵犯专利权、商标权或工业设计权的指控。任何第三方提出侵权指控，甲方因此产生的任何诉讼赔偿损失，乙方须与第三方交涉并承担由此而引起的一切法律责任和费用。</w:t>
      </w:r>
    </w:p>
    <w:p w14:paraId="03BA8D21">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、不可抗力：</w:t>
      </w:r>
    </w:p>
    <w:p w14:paraId="323170D1">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77FB2DE">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、违约责任：</w:t>
      </w:r>
    </w:p>
    <w:p w14:paraId="59ED6818">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设备的品种、规格、质量不符合国家标准或合同规定的，由乙方全部负责更换设备。所换设备必须全新并符合本合同规定的规格、质量、性能期限和国家法律法规，因此而产生的一切费用和甲方遭受的一切损失由乙方无条件承担。同时甲方有权选择退货，乙方应承担因退货而发生的一切损失和费用并按照本合同总金额10%向甲方支付违约金。</w:t>
      </w:r>
    </w:p>
    <w:p w14:paraId="7B1EBFE3">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2、乙方逾期交货的，按逾期交货部分货款计算，乙方应向甲方按合同总价款的每日千分之五承担违约金，逾期十天以上的，甲方有权终止合同，乙方应当承担因终止合同而发生的一切损失和费用。</w:t>
      </w:r>
    </w:p>
    <w:p w14:paraId="02627E5D">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3、如因乙方原因设备未按投标文件确定的日期进行维修或维修未达到甲方要求的，在甲方提出赔偿十日内，乙方应当按照本合同总价款的10%向甲方支付违约金。</w:t>
      </w:r>
    </w:p>
    <w:p w14:paraId="4179097E">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4、乙方不得以任何形式在任何情况下对甲方工作人员进行商业贿赂活动，否则取消乙方投标资格并终止合同。同时乙方需按照本合同总金额20%向甲方支付违约金并承担相应的法律责任。</w:t>
      </w:r>
    </w:p>
    <w:p w14:paraId="143CA250">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、禁止商业贿赂和保守商业秘密、知识产权：</w:t>
      </w:r>
    </w:p>
    <w:p w14:paraId="23AB6D07">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1、乙方承诺在业务往来过程中，不向甲方人员赠送现金、物品或以其他形式给予甲方人员利益。</w:t>
      </w:r>
    </w:p>
    <w:p w14:paraId="49575250">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2、双方负有谨慎保护对方商业秘密及知识产权的义务。未经对方书面允许，任何一方不得披露、自用及许可他人使用。</w:t>
      </w:r>
    </w:p>
    <w:p w14:paraId="41A6B5DC">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3、乙方指定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，微信：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，邮箱号：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）后附身份证复印件、乙方营业执照复印件，作为销售代表及合同履  行联系人以上述联系方式接收甲方相关通知等，并代表、负责乙方处理相关设备问题（甲方信息一经发出即视为送达）。</w:t>
      </w:r>
    </w:p>
    <w:p w14:paraId="5A959640">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4、合同签订及履行过程中，不得实施商业贿赂。若有商业贿赂行为，按照国卫法制发〔2013〕50号文件《关于建立医药销售领域商业贿赂不良记录的规定》执行。</w:t>
      </w:r>
    </w:p>
    <w:p w14:paraId="315BF3F5">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十七、解决合同纠纷的方式：</w:t>
      </w:r>
    </w:p>
    <w:p w14:paraId="30F013A3">
      <w:pPr>
        <w:spacing w:line="460" w:lineRule="exact"/>
        <w:ind w:left="214" w:leftChars="100" w:firstLine="244"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1、合同双方本着诚实、公平合理的原则协商解决，协商仍不能达成共识，应向甲方所在地人民法院提起诉讼。</w:t>
      </w:r>
    </w:p>
    <w:p w14:paraId="5781925B">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2、在诉讼期间，合同未发生争议部分甲方可要求乙方继续履行。</w:t>
      </w:r>
    </w:p>
    <w:p w14:paraId="4552F07F">
      <w:pPr>
        <w:spacing w:line="460" w:lineRule="exact"/>
        <w:ind w:firstLine="488"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十九、其它：</w:t>
      </w:r>
    </w:p>
    <w:p w14:paraId="47CE3FAF">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合同所有附件均为合同的有效组成部分，与合同具有同等的法律效力。包括招标文件、谈判文件、成交通知书、成交方的投标文件及询标中的书面答疑和开标中的书面承诺等。</w:t>
      </w:r>
    </w:p>
    <w:p w14:paraId="2239B00C">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2、乙方保证提供的资质是真实且与原件相符。否则乙方承担违约责任，支付设备总款额的百分之十的违约金。</w:t>
      </w:r>
    </w:p>
    <w:p w14:paraId="5C04ADD2">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3、乙方保证发票中提供的电话、开户银行、账号等信息准确无误。否则造成的责任及损失由乙方承担。</w:t>
      </w:r>
    </w:p>
    <w:p w14:paraId="0627550E">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4、本合同应按中华人民共和国的相关法律解释。</w:t>
      </w:r>
    </w:p>
    <w:p w14:paraId="6118C05A">
      <w:pPr>
        <w:spacing w:line="460" w:lineRule="exact"/>
        <w:ind w:firstLine="488"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5、本合同文本一式五份，甲方执四份、乙方执一份。自甲、乙双方签字盖章之日起生效，双方如有未尽事宜，可以按照招标文件或者承诺函，友好协商解决。</w:t>
      </w:r>
    </w:p>
    <w:p w14:paraId="31E58395">
      <w:pPr>
        <w:spacing w:line="460" w:lineRule="exact"/>
        <w:rPr>
          <w:rFonts w:hint="eastAsia" w:ascii="仿宋" w:hAnsi="仿宋" w:eastAsia="仿宋" w:cs="仿宋"/>
          <w:color w:val="auto"/>
          <w:sz w:val="24"/>
          <w:szCs w:val="24"/>
          <w:highlight w:val="none"/>
        </w:rPr>
      </w:pPr>
    </w:p>
    <w:p w14:paraId="27FEAA52">
      <w:pPr>
        <w:spacing w:line="460" w:lineRule="exact"/>
        <w:rPr>
          <w:rFonts w:hint="eastAsia" w:ascii="仿宋" w:hAnsi="仿宋" w:eastAsia="仿宋" w:cs="仿宋"/>
          <w:color w:val="auto"/>
          <w:sz w:val="24"/>
          <w:szCs w:val="24"/>
          <w:highlight w:val="none"/>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2345"/>
        <w:gridCol w:w="2605"/>
        <w:gridCol w:w="2295"/>
      </w:tblGrid>
      <w:tr w14:paraId="6816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973" w:type="dxa"/>
            <w:tcBorders>
              <w:top w:val="nil"/>
              <w:left w:val="nil"/>
              <w:bottom w:val="nil"/>
              <w:right w:val="nil"/>
            </w:tcBorders>
            <w:noWrap w:val="0"/>
            <w:vAlign w:val="center"/>
          </w:tcPr>
          <w:p w14:paraId="5647E62A">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p>
        </w:tc>
        <w:tc>
          <w:tcPr>
            <w:tcW w:w="2345" w:type="dxa"/>
            <w:tcBorders>
              <w:top w:val="nil"/>
              <w:left w:val="nil"/>
              <w:bottom w:val="nil"/>
              <w:right w:val="nil"/>
            </w:tcBorders>
            <w:noWrap w:val="0"/>
            <w:vAlign w:val="center"/>
          </w:tcPr>
          <w:p w14:paraId="2ECB1054">
            <w:pPr>
              <w:spacing w:line="460" w:lineRule="exact"/>
              <w:jc w:val="left"/>
              <w:rPr>
                <w:rFonts w:hint="eastAsia" w:ascii="仿宋" w:hAnsi="仿宋" w:eastAsia="仿宋" w:cs="仿宋"/>
                <w:color w:val="auto"/>
                <w:sz w:val="24"/>
                <w:szCs w:val="24"/>
                <w:highlight w:val="none"/>
                <w:u w:val="single"/>
                <w:lang w:eastAsia="zh-CN"/>
              </w:rPr>
            </w:pPr>
          </w:p>
        </w:tc>
        <w:tc>
          <w:tcPr>
            <w:tcW w:w="2605" w:type="dxa"/>
            <w:tcBorders>
              <w:top w:val="nil"/>
              <w:left w:val="nil"/>
              <w:bottom w:val="nil"/>
              <w:right w:val="nil"/>
            </w:tcBorders>
            <w:noWrap w:val="0"/>
            <w:vAlign w:val="center"/>
          </w:tcPr>
          <w:p w14:paraId="223EEEA2">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c>
          <w:tcPr>
            <w:tcW w:w="2295" w:type="dxa"/>
            <w:tcBorders>
              <w:top w:val="nil"/>
              <w:left w:val="nil"/>
              <w:bottom w:val="nil"/>
              <w:right w:val="nil"/>
            </w:tcBorders>
            <w:noWrap w:val="0"/>
            <w:vAlign w:val="center"/>
          </w:tcPr>
          <w:p w14:paraId="05EFC17A">
            <w:pPr>
              <w:spacing w:line="460" w:lineRule="exact"/>
              <w:jc w:val="left"/>
              <w:rPr>
                <w:rFonts w:hint="eastAsia" w:ascii="仿宋" w:hAnsi="仿宋" w:eastAsia="仿宋" w:cs="仿宋"/>
                <w:color w:val="auto"/>
                <w:sz w:val="24"/>
                <w:szCs w:val="24"/>
                <w:highlight w:val="none"/>
                <w:u w:val="single"/>
              </w:rPr>
            </w:pPr>
          </w:p>
        </w:tc>
      </w:tr>
      <w:tr w14:paraId="5009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973" w:type="dxa"/>
            <w:tcBorders>
              <w:top w:val="nil"/>
              <w:left w:val="nil"/>
              <w:bottom w:val="nil"/>
              <w:right w:val="nil"/>
            </w:tcBorders>
            <w:noWrap w:val="0"/>
            <w:vAlign w:val="bottom"/>
          </w:tcPr>
          <w:p w14:paraId="22EB594F">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w:t>
            </w:r>
          </w:p>
          <w:p w14:paraId="0CA17A1B">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tc>
        <w:tc>
          <w:tcPr>
            <w:tcW w:w="2345" w:type="dxa"/>
            <w:tcBorders>
              <w:top w:val="nil"/>
              <w:left w:val="nil"/>
              <w:bottom w:val="nil"/>
              <w:right w:val="nil"/>
            </w:tcBorders>
            <w:noWrap w:val="0"/>
            <w:vAlign w:val="bottom"/>
          </w:tcPr>
          <w:p w14:paraId="450EB6D5">
            <w:pPr>
              <w:spacing w:line="460" w:lineRule="exact"/>
              <w:jc w:val="distribute"/>
              <w:rPr>
                <w:rFonts w:hint="eastAsia" w:ascii="仿宋" w:hAnsi="仿宋" w:eastAsia="仿宋" w:cs="仿宋"/>
                <w:color w:val="auto"/>
                <w:sz w:val="24"/>
                <w:szCs w:val="24"/>
                <w:highlight w:val="none"/>
              </w:rPr>
            </w:pPr>
          </w:p>
        </w:tc>
        <w:tc>
          <w:tcPr>
            <w:tcW w:w="2605" w:type="dxa"/>
            <w:tcBorders>
              <w:top w:val="nil"/>
              <w:left w:val="nil"/>
              <w:bottom w:val="nil"/>
              <w:right w:val="nil"/>
            </w:tcBorders>
            <w:noWrap w:val="0"/>
            <w:vAlign w:val="bottom"/>
          </w:tcPr>
          <w:p w14:paraId="40CB5A81">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   人（签字）</w:t>
            </w:r>
          </w:p>
        </w:tc>
        <w:tc>
          <w:tcPr>
            <w:tcW w:w="2295" w:type="dxa"/>
            <w:tcBorders>
              <w:top w:val="nil"/>
              <w:left w:val="nil"/>
              <w:bottom w:val="nil"/>
              <w:right w:val="nil"/>
            </w:tcBorders>
            <w:noWrap w:val="0"/>
            <w:vAlign w:val="bottom"/>
          </w:tcPr>
          <w:p w14:paraId="44AE7277">
            <w:pPr>
              <w:spacing w:line="460" w:lineRule="exact"/>
              <w:rPr>
                <w:rFonts w:hint="eastAsia" w:ascii="仿宋" w:hAnsi="仿宋" w:eastAsia="仿宋" w:cs="仿宋"/>
                <w:color w:val="auto"/>
                <w:sz w:val="24"/>
                <w:szCs w:val="24"/>
                <w:highlight w:val="none"/>
                <w:u w:val="single"/>
              </w:rPr>
            </w:pPr>
          </w:p>
        </w:tc>
      </w:tr>
      <w:tr w14:paraId="7FFA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973" w:type="dxa"/>
            <w:tcBorders>
              <w:top w:val="nil"/>
              <w:left w:val="nil"/>
              <w:bottom w:val="nil"/>
              <w:right w:val="nil"/>
            </w:tcBorders>
            <w:noWrap w:val="0"/>
            <w:vAlign w:val="center"/>
          </w:tcPr>
          <w:p w14:paraId="2CC5BAFF">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tc>
        <w:tc>
          <w:tcPr>
            <w:tcW w:w="2345" w:type="dxa"/>
            <w:tcBorders>
              <w:top w:val="nil"/>
              <w:left w:val="nil"/>
              <w:bottom w:val="nil"/>
              <w:right w:val="nil"/>
            </w:tcBorders>
            <w:noWrap w:val="0"/>
            <w:vAlign w:val="center"/>
          </w:tcPr>
          <w:p w14:paraId="10621480">
            <w:pPr>
              <w:spacing w:line="460" w:lineRule="exact"/>
              <w:jc w:val="left"/>
              <w:rPr>
                <w:rFonts w:hint="eastAsia" w:ascii="仿宋" w:hAnsi="仿宋" w:eastAsia="仿宋" w:cs="仿宋"/>
                <w:color w:val="auto"/>
                <w:sz w:val="24"/>
                <w:szCs w:val="24"/>
                <w:highlight w:val="none"/>
                <w:u w:val="single"/>
              </w:rPr>
            </w:pPr>
          </w:p>
        </w:tc>
        <w:tc>
          <w:tcPr>
            <w:tcW w:w="2605" w:type="dxa"/>
            <w:tcBorders>
              <w:top w:val="nil"/>
              <w:left w:val="nil"/>
              <w:bottom w:val="nil"/>
              <w:right w:val="nil"/>
            </w:tcBorders>
            <w:noWrap w:val="0"/>
            <w:vAlign w:val="center"/>
          </w:tcPr>
          <w:p w14:paraId="2C9843C7">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tc>
        <w:tc>
          <w:tcPr>
            <w:tcW w:w="2295" w:type="dxa"/>
            <w:tcBorders>
              <w:top w:val="nil"/>
              <w:left w:val="nil"/>
              <w:bottom w:val="nil"/>
              <w:right w:val="nil"/>
            </w:tcBorders>
            <w:noWrap w:val="0"/>
            <w:vAlign w:val="center"/>
          </w:tcPr>
          <w:p w14:paraId="6903BDC8">
            <w:pPr>
              <w:spacing w:line="460" w:lineRule="exact"/>
              <w:jc w:val="left"/>
              <w:rPr>
                <w:rFonts w:hint="eastAsia" w:ascii="仿宋" w:hAnsi="仿宋" w:eastAsia="仿宋" w:cs="仿宋"/>
                <w:color w:val="auto"/>
                <w:sz w:val="24"/>
                <w:szCs w:val="24"/>
                <w:highlight w:val="none"/>
                <w:u w:val="single"/>
              </w:rPr>
            </w:pPr>
          </w:p>
        </w:tc>
      </w:tr>
      <w:tr w14:paraId="7ABC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973" w:type="dxa"/>
            <w:tcBorders>
              <w:top w:val="nil"/>
              <w:left w:val="nil"/>
              <w:bottom w:val="nil"/>
              <w:right w:val="nil"/>
            </w:tcBorders>
            <w:noWrap w:val="0"/>
            <w:vAlign w:val="center"/>
          </w:tcPr>
          <w:p w14:paraId="1C86A674">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345" w:type="dxa"/>
            <w:tcBorders>
              <w:top w:val="nil"/>
              <w:left w:val="nil"/>
              <w:bottom w:val="nil"/>
              <w:right w:val="nil"/>
            </w:tcBorders>
            <w:noWrap w:val="0"/>
            <w:vAlign w:val="center"/>
          </w:tcPr>
          <w:p w14:paraId="4443A2EA">
            <w:pPr>
              <w:spacing w:line="460" w:lineRule="exact"/>
              <w:jc w:val="left"/>
              <w:rPr>
                <w:rFonts w:hint="eastAsia" w:ascii="仿宋" w:hAnsi="仿宋" w:eastAsia="仿宋" w:cs="仿宋"/>
                <w:color w:val="auto"/>
                <w:sz w:val="24"/>
                <w:szCs w:val="24"/>
                <w:highlight w:val="none"/>
                <w:u w:val="single"/>
              </w:rPr>
            </w:pPr>
          </w:p>
        </w:tc>
        <w:tc>
          <w:tcPr>
            <w:tcW w:w="2605" w:type="dxa"/>
            <w:tcBorders>
              <w:top w:val="nil"/>
              <w:left w:val="nil"/>
              <w:bottom w:val="nil"/>
              <w:right w:val="nil"/>
            </w:tcBorders>
            <w:noWrap w:val="0"/>
            <w:vAlign w:val="center"/>
          </w:tcPr>
          <w:p w14:paraId="7B0BBD32">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295" w:type="dxa"/>
            <w:tcBorders>
              <w:top w:val="nil"/>
              <w:left w:val="nil"/>
              <w:bottom w:val="nil"/>
              <w:right w:val="nil"/>
            </w:tcBorders>
            <w:noWrap w:val="0"/>
            <w:vAlign w:val="center"/>
          </w:tcPr>
          <w:p w14:paraId="08071BC8">
            <w:pPr>
              <w:spacing w:line="460" w:lineRule="exact"/>
              <w:jc w:val="left"/>
              <w:rPr>
                <w:rFonts w:hint="eastAsia" w:ascii="仿宋" w:hAnsi="仿宋" w:eastAsia="仿宋" w:cs="仿宋"/>
                <w:color w:val="auto"/>
                <w:sz w:val="24"/>
                <w:szCs w:val="24"/>
                <w:highlight w:val="none"/>
                <w:u w:val="single"/>
              </w:rPr>
            </w:pPr>
          </w:p>
        </w:tc>
      </w:tr>
      <w:tr w14:paraId="59D2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973" w:type="dxa"/>
            <w:tcBorders>
              <w:top w:val="nil"/>
              <w:left w:val="nil"/>
              <w:bottom w:val="nil"/>
              <w:right w:val="nil"/>
            </w:tcBorders>
            <w:noWrap w:val="0"/>
            <w:vAlign w:val="center"/>
          </w:tcPr>
          <w:p w14:paraId="21457096">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345" w:type="dxa"/>
            <w:tcBorders>
              <w:top w:val="nil"/>
              <w:left w:val="nil"/>
              <w:bottom w:val="nil"/>
              <w:right w:val="nil"/>
            </w:tcBorders>
            <w:noWrap w:val="0"/>
            <w:vAlign w:val="center"/>
          </w:tcPr>
          <w:p w14:paraId="33F1AE0F">
            <w:pPr>
              <w:spacing w:line="460" w:lineRule="exact"/>
              <w:jc w:val="left"/>
              <w:rPr>
                <w:rFonts w:hint="eastAsia" w:ascii="仿宋" w:hAnsi="仿宋" w:eastAsia="仿宋" w:cs="仿宋"/>
                <w:color w:val="auto"/>
                <w:sz w:val="24"/>
                <w:szCs w:val="24"/>
                <w:highlight w:val="none"/>
                <w:u w:val="single"/>
              </w:rPr>
            </w:pPr>
          </w:p>
        </w:tc>
        <w:tc>
          <w:tcPr>
            <w:tcW w:w="2605" w:type="dxa"/>
            <w:tcBorders>
              <w:top w:val="nil"/>
              <w:left w:val="nil"/>
              <w:bottom w:val="nil"/>
              <w:right w:val="nil"/>
            </w:tcBorders>
            <w:noWrap w:val="0"/>
            <w:vAlign w:val="center"/>
          </w:tcPr>
          <w:p w14:paraId="65EFFBD8">
            <w:pPr>
              <w:spacing w:line="460" w:lineRule="exact"/>
              <w:jc w:val="distribut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295" w:type="dxa"/>
            <w:tcBorders>
              <w:top w:val="nil"/>
              <w:left w:val="nil"/>
              <w:bottom w:val="nil"/>
              <w:right w:val="nil"/>
            </w:tcBorders>
            <w:noWrap w:val="0"/>
            <w:vAlign w:val="center"/>
          </w:tcPr>
          <w:p w14:paraId="4F864793">
            <w:pPr>
              <w:spacing w:line="460" w:lineRule="exact"/>
              <w:jc w:val="left"/>
              <w:rPr>
                <w:rFonts w:hint="eastAsia" w:ascii="仿宋" w:hAnsi="仿宋" w:eastAsia="仿宋" w:cs="仿宋"/>
                <w:color w:val="auto"/>
                <w:sz w:val="24"/>
                <w:szCs w:val="24"/>
                <w:highlight w:val="none"/>
                <w:u w:val="single"/>
              </w:rPr>
            </w:pPr>
          </w:p>
        </w:tc>
      </w:tr>
    </w:tbl>
    <w:p w14:paraId="7A846651">
      <w:pPr>
        <w:spacing w:line="460" w:lineRule="exact"/>
        <w:rPr>
          <w:rFonts w:hint="eastAsia" w:ascii="仿宋" w:hAnsi="仿宋" w:eastAsia="仿宋" w:cs="仿宋"/>
          <w:color w:val="auto"/>
          <w:sz w:val="24"/>
          <w:szCs w:val="24"/>
          <w:highlight w:val="none"/>
        </w:rPr>
      </w:pPr>
    </w:p>
    <w:p w14:paraId="43DC2742">
      <w:pPr>
        <w:spacing w:line="460" w:lineRule="exact"/>
        <w:rPr>
          <w:rFonts w:hint="eastAsia" w:ascii="仿宋" w:hAnsi="仿宋" w:eastAsia="仿宋" w:cs="仿宋"/>
          <w:color w:val="auto"/>
          <w:sz w:val="24"/>
          <w:szCs w:val="24"/>
          <w:highlight w:val="none"/>
        </w:rPr>
      </w:pPr>
    </w:p>
    <w:p w14:paraId="506D607C">
      <w:pPr>
        <w:spacing w:line="460" w:lineRule="exact"/>
        <w:ind w:firstLine="329" w:firstLineChars="135"/>
        <w:rPr>
          <w:rFonts w:hint="eastAsia" w:ascii="仿宋" w:hAnsi="仿宋" w:eastAsia="仿宋" w:cs="仿宋"/>
          <w:color w:val="auto"/>
          <w:sz w:val="24"/>
          <w:szCs w:val="24"/>
          <w:highlight w:val="none"/>
        </w:rPr>
      </w:pPr>
    </w:p>
    <w:p w14:paraId="7540F58A">
      <w:pPr>
        <w:spacing w:line="460" w:lineRule="exact"/>
        <w:ind w:firstLine="4636" w:firstLineChars="1900"/>
        <w:rPr>
          <w:rFonts w:ascii="宋体" w:hAnsi="宋体" w:cs="宋体"/>
          <w:color w:val="auto"/>
          <w:sz w:val="24"/>
          <w:highlight w:val="none"/>
        </w:rPr>
      </w:pPr>
      <w:r>
        <w:rPr>
          <w:rFonts w:hint="eastAsia" w:ascii="仿宋" w:hAnsi="仿宋" w:eastAsia="仿宋" w:cs="仿宋"/>
          <w:color w:val="auto"/>
          <w:sz w:val="24"/>
          <w:szCs w:val="24"/>
          <w:highlight w:val="none"/>
        </w:rPr>
        <w:t>合同签订时间：      年     月    日</w:t>
      </w:r>
      <w:r>
        <w:rPr>
          <w:rFonts w:hint="eastAsia" w:ascii="宋体" w:hAnsi="宋体" w:cs="宋体"/>
          <w:color w:val="auto"/>
          <w:sz w:val="24"/>
          <w:highlight w:val="none"/>
        </w:rPr>
        <w:t xml:space="preserve">  </w:t>
      </w:r>
    </w:p>
    <w:p w14:paraId="7C16E328">
      <w:pPr>
        <w:pStyle w:val="6"/>
        <w:rPr>
          <w:rFonts w:hAnsi="宋体" w:cs="宋体"/>
          <w:color w:val="auto"/>
          <w:sz w:val="20"/>
          <w:szCs w:val="20"/>
          <w:highlight w:val="none"/>
        </w:rPr>
      </w:pPr>
    </w:p>
    <w:p w14:paraId="1F41452F">
      <w:pPr>
        <w:pStyle w:val="24"/>
        <w:jc w:val="center"/>
        <w:rPr>
          <w:rFonts w:eastAsia="黑体"/>
          <w:b/>
          <w:color w:val="auto"/>
          <w:sz w:val="52"/>
          <w:szCs w:val="52"/>
          <w:highlight w:val="none"/>
        </w:rPr>
      </w:pPr>
    </w:p>
    <w:p w14:paraId="774ABF99">
      <w:pPr>
        <w:pStyle w:val="3"/>
        <w:tabs>
          <w:tab w:val="center" w:pos="6350"/>
        </w:tabs>
        <w:spacing w:before="0" w:after="0" w:line="240" w:lineRule="auto"/>
        <w:jc w:val="center"/>
        <w:rPr>
          <w:rFonts w:hint="eastAsia" w:ascii="仿宋" w:hAnsi="仿宋" w:eastAsia="仿宋" w:cs="仿宋"/>
          <w:sz w:val="40"/>
          <w:szCs w:val="40"/>
          <w:highlight w:val="none"/>
        </w:rPr>
      </w:pPr>
    </w:p>
    <w:p w14:paraId="210E37B8">
      <w:pPr>
        <w:pStyle w:val="3"/>
        <w:tabs>
          <w:tab w:val="center" w:pos="6350"/>
        </w:tabs>
        <w:spacing w:before="0" w:after="0" w:line="240" w:lineRule="auto"/>
        <w:jc w:val="center"/>
        <w:rPr>
          <w:rFonts w:hint="eastAsia" w:ascii="仿宋" w:hAnsi="仿宋" w:eastAsia="仿宋" w:cs="仿宋"/>
          <w:sz w:val="30"/>
          <w:szCs w:val="30"/>
          <w:highlight w:val="none"/>
        </w:rPr>
      </w:pPr>
      <w:r>
        <w:rPr>
          <w:rFonts w:hint="eastAsia" w:ascii="仿宋" w:hAnsi="仿宋" w:eastAsia="仿宋" w:cs="仿宋"/>
          <w:sz w:val="40"/>
          <w:szCs w:val="40"/>
          <w:highlight w:val="none"/>
        </w:rPr>
        <w:br w:type="page"/>
      </w:r>
      <w:r>
        <w:rPr>
          <w:rFonts w:hint="eastAsia" w:ascii="仿宋" w:hAnsi="仿宋" w:eastAsia="仿宋" w:cs="仿宋"/>
          <w:sz w:val="40"/>
          <w:szCs w:val="40"/>
          <w:highlight w:val="none"/>
        </w:rPr>
        <w:t xml:space="preserve">第七章  </w:t>
      </w:r>
      <w:r>
        <w:rPr>
          <w:rFonts w:hint="eastAsia" w:ascii="仿宋" w:hAnsi="仿宋" w:eastAsia="仿宋" w:cs="仿宋"/>
          <w:sz w:val="40"/>
          <w:szCs w:val="40"/>
          <w:highlight w:val="none"/>
          <w:lang w:eastAsia="zh-CN"/>
        </w:rPr>
        <w:t>响应文件</w:t>
      </w:r>
      <w:r>
        <w:rPr>
          <w:rFonts w:hint="eastAsia" w:ascii="仿宋" w:hAnsi="仿宋" w:eastAsia="仿宋" w:cs="仿宋"/>
          <w:sz w:val="40"/>
          <w:szCs w:val="40"/>
          <w:highlight w:val="none"/>
        </w:rPr>
        <w:t>格式</w:t>
      </w:r>
    </w:p>
    <w:p w14:paraId="059B97EB">
      <w:pPr>
        <w:jc w:val="right"/>
        <w:rPr>
          <w:rFonts w:hint="eastAsia" w:ascii="仿宋" w:hAnsi="仿宋" w:eastAsia="仿宋" w:cs="仿宋"/>
          <w:b/>
          <w:sz w:val="30"/>
          <w:szCs w:val="30"/>
          <w:highlight w:val="none"/>
        </w:rPr>
      </w:pPr>
    </w:p>
    <w:p w14:paraId="64C3803E">
      <w:pPr>
        <w:spacing w:line="360" w:lineRule="auto"/>
        <w:jc w:val="both"/>
        <w:rPr>
          <w:rFonts w:hint="eastAsia" w:ascii="仿宋" w:hAnsi="仿宋" w:eastAsia="仿宋" w:cs="仿宋"/>
          <w:b/>
          <w:sz w:val="44"/>
          <w:szCs w:val="44"/>
          <w:highlight w:val="none"/>
        </w:rPr>
      </w:pPr>
    </w:p>
    <w:p w14:paraId="2553B4DD">
      <w:pPr>
        <w:spacing w:line="360" w:lineRule="auto"/>
        <w:jc w:val="center"/>
        <w:rPr>
          <w:rFonts w:hint="eastAsia" w:ascii="仿宋" w:hAnsi="仿宋" w:eastAsia="仿宋" w:cs="仿宋"/>
          <w:b/>
          <w:sz w:val="44"/>
          <w:highlight w:val="none"/>
        </w:rPr>
      </w:pPr>
      <w:r>
        <w:rPr>
          <w:rFonts w:hint="eastAsia" w:ascii="仿宋" w:hAnsi="仿宋" w:eastAsia="仿宋" w:cs="仿宋"/>
          <w:b/>
          <w:sz w:val="44"/>
          <w:highlight w:val="none"/>
          <w:lang w:eastAsia="zh-CN"/>
        </w:rPr>
        <w:t> 2025年中央农业防灾减灾和水利救灾资金（防灾救灾第三批）药剂采购项目</w:t>
      </w:r>
    </w:p>
    <w:p w14:paraId="18C94D67">
      <w:pPr>
        <w:spacing w:line="360" w:lineRule="auto"/>
        <w:jc w:val="center"/>
        <w:rPr>
          <w:rFonts w:hint="eastAsia" w:ascii="仿宋" w:hAnsi="仿宋" w:eastAsia="仿宋" w:cs="仿宋"/>
          <w:b/>
          <w:sz w:val="44"/>
          <w:highlight w:val="none"/>
        </w:rPr>
      </w:pPr>
    </w:p>
    <w:p w14:paraId="6A9E9EB1">
      <w:pPr>
        <w:spacing w:line="360" w:lineRule="auto"/>
        <w:jc w:val="center"/>
        <w:rPr>
          <w:rFonts w:hint="eastAsia" w:ascii="仿宋" w:hAnsi="仿宋" w:eastAsia="仿宋" w:cs="仿宋"/>
          <w:b/>
          <w:sz w:val="44"/>
          <w:highlight w:val="none"/>
        </w:rPr>
      </w:pPr>
    </w:p>
    <w:p w14:paraId="68046D55">
      <w:pPr>
        <w:pStyle w:val="6"/>
        <w:rPr>
          <w:rFonts w:hint="eastAsia" w:ascii="仿宋" w:hAnsi="仿宋" w:eastAsia="仿宋" w:cs="仿宋"/>
          <w:b/>
          <w:sz w:val="44"/>
          <w:highlight w:val="none"/>
        </w:rPr>
      </w:pPr>
    </w:p>
    <w:p w14:paraId="48EA89D3">
      <w:pPr>
        <w:pStyle w:val="7"/>
        <w:rPr>
          <w:rFonts w:hint="eastAsia" w:ascii="仿宋" w:hAnsi="仿宋" w:eastAsia="仿宋" w:cs="仿宋"/>
          <w:highlight w:val="none"/>
        </w:rPr>
      </w:pPr>
    </w:p>
    <w:p w14:paraId="16B00572">
      <w:pPr>
        <w:spacing w:line="360" w:lineRule="auto"/>
        <w:jc w:val="center"/>
        <w:rPr>
          <w:rFonts w:hint="eastAsia" w:ascii="仿宋" w:hAnsi="仿宋" w:eastAsia="仿宋" w:cs="仿宋"/>
          <w:b/>
          <w:sz w:val="44"/>
          <w:highlight w:val="none"/>
        </w:rPr>
      </w:pPr>
    </w:p>
    <w:p w14:paraId="0517697B">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sz w:val="84"/>
          <w:szCs w:val="84"/>
          <w:highlight w:val="none"/>
          <w:lang w:val="en-US" w:eastAsia="zh-CN"/>
        </w:rPr>
        <w:t>响</w:t>
      </w:r>
      <w:r>
        <w:rPr>
          <w:rFonts w:hint="eastAsia" w:ascii="仿宋" w:hAnsi="仿宋" w:eastAsia="仿宋" w:cs="仿宋"/>
          <w:b/>
          <w:sz w:val="84"/>
          <w:szCs w:val="84"/>
          <w:highlight w:val="none"/>
        </w:rPr>
        <w:t xml:space="preserve"> </w:t>
      </w:r>
      <w:r>
        <w:rPr>
          <w:rFonts w:hint="eastAsia" w:ascii="仿宋" w:hAnsi="仿宋" w:eastAsia="仿宋" w:cs="仿宋"/>
          <w:b/>
          <w:sz w:val="84"/>
          <w:szCs w:val="84"/>
          <w:highlight w:val="none"/>
          <w:lang w:val="en-US" w:eastAsia="zh-CN"/>
        </w:rPr>
        <w:t>应</w:t>
      </w:r>
      <w:r>
        <w:rPr>
          <w:rFonts w:hint="eastAsia" w:ascii="仿宋" w:hAnsi="仿宋" w:eastAsia="仿宋" w:cs="仿宋"/>
          <w:b/>
          <w:color w:val="auto"/>
          <w:sz w:val="84"/>
          <w:szCs w:val="84"/>
          <w:highlight w:val="none"/>
        </w:rPr>
        <w:t xml:space="preserve"> 文 件</w:t>
      </w:r>
    </w:p>
    <w:p w14:paraId="452E3D61">
      <w:pPr>
        <w:jc w:val="center"/>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lang w:eastAsia="zh-CN"/>
        </w:rPr>
        <w:t> XJYF2025-90</w:t>
      </w:r>
      <w:r>
        <w:rPr>
          <w:rFonts w:hint="eastAsia" w:ascii="仿宋" w:hAnsi="仿宋" w:eastAsia="仿宋" w:cs="仿宋"/>
          <w:b/>
          <w:color w:val="auto"/>
          <w:sz w:val="30"/>
          <w:szCs w:val="30"/>
          <w:highlight w:val="none"/>
          <w:lang w:val="en-US" w:eastAsia="zh-CN"/>
        </w:rPr>
        <w:t>-04，05，06</w:t>
      </w:r>
    </w:p>
    <w:p w14:paraId="37E08527">
      <w:pPr>
        <w:rPr>
          <w:rFonts w:hint="eastAsia" w:ascii="仿宋" w:hAnsi="仿宋" w:eastAsia="仿宋" w:cs="仿宋"/>
          <w:b/>
          <w:sz w:val="30"/>
          <w:szCs w:val="30"/>
          <w:highlight w:val="none"/>
        </w:rPr>
      </w:pPr>
    </w:p>
    <w:p w14:paraId="07746D57">
      <w:pPr>
        <w:rPr>
          <w:rFonts w:hint="eastAsia" w:ascii="仿宋" w:hAnsi="仿宋" w:eastAsia="仿宋" w:cs="仿宋"/>
          <w:b/>
          <w:sz w:val="30"/>
          <w:szCs w:val="30"/>
          <w:highlight w:val="none"/>
        </w:rPr>
      </w:pPr>
    </w:p>
    <w:p w14:paraId="6F9CCB16">
      <w:pPr>
        <w:pStyle w:val="6"/>
        <w:rPr>
          <w:rFonts w:hint="eastAsia" w:ascii="仿宋" w:hAnsi="仿宋" w:eastAsia="仿宋" w:cs="仿宋"/>
          <w:b/>
          <w:sz w:val="30"/>
          <w:szCs w:val="30"/>
          <w:highlight w:val="none"/>
        </w:rPr>
      </w:pPr>
    </w:p>
    <w:p w14:paraId="621CB5FB">
      <w:pPr>
        <w:pStyle w:val="6"/>
        <w:rPr>
          <w:rFonts w:hint="eastAsia" w:ascii="仿宋" w:hAnsi="仿宋" w:eastAsia="仿宋" w:cs="仿宋"/>
          <w:b/>
          <w:sz w:val="30"/>
          <w:szCs w:val="30"/>
          <w:highlight w:val="none"/>
        </w:rPr>
      </w:pPr>
    </w:p>
    <w:p w14:paraId="49625AA7">
      <w:pPr>
        <w:pStyle w:val="7"/>
        <w:rPr>
          <w:rFonts w:hint="eastAsia" w:ascii="仿宋" w:hAnsi="仿宋" w:eastAsia="仿宋" w:cs="仿宋"/>
          <w:highlight w:val="none"/>
        </w:rPr>
      </w:pPr>
    </w:p>
    <w:p w14:paraId="59D3FD32">
      <w:pPr>
        <w:pStyle w:val="7"/>
        <w:rPr>
          <w:rFonts w:hint="eastAsia" w:ascii="仿宋" w:hAnsi="仿宋" w:eastAsia="仿宋" w:cs="仿宋"/>
          <w:highlight w:val="none"/>
        </w:rPr>
      </w:pPr>
    </w:p>
    <w:p w14:paraId="287FBE96">
      <w:pPr>
        <w:rPr>
          <w:rFonts w:hint="eastAsia" w:ascii="仿宋" w:hAnsi="仿宋" w:eastAsia="仿宋" w:cs="仿宋"/>
          <w:b/>
          <w:sz w:val="30"/>
          <w:szCs w:val="30"/>
          <w:highlight w:val="none"/>
        </w:rPr>
      </w:pPr>
      <w:r>
        <w:rPr>
          <w:rFonts w:hint="eastAsia" w:ascii="仿宋" w:hAnsi="仿宋" w:eastAsia="仿宋" w:cs="仿宋"/>
          <w:b/>
          <w:sz w:val="30"/>
          <w:szCs w:val="30"/>
          <w:highlight w:val="none"/>
        </w:rPr>
        <w:t>供应商单位名称：</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（盖公章）</w:t>
      </w:r>
    </w:p>
    <w:p w14:paraId="5E6A5529">
      <w:pP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法定代表人或委托代理人：</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（签字或盖章）</w:t>
      </w:r>
    </w:p>
    <w:p w14:paraId="71A881E1">
      <w:pPr>
        <w:jc w:val="center"/>
        <w:rPr>
          <w:rFonts w:hint="eastAsia" w:ascii="仿宋" w:hAnsi="仿宋" w:eastAsia="仿宋" w:cs="仿宋"/>
          <w:b/>
          <w:sz w:val="30"/>
          <w:szCs w:val="30"/>
          <w:highlight w:val="none"/>
        </w:rPr>
      </w:pPr>
    </w:p>
    <w:p w14:paraId="16EB347C">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年   月   日</w:t>
      </w:r>
    </w:p>
    <w:p w14:paraId="4F2EDAB5">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 xml:space="preserve">附表一                           </w:t>
      </w:r>
    </w:p>
    <w:p w14:paraId="378419BF">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承诺函</w:t>
      </w:r>
    </w:p>
    <w:p w14:paraId="7EE4F3DB">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新疆毅峰工程项目管理有限公司</w:t>
      </w:r>
      <w:r>
        <w:rPr>
          <w:rFonts w:hint="eastAsia" w:ascii="仿宋" w:hAnsi="仿宋" w:eastAsia="仿宋" w:cs="仿宋"/>
          <w:sz w:val="24"/>
          <w:highlight w:val="none"/>
        </w:rPr>
        <w:t>：</w:t>
      </w:r>
    </w:p>
    <w:p w14:paraId="141CD72C">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 xml:space="preserve">我方收到贵方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（项目名称、项目编号）的</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，经仔细阅读和研究，我方决定参加投标。</w:t>
      </w:r>
    </w:p>
    <w:p w14:paraId="36099431">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l、我方愿意按照</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的一切要求，提供以上</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，总价格及明细见《</w:t>
      </w:r>
      <w:r>
        <w:rPr>
          <w:rFonts w:hint="eastAsia" w:ascii="仿宋" w:hAnsi="仿宋" w:eastAsia="仿宋" w:cs="仿宋"/>
          <w:sz w:val="24"/>
          <w:highlight w:val="none"/>
          <w:lang w:val="en-US" w:eastAsia="zh-CN"/>
        </w:rPr>
        <w:t>报价一览表</w:t>
      </w:r>
      <w:r>
        <w:rPr>
          <w:rFonts w:hint="eastAsia" w:ascii="仿宋" w:hAnsi="仿宋" w:eastAsia="仿宋" w:cs="仿宋"/>
          <w:sz w:val="24"/>
          <w:highlight w:val="none"/>
        </w:rPr>
        <w:t>》。</w:t>
      </w:r>
    </w:p>
    <w:p w14:paraId="3F978933">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2、如果我方的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被接受，我方将严格履行</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中规定的每一项要求，按期、按质、按量履行</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义务，</w:t>
      </w:r>
      <w:r>
        <w:rPr>
          <w:rFonts w:hint="eastAsia" w:ascii="仿宋" w:hAnsi="仿宋" w:eastAsia="仿宋" w:cs="仿宋"/>
          <w:sz w:val="24"/>
          <w:highlight w:val="none"/>
          <w:lang w:val="en-US" w:eastAsia="zh-CN"/>
        </w:rPr>
        <w:t>供货期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p>
    <w:p w14:paraId="27D876B1">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已详细阅读并理解了</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的全部，包括修改文件(如有的话)。我方完全理解并同意放弃对这方面有不明及误解的权利。</w:t>
      </w:r>
    </w:p>
    <w:p w14:paraId="53A9CD72">
      <w:pPr>
        <w:spacing w:line="360" w:lineRule="auto"/>
        <w:ind w:left="487" w:leftChars="228" w:firstLine="0" w:firstLineChars="0"/>
        <w:rPr>
          <w:rFonts w:hint="eastAsia" w:ascii="仿宋" w:hAnsi="仿宋" w:eastAsia="仿宋" w:cs="仿宋"/>
          <w:sz w:val="24"/>
          <w:highlight w:val="none"/>
        </w:rPr>
      </w:pPr>
      <w:r>
        <w:rPr>
          <w:rFonts w:hint="eastAsia" w:ascii="仿宋" w:hAnsi="仿宋" w:eastAsia="仿宋" w:cs="仿宋"/>
          <w:sz w:val="24"/>
          <w:highlight w:val="none"/>
        </w:rPr>
        <w:t>4、我方同意按</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中的规定，本</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的有效期限为开标后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天，遵守本</w:t>
      </w:r>
      <w:r>
        <w:rPr>
          <w:rFonts w:hint="eastAsia" w:ascii="仿宋" w:hAnsi="仿宋" w:eastAsia="仿宋" w:cs="仿宋"/>
          <w:sz w:val="24"/>
          <w:highlight w:val="none"/>
          <w:lang w:val="en-US" w:eastAsia="zh-CN"/>
        </w:rPr>
        <w:t>响应文件</w:t>
      </w:r>
      <w:r>
        <w:rPr>
          <w:rFonts w:hint="eastAsia" w:ascii="仿宋" w:hAnsi="仿宋" w:eastAsia="仿宋" w:cs="仿宋"/>
          <w:sz w:val="24"/>
          <w:highlight w:val="none"/>
        </w:rPr>
        <w:t>中的承诺且在此期满之前均具有约束力。</w:t>
      </w:r>
    </w:p>
    <w:p w14:paraId="3AC8CB83">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5、我方愿意提供采购人在</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中要求的所有资料。</w:t>
      </w:r>
    </w:p>
    <w:p w14:paraId="28C8288E">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6、我方认为贵方有权决定中标</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，还认为贵方有权接受或拒绝所有的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中标。</w:t>
      </w:r>
    </w:p>
    <w:p w14:paraId="49986ECE">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7、我方愿意遵守</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中所列的收费标准。</w:t>
      </w:r>
    </w:p>
    <w:p w14:paraId="300CA8D6">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8、在规定的开标时间后，如果在</w:t>
      </w:r>
      <w:r>
        <w:rPr>
          <w:rFonts w:hint="eastAsia" w:ascii="仿宋" w:hAnsi="仿宋" w:eastAsia="仿宋" w:cs="仿宋"/>
          <w:sz w:val="24"/>
          <w:highlight w:val="none"/>
          <w:lang w:val="en-US" w:eastAsia="zh-CN"/>
        </w:rPr>
        <w:t>谈判有效期</w:t>
      </w:r>
      <w:r>
        <w:rPr>
          <w:rFonts w:hint="eastAsia" w:ascii="仿宋" w:hAnsi="仿宋" w:eastAsia="仿宋" w:cs="仿宋"/>
          <w:sz w:val="24"/>
          <w:highlight w:val="none"/>
        </w:rPr>
        <w:t>内撤回投标，同意</w:t>
      </w:r>
      <w:r>
        <w:rPr>
          <w:rFonts w:hint="eastAsia" w:ascii="仿宋" w:hAnsi="仿宋" w:eastAsia="仿宋" w:cs="仿宋"/>
          <w:sz w:val="24"/>
          <w:highlight w:val="none"/>
          <w:lang w:eastAsia="zh-CN"/>
        </w:rPr>
        <w:t>谈判保证金</w:t>
      </w:r>
      <w:r>
        <w:rPr>
          <w:rFonts w:hint="eastAsia" w:ascii="仿宋" w:hAnsi="仿宋" w:eastAsia="仿宋" w:cs="仿宋"/>
          <w:sz w:val="24"/>
          <w:highlight w:val="none"/>
        </w:rPr>
        <w:t>将被贵方没收。</w:t>
      </w:r>
    </w:p>
    <w:p w14:paraId="57113D20">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9、我方完全理解贵方不一定接受最低价的投标或收到的任何投标的约定。</w:t>
      </w:r>
    </w:p>
    <w:p w14:paraId="1EB0A534">
      <w:pPr>
        <w:adjustRightInd w:val="0"/>
        <w:snapToGrid w:val="0"/>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10、我方愿意向贵方提供任何与本项投标有关的数据、情况和技术资料。若贵方需要，我方愿意提供我方作出的一切承诺的证明材料。</w:t>
      </w:r>
    </w:p>
    <w:p w14:paraId="4097004A">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11、我方在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和投标中所作的承诺在开标后保持有效，不作任何更改和变动。</w:t>
      </w:r>
    </w:p>
    <w:p w14:paraId="3203E427">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12、我方愿意按</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的规定交纳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元的</w:t>
      </w:r>
      <w:r>
        <w:rPr>
          <w:rFonts w:hint="eastAsia" w:ascii="仿宋" w:hAnsi="仿宋" w:eastAsia="仿宋" w:cs="仿宋"/>
          <w:sz w:val="24"/>
          <w:highlight w:val="none"/>
          <w:lang w:eastAsia="zh-CN"/>
        </w:rPr>
        <w:t>谈判保证金</w:t>
      </w:r>
      <w:r>
        <w:rPr>
          <w:rFonts w:hint="eastAsia" w:ascii="仿宋" w:hAnsi="仿宋" w:eastAsia="仿宋" w:cs="仿宋"/>
          <w:sz w:val="24"/>
          <w:highlight w:val="none"/>
        </w:rPr>
        <w:t>。</w:t>
      </w:r>
    </w:p>
    <w:p w14:paraId="1E4BDDE2">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13、若我方获得中标，我方保证按有关规定向贵方支付服务费。我方承诺接受</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及澄清修改部分（如有）的全部条款（包括</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递交截止时间、保证金、资格评标条件、中标标准以及采购需求等其他所有条款）且无任何异议，现向贵公司提出承诺报价。</w:t>
      </w:r>
    </w:p>
    <w:p w14:paraId="76F62EAF">
      <w:pPr>
        <w:spacing w:line="360" w:lineRule="auto"/>
        <w:ind w:firstLine="488"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bookmarkStart w:id="105" w:name="OLE_LINK8"/>
      <w:r>
        <w:rPr>
          <w:rFonts w:hint="eastAsia" w:ascii="仿宋" w:hAnsi="仿宋" w:eastAsia="仿宋" w:cs="仿宋"/>
          <w:sz w:val="24"/>
          <w:highlight w:val="none"/>
        </w:rPr>
        <w:t>若我方获得中标，</w:t>
      </w:r>
      <w:r>
        <w:rPr>
          <w:rFonts w:hint="eastAsia" w:ascii="仿宋" w:hAnsi="仿宋" w:eastAsia="仿宋" w:cs="仿宋"/>
          <w:sz w:val="24"/>
          <w:highlight w:val="none"/>
          <w:lang w:val="en-US" w:eastAsia="zh-CN"/>
        </w:rPr>
        <w:t>我方承诺</w:t>
      </w:r>
      <w:bookmarkEnd w:id="105"/>
      <w:r>
        <w:rPr>
          <w:rFonts w:hint="eastAsia" w:ascii="仿宋" w:hAnsi="仿宋" w:eastAsia="仿宋" w:cs="仿宋"/>
          <w:sz w:val="24"/>
          <w:highlight w:val="none"/>
          <w:lang w:val="en-US" w:eastAsia="zh-CN"/>
        </w:rPr>
        <w:t>所供产品有效成分含量符合规定参数，且为2025年最新生产批次，采购人可对所供产品可进行复检，复检费用由我方支付。如所供产品为假冒伪劣产品，我方愿意承担相关民事、行政和刑事责任。</w:t>
      </w:r>
    </w:p>
    <w:p w14:paraId="7728FED0">
      <w:p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所有有关标书的函电，请按下列地址联系：</w:t>
      </w:r>
    </w:p>
    <w:p w14:paraId="28DC423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邮      编：</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FF912D1">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      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2E80C0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全权代表签字：</w:t>
      </w:r>
      <w:r>
        <w:rPr>
          <w:rFonts w:hint="eastAsia" w:ascii="仿宋" w:hAnsi="仿宋" w:eastAsia="仿宋" w:cs="仿宋"/>
          <w:sz w:val="24"/>
          <w:highlight w:val="none"/>
          <w:u w:val="single"/>
        </w:rPr>
        <w:t xml:space="preserve">                 </w:t>
      </w:r>
    </w:p>
    <w:p w14:paraId="202CD5F5">
      <w:pPr>
        <w:spacing w:line="360" w:lineRule="auto"/>
        <w:rPr>
          <w:rFonts w:hint="eastAsia" w:ascii="仿宋" w:hAnsi="仿宋" w:eastAsia="仿宋" w:cs="仿宋"/>
          <w:sz w:val="24"/>
          <w:highlight w:val="none"/>
          <w:u w:val="single"/>
        </w:rPr>
      </w:pPr>
      <w:r>
        <w:rPr>
          <w:rFonts w:hint="eastAsia" w:ascii="仿宋" w:hAnsi="仿宋" w:eastAsia="仿宋" w:cs="仿宋"/>
          <w:spacing w:val="40"/>
          <w:kern w:val="0"/>
          <w:sz w:val="24"/>
          <w:highlight w:val="none"/>
          <w:fitText w:val="2160" w:id="533666545"/>
          <w:lang w:eastAsia="zh-CN"/>
        </w:rPr>
        <w:t>供应商</w:t>
      </w:r>
      <w:r>
        <w:rPr>
          <w:rFonts w:hint="eastAsia" w:ascii="仿宋" w:hAnsi="仿宋" w:eastAsia="仿宋" w:cs="仿宋"/>
          <w:spacing w:val="40"/>
          <w:kern w:val="0"/>
          <w:sz w:val="24"/>
          <w:highlight w:val="none"/>
          <w:fitText w:val="2160" w:id="533666545"/>
        </w:rPr>
        <w:t>名称盖</w:t>
      </w:r>
      <w:r>
        <w:rPr>
          <w:rFonts w:hint="eastAsia" w:ascii="仿宋" w:hAnsi="仿宋" w:eastAsia="仿宋" w:cs="仿宋"/>
          <w:spacing w:val="0"/>
          <w:kern w:val="0"/>
          <w:sz w:val="24"/>
          <w:highlight w:val="none"/>
          <w:fitText w:val="2160" w:id="533666545"/>
        </w:rPr>
        <w:t>章</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w:t>
      </w:r>
    </w:p>
    <w:p w14:paraId="592779F9">
      <w:pPr>
        <w:spacing w:line="360" w:lineRule="auto"/>
        <w:ind w:right="720" w:firstLine="6344" w:firstLineChars="2600"/>
        <w:rPr>
          <w:rFonts w:hint="eastAsia" w:ascii="仿宋" w:hAnsi="仿宋" w:eastAsia="仿宋" w:cs="仿宋"/>
          <w:b/>
          <w:sz w:val="24"/>
          <w:highlight w:val="none"/>
        </w:rPr>
      </w:pPr>
    </w:p>
    <w:p w14:paraId="4D8CDE6D">
      <w:pPr>
        <w:spacing w:line="360" w:lineRule="auto"/>
        <w:ind w:right="720" w:firstLine="6344" w:firstLineChars="2600"/>
        <w:rPr>
          <w:rFonts w:hint="eastAsia" w:ascii="仿宋" w:hAnsi="仿宋" w:eastAsia="仿宋" w:cs="仿宋"/>
          <w:b/>
          <w:sz w:val="24"/>
          <w:highlight w:val="none"/>
        </w:rPr>
      </w:pPr>
    </w:p>
    <w:p w14:paraId="60CFB9C9">
      <w:pPr>
        <w:spacing w:line="360" w:lineRule="auto"/>
        <w:ind w:firstLine="570"/>
        <w:jc w:val="center"/>
        <w:rPr>
          <w:rFonts w:hint="eastAsia" w:ascii="仿宋" w:hAnsi="仿宋" w:eastAsia="仿宋" w:cs="仿宋"/>
          <w:b/>
          <w:sz w:val="30"/>
          <w:szCs w:val="30"/>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6E81A4D">
      <w:pPr>
        <w:spacing w:line="360" w:lineRule="auto"/>
        <w:rPr>
          <w:rFonts w:hint="eastAsia" w:ascii="仿宋" w:hAnsi="仿宋" w:eastAsia="仿宋" w:cs="仿宋"/>
          <w:b/>
          <w:sz w:val="30"/>
          <w:szCs w:val="30"/>
          <w:highlight w:val="none"/>
        </w:rPr>
      </w:pPr>
    </w:p>
    <w:p w14:paraId="70C115EC">
      <w:pPr>
        <w:spacing w:line="360" w:lineRule="auto"/>
        <w:rPr>
          <w:rFonts w:hint="eastAsia" w:ascii="仿宋" w:hAnsi="仿宋" w:eastAsia="仿宋" w:cs="仿宋"/>
          <w:b/>
          <w:sz w:val="30"/>
          <w:szCs w:val="30"/>
          <w:highlight w:val="none"/>
        </w:rPr>
      </w:pPr>
    </w:p>
    <w:p w14:paraId="43EE2270">
      <w:pPr>
        <w:spacing w:line="360" w:lineRule="auto"/>
        <w:rPr>
          <w:rFonts w:hint="eastAsia" w:ascii="仿宋" w:hAnsi="仿宋" w:eastAsia="仿宋" w:cs="仿宋"/>
          <w:b/>
          <w:sz w:val="30"/>
          <w:szCs w:val="30"/>
          <w:highlight w:val="none"/>
        </w:rPr>
      </w:pPr>
    </w:p>
    <w:p w14:paraId="0688D037">
      <w:pPr>
        <w:pStyle w:val="4"/>
        <w:outlineLvl w:val="9"/>
        <w:rPr>
          <w:rFonts w:hint="eastAsia" w:ascii="仿宋" w:hAnsi="仿宋" w:eastAsia="仿宋" w:cs="仿宋"/>
          <w:b w:val="0"/>
          <w:sz w:val="30"/>
          <w:szCs w:val="30"/>
          <w:highlight w:val="none"/>
        </w:rPr>
      </w:pPr>
    </w:p>
    <w:p w14:paraId="034A9272">
      <w:pPr>
        <w:rPr>
          <w:rFonts w:hint="eastAsia" w:ascii="仿宋" w:hAnsi="仿宋" w:eastAsia="仿宋" w:cs="仿宋"/>
          <w:b/>
          <w:sz w:val="30"/>
          <w:szCs w:val="30"/>
          <w:highlight w:val="none"/>
        </w:rPr>
      </w:pPr>
    </w:p>
    <w:p w14:paraId="4D0EE689">
      <w:pPr>
        <w:pStyle w:val="4"/>
        <w:outlineLvl w:val="9"/>
        <w:rPr>
          <w:rFonts w:hint="eastAsia" w:ascii="仿宋" w:hAnsi="仿宋" w:eastAsia="仿宋" w:cs="仿宋"/>
          <w:b w:val="0"/>
          <w:sz w:val="30"/>
          <w:szCs w:val="30"/>
          <w:highlight w:val="none"/>
        </w:rPr>
      </w:pPr>
    </w:p>
    <w:p w14:paraId="2CA7D834">
      <w:pPr>
        <w:rPr>
          <w:rFonts w:hint="eastAsia" w:ascii="仿宋" w:hAnsi="仿宋" w:eastAsia="仿宋" w:cs="仿宋"/>
          <w:b/>
          <w:sz w:val="30"/>
          <w:szCs w:val="30"/>
          <w:highlight w:val="none"/>
        </w:rPr>
      </w:pPr>
    </w:p>
    <w:p w14:paraId="7CCD95C4">
      <w:pPr>
        <w:pStyle w:val="4"/>
        <w:outlineLvl w:val="9"/>
        <w:rPr>
          <w:rFonts w:hint="eastAsia" w:ascii="仿宋" w:hAnsi="仿宋" w:eastAsia="仿宋" w:cs="仿宋"/>
          <w:b w:val="0"/>
          <w:sz w:val="30"/>
          <w:szCs w:val="30"/>
          <w:highlight w:val="none"/>
        </w:rPr>
      </w:pPr>
    </w:p>
    <w:p w14:paraId="5FF14AD6">
      <w:pPr>
        <w:rPr>
          <w:rFonts w:hint="eastAsia" w:ascii="仿宋" w:hAnsi="仿宋" w:eastAsia="仿宋" w:cs="仿宋"/>
          <w:b/>
          <w:sz w:val="30"/>
          <w:szCs w:val="30"/>
          <w:highlight w:val="none"/>
        </w:rPr>
      </w:pPr>
    </w:p>
    <w:p w14:paraId="791A0C3D">
      <w:pPr>
        <w:pStyle w:val="4"/>
        <w:outlineLvl w:val="9"/>
        <w:rPr>
          <w:rFonts w:hint="eastAsia" w:ascii="仿宋" w:hAnsi="仿宋" w:eastAsia="仿宋" w:cs="仿宋"/>
          <w:b w:val="0"/>
          <w:sz w:val="30"/>
          <w:szCs w:val="30"/>
          <w:highlight w:val="none"/>
        </w:rPr>
      </w:pPr>
    </w:p>
    <w:p w14:paraId="5989FDC9">
      <w:pPr>
        <w:rPr>
          <w:rFonts w:hint="eastAsia"/>
        </w:rPr>
      </w:pPr>
    </w:p>
    <w:p w14:paraId="1F229DE4">
      <w:pPr>
        <w:rPr>
          <w:rFonts w:hint="eastAsia" w:ascii="仿宋" w:hAnsi="仿宋" w:eastAsia="仿宋" w:cs="仿宋"/>
          <w:b/>
          <w:sz w:val="30"/>
          <w:szCs w:val="30"/>
          <w:highlight w:val="none"/>
        </w:rPr>
      </w:pPr>
    </w:p>
    <w:p w14:paraId="2FFFA06F">
      <w:pPr>
        <w:spacing w:line="360" w:lineRule="auto"/>
        <w:rPr>
          <w:rFonts w:hint="eastAsia" w:ascii="仿宋" w:hAnsi="仿宋" w:eastAsia="仿宋" w:cs="仿宋"/>
          <w:b/>
          <w:sz w:val="30"/>
          <w:szCs w:val="30"/>
          <w:highlight w:val="none"/>
        </w:rPr>
      </w:pPr>
    </w:p>
    <w:p w14:paraId="77CA747A">
      <w:pPr>
        <w:spacing w:line="360" w:lineRule="auto"/>
        <w:jc w:val="both"/>
        <w:rPr>
          <w:rFonts w:hint="eastAsia" w:ascii="仿宋" w:hAnsi="仿宋" w:eastAsia="仿宋" w:cs="仿宋"/>
          <w:b/>
          <w:sz w:val="30"/>
          <w:szCs w:val="30"/>
          <w:highlight w:val="none"/>
        </w:rPr>
      </w:pPr>
    </w:p>
    <w:p w14:paraId="0C03E2C2">
      <w:pPr>
        <w:spacing w:line="360" w:lineRule="auto"/>
        <w:jc w:val="both"/>
        <w:rPr>
          <w:rFonts w:hint="eastAsia" w:ascii="仿宋" w:hAnsi="仿宋" w:eastAsia="仿宋" w:cs="仿宋"/>
          <w:b/>
          <w:sz w:val="30"/>
          <w:szCs w:val="30"/>
          <w:highlight w:val="none"/>
        </w:rPr>
      </w:pPr>
      <w:r>
        <w:rPr>
          <w:rFonts w:hint="eastAsia" w:ascii="仿宋" w:hAnsi="仿宋" w:eastAsia="仿宋" w:cs="仿宋"/>
          <w:b/>
          <w:sz w:val="30"/>
          <w:szCs w:val="30"/>
          <w:highlight w:val="none"/>
        </w:rPr>
        <w:t>附表二：</w:t>
      </w:r>
    </w:p>
    <w:p w14:paraId="3099C1E9">
      <w:pPr>
        <w:spacing w:line="360" w:lineRule="auto"/>
        <w:jc w:val="center"/>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报价一览表</w:t>
      </w:r>
    </w:p>
    <w:p w14:paraId="60C57DB3">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名称：                </w:t>
      </w:r>
    </w:p>
    <w:p w14:paraId="701CA9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项目名称：</w:t>
      </w:r>
    </w:p>
    <w:p w14:paraId="17664980">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val="en-US" w:eastAsia="zh-CN"/>
        </w:rPr>
        <w:t xml:space="preserve"> </w:t>
      </w:r>
    </w:p>
    <w:p w14:paraId="5F0E1731">
      <w:pPr>
        <w:spacing w:line="360" w:lineRule="auto"/>
        <w:rPr>
          <w:rFonts w:hint="eastAsia" w:ascii="仿宋" w:hAnsi="仿宋" w:eastAsia="仿宋" w:cs="仿宋"/>
          <w:b/>
          <w:sz w:val="24"/>
          <w:highlight w:val="none"/>
        </w:rPr>
      </w:pPr>
      <w:r>
        <w:rPr>
          <w:rFonts w:hint="eastAsia" w:ascii="仿宋" w:hAnsi="仿宋" w:eastAsia="仿宋" w:cs="仿宋"/>
          <w:sz w:val="24"/>
          <w:highlight w:val="none"/>
          <w:lang w:val="en-US" w:eastAsia="zh-CN"/>
        </w:rPr>
        <w:t xml:space="preserve">标项号：                                               </w:t>
      </w:r>
      <w:r>
        <w:rPr>
          <w:rFonts w:hint="eastAsia" w:ascii="仿宋" w:hAnsi="仿宋" w:eastAsia="仿宋" w:cs="仿宋"/>
          <w:b/>
          <w:sz w:val="24"/>
          <w:highlight w:val="none"/>
        </w:rPr>
        <w:t>单位：元</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2"/>
        <w:gridCol w:w="2429"/>
        <w:gridCol w:w="1601"/>
        <w:gridCol w:w="1388"/>
        <w:gridCol w:w="1726"/>
        <w:gridCol w:w="1681"/>
      </w:tblGrid>
      <w:tr w14:paraId="67B8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40E7E6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7ECE85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sz w:val="21"/>
                <w:szCs w:val="21"/>
                <w:highlight w:val="none"/>
                <w:u w:val="none"/>
              </w:rPr>
              <w:t>产品名称</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3A6A04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单位</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EF4D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lang w:val="en-US" w:eastAsia="zh-CN"/>
              </w:rPr>
            </w:pPr>
            <w:r>
              <w:rPr>
                <w:rFonts w:hint="eastAsia" w:ascii="方正仿宋_GB2312" w:hAnsi="方正仿宋_GB2312" w:eastAsia="方正仿宋_GB2312" w:cs="方正仿宋_GB2312"/>
                <w:i w:val="0"/>
                <w:iCs w:val="0"/>
                <w:color w:val="000000"/>
                <w:sz w:val="21"/>
                <w:szCs w:val="21"/>
                <w:highlight w:val="none"/>
                <w:u w:val="none"/>
                <w:lang w:val="en-US" w:eastAsia="zh-CN"/>
              </w:rPr>
              <w:t>数量</w:t>
            </w:r>
          </w:p>
        </w:tc>
        <w:tc>
          <w:tcPr>
            <w:tcW w:w="1726" w:type="dxa"/>
            <w:tcBorders>
              <w:top w:val="single" w:color="000000" w:sz="4" w:space="0"/>
              <w:left w:val="single" w:color="000000" w:sz="4" w:space="0"/>
              <w:bottom w:val="single" w:color="000000" w:sz="4" w:space="0"/>
              <w:right w:val="single" w:color="000000" w:sz="4" w:space="0"/>
            </w:tcBorders>
            <w:noWrap w:val="0"/>
            <w:vAlign w:val="center"/>
          </w:tcPr>
          <w:p w14:paraId="273128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单价</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14:paraId="13CD46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合计（元）</w:t>
            </w:r>
          </w:p>
        </w:tc>
      </w:tr>
      <w:tr w14:paraId="5940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14:paraId="5513A0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r>
              <w:rPr>
                <w:rFonts w:hint="eastAsia" w:ascii="方正仿宋_GB2312" w:hAnsi="方正仿宋_GB2312" w:eastAsia="方正仿宋_GB2312" w:cs="方正仿宋_GB2312"/>
                <w:i w:val="0"/>
                <w:iCs w:val="0"/>
                <w:color w:val="000000"/>
                <w:kern w:val="0"/>
                <w:sz w:val="21"/>
                <w:szCs w:val="21"/>
                <w:highlight w:val="none"/>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noWrap w:val="0"/>
            <w:vAlign w:val="center"/>
          </w:tcPr>
          <w:p w14:paraId="23C88A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653FD8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260CC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highlight w:val="none"/>
                <w:u w:val="none"/>
              </w:rPr>
            </w:pPr>
          </w:p>
        </w:tc>
        <w:tc>
          <w:tcPr>
            <w:tcW w:w="1726" w:type="dxa"/>
            <w:tcBorders>
              <w:top w:val="single" w:color="000000" w:sz="4" w:space="0"/>
              <w:left w:val="single" w:color="000000" w:sz="4" w:space="0"/>
              <w:bottom w:val="single" w:color="000000" w:sz="4" w:space="0"/>
              <w:right w:val="single" w:color="000000" w:sz="4" w:space="0"/>
            </w:tcBorders>
            <w:noWrap/>
            <w:vAlign w:val="center"/>
          </w:tcPr>
          <w:p w14:paraId="41B3063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1"/>
                <w:szCs w:val="21"/>
                <w:highlight w:val="none"/>
                <w:u w:val="none"/>
                <w:lang w:val="en-US"/>
              </w:rPr>
            </w:pPr>
          </w:p>
        </w:tc>
        <w:tc>
          <w:tcPr>
            <w:tcW w:w="1681" w:type="dxa"/>
            <w:tcBorders>
              <w:top w:val="single" w:color="000000" w:sz="4" w:space="0"/>
              <w:left w:val="single" w:color="000000" w:sz="4" w:space="0"/>
              <w:bottom w:val="single" w:color="000000" w:sz="4" w:space="0"/>
              <w:right w:val="single" w:color="000000" w:sz="4" w:space="0"/>
            </w:tcBorders>
            <w:noWrap/>
            <w:vAlign w:val="center"/>
          </w:tcPr>
          <w:p w14:paraId="14BCD58E">
            <w:pPr>
              <w:jc w:val="center"/>
              <w:rPr>
                <w:rFonts w:hint="eastAsia" w:ascii="方正仿宋_GB2312" w:hAnsi="方正仿宋_GB2312" w:eastAsia="方正仿宋_GB2312" w:cs="方正仿宋_GB2312"/>
                <w:i w:val="0"/>
                <w:iCs w:val="0"/>
                <w:color w:val="000000"/>
                <w:sz w:val="21"/>
                <w:szCs w:val="21"/>
                <w:highlight w:val="none"/>
                <w:u w:val="none"/>
              </w:rPr>
            </w:pPr>
          </w:p>
        </w:tc>
      </w:tr>
      <w:tr w14:paraId="0675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9437" w:type="dxa"/>
            <w:gridSpan w:val="6"/>
            <w:tcBorders>
              <w:top w:val="single" w:color="000000" w:sz="4" w:space="0"/>
              <w:left w:val="single" w:color="000000" w:sz="4" w:space="0"/>
              <w:bottom w:val="single" w:color="000000" w:sz="4" w:space="0"/>
              <w:right w:val="single" w:color="000000" w:sz="4" w:space="0"/>
            </w:tcBorders>
            <w:noWrap w:val="0"/>
            <w:vAlign w:val="center"/>
          </w:tcPr>
          <w:p w14:paraId="5238462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投标总报价：人民币大写：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28AAD36">
            <w:pPr>
              <w:jc w:val="both"/>
              <w:rPr>
                <w:rFonts w:hint="eastAsia" w:ascii="方正仿宋_GB2312" w:hAnsi="方正仿宋_GB2312" w:eastAsia="方正仿宋_GB2312" w:cs="方正仿宋_GB2312"/>
                <w:i w:val="0"/>
                <w:iCs w:val="0"/>
                <w:color w:val="000000"/>
                <w:sz w:val="21"/>
                <w:szCs w:val="21"/>
                <w:highlight w:val="none"/>
                <w:u w:val="none"/>
              </w:rPr>
            </w:pPr>
            <w:r>
              <w:rPr>
                <w:rFonts w:hint="eastAsia" w:ascii="仿宋" w:hAnsi="仿宋" w:eastAsia="仿宋" w:cs="仿宋"/>
                <w:color w:val="auto"/>
                <w:sz w:val="24"/>
                <w:szCs w:val="24"/>
                <w:highlight w:val="none"/>
              </w:rPr>
              <w:t>交货期：</w:t>
            </w:r>
          </w:p>
        </w:tc>
      </w:tr>
    </w:tbl>
    <w:p w14:paraId="1FD82E7D">
      <w:pPr>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eastAsia="zh-CN"/>
        </w:rPr>
        <w:br w:type="textWrapping"/>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：（单位盖章）</w:t>
      </w:r>
    </w:p>
    <w:p w14:paraId="6B30CF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法定代表人或代理人：（签字或盖章）</w:t>
      </w:r>
    </w:p>
    <w:p w14:paraId="41E2BA53">
      <w:pPr>
        <w:spacing w:line="360" w:lineRule="auto"/>
        <w:ind w:firstLine="570"/>
        <w:jc w:val="center"/>
        <w:rPr>
          <w:rFonts w:hint="eastAsia" w:ascii="仿宋" w:hAnsi="仿宋" w:eastAsia="仿宋" w:cs="仿宋"/>
          <w:sz w:val="24"/>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271C7B7">
      <w:pPr>
        <w:spacing w:line="360" w:lineRule="auto"/>
        <w:jc w:val="left"/>
        <w:rPr>
          <w:rFonts w:hint="eastAsia" w:ascii="仿宋" w:hAnsi="仿宋" w:eastAsia="仿宋" w:cs="仿宋"/>
          <w:b/>
          <w:sz w:val="30"/>
          <w:szCs w:val="30"/>
          <w:highlight w:val="none"/>
        </w:rPr>
      </w:pPr>
    </w:p>
    <w:p w14:paraId="74728A83">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注：（1）完成本项目所发生的一切费用和税费，</w:t>
      </w:r>
      <w:r>
        <w:rPr>
          <w:rFonts w:hint="eastAsia" w:ascii="仿宋" w:hAnsi="仿宋" w:eastAsia="仿宋" w:cs="仿宋"/>
          <w:b/>
          <w:color w:val="auto"/>
          <w:sz w:val="24"/>
          <w:szCs w:val="24"/>
          <w:highlight w:val="none"/>
          <w:lang w:eastAsia="zh-CN"/>
        </w:rPr>
        <w:t>采购人</w:t>
      </w:r>
      <w:r>
        <w:rPr>
          <w:rFonts w:hint="eastAsia" w:ascii="仿宋" w:hAnsi="仿宋" w:eastAsia="仿宋" w:cs="仿宋"/>
          <w:b/>
          <w:color w:val="auto"/>
          <w:sz w:val="24"/>
          <w:szCs w:val="24"/>
          <w:highlight w:val="none"/>
        </w:rPr>
        <w:t>将不再支付报价以外的任何费用。投标人的报价应包括但不限于下列内容，《投标人须知资料表》中有特殊规定的，从其规定。</w:t>
      </w:r>
    </w:p>
    <w:p w14:paraId="4282256A">
      <w:pPr>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货物及标准附件、备品备件、专用工具等的出厂价和运至最终目的地的运输费和保险费，安装调试、检验、技术服务、培训、质量保证、售后服务、税费等按照招标文件要求完成本项目的全部相关服务费用；</w:t>
      </w:r>
    </w:p>
    <w:p w14:paraId="7835805E">
      <w:pPr>
        <w:spacing w:line="360" w:lineRule="auto"/>
        <w:jc w:val="left"/>
        <w:rPr>
          <w:rFonts w:hint="eastAsia" w:ascii="仿宋" w:hAnsi="仿宋" w:eastAsia="仿宋" w:cs="仿宋"/>
          <w:b/>
          <w:sz w:val="24"/>
          <w:szCs w:val="24"/>
          <w:highlight w:val="none"/>
        </w:rPr>
      </w:pPr>
      <w:r>
        <w:rPr>
          <w:rFonts w:hint="eastAsia" w:ascii="仿宋" w:hAnsi="仿宋" w:eastAsia="仿宋" w:cs="仿宋"/>
          <w:b/>
          <w:color w:val="auto"/>
          <w:sz w:val="24"/>
          <w:szCs w:val="24"/>
          <w:highlight w:val="none"/>
        </w:rPr>
        <w:t>（3）按照招标文件要求完成本项目的全部相关服务费用。</w:t>
      </w:r>
    </w:p>
    <w:p w14:paraId="254660A6">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lang w:val="en-US" w:eastAsia="zh-CN"/>
        </w:rPr>
        <w:t>2-1</w:t>
      </w:r>
      <w:r>
        <w:rPr>
          <w:rFonts w:hint="eastAsia" w:ascii="仿宋" w:hAnsi="仿宋" w:eastAsia="仿宋" w:cs="仿宋"/>
          <w:bCs/>
          <w:color w:val="auto"/>
          <w:sz w:val="24"/>
          <w:szCs w:val="24"/>
          <w:highlight w:val="none"/>
        </w:rPr>
        <w:t>投标分项报价表（实质性格式）</w:t>
      </w:r>
    </w:p>
    <w:p w14:paraId="238E6C9C">
      <w:pPr>
        <w:pStyle w:val="7"/>
        <w:ind w:firstLine="361"/>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投标分项报价表</w:t>
      </w:r>
    </w:p>
    <w:p w14:paraId="345C243E">
      <w:pPr>
        <w:pStyle w:val="8"/>
        <w:rPr>
          <w:rFonts w:hint="eastAsia" w:ascii="仿宋" w:hAnsi="仿宋" w:eastAsia="仿宋" w:cs="仿宋"/>
          <w:color w:val="auto"/>
          <w:sz w:val="24"/>
          <w:szCs w:val="24"/>
          <w:highlight w:val="none"/>
        </w:rPr>
      </w:pPr>
    </w:p>
    <w:p w14:paraId="40E461AD">
      <w:pPr>
        <w:tabs>
          <w:tab w:val="left" w:pos="1800"/>
          <w:tab w:val="left" w:pos="5580"/>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项目名称：________ 项目编号/包号：__________报价单位：人民币元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08"/>
        <w:gridCol w:w="511"/>
        <w:gridCol w:w="622"/>
        <w:gridCol w:w="650"/>
        <w:gridCol w:w="1052"/>
        <w:gridCol w:w="765"/>
        <w:gridCol w:w="765"/>
        <w:gridCol w:w="861"/>
        <w:gridCol w:w="939"/>
        <w:gridCol w:w="661"/>
        <w:gridCol w:w="944"/>
      </w:tblGrid>
      <w:tr w14:paraId="2A48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7" w:type="dxa"/>
            <w:noWrap w:val="0"/>
            <w:vAlign w:val="center"/>
          </w:tcPr>
          <w:p w14:paraId="69300AF9">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08" w:type="dxa"/>
            <w:noWrap w:val="0"/>
            <w:vAlign w:val="center"/>
          </w:tcPr>
          <w:p w14:paraId="30D32C15">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分项名称</w:t>
            </w:r>
          </w:p>
        </w:tc>
        <w:tc>
          <w:tcPr>
            <w:tcW w:w="1133" w:type="dxa"/>
            <w:gridSpan w:val="2"/>
            <w:noWrap w:val="0"/>
            <w:vAlign w:val="center"/>
          </w:tcPr>
          <w:p w14:paraId="60AC7033">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制造商/</w:t>
            </w:r>
          </w:p>
          <w:p w14:paraId="2826EF94">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生产厂家</w:t>
            </w:r>
          </w:p>
        </w:tc>
        <w:tc>
          <w:tcPr>
            <w:tcW w:w="650" w:type="dxa"/>
            <w:noWrap w:val="0"/>
            <w:vAlign w:val="center"/>
          </w:tcPr>
          <w:p w14:paraId="6458BD1D">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产地</w:t>
            </w:r>
          </w:p>
        </w:tc>
        <w:tc>
          <w:tcPr>
            <w:tcW w:w="1052" w:type="dxa"/>
            <w:noWrap w:val="0"/>
            <w:vAlign w:val="center"/>
          </w:tcPr>
          <w:p w14:paraId="42569B07">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产品注册证名称</w:t>
            </w:r>
          </w:p>
        </w:tc>
        <w:tc>
          <w:tcPr>
            <w:tcW w:w="765" w:type="dxa"/>
            <w:noWrap w:val="0"/>
            <w:vAlign w:val="center"/>
          </w:tcPr>
          <w:p w14:paraId="2A572D1C">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农药登记</w:t>
            </w:r>
            <w:r>
              <w:rPr>
                <w:rFonts w:hint="eastAsia" w:ascii="仿宋" w:hAnsi="仿宋" w:eastAsia="仿宋" w:cs="仿宋"/>
                <w:b/>
                <w:color w:val="auto"/>
                <w:sz w:val="24"/>
                <w:szCs w:val="24"/>
                <w:highlight w:val="none"/>
              </w:rPr>
              <w:t>证号</w:t>
            </w:r>
          </w:p>
        </w:tc>
        <w:tc>
          <w:tcPr>
            <w:tcW w:w="765" w:type="dxa"/>
            <w:noWrap w:val="0"/>
            <w:vAlign w:val="center"/>
          </w:tcPr>
          <w:p w14:paraId="15719A65">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p>
        </w:tc>
        <w:tc>
          <w:tcPr>
            <w:tcW w:w="861" w:type="dxa"/>
            <w:noWrap w:val="0"/>
            <w:vAlign w:val="center"/>
          </w:tcPr>
          <w:p w14:paraId="2FC7BE0D">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w:t>
            </w:r>
          </w:p>
        </w:tc>
        <w:tc>
          <w:tcPr>
            <w:tcW w:w="939" w:type="dxa"/>
            <w:noWrap w:val="0"/>
            <w:vAlign w:val="center"/>
          </w:tcPr>
          <w:p w14:paraId="7E47EAE8">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661" w:type="dxa"/>
            <w:noWrap w:val="0"/>
            <w:vAlign w:val="center"/>
          </w:tcPr>
          <w:p w14:paraId="55CEAA7F">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44" w:type="dxa"/>
            <w:noWrap w:val="0"/>
            <w:vAlign w:val="center"/>
          </w:tcPr>
          <w:p w14:paraId="5E3A2EE6">
            <w:pPr>
              <w:adjustRightInd w:val="0"/>
              <w:snapToGrid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合价（元）</w:t>
            </w:r>
          </w:p>
        </w:tc>
      </w:tr>
      <w:tr w14:paraId="7D21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7" w:type="dxa"/>
            <w:noWrap w:val="0"/>
            <w:vAlign w:val="center"/>
          </w:tcPr>
          <w:p w14:paraId="254DA7B2">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08" w:type="dxa"/>
            <w:noWrap w:val="0"/>
            <w:vAlign w:val="center"/>
          </w:tcPr>
          <w:p w14:paraId="5E6CC465">
            <w:pPr>
              <w:adjustRightInd w:val="0"/>
              <w:snapToGrid w:val="0"/>
              <w:jc w:val="left"/>
              <w:rPr>
                <w:rFonts w:hint="eastAsia" w:ascii="仿宋" w:hAnsi="仿宋" w:eastAsia="仿宋" w:cs="仿宋"/>
                <w:color w:val="auto"/>
                <w:sz w:val="24"/>
                <w:szCs w:val="24"/>
                <w:highlight w:val="none"/>
              </w:rPr>
            </w:pPr>
          </w:p>
        </w:tc>
        <w:tc>
          <w:tcPr>
            <w:tcW w:w="1133" w:type="dxa"/>
            <w:gridSpan w:val="2"/>
            <w:noWrap w:val="0"/>
            <w:vAlign w:val="center"/>
          </w:tcPr>
          <w:p w14:paraId="022E0567">
            <w:pPr>
              <w:adjustRightInd w:val="0"/>
              <w:snapToGrid w:val="0"/>
              <w:jc w:val="left"/>
              <w:rPr>
                <w:rFonts w:hint="eastAsia" w:ascii="仿宋" w:hAnsi="仿宋" w:eastAsia="仿宋" w:cs="仿宋"/>
                <w:color w:val="auto"/>
                <w:sz w:val="24"/>
                <w:szCs w:val="24"/>
                <w:highlight w:val="none"/>
              </w:rPr>
            </w:pPr>
          </w:p>
        </w:tc>
        <w:tc>
          <w:tcPr>
            <w:tcW w:w="650" w:type="dxa"/>
            <w:noWrap w:val="0"/>
            <w:vAlign w:val="top"/>
          </w:tcPr>
          <w:p w14:paraId="0E107CC6">
            <w:pPr>
              <w:adjustRightInd w:val="0"/>
              <w:snapToGrid w:val="0"/>
              <w:jc w:val="left"/>
              <w:rPr>
                <w:rFonts w:hint="eastAsia" w:ascii="仿宋" w:hAnsi="仿宋" w:eastAsia="仿宋" w:cs="仿宋"/>
                <w:color w:val="auto"/>
                <w:sz w:val="24"/>
                <w:szCs w:val="24"/>
                <w:highlight w:val="none"/>
              </w:rPr>
            </w:pPr>
          </w:p>
        </w:tc>
        <w:tc>
          <w:tcPr>
            <w:tcW w:w="1052" w:type="dxa"/>
            <w:noWrap w:val="0"/>
            <w:vAlign w:val="center"/>
          </w:tcPr>
          <w:p w14:paraId="00B40707">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010BA876">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1F3E02A0">
            <w:pPr>
              <w:adjustRightInd w:val="0"/>
              <w:snapToGrid w:val="0"/>
              <w:jc w:val="left"/>
              <w:rPr>
                <w:rFonts w:hint="eastAsia" w:ascii="仿宋" w:hAnsi="仿宋" w:eastAsia="仿宋" w:cs="仿宋"/>
                <w:color w:val="auto"/>
                <w:sz w:val="24"/>
                <w:szCs w:val="24"/>
                <w:highlight w:val="none"/>
              </w:rPr>
            </w:pPr>
          </w:p>
        </w:tc>
        <w:tc>
          <w:tcPr>
            <w:tcW w:w="861" w:type="dxa"/>
            <w:noWrap w:val="0"/>
            <w:vAlign w:val="center"/>
          </w:tcPr>
          <w:p w14:paraId="06DDDCCD">
            <w:pPr>
              <w:adjustRightInd w:val="0"/>
              <w:snapToGrid w:val="0"/>
              <w:jc w:val="left"/>
              <w:rPr>
                <w:rFonts w:hint="eastAsia" w:ascii="仿宋" w:hAnsi="仿宋" w:eastAsia="仿宋" w:cs="仿宋"/>
                <w:color w:val="auto"/>
                <w:sz w:val="24"/>
                <w:szCs w:val="24"/>
                <w:highlight w:val="none"/>
              </w:rPr>
            </w:pPr>
          </w:p>
        </w:tc>
        <w:tc>
          <w:tcPr>
            <w:tcW w:w="939" w:type="dxa"/>
            <w:noWrap w:val="0"/>
            <w:vAlign w:val="center"/>
          </w:tcPr>
          <w:p w14:paraId="00A05643">
            <w:pPr>
              <w:adjustRightInd w:val="0"/>
              <w:snapToGrid w:val="0"/>
              <w:jc w:val="left"/>
              <w:rPr>
                <w:rFonts w:hint="eastAsia" w:ascii="仿宋" w:hAnsi="仿宋" w:eastAsia="仿宋" w:cs="仿宋"/>
                <w:color w:val="auto"/>
                <w:sz w:val="24"/>
                <w:szCs w:val="24"/>
                <w:highlight w:val="none"/>
              </w:rPr>
            </w:pPr>
          </w:p>
        </w:tc>
        <w:tc>
          <w:tcPr>
            <w:tcW w:w="661" w:type="dxa"/>
            <w:noWrap w:val="0"/>
            <w:vAlign w:val="center"/>
          </w:tcPr>
          <w:p w14:paraId="535FF715">
            <w:pPr>
              <w:adjustRightInd w:val="0"/>
              <w:snapToGrid w:val="0"/>
              <w:jc w:val="left"/>
              <w:rPr>
                <w:rFonts w:hint="eastAsia" w:ascii="仿宋" w:hAnsi="仿宋" w:eastAsia="仿宋" w:cs="仿宋"/>
                <w:color w:val="auto"/>
                <w:sz w:val="24"/>
                <w:szCs w:val="24"/>
                <w:highlight w:val="none"/>
              </w:rPr>
            </w:pPr>
          </w:p>
        </w:tc>
        <w:tc>
          <w:tcPr>
            <w:tcW w:w="944" w:type="dxa"/>
            <w:noWrap w:val="0"/>
            <w:vAlign w:val="center"/>
          </w:tcPr>
          <w:p w14:paraId="3D89C188">
            <w:pPr>
              <w:adjustRightInd w:val="0"/>
              <w:snapToGrid w:val="0"/>
              <w:jc w:val="left"/>
              <w:rPr>
                <w:rFonts w:hint="eastAsia" w:ascii="仿宋" w:hAnsi="仿宋" w:eastAsia="仿宋" w:cs="仿宋"/>
                <w:color w:val="auto"/>
                <w:sz w:val="24"/>
                <w:szCs w:val="24"/>
                <w:highlight w:val="none"/>
              </w:rPr>
            </w:pPr>
          </w:p>
        </w:tc>
      </w:tr>
      <w:tr w14:paraId="01D1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7" w:type="dxa"/>
            <w:noWrap w:val="0"/>
            <w:vAlign w:val="center"/>
          </w:tcPr>
          <w:p w14:paraId="32D17513">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08" w:type="dxa"/>
            <w:noWrap w:val="0"/>
            <w:vAlign w:val="center"/>
          </w:tcPr>
          <w:p w14:paraId="33DF6759">
            <w:pPr>
              <w:adjustRightInd w:val="0"/>
              <w:snapToGrid w:val="0"/>
              <w:jc w:val="left"/>
              <w:rPr>
                <w:rFonts w:hint="eastAsia" w:ascii="仿宋" w:hAnsi="仿宋" w:eastAsia="仿宋" w:cs="仿宋"/>
                <w:color w:val="auto"/>
                <w:sz w:val="24"/>
                <w:szCs w:val="24"/>
                <w:highlight w:val="none"/>
              </w:rPr>
            </w:pPr>
          </w:p>
        </w:tc>
        <w:tc>
          <w:tcPr>
            <w:tcW w:w="1133" w:type="dxa"/>
            <w:gridSpan w:val="2"/>
            <w:noWrap w:val="0"/>
            <w:vAlign w:val="center"/>
          </w:tcPr>
          <w:p w14:paraId="4FFB31BC">
            <w:pPr>
              <w:adjustRightInd w:val="0"/>
              <w:snapToGrid w:val="0"/>
              <w:jc w:val="left"/>
              <w:rPr>
                <w:rFonts w:hint="eastAsia" w:ascii="仿宋" w:hAnsi="仿宋" w:eastAsia="仿宋" w:cs="仿宋"/>
                <w:color w:val="auto"/>
                <w:sz w:val="24"/>
                <w:szCs w:val="24"/>
                <w:highlight w:val="none"/>
              </w:rPr>
            </w:pPr>
          </w:p>
        </w:tc>
        <w:tc>
          <w:tcPr>
            <w:tcW w:w="650" w:type="dxa"/>
            <w:noWrap w:val="0"/>
            <w:vAlign w:val="top"/>
          </w:tcPr>
          <w:p w14:paraId="1AAB5EDD">
            <w:pPr>
              <w:adjustRightInd w:val="0"/>
              <w:snapToGrid w:val="0"/>
              <w:jc w:val="left"/>
              <w:rPr>
                <w:rFonts w:hint="eastAsia" w:ascii="仿宋" w:hAnsi="仿宋" w:eastAsia="仿宋" w:cs="仿宋"/>
                <w:color w:val="auto"/>
                <w:sz w:val="24"/>
                <w:szCs w:val="24"/>
                <w:highlight w:val="none"/>
              </w:rPr>
            </w:pPr>
          </w:p>
        </w:tc>
        <w:tc>
          <w:tcPr>
            <w:tcW w:w="1052" w:type="dxa"/>
            <w:noWrap w:val="0"/>
            <w:vAlign w:val="center"/>
          </w:tcPr>
          <w:p w14:paraId="29F849BA">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293E52C1">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3B6911DC">
            <w:pPr>
              <w:adjustRightInd w:val="0"/>
              <w:snapToGrid w:val="0"/>
              <w:jc w:val="left"/>
              <w:rPr>
                <w:rFonts w:hint="eastAsia" w:ascii="仿宋" w:hAnsi="仿宋" w:eastAsia="仿宋" w:cs="仿宋"/>
                <w:color w:val="auto"/>
                <w:sz w:val="24"/>
                <w:szCs w:val="24"/>
                <w:highlight w:val="none"/>
              </w:rPr>
            </w:pPr>
          </w:p>
        </w:tc>
        <w:tc>
          <w:tcPr>
            <w:tcW w:w="861" w:type="dxa"/>
            <w:noWrap w:val="0"/>
            <w:vAlign w:val="center"/>
          </w:tcPr>
          <w:p w14:paraId="0806CBD9">
            <w:pPr>
              <w:adjustRightInd w:val="0"/>
              <w:snapToGrid w:val="0"/>
              <w:jc w:val="left"/>
              <w:rPr>
                <w:rFonts w:hint="eastAsia" w:ascii="仿宋" w:hAnsi="仿宋" w:eastAsia="仿宋" w:cs="仿宋"/>
                <w:color w:val="auto"/>
                <w:sz w:val="24"/>
                <w:szCs w:val="24"/>
                <w:highlight w:val="none"/>
              </w:rPr>
            </w:pPr>
          </w:p>
        </w:tc>
        <w:tc>
          <w:tcPr>
            <w:tcW w:w="939" w:type="dxa"/>
            <w:noWrap w:val="0"/>
            <w:vAlign w:val="center"/>
          </w:tcPr>
          <w:p w14:paraId="5D05275C">
            <w:pPr>
              <w:adjustRightInd w:val="0"/>
              <w:snapToGrid w:val="0"/>
              <w:jc w:val="left"/>
              <w:rPr>
                <w:rFonts w:hint="eastAsia" w:ascii="仿宋" w:hAnsi="仿宋" w:eastAsia="仿宋" w:cs="仿宋"/>
                <w:color w:val="auto"/>
                <w:sz w:val="24"/>
                <w:szCs w:val="24"/>
                <w:highlight w:val="none"/>
              </w:rPr>
            </w:pPr>
          </w:p>
        </w:tc>
        <w:tc>
          <w:tcPr>
            <w:tcW w:w="661" w:type="dxa"/>
            <w:noWrap w:val="0"/>
            <w:vAlign w:val="center"/>
          </w:tcPr>
          <w:p w14:paraId="14160411">
            <w:pPr>
              <w:adjustRightInd w:val="0"/>
              <w:snapToGrid w:val="0"/>
              <w:jc w:val="left"/>
              <w:rPr>
                <w:rFonts w:hint="eastAsia" w:ascii="仿宋" w:hAnsi="仿宋" w:eastAsia="仿宋" w:cs="仿宋"/>
                <w:color w:val="auto"/>
                <w:sz w:val="24"/>
                <w:szCs w:val="24"/>
                <w:highlight w:val="none"/>
              </w:rPr>
            </w:pPr>
          </w:p>
        </w:tc>
        <w:tc>
          <w:tcPr>
            <w:tcW w:w="944" w:type="dxa"/>
            <w:noWrap w:val="0"/>
            <w:vAlign w:val="center"/>
          </w:tcPr>
          <w:p w14:paraId="38CE8C46">
            <w:pPr>
              <w:adjustRightInd w:val="0"/>
              <w:snapToGrid w:val="0"/>
              <w:jc w:val="left"/>
              <w:rPr>
                <w:rFonts w:hint="eastAsia" w:ascii="仿宋" w:hAnsi="仿宋" w:eastAsia="仿宋" w:cs="仿宋"/>
                <w:color w:val="auto"/>
                <w:sz w:val="24"/>
                <w:szCs w:val="24"/>
                <w:highlight w:val="none"/>
              </w:rPr>
            </w:pPr>
          </w:p>
        </w:tc>
      </w:tr>
      <w:tr w14:paraId="180A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57" w:type="dxa"/>
            <w:noWrap w:val="0"/>
            <w:vAlign w:val="center"/>
          </w:tcPr>
          <w:p w14:paraId="0E74FF1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08" w:type="dxa"/>
            <w:noWrap w:val="0"/>
            <w:vAlign w:val="center"/>
          </w:tcPr>
          <w:p w14:paraId="30B602D3">
            <w:pPr>
              <w:adjustRightInd w:val="0"/>
              <w:snapToGrid w:val="0"/>
              <w:jc w:val="left"/>
              <w:rPr>
                <w:rFonts w:hint="eastAsia" w:ascii="仿宋" w:hAnsi="仿宋" w:eastAsia="仿宋" w:cs="仿宋"/>
                <w:color w:val="auto"/>
                <w:sz w:val="24"/>
                <w:szCs w:val="24"/>
                <w:highlight w:val="none"/>
              </w:rPr>
            </w:pPr>
          </w:p>
        </w:tc>
        <w:tc>
          <w:tcPr>
            <w:tcW w:w="1133" w:type="dxa"/>
            <w:gridSpan w:val="2"/>
            <w:noWrap w:val="0"/>
            <w:vAlign w:val="center"/>
          </w:tcPr>
          <w:p w14:paraId="002CE750">
            <w:pPr>
              <w:adjustRightInd w:val="0"/>
              <w:snapToGrid w:val="0"/>
              <w:jc w:val="left"/>
              <w:rPr>
                <w:rFonts w:hint="eastAsia" w:ascii="仿宋" w:hAnsi="仿宋" w:eastAsia="仿宋" w:cs="仿宋"/>
                <w:color w:val="auto"/>
                <w:sz w:val="24"/>
                <w:szCs w:val="24"/>
                <w:highlight w:val="none"/>
              </w:rPr>
            </w:pPr>
          </w:p>
        </w:tc>
        <w:tc>
          <w:tcPr>
            <w:tcW w:w="650" w:type="dxa"/>
            <w:noWrap w:val="0"/>
            <w:vAlign w:val="top"/>
          </w:tcPr>
          <w:p w14:paraId="4516B945">
            <w:pPr>
              <w:adjustRightInd w:val="0"/>
              <w:snapToGrid w:val="0"/>
              <w:jc w:val="left"/>
              <w:rPr>
                <w:rFonts w:hint="eastAsia" w:ascii="仿宋" w:hAnsi="仿宋" w:eastAsia="仿宋" w:cs="仿宋"/>
                <w:color w:val="auto"/>
                <w:sz w:val="24"/>
                <w:szCs w:val="24"/>
                <w:highlight w:val="none"/>
              </w:rPr>
            </w:pPr>
          </w:p>
        </w:tc>
        <w:tc>
          <w:tcPr>
            <w:tcW w:w="1052" w:type="dxa"/>
            <w:noWrap w:val="0"/>
            <w:vAlign w:val="center"/>
          </w:tcPr>
          <w:p w14:paraId="789F4399">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700C56E6">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1804FB66">
            <w:pPr>
              <w:adjustRightInd w:val="0"/>
              <w:snapToGrid w:val="0"/>
              <w:jc w:val="left"/>
              <w:rPr>
                <w:rFonts w:hint="eastAsia" w:ascii="仿宋" w:hAnsi="仿宋" w:eastAsia="仿宋" w:cs="仿宋"/>
                <w:color w:val="auto"/>
                <w:sz w:val="24"/>
                <w:szCs w:val="24"/>
                <w:highlight w:val="none"/>
              </w:rPr>
            </w:pPr>
          </w:p>
        </w:tc>
        <w:tc>
          <w:tcPr>
            <w:tcW w:w="861" w:type="dxa"/>
            <w:noWrap w:val="0"/>
            <w:vAlign w:val="center"/>
          </w:tcPr>
          <w:p w14:paraId="66005F25">
            <w:pPr>
              <w:adjustRightInd w:val="0"/>
              <w:snapToGrid w:val="0"/>
              <w:jc w:val="left"/>
              <w:rPr>
                <w:rFonts w:hint="eastAsia" w:ascii="仿宋" w:hAnsi="仿宋" w:eastAsia="仿宋" w:cs="仿宋"/>
                <w:color w:val="auto"/>
                <w:sz w:val="24"/>
                <w:szCs w:val="24"/>
                <w:highlight w:val="none"/>
              </w:rPr>
            </w:pPr>
          </w:p>
        </w:tc>
        <w:tc>
          <w:tcPr>
            <w:tcW w:w="939" w:type="dxa"/>
            <w:noWrap w:val="0"/>
            <w:vAlign w:val="center"/>
          </w:tcPr>
          <w:p w14:paraId="6CCB1717">
            <w:pPr>
              <w:adjustRightInd w:val="0"/>
              <w:snapToGrid w:val="0"/>
              <w:jc w:val="left"/>
              <w:rPr>
                <w:rFonts w:hint="eastAsia" w:ascii="仿宋" w:hAnsi="仿宋" w:eastAsia="仿宋" w:cs="仿宋"/>
                <w:color w:val="auto"/>
                <w:sz w:val="24"/>
                <w:szCs w:val="24"/>
                <w:highlight w:val="none"/>
              </w:rPr>
            </w:pPr>
          </w:p>
        </w:tc>
        <w:tc>
          <w:tcPr>
            <w:tcW w:w="661" w:type="dxa"/>
            <w:noWrap w:val="0"/>
            <w:vAlign w:val="center"/>
          </w:tcPr>
          <w:p w14:paraId="34ED889F">
            <w:pPr>
              <w:adjustRightInd w:val="0"/>
              <w:snapToGrid w:val="0"/>
              <w:jc w:val="left"/>
              <w:rPr>
                <w:rFonts w:hint="eastAsia" w:ascii="仿宋" w:hAnsi="仿宋" w:eastAsia="仿宋" w:cs="仿宋"/>
                <w:color w:val="auto"/>
                <w:sz w:val="24"/>
                <w:szCs w:val="24"/>
                <w:highlight w:val="none"/>
              </w:rPr>
            </w:pPr>
          </w:p>
        </w:tc>
        <w:tc>
          <w:tcPr>
            <w:tcW w:w="944" w:type="dxa"/>
            <w:noWrap w:val="0"/>
            <w:vAlign w:val="center"/>
          </w:tcPr>
          <w:p w14:paraId="5F269DE8">
            <w:pPr>
              <w:adjustRightInd w:val="0"/>
              <w:snapToGrid w:val="0"/>
              <w:jc w:val="left"/>
              <w:rPr>
                <w:rFonts w:hint="eastAsia" w:ascii="仿宋" w:hAnsi="仿宋" w:eastAsia="仿宋" w:cs="仿宋"/>
                <w:color w:val="auto"/>
                <w:sz w:val="24"/>
                <w:szCs w:val="24"/>
                <w:highlight w:val="none"/>
              </w:rPr>
            </w:pPr>
          </w:p>
        </w:tc>
      </w:tr>
      <w:tr w14:paraId="6F74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57" w:type="dxa"/>
            <w:noWrap w:val="0"/>
            <w:vAlign w:val="center"/>
          </w:tcPr>
          <w:p w14:paraId="6F29041D">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08" w:type="dxa"/>
            <w:noWrap w:val="0"/>
            <w:vAlign w:val="center"/>
          </w:tcPr>
          <w:p w14:paraId="6BCD304E">
            <w:pPr>
              <w:adjustRightInd w:val="0"/>
              <w:snapToGrid w:val="0"/>
              <w:jc w:val="left"/>
              <w:rPr>
                <w:rFonts w:hint="eastAsia" w:ascii="仿宋" w:hAnsi="仿宋" w:eastAsia="仿宋" w:cs="仿宋"/>
                <w:color w:val="auto"/>
                <w:sz w:val="24"/>
                <w:szCs w:val="24"/>
                <w:highlight w:val="none"/>
              </w:rPr>
            </w:pPr>
          </w:p>
        </w:tc>
        <w:tc>
          <w:tcPr>
            <w:tcW w:w="1133" w:type="dxa"/>
            <w:gridSpan w:val="2"/>
            <w:noWrap w:val="0"/>
            <w:vAlign w:val="center"/>
          </w:tcPr>
          <w:p w14:paraId="7C47124A">
            <w:pPr>
              <w:adjustRightInd w:val="0"/>
              <w:snapToGrid w:val="0"/>
              <w:jc w:val="left"/>
              <w:rPr>
                <w:rFonts w:hint="eastAsia" w:ascii="仿宋" w:hAnsi="仿宋" w:eastAsia="仿宋" w:cs="仿宋"/>
                <w:color w:val="auto"/>
                <w:sz w:val="24"/>
                <w:szCs w:val="24"/>
                <w:highlight w:val="none"/>
              </w:rPr>
            </w:pPr>
          </w:p>
        </w:tc>
        <w:tc>
          <w:tcPr>
            <w:tcW w:w="650" w:type="dxa"/>
            <w:noWrap w:val="0"/>
            <w:vAlign w:val="top"/>
          </w:tcPr>
          <w:p w14:paraId="4F1C6FC5">
            <w:pPr>
              <w:adjustRightInd w:val="0"/>
              <w:snapToGrid w:val="0"/>
              <w:jc w:val="left"/>
              <w:rPr>
                <w:rFonts w:hint="eastAsia" w:ascii="仿宋" w:hAnsi="仿宋" w:eastAsia="仿宋" w:cs="仿宋"/>
                <w:color w:val="auto"/>
                <w:sz w:val="24"/>
                <w:szCs w:val="24"/>
                <w:highlight w:val="none"/>
              </w:rPr>
            </w:pPr>
          </w:p>
        </w:tc>
        <w:tc>
          <w:tcPr>
            <w:tcW w:w="1052" w:type="dxa"/>
            <w:noWrap w:val="0"/>
            <w:vAlign w:val="center"/>
          </w:tcPr>
          <w:p w14:paraId="5033A4BA">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3877782D">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25095D8E">
            <w:pPr>
              <w:adjustRightInd w:val="0"/>
              <w:snapToGrid w:val="0"/>
              <w:jc w:val="left"/>
              <w:rPr>
                <w:rFonts w:hint="eastAsia" w:ascii="仿宋" w:hAnsi="仿宋" w:eastAsia="仿宋" w:cs="仿宋"/>
                <w:color w:val="auto"/>
                <w:sz w:val="24"/>
                <w:szCs w:val="24"/>
                <w:highlight w:val="none"/>
              </w:rPr>
            </w:pPr>
          </w:p>
        </w:tc>
        <w:tc>
          <w:tcPr>
            <w:tcW w:w="861" w:type="dxa"/>
            <w:noWrap w:val="0"/>
            <w:vAlign w:val="center"/>
          </w:tcPr>
          <w:p w14:paraId="1AF24D94">
            <w:pPr>
              <w:adjustRightInd w:val="0"/>
              <w:snapToGrid w:val="0"/>
              <w:jc w:val="left"/>
              <w:rPr>
                <w:rFonts w:hint="eastAsia" w:ascii="仿宋" w:hAnsi="仿宋" w:eastAsia="仿宋" w:cs="仿宋"/>
                <w:color w:val="auto"/>
                <w:sz w:val="24"/>
                <w:szCs w:val="24"/>
                <w:highlight w:val="none"/>
              </w:rPr>
            </w:pPr>
          </w:p>
        </w:tc>
        <w:tc>
          <w:tcPr>
            <w:tcW w:w="939" w:type="dxa"/>
            <w:noWrap w:val="0"/>
            <w:vAlign w:val="center"/>
          </w:tcPr>
          <w:p w14:paraId="1E308969">
            <w:pPr>
              <w:adjustRightInd w:val="0"/>
              <w:snapToGrid w:val="0"/>
              <w:jc w:val="left"/>
              <w:rPr>
                <w:rFonts w:hint="eastAsia" w:ascii="仿宋" w:hAnsi="仿宋" w:eastAsia="仿宋" w:cs="仿宋"/>
                <w:color w:val="auto"/>
                <w:sz w:val="24"/>
                <w:szCs w:val="24"/>
                <w:highlight w:val="none"/>
              </w:rPr>
            </w:pPr>
          </w:p>
        </w:tc>
        <w:tc>
          <w:tcPr>
            <w:tcW w:w="661" w:type="dxa"/>
            <w:noWrap w:val="0"/>
            <w:vAlign w:val="center"/>
          </w:tcPr>
          <w:p w14:paraId="3117D983">
            <w:pPr>
              <w:adjustRightInd w:val="0"/>
              <w:snapToGrid w:val="0"/>
              <w:jc w:val="left"/>
              <w:rPr>
                <w:rFonts w:hint="eastAsia" w:ascii="仿宋" w:hAnsi="仿宋" w:eastAsia="仿宋" w:cs="仿宋"/>
                <w:color w:val="auto"/>
                <w:sz w:val="24"/>
                <w:szCs w:val="24"/>
                <w:highlight w:val="none"/>
              </w:rPr>
            </w:pPr>
          </w:p>
        </w:tc>
        <w:tc>
          <w:tcPr>
            <w:tcW w:w="944" w:type="dxa"/>
            <w:noWrap w:val="0"/>
            <w:vAlign w:val="center"/>
          </w:tcPr>
          <w:p w14:paraId="0A9B23F7">
            <w:pPr>
              <w:adjustRightInd w:val="0"/>
              <w:snapToGrid w:val="0"/>
              <w:jc w:val="left"/>
              <w:rPr>
                <w:rFonts w:hint="eastAsia" w:ascii="仿宋" w:hAnsi="仿宋" w:eastAsia="仿宋" w:cs="仿宋"/>
                <w:color w:val="auto"/>
                <w:sz w:val="24"/>
                <w:szCs w:val="24"/>
                <w:highlight w:val="none"/>
              </w:rPr>
            </w:pPr>
          </w:p>
        </w:tc>
      </w:tr>
      <w:tr w14:paraId="786F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7" w:type="dxa"/>
            <w:noWrap w:val="0"/>
            <w:vAlign w:val="center"/>
          </w:tcPr>
          <w:p w14:paraId="55FC739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08" w:type="dxa"/>
            <w:noWrap w:val="0"/>
            <w:vAlign w:val="center"/>
          </w:tcPr>
          <w:p w14:paraId="67FD0EA9">
            <w:pPr>
              <w:adjustRightInd w:val="0"/>
              <w:snapToGrid w:val="0"/>
              <w:jc w:val="left"/>
              <w:rPr>
                <w:rFonts w:hint="eastAsia" w:ascii="仿宋" w:hAnsi="仿宋" w:eastAsia="仿宋" w:cs="仿宋"/>
                <w:color w:val="auto"/>
                <w:sz w:val="24"/>
                <w:szCs w:val="24"/>
                <w:highlight w:val="none"/>
              </w:rPr>
            </w:pPr>
          </w:p>
        </w:tc>
        <w:tc>
          <w:tcPr>
            <w:tcW w:w="1133" w:type="dxa"/>
            <w:gridSpan w:val="2"/>
            <w:noWrap w:val="0"/>
            <w:vAlign w:val="center"/>
          </w:tcPr>
          <w:p w14:paraId="03BBF808">
            <w:pPr>
              <w:adjustRightInd w:val="0"/>
              <w:snapToGrid w:val="0"/>
              <w:jc w:val="left"/>
              <w:rPr>
                <w:rFonts w:hint="eastAsia" w:ascii="仿宋" w:hAnsi="仿宋" w:eastAsia="仿宋" w:cs="仿宋"/>
                <w:color w:val="auto"/>
                <w:sz w:val="24"/>
                <w:szCs w:val="24"/>
                <w:highlight w:val="none"/>
              </w:rPr>
            </w:pPr>
          </w:p>
        </w:tc>
        <w:tc>
          <w:tcPr>
            <w:tcW w:w="650" w:type="dxa"/>
            <w:noWrap w:val="0"/>
            <w:vAlign w:val="top"/>
          </w:tcPr>
          <w:p w14:paraId="6CDC9ECF">
            <w:pPr>
              <w:adjustRightInd w:val="0"/>
              <w:snapToGrid w:val="0"/>
              <w:jc w:val="left"/>
              <w:rPr>
                <w:rFonts w:hint="eastAsia" w:ascii="仿宋" w:hAnsi="仿宋" w:eastAsia="仿宋" w:cs="仿宋"/>
                <w:color w:val="auto"/>
                <w:sz w:val="24"/>
                <w:szCs w:val="24"/>
                <w:highlight w:val="none"/>
              </w:rPr>
            </w:pPr>
          </w:p>
        </w:tc>
        <w:tc>
          <w:tcPr>
            <w:tcW w:w="1052" w:type="dxa"/>
            <w:noWrap w:val="0"/>
            <w:vAlign w:val="center"/>
          </w:tcPr>
          <w:p w14:paraId="4A963873">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0CB7C379">
            <w:pPr>
              <w:adjustRightInd w:val="0"/>
              <w:snapToGrid w:val="0"/>
              <w:jc w:val="left"/>
              <w:rPr>
                <w:rFonts w:hint="eastAsia" w:ascii="仿宋" w:hAnsi="仿宋" w:eastAsia="仿宋" w:cs="仿宋"/>
                <w:color w:val="auto"/>
                <w:sz w:val="24"/>
                <w:szCs w:val="24"/>
                <w:highlight w:val="none"/>
              </w:rPr>
            </w:pPr>
          </w:p>
        </w:tc>
        <w:tc>
          <w:tcPr>
            <w:tcW w:w="765" w:type="dxa"/>
            <w:noWrap w:val="0"/>
            <w:vAlign w:val="center"/>
          </w:tcPr>
          <w:p w14:paraId="3466ACAF">
            <w:pPr>
              <w:adjustRightInd w:val="0"/>
              <w:snapToGrid w:val="0"/>
              <w:jc w:val="left"/>
              <w:rPr>
                <w:rFonts w:hint="eastAsia" w:ascii="仿宋" w:hAnsi="仿宋" w:eastAsia="仿宋" w:cs="仿宋"/>
                <w:color w:val="auto"/>
                <w:sz w:val="24"/>
                <w:szCs w:val="24"/>
                <w:highlight w:val="none"/>
              </w:rPr>
            </w:pPr>
          </w:p>
        </w:tc>
        <w:tc>
          <w:tcPr>
            <w:tcW w:w="861" w:type="dxa"/>
            <w:noWrap w:val="0"/>
            <w:vAlign w:val="center"/>
          </w:tcPr>
          <w:p w14:paraId="4CF4EE44">
            <w:pPr>
              <w:adjustRightInd w:val="0"/>
              <w:snapToGrid w:val="0"/>
              <w:jc w:val="left"/>
              <w:rPr>
                <w:rFonts w:hint="eastAsia" w:ascii="仿宋" w:hAnsi="仿宋" w:eastAsia="仿宋" w:cs="仿宋"/>
                <w:color w:val="auto"/>
                <w:sz w:val="24"/>
                <w:szCs w:val="24"/>
                <w:highlight w:val="none"/>
              </w:rPr>
            </w:pPr>
          </w:p>
        </w:tc>
        <w:tc>
          <w:tcPr>
            <w:tcW w:w="939" w:type="dxa"/>
            <w:noWrap w:val="0"/>
            <w:vAlign w:val="center"/>
          </w:tcPr>
          <w:p w14:paraId="6370EF22">
            <w:pPr>
              <w:adjustRightInd w:val="0"/>
              <w:snapToGrid w:val="0"/>
              <w:jc w:val="left"/>
              <w:rPr>
                <w:rFonts w:hint="eastAsia" w:ascii="仿宋" w:hAnsi="仿宋" w:eastAsia="仿宋" w:cs="仿宋"/>
                <w:color w:val="auto"/>
                <w:sz w:val="24"/>
                <w:szCs w:val="24"/>
                <w:highlight w:val="none"/>
              </w:rPr>
            </w:pPr>
          </w:p>
        </w:tc>
        <w:tc>
          <w:tcPr>
            <w:tcW w:w="661" w:type="dxa"/>
            <w:noWrap w:val="0"/>
            <w:vAlign w:val="center"/>
          </w:tcPr>
          <w:p w14:paraId="71A80D60">
            <w:pPr>
              <w:adjustRightInd w:val="0"/>
              <w:snapToGrid w:val="0"/>
              <w:jc w:val="left"/>
              <w:rPr>
                <w:rFonts w:hint="eastAsia" w:ascii="仿宋" w:hAnsi="仿宋" w:eastAsia="仿宋" w:cs="仿宋"/>
                <w:color w:val="auto"/>
                <w:sz w:val="24"/>
                <w:szCs w:val="24"/>
                <w:highlight w:val="none"/>
              </w:rPr>
            </w:pPr>
          </w:p>
        </w:tc>
        <w:tc>
          <w:tcPr>
            <w:tcW w:w="944" w:type="dxa"/>
            <w:noWrap w:val="0"/>
            <w:vAlign w:val="center"/>
          </w:tcPr>
          <w:p w14:paraId="03901D6A">
            <w:pPr>
              <w:adjustRightInd w:val="0"/>
              <w:snapToGrid w:val="0"/>
              <w:jc w:val="left"/>
              <w:rPr>
                <w:rFonts w:hint="eastAsia" w:ascii="仿宋" w:hAnsi="仿宋" w:eastAsia="仿宋" w:cs="仿宋"/>
                <w:color w:val="auto"/>
                <w:sz w:val="24"/>
                <w:szCs w:val="24"/>
                <w:highlight w:val="none"/>
              </w:rPr>
            </w:pPr>
          </w:p>
        </w:tc>
      </w:tr>
      <w:tr w14:paraId="628E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976" w:type="dxa"/>
            <w:gridSpan w:val="3"/>
            <w:noWrap w:val="0"/>
            <w:vAlign w:val="center"/>
          </w:tcPr>
          <w:p w14:paraId="0F1A44B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总价（元）</w:t>
            </w:r>
          </w:p>
        </w:tc>
        <w:tc>
          <w:tcPr>
            <w:tcW w:w="7259" w:type="dxa"/>
            <w:gridSpan w:val="9"/>
            <w:noWrap w:val="0"/>
            <w:vAlign w:val="center"/>
          </w:tcPr>
          <w:p w14:paraId="3C01713C">
            <w:pPr>
              <w:adjustRightInd w:val="0"/>
              <w:snapToGrid w:val="0"/>
              <w:jc w:val="left"/>
              <w:rPr>
                <w:rFonts w:hint="eastAsia" w:ascii="仿宋" w:hAnsi="仿宋" w:eastAsia="仿宋" w:cs="仿宋"/>
                <w:color w:val="auto"/>
                <w:sz w:val="24"/>
                <w:szCs w:val="24"/>
                <w:highlight w:val="none"/>
              </w:rPr>
            </w:pPr>
          </w:p>
        </w:tc>
      </w:tr>
    </w:tbl>
    <w:p w14:paraId="77C203E0">
      <w:pPr>
        <w:tabs>
          <w:tab w:val="left" w:pos="1800"/>
          <w:tab w:val="left" w:pos="558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注：1.本表应按</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分别填写。</w:t>
      </w:r>
    </w:p>
    <w:p w14:paraId="7EBF4326">
      <w:pPr>
        <w:tabs>
          <w:tab w:val="left" w:pos="1800"/>
          <w:tab w:val="left" w:pos="5580"/>
        </w:tabs>
        <w:ind w:firstLine="488"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2.如果不提供分项报价将视为没有实质性响应招标文件。</w:t>
      </w:r>
    </w:p>
    <w:p w14:paraId="366F51CA">
      <w:pPr>
        <w:tabs>
          <w:tab w:val="left" w:pos="1800"/>
          <w:tab w:val="left" w:pos="5580"/>
        </w:tabs>
        <w:ind w:firstLine="488"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3.上述各项的详细规格（如有），可另页描述。</w:t>
      </w:r>
    </w:p>
    <w:p w14:paraId="6B04BCF6">
      <w:pPr>
        <w:autoSpaceDE w:val="0"/>
        <w:autoSpaceDN w:val="0"/>
        <w:adjustRightInd w:val="0"/>
        <w:snapToGrid w:val="0"/>
        <w:spacing w:before="25" w:after="25"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541E97A8">
      <w:pPr>
        <w:autoSpaceDE w:val="0"/>
        <w:autoSpaceDN w:val="0"/>
        <w:adjustRightInd w:val="0"/>
        <w:snapToGrid w:val="0"/>
        <w:spacing w:before="25" w:after="25" w:line="360" w:lineRule="auto"/>
        <w:rPr>
          <w:rFonts w:hint="eastAsia" w:ascii="仿宋" w:hAnsi="仿宋" w:eastAsia="仿宋" w:cs="仿宋"/>
          <w:color w:val="auto"/>
          <w:sz w:val="24"/>
          <w:szCs w:val="24"/>
          <w:highlight w:val="none"/>
        </w:rPr>
      </w:pPr>
    </w:p>
    <w:p w14:paraId="4BA5A698">
      <w:pPr>
        <w:autoSpaceDE w:val="0"/>
        <w:autoSpaceDN w:val="0"/>
        <w:adjustRightInd w:val="0"/>
        <w:snapToGrid w:val="0"/>
        <w:spacing w:before="25" w:after="25" w:line="360" w:lineRule="auto"/>
        <w:rPr>
          <w:rFonts w:hint="eastAsia" w:ascii="仿宋" w:hAnsi="仿宋" w:eastAsia="仿宋" w:cs="仿宋"/>
          <w:color w:val="auto"/>
          <w:sz w:val="24"/>
          <w:szCs w:val="24"/>
          <w:highlight w:val="none"/>
          <w:lang w:val="zh-CN"/>
        </w:rPr>
      </w:pPr>
      <w:r>
        <w:rPr>
          <w:rFonts w:hint="eastAsia" w:ascii="仿宋" w:hAnsi="仿宋" w:eastAsia="仿宋" w:cs="仿宋"/>
          <w:sz w:val="24"/>
          <w:highlight w:val="none"/>
          <w:lang w:eastAsia="zh-CN"/>
        </w:rPr>
        <w:t>供应商</w:t>
      </w:r>
      <w:r>
        <w:rPr>
          <w:rFonts w:hint="eastAsia" w:ascii="仿宋" w:hAnsi="仿宋" w:eastAsia="仿宋" w:cs="仿宋"/>
          <w:color w:val="auto"/>
          <w:sz w:val="24"/>
          <w:szCs w:val="24"/>
          <w:highlight w:val="none"/>
        </w:rPr>
        <w:t>名称（加盖公章）</w:t>
      </w:r>
      <w:r>
        <w:rPr>
          <w:rFonts w:hint="eastAsia" w:ascii="仿宋" w:hAnsi="仿宋" w:eastAsia="仿宋" w:cs="仿宋"/>
          <w:color w:val="auto"/>
          <w:sz w:val="24"/>
          <w:szCs w:val="24"/>
          <w:highlight w:val="none"/>
          <w:lang w:val="zh-CN"/>
        </w:rPr>
        <w:t>：____________</w:t>
      </w:r>
    </w:p>
    <w:p w14:paraId="09933032">
      <w:pPr>
        <w:autoSpaceDE w:val="0"/>
        <w:autoSpaceDN w:val="0"/>
        <w:adjustRightInd w:val="0"/>
        <w:snapToGrid w:val="0"/>
        <w:spacing w:before="25" w:after="25" w:line="360" w:lineRule="auto"/>
        <w:rPr>
          <w:rFonts w:hint="eastAsia" w:ascii="仿宋" w:hAnsi="仿宋" w:eastAsia="仿宋" w:cs="仿宋"/>
          <w:color w:val="auto"/>
          <w:sz w:val="24"/>
          <w:szCs w:val="24"/>
          <w:highlight w:val="none"/>
          <w:lang w:val="zh-CN"/>
        </w:rPr>
      </w:pPr>
      <w:r>
        <w:rPr>
          <w:rFonts w:hint="eastAsia" w:ascii="仿宋" w:hAnsi="仿宋" w:eastAsia="仿宋" w:cs="仿宋"/>
          <w:sz w:val="24"/>
          <w:highlight w:val="none"/>
        </w:rPr>
        <w:t>法定代表人或代理人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zh-CN"/>
        </w:rPr>
        <w:t>____________</w:t>
      </w:r>
    </w:p>
    <w:p w14:paraId="31036F46">
      <w:pPr>
        <w:pStyle w:val="7"/>
        <w:ind w:firstLine="210"/>
        <w:rPr>
          <w:rFonts w:hint="eastAsia" w:ascii="仿宋" w:hAnsi="仿宋" w:eastAsia="仿宋" w:cs="仿宋"/>
          <w:color w:val="auto"/>
          <w:sz w:val="24"/>
          <w:szCs w:val="24"/>
          <w:highlight w:val="none"/>
          <w:lang w:val="zh-CN"/>
        </w:rPr>
      </w:pPr>
    </w:p>
    <w:p w14:paraId="0C97DCD7">
      <w:pPr>
        <w:pStyle w:val="7"/>
        <w:ind w:firstLine="210"/>
        <w:rPr>
          <w:rFonts w:hint="eastAsia" w:ascii="仿宋" w:hAnsi="仿宋" w:eastAsia="仿宋" w:cs="仿宋"/>
          <w:color w:val="auto"/>
          <w:sz w:val="24"/>
          <w:szCs w:val="24"/>
          <w:highlight w:val="none"/>
          <w:lang w:val="zh-CN"/>
        </w:rPr>
      </w:pPr>
    </w:p>
    <w:p w14:paraId="6500F928">
      <w:pPr>
        <w:spacing w:line="360" w:lineRule="auto"/>
        <w:ind w:firstLine="5124" w:firstLineChars="2100"/>
        <w:jc w:val="both"/>
        <w:rPr>
          <w:rFonts w:hint="eastAsia" w:ascii="仿宋" w:hAnsi="仿宋" w:eastAsia="仿宋" w:cs="仿宋"/>
          <w:b/>
          <w:sz w:val="30"/>
          <w:szCs w:val="30"/>
          <w:highlight w:val="none"/>
        </w:rPr>
      </w:pPr>
      <w:r>
        <w:rPr>
          <w:rFonts w:hint="eastAsia" w:ascii="仿宋" w:hAnsi="仿宋" w:eastAsia="仿宋" w:cs="仿宋"/>
          <w:color w:val="auto"/>
          <w:sz w:val="24"/>
          <w:szCs w:val="24"/>
          <w:highlight w:val="none"/>
        </w:rPr>
        <w:t>日期：_____年______月______日</w:t>
      </w:r>
      <w:r>
        <w:rPr>
          <w:color w:val="auto"/>
          <w:sz w:val="24"/>
          <w:szCs w:val="20"/>
          <w:highlight w:val="none"/>
        </w:rPr>
        <w:t xml:space="preserve"> </w:t>
      </w: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附表三：</w:t>
      </w:r>
    </w:p>
    <w:p w14:paraId="6C16258F">
      <w:pPr>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法定代表人身份证明书</w:t>
      </w:r>
    </w:p>
    <w:p w14:paraId="4B563BF0">
      <w:pPr>
        <w:spacing w:line="360" w:lineRule="auto"/>
        <w:jc w:val="center"/>
        <w:rPr>
          <w:rFonts w:hint="eastAsia" w:ascii="仿宋" w:hAnsi="仿宋" w:eastAsia="仿宋" w:cs="仿宋"/>
          <w:sz w:val="24"/>
          <w:highlight w:val="none"/>
        </w:rPr>
      </w:pPr>
    </w:p>
    <w:p w14:paraId="7A2DDE5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p>
    <w:p w14:paraId="599C2BB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p>
    <w:p w14:paraId="3FBF2BD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4148CD44">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营业期限：</w:t>
      </w:r>
      <w:r>
        <w:rPr>
          <w:rFonts w:hint="eastAsia" w:ascii="仿宋" w:hAnsi="仿宋" w:eastAsia="仿宋" w:cs="仿宋"/>
          <w:sz w:val="24"/>
          <w:highlight w:val="none"/>
          <w:u w:val="single"/>
        </w:rPr>
        <w:t xml:space="preserve">                                                   </w:t>
      </w:r>
    </w:p>
    <w:p w14:paraId="5B23E80A">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p>
    <w:p w14:paraId="5C26F5D3">
      <w:pPr>
        <w:spacing w:line="360" w:lineRule="auto"/>
        <w:rPr>
          <w:rFonts w:hint="eastAsia" w:ascii="仿宋" w:hAnsi="仿宋" w:eastAsia="仿宋" w:cs="仿宋"/>
          <w:sz w:val="24"/>
          <w:highlight w:val="none"/>
          <w:u w:val="single"/>
        </w:rPr>
      </w:pPr>
    </w:p>
    <w:p w14:paraId="0B4C7EC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14:paraId="68DACB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（投标单位名称）               </w:t>
      </w:r>
      <w:r>
        <w:rPr>
          <w:rFonts w:hint="eastAsia" w:ascii="仿宋" w:hAnsi="仿宋" w:eastAsia="仿宋" w:cs="仿宋"/>
          <w:sz w:val="24"/>
          <w:highlight w:val="none"/>
        </w:rPr>
        <w:t>的法定代表人。</w:t>
      </w:r>
    </w:p>
    <w:p w14:paraId="4E443058">
      <w:pPr>
        <w:spacing w:line="360" w:lineRule="auto"/>
        <w:rPr>
          <w:rFonts w:hint="eastAsia" w:ascii="仿宋" w:hAnsi="仿宋" w:eastAsia="仿宋" w:cs="仿宋"/>
          <w:sz w:val="24"/>
          <w:highlight w:val="none"/>
        </w:rPr>
      </w:pPr>
    </w:p>
    <w:p w14:paraId="5E7C05D1">
      <w:pPr>
        <w:pStyle w:val="6"/>
        <w:tabs>
          <w:tab w:val="left" w:pos="567"/>
        </w:tabs>
        <w:kinsoku w:val="0"/>
        <w:overflowPunct w:val="0"/>
        <w:spacing w:line="583" w:lineRule="auto"/>
        <w:ind w:right="-46"/>
        <w:rPr>
          <w:rFonts w:hint="eastAsia" w:ascii="仿宋" w:hAnsi="仿宋" w:eastAsia="仿宋" w:cs="仿宋"/>
          <w:color w:val="auto"/>
          <w:spacing w:val="-3"/>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责人</w:t>
      </w:r>
      <w:r>
        <w:rPr>
          <w:rFonts w:hint="eastAsia" w:ascii="仿宋" w:hAnsi="仿宋" w:eastAsia="仿宋" w:cs="仿宋"/>
          <w:color w:val="auto"/>
          <w:spacing w:val="-3"/>
          <w:sz w:val="24"/>
          <w:szCs w:val="24"/>
          <w:highlight w:val="none"/>
        </w:rPr>
        <w:t>）有效期内的身份证正反面电子件。</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7E8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14DAE484">
            <w:pPr>
              <w:tabs>
                <w:tab w:val="left" w:pos="5580"/>
              </w:tabs>
              <w:spacing w:line="360" w:lineRule="auto"/>
              <w:jc w:val="left"/>
              <w:rPr>
                <w:rFonts w:hint="eastAsia" w:ascii="仿宋" w:hAnsi="仿宋" w:eastAsia="仿宋" w:cs="仿宋"/>
                <w:color w:val="auto"/>
                <w:sz w:val="24"/>
                <w:szCs w:val="24"/>
                <w:highlight w:val="none"/>
              </w:rPr>
            </w:pPr>
          </w:p>
          <w:p w14:paraId="24C57DC8">
            <w:pPr>
              <w:tabs>
                <w:tab w:val="left" w:pos="5580"/>
              </w:tabs>
              <w:spacing w:line="360" w:lineRule="auto"/>
              <w:jc w:val="left"/>
              <w:rPr>
                <w:rFonts w:hint="eastAsia" w:ascii="仿宋" w:hAnsi="仿宋" w:eastAsia="仿宋" w:cs="仿宋"/>
                <w:color w:val="auto"/>
                <w:sz w:val="24"/>
                <w:szCs w:val="24"/>
                <w:highlight w:val="none"/>
              </w:rPr>
            </w:pPr>
          </w:p>
          <w:p w14:paraId="7C2003FF">
            <w:pPr>
              <w:tabs>
                <w:tab w:val="left" w:pos="5580"/>
              </w:tabs>
              <w:spacing w:line="360" w:lineRule="auto"/>
              <w:jc w:val="left"/>
              <w:rPr>
                <w:rFonts w:hint="eastAsia" w:ascii="仿宋" w:hAnsi="仿宋" w:eastAsia="仿宋" w:cs="仿宋"/>
                <w:color w:val="auto"/>
                <w:sz w:val="24"/>
                <w:szCs w:val="24"/>
                <w:highlight w:val="none"/>
              </w:rPr>
            </w:pPr>
          </w:p>
        </w:tc>
        <w:tc>
          <w:tcPr>
            <w:tcW w:w="4536" w:type="dxa"/>
            <w:noWrap w:val="0"/>
            <w:vAlign w:val="top"/>
          </w:tcPr>
          <w:p w14:paraId="4F12B941">
            <w:pPr>
              <w:tabs>
                <w:tab w:val="left" w:pos="5580"/>
              </w:tabs>
              <w:spacing w:line="360" w:lineRule="auto"/>
              <w:jc w:val="left"/>
              <w:rPr>
                <w:rFonts w:hint="eastAsia" w:ascii="仿宋" w:hAnsi="仿宋" w:eastAsia="仿宋" w:cs="仿宋"/>
                <w:color w:val="auto"/>
                <w:sz w:val="24"/>
                <w:szCs w:val="24"/>
                <w:highlight w:val="none"/>
              </w:rPr>
            </w:pPr>
          </w:p>
          <w:p w14:paraId="10D4899D">
            <w:pPr>
              <w:tabs>
                <w:tab w:val="left" w:pos="5580"/>
              </w:tabs>
              <w:spacing w:line="360" w:lineRule="auto"/>
              <w:jc w:val="left"/>
              <w:rPr>
                <w:rFonts w:hint="eastAsia" w:ascii="仿宋" w:hAnsi="仿宋" w:eastAsia="仿宋" w:cs="仿宋"/>
                <w:color w:val="auto"/>
                <w:sz w:val="24"/>
                <w:szCs w:val="24"/>
                <w:highlight w:val="none"/>
              </w:rPr>
            </w:pPr>
          </w:p>
          <w:p w14:paraId="4E036D98">
            <w:pPr>
              <w:tabs>
                <w:tab w:val="left" w:pos="5580"/>
              </w:tabs>
              <w:spacing w:line="360" w:lineRule="auto"/>
              <w:jc w:val="left"/>
              <w:rPr>
                <w:rFonts w:hint="eastAsia" w:ascii="仿宋" w:hAnsi="仿宋" w:eastAsia="仿宋" w:cs="仿宋"/>
                <w:color w:val="auto"/>
                <w:sz w:val="24"/>
                <w:szCs w:val="24"/>
                <w:highlight w:val="none"/>
              </w:rPr>
            </w:pPr>
          </w:p>
        </w:tc>
      </w:tr>
    </w:tbl>
    <w:p w14:paraId="20508305">
      <w:pPr>
        <w:spacing w:line="360" w:lineRule="auto"/>
        <w:rPr>
          <w:rFonts w:hint="eastAsia" w:ascii="仿宋" w:hAnsi="仿宋" w:eastAsia="仿宋" w:cs="仿宋"/>
          <w:sz w:val="24"/>
          <w:highlight w:val="none"/>
        </w:rPr>
      </w:pPr>
    </w:p>
    <w:p w14:paraId="1563C430">
      <w:pPr>
        <w:spacing w:line="360" w:lineRule="auto"/>
        <w:rPr>
          <w:rFonts w:hint="eastAsia" w:ascii="仿宋" w:hAnsi="仿宋" w:eastAsia="仿宋" w:cs="仿宋"/>
          <w:sz w:val="24"/>
          <w:highlight w:val="none"/>
        </w:rPr>
      </w:pPr>
    </w:p>
    <w:p w14:paraId="7E38D5D8">
      <w:pPr>
        <w:wordWrap w:val="0"/>
        <w:spacing w:line="360" w:lineRule="auto"/>
        <w:jc w:val="right"/>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73A6944A">
      <w:pPr>
        <w:spacing w:line="360" w:lineRule="auto"/>
        <w:ind w:firstLine="57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DC5441C">
      <w:pPr>
        <w:spacing w:line="360" w:lineRule="auto"/>
        <w:jc w:val="left"/>
        <w:rPr>
          <w:rFonts w:hint="eastAsia" w:ascii="仿宋" w:hAnsi="仿宋" w:eastAsia="仿宋" w:cs="仿宋"/>
          <w:b/>
          <w:sz w:val="30"/>
          <w:szCs w:val="30"/>
          <w:highlight w:val="none"/>
        </w:rPr>
      </w:pPr>
    </w:p>
    <w:p w14:paraId="60B220CC">
      <w:pPr>
        <w:spacing w:line="360" w:lineRule="auto"/>
        <w:jc w:val="center"/>
        <w:rPr>
          <w:rFonts w:hint="eastAsia" w:ascii="仿宋" w:hAnsi="仿宋" w:eastAsia="仿宋" w:cs="仿宋"/>
          <w:b/>
          <w:sz w:val="30"/>
          <w:szCs w:val="30"/>
          <w:highlight w:val="none"/>
        </w:rPr>
      </w:pPr>
    </w:p>
    <w:p w14:paraId="5B7F026F">
      <w:pPr>
        <w:spacing w:line="360" w:lineRule="auto"/>
        <w:jc w:val="center"/>
        <w:rPr>
          <w:rFonts w:hint="eastAsia" w:ascii="仿宋" w:hAnsi="仿宋" w:eastAsia="仿宋" w:cs="仿宋"/>
          <w:b/>
          <w:sz w:val="30"/>
          <w:szCs w:val="30"/>
          <w:highlight w:val="none"/>
        </w:rPr>
      </w:pPr>
    </w:p>
    <w:p w14:paraId="64E07E4E">
      <w:pPr>
        <w:spacing w:line="360"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eastAsia="zh-CN"/>
        </w:rPr>
        <w:t>注：</w:t>
      </w:r>
      <w:r>
        <w:rPr>
          <w:rFonts w:hint="eastAsia" w:ascii="仿宋" w:hAnsi="仿宋" w:eastAsia="仿宋" w:cs="仿宋"/>
          <w:b/>
          <w:bCs/>
          <w:sz w:val="24"/>
          <w:highlight w:val="none"/>
        </w:rPr>
        <w:t>身份证明书应当附有法定代表人居民身份证</w:t>
      </w:r>
      <w:r>
        <w:rPr>
          <w:rFonts w:hint="eastAsia" w:ascii="仿宋" w:hAnsi="仿宋" w:eastAsia="仿宋" w:cs="仿宋"/>
          <w:b/>
          <w:bCs/>
          <w:sz w:val="24"/>
          <w:highlight w:val="none"/>
          <w:lang w:val="en-US" w:eastAsia="zh-CN"/>
        </w:rPr>
        <w:t>正反面</w:t>
      </w:r>
      <w:r>
        <w:rPr>
          <w:rFonts w:hint="eastAsia" w:ascii="仿宋" w:hAnsi="仿宋" w:eastAsia="仿宋" w:cs="仿宋"/>
          <w:b/>
          <w:bCs/>
          <w:sz w:val="24"/>
          <w:highlight w:val="none"/>
          <w:lang w:eastAsia="zh-CN"/>
        </w:rPr>
        <w:t>，否则无效。</w:t>
      </w:r>
    </w:p>
    <w:p w14:paraId="47BCDC2D">
      <w:pPr>
        <w:spacing w:line="360" w:lineRule="auto"/>
        <w:jc w:val="center"/>
        <w:rPr>
          <w:rFonts w:hint="eastAsia" w:ascii="仿宋" w:hAnsi="仿宋" w:eastAsia="仿宋" w:cs="仿宋"/>
          <w:b/>
          <w:sz w:val="30"/>
          <w:szCs w:val="30"/>
          <w:highlight w:val="none"/>
        </w:rPr>
      </w:pPr>
    </w:p>
    <w:p w14:paraId="1F67E735">
      <w:pPr>
        <w:spacing w:line="360" w:lineRule="auto"/>
        <w:jc w:val="center"/>
        <w:rPr>
          <w:rFonts w:hint="eastAsia" w:ascii="仿宋" w:hAnsi="仿宋" w:eastAsia="仿宋" w:cs="仿宋"/>
          <w:b/>
          <w:sz w:val="30"/>
          <w:szCs w:val="30"/>
          <w:highlight w:val="none"/>
        </w:rPr>
      </w:pPr>
    </w:p>
    <w:p w14:paraId="728869ED">
      <w:pPr>
        <w:spacing w:line="360" w:lineRule="auto"/>
        <w:jc w:val="center"/>
        <w:rPr>
          <w:rFonts w:hint="eastAsia" w:ascii="仿宋" w:hAnsi="仿宋" w:eastAsia="仿宋" w:cs="仿宋"/>
          <w:b/>
          <w:sz w:val="30"/>
          <w:szCs w:val="30"/>
          <w:highlight w:val="none"/>
        </w:rPr>
      </w:pPr>
    </w:p>
    <w:p w14:paraId="478F3828">
      <w:pPr>
        <w:rPr>
          <w:rFonts w:hint="eastAsia" w:ascii="仿宋" w:hAnsi="仿宋" w:eastAsia="仿宋" w:cs="仿宋"/>
          <w:b/>
          <w:sz w:val="30"/>
          <w:szCs w:val="30"/>
          <w:highlight w:val="none"/>
        </w:rPr>
      </w:pPr>
      <w:r>
        <w:rPr>
          <w:rFonts w:hint="eastAsia" w:ascii="仿宋" w:hAnsi="仿宋" w:eastAsia="仿宋" w:cs="仿宋"/>
          <w:b/>
          <w:sz w:val="30"/>
          <w:szCs w:val="30"/>
          <w:highlight w:val="none"/>
        </w:rPr>
        <w:t>附表</w:t>
      </w:r>
      <w:r>
        <w:rPr>
          <w:rFonts w:hint="eastAsia" w:ascii="仿宋" w:hAnsi="仿宋" w:eastAsia="仿宋" w:cs="仿宋"/>
          <w:b/>
          <w:sz w:val="30"/>
          <w:szCs w:val="30"/>
          <w:highlight w:val="none"/>
          <w:lang w:val="en-US" w:eastAsia="zh-CN"/>
        </w:rPr>
        <w:t>四</w:t>
      </w:r>
      <w:r>
        <w:rPr>
          <w:rFonts w:hint="eastAsia" w:ascii="仿宋" w:hAnsi="仿宋" w:eastAsia="仿宋" w:cs="仿宋"/>
          <w:b/>
          <w:sz w:val="30"/>
          <w:szCs w:val="30"/>
          <w:highlight w:val="none"/>
        </w:rPr>
        <w:t xml:space="preserve">：            </w:t>
      </w:r>
    </w:p>
    <w:p w14:paraId="6C1FB3BE">
      <w:pPr>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技术偏离表</w:t>
      </w:r>
    </w:p>
    <w:p w14:paraId="18ED3A3E">
      <w:pPr>
        <w:spacing w:line="360" w:lineRule="auto"/>
        <w:jc w:val="left"/>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名称：（公章）：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016"/>
        <w:gridCol w:w="2475"/>
        <w:gridCol w:w="1345"/>
        <w:gridCol w:w="1963"/>
      </w:tblGrid>
      <w:tr w14:paraId="30C4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98" w:type="dxa"/>
            <w:noWrap w:val="0"/>
            <w:vAlign w:val="top"/>
          </w:tcPr>
          <w:p w14:paraId="20964E7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016" w:type="dxa"/>
            <w:noWrap w:val="0"/>
            <w:vAlign w:val="top"/>
          </w:tcPr>
          <w:p w14:paraId="1E9C236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rPr>
              <w:t>的商务条款</w:t>
            </w:r>
          </w:p>
        </w:tc>
        <w:tc>
          <w:tcPr>
            <w:tcW w:w="2475" w:type="dxa"/>
            <w:noWrap w:val="0"/>
            <w:vAlign w:val="top"/>
          </w:tcPr>
          <w:p w14:paraId="2C5E8C4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的商务条款</w:t>
            </w:r>
          </w:p>
        </w:tc>
        <w:tc>
          <w:tcPr>
            <w:tcW w:w="1345" w:type="dxa"/>
            <w:noWrap w:val="0"/>
            <w:vAlign w:val="top"/>
          </w:tcPr>
          <w:p w14:paraId="795D52F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偏离</w:t>
            </w:r>
          </w:p>
        </w:tc>
        <w:tc>
          <w:tcPr>
            <w:tcW w:w="1963" w:type="dxa"/>
            <w:noWrap w:val="0"/>
            <w:vAlign w:val="top"/>
          </w:tcPr>
          <w:p w14:paraId="08CE27D7">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偏离说明</w:t>
            </w:r>
          </w:p>
        </w:tc>
      </w:tr>
      <w:tr w14:paraId="02D8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016C8C80">
            <w:pPr>
              <w:spacing w:line="360" w:lineRule="auto"/>
              <w:jc w:val="left"/>
              <w:rPr>
                <w:rFonts w:hint="eastAsia" w:ascii="仿宋" w:hAnsi="仿宋" w:eastAsia="仿宋" w:cs="仿宋"/>
                <w:b/>
                <w:sz w:val="30"/>
                <w:szCs w:val="30"/>
                <w:highlight w:val="none"/>
              </w:rPr>
            </w:pPr>
          </w:p>
        </w:tc>
        <w:tc>
          <w:tcPr>
            <w:tcW w:w="3016" w:type="dxa"/>
            <w:noWrap w:val="0"/>
            <w:vAlign w:val="top"/>
          </w:tcPr>
          <w:p w14:paraId="5BBA23AD">
            <w:pPr>
              <w:spacing w:line="360" w:lineRule="auto"/>
              <w:jc w:val="left"/>
              <w:rPr>
                <w:rFonts w:hint="eastAsia" w:ascii="仿宋" w:hAnsi="仿宋" w:eastAsia="仿宋" w:cs="仿宋"/>
                <w:b/>
                <w:sz w:val="30"/>
                <w:szCs w:val="30"/>
                <w:highlight w:val="none"/>
              </w:rPr>
            </w:pPr>
          </w:p>
        </w:tc>
        <w:tc>
          <w:tcPr>
            <w:tcW w:w="2475" w:type="dxa"/>
            <w:noWrap w:val="0"/>
            <w:vAlign w:val="top"/>
          </w:tcPr>
          <w:p w14:paraId="1062DD17">
            <w:pPr>
              <w:spacing w:line="360" w:lineRule="auto"/>
              <w:jc w:val="left"/>
              <w:rPr>
                <w:rFonts w:hint="eastAsia" w:ascii="仿宋" w:hAnsi="仿宋" w:eastAsia="仿宋" w:cs="仿宋"/>
                <w:b/>
                <w:sz w:val="30"/>
                <w:szCs w:val="30"/>
                <w:highlight w:val="none"/>
              </w:rPr>
            </w:pPr>
          </w:p>
        </w:tc>
        <w:tc>
          <w:tcPr>
            <w:tcW w:w="1345" w:type="dxa"/>
            <w:noWrap w:val="0"/>
            <w:vAlign w:val="top"/>
          </w:tcPr>
          <w:p w14:paraId="2A678907">
            <w:pPr>
              <w:spacing w:line="360" w:lineRule="auto"/>
              <w:jc w:val="left"/>
              <w:rPr>
                <w:rFonts w:hint="eastAsia" w:ascii="仿宋" w:hAnsi="仿宋" w:eastAsia="仿宋" w:cs="仿宋"/>
                <w:b/>
                <w:sz w:val="30"/>
                <w:szCs w:val="30"/>
                <w:highlight w:val="none"/>
              </w:rPr>
            </w:pPr>
          </w:p>
        </w:tc>
        <w:tc>
          <w:tcPr>
            <w:tcW w:w="1963" w:type="dxa"/>
            <w:noWrap w:val="0"/>
            <w:vAlign w:val="top"/>
          </w:tcPr>
          <w:p w14:paraId="16144CF7">
            <w:pPr>
              <w:spacing w:line="360" w:lineRule="auto"/>
              <w:jc w:val="left"/>
              <w:rPr>
                <w:rFonts w:hint="eastAsia" w:ascii="仿宋" w:hAnsi="仿宋" w:eastAsia="仿宋" w:cs="仿宋"/>
                <w:b/>
                <w:sz w:val="30"/>
                <w:szCs w:val="30"/>
                <w:highlight w:val="none"/>
              </w:rPr>
            </w:pPr>
          </w:p>
        </w:tc>
      </w:tr>
      <w:tr w14:paraId="34FB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4D3B7924">
            <w:pPr>
              <w:spacing w:line="360" w:lineRule="auto"/>
              <w:jc w:val="left"/>
              <w:rPr>
                <w:rFonts w:hint="eastAsia" w:ascii="仿宋" w:hAnsi="仿宋" w:eastAsia="仿宋" w:cs="仿宋"/>
                <w:b/>
                <w:sz w:val="30"/>
                <w:szCs w:val="30"/>
                <w:highlight w:val="none"/>
              </w:rPr>
            </w:pPr>
          </w:p>
        </w:tc>
        <w:tc>
          <w:tcPr>
            <w:tcW w:w="3016" w:type="dxa"/>
            <w:noWrap w:val="0"/>
            <w:vAlign w:val="top"/>
          </w:tcPr>
          <w:p w14:paraId="2EE87CD9">
            <w:pPr>
              <w:spacing w:line="360" w:lineRule="auto"/>
              <w:jc w:val="left"/>
              <w:rPr>
                <w:rFonts w:hint="eastAsia" w:ascii="仿宋" w:hAnsi="仿宋" w:eastAsia="仿宋" w:cs="仿宋"/>
                <w:b/>
                <w:sz w:val="30"/>
                <w:szCs w:val="30"/>
                <w:highlight w:val="none"/>
              </w:rPr>
            </w:pPr>
          </w:p>
        </w:tc>
        <w:tc>
          <w:tcPr>
            <w:tcW w:w="2475" w:type="dxa"/>
            <w:noWrap w:val="0"/>
            <w:vAlign w:val="top"/>
          </w:tcPr>
          <w:p w14:paraId="58B5CCAD">
            <w:pPr>
              <w:spacing w:line="360" w:lineRule="auto"/>
              <w:jc w:val="left"/>
              <w:rPr>
                <w:rFonts w:hint="eastAsia" w:ascii="仿宋" w:hAnsi="仿宋" w:eastAsia="仿宋" w:cs="仿宋"/>
                <w:b/>
                <w:sz w:val="30"/>
                <w:szCs w:val="30"/>
                <w:highlight w:val="none"/>
              </w:rPr>
            </w:pPr>
          </w:p>
        </w:tc>
        <w:tc>
          <w:tcPr>
            <w:tcW w:w="1345" w:type="dxa"/>
            <w:noWrap w:val="0"/>
            <w:vAlign w:val="top"/>
          </w:tcPr>
          <w:p w14:paraId="5FA4C740">
            <w:pPr>
              <w:spacing w:line="360" w:lineRule="auto"/>
              <w:jc w:val="left"/>
              <w:rPr>
                <w:rFonts w:hint="eastAsia" w:ascii="仿宋" w:hAnsi="仿宋" w:eastAsia="仿宋" w:cs="仿宋"/>
                <w:b/>
                <w:sz w:val="30"/>
                <w:szCs w:val="30"/>
                <w:highlight w:val="none"/>
              </w:rPr>
            </w:pPr>
          </w:p>
        </w:tc>
        <w:tc>
          <w:tcPr>
            <w:tcW w:w="1963" w:type="dxa"/>
            <w:noWrap w:val="0"/>
            <w:vAlign w:val="top"/>
          </w:tcPr>
          <w:p w14:paraId="2CB33FBB">
            <w:pPr>
              <w:spacing w:line="360" w:lineRule="auto"/>
              <w:jc w:val="left"/>
              <w:rPr>
                <w:rFonts w:hint="eastAsia" w:ascii="仿宋" w:hAnsi="仿宋" w:eastAsia="仿宋" w:cs="仿宋"/>
                <w:b/>
                <w:sz w:val="30"/>
                <w:szCs w:val="30"/>
                <w:highlight w:val="none"/>
              </w:rPr>
            </w:pPr>
          </w:p>
        </w:tc>
      </w:tr>
      <w:tr w14:paraId="2D60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40FB8BA5">
            <w:pPr>
              <w:spacing w:line="360" w:lineRule="auto"/>
              <w:jc w:val="left"/>
              <w:rPr>
                <w:rFonts w:hint="eastAsia" w:ascii="仿宋" w:hAnsi="仿宋" w:eastAsia="仿宋" w:cs="仿宋"/>
                <w:b/>
                <w:sz w:val="30"/>
                <w:szCs w:val="30"/>
                <w:highlight w:val="none"/>
              </w:rPr>
            </w:pPr>
          </w:p>
        </w:tc>
        <w:tc>
          <w:tcPr>
            <w:tcW w:w="3016" w:type="dxa"/>
            <w:noWrap w:val="0"/>
            <w:vAlign w:val="top"/>
          </w:tcPr>
          <w:p w14:paraId="28256A05">
            <w:pPr>
              <w:spacing w:line="360" w:lineRule="auto"/>
              <w:jc w:val="left"/>
              <w:rPr>
                <w:rFonts w:hint="eastAsia" w:ascii="仿宋" w:hAnsi="仿宋" w:eastAsia="仿宋" w:cs="仿宋"/>
                <w:b/>
                <w:sz w:val="30"/>
                <w:szCs w:val="30"/>
                <w:highlight w:val="none"/>
              </w:rPr>
            </w:pPr>
          </w:p>
        </w:tc>
        <w:tc>
          <w:tcPr>
            <w:tcW w:w="2475" w:type="dxa"/>
            <w:noWrap w:val="0"/>
            <w:vAlign w:val="top"/>
          </w:tcPr>
          <w:p w14:paraId="651CCC42">
            <w:pPr>
              <w:spacing w:line="360" w:lineRule="auto"/>
              <w:jc w:val="left"/>
              <w:rPr>
                <w:rFonts w:hint="eastAsia" w:ascii="仿宋" w:hAnsi="仿宋" w:eastAsia="仿宋" w:cs="仿宋"/>
                <w:b/>
                <w:sz w:val="30"/>
                <w:szCs w:val="30"/>
                <w:highlight w:val="none"/>
              </w:rPr>
            </w:pPr>
          </w:p>
        </w:tc>
        <w:tc>
          <w:tcPr>
            <w:tcW w:w="1345" w:type="dxa"/>
            <w:noWrap w:val="0"/>
            <w:vAlign w:val="top"/>
          </w:tcPr>
          <w:p w14:paraId="30A8405A">
            <w:pPr>
              <w:spacing w:line="360" w:lineRule="auto"/>
              <w:jc w:val="left"/>
              <w:rPr>
                <w:rFonts w:hint="eastAsia" w:ascii="仿宋" w:hAnsi="仿宋" w:eastAsia="仿宋" w:cs="仿宋"/>
                <w:b/>
                <w:sz w:val="30"/>
                <w:szCs w:val="30"/>
                <w:highlight w:val="none"/>
              </w:rPr>
            </w:pPr>
          </w:p>
        </w:tc>
        <w:tc>
          <w:tcPr>
            <w:tcW w:w="1963" w:type="dxa"/>
            <w:noWrap w:val="0"/>
            <w:vAlign w:val="top"/>
          </w:tcPr>
          <w:p w14:paraId="4E46DE3F">
            <w:pPr>
              <w:spacing w:line="360" w:lineRule="auto"/>
              <w:jc w:val="left"/>
              <w:rPr>
                <w:rFonts w:hint="eastAsia" w:ascii="仿宋" w:hAnsi="仿宋" w:eastAsia="仿宋" w:cs="仿宋"/>
                <w:b/>
                <w:sz w:val="30"/>
                <w:szCs w:val="30"/>
                <w:highlight w:val="none"/>
              </w:rPr>
            </w:pPr>
          </w:p>
        </w:tc>
      </w:tr>
      <w:tr w14:paraId="0957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5CB6894F">
            <w:pPr>
              <w:spacing w:line="360" w:lineRule="auto"/>
              <w:jc w:val="left"/>
              <w:rPr>
                <w:rFonts w:hint="eastAsia" w:ascii="仿宋" w:hAnsi="仿宋" w:eastAsia="仿宋" w:cs="仿宋"/>
                <w:b/>
                <w:sz w:val="30"/>
                <w:szCs w:val="30"/>
                <w:highlight w:val="none"/>
              </w:rPr>
            </w:pPr>
          </w:p>
        </w:tc>
        <w:tc>
          <w:tcPr>
            <w:tcW w:w="3016" w:type="dxa"/>
            <w:noWrap w:val="0"/>
            <w:vAlign w:val="top"/>
          </w:tcPr>
          <w:p w14:paraId="780CDCC8">
            <w:pPr>
              <w:spacing w:line="360" w:lineRule="auto"/>
              <w:jc w:val="left"/>
              <w:rPr>
                <w:rFonts w:hint="eastAsia" w:ascii="仿宋" w:hAnsi="仿宋" w:eastAsia="仿宋" w:cs="仿宋"/>
                <w:b/>
                <w:sz w:val="30"/>
                <w:szCs w:val="30"/>
                <w:highlight w:val="none"/>
              </w:rPr>
            </w:pPr>
          </w:p>
        </w:tc>
        <w:tc>
          <w:tcPr>
            <w:tcW w:w="2475" w:type="dxa"/>
            <w:noWrap w:val="0"/>
            <w:vAlign w:val="top"/>
          </w:tcPr>
          <w:p w14:paraId="78A6EB1B">
            <w:pPr>
              <w:spacing w:line="360" w:lineRule="auto"/>
              <w:jc w:val="left"/>
              <w:rPr>
                <w:rFonts w:hint="eastAsia" w:ascii="仿宋" w:hAnsi="仿宋" w:eastAsia="仿宋" w:cs="仿宋"/>
                <w:b/>
                <w:sz w:val="30"/>
                <w:szCs w:val="30"/>
                <w:highlight w:val="none"/>
              </w:rPr>
            </w:pPr>
          </w:p>
        </w:tc>
        <w:tc>
          <w:tcPr>
            <w:tcW w:w="1345" w:type="dxa"/>
            <w:noWrap w:val="0"/>
            <w:vAlign w:val="top"/>
          </w:tcPr>
          <w:p w14:paraId="07E2AB27">
            <w:pPr>
              <w:spacing w:line="360" w:lineRule="auto"/>
              <w:jc w:val="left"/>
              <w:rPr>
                <w:rFonts w:hint="eastAsia" w:ascii="仿宋" w:hAnsi="仿宋" w:eastAsia="仿宋" w:cs="仿宋"/>
                <w:b/>
                <w:sz w:val="30"/>
                <w:szCs w:val="30"/>
                <w:highlight w:val="none"/>
              </w:rPr>
            </w:pPr>
          </w:p>
        </w:tc>
        <w:tc>
          <w:tcPr>
            <w:tcW w:w="1963" w:type="dxa"/>
            <w:noWrap w:val="0"/>
            <w:vAlign w:val="top"/>
          </w:tcPr>
          <w:p w14:paraId="3BB8F54E">
            <w:pPr>
              <w:spacing w:line="360" w:lineRule="auto"/>
              <w:jc w:val="left"/>
              <w:rPr>
                <w:rFonts w:hint="eastAsia" w:ascii="仿宋" w:hAnsi="仿宋" w:eastAsia="仿宋" w:cs="仿宋"/>
                <w:b/>
                <w:sz w:val="30"/>
                <w:szCs w:val="30"/>
                <w:highlight w:val="none"/>
              </w:rPr>
            </w:pPr>
          </w:p>
        </w:tc>
      </w:tr>
      <w:tr w14:paraId="5482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74E6952F">
            <w:pPr>
              <w:spacing w:line="360" w:lineRule="auto"/>
              <w:jc w:val="left"/>
              <w:rPr>
                <w:rFonts w:hint="eastAsia" w:ascii="仿宋" w:hAnsi="仿宋" w:eastAsia="仿宋" w:cs="仿宋"/>
                <w:b/>
                <w:sz w:val="30"/>
                <w:szCs w:val="30"/>
                <w:highlight w:val="none"/>
              </w:rPr>
            </w:pPr>
          </w:p>
        </w:tc>
        <w:tc>
          <w:tcPr>
            <w:tcW w:w="3016" w:type="dxa"/>
            <w:noWrap w:val="0"/>
            <w:vAlign w:val="top"/>
          </w:tcPr>
          <w:p w14:paraId="6C8D742B">
            <w:pPr>
              <w:spacing w:line="360" w:lineRule="auto"/>
              <w:jc w:val="left"/>
              <w:rPr>
                <w:rFonts w:hint="eastAsia" w:ascii="仿宋" w:hAnsi="仿宋" w:eastAsia="仿宋" w:cs="仿宋"/>
                <w:b/>
                <w:sz w:val="30"/>
                <w:szCs w:val="30"/>
                <w:highlight w:val="none"/>
              </w:rPr>
            </w:pPr>
          </w:p>
        </w:tc>
        <w:tc>
          <w:tcPr>
            <w:tcW w:w="2475" w:type="dxa"/>
            <w:noWrap w:val="0"/>
            <w:vAlign w:val="top"/>
          </w:tcPr>
          <w:p w14:paraId="00A0D8FB">
            <w:pPr>
              <w:spacing w:line="360" w:lineRule="auto"/>
              <w:jc w:val="left"/>
              <w:rPr>
                <w:rFonts w:hint="eastAsia" w:ascii="仿宋" w:hAnsi="仿宋" w:eastAsia="仿宋" w:cs="仿宋"/>
                <w:b/>
                <w:sz w:val="30"/>
                <w:szCs w:val="30"/>
                <w:highlight w:val="none"/>
              </w:rPr>
            </w:pPr>
          </w:p>
        </w:tc>
        <w:tc>
          <w:tcPr>
            <w:tcW w:w="1345" w:type="dxa"/>
            <w:noWrap w:val="0"/>
            <w:vAlign w:val="top"/>
          </w:tcPr>
          <w:p w14:paraId="1AEFD3B3">
            <w:pPr>
              <w:spacing w:line="360" w:lineRule="auto"/>
              <w:jc w:val="left"/>
              <w:rPr>
                <w:rFonts w:hint="eastAsia" w:ascii="仿宋" w:hAnsi="仿宋" w:eastAsia="仿宋" w:cs="仿宋"/>
                <w:b/>
                <w:sz w:val="30"/>
                <w:szCs w:val="30"/>
                <w:highlight w:val="none"/>
              </w:rPr>
            </w:pPr>
          </w:p>
        </w:tc>
        <w:tc>
          <w:tcPr>
            <w:tcW w:w="1963" w:type="dxa"/>
            <w:noWrap w:val="0"/>
            <w:vAlign w:val="top"/>
          </w:tcPr>
          <w:p w14:paraId="6F279574">
            <w:pPr>
              <w:spacing w:line="360" w:lineRule="auto"/>
              <w:jc w:val="left"/>
              <w:rPr>
                <w:rFonts w:hint="eastAsia" w:ascii="仿宋" w:hAnsi="仿宋" w:eastAsia="仿宋" w:cs="仿宋"/>
                <w:b/>
                <w:sz w:val="30"/>
                <w:szCs w:val="30"/>
                <w:highlight w:val="none"/>
              </w:rPr>
            </w:pPr>
          </w:p>
        </w:tc>
      </w:tr>
      <w:tr w14:paraId="60F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98" w:type="dxa"/>
            <w:noWrap w:val="0"/>
            <w:vAlign w:val="top"/>
          </w:tcPr>
          <w:p w14:paraId="7298017A">
            <w:pPr>
              <w:spacing w:line="360" w:lineRule="auto"/>
              <w:jc w:val="left"/>
              <w:rPr>
                <w:rFonts w:hint="eastAsia" w:ascii="仿宋" w:hAnsi="仿宋" w:eastAsia="仿宋" w:cs="仿宋"/>
                <w:b/>
                <w:sz w:val="30"/>
                <w:szCs w:val="30"/>
                <w:highlight w:val="none"/>
              </w:rPr>
            </w:pPr>
          </w:p>
        </w:tc>
        <w:tc>
          <w:tcPr>
            <w:tcW w:w="3016" w:type="dxa"/>
            <w:noWrap w:val="0"/>
            <w:vAlign w:val="top"/>
          </w:tcPr>
          <w:p w14:paraId="5ED25991">
            <w:pPr>
              <w:spacing w:line="360" w:lineRule="auto"/>
              <w:jc w:val="left"/>
              <w:rPr>
                <w:rFonts w:hint="eastAsia" w:ascii="仿宋" w:hAnsi="仿宋" w:eastAsia="仿宋" w:cs="仿宋"/>
                <w:b/>
                <w:sz w:val="30"/>
                <w:szCs w:val="30"/>
                <w:highlight w:val="none"/>
              </w:rPr>
            </w:pPr>
          </w:p>
        </w:tc>
        <w:tc>
          <w:tcPr>
            <w:tcW w:w="2475" w:type="dxa"/>
            <w:noWrap w:val="0"/>
            <w:vAlign w:val="top"/>
          </w:tcPr>
          <w:p w14:paraId="691086AA">
            <w:pPr>
              <w:spacing w:line="360" w:lineRule="auto"/>
              <w:jc w:val="left"/>
              <w:rPr>
                <w:rFonts w:hint="eastAsia" w:ascii="仿宋" w:hAnsi="仿宋" w:eastAsia="仿宋" w:cs="仿宋"/>
                <w:b/>
                <w:sz w:val="30"/>
                <w:szCs w:val="30"/>
                <w:highlight w:val="none"/>
              </w:rPr>
            </w:pPr>
          </w:p>
        </w:tc>
        <w:tc>
          <w:tcPr>
            <w:tcW w:w="1345" w:type="dxa"/>
            <w:noWrap w:val="0"/>
            <w:vAlign w:val="top"/>
          </w:tcPr>
          <w:p w14:paraId="45E4EED3">
            <w:pPr>
              <w:spacing w:line="360" w:lineRule="auto"/>
              <w:jc w:val="left"/>
              <w:rPr>
                <w:rFonts w:hint="eastAsia" w:ascii="仿宋" w:hAnsi="仿宋" w:eastAsia="仿宋" w:cs="仿宋"/>
                <w:b/>
                <w:sz w:val="30"/>
                <w:szCs w:val="30"/>
                <w:highlight w:val="none"/>
              </w:rPr>
            </w:pPr>
          </w:p>
        </w:tc>
        <w:tc>
          <w:tcPr>
            <w:tcW w:w="1963" w:type="dxa"/>
            <w:noWrap w:val="0"/>
            <w:vAlign w:val="top"/>
          </w:tcPr>
          <w:p w14:paraId="2C72CA4D">
            <w:pPr>
              <w:spacing w:line="360" w:lineRule="auto"/>
              <w:jc w:val="left"/>
              <w:rPr>
                <w:rFonts w:hint="eastAsia" w:ascii="仿宋" w:hAnsi="仿宋" w:eastAsia="仿宋" w:cs="仿宋"/>
                <w:b/>
                <w:sz w:val="30"/>
                <w:szCs w:val="30"/>
                <w:highlight w:val="none"/>
              </w:rPr>
            </w:pPr>
          </w:p>
        </w:tc>
      </w:tr>
      <w:tr w14:paraId="36AF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98" w:type="dxa"/>
            <w:noWrap w:val="0"/>
            <w:vAlign w:val="top"/>
          </w:tcPr>
          <w:p w14:paraId="3CFF9A5C">
            <w:pPr>
              <w:spacing w:line="360" w:lineRule="auto"/>
              <w:jc w:val="left"/>
              <w:rPr>
                <w:rFonts w:hint="eastAsia" w:ascii="仿宋" w:hAnsi="仿宋" w:eastAsia="仿宋" w:cs="仿宋"/>
                <w:b/>
                <w:sz w:val="30"/>
                <w:szCs w:val="30"/>
                <w:highlight w:val="none"/>
              </w:rPr>
            </w:pPr>
          </w:p>
        </w:tc>
        <w:tc>
          <w:tcPr>
            <w:tcW w:w="3016" w:type="dxa"/>
            <w:noWrap w:val="0"/>
            <w:vAlign w:val="top"/>
          </w:tcPr>
          <w:p w14:paraId="03841DBA">
            <w:pPr>
              <w:spacing w:line="360" w:lineRule="auto"/>
              <w:jc w:val="left"/>
              <w:rPr>
                <w:rFonts w:hint="eastAsia" w:ascii="仿宋" w:hAnsi="仿宋" w:eastAsia="仿宋" w:cs="仿宋"/>
                <w:b/>
                <w:sz w:val="30"/>
                <w:szCs w:val="30"/>
                <w:highlight w:val="none"/>
              </w:rPr>
            </w:pPr>
          </w:p>
        </w:tc>
        <w:tc>
          <w:tcPr>
            <w:tcW w:w="2475" w:type="dxa"/>
            <w:noWrap w:val="0"/>
            <w:vAlign w:val="top"/>
          </w:tcPr>
          <w:p w14:paraId="0874F151">
            <w:pPr>
              <w:spacing w:line="360" w:lineRule="auto"/>
              <w:jc w:val="left"/>
              <w:rPr>
                <w:rFonts w:hint="eastAsia" w:ascii="仿宋" w:hAnsi="仿宋" w:eastAsia="仿宋" w:cs="仿宋"/>
                <w:b/>
                <w:sz w:val="30"/>
                <w:szCs w:val="30"/>
                <w:highlight w:val="none"/>
              </w:rPr>
            </w:pPr>
          </w:p>
        </w:tc>
        <w:tc>
          <w:tcPr>
            <w:tcW w:w="1345" w:type="dxa"/>
            <w:noWrap w:val="0"/>
            <w:vAlign w:val="top"/>
          </w:tcPr>
          <w:p w14:paraId="37DD7D31">
            <w:pPr>
              <w:spacing w:line="360" w:lineRule="auto"/>
              <w:jc w:val="left"/>
              <w:rPr>
                <w:rFonts w:hint="eastAsia" w:ascii="仿宋" w:hAnsi="仿宋" w:eastAsia="仿宋" w:cs="仿宋"/>
                <w:b/>
                <w:sz w:val="30"/>
                <w:szCs w:val="30"/>
                <w:highlight w:val="none"/>
              </w:rPr>
            </w:pPr>
          </w:p>
        </w:tc>
        <w:tc>
          <w:tcPr>
            <w:tcW w:w="1963" w:type="dxa"/>
            <w:noWrap w:val="0"/>
            <w:vAlign w:val="top"/>
          </w:tcPr>
          <w:p w14:paraId="32F9CEAC">
            <w:pPr>
              <w:spacing w:line="360" w:lineRule="auto"/>
              <w:jc w:val="left"/>
              <w:rPr>
                <w:rFonts w:hint="eastAsia" w:ascii="仿宋" w:hAnsi="仿宋" w:eastAsia="仿宋" w:cs="仿宋"/>
                <w:b/>
                <w:sz w:val="30"/>
                <w:szCs w:val="30"/>
                <w:highlight w:val="none"/>
              </w:rPr>
            </w:pPr>
          </w:p>
        </w:tc>
      </w:tr>
    </w:tbl>
    <w:p w14:paraId="3BB34526">
      <w:pPr>
        <w:spacing w:line="360" w:lineRule="auto"/>
        <w:jc w:val="center"/>
        <w:rPr>
          <w:rFonts w:hint="eastAsia" w:ascii="仿宋" w:hAnsi="仿宋" w:eastAsia="仿宋" w:cs="仿宋"/>
          <w:b/>
          <w:bCs/>
          <w:sz w:val="30"/>
          <w:szCs w:val="30"/>
          <w:highlight w:val="none"/>
        </w:rPr>
      </w:pPr>
      <w:r>
        <w:rPr>
          <w:rFonts w:hint="eastAsia" w:ascii="仿宋" w:hAnsi="仿宋" w:eastAsia="仿宋" w:cs="仿宋"/>
          <w:b/>
          <w:bCs/>
          <w:sz w:val="24"/>
          <w:highlight w:val="none"/>
        </w:rPr>
        <w:t>注：</w:t>
      </w:r>
      <w:r>
        <w:rPr>
          <w:rFonts w:hint="eastAsia" w:ascii="仿宋" w:hAnsi="仿宋" w:eastAsia="仿宋" w:cs="仿宋"/>
          <w:b/>
          <w:bCs/>
          <w:sz w:val="24"/>
          <w:highlight w:val="none"/>
          <w:lang w:val="en-US" w:eastAsia="zh-CN"/>
        </w:rPr>
        <w:t>采购需求内容均为实质性要求，不接受负偏离，如有负偏离将视为无效响应。</w:t>
      </w:r>
    </w:p>
    <w:p w14:paraId="3588700F">
      <w:pPr>
        <w:spacing w:line="360" w:lineRule="auto"/>
        <w:jc w:val="center"/>
        <w:rPr>
          <w:rFonts w:hint="eastAsia" w:ascii="仿宋" w:hAnsi="仿宋" w:eastAsia="仿宋" w:cs="仿宋"/>
          <w:b/>
          <w:sz w:val="30"/>
          <w:szCs w:val="30"/>
          <w:highlight w:val="none"/>
        </w:rPr>
      </w:pPr>
    </w:p>
    <w:p w14:paraId="3C565712">
      <w:pPr>
        <w:spacing w:line="360" w:lineRule="auto"/>
        <w:jc w:val="center"/>
        <w:rPr>
          <w:rFonts w:hint="eastAsia" w:ascii="仿宋" w:hAnsi="仿宋" w:eastAsia="仿宋" w:cs="仿宋"/>
          <w:b/>
          <w:sz w:val="30"/>
          <w:szCs w:val="30"/>
          <w:highlight w:val="none"/>
        </w:rPr>
      </w:pPr>
    </w:p>
    <w:p w14:paraId="609ABB96">
      <w:pPr>
        <w:spacing w:line="360" w:lineRule="auto"/>
        <w:jc w:val="center"/>
        <w:rPr>
          <w:rFonts w:hint="eastAsia" w:ascii="仿宋" w:hAnsi="仿宋" w:eastAsia="仿宋" w:cs="仿宋"/>
          <w:b/>
          <w:sz w:val="30"/>
          <w:szCs w:val="30"/>
          <w:highlight w:val="none"/>
        </w:rPr>
      </w:pPr>
    </w:p>
    <w:p w14:paraId="23E5F8A2">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附表</w:t>
      </w: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val="en-US" w:eastAsia="zh-CN"/>
        </w:rPr>
        <w:t xml:space="preserve">           商务</w:t>
      </w:r>
      <w:r>
        <w:rPr>
          <w:rFonts w:hint="eastAsia" w:ascii="仿宋" w:hAnsi="仿宋" w:eastAsia="仿宋" w:cs="仿宋"/>
          <w:b/>
          <w:sz w:val="30"/>
          <w:szCs w:val="30"/>
          <w:highlight w:val="none"/>
        </w:rPr>
        <w:t>偏离表</w:t>
      </w:r>
    </w:p>
    <w:p w14:paraId="63E50F7E">
      <w:pPr>
        <w:spacing w:line="360" w:lineRule="auto"/>
        <w:rPr>
          <w:rFonts w:hint="eastAsia" w:ascii="仿宋" w:hAnsi="仿宋" w:eastAsia="仿宋" w:cs="仿宋"/>
          <w:sz w:val="24"/>
          <w:highlight w:val="none"/>
        </w:rPr>
      </w:pPr>
    </w:p>
    <w:p w14:paraId="7A1A401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名称（公章）：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p>
    <w:tbl>
      <w:tblPr>
        <w:tblStyle w:val="14"/>
        <w:tblW w:w="0" w:type="auto"/>
        <w:tblInd w:w="108" w:type="dxa"/>
        <w:tblLayout w:type="fixed"/>
        <w:tblCellMar>
          <w:top w:w="0" w:type="dxa"/>
          <w:left w:w="108" w:type="dxa"/>
          <w:bottom w:w="0" w:type="dxa"/>
          <w:right w:w="108" w:type="dxa"/>
        </w:tblCellMar>
      </w:tblPr>
      <w:tblGrid>
        <w:gridCol w:w="1287"/>
        <w:gridCol w:w="2790"/>
        <w:gridCol w:w="1692"/>
        <w:gridCol w:w="1775"/>
        <w:gridCol w:w="1553"/>
      </w:tblGrid>
      <w:tr w14:paraId="2B6770A9">
        <w:tblPrEx>
          <w:tblCellMar>
            <w:top w:w="0" w:type="dxa"/>
            <w:left w:w="108" w:type="dxa"/>
            <w:bottom w:w="0" w:type="dxa"/>
            <w:right w:w="108" w:type="dxa"/>
          </w:tblCellMar>
        </w:tblPrEx>
        <w:trPr>
          <w:trHeight w:val="1399" w:hRule="atLeast"/>
        </w:trPr>
        <w:tc>
          <w:tcPr>
            <w:tcW w:w="1287" w:type="dxa"/>
            <w:tcBorders>
              <w:top w:val="single" w:color="auto" w:sz="4" w:space="0"/>
              <w:left w:val="single" w:color="auto" w:sz="4" w:space="0"/>
              <w:bottom w:val="single" w:color="auto" w:sz="4" w:space="0"/>
              <w:right w:val="single" w:color="auto" w:sz="4" w:space="0"/>
            </w:tcBorders>
            <w:noWrap w:val="0"/>
            <w:vAlign w:val="center"/>
          </w:tcPr>
          <w:p w14:paraId="5E9A7E0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FEB5980">
            <w:pPr>
              <w:spacing w:line="36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竞争性谈判文件</w:t>
            </w:r>
          </w:p>
          <w:p w14:paraId="7DC2C9B1">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采购需求</w:t>
            </w:r>
            <w:r>
              <w:rPr>
                <w:rFonts w:hint="eastAsia" w:ascii="仿宋" w:hAnsi="仿宋" w:eastAsia="仿宋" w:cs="仿宋"/>
                <w:sz w:val="24"/>
                <w:highlight w:val="none"/>
              </w:rPr>
              <w:t>条目号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9E07C0D">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的商务条款</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069A25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16AFD33">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 明</w:t>
            </w:r>
          </w:p>
        </w:tc>
      </w:tr>
      <w:tr w14:paraId="240D1750">
        <w:tblPrEx>
          <w:tblCellMar>
            <w:top w:w="0" w:type="dxa"/>
            <w:left w:w="108" w:type="dxa"/>
            <w:bottom w:w="0" w:type="dxa"/>
            <w:right w:w="108" w:type="dxa"/>
          </w:tblCellMar>
        </w:tblPrEx>
        <w:trPr>
          <w:trHeight w:val="473" w:hRule="atLeast"/>
        </w:trPr>
        <w:tc>
          <w:tcPr>
            <w:tcW w:w="1287" w:type="dxa"/>
            <w:tcBorders>
              <w:top w:val="single" w:color="auto" w:sz="4" w:space="0"/>
              <w:left w:val="single" w:color="auto" w:sz="4" w:space="0"/>
              <w:bottom w:val="single" w:color="auto" w:sz="4" w:space="0"/>
              <w:right w:val="single" w:color="auto" w:sz="4" w:space="0"/>
            </w:tcBorders>
            <w:noWrap w:val="0"/>
            <w:vAlign w:val="top"/>
          </w:tcPr>
          <w:p w14:paraId="1B7ED4A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90" w:type="dxa"/>
            <w:tcBorders>
              <w:top w:val="single" w:color="auto" w:sz="4" w:space="0"/>
              <w:left w:val="single" w:color="auto" w:sz="4" w:space="0"/>
              <w:bottom w:val="single" w:color="auto" w:sz="4" w:space="0"/>
              <w:right w:val="single" w:color="auto" w:sz="4" w:space="0"/>
            </w:tcBorders>
            <w:noWrap w:val="0"/>
            <w:vAlign w:val="top"/>
          </w:tcPr>
          <w:p w14:paraId="6B9BFE13">
            <w:pPr>
              <w:spacing w:line="360" w:lineRule="auto"/>
              <w:rPr>
                <w:rFonts w:hint="eastAsia" w:ascii="仿宋" w:hAnsi="仿宋" w:eastAsia="仿宋" w:cs="仿宋"/>
                <w:sz w:val="24"/>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3E31D7EF">
            <w:pPr>
              <w:spacing w:line="360" w:lineRule="auto"/>
              <w:rPr>
                <w:rFonts w:hint="eastAsia" w:ascii="仿宋" w:hAnsi="仿宋" w:eastAsia="仿宋" w:cs="仿宋"/>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14F1EBBB">
            <w:pPr>
              <w:spacing w:line="360" w:lineRule="auto"/>
              <w:rPr>
                <w:rFonts w:hint="eastAsia" w:ascii="仿宋" w:hAnsi="仿宋" w:eastAsia="仿宋" w:cs="仿宋"/>
                <w:sz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top"/>
          </w:tcPr>
          <w:p w14:paraId="0E7B5AEB">
            <w:pPr>
              <w:spacing w:line="360" w:lineRule="auto"/>
              <w:rPr>
                <w:rFonts w:hint="eastAsia" w:ascii="仿宋" w:hAnsi="仿宋" w:eastAsia="仿宋" w:cs="仿宋"/>
                <w:sz w:val="24"/>
                <w:highlight w:val="none"/>
              </w:rPr>
            </w:pPr>
          </w:p>
        </w:tc>
      </w:tr>
      <w:tr w14:paraId="065FC2BA">
        <w:tblPrEx>
          <w:tblCellMar>
            <w:top w:w="0" w:type="dxa"/>
            <w:left w:w="108" w:type="dxa"/>
            <w:bottom w:w="0" w:type="dxa"/>
            <w:right w:w="108" w:type="dxa"/>
          </w:tblCellMar>
        </w:tblPrEx>
        <w:trPr>
          <w:trHeight w:val="473" w:hRule="atLeast"/>
        </w:trPr>
        <w:tc>
          <w:tcPr>
            <w:tcW w:w="1287" w:type="dxa"/>
            <w:tcBorders>
              <w:top w:val="single" w:color="auto" w:sz="4" w:space="0"/>
              <w:left w:val="single" w:color="auto" w:sz="4" w:space="0"/>
              <w:bottom w:val="single" w:color="auto" w:sz="4" w:space="0"/>
              <w:right w:val="single" w:color="auto" w:sz="4" w:space="0"/>
            </w:tcBorders>
            <w:noWrap w:val="0"/>
            <w:vAlign w:val="top"/>
          </w:tcPr>
          <w:p w14:paraId="4FE7B1B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790" w:type="dxa"/>
            <w:tcBorders>
              <w:top w:val="single" w:color="auto" w:sz="4" w:space="0"/>
              <w:left w:val="single" w:color="auto" w:sz="4" w:space="0"/>
              <w:bottom w:val="single" w:color="auto" w:sz="4" w:space="0"/>
              <w:right w:val="single" w:color="auto" w:sz="4" w:space="0"/>
            </w:tcBorders>
            <w:noWrap w:val="0"/>
            <w:vAlign w:val="top"/>
          </w:tcPr>
          <w:p w14:paraId="510CA324">
            <w:pPr>
              <w:spacing w:line="360" w:lineRule="auto"/>
              <w:rPr>
                <w:rFonts w:hint="eastAsia" w:ascii="仿宋" w:hAnsi="仿宋" w:eastAsia="仿宋" w:cs="仿宋"/>
                <w:sz w:val="24"/>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0BC831BC">
            <w:pPr>
              <w:spacing w:line="360" w:lineRule="auto"/>
              <w:rPr>
                <w:rFonts w:hint="eastAsia" w:ascii="仿宋" w:hAnsi="仿宋" w:eastAsia="仿宋" w:cs="仿宋"/>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6478DE8D">
            <w:pPr>
              <w:spacing w:line="360" w:lineRule="auto"/>
              <w:rPr>
                <w:rFonts w:hint="eastAsia" w:ascii="仿宋" w:hAnsi="仿宋" w:eastAsia="仿宋" w:cs="仿宋"/>
                <w:sz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top"/>
          </w:tcPr>
          <w:p w14:paraId="289B1FAE">
            <w:pPr>
              <w:spacing w:line="360" w:lineRule="auto"/>
              <w:rPr>
                <w:rFonts w:hint="eastAsia" w:ascii="仿宋" w:hAnsi="仿宋" w:eastAsia="仿宋" w:cs="仿宋"/>
                <w:sz w:val="24"/>
                <w:highlight w:val="none"/>
              </w:rPr>
            </w:pPr>
          </w:p>
        </w:tc>
      </w:tr>
      <w:tr w14:paraId="2BCE4260">
        <w:tblPrEx>
          <w:tblCellMar>
            <w:top w:w="0" w:type="dxa"/>
            <w:left w:w="108" w:type="dxa"/>
            <w:bottom w:w="0" w:type="dxa"/>
            <w:right w:w="108" w:type="dxa"/>
          </w:tblCellMar>
        </w:tblPrEx>
        <w:trPr>
          <w:trHeight w:val="473" w:hRule="atLeast"/>
        </w:trPr>
        <w:tc>
          <w:tcPr>
            <w:tcW w:w="1287" w:type="dxa"/>
            <w:tcBorders>
              <w:top w:val="single" w:color="auto" w:sz="4" w:space="0"/>
              <w:left w:val="single" w:color="auto" w:sz="4" w:space="0"/>
              <w:bottom w:val="single" w:color="auto" w:sz="4" w:space="0"/>
              <w:right w:val="single" w:color="auto" w:sz="4" w:space="0"/>
            </w:tcBorders>
            <w:noWrap w:val="0"/>
            <w:vAlign w:val="top"/>
          </w:tcPr>
          <w:p w14:paraId="70F26FC5">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790" w:type="dxa"/>
            <w:tcBorders>
              <w:top w:val="single" w:color="auto" w:sz="4" w:space="0"/>
              <w:left w:val="single" w:color="auto" w:sz="4" w:space="0"/>
              <w:bottom w:val="single" w:color="auto" w:sz="4" w:space="0"/>
              <w:right w:val="single" w:color="auto" w:sz="4" w:space="0"/>
            </w:tcBorders>
            <w:noWrap w:val="0"/>
            <w:vAlign w:val="top"/>
          </w:tcPr>
          <w:p w14:paraId="5CF39B88">
            <w:pPr>
              <w:spacing w:line="360" w:lineRule="auto"/>
              <w:rPr>
                <w:rFonts w:hint="eastAsia" w:ascii="仿宋" w:hAnsi="仿宋" w:eastAsia="仿宋" w:cs="仿宋"/>
                <w:sz w:val="24"/>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3C4F4744">
            <w:pPr>
              <w:spacing w:line="360" w:lineRule="auto"/>
              <w:rPr>
                <w:rFonts w:hint="eastAsia" w:ascii="仿宋" w:hAnsi="仿宋" w:eastAsia="仿宋" w:cs="仿宋"/>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7613CF6C">
            <w:pPr>
              <w:spacing w:line="360" w:lineRule="auto"/>
              <w:rPr>
                <w:rFonts w:hint="eastAsia" w:ascii="仿宋" w:hAnsi="仿宋" w:eastAsia="仿宋" w:cs="仿宋"/>
                <w:sz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top"/>
          </w:tcPr>
          <w:p w14:paraId="618A536F">
            <w:pPr>
              <w:spacing w:line="360" w:lineRule="auto"/>
              <w:rPr>
                <w:rFonts w:hint="eastAsia" w:ascii="仿宋" w:hAnsi="仿宋" w:eastAsia="仿宋" w:cs="仿宋"/>
                <w:sz w:val="24"/>
                <w:highlight w:val="none"/>
              </w:rPr>
            </w:pPr>
          </w:p>
        </w:tc>
      </w:tr>
      <w:tr w14:paraId="3517D643">
        <w:tblPrEx>
          <w:tblCellMar>
            <w:top w:w="0" w:type="dxa"/>
            <w:left w:w="108" w:type="dxa"/>
            <w:bottom w:w="0" w:type="dxa"/>
            <w:right w:w="108" w:type="dxa"/>
          </w:tblCellMar>
        </w:tblPrEx>
        <w:trPr>
          <w:trHeight w:val="482" w:hRule="atLeast"/>
        </w:trPr>
        <w:tc>
          <w:tcPr>
            <w:tcW w:w="1287" w:type="dxa"/>
            <w:tcBorders>
              <w:top w:val="single" w:color="auto" w:sz="4" w:space="0"/>
              <w:left w:val="single" w:color="auto" w:sz="4" w:space="0"/>
              <w:bottom w:val="single" w:color="auto" w:sz="4" w:space="0"/>
              <w:right w:val="single" w:color="auto" w:sz="4" w:space="0"/>
            </w:tcBorders>
            <w:noWrap w:val="0"/>
            <w:vAlign w:val="top"/>
          </w:tcPr>
          <w:p w14:paraId="09809EA0">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790" w:type="dxa"/>
            <w:tcBorders>
              <w:top w:val="single" w:color="auto" w:sz="4" w:space="0"/>
              <w:left w:val="single" w:color="auto" w:sz="4" w:space="0"/>
              <w:bottom w:val="single" w:color="auto" w:sz="4" w:space="0"/>
              <w:right w:val="single" w:color="auto" w:sz="4" w:space="0"/>
            </w:tcBorders>
            <w:noWrap w:val="0"/>
            <w:vAlign w:val="top"/>
          </w:tcPr>
          <w:p w14:paraId="3A902BF0">
            <w:pPr>
              <w:spacing w:line="360" w:lineRule="auto"/>
              <w:rPr>
                <w:rFonts w:hint="eastAsia" w:ascii="仿宋" w:hAnsi="仿宋" w:eastAsia="仿宋" w:cs="仿宋"/>
                <w:sz w:val="24"/>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top"/>
          </w:tcPr>
          <w:p w14:paraId="269D58AA">
            <w:pPr>
              <w:spacing w:line="360" w:lineRule="auto"/>
              <w:rPr>
                <w:rFonts w:hint="eastAsia" w:ascii="仿宋" w:hAnsi="仿宋" w:eastAsia="仿宋" w:cs="仿宋"/>
                <w:sz w:val="24"/>
                <w:highlight w:val="none"/>
              </w:rPr>
            </w:pPr>
          </w:p>
        </w:tc>
        <w:tc>
          <w:tcPr>
            <w:tcW w:w="1775" w:type="dxa"/>
            <w:tcBorders>
              <w:top w:val="single" w:color="auto" w:sz="4" w:space="0"/>
              <w:left w:val="single" w:color="auto" w:sz="4" w:space="0"/>
              <w:bottom w:val="single" w:color="auto" w:sz="4" w:space="0"/>
              <w:right w:val="single" w:color="auto" w:sz="4" w:space="0"/>
            </w:tcBorders>
            <w:noWrap w:val="0"/>
            <w:vAlign w:val="top"/>
          </w:tcPr>
          <w:p w14:paraId="003A85BD">
            <w:pPr>
              <w:spacing w:line="360" w:lineRule="auto"/>
              <w:rPr>
                <w:rFonts w:hint="eastAsia" w:ascii="仿宋" w:hAnsi="仿宋" w:eastAsia="仿宋" w:cs="仿宋"/>
                <w:sz w:val="24"/>
                <w:highlight w:val="none"/>
              </w:rPr>
            </w:pPr>
          </w:p>
        </w:tc>
        <w:tc>
          <w:tcPr>
            <w:tcW w:w="1553" w:type="dxa"/>
            <w:tcBorders>
              <w:top w:val="single" w:color="auto" w:sz="4" w:space="0"/>
              <w:left w:val="single" w:color="auto" w:sz="4" w:space="0"/>
              <w:bottom w:val="single" w:color="auto" w:sz="4" w:space="0"/>
              <w:right w:val="single" w:color="auto" w:sz="4" w:space="0"/>
            </w:tcBorders>
            <w:noWrap w:val="0"/>
            <w:vAlign w:val="top"/>
          </w:tcPr>
          <w:p w14:paraId="51A50BB7">
            <w:pPr>
              <w:spacing w:line="360" w:lineRule="auto"/>
              <w:rPr>
                <w:rFonts w:hint="eastAsia" w:ascii="仿宋" w:hAnsi="仿宋" w:eastAsia="仿宋" w:cs="仿宋"/>
                <w:sz w:val="24"/>
                <w:highlight w:val="none"/>
              </w:rPr>
            </w:pPr>
          </w:p>
        </w:tc>
      </w:tr>
    </w:tbl>
    <w:p w14:paraId="256EEFEE">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注：1、</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应对应</w:t>
      </w:r>
      <w:r>
        <w:rPr>
          <w:rFonts w:hint="eastAsia" w:ascii="仿宋" w:hAnsi="仿宋" w:eastAsia="仿宋" w:cs="仿宋"/>
          <w:sz w:val="24"/>
          <w:highlight w:val="none"/>
          <w:lang w:eastAsia="zh-CN"/>
        </w:rPr>
        <w:t>竞争性谈判文件</w:t>
      </w:r>
      <w:r>
        <w:rPr>
          <w:rFonts w:hint="eastAsia" w:ascii="仿宋" w:hAnsi="仿宋" w:eastAsia="仿宋" w:cs="仿宋"/>
          <w:sz w:val="24"/>
          <w:highlight w:val="none"/>
          <w:lang w:val="en-US" w:eastAsia="zh-CN"/>
        </w:rPr>
        <w:t>采购需求</w:t>
      </w:r>
      <w:r>
        <w:rPr>
          <w:rFonts w:hint="eastAsia" w:ascii="仿宋" w:hAnsi="仿宋" w:eastAsia="仿宋" w:cs="仿宋"/>
          <w:sz w:val="24"/>
          <w:highlight w:val="none"/>
        </w:rPr>
        <w:t>要求的内容给予逐条对应填写。</w:t>
      </w:r>
    </w:p>
    <w:p w14:paraId="3B82B048">
      <w:pPr>
        <w:numPr>
          <w:ilvl w:val="0"/>
          <w:numId w:val="5"/>
        </w:numPr>
        <w:spacing w:line="360" w:lineRule="auto"/>
        <w:ind w:firstLine="488" w:firstLineChars="200"/>
        <w:rPr>
          <w:rFonts w:hint="eastAsia" w:ascii="仿宋" w:hAnsi="仿宋" w:eastAsia="仿宋" w:cs="仿宋"/>
          <w:sz w:val="24"/>
          <w:highlight w:val="none"/>
        </w:rPr>
      </w:pPr>
      <w:r>
        <w:rPr>
          <w:rFonts w:hint="eastAsia" w:ascii="仿宋" w:hAnsi="仿宋" w:eastAsia="仿宋" w:cs="仿宋"/>
          <w:sz w:val="24"/>
          <w:highlight w:val="none"/>
        </w:rPr>
        <w:t>表格形式可做适当调整但不得增减实质内容。</w:t>
      </w:r>
    </w:p>
    <w:p w14:paraId="1E386159">
      <w:pP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p>
    <w:p w14:paraId="2A7B83A8">
      <w:pPr>
        <w:spacing w:line="360" w:lineRule="auto"/>
        <w:jc w:val="center"/>
        <w:rPr>
          <w:rFonts w:hint="eastAsia" w:ascii="仿宋" w:hAnsi="仿宋" w:eastAsia="仿宋" w:cs="仿宋"/>
          <w:sz w:val="24"/>
          <w:highlight w:val="none"/>
          <w:lang w:val="en-US" w:eastAsia="zh-CN"/>
        </w:rPr>
      </w:pPr>
    </w:p>
    <w:p w14:paraId="2F7CE0CF">
      <w:pPr>
        <w:spacing w:line="360" w:lineRule="auto"/>
        <w:jc w:val="center"/>
        <w:rPr>
          <w:rFonts w:hint="eastAsia" w:ascii="仿宋" w:hAnsi="仿宋" w:eastAsia="仿宋" w:cs="仿宋"/>
          <w:sz w:val="24"/>
          <w:highlight w:val="none"/>
          <w:lang w:val="en-US" w:eastAsia="zh-CN"/>
        </w:rPr>
      </w:pPr>
    </w:p>
    <w:p w14:paraId="565B9E5C">
      <w:pPr>
        <w:spacing w:line="360" w:lineRule="auto"/>
        <w:jc w:val="center"/>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法定代表人或代理人（盖章或签字）：</w:t>
      </w:r>
    </w:p>
    <w:p w14:paraId="30ABB8D3">
      <w:pPr>
        <w:tabs>
          <w:tab w:val="left" w:pos="6375"/>
        </w:tabs>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盖章：</w:t>
      </w:r>
      <w:r>
        <w:rPr>
          <w:rFonts w:hint="eastAsia" w:ascii="仿宋" w:hAnsi="仿宋" w:eastAsia="仿宋" w:cs="仿宋"/>
          <w:sz w:val="24"/>
          <w:highlight w:val="none"/>
        </w:rPr>
        <w:tab/>
      </w:r>
    </w:p>
    <w:p w14:paraId="3191D332">
      <w:pPr>
        <w:tabs>
          <w:tab w:val="left" w:pos="6375"/>
        </w:tabs>
        <w:spacing w:line="360" w:lineRule="auto"/>
        <w:jc w:val="center"/>
        <w:rPr>
          <w:rFonts w:hint="eastAsia" w:ascii="仿宋" w:hAnsi="仿宋" w:eastAsia="仿宋" w:cs="仿宋"/>
          <w:sz w:val="24"/>
          <w:highlight w:val="none"/>
        </w:rPr>
      </w:pPr>
    </w:p>
    <w:p w14:paraId="77E6607D">
      <w:pPr>
        <w:pStyle w:val="5"/>
        <w:rPr>
          <w:rFonts w:hint="eastAsia" w:ascii="仿宋" w:hAnsi="仿宋" w:eastAsia="仿宋" w:cs="仿宋"/>
          <w:b/>
          <w:sz w:val="30"/>
          <w:szCs w:val="30"/>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F7961DF">
      <w:pPr>
        <w:rPr>
          <w:rFonts w:hint="eastAsia" w:ascii="仿宋" w:hAnsi="仿宋" w:eastAsia="仿宋" w:cs="仿宋"/>
          <w:b/>
          <w:sz w:val="30"/>
          <w:szCs w:val="30"/>
          <w:highlight w:val="none"/>
        </w:rPr>
      </w:pPr>
    </w:p>
    <w:p w14:paraId="7A1F4D3C">
      <w:pPr>
        <w:pStyle w:val="5"/>
        <w:rPr>
          <w:rFonts w:hint="eastAsia" w:ascii="仿宋" w:hAnsi="仿宋" w:eastAsia="仿宋" w:cs="仿宋"/>
          <w:b/>
          <w:sz w:val="30"/>
          <w:szCs w:val="30"/>
          <w:highlight w:val="none"/>
        </w:rPr>
      </w:pPr>
    </w:p>
    <w:p w14:paraId="51E8301B">
      <w:pPr>
        <w:rPr>
          <w:rFonts w:hint="eastAsia" w:ascii="仿宋" w:hAnsi="仿宋" w:eastAsia="仿宋" w:cs="仿宋"/>
          <w:b/>
          <w:sz w:val="30"/>
          <w:szCs w:val="30"/>
          <w:highlight w:val="none"/>
        </w:rPr>
      </w:pPr>
    </w:p>
    <w:p w14:paraId="1F0569E3">
      <w:pPr>
        <w:rPr>
          <w:rFonts w:hint="eastAsia" w:ascii="仿宋" w:hAnsi="仿宋" w:eastAsia="仿宋" w:cs="仿宋"/>
          <w:b/>
          <w:sz w:val="30"/>
          <w:szCs w:val="30"/>
          <w:highlight w:val="none"/>
        </w:rPr>
      </w:pPr>
    </w:p>
    <w:p w14:paraId="3EB90FD4">
      <w:pPr>
        <w:spacing w:line="360" w:lineRule="auto"/>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附表</w:t>
      </w:r>
      <w:r>
        <w:rPr>
          <w:rFonts w:hint="eastAsia" w:ascii="仿宋" w:hAnsi="仿宋" w:eastAsia="仿宋" w:cs="仿宋"/>
          <w:b/>
          <w:sz w:val="30"/>
          <w:szCs w:val="30"/>
          <w:highlight w:val="none"/>
          <w:lang w:val="en-US" w:eastAsia="zh-CN"/>
        </w:rPr>
        <w:t>六</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0"/>
          <w:szCs w:val="30"/>
          <w:highlight w:val="none"/>
        </w:rPr>
        <w:t>资格证明文件</w:t>
      </w:r>
    </w:p>
    <w:p w14:paraId="3A2309BB">
      <w:pPr>
        <w:tabs>
          <w:tab w:val="left" w:pos="8640"/>
        </w:tabs>
        <w:spacing w:line="360" w:lineRule="auto"/>
        <w:ind w:right="286" w:rightChars="134"/>
        <w:rPr>
          <w:rFonts w:hint="eastAsia" w:ascii="仿宋" w:hAnsi="仿宋" w:eastAsia="仿宋" w:cs="仿宋"/>
          <w:sz w:val="24"/>
          <w:highlight w:val="none"/>
          <w:lang w:val="en-US" w:eastAsia="zh-CN"/>
        </w:rPr>
      </w:pPr>
      <w:r>
        <w:rPr>
          <w:rFonts w:hint="eastAsia" w:ascii="仿宋" w:hAnsi="仿宋" w:eastAsia="仿宋" w:cs="仿宋"/>
          <w:b/>
          <w:bCs/>
          <w:color w:val="000000"/>
          <w:sz w:val="24"/>
          <w:highlight w:val="none"/>
        </w:rPr>
        <w:t>附件</w:t>
      </w:r>
      <w:r>
        <w:rPr>
          <w:rFonts w:hint="eastAsia" w:ascii="仿宋" w:hAnsi="仿宋" w:eastAsia="仿宋" w:cs="仿宋"/>
          <w:b/>
          <w:bCs/>
          <w:sz w:val="24"/>
          <w:highlight w:val="none"/>
        </w:rPr>
        <w:t>1</w:t>
      </w:r>
      <w:r>
        <w:rPr>
          <w:rFonts w:hint="eastAsia" w:ascii="仿宋" w:hAnsi="仿宋" w:eastAsia="仿宋" w:cs="仿宋"/>
          <w:sz w:val="24"/>
          <w:highlight w:val="none"/>
          <w:lang w:val="en-US" w:eastAsia="zh-CN"/>
        </w:rPr>
        <w:t>提供法人或者其他组织的营业执照等证明文件，自然人的身份证明；（加盖供应商公章）</w:t>
      </w:r>
    </w:p>
    <w:p w14:paraId="2304788D">
      <w:pPr>
        <w:tabs>
          <w:tab w:val="left" w:pos="8640"/>
        </w:tabs>
        <w:spacing w:line="360" w:lineRule="auto"/>
        <w:ind w:right="286" w:rightChars="134"/>
        <w:rPr>
          <w:rFonts w:hint="eastAsia" w:ascii="仿宋" w:hAnsi="仿宋" w:eastAsia="仿宋" w:cs="仿宋"/>
          <w:sz w:val="24"/>
          <w:highlight w:val="none"/>
        </w:rPr>
      </w:pPr>
    </w:p>
    <w:p w14:paraId="3DF67F0F">
      <w:pPr>
        <w:spacing w:line="360" w:lineRule="auto"/>
        <w:jc w:val="left"/>
        <w:rPr>
          <w:rFonts w:hint="eastAsia" w:ascii="仿宋" w:hAnsi="仿宋" w:eastAsia="仿宋" w:cs="仿宋"/>
          <w:b/>
          <w:sz w:val="24"/>
          <w:highlight w:val="none"/>
        </w:rPr>
      </w:pPr>
    </w:p>
    <w:p w14:paraId="398956BA">
      <w:pPr>
        <w:spacing w:line="360" w:lineRule="auto"/>
        <w:jc w:val="left"/>
        <w:rPr>
          <w:rFonts w:hint="eastAsia" w:ascii="仿宋" w:hAnsi="仿宋" w:eastAsia="仿宋" w:cs="仿宋"/>
          <w:b/>
          <w:sz w:val="24"/>
          <w:highlight w:val="none"/>
        </w:rPr>
      </w:pPr>
    </w:p>
    <w:p w14:paraId="23AF60A5">
      <w:pPr>
        <w:spacing w:line="360" w:lineRule="auto"/>
        <w:jc w:val="left"/>
        <w:rPr>
          <w:rFonts w:hint="eastAsia" w:ascii="仿宋" w:hAnsi="仿宋" w:eastAsia="仿宋" w:cs="仿宋"/>
          <w:b/>
          <w:sz w:val="24"/>
          <w:highlight w:val="none"/>
        </w:rPr>
      </w:pPr>
    </w:p>
    <w:p w14:paraId="3BD597E8">
      <w:pPr>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附件2 法人代表授权书格式</w:t>
      </w:r>
    </w:p>
    <w:p w14:paraId="02A828CF">
      <w:pPr>
        <w:spacing w:line="360" w:lineRule="auto"/>
        <w:jc w:val="center"/>
        <w:rPr>
          <w:rFonts w:hint="eastAsia" w:ascii="仿宋" w:hAnsi="仿宋" w:eastAsia="仿宋" w:cs="仿宋"/>
          <w:b/>
          <w:sz w:val="24"/>
          <w:highlight w:val="none"/>
        </w:rPr>
      </w:pPr>
    </w:p>
    <w:p w14:paraId="6010A9AF">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 xml:space="preserve"> 本授权书声明：注册于</w:t>
      </w:r>
      <w:r>
        <w:rPr>
          <w:rFonts w:hint="eastAsia" w:ascii="仿宋" w:hAnsi="仿宋" w:eastAsia="仿宋" w:cs="仿宋"/>
          <w:sz w:val="24"/>
          <w:highlight w:val="none"/>
          <w:u w:val="single"/>
        </w:rPr>
        <w:t>（地区的名称）</w:t>
      </w:r>
      <w:r>
        <w:rPr>
          <w:rFonts w:hint="eastAsia" w:ascii="仿宋" w:hAnsi="仿宋" w:eastAsia="仿宋" w:cs="仿宋"/>
          <w:sz w:val="24"/>
          <w:highlight w:val="none"/>
        </w:rPr>
        <w:t>的（</w:t>
      </w:r>
      <w:r>
        <w:rPr>
          <w:rFonts w:hint="eastAsia" w:ascii="仿宋" w:hAnsi="仿宋" w:eastAsia="仿宋" w:cs="仿宋"/>
          <w:sz w:val="24"/>
          <w:highlight w:val="none"/>
          <w:u w:val="single"/>
        </w:rPr>
        <w:t>公司名称），</w:t>
      </w:r>
      <w:r>
        <w:rPr>
          <w:rFonts w:hint="eastAsia" w:ascii="仿宋" w:hAnsi="仿宋" w:eastAsia="仿宋" w:cs="仿宋"/>
          <w:sz w:val="24"/>
          <w:highlight w:val="none"/>
        </w:rPr>
        <w:t>在下面签字的法人代表</w:t>
      </w:r>
      <w:r>
        <w:rPr>
          <w:rFonts w:hint="eastAsia" w:ascii="仿宋" w:hAnsi="仿宋" w:eastAsia="仿宋" w:cs="仿宋"/>
          <w:sz w:val="24"/>
          <w:highlight w:val="none"/>
          <w:u w:val="single"/>
        </w:rPr>
        <w:t>（姓名、职务、身份证号码），</w:t>
      </w:r>
      <w:r>
        <w:rPr>
          <w:rFonts w:hint="eastAsia" w:ascii="仿宋" w:hAnsi="仿宋" w:eastAsia="仿宋" w:cs="仿宋"/>
          <w:sz w:val="24"/>
          <w:highlight w:val="none"/>
        </w:rPr>
        <w:t>代表本公司授权在下面签字的</w:t>
      </w:r>
      <w:r>
        <w:rPr>
          <w:rFonts w:hint="eastAsia" w:ascii="仿宋" w:hAnsi="仿宋" w:eastAsia="仿宋" w:cs="仿宋"/>
          <w:sz w:val="24"/>
          <w:highlight w:val="none"/>
          <w:u w:val="single"/>
        </w:rPr>
        <w:t>（被授权人的姓名、职务、身份证号码）</w:t>
      </w:r>
      <w:r>
        <w:rPr>
          <w:rFonts w:hint="eastAsia" w:ascii="仿宋" w:hAnsi="仿宋" w:eastAsia="仿宋" w:cs="仿宋"/>
          <w:sz w:val="24"/>
          <w:highlight w:val="none"/>
        </w:rPr>
        <w:t>为本公司的合法代理人，就</w:t>
      </w:r>
      <w:r>
        <w:rPr>
          <w:rFonts w:hint="eastAsia" w:ascii="仿宋" w:hAnsi="仿宋" w:eastAsia="仿宋" w:cs="仿宋"/>
          <w:sz w:val="24"/>
          <w:highlight w:val="none"/>
          <w:u w:val="single"/>
        </w:rPr>
        <w:t>（项目名称/编号）</w:t>
      </w:r>
      <w:r>
        <w:rPr>
          <w:rFonts w:hint="eastAsia" w:ascii="仿宋" w:hAnsi="仿宋" w:eastAsia="仿宋" w:cs="仿宋"/>
          <w:sz w:val="24"/>
          <w:highlight w:val="none"/>
        </w:rPr>
        <w:t>的投标，以本公司的名义处理一切与之有关的事务。</w:t>
      </w:r>
    </w:p>
    <w:p w14:paraId="3C29D7AA">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本授权书于20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日签字生效，特此声明。</w:t>
      </w:r>
    </w:p>
    <w:p w14:paraId="58639A0F">
      <w:pPr>
        <w:pStyle w:val="8"/>
        <w:ind w:left="0" w:leftChars="0"/>
        <w:rPr>
          <w:rFonts w:ascii="宋体" w:hAnsi="宋体"/>
          <w:color w:val="auto"/>
          <w:sz w:val="24"/>
          <w:szCs w:val="20"/>
          <w:highlight w:val="none"/>
        </w:rPr>
      </w:pPr>
    </w:p>
    <w:p w14:paraId="10F883E8">
      <w:pPr>
        <w:pStyle w:val="8"/>
        <w:ind w:left="0" w:leftChars="0"/>
        <w:rPr>
          <w:rFonts w:ascii="宋体" w:hAnsi="宋体"/>
          <w:color w:val="auto"/>
          <w:sz w:val="24"/>
          <w:szCs w:val="20"/>
          <w:highlight w:val="none"/>
        </w:rPr>
      </w:pPr>
    </w:p>
    <w:p w14:paraId="3F52491A">
      <w:pPr>
        <w:pStyle w:val="8"/>
        <w:ind w:left="0" w:leftChars="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法定代表人有效期内的身份证</w:t>
      </w:r>
      <w:r>
        <w:rPr>
          <w:rFonts w:hint="eastAsia" w:ascii="仿宋" w:hAnsi="仿宋" w:eastAsia="仿宋" w:cs="仿宋"/>
          <w:b/>
          <w:color w:val="auto"/>
          <w:sz w:val="24"/>
          <w:szCs w:val="24"/>
          <w:highlight w:val="none"/>
        </w:rPr>
        <w:t>正反面</w:t>
      </w:r>
      <w:r>
        <w:rPr>
          <w:rFonts w:hint="eastAsia" w:ascii="仿宋" w:hAnsi="仿宋" w:eastAsia="仿宋" w:cs="仿宋"/>
          <w:color w:val="auto"/>
          <w:sz w:val="24"/>
          <w:szCs w:val="24"/>
          <w:highlight w:val="none"/>
        </w:rPr>
        <w:t>电子件：</w:t>
      </w:r>
    </w:p>
    <w:p w14:paraId="25F76AD8">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2932430</wp:posOffset>
                </wp:positionH>
                <wp:positionV relativeFrom="paragraph">
                  <wp:posOffset>128905</wp:posOffset>
                </wp:positionV>
                <wp:extent cx="2486025" cy="6477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2486025"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DC2984"/>
                        </w:txbxContent>
                      </wps:txbx>
                      <wps:bodyPr upright="1"/>
                    </wps:wsp>
                  </a:graphicData>
                </a:graphic>
              </wp:anchor>
            </w:drawing>
          </mc:Choice>
          <mc:Fallback>
            <w:pict>
              <v:shape id="_x0000_s1026" o:spid="_x0000_s1026" o:spt="202" type="#_x0000_t202" style="position:absolute;left:0pt;margin-left:230.9pt;margin-top:10.15pt;height:51pt;width:195.75pt;z-index:251660288;mso-width-relative:page;mso-height-relative:page;" fillcolor="#FFFFFF" filled="t" stroked="t" coordsize="21600,21600" o:gfxdata="UEsDBAoAAAAAAIdO4kAAAAAAAAAAAAAAAAAEAAAAZHJzL1BLAwQUAAAACACHTuJAoYqXvt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YqXvtkAAAAKAQAADwAAAAAA&#10;AAABACAAAAAiAAAAZHJzL2Rvd25yZXYueG1sUEsBAhQAFAAAAAgAh07iQBn28e8SAgAARAQAAA4A&#10;AAAAAAAAAQAgAAAAKAEAAGRycy9lMm9Eb2MueG1sUEsFBgAAAAAGAAYAWQEAAKwFAAAAAA==&#10;">
                <v:fill on="t" focussize="0,0"/>
                <v:stroke color="#000000" joinstyle="miter"/>
                <v:imagedata o:title=""/>
                <o:lock v:ext="edit" aspectratio="f"/>
                <v:textbox>
                  <w:txbxContent>
                    <w:p w14:paraId="07DC2984"/>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128905</wp:posOffset>
                </wp:positionV>
                <wp:extent cx="2486025" cy="734060"/>
                <wp:effectExtent l="4445" t="4445" r="5080" b="23495"/>
                <wp:wrapNone/>
                <wp:docPr id="1" name="文本框 1"/>
                <wp:cNvGraphicFramePr/>
                <a:graphic xmlns:a="http://schemas.openxmlformats.org/drawingml/2006/main">
                  <a:graphicData uri="http://schemas.microsoft.com/office/word/2010/wordprocessingShape">
                    <wps:wsp>
                      <wps:cNvSpPr txBox="1"/>
                      <wps:spPr>
                        <a:xfrm>
                          <a:off x="0" y="0"/>
                          <a:ext cx="2486025" cy="734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04C8FC"/>
                        </w:txbxContent>
                      </wps:txbx>
                      <wps:bodyPr upright="1"/>
                    </wps:wsp>
                  </a:graphicData>
                </a:graphic>
              </wp:anchor>
            </w:drawing>
          </mc:Choice>
          <mc:Fallback>
            <w:pict>
              <v:shape id="_x0000_s1026" o:spid="_x0000_s1026" o:spt="202" type="#_x0000_t202" style="position:absolute;left:0pt;margin-left:-0.1pt;margin-top:10.15pt;height:57.8pt;width:195.75pt;z-index:251659264;mso-width-relative:page;mso-height-relative:page;" fillcolor="#FFFFFF" filled="t" stroked="t" coordsize="21600,21600" o:gfxdata="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8HmhPYAAAACAEAAA8AAAAAAAAA&#10;AQAgAAAAIgAAAGRycy9kb3ducmV2LnhtbFBLAQIUABQAAAAIAIdO4kDAH77uEQIAAEQEAAAOAAAA&#10;AAAAAAEAIAAAACcBAABkcnMvZTJvRG9jLnhtbFBLBQYAAAAABgAGAFkBAACqBQAAAAA=&#10;">
                <v:fill on="t" focussize="0,0"/>
                <v:stroke color="#000000" joinstyle="miter"/>
                <v:imagedata o:title=""/>
                <o:lock v:ext="edit" aspectratio="f"/>
                <v:textbox>
                  <w:txbxContent>
                    <w:p w14:paraId="4D04C8FC"/>
                  </w:txbxContent>
                </v:textbox>
              </v:shape>
            </w:pict>
          </mc:Fallback>
        </mc:AlternateContent>
      </w:r>
    </w:p>
    <w:p w14:paraId="04DB4D3B">
      <w:pPr>
        <w:pStyle w:val="8"/>
        <w:ind w:left="0" w:leftChars="0"/>
        <w:rPr>
          <w:rFonts w:hint="eastAsia" w:ascii="仿宋" w:hAnsi="仿宋" w:eastAsia="仿宋" w:cs="仿宋"/>
          <w:bCs/>
          <w:color w:val="auto"/>
          <w:sz w:val="24"/>
          <w:szCs w:val="24"/>
          <w:highlight w:val="none"/>
        </w:rPr>
      </w:pPr>
    </w:p>
    <w:p w14:paraId="61922B18">
      <w:pPr>
        <w:tabs>
          <w:tab w:val="left" w:pos="558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w:t>
      </w:r>
    </w:p>
    <w:p w14:paraId="0C2DC56D">
      <w:pPr>
        <w:tabs>
          <w:tab w:val="left" w:pos="5580"/>
        </w:tabs>
        <w:spacing w:line="360" w:lineRule="auto"/>
        <w:jc w:val="left"/>
        <w:rPr>
          <w:rFonts w:hint="eastAsia" w:ascii="仿宋" w:hAnsi="仿宋" w:eastAsia="仿宋" w:cs="仿宋"/>
          <w:color w:val="auto"/>
          <w:sz w:val="24"/>
          <w:szCs w:val="24"/>
          <w:highlight w:val="none"/>
        </w:rPr>
      </w:pPr>
    </w:p>
    <w:p w14:paraId="5EF8F768">
      <w:pPr>
        <w:tabs>
          <w:tab w:val="left" w:pos="5580"/>
        </w:tabs>
        <w:spacing w:line="360" w:lineRule="auto"/>
        <w:jc w:val="left"/>
        <w:rPr>
          <w:rFonts w:ascii="宋体"/>
          <w:bCs/>
          <w:color w:val="auto"/>
          <w:sz w:val="30"/>
          <w:szCs w:val="30"/>
          <w:highlight w:val="none"/>
        </w:rPr>
      </w:pPr>
      <w:r>
        <w:rPr>
          <w:rFonts w:hint="eastAsia" w:ascii="仿宋" w:hAnsi="仿宋" w:eastAsia="仿宋" w:cs="仿宋"/>
          <w:color w:val="auto"/>
          <w:sz w:val="24"/>
          <w:szCs w:val="24"/>
          <w:highlight w:val="none"/>
        </w:rPr>
        <w:t>托代理人有效期内的身份证</w:t>
      </w:r>
      <w:r>
        <w:rPr>
          <w:rFonts w:hint="eastAsia" w:ascii="仿宋" w:hAnsi="仿宋" w:eastAsia="仿宋" w:cs="仿宋"/>
          <w:b/>
          <w:color w:val="auto"/>
          <w:sz w:val="24"/>
          <w:szCs w:val="24"/>
          <w:highlight w:val="none"/>
        </w:rPr>
        <w:t>正反面</w:t>
      </w:r>
      <w:r>
        <w:rPr>
          <w:rFonts w:hint="eastAsia" w:ascii="仿宋" w:hAnsi="仿宋" w:eastAsia="仿宋" w:cs="仿宋"/>
          <w:color w:val="auto"/>
          <w:sz w:val="24"/>
          <w:szCs w:val="24"/>
          <w:highlight w:val="none"/>
        </w:rPr>
        <w:t>电子件：</w:t>
      </w:r>
    </w:p>
    <w:p w14:paraId="4AECEC9A">
      <w:pPr>
        <w:rPr>
          <w:rFonts w:ascii="宋体"/>
          <w:bCs/>
          <w:color w:val="auto"/>
          <w:sz w:val="30"/>
          <w:szCs w:val="30"/>
          <w:highlight w:val="none"/>
        </w:rPr>
      </w:pPr>
      <w:r>
        <w:rPr>
          <w:color w:val="auto"/>
          <w:sz w:val="30"/>
          <w:highlight w:val="none"/>
        </w:rPr>
        <mc:AlternateContent>
          <mc:Choice Requires="wps">
            <w:drawing>
              <wp:anchor distT="0" distB="0" distL="114300" distR="114300" simplePos="0" relativeHeight="251662336" behindDoc="0" locked="0" layoutInCell="1" allowOverlap="1">
                <wp:simplePos x="0" y="0"/>
                <wp:positionH relativeFrom="column">
                  <wp:posOffset>2932430</wp:posOffset>
                </wp:positionH>
                <wp:positionV relativeFrom="paragraph">
                  <wp:posOffset>128905</wp:posOffset>
                </wp:positionV>
                <wp:extent cx="2486025" cy="6477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2486025"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C95E5E"/>
                        </w:txbxContent>
                      </wps:txbx>
                      <wps:bodyPr upright="1"/>
                    </wps:wsp>
                  </a:graphicData>
                </a:graphic>
              </wp:anchor>
            </w:drawing>
          </mc:Choice>
          <mc:Fallback>
            <w:pict>
              <v:shape id="_x0000_s1026" o:spid="_x0000_s1026" o:spt="202" type="#_x0000_t202" style="position:absolute;left:0pt;margin-left:230.9pt;margin-top:10.15pt;height:51pt;width:195.75pt;z-index:251662336;mso-width-relative:page;mso-height-relative:page;" fillcolor="#FFFFFF" filled="t" stroked="t" coordsize="21600,21600" o:gfxdata="UEsDBAoAAAAAAIdO4kAAAAAAAAAAAAAAAAAEAAAAZHJzL1BLAwQUAAAACACHTuJAoYqXvt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GKl77ZAAAACgEAAA8AAAAA&#10;AAAAAQAgAAAAIgAAAGRycy9kb3ducmV2LnhtbFBLAQIUABQAAAAIAIdO4kBTPmS5EwIAAEQEAAAO&#10;AAAAAAAAAAEAIAAAACgBAABkcnMvZTJvRG9jLnhtbFBLBQYAAAAABgAGAFkBAACtBQAAAAA=&#10;">
                <v:fill on="t" focussize="0,0"/>
                <v:stroke color="#000000" joinstyle="miter"/>
                <v:imagedata o:title=""/>
                <o:lock v:ext="edit" aspectratio="f"/>
                <v:textbox>
                  <w:txbxContent>
                    <w:p w14:paraId="3EC95E5E"/>
                  </w:txbxContent>
                </v:textbox>
              </v:shape>
            </w:pict>
          </mc:Fallback>
        </mc:AlternateContent>
      </w:r>
      <w:r>
        <w:rPr>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128905</wp:posOffset>
                </wp:positionV>
                <wp:extent cx="2486025" cy="734060"/>
                <wp:effectExtent l="4445" t="4445" r="5080" b="23495"/>
                <wp:wrapNone/>
                <wp:docPr id="4" name="文本框 4"/>
                <wp:cNvGraphicFramePr/>
                <a:graphic xmlns:a="http://schemas.openxmlformats.org/drawingml/2006/main">
                  <a:graphicData uri="http://schemas.microsoft.com/office/word/2010/wordprocessingShape">
                    <wps:wsp>
                      <wps:cNvSpPr txBox="1"/>
                      <wps:spPr>
                        <a:xfrm>
                          <a:off x="0" y="0"/>
                          <a:ext cx="2486025" cy="734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03543A"/>
                        </w:txbxContent>
                      </wps:txbx>
                      <wps:bodyPr upright="1"/>
                    </wps:wsp>
                  </a:graphicData>
                </a:graphic>
              </wp:anchor>
            </w:drawing>
          </mc:Choice>
          <mc:Fallback>
            <w:pict>
              <v:shape id="_x0000_s1026" o:spid="_x0000_s1026" o:spt="202" type="#_x0000_t202" style="position:absolute;left:0pt;margin-left:-0.1pt;margin-top:10.15pt;height:57.8pt;width:195.75pt;z-index:251661312;mso-width-relative:page;mso-height-relative:page;" fillcolor="#FFFFFF" filled="t" stroked="t" coordsize="21600,21600" o:gfxdata="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B5oT2AAAAAgBAAAPAAAAAAAA&#10;AAEAIAAAACIAAABkcnMvZG93bnJldi54bWxQSwECFAAUAAAACACHTuJA4/ANORICAABEBAAADgAA&#10;AAAAAAABACAAAAAnAQAAZHJzL2Uyb0RvYy54bWxQSwUGAAAAAAYABgBZAQAAqwUAAAAA&#10;">
                <v:fill on="t" focussize="0,0"/>
                <v:stroke color="#000000" joinstyle="miter"/>
                <v:imagedata o:title=""/>
                <o:lock v:ext="edit" aspectratio="f"/>
                <v:textbox>
                  <w:txbxContent>
                    <w:p w14:paraId="3503543A"/>
                  </w:txbxContent>
                </v:textbox>
              </v:shape>
            </w:pict>
          </mc:Fallback>
        </mc:AlternateContent>
      </w:r>
    </w:p>
    <w:p w14:paraId="00AF4083">
      <w:pPr>
        <w:pStyle w:val="8"/>
        <w:ind w:left="0" w:leftChars="0"/>
        <w:rPr>
          <w:rFonts w:ascii="宋体"/>
          <w:bCs/>
          <w:color w:val="auto"/>
          <w:sz w:val="30"/>
          <w:szCs w:val="30"/>
          <w:highlight w:val="none"/>
        </w:rPr>
      </w:pPr>
    </w:p>
    <w:p w14:paraId="6FF834AB">
      <w:pPr>
        <w:tabs>
          <w:tab w:val="left" w:pos="5580"/>
        </w:tabs>
        <w:spacing w:line="360" w:lineRule="auto"/>
        <w:jc w:val="left"/>
        <w:rPr>
          <w:rFonts w:ascii="宋体" w:hAnsi="宋体"/>
          <w:color w:val="auto"/>
          <w:sz w:val="24"/>
          <w:szCs w:val="20"/>
          <w:highlight w:val="none"/>
        </w:rPr>
      </w:pPr>
    </w:p>
    <w:p w14:paraId="3849A0F4">
      <w:pPr>
        <w:spacing w:line="360" w:lineRule="auto"/>
        <w:ind w:firstLine="435"/>
        <w:rPr>
          <w:rFonts w:hint="eastAsia" w:ascii="仿宋" w:hAnsi="仿宋" w:eastAsia="仿宋" w:cs="仿宋"/>
          <w:sz w:val="24"/>
          <w:highlight w:val="none"/>
        </w:rPr>
      </w:pPr>
    </w:p>
    <w:p w14:paraId="48FCBEFD">
      <w:pPr>
        <w:spacing w:line="360" w:lineRule="auto"/>
        <w:ind w:firstLine="435"/>
        <w:rPr>
          <w:rFonts w:hint="eastAsia" w:ascii="仿宋" w:hAnsi="仿宋" w:eastAsia="仿宋" w:cs="仿宋"/>
          <w:sz w:val="24"/>
          <w:highlight w:val="none"/>
        </w:rPr>
      </w:pPr>
      <w:r>
        <w:rPr>
          <w:rFonts w:hint="eastAsia" w:ascii="仿宋" w:hAnsi="仿宋" w:eastAsia="仿宋" w:cs="仿宋"/>
          <w:sz w:val="24"/>
          <w:highlight w:val="none"/>
        </w:rPr>
        <w:t>法人代表盖章：</w:t>
      </w:r>
    </w:p>
    <w:p w14:paraId="286C3C6B">
      <w:pPr>
        <w:spacing w:line="360" w:lineRule="auto"/>
        <w:ind w:firstLine="435"/>
        <w:rPr>
          <w:rFonts w:hint="eastAsia" w:ascii="仿宋" w:hAnsi="仿宋" w:eastAsia="仿宋" w:cs="仿宋"/>
          <w:sz w:val="24"/>
          <w:highlight w:val="none"/>
          <w:u w:val="single"/>
        </w:rPr>
      </w:pPr>
      <w:r>
        <w:rPr>
          <w:rFonts w:hint="eastAsia" w:ascii="仿宋" w:hAnsi="仿宋" w:eastAsia="仿宋" w:cs="仿宋"/>
          <w:sz w:val="24"/>
          <w:highlight w:val="none"/>
        </w:rPr>
        <w:t>被授权人签字或盖章：</w:t>
      </w:r>
    </w:p>
    <w:p w14:paraId="49D45D5A">
      <w:pPr>
        <w:spacing w:line="360" w:lineRule="auto"/>
        <w:ind w:firstLine="435"/>
        <w:rPr>
          <w:rFonts w:hint="eastAsia" w:ascii="仿宋" w:hAnsi="仿宋" w:eastAsia="仿宋" w:cs="仿宋"/>
          <w:sz w:val="24"/>
          <w:highlight w:val="none"/>
          <w:u w:val="single"/>
        </w:rPr>
      </w:pPr>
      <w:r>
        <w:rPr>
          <w:rFonts w:hint="eastAsia" w:ascii="仿宋" w:hAnsi="仿宋" w:eastAsia="仿宋" w:cs="仿宋"/>
          <w:sz w:val="24"/>
          <w:highlight w:val="none"/>
        </w:rPr>
        <w:t>公      章：</w:t>
      </w:r>
    </w:p>
    <w:p w14:paraId="7DD69D3F">
      <w:pPr>
        <w:spacing w:line="360" w:lineRule="auto"/>
        <w:ind w:firstLine="435"/>
        <w:jc w:val="center"/>
        <w:rPr>
          <w:rFonts w:hint="eastAsia" w:ascii="仿宋" w:hAnsi="仿宋" w:eastAsia="仿宋" w:cs="仿宋"/>
          <w:sz w:val="24"/>
          <w:highlight w:val="none"/>
          <w:u w:val="single"/>
        </w:rPr>
      </w:pPr>
      <w:r>
        <w:rPr>
          <w:rFonts w:hint="eastAsia" w:ascii="仿宋" w:hAnsi="仿宋" w:eastAsia="仿宋" w:cs="仿宋"/>
          <w:sz w:val="24"/>
          <w:highlight w:val="none"/>
        </w:rPr>
        <w:t xml:space="preserve">                        授权日期：20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1F37285">
      <w:pPr>
        <w:spacing w:line="360" w:lineRule="auto"/>
        <w:rPr>
          <w:rFonts w:hint="eastAsia" w:ascii="仿宋" w:hAnsi="仿宋" w:eastAsia="仿宋" w:cs="仿宋"/>
          <w:b/>
          <w:sz w:val="24"/>
          <w:highlight w:val="none"/>
        </w:rPr>
      </w:pPr>
    </w:p>
    <w:p w14:paraId="2349C0B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注：1、法定代表人本人作为公司代理人参加</w:t>
      </w:r>
      <w:r>
        <w:rPr>
          <w:rFonts w:hint="eastAsia" w:ascii="仿宋" w:hAnsi="仿宋" w:eastAsia="仿宋" w:cs="仿宋"/>
          <w:b/>
          <w:sz w:val="24"/>
          <w:highlight w:val="none"/>
          <w:lang w:eastAsia="zh-CN"/>
        </w:rPr>
        <w:t>投标</w:t>
      </w:r>
      <w:r>
        <w:rPr>
          <w:rFonts w:hint="eastAsia" w:ascii="仿宋" w:hAnsi="仿宋" w:eastAsia="仿宋" w:cs="仿宋"/>
          <w:b/>
          <w:sz w:val="24"/>
          <w:highlight w:val="none"/>
        </w:rPr>
        <w:t>，可不提供此项证明文件。</w:t>
      </w:r>
    </w:p>
    <w:p w14:paraId="2F0540F5">
      <w:pPr>
        <w:spacing w:line="360" w:lineRule="auto"/>
        <w:ind w:firstLine="488"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2、授权书上应当附有法定代表人和委托代理人的居民身份证复印</w:t>
      </w:r>
      <w:r>
        <w:rPr>
          <w:rFonts w:hint="eastAsia" w:ascii="仿宋" w:hAnsi="仿宋" w:eastAsia="仿宋" w:cs="仿宋"/>
          <w:b/>
          <w:sz w:val="24"/>
          <w:highlight w:val="none"/>
          <w:lang w:eastAsia="zh-CN"/>
        </w:rPr>
        <w:t>件，否则无效。</w:t>
      </w:r>
    </w:p>
    <w:p w14:paraId="4F8A783D">
      <w:pPr>
        <w:spacing w:line="360" w:lineRule="auto"/>
        <w:rPr>
          <w:rFonts w:hint="eastAsia" w:ascii="仿宋" w:hAnsi="仿宋" w:eastAsia="仿宋" w:cs="仿宋"/>
          <w:b/>
          <w:sz w:val="24"/>
          <w:highlight w:val="none"/>
        </w:rPr>
      </w:pPr>
    </w:p>
    <w:p w14:paraId="58721A25">
      <w:pPr>
        <w:spacing w:line="360" w:lineRule="auto"/>
        <w:rPr>
          <w:rFonts w:hint="eastAsia" w:ascii="仿宋" w:hAnsi="仿宋" w:eastAsia="仿宋" w:cs="仿宋"/>
          <w:b/>
          <w:sz w:val="24"/>
          <w:highlight w:val="none"/>
        </w:rPr>
      </w:pPr>
    </w:p>
    <w:p w14:paraId="25CB9D77">
      <w:pPr>
        <w:spacing w:line="360" w:lineRule="auto"/>
        <w:rPr>
          <w:rFonts w:hint="eastAsia" w:ascii="仿宋" w:hAnsi="仿宋" w:eastAsia="仿宋" w:cs="仿宋"/>
          <w:b/>
          <w:sz w:val="24"/>
          <w:highlight w:val="none"/>
        </w:rPr>
      </w:pPr>
    </w:p>
    <w:p w14:paraId="465D1D2F">
      <w:pPr>
        <w:spacing w:line="360" w:lineRule="auto"/>
        <w:rPr>
          <w:rFonts w:hint="eastAsia" w:ascii="仿宋" w:hAnsi="仿宋" w:eastAsia="仿宋" w:cs="仿宋"/>
          <w:b/>
          <w:sz w:val="24"/>
          <w:highlight w:val="none"/>
        </w:rPr>
      </w:pPr>
    </w:p>
    <w:p w14:paraId="388620A7">
      <w:pPr>
        <w:spacing w:line="360" w:lineRule="auto"/>
        <w:rPr>
          <w:rFonts w:hint="eastAsia" w:ascii="仿宋" w:hAnsi="仿宋" w:eastAsia="仿宋" w:cs="仿宋"/>
          <w:b/>
          <w:sz w:val="24"/>
          <w:highlight w:val="none"/>
        </w:rPr>
      </w:pPr>
    </w:p>
    <w:p w14:paraId="59FE33A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附件3</w:t>
      </w:r>
      <w:r>
        <w:rPr>
          <w:rFonts w:hint="eastAsia" w:ascii="仿宋" w:hAnsi="仿宋" w:eastAsia="仿宋" w:cs="仿宋"/>
          <w:b/>
          <w:sz w:val="24"/>
          <w:highlight w:val="none"/>
          <w:lang w:val="en-US" w:eastAsia="zh-CN"/>
        </w:rPr>
        <w:t>供应商须提供会计师事务所出具的2024年度财务审计报告复印件或银行在开标日前三个月内开具的资信证明（新成立公司提供自成立以来的财务报表），加盖公章</w:t>
      </w:r>
    </w:p>
    <w:p w14:paraId="6ECA54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说明：1）财务审计报告必须是经会计师事务所出具的完整的财务审计报告。</w:t>
      </w:r>
    </w:p>
    <w:p w14:paraId="725C24F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2）银行资信证明应能说明该</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与银行之间业务往来正常，企业信誉良好等。银行出具的存款证明不能替代银行资信证明，存款证明无效。</w:t>
      </w:r>
    </w:p>
    <w:p w14:paraId="4342985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3）银行资信证明可提供原件</w:t>
      </w:r>
      <w:r>
        <w:rPr>
          <w:rFonts w:hint="eastAsia" w:ascii="仿宋" w:hAnsi="仿宋" w:eastAsia="仿宋" w:cs="仿宋"/>
          <w:sz w:val="24"/>
          <w:highlight w:val="none"/>
          <w:lang w:eastAsia="zh-CN"/>
        </w:rPr>
        <w:t>的扫描件</w:t>
      </w:r>
      <w:r>
        <w:rPr>
          <w:rFonts w:hint="eastAsia" w:ascii="仿宋" w:hAnsi="仿宋" w:eastAsia="仿宋" w:cs="仿宋"/>
          <w:sz w:val="24"/>
          <w:highlight w:val="none"/>
        </w:rPr>
        <w:t>（附在</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中），也可提供银行在开标日前3个月内开具资信证明的复印件。若提供的是复印件，招标采购单位保留审核原件的权利。</w:t>
      </w:r>
    </w:p>
    <w:p w14:paraId="12A46172">
      <w:pPr>
        <w:spacing w:line="360" w:lineRule="auto"/>
        <w:ind w:firstLine="480"/>
        <w:rPr>
          <w:rFonts w:hint="eastAsia" w:ascii="仿宋" w:hAnsi="仿宋" w:eastAsia="仿宋" w:cs="仿宋"/>
          <w:b/>
          <w:color w:val="000000"/>
          <w:sz w:val="24"/>
          <w:highlight w:val="none"/>
        </w:rPr>
      </w:pPr>
    </w:p>
    <w:p w14:paraId="74178A2A">
      <w:pPr>
        <w:spacing w:line="360" w:lineRule="auto"/>
        <w:ind w:firstLine="480"/>
        <w:rPr>
          <w:rFonts w:hint="eastAsia" w:ascii="仿宋" w:hAnsi="仿宋" w:eastAsia="仿宋" w:cs="仿宋"/>
          <w:b/>
          <w:color w:val="000000"/>
          <w:sz w:val="24"/>
          <w:highlight w:val="none"/>
        </w:rPr>
      </w:pPr>
    </w:p>
    <w:p w14:paraId="69E92B4F">
      <w:pPr>
        <w:spacing w:line="360" w:lineRule="auto"/>
        <w:ind w:firstLine="480"/>
        <w:rPr>
          <w:rFonts w:hint="eastAsia" w:ascii="仿宋" w:hAnsi="仿宋" w:eastAsia="仿宋" w:cs="仿宋"/>
          <w:b/>
          <w:color w:val="000000"/>
          <w:sz w:val="24"/>
          <w:highlight w:val="none"/>
        </w:rPr>
      </w:pPr>
    </w:p>
    <w:p w14:paraId="48AC12A1">
      <w:pPr>
        <w:spacing w:line="360" w:lineRule="auto"/>
        <w:rPr>
          <w:rFonts w:hint="eastAsia" w:ascii="仿宋" w:hAnsi="仿宋" w:eastAsia="仿宋" w:cs="仿宋"/>
          <w:b/>
          <w:sz w:val="24"/>
          <w:highlight w:val="none"/>
          <w:lang w:val="en-US" w:eastAsia="zh-CN"/>
        </w:rPr>
      </w:pPr>
      <w:r>
        <w:rPr>
          <w:rFonts w:hint="eastAsia" w:ascii="仿宋" w:hAnsi="仿宋" w:eastAsia="仿宋" w:cs="仿宋"/>
          <w:b/>
          <w:sz w:val="24"/>
          <w:highlight w:val="none"/>
        </w:rPr>
        <w:t>附件4提供可充分满足履行合同所需设备和专业技术能力的承诺</w:t>
      </w:r>
      <w:r>
        <w:rPr>
          <w:rFonts w:hint="eastAsia" w:ascii="仿宋" w:hAnsi="仿宋" w:eastAsia="仿宋" w:cs="仿宋"/>
          <w:b/>
          <w:sz w:val="24"/>
          <w:highlight w:val="none"/>
          <w:lang w:eastAsia="zh-CN"/>
        </w:rPr>
        <w:t>书。</w:t>
      </w:r>
      <w:r>
        <w:rPr>
          <w:rFonts w:hint="eastAsia" w:ascii="仿宋" w:hAnsi="仿宋" w:eastAsia="仿宋" w:cs="仿宋"/>
          <w:b/>
          <w:sz w:val="24"/>
          <w:highlight w:val="none"/>
          <w:lang w:val="en-US" w:eastAsia="zh-CN"/>
        </w:rPr>
        <w:t>（加盖供应商公章）</w:t>
      </w:r>
    </w:p>
    <w:p w14:paraId="6DDE0D09">
      <w:pPr>
        <w:spacing w:line="360" w:lineRule="auto"/>
        <w:rPr>
          <w:rFonts w:hint="eastAsia" w:ascii="仿宋" w:hAnsi="仿宋" w:eastAsia="仿宋" w:cs="仿宋"/>
          <w:b/>
          <w:sz w:val="24"/>
          <w:highlight w:val="none"/>
          <w:lang w:eastAsia="zh-CN"/>
        </w:rPr>
      </w:pPr>
    </w:p>
    <w:p w14:paraId="3825676E">
      <w:pPr>
        <w:pStyle w:val="8"/>
        <w:ind w:left="0" w:leftChars="0" w:firstLine="0" w:firstLineChars="0"/>
        <w:rPr>
          <w:rFonts w:hint="eastAsia"/>
          <w:highlight w:val="none"/>
        </w:rPr>
      </w:pPr>
    </w:p>
    <w:p w14:paraId="0FA91F67">
      <w:pPr>
        <w:spacing w:line="360" w:lineRule="auto"/>
        <w:ind w:firstLine="480"/>
        <w:rPr>
          <w:rFonts w:hint="eastAsia" w:ascii="仿宋" w:hAnsi="仿宋" w:eastAsia="仿宋" w:cs="仿宋"/>
          <w:b/>
          <w:color w:val="000000"/>
          <w:sz w:val="24"/>
          <w:highlight w:val="none"/>
        </w:rPr>
      </w:pPr>
    </w:p>
    <w:p w14:paraId="3C080639">
      <w:pPr>
        <w:spacing w:line="360" w:lineRule="auto"/>
        <w:rPr>
          <w:rFonts w:hint="eastAsia" w:ascii="仿宋" w:hAnsi="仿宋" w:eastAsia="仿宋" w:cs="仿宋"/>
          <w:b/>
          <w:sz w:val="24"/>
          <w:highlight w:val="none"/>
        </w:rPr>
      </w:pPr>
      <w:r>
        <w:rPr>
          <w:rFonts w:hint="eastAsia" w:ascii="仿宋" w:hAnsi="仿宋" w:eastAsia="仿宋" w:cs="仿宋"/>
          <w:b/>
          <w:color w:val="000000"/>
          <w:sz w:val="24"/>
          <w:highlight w:val="none"/>
        </w:rPr>
        <w:t>附件</w:t>
      </w:r>
      <w:r>
        <w:rPr>
          <w:rFonts w:hint="eastAsia" w:ascii="仿宋" w:hAnsi="仿宋" w:eastAsia="仿宋" w:cs="仿宋"/>
          <w:b/>
          <w:sz w:val="24"/>
          <w:highlight w:val="none"/>
        </w:rPr>
        <w:t>5有依法缴纳税收和社会保障资金的良好记录</w:t>
      </w:r>
    </w:p>
    <w:p w14:paraId="18E268CA">
      <w:pPr>
        <w:spacing w:line="480" w:lineRule="auto"/>
        <w:ind w:firstLine="480"/>
        <w:rPr>
          <w:rFonts w:hint="eastAsia" w:ascii="仿宋" w:hAnsi="仿宋" w:eastAsia="仿宋" w:cs="仿宋"/>
          <w:sz w:val="24"/>
          <w:highlight w:val="none"/>
          <w:lang w:val="en-US" w:eastAsia="zh-CN"/>
        </w:rPr>
      </w:pPr>
      <w:r>
        <w:rPr>
          <w:rFonts w:hint="eastAsia" w:ascii="仿宋" w:hAnsi="仿宋" w:eastAsia="仿宋" w:cs="仿宋"/>
          <w:sz w:val="24"/>
          <w:highlight w:val="none"/>
        </w:rPr>
        <w:t>需提供有依法缴纳税收和社会保障资金的良好纪录，提供近一年内任意三个月缴纳社保证明原件或复印件加盖公章。</w:t>
      </w:r>
    </w:p>
    <w:p w14:paraId="3D4FCCF0">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依法不需要缴纳社会保障资金的投标人，须提供相应文件证明其依法不需要缴纳社会保障资金（须加盖投标人公章）。</w:t>
      </w:r>
    </w:p>
    <w:p w14:paraId="2AEC155F">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依法免税或零报税的投标人，须提供相应文件证明其依法免税证明文件或纳税申报表复印件（须加盖投标人公章）。</w:t>
      </w:r>
    </w:p>
    <w:p w14:paraId="43D6B703">
      <w:pPr>
        <w:spacing w:line="480" w:lineRule="auto"/>
        <w:ind w:firstLine="480"/>
        <w:rPr>
          <w:rFonts w:hint="eastAsia" w:ascii="仿宋" w:hAnsi="仿宋" w:eastAsia="仿宋" w:cs="仿宋"/>
          <w:sz w:val="24"/>
          <w:highlight w:val="none"/>
        </w:rPr>
      </w:pPr>
      <w:r>
        <w:rPr>
          <w:rFonts w:hint="eastAsia" w:ascii="仿宋" w:hAnsi="仿宋" w:eastAsia="仿宋" w:cs="仿宋"/>
          <w:sz w:val="24"/>
          <w:highlight w:val="none"/>
        </w:rPr>
        <w:t>公司成立不到三个月的从成立之日起。</w:t>
      </w:r>
    </w:p>
    <w:p w14:paraId="525C7BE8">
      <w:pPr>
        <w:pStyle w:val="25"/>
        <w:ind w:firstLine="480"/>
        <w:rPr>
          <w:rFonts w:hint="eastAsia" w:ascii="仿宋" w:hAnsi="仿宋" w:eastAsia="仿宋" w:cs="仿宋"/>
          <w:b/>
          <w:sz w:val="24"/>
          <w:highlight w:val="none"/>
        </w:rPr>
      </w:pPr>
    </w:p>
    <w:p w14:paraId="17BBE973">
      <w:pPr>
        <w:pStyle w:val="25"/>
        <w:ind w:firstLine="480"/>
        <w:rPr>
          <w:rFonts w:hint="eastAsia" w:ascii="仿宋" w:hAnsi="仿宋" w:eastAsia="仿宋" w:cs="仿宋"/>
          <w:b/>
          <w:sz w:val="24"/>
          <w:highlight w:val="none"/>
        </w:rPr>
      </w:pPr>
    </w:p>
    <w:p w14:paraId="6AAD87B0">
      <w:pPr>
        <w:pStyle w:val="25"/>
        <w:ind w:firstLine="480"/>
        <w:rPr>
          <w:rFonts w:hint="eastAsia" w:ascii="仿宋" w:hAnsi="仿宋" w:eastAsia="仿宋" w:cs="仿宋"/>
          <w:b/>
          <w:sz w:val="24"/>
          <w:highlight w:val="none"/>
        </w:rPr>
      </w:pPr>
    </w:p>
    <w:p w14:paraId="267BD86A">
      <w:pPr>
        <w:pStyle w:val="25"/>
        <w:rPr>
          <w:rFonts w:hint="eastAsia" w:ascii="仿宋" w:hAnsi="仿宋" w:eastAsia="仿宋" w:cs="仿宋"/>
          <w:b/>
          <w:sz w:val="24"/>
          <w:highlight w:val="none"/>
        </w:rPr>
      </w:pPr>
    </w:p>
    <w:p w14:paraId="2B7738D4">
      <w:pPr>
        <w:pStyle w:val="25"/>
        <w:rPr>
          <w:rFonts w:hint="eastAsia" w:ascii="仿宋" w:hAnsi="仿宋" w:eastAsia="仿宋" w:cs="仿宋"/>
          <w:b/>
          <w:sz w:val="24"/>
          <w:highlight w:val="none"/>
        </w:rPr>
      </w:pPr>
    </w:p>
    <w:p w14:paraId="5F00F3F9">
      <w:pPr>
        <w:pStyle w:val="25"/>
        <w:rPr>
          <w:rFonts w:hint="eastAsia" w:ascii="仿宋" w:hAnsi="仿宋" w:eastAsia="仿宋" w:cs="仿宋"/>
          <w:b/>
          <w:sz w:val="24"/>
          <w:highlight w:val="none"/>
        </w:rPr>
      </w:pPr>
    </w:p>
    <w:p w14:paraId="0936B83B">
      <w:pPr>
        <w:pStyle w:val="25"/>
        <w:rPr>
          <w:rFonts w:hint="eastAsia" w:ascii="仿宋" w:hAnsi="仿宋" w:eastAsia="仿宋" w:cs="仿宋"/>
          <w:b/>
          <w:sz w:val="24"/>
          <w:highlight w:val="none"/>
        </w:rPr>
      </w:pPr>
    </w:p>
    <w:p w14:paraId="11D7D7AB">
      <w:pPr>
        <w:pStyle w:val="25"/>
        <w:rPr>
          <w:rFonts w:hint="eastAsia" w:ascii="仿宋" w:hAnsi="仿宋" w:eastAsia="仿宋" w:cs="仿宋"/>
          <w:b/>
          <w:sz w:val="24"/>
          <w:highlight w:val="none"/>
        </w:rPr>
      </w:pPr>
      <w:r>
        <w:rPr>
          <w:rFonts w:hint="eastAsia" w:ascii="仿宋" w:hAnsi="仿宋" w:eastAsia="仿宋" w:cs="仿宋"/>
          <w:b/>
          <w:sz w:val="24"/>
          <w:highlight w:val="none"/>
        </w:rPr>
        <w:t xml:space="preserve">附件6 </w:t>
      </w:r>
      <w:r>
        <w:rPr>
          <w:rFonts w:hint="eastAsia" w:ascii="仿宋" w:hAnsi="仿宋" w:eastAsia="仿宋" w:cs="仿宋"/>
          <w:b/>
          <w:sz w:val="24"/>
          <w:highlight w:val="none"/>
          <w:lang w:eastAsia="zh-CN"/>
        </w:rPr>
        <w:t>供应商</w:t>
      </w:r>
      <w:r>
        <w:rPr>
          <w:rFonts w:hint="eastAsia" w:ascii="仿宋" w:hAnsi="仿宋" w:eastAsia="仿宋" w:cs="仿宋"/>
          <w:b/>
          <w:sz w:val="24"/>
          <w:highlight w:val="none"/>
        </w:rPr>
        <w:t>声明函</w:t>
      </w:r>
    </w:p>
    <w:p w14:paraId="0B5C2815">
      <w:pPr>
        <w:pStyle w:val="25"/>
        <w:ind w:firstLine="48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1B6F293A">
      <w:pPr>
        <w:pStyle w:val="25"/>
        <w:keepNext w:val="0"/>
        <w:keepLines w:val="0"/>
        <w:pageBreakBefore w:val="0"/>
        <w:widowControl w:val="0"/>
        <w:kinsoku/>
        <w:wordWrap/>
        <w:overflowPunct/>
        <w:topLinePunct w:val="0"/>
        <w:bidi w:val="0"/>
        <w:snapToGrid/>
        <w:spacing w:line="360" w:lineRule="auto"/>
        <w:ind w:firstLine="482"/>
        <w:textAlignment w:val="auto"/>
        <w:rPr>
          <w:rFonts w:hint="eastAsia" w:ascii="仿宋" w:hAnsi="仿宋" w:eastAsia="仿宋" w:cs="仿宋"/>
          <w:b/>
          <w:bCs/>
          <w:sz w:val="24"/>
          <w:highlight w:val="none"/>
        </w:rPr>
      </w:pPr>
      <w:r>
        <w:rPr>
          <w:rFonts w:hint="eastAsia" w:ascii="仿宋" w:hAnsi="仿宋" w:eastAsia="仿宋" w:cs="仿宋"/>
          <w:b/>
          <w:bCs/>
          <w:sz w:val="24"/>
          <w:highlight w:val="none"/>
          <w:u w:val="single"/>
        </w:rPr>
        <w:t xml:space="preserve">（采购人名称） </w:t>
      </w:r>
      <w:r>
        <w:rPr>
          <w:rFonts w:hint="eastAsia" w:ascii="仿宋" w:hAnsi="仿宋" w:eastAsia="仿宋" w:cs="仿宋"/>
          <w:b/>
          <w:bCs/>
          <w:sz w:val="24"/>
          <w:highlight w:val="none"/>
        </w:rPr>
        <w:t xml:space="preserve"> ：</w:t>
      </w:r>
    </w:p>
    <w:p w14:paraId="275A371E">
      <w:pPr>
        <w:pStyle w:val="25"/>
        <w:keepNext w:val="0"/>
        <w:keepLines w:val="0"/>
        <w:pageBreakBefore w:val="0"/>
        <w:widowControl w:val="0"/>
        <w:kinsoku/>
        <w:wordWrap/>
        <w:overflowPunct/>
        <w:topLinePunct w:val="0"/>
        <w:bidi w:val="0"/>
        <w:snapToGrid/>
        <w:spacing w:line="360" w:lineRule="auto"/>
        <w:ind w:firstLine="482"/>
        <w:textAlignment w:val="auto"/>
        <w:rPr>
          <w:rFonts w:hint="eastAsia" w:ascii="仿宋" w:hAnsi="仿宋" w:eastAsia="仿宋" w:cs="仿宋"/>
          <w:bCs/>
          <w:sz w:val="24"/>
          <w:highlight w:val="none"/>
        </w:rPr>
      </w:pPr>
      <w:r>
        <w:rPr>
          <w:rFonts w:hint="eastAsia" w:ascii="仿宋" w:hAnsi="仿宋" w:eastAsia="仿宋" w:cs="仿宋"/>
          <w:bCs/>
          <w:sz w:val="24"/>
          <w:highlight w:val="none"/>
        </w:rPr>
        <w:t>在参加本次项目投标中，我单位承诺：</w:t>
      </w:r>
    </w:p>
    <w:p w14:paraId="45AC20DC">
      <w:pPr>
        <w:keepNext w:val="0"/>
        <w:keepLines w:val="0"/>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r>
        <w:rPr>
          <w:rFonts w:hint="eastAsia" w:ascii="仿宋" w:hAnsi="仿宋" w:eastAsia="仿宋" w:cs="仿宋"/>
          <w:sz w:val="24"/>
          <w:highlight w:val="none"/>
          <w:lang w:eastAsia="zh-CN"/>
        </w:rPr>
        <w:t>。</w:t>
      </w:r>
    </w:p>
    <w:p w14:paraId="711E0D24">
      <w:pPr>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color w:val="000000"/>
          <w:sz w:val="30"/>
          <w:szCs w:val="30"/>
          <w:highlight w:val="none"/>
        </w:rPr>
        <w:t xml:space="preserve">   </w:t>
      </w:r>
      <w:r>
        <w:rPr>
          <w:rFonts w:hint="eastAsia" w:ascii="仿宋" w:hAnsi="仿宋" w:eastAsia="仿宋" w:cs="仿宋"/>
          <w:sz w:val="24"/>
          <w:highlight w:val="none"/>
        </w:rPr>
        <w:t>2、与我单位存在“单位负责人为同一人或者存在直接控股、管理关系”的其他法人单位信息如下（如有，须</w:t>
      </w:r>
      <w:r>
        <w:rPr>
          <w:rFonts w:hint="eastAsia" w:ascii="仿宋" w:hAnsi="仿宋" w:eastAsia="仿宋" w:cs="仿宋"/>
          <w:sz w:val="24"/>
          <w:highlight w:val="none"/>
          <w:lang w:eastAsia="zh-CN"/>
        </w:rPr>
        <w:t>填</w:t>
      </w:r>
      <w:r>
        <w:rPr>
          <w:rFonts w:hint="eastAsia" w:ascii="仿宋" w:hAnsi="仿宋" w:eastAsia="仿宋" w:cs="仿宋"/>
          <w:sz w:val="24"/>
          <w:highlight w:val="none"/>
        </w:rPr>
        <w:t>写）：</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14:paraId="5847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742F51C">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5386" w:type="dxa"/>
            <w:noWrap w:val="0"/>
            <w:vAlign w:val="top"/>
          </w:tcPr>
          <w:p w14:paraId="5D9B374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3402" w:type="dxa"/>
            <w:noWrap w:val="0"/>
            <w:vAlign w:val="top"/>
          </w:tcPr>
          <w:p w14:paraId="2705F18E">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相互关系</w:t>
            </w:r>
          </w:p>
        </w:tc>
      </w:tr>
      <w:tr w14:paraId="4F0A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CBCAF4">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5386" w:type="dxa"/>
            <w:noWrap w:val="0"/>
            <w:vAlign w:val="top"/>
          </w:tcPr>
          <w:p w14:paraId="2AB94CC5">
            <w:pPr>
              <w:spacing w:line="360" w:lineRule="auto"/>
              <w:jc w:val="left"/>
              <w:rPr>
                <w:rFonts w:hint="eastAsia" w:ascii="仿宋" w:hAnsi="仿宋" w:eastAsia="仿宋" w:cs="仿宋"/>
                <w:sz w:val="24"/>
                <w:highlight w:val="none"/>
              </w:rPr>
            </w:pPr>
          </w:p>
        </w:tc>
        <w:tc>
          <w:tcPr>
            <w:tcW w:w="3402" w:type="dxa"/>
            <w:noWrap w:val="0"/>
            <w:vAlign w:val="top"/>
          </w:tcPr>
          <w:p w14:paraId="3B7DF6E3">
            <w:pPr>
              <w:spacing w:line="360" w:lineRule="auto"/>
              <w:jc w:val="left"/>
              <w:rPr>
                <w:rFonts w:hint="eastAsia" w:ascii="仿宋" w:hAnsi="仿宋" w:eastAsia="仿宋" w:cs="仿宋"/>
                <w:sz w:val="24"/>
                <w:highlight w:val="none"/>
              </w:rPr>
            </w:pPr>
          </w:p>
        </w:tc>
      </w:tr>
      <w:tr w14:paraId="0A30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70D73A">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5386" w:type="dxa"/>
            <w:noWrap w:val="0"/>
            <w:vAlign w:val="top"/>
          </w:tcPr>
          <w:p w14:paraId="39AE5C82">
            <w:pPr>
              <w:spacing w:line="360" w:lineRule="auto"/>
              <w:jc w:val="left"/>
              <w:rPr>
                <w:rFonts w:hint="eastAsia" w:ascii="仿宋" w:hAnsi="仿宋" w:eastAsia="仿宋" w:cs="仿宋"/>
                <w:sz w:val="24"/>
                <w:highlight w:val="none"/>
              </w:rPr>
            </w:pPr>
          </w:p>
        </w:tc>
        <w:tc>
          <w:tcPr>
            <w:tcW w:w="3402" w:type="dxa"/>
            <w:noWrap w:val="0"/>
            <w:vAlign w:val="top"/>
          </w:tcPr>
          <w:p w14:paraId="5DEA0AD3">
            <w:pPr>
              <w:spacing w:line="360" w:lineRule="auto"/>
              <w:jc w:val="left"/>
              <w:rPr>
                <w:rFonts w:hint="eastAsia" w:ascii="仿宋" w:hAnsi="仿宋" w:eastAsia="仿宋" w:cs="仿宋"/>
                <w:sz w:val="24"/>
                <w:highlight w:val="none"/>
              </w:rPr>
            </w:pPr>
          </w:p>
        </w:tc>
      </w:tr>
      <w:tr w14:paraId="62BA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A9B7848">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5386" w:type="dxa"/>
            <w:noWrap w:val="0"/>
            <w:vAlign w:val="top"/>
          </w:tcPr>
          <w:p w14:paraId="43EBD2C9">
            <w:pPr>
              <w:spacing w:line="360" w:lineRule="auto"/>
              <w:jc w:val="left"/>
              <w:rPr>
                <w:rFonts w:hint="eastAsia" w:ascii="仿宋" w:hAnsi="仿宋" w:eastAsia="仿宋" w:cs="仿宋"/>
                <w:sz w:val="24"/>
                <w:highlight w:val="none"/>
              </w:rPr>
            </w:pPr>
          </w:p>
        </w:tc>
        <w:tc>
          <w:tcPr>
            <w:tcW w:w="3402" w:type="dxa"/>
            <w:noWrap w:val="0"/>
            <w:vAlign w:val="top"/>
          </w:tcPr>
          <w:p w14:paraId="18F226A5">
            <w:pPr>
              <w:spacing w:line="360" w:lineRule="auto"/>
              <w:jc w:val="left"/>
              <w:rPr>
                <w:rFonts w:hint="eastAsia" w:ascii="仿宋" w:hAnsi="仿宋" w:eastAsia="仿宋" w:cs="仿宋"/>
                <w:sz w:val="24"/>
                <w:highlight w:val="none"/>
              </w:rPr>
            </w:pPr>
          </w:p>
        </w:tc>
      </w:tr>
    </w:tbl>
    <w:p w14:paraId="552FC92F">
      <w:pPr>
        <w:spacing w:line="360" w:lineRule="auto"/>
        <w:ind w:firstLine="244" w:firstLineChars="100"/>
        <w:rPr>
          <w:rFonts w:hint="eastAsia" w:ascii="仿宋" w:hAnsi="仿宋" w:eastAsia="仿宋" w:cs="仿宋"/>
          <w:color w:val="000000"/>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3、我单位不是为</w:t>
      </w:r>
      <w:r>
        <w:rPr>
          <w:rFonts w:hint="eastAsia" w:ascii="仿宋" w:hAnsi="仿宋" w:eastAsia="仿宋" w:cs="仿宋"/>
          <w:color w:val="000000"/>
          <w:sz w:val="24"/>
          <w:highlight w:val="none"/>
          <w:lang w:val="en-US" w:eastAsia="zh-CN"/>
        </w:rPr>
        <w:t>采购项目提供整体设计、规范编制或者项目管理、监理、检测等服务的供应商</w:t>
      </w:r>
      <w:r>
        <w:rPr>
          <w:rFonts w:hint="eastAsia" w:ascii="仿宋" w:hAnsi="仿宋" w:eastAsia="仿宋" w:cs="仿宋"/>
          <w:color w:val="000000"/>
          <w:sz w:val="24"/>
          <w:highlight w:val="none"/>
        </w:rPr>
        <w:t>。</w:t>
      </w:r>
    </w:p>
    <w:p w14:paraId="479B548A">
      <w:pPr>
        <w:spacing w:line="360" w:lineRule="auto"/>
        <w:jc w:val="left"/>
        <w:rPr>
          <w:rFonts w:hint="eastAsia" w:ascii="仿宋" w:hAnsi="仿宋" w:eastAsia="仿宋" w:cs="仿宋"/>
          <w:sz w:val="24"/>
          <w:highlight w:val="none"/>
          <w:lang w:val="en-US" w:eastAsia="zh-CN"/>
        </w:rPr>
      </w:pPr>
    </w:p>
    <w:p w14:paraId="26BA8737">
      <w:pPr>
        <w:spacing w:line="360" w:lineRule="auto"/>
        <w:ind w:firstLine="488" w:firstLineChars="200"/>
        <w:jc w:val="left"/>
        <w:rPr>
          <w:rFonts w:hint="eastAsia" w:ascii="仿宋" w:hAnsi="仿宋" w:eastAsia="仿宋" w:cs="仿宋"/>
          <w:sz w:val="24"/>
          <w:highlight w:val="none"/>
        </w:rPr>
      </w:pPr>
      <w:r>
        <w:rPr>
          <w:rFonts w:hint="eastAsia" w:ascii="仿宋" w:hAnsi="仿宋" w:eastAsia="仿宋" w:cs="仿宋"/>
          <w:sz w:val="24"/>
          <w:highlight w:val="none"/>
        </w:rPr>
        <w:t>若采购人或采购代理机构在本项目采购过程中发现我单位存在违反上述承诺的事项，我单位将自动失去本项目的</w:t>
      </w:r>
      <w:r>
        <w:rPr>
          <w:rFonts w:hint="eastAsia" w:ascii="仿宋" w:hAnsi="仿宋" w:eastAsia="仿宋" w:cs="仿宋"/>
          <w:sz w:val="24"/>
          <w:highlight w:val="none"/>
          <w:lang w:eastAsia="zh-CN"/>
        </w:rPr>
        <w:t>中标</w:t>
      </w:r>
      <w:r>
        <w:rPr>
          <w:rFonts w:hint="eastAsia" w:ascii="仿宋" w:hAnsi="仿宋" w:eastAsia="仿宋" w:cs="仿宋"/>
          <w:sz w:val="24"/>
          <w:highlight w:val="none"/>
        </w:rPr>
        <w:t>资格，并承担因此引起的一切后果及虚假投标责任。</w:t>
      </w:r>
    </w:p>
    <w:p w14:paraId="6F4665BF">
      <w:pPr>
        <w:rPr>
          <w:rFonts w:hint="eastAsia" w:ascii="仿宋" w:hAnsi="仿宋" w:eastAsia="仿宋" w:cs="仿宋"/>
          <w:highlight w:val="none"/>
        </w:rPr>
      </w:pPr>
    </w:p>
    <w:p w14:paraId="3709CD1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：（加盖公章）   </w:t>
      </w:r>
    </w:p>
    <w:p w14:paraId="6C1DD8E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授权委托代表人(签字)：          </w:t>
      </w:r>
    </w:p>
    <w:p w14:paraId="6D926F4B">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 xml:space="preserve">日    期：   年 月 日  </w:t>
      </w:r>
    </w:p>
    <w:p w14:paraId="09F90C39">
      <w:pPr>
        <w:pStyle w:val="5"/>
        <w:rPr>
          <w:rFonts w:hint="eastAsia" w:ascii="仿宋" w:hAnsi="仿宋" w:eastAsia="仿宋" w:cs="仿宋"/>
          <w:b/>
          <w:sz w:val="30"/>
          <w:szCs w:val="30"/>
          <w:highlight w:val="none"/>
        </w:rPr>
      </w:pPr>
    </w:p>
    <w:p w14:paraId="0A80C199">
      <w:pPr>
        <w:rPr>
          <w:rFonts w:hint="eastAsia" w:ascii="仿宋" w:hAnsi="仿宋" w:eastAsia="仿宋" w:cs="仿宋"/>
          <w:b/>
          <w:sz w:val="24"/>
          <w:highlight w:val="none"/>
        </w:rPr>
      </w:pPr>
    </w:p>
    <w:p w14:paraId="34A7FF64">
      <w:pPr>
        <w:rPr>
          <w:rFonts w:hint="eastAsia" w:ascii="仿宋" w:hAnsi="仿宋" w:eastAsia="仿宋" w:cs="仿宋"/>
          <w:b/>
          <w:sz w:val="24"/>
          <w:highlight w:val="none"/>
        </w:rPr>
      </w:pPr>
    </w:p>
    <w:p w14:paraId="40F39210">
      <w:pPr>
        <w:rPr>
          <w:rFonts w:hint="eastAsia" w:ascii="仿宋" w:hAnsi="仿宋" w:eastAsia="仿宋" w:cs="仿宋"/>
          <w:b/>
          <w:sz w:val="24"/>
          <w:highlight w:val="none"/>
        </w:rPr>
      </w:pPr>
    </w:p>
    <w:p w14:paraId="56638B94">
      <w:pPr>
        <w:rPr>
          <w:rFonts w:hint="eastAsia" w:ascii="仿宋" w:hAnsi="仿宋" w:eastAsia="仿宋" w:cs="仿宋"/>
          <w:b/>
          <w:sz w:val="30"/>
          <w:szCs w:val="30"/>
          <w:highlight w:val="none"/>
          <w:lang w:val="en-US" w:eastAsia="zh-CN"/>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7  信用信息查询</w:t>
      </w:r>
    </w:p>
    <w:p w14:paraId="3621E068">
      <w:pPr>
        <w:pStyle w:val="5"/>
        <w:rPr>
          <w:rFonts w:hint="eastAsia" w:ascii="仿宋" w:hAnsi="仿宋" w:eastAsia="仿宋" w:cs="仿宋"/>
          <w:b/>
          <w:sz w:val="30"/>
          <w:szCs w:val="30"/>
          <w:highlight w:val="none"/>
        </w:rPr>
      </w:pPr>
    </w:p>
    <w:p w14:paraId="08AA20E5">
      <w:pPr>
        <w:spacing w:line="360" w:lineRule="auto"/>
        <w:rPr>
          <w:rFonts w:hint="eastAsia" w:ascii="仿宋" w:hAnsi="仿宋" w:eastAsia="仿宋" w:cs="仿宋"/>
          <w:b/>
          <w:bCs/>
          <w:sz w:val="30"/>
          <w:szCs w:val="30"/>
          <w:highlight w:val="none"/>
        </w:rPr>
      </w:pPr>
      <w:r>
        <w:rPr>
          <w:rFonts w:hint="eastAsia" w:ascii="仿宋" w:hAnsi="仿宋" w:eastAsia="仿宋" w:cs="仿宋"/>
          <w:b/>
          <w:sz w:val="24"/>
          <w:highlight w:val="none"/>
        </w:rPr>
        <w:t>附件</w:t>
      </w:r>
      <w:r>
        <w:rPr>
          <w:rFonts w:hint="eastAsia" w:ascii="仿宋" w:hAnsi="仿宋" w:eastAsia="仿宋" w:cs="仿宋"/>
          <w:b/>
          <w:sz w:val="24"/>
          <w:highlight w:val="none"/>
          <w:lang w:val="en-US" w:eastAsia="zh-CN"/>
        </w:rPr>
        <w:t xml:space="preserve">7  </w:t>
      </w:r>
      <w:r>
        <w:rPr>
          <w:rFonts w:hint="eastAsia" w:ascii="仿宋" w:hAnsi="仿宋" w:eastAsia="仿宋" w:cs="仿宋"/>
          <w:b/>
          <w:bCs/>
          <w:color w:val="auto"/>
          <w:kern w:val="2"/>
          <w:sz w:val="24"/>
          <w:szCs w:val="24"/>
          <w:highlight w:val="none"/>
          <w:lang w:val="en-US" w:eastAsia="zh-CN" w:bidi="ar-SA"/>
        </w:rPr>
        <w:t>提供投标产品带此次项目编号水印的农药生产许可证或者农药生产批准文件、农药标准和农药登记证并加盖鲜章。</w:t>
      </w:r>
    </w:p>
    <w:p w14:paraId="7703F50D">
      <w:pPr>
        <w:pStyle w:val="25"/>
        <w:spacing w:line="360" w:lineRule="auto"/>
        <w:jc w:val="both"/>
        <w:rPr>
          <w:rFonts w:hint="eastAsia" w:ascii="仿宋" w:hAnsi="仿宋" w:eastAsia="仿宋" w:cs="仿宋"/>
          <w:b/>
          <w:color w:val="auto"/>
          <w:sz w:val="30"/>
          <w:szCs w:val="30"/>
          <w:highlight w:val="none"/>
        </w:rPr>
      </w:pPr>
    </w:p>
    <w:p w14:paraId="6F82E0DE">
      <w:pPr>
        <w:pStyle w:val="25"/>
        <w:spacing w:line="360" w:lineRule="auto"/>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附表</w:t>
      </w:r>
      <w:r>
        <w:rPr>
          <w:rFonts w:hint="eastAsia" w:ascii="仿宋" w:hAnsi="仿宋" w:eastAsia="仿宋" w:cs="仿宋"/>
          <w:b/>
          <w:color w:val="auto"/>
          <w:sz w:val="30"/>
          <w:szCs w:val="30"/>
          <w:highlight w:val="none"/>
          <w:lang w:eastAsia="zh-CN"/>
        </w:rPr>
        <w:t>八</w:t>
      </w:r>
      <w:r>
        <w:rPr>
          <w:rFonts w:hint="eastAsia" w:ascii="仿宋" w:hAnsi="仿宋" w:eastAsia="仿宋" w:cs="仿宋"/>
          <w:b/>
          <w:color w:val="auto"/>
          <w:sz w:val="30"/>
          <w:szCs w:val="30"/>
          <w:highlight w:val="none"/>
        </w:rPr>
        <w:t>：</w:t>
      </w:r>
    </w:p>
    <w:p w14:paraId="3E2A99A3">
      <w:pPr>
        <w:pStyle w:val="25"/>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类似项目业绩表</w:t>
      </w:r>
    </w:p>
    <w:p w14:paraId="511CACF6">
      <w:pPr>
        <w:pStyle w:val="25"/>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00CA13CA">
      <w:pPr>
        <w:pStyle w:val="25"/>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                                          填表日期：   年   月   日</w:t>
      </w:r>
    </w:p>
    <w:tbl>
      <w:tblPr>
        <w:tblStyle w:val="14"/>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1661"/>
        <w:gridCol w:w="1830"/>
        <w:gridCol w:w="1968"/>
        <w:gridCol w:w="1530"/>
      </w:tblGrid>
      <w:tr w14:paraId="253DD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70" w:type="dxa"/>
            <w:tcBorders>
              <w:top w:val="double" w:color="auto" w:sz="4" w:space="0"/>
              <w:left w:val="double" w:color="auto" w:sz="4" w:space="0"/>
              <w:bottom w:val="single" w:color="auto" w:sz="6" w:space="0"/>
              <w:right w:val="single" w:color="auto" w:sz="6" w:space="0"/>
            </w:tcBorders>
            <w:noWrap w:val="0"/>
            <w:vAlign w:val="center"/>
          </w:tcPr>
          <w:p w14:paraId="1DC1A08F">
            <w:pPr>
              <w:pStyle w:val="26"/>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39F49811">
            <w:pPr>
              <w:pStyle w:val="26"/>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661" w:type="dxa"/>
            <w:tcBorders>
              <w:top w:val="double" w:color="auto" w:sz="4" w:space="0"/>
              <w:left w:val="single" w:color="auto" w:sz="6" w:space="0"/>
              <w:bottom w:val="single" w:color="auto" w:sz="6" w:space="0"/>
              <w:right w:val="single" w:color="auto" w:sz="6" w:space="0"/>
            </w:tcBorders>
            <w:noWrap w:val="0"/>
            <w:vAlign w:val="center"/>
          </w:tcPr>
          <w:p w14:paraId="05AAE4A9">
            <w:pPr>
              <w:pStyle w:val="26"/>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合同金额</w:t>
            </w:r>
          </w:p>
        </w:tc>
        <w:tc>
          <w:tcPr>
            <w:tcW w:w="1830" w:type="dxa"/>
            <w:tcBorders>
              <w:top w:val="double" w:color="auto" w:sz="4" w:space="0"/>
              <w:left w:val="single" w:color="auto" w:sz="6" w:space="0"/>
              <w:bottom w:val="single" w:color="auto" w:sz="6" w:space="0"/>
              <w:right w:val="single" w:color="auto" w:sz="6" w:space="0"/>
            </w:tcBorders>
            <w:noWrap w:val="0"/>
            <w:vAlign w:val="center"/>
          </w:tcPr>
          <w:p w14:paraId="670E6197">
            <w:pPr>
              <w:pStyle w:val="26"/>
              <w:spacing w:line="360" w:lineRule="auto"/>
              <w:jc w:val="center"/>
              <w:rPr>
                <w:rFonts w:hint="default" w:ascii="仿宋" w:hAnsi="仿宋" w:eastAsia="仿宋" w:cs="仿宋"/>
                <w:color w:val="auto"/>
                <w:highlight w:val="none"/>
                <w:lang w:val="en-US"/>
              </w:rPr>
            </w:pPr>
            <w:r>
              <w:rPr>
                <w:rFonts w:hint="eastAsia" w:ascii="仿宋" w:hAnsi="仿宋" w:eastAsia="仿宋" w:cs="仿宋"/>
                <w:color w:val="auto"/>
                <w:highlight w:val="none"/>
              </w:rPr>
              <w:t>供货内容</w:t>
            </w:r>
          </w:p>
        </w:tc>
        <w:tc>
          <w:tcPr>
            <w:tcW w:w="1968" w:type="dxa"/>
            <w:tcBorders>
              <w:top w:val="double" w:color="auto" w:sz="4" w:space="0"/>
              <w:left w:val="single" w:color="auto" w:sz="6" w:space="0"/>
              <w:bottom w:val="single" w:color="auto" w:sz="6" w:space="0"/>
              <w:right w:val="single" w:color="auto" w:sz="6" w:space="0"/>
            </w:tcBorders>
            <w:noWrap w:val="0"/>
            <w:vAlign w:val="center"/>
          </w:tcPr>
          <w:p w14:paraId="578A09E1">
            <w:pPr>
              <w:pStyle w:val="26"/>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签约日期</w:t>
            </w:r>
          </w:p>
        </w:tc>
        <w:tc>
          <w:tcPr>
            <w:tcW w:w="1530" w:type="dxa"/>
            <w:tcBorders>
              <w:top w:val="double" w:color="auto" w:sz="4" w:space="0"/>
              <w:left w:val="single" w:color="auto" w:sz="6" w:space="0"/>
              <w:bottom w:val="single" w:color="auto" w:sz="6" w:space="0"/>
              <w:right w:val="double" w:color="auto" w:sz="4" w:space="0"/>
            </w:tcBorders>
            <w:noWrap w:val="0"/>
            <w:vAlign w:val="center"/>
          </w:tcPr>
          <w:p w14:paraId="4AE84D90">
            <w:pPr>
              <w:pStyle w:val="26"/>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42DAA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8A8371E">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F3599FB">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64A21ABB">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22ADB061">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B2941AD">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7BDA04F7">
            <w:pPr>
              <w:pStyle w:val="26"/>
              <w:spacing w:line="360" w:lineRule="auto"/>
              <w:jc w:val="center"/>
              <w:rPr>
                <w:rFonts w:hint="eastAsia" w:ascii="仿宋" w:hAnsi="仿宋" w:eastAsia="仿宋" w:cs="仿宋"/>
                <w:color w:val="auto"/>
                <w:highlight w:val="none"/>
              </w:rPr>
            </w:pPr>
          </w:p>
        </w:tc>
      </w:tr>
      <w:tr w14:paraId="4749B3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978450D">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1A455F2">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426A741B">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8F6D7A2">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127882D7">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39FCC09D">
            <w:pPr>
              <w:pStyle w:val="26"/>
              <w:spacing w:line="360" w:lineRule="auto"/>
              <w:jc w:val="center"/>
              <w:rPr>
                <w:rFonts w:hint="eastAsia" w:ascii="仿宋" w:hAnsi="仿宋" w:eastAsia="仿宋" w:cs="仿宋"/>
                <w:color w:val="auto"/>
                <w:highlight w:val="none"/>
              </w:rPr>
            </w:pPr>
          </w:p>
        </w:tc>
      </w:tr>
      <w:tr w14:paraId="231B8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51C4BD41">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BA4AE34">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C3BA3B1">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C120C9E">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377C067B">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00DF26E1">
            <w:pPr>
              <w:pStyle w:val="26"/>
              <w:spacing w:line="360" w:lineRule="auto"/>
              <w:jc w:val="center"/>
              <w:rPr>
                <w:rFonts w:hint="eastAsia" w:ascii="仿宋" w:hAnsi="仿宋" w:eastAsia="仿宋" w:cs="仿宋"/>
                <w:color w:val="auto"/>
                <w:highlight w:val="none"/>
              </w:rPr>
            </w:pPr>
          </w:p>
        </w:tc>
      </w:tr>
      <w:tr w14:paraId="288C59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48D7E5D3">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26BF1ECB">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DFFDE73">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4F52E58">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74F538B0">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53A49D72">
            <w:pPr>
              <w:pStyle w:val="26"/>
              <w:spacing w:line="360" w:lineRule="auto"/>
              <w:jc w:val="center"/>
              <w:rPr>
                <w:rFonts w:hint="eastAsia" w:ascii="仿宋" w:hAnsi="仿宋" w:eastAsia="仿宋" w:cs="仿宋"/>
                <w:color w:val="auto"/>
                <w:highlight w:val="none"/>
              </w:rPr>
            </w:pPr>
          </w:p>
        </w:tc>
      </w:tr>
      <w:tr w14:paraId="032F50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2D2B1DB5">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CAD00E8">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7498366E">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35549077">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FF4E93D">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4B0EED25">
            <w:pPr>
              <w:pStyle w:val="26"/>
              <w:spacing w:line="360" w:lineRule="auto"/>
              <w:jc w:val="center"/>
              <w:rPr>
                <w:rFonts w:hint="eastAsia" w:ascii="仿宋" w:hAnsi="仿宋" w:eastAsia="仿宋" w:cs="仿宋"/>
                <w:color w:val="auto"/>
                <w:highlight w:val="none"/>
              </w:rPr>
            </w:pPr>
          </w:p>
        </w:tc>
      </w:tr>
      <w:tr w14:paraId="6759B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3359278F">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23949C8C">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7E8DEBAB">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727EB2D">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2C8FB2EC">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16EC6A4F">
            <w:pPr>
              <w:pStyle w:val="26"/>
              <w:spacing w:line="360" w:lineRule="auto"/>
              <w:jc w:val="center"/>
              <w:rPr>
                <w:rFonts w:hint="eastAsia" w:ascii="仿宋" w:hAnsi="仿宋" w:eastAsia="仿宋" w:cs="仿宋"/>
                <w:color w:val="auto"/>
                <w:highlight w:val="none"/>
              </w:rPr>
            </w:pPr>
          </w:p>
        </w:tc>
      </w:tr>
      <w:tr w14:paraId="1EC41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12B4854">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1C44131">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827AC11">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7215782B">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6B2ECE7">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1278C8A5">
            <w:pPr>
              <w:pStyle w:val="26"/>
              <w:spacing w:line="360" w:lineRule="auto"/>
              <w:jc w:val="center"/>
              <w:rPr>
                <w:rFonts w:hint="eastAsia" w:ascii="仿宋" w:hAnsi="仿宋" w:eastAsia="仿宋" w:cs="仿宋"/>
                <w:color w:val="auto"/>
                <w:highlight w:val="none"/>
              </w:rPr>
            </w:pPr>
          </w:p>
        </w:tc>
      </w:tr>
      <w:tr w14:paraId="1F508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3399428E">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6E4A8D1">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4AEAA2E2">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506EDA20">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559F726">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12E68D61">
            <w:pPr>
              <w:pStyle w:val="26"/>
              <w:spacing w:line="360" w:lineRule="auto"/>
              <w:jc w:val="center"/>
              <w:rPr>
                <w:rFonts w:hint="eastAsia" w:ascii="仿宋" w:hAnsi="仿宋" w:eastAsia="仿宋" w:cs="仿宋"/>
                <w:color w:val="auto"/>
                <w:highlight w:val="none"/>
              </w:rPr>
            </w:pPr>
          </w:p>
        </w:tc>
      </w:tr>
      <w:tr w14:paraId="4BF60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71F19538">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94028DC">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0DFD1A24">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28107D8">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41F7C30">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61015EA0">
            <w:pPr>
              <w:pStyle w:val="26"/>
              <w:spacing w:line="360" w:lineRule="auto"/>
              <w:jc w:val="center"/>
              <w:rPr>
                <w:rFonts w:hint="eastAsia" w:ascii="仿宋" w:hAnsi="仿宋" w:eastAsia="仿宋" w:cs="仿宋"/>
                <w:color w:val="auto"/>
                <w:highlight w:val="none"/>
              </w:rPr>
            </w:pPr>
          </w:p>
        </w:tc>
      </w:tr>
      <w:tr w14:paraId="78398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4E2CDF80">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71D7FD40">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57FBAD07">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1F069AC4">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140C74B">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159ADBCE">
            <w:pPr>
              <w:pStyle w:val="26"/>
              <w:spacing w:line="360" w:lineRule="auto"/>
              <w:jc w:val="center"/>
              <w:rPr>
                <w:rFonts w:hint="eastAsia" w:ascii="仿宋" w:hAnsi="仿宋" w:eastAsia="仿宋" w:cs="仿宋"/>
                <w:color w:val="auto"/>
                <w:highlight w:val="none"/>
              </w:rPr>
            </w:pPr>
          </w:p>
        </w:tc>
      </w:tr>
      <w:tr w14:paraId="6E94FC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0B041A99">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3127FE5D">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141230A0">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2DABADC9">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2FB5931">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7D8595F">
            <w:pPr>
              <w:pStyle w:val="26"/>
              <w:spacing w:line="360" w:lineRule="auto"/>
              <w:jc w:val="center"/>
              <w:rPr>
                <w:rFonts w:hint="eastAsia" w:ascii="仿宋" w:hAnsi="仿宋" w:eastAsia="仿宋" w:cs="仿宋"/>
                <w:color w:val="auto"/>
                <w:highlight w:val="none"/>
              </w:rPr>
            </w:pPr>
          </w:p>
        </w:tc>
      </w:tr>
      <w:tr w14:paraId="4CF33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2AAE0A49">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1DBAB3A">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1C74D5CF">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6E42D1E5">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06F712D4">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60E956AB">
            <w:pPr>
              <w:pStyle w:val="26"/>
              <w:spacing w:line="360" w:lineRule="auto"/>
              <w:jc w:val="center"/>
              <w:rPr>
                <w:rFonts w:hint="eastAsia" w:ascii="仿宋" w:hAnsi="仿宋" w:eastAsia="仿宋" w:cs="仿宋"/>
                <w:color w:val="auto"/>
                <w:highlight w:val="none"/>
              </w:rPr>
            </w:pPr>
          </w:p>
        </w:tc>
      </w:tr>
      <w:tr w14:paraId="0DB7D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single" w:color="auto" w:sz="6" w:space="0"/>
              <w:right w:val="single" w:color="auto" w:sz="6" w:space="0"/>
            </w:tcBorders>
            <w:noWrap w:val="0"/>
            <w:vAlign w:val="center"/>
          </w:tcPr>
          <w:p w14:paraId="12457B46">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2550E5CB">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single" w:color="auto" w:sz="6" w:space="0"/>
              <w:right w:val="single" w:color="auto" w:sz="6" w:space="0"/>
            </w:tcBorders>
            <w:noWrap w:val="0"/>
            <w:vAlign w:val="center"/>
          </w:tcPr>
          <w:p w14:paraId="7F53B621">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single" w:color="auto" w:sz="6" w:space="0"/>
              <w:right w:val="single" w:color="auto" w:sz="6" w:space="0"/>
            </w:tcBorders>
            <w:noWrap w:val="0"/>
            <w:vAlign w:val="center"/>
          </w:tcPr>
          <w:p w14:paraId="44DDCBD0">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single" w:color="auto" w:sz="6" w:space="0"/>
              <w:right w:val="single" w:color="auto" w:sz="6" w:space="0"/>
            </w:tcBorders>
            <w:noWrap w:val="0"/>
            <w:vAlign w:val="top"/>
          </w:tcPr>
          <w:p w14:paraId="6C2018A1">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single" w:color="auto" w:sz="6" w:space="0"/>
              <w:right w:val="double" w:color="auto" w:sz="4" w:space="0"/>
            </w:tcBorders>
            <w:noWrap w:val="0"/>
            <w:vAlign w:val="center"/>
          </w:tcPr>
          <w:p w14:paraId="2FFA8003">
            <w:pPr>
              <w:pStyle w:val="26"/>
              <w:spacing w:line="360" w:lineRule="auto"/>
              <w:jc w:val="center"/>
              <w:rPr>
                <w:rFonts w:hint="eastAsia" w:ascii="仿宋" w:hAnsi="仿宋" w:eastAsia="仿宋" w:cs="仿宋"/>
                <w:color w:val="auto"/>
                <w:highlight w:val="none"/>
              </w:rPr>
            </w:pPr>
          </w:p>
        </w:tc>
      </w:tr>
      <w:tr w14:paraId="77857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70" w:type="dxa"/>
            <w:tcBorders>
              <w:top w:val="single" w:color="auto" w:sz="6" w:space="0"/>
              <w:left w:val="double" w:color="auto" w:sz="4" w:space="0"/>
              <w:bottom w:val="double" w:color="auto" w:sz="4" w:space="0"/>
              <w:right w:val="single" w:color="auto" w:sz="6" w:space="0"/>
            </w:tcBorders>
            <w:noWrap w:val="0"/>
            <w:vAlign w:val="center"/>
          </w:tcPr>
          <w:p w14:paraId="0B310F91">
            <w:pPr>
              <w:pStyle w:val="26"/>
              <w:spacing w:line="360" w:lineRule="auto"/>
              <w:jc w:val="center"/>
              <w:rPr>
                <w:rFonts w:hint="eastAsia" w:ascii="仿宋" w:hAnsi="仿宋" w:eastAsia="仿宋" w:cs="仿宋"/>
                <w:color w:val="auto"/>
                <w:highlight w:val="none"/>
              </w:rPr>
            </w:pPr>
          </w:p>
        </w:tc>
        <w:tc>
          <w:tcPr>
            <w:tcW w:w="1538" w:type="dxa"/>
            <w:tcBorders>
              <w:top w:val="single" w:color="auto" w:sz="6" w:space="0"/>
              <w:left w:val="single" w:color="auto" w:sz="6" w:space="0"/>
              <w:bottom w:val="double" w:color="auto" w:sz="4" w:space="0"/>
              <w:right w:val="single" w:color="auto" w:sz="6" w:space="0"/>
            </w:tcBorders>
            <w:noWrap w:val="0"/>
            <w:vAlign w:val="center"/>
          </w:tcPr>
          <w:p w14:paraId="723A4D23">
            <w:pPr>
              <w:pStyle w:val="26"/>
              <w:spacing w:line="360" w:lineRule="auto"/>
              <w:jc w:val="center"/>
              <w:rPr>
                <w:rFonts w:hint="eastAsia" w:ascii="仿宋" w:hAnsi="仿宋" w:eastAsia="仿宋" w:cs="仿宋"/>
                <w:color w:val="auto"/>
                <w:highlight w:val="none"/>
              </w:rPr>
            </w:pPr>
          </w:p>
        </w:tc>
        <w:tc>
          <w:tcPr>
            <w:tcW w:w="1661" w:type="dxa"/>
            <w:tcBorders>
              <w:top w:val="single" w:color="auto" w:sz="6" w:space="0"/>
              <w:left w:val="single" w:color="auto" w:sz="6" w:space="0"/>
              <w:bottom w:val="double" w:color="auto" w:sz="4" w:space="0"/>
              <w:right w:val="single" w:color="auto" w:sz="6" w:space="0"/>
            </w:tcBorders>
            <w:noWrap w:val="0"/>
            <w:vAlign w:val="center"/>
          </w:tcPr>
          <w:p w14:paraId="3C1D315B">
            <w:pPr>
              <w:pStyle w:val="26"/>
              <w:spacing w:line="360" w:lineRule="auto"/>
              <w:jc w:val="center"/>
              <w:rPr>
                <w:rFonts w:hint="eastAsia" w:ascii="仿宋" w:hAnsi="仿宋" w:eastAsia="仿宋" w:cs="仿宋"/>
                <w:color w:val="auto"/>
                <w:highlight w:val="none"/>
              </w:rPr>
            </w:pPr>
          </w:p>
        </w:tc>
        <w:tc>
          <w:tcPr>
            <w:tcW w:w="1830" w:type="dxa"/>
            <w:tcBorders>
              <w:top w:val="single" w:color="auto" w:sz="6" w:space="0"/>
              <w:left w:val="single" w:color="auto" w:sz="6" w:space="0"/>
              <w:bottom w:val="double" w:color="auto" w:sz="4" w:space="0"/>
              <w:right w:val="single" w:color="auto" w:sz="6" w:space="0"/>
            </w:tcBorders>
            <w:noWrap w:val="0"/>
            <w:vAlign w:val="center"/>
          </w:tcPr>
          <w:p w14:paraId="62B3E2B0">
            <w:pPr>
              <w:pStyle w:val="26"/>
              <w:spacing w:line="360" w:lineRule="auto"/>
              <w:jc w:val="center"/>
              <w:rPr>
                <w:rFonts w:hint="eastAsia" w:ascii="仿宋" w:hAnsi="仿宋" w:eastAsia="仿宋" w:cs="仿宋"/>
                <w:color w:val="auto"/>
                <w:highlight w:val="none"/>
              </w:rPr>
            </w:pPr>
          </w:p>
        </w:tc>
        <w:tc>
          <w:tcPr>
            <w:tcW w:w="1968" w:type="dxa"/>
            <w:tcBorders>
              <w:top w:val="single" w:color="auto" w:sz="6" w:space="0"/>
              <w:left w:val="single" w:color="auto" w:sz="6" w:space="0"/>
              <w:bottom w:val="double" w:color="auto" w:sz="4" w:space="0"/>
              <w:right w:val="single" w:color="auto" w:sz="6" w:space="0"/>
            </w:tcBorders>
            <w:noWrap w:val="0"/>
            <w:vAlign w:val="top"/>
          </w:tcPr>
          <w:p w14:paraId="4A0DE423">
            <w:pPr>
              <w:pStyle w:val="26"/>
              <w:spacing w:line="360" w:lineRule="auto"/>
              <w:jc w:val="center"/>
              <w:rPr>
                <w:rFonts w:hint="eastAsia" w:ascii="仿宋" w:hAnsi="仿宋" w:eastAsia="仿宋" w:cs="仿宋"/>
                <w:color w:val="auto"/>
                <w:highlight w:val="none"/>
              </w:rPr>
            </w:pPr>
          </w:p>
        </w:tc>
        <w:tc>
          <w:tcPr>
            <w:tcW w:w="1530" w:type="dxa"/>
            <w:tcBorders>
              <w:top w:val="single" w:color="auto" w:sz="6" w:space="0"/>
              <w:left w:val="single" w:color="auto" w:sz="6" w:space="0"/>
              <w:bottom w:val="double" w:color="auto" w:sz="4" w:space="0"/>
              <w:right w:val="double" w:color="auto" w:sz="4" w:space="0"/>
            </w:tcBorders>
            <w:noWrap w:val="0"/>
            <w:vAlign w:val="center"/>
          </w:tcPr>
          <w:p w14:paraId="33AB2FC6">
            <w:pPr>
              <w:pStyle w:val="26"/>
              <w:spacing w:line="360" w:lineRule="auto"/>
              <w:jc w:val="center"/>
              <w:rPr>
                <w:rFonts w:hint="eastAsia" w:ascii="仿宋" w:hAnsi="仿宋" w:eastAsia="仿宋" w:cs="仿宋"/>
                <w:color w:val="auto"/>
                <w:highlight w:val="none"/>
              </w:rPr>
            </w:pPr>
          </w:p>
        </w:tc>
      </w:tr>
    </w:tbl>
    <w:p w14:paraId="6A61432E">
      <w:pPr>
        <w:spacing w:line="360" w:lineRule="auto"/>
        <w:rPr>
          <w:rFonts w:hint="eastAsia" w:ascii="仿宋" w:hAnsi="仿宋" w:eastAsia="仿宋" w:cs="仿宋"/>
          <w:sz w:val="24"/>
          <w:highlight w:val="none"/>
        </w:rPr>
      </w:pPr>
    </w:p>
    <w:p w14:paraId="7F74C92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法人或代理人（盖章或签字）：</w:t>
      </w:r>
    </w:p>
    <w:p w14:paraId="592DD64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 xml:space="preserve">盖章：                                   </w:t>
      </w:r>
    </w:p>
    <w:p w14:paraId="7F63E15D">
      <w:pPr>
        <w:spacing w:line="360" w:lineRule="auto"/>
        <w:rPr>
          <w:rFonts w:hint="eastAsia" w:ascii="仿宋" w:hAnsi="仿宋" w:eastAsia="仿宋" w:cs="仿宋"/>
          <w:sz w:val="24"/>
          <w:highlight w:val="none"/>
        </w:rPr>
      </w:pPr>
    </w:p>
    <w:p w14:paraId="1AFBF45D">
      <w:pPr>
        <w:spacing w:line="360" w:lineRule="auto"/>
        <w:ind w:firstLine="570"/>
        <w:jc w:val="center"/>
        <w:rPr>
          <w:rFonts w:hint="eastAsia" w:ascii="仿宋" w:hAnsi="仿宋" w:eastAsia="仿宋" w:cs="仿宋"/>
          <w:sz w:val="24"/>
          <w:highlight w:val="none"/>
        </w:rPr>
      </w:pPr>
      <w:r>
        <w:rPr>
          <w:rFonts w:hint="eastAsia" w:ascii="仿宋" w:hAnsi="仿宋" w:eastAsia="仿宋" w:cs="仿宋"/>
          <w:sz w:val="24"/>
          <w:highlight w:val="none"/>
        </w:rPr>
        <w:t xml:space="preserve">                                         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407A07D">
      <w:pPr>
        <w:spacing w:line="360" w:lineRule="auto"/>
        <w:rPr>
          <w:rFonts w:hint="eastAsia" w:ascii="仿宋" w:hAnsi="仿宋" w:eastAsia="仿宋" w:cs="仿宋"/>
          <w:b/>
          <w:sz w:val="30"/>
          <w:szCs w:val="30"/>
          <w:highlight w:val="none"/>
        </w:rPr>
      </w:pPr>
    </w:p>
    <w:p w14:paraId="3B201029">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0"/>
          <w:szCs w:val="30"/>
          <w:highlight w:val="none"/>
        </w:rPr>
        <w:t>附表</w:t>
      </w:r>
      <w:r>
        <w:rPr>
          <w:rFonts w:hint="eastAsia" w:ascii="仿宋" w:hAnsi="仿宋" w:eastAsia="仿宋" w:cs="仿宋"/>
          <w:b/>
          <w:sz w:val="30"/>
          <w:szCs w:val="30"/>
          <w:highlight w:val="none"/>
          <w:lang w:eastAsia="zh-CN"/>
        </w:rPr>
        <w:t>九</w:t>
      </w:r>
      <w:r>
        <w:rPr>
          <w:rFonts w:hint="eastAsia" w:ascii="仿宋" w:hAnsi="仿宋" w:eastAsia="仿宋" w:cs="仿宋"/>
          <w:b/>
          <w:sz w:val="30"/>
          <w:szCs w:val="30"/>
          <w:highlight w:val="none"/>
        </w:rPr>
        <w:t>：</w:t>
      </w:r>
    </w:p>
    <w:p w14:paraId="202746A3">
      <w:pPr>
        <w:spacing w:line="360" w:lineRule="auto"/>
        <w:ind w:firstLine="480"/>
        <w:jc w:val="center"/>
        <w:rPr>
          <w:rFonts w:hint="eastAsia" w:ascii="宋体" w:hAnsi="宋体" w:cs="仿宋"/>
          <w:b/>
          <w:sz w:val="30"/>
          <w:szCs w:val="30"/>
          <w:highlight w:val="none"/>
          <w:lang w:val="en-US" w:eastAsia="zh-CN"/>
        </w:rPr>
      </w:pPr>
      <w:r>
        <w:rPr>
          <w:rFonts w:hint="eastAsia" w:ascii="宋体" w:hAnsi="宋体" w:cs="仿宋"/>
          <w:b/>
          <w:sz w:val="30"/>
          <w:szCs w:val="30"/>
          <w:highlight w:val="none"/>
          <w:lang w:val="en-US" w:eastAsia="zh-CN"/>
        </w:rPr>
        <w:t>9.1中小企业声明函</w:t>
      </w:r>
    </w:p>
    <w:p w14:paraId="08709C23">
      <w:pPr>
        <w:spacing w:line="360" w:lineRule="auto"/>
        <w:ind w:firstLine="488" w:firstLineChars="200"/>
        <w:jc w:val="left"/>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本公司（联合体）郑重声明，根据《政府采购促进中小企业发展管理办法》（财库﹝2020﹞46 号）的规定，本公司（联合体）参加</w:t>
      </w:r>
      <w:r>
        <w:rPr>
          <w:rFonts w:hint="eastAsia" w:ascii="仿宋" w:hAnsi="仿宋" w:eastAsia="仿宋" w:cs="仿宋"/>
          <w:sz w:val="24"/>
          <w:szCs w:val="22"/>
          <w:highlight w:val="none"/>
          <w:u w:val="single"/>
          <w:lang w:val="en-US" w:eastAsia="zh-CN"/>
        </w:rPr>
        <w:t>（单位名称）</w:t>
      </w:r>
      <w:r>
        <w:rPr>
          <w:rFonts w:hint="eastAsia" w:ascii="仿宋" w:hAnsi="仿宋" w:eastAsia="仿宋" w:cs="仿宋"/>
          <w:sz w:val="24"/>
          <w:szCs w:val="22"/>
          <w:highlight w:val="none"/>
          <w:lang w:val="en-US" w:eastAsia="zh-CN"/>
        </w:rPr>
        <w:t>的</w:t>
      </w:r>
      <w:r>
        <w:rPr>
          <w:rFonts w:hint="eastAsia" w:ascii="仿宋" w:hAnsi="仿宋" w:eastAsia="仿宋" w:cs="仿宋"/>
          <w:sz w:val="24"/>
          <w:szCs w:val="22"/>
          <w:highlight w:val="none"/>
          <w:u w:val="single"/>
          <w:lang w:val="en-US" w:eastAsia="zh-CN"/>
        </w:rPr>
        <w:t>（项目名称）</w:t>
      </w:r>
      <w:r>
        <w:rPr>
          <w:rFonts w:hint="eastAsia" w:ascii="仿宋" w:hAnsi="仿宋" w:eastAsia="仿宋" w:cs="仿宋"/>
          <w:sz w:val="24"/>
          <w:szCs w:val="22"/>
          <w:highlight w:val="none"/>
          <w:lang w:val="en-US" w:eastAsia="zh-CN"/>
        </w:rPr>
        <w:t>采购活动，提供的货物全部由符合政策要求的中小企业制造。相关企业（含联合体中的中小企业、签订分包意向协议的中小企业）的具体情况如下：</w:t>
      </w:r>
    </w:p>
    <w:p w14:paraId="5C697E83">
      <w:pPr>
        <w:spacing w:line="360" w:lineRule="auto"/>
        <w:ind w:firstLine="488" w:firstLineChars="200"/>
        <w:jc w:val="left"/>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w:t>
      </w:r>
      <w:r>
        <w:rPr>
          <w:rFonts w:hint="eastAsia" w:ascii="仿宋" w:hAnsi="仿宋" w:eastAsia="仿宋" w:cs="仿宋"/>
          <w:sz w:val="24"/>
          <w:szCs w:val="22"/>
          <w:highlight w:val="none"/>
          <w:u w:val="single"/>
          <w:lang w:val="en-US" w:eastAsia="zh-CN"/>
        </w:rPr>
        <w:t>（标的名称）</w:t>
      </w:r>
      <w:r>
        <w:rPr>
          <w:rFonts w:hint="eastAsia" w:ascii="仿宋" w:hAnsi="仿宋" w:eastAsia="仿宋" w:cs="仿宋"/>
          <w:sz w:val="24"/>
          <w:szCs w:val="22"/>
          <w:highlight w:val="none"/>
          <w:lang w:val="en-US" w:eastAsia="zh-CN"/>
        </w:rPr>
        <w:t>，属于</w:t>
      </w:r>
      <w:r>
        <w:rPr>
          <w:rFonts w:hint="eastAsia" w:ascii="仿宋" w:hAnsi="仿宋" w:eastAsia="仿宋" w:cs="仿宋"/>
          <w:sz w:val="24"/>
          <w:szCs w:val="22"/>
          <w:highlight w:val="none"/>
          <w:u w:val="single"/>
          <w:lang w:val="en-US" w:eastAsia="zh-CN"/>
        </w:rPr>
        <w:t>（竞争性谈判文件中明确的所属行业）</w:t>
      </w:r>
      <w:r>
        <w:rPr>
          <w:rFonts w:hint="eastAsia" w:ascii="仿宋" w:hAnsi="仿宋" w:eastAsia="仿宋" w:cs="仿宋"/>
          <w:sz w:val="24"/>
          <w:szCs w:val="22"/>
          <w:highlight w:val="none"/>
          <w:lang w:val="en-US" w:eastAsia="zh-CN"/>
        </w:rPr>
        <w:t>行业；制造商为</w:t>
      </w:r>
      <w:r>
        <w:rPr>
          <w:rFonts w:hint="eastAsia" w:ascii="仿宋" w:hAnsi="仿宋" w:eastAsia="仿宋" w:cs="仿宋"/>
          <w:sz w:val="24"/>
          <w:szCs w:val="22"/>
          <w:highlight w:val="none"/>
          <w:u w:val="single"/>
          <w:lang w:val="en-US" w:eastAsia="zh-CN"/>
        </w:rPr>
        <w:t>（企业名称）</w:t>
      </w:r>
      <w:r>
        <w:rPr>
          <w:rFonts w:hint="eastAsia" w:ascii="仿宋" w:hAnsi="仿宋" w:eastAsia="仿宋" w:cs="仿宋"/>
          <w:sz w:val="24"/>
          <w:szCs w:val="22"/>
          <w:highlight w:val="none"/>
          <w:lang w:val="en-US" w:eastAsia="zh-CN"/>
        </w:rPr>
        <w:t>，从业人员</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人，营业收入为</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万元，资产总额为</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万元，属于</w:t>
      </w:r>
      <w:r>
        <w:rPr>
          <w:rFonts w:hint="eastAsia" w:ascii="仿宋" w:hAnsi="仿宋" w:eastAsia="仿宋" w:cs="仿宋"/>
          <w:sz w:val="24"/>
          <w:szCs w:val="22"/>
          <w:highlight w:val="none"/>
          <w:u w:val="single"/>
          <w:lang w:val="en-US" w:eastAsia="zh-CN"/>
        </w:rPr>
        <w:t>（中型企业、小型企业、微型企业）</w:t>
      </w:r>
      <w:r>
        <w:rPr>
          <w:rFonts w:hint="eastAsia" w:ascii="仿宋" w:hAnsi="仿宋" w:eastAsia="仿宋" w:cs="仿宋"/>
          <w:sz w:val="24"/>
          <w:szCs w:val="22"/>
          <w:highlight w:val="none"/>
          <w:lang w:val="en-US" w:eastAsia="zh-CN"/>
        </w:rPr>
        <w:t>；</w:t>
      </w:r>
    </w:p>
    <w:p w14:paraId="698E6CE3">
      <w:pPr>
        <w:spacing w:line="360" w:lineRule="auto"/>
        <w:ind w:firstLine="488" w:firstLineChars="200"/>
        <w:jc w:val="both"/>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2.</w:t>
      </w:r>
      <w:r>
        <w:rPr>
          <w:rFonts w:hint="eastAsia" w:ascii="仿宋" w:hAnsi="仿宋" w:eastAsia="仿宋" w:cs="仿宋"/>
          <w:sz w:val="24"/>
          <w:szCs w:val="22"/>
          <w:highlight w:val="none"/>
          <w:u w:val="single"/>
          <w:lang w:val="en-US" w:eastAsia="zh-CN"/>
        </w:rPr>
        <w:t>（标的名称）</w:t>
      </w:r>
      <w:r>
        <w:rPr>
          <w:rFonts w:hint="eastAsia" w:ascii="仿宋" w:hAnsi="仿宋" w:eastAsia="仿宋" w:cs="仿宋"/>
          <w:sz w:val="24"/>
          <w:szCs w:val="22"/>
          <w:highlight w:val="none"/>
          <w:lang w:val="en-US" w:eastAsia="zh-CN"/>
        </w:rPr>
        <w:t>，属于</w:t>
      </w:r>
      <w:r>
        <w:rPr>
          <w:rFonts w:hint="eastAsia" w:ascii="仿宋" w:hAnsi="仿宋" w:eastAsia="仿宋" w:cs="仿宋"/>
          <w:sz w:val="24"/>
          <w:szCs w:val="22"/>
          <w:highlight w:val="none"/>
          <w:u w:val="single"/>
          <w:lang w:val="en-US" w:eastAsia="zh-CN"/>
        </w:rPr>
        <w:t>（竞争性谈判文件中明确的所属行业）</w:t>
      </w:r>
      <w:r>
        <w:rPr>
          <w:rFonts w:hint="eastAsia" w:ascii="仿宋" w:hAnsi="仿宋" w:eastAsia="仿宋" w:cs="仿宋"/>
          <w:sz w:val="24"/>
          <w:szCs w:val="22"/>
          <w:highlight w:val="none"/>
          <w:lang w:val="en-US" w:eastAsia="zh-CN"/>
        </w:rPr>
        <w:t>行业；制造商为</w:t>
      </w:r>
      <w:r>
        <w:rPr>
          <w:rFonts w:hint="eastAsia" w:ascii="仿宋" w:hAnsi="仿宋" w:eastAsia="仿宋" w:cs="仿宋"/>
          <w:sz w:val="24"/>
          <w:szCs w:val="22"/>
          <w:highlight w:val="none"/>
          <w:u w:val="single"/>
          <w:lang w:val="en-US" w:eastAsia="zh-CN"/>
        </w:rPr>
        <w:t>（企业名称）</w:t>
      </w:r>
      <w:r>
        <w:rPr>
          <w:rFonts w:hint="eastAsia" w:ascii="仿宋" w:hAnsi="仿宋" w:eastAsia="仿宋" w:cs="仿宋"/>
          <w:sz w:val="24"/>
          <w:szCs w:val="22"/>
          <w:highlight w:val="none"/>
          <w:lang w:val="en-US" w:eastAsia="zh-CN"/>
        </w:rPr>
        <w:t>，从业人员</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人，营业收入为</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万元，资产总额为</w:t>
      </w:r>
      <w:r>
        <w:rPr>
          <w:rFonts w:hint="eastAsia" w:ascii="仿宋" w:hAnsi="仿宋" w:eastAsia="仿宋" w:cs="仿宋"/>
          <w:sz w:val="24"/>
          <w:szCs w:val="22"/>
          <w:highlight w:val="none"/>
          <w:u w:val="single"/>
          <w:lang w:val="en-US" w:eastAsia="zh-CN"/>
        </w:rPr>
        <w:t xml:space="preserve">    </w:t>
      </w:r>
      <w:r>
        <w:rPr>
          <w:rFonts w:hint="eastAsia" w:ascii="仿宋" w:hAnsi="仿宋" w:eastAsia="仿宋" w:cs="仿宋"/>
          <w:sz w:val="24"/>
          <w:szCs w:val="22"/>
          <w:highlight w:val="none"/>
          <w:lang w:val="en-US" w:eastAsia="zh-CN"/>
        </w:rPr>
        <w:t>万元，属于</w:t>
      </w:r>
      <w:r>
        <w:rPr>
          <w:rFonts w:hint="eastAsia" w:ascii="仿宋" w:hAnsi="仿宋" w:eastAsia="仿宋" w:cs="仿宋"/>
          <w:sz w:val="24"/>
          <w:szCs w:val="22"/>
          <w:highlight w:val="none"/>
          <w:u w:val="single"/>
          <w:lang w:val="en-US" w:eastAsia="zh-CN"/>
        </w:rPr>
        <w:t>（中型企业、小型企业、微型企业）</w:t>
      </w:r>
      <w:r>
        <w:rPr>
          <w:rFonts w:hint="eastAsia" w:ascii="仿宋" w:hAnsi="仿宋" w:eastAsia="仿宋" w:cs="仿宋"/>
          <w:sz w:val="24"/>
          <w:szCs w:val="22"/>
          <w:highlight w:val="none"/>
          <w:lang w:val="en-US" w:eastAsia="zh-CN"/>
        </w:rPr>
        <w:t>；</w:t>
      </w:r>
    </w:p>
    <w:p w14:paraId="38D8EFF6">
      <w:pPr>
        <w:spacing w:line="360" w:lineRule="auto"/>
        <w:ind w:firstLine="488" w:firstLineChars="200"/>
        <w:jc w:val="both"/>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w:t>
      </w:r>
    </w:p>
    <w:p w14:paraId="051F1207">
      <w:pPr>
        <w:spacing w:line="360" w:lineRule="auto"/>
        <w:ind w:firstLine="488" w:firstLineChars="200"/>
        <w:jc w:val="both"/>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以上企业，不属于大企业的分支机构，不存在控股股东为大企业的情形，也不存在与大企业的负责人为同一人的情形。</w:t>
      </w:r>
    </w:p>
    <w:p w14:paraId="4BDCA38D">
      <w:pPr>
        <w:spacing w:line="360" w:lineRule="auto"/>
        <w:ind w:firstLine="488" w:firstLineChars="200"/>
        <w:jc w:val="both"/>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本企业对上述声明内容的真实性负责。如有虚假，将依法承担相应责任。</w:t>
      </w:r>
    </w:p>
    <w:p w14:paraId="7AD4B647">
      <w:pPr>
        <w:spacing w:line="360" w:lineRule="auto"/>
        <w:ind w:firstLine="488" w:firstLineChars="200"/>
        <w:jc w:val="center"/>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企业名称（盖章）：</w:t>
      </w:r>
    </w:p>
    <w:p w14:paraId="5CE6EDEC">
      <w:pPr>
        <w:spacing w:line="360" w:lineRule="auto"/>
        <w:ind w:firstLine="3660" w:firstLineChars="1500"/>
        <w:jc w:val="both"/>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日    期：</w:t>
      </w:r>
    </w:p>
    <w:p w14:paraId="6B2E7EC7">
      <w:pPr>
        <w:spacing w:line="360" w:lineRule="auto"/>
        <w:ind w:firstLine="480"/>
        <w:jc w:val="left"/>
        <w:rPr>
          <w:rFonts w:hint="eastAsia" w:ascii="仿宋" w:hAnsi="仿宋" w:eastAsia="仿宋" w:cs="仿宋"/>
          <w:sz w:val="24"/>
          <w:highlight w:val="none"/>
        </w:rPr>
      </w:pPr>
      <w:r>
        <w:rPr>
          <w:rFonts w:hint="eastAsia" w:ascii="仿宋" w:hAnsi="仿宋" w:eastAsia="仿宋" w:cs="仿宋"/>
          <w:b/>
          <w:sz w:val="32"/>
          <w:szCs w:val="32"/>
          <w:highlight w:val="none"/>
        </w:rPr>
        <w:t xml:space="preserve"> </w:t>
      </w:r>
    </w:p>
    <w:p w14:paraId="2F0AC4E1">
      <w:pPr>
        <w:spacing w:line="360" w:lineRule="auto"/>
        <w:ind w:firstLine="480"/>
        <w:jc w:val="left"/>
        <w:rPr>
          <w:rFonts w:hint="eastAsia" w:ascii="仿宋" w:hAnsi="仿宋" w:eastAsia="仿宋" w:cs="仿宋"/>
          <w:sz w:val="24"/>
          <w:highlight w:val="none"/>
        </w:rPr>
      </w:pPr>
    </w:p>
    <w:p w14:paraId="1A9CFEF6">
      <w:pPr>
        <w:spacing w:line="360" w:lineRule="auto"/>
        <w:ind w:firstLine="480"/>
        <w:jc w:val="left"/>
        <w:rPr>
          <w:rFonts w:hint="eastAsia" w:ascii="仿宋" w:hAnsi="仿宋" w:eastAsia="仿宋" w:cs="仿宋"/>
          <w:sz w:val="24"/>
          <w:highlight w:val="none"/>
        </w:rPr>
      </w:pPr>
    </w:p>
    <w:p w14:paraId="7BAE8DE5">
      <w:pPr>
        <w:spacing w:line="360" w:lineRule="auto"/>
        <w:ind w:firstLine="480"/>
        <w:jc w:val="left"/>
        <w:rPr>
          <w:rFonts w:hint="eastAsia" w:ascii="仿宋" w:hAnsi="仿宋" w:eastAsia="仿宋" w:cs="仿宋"/>
          <w:sz w:val="24"/>
          <w:highlight w:val="none"/>
        </w:rPr>
      </w:pPr>
    </w:p>
    <w:p w14:paraId="181A126A">
      <w:pPr>
        <w:spacing w:line="360" w:lineRule="auto"/>
        <w:ind w:firstLine="480"/>
        <w:jc w:val="left"/>
        <w:rPr>
          <w:rFonts w:hint="eastAsia" w:ascii="仿宋" w:hAnsi="仿宋" w:eastAsia="仿宋" w:cs="仿宋"/>
          <w:sz w:val="24"/>
          <w:highlight w:val="none"/>
        </w:rPr>
      </w:pPr>
    </w:p>
    <w:p w14:paraId="1B038D52">
      <w:pPr>
        <w:spacing w:line="360" w:lineRule="auto"/>
        <w:jc w:val="left"/>
        <w:rPr>
          <w:rFonts w:hint="eastAsia" w:ascii="仿宋" w:hAnsi="仿宋" w:eastAsia="仿宋" w:cs="仿宋"/>
          <w:b/>
          <w:sz w:val="30"/>
          <w:szCs w:val="30"/>
          <w:highlight w:val="none"/>
        </w:rPr>
      </w:pPr>
    </w:p>
    <w:p w14:paraId="1EB983C6">
      <w:pPr>
        <w:spacing w:line="360" w:lineRule="auto"/>
        <w:ind w:firstLine="482"/>
        <w:jc w:val="left"/>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br w:type="page"/>
      </w:r>
      <w:r>
        <w:rPr>
          <w:rFonts w:hint="eastAsia" w:ascii="仿宋" w:hAnsi="仿宋" w:eastAsia="仿宋" w:cs="仿宋"/>
          <w:b/>
          <w:sz w:val="30"/>
          <w:szCs w:val="30"/>
          <w:highlight w:val="none"/>
          <w:lang w:val="en-US" w:eastAsia="zh-CN"/>
        </w:rPr>
        <w:t>9.2</w:t>
      </w:r>
      <w:r>
        <w:rPr>
          <w:rFonts w:hint="eastAsia" w:ascii="仿宋" w:hAnsi="仿宋" w:eastAsia="仿宋" w:cs="仿宋"/>
          <w:b/>
          <w:sz w:val="30"/>
          <w:szCs w:val="30"/>
          <w:highlight w:val="none"/>
        </w:rPr>
        <w:t>残疾人福利性单位声明函（残疾人福利性单位参加的）</w:t>
      </w:r>
    </w:p>
    <w:p w14:paraId="3F3E4631">
      <w:pPr>
        <w:pStyle w:val="13"/>
        <w:shd w:val="clear" w:color="auto" w:fill="FFFFFF"/>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本单位郑重声明，根据《财政部、民政部、中国残疾人联合会关于促进残疾人就业政府采购政策的通知》（财库〔2017〕141号）的规定，本单位为符合条件的残疾人福利性单位。</w:t>
      </w:r>
    </w:p>
    <w:p w14:paraId="01726530">
      <w:pPr>
        <w:pStyle w:val="13"/>
        <w:shd w:val="clear" w:color="auto" w:fill="FFFFFF"/>
        <w:spacing w:line="360" w:lineRule="auto"/>
        <w:ind w:firstLine="480"/>
        <w:rPr>
          <w:rFonts w:hint="eastAsia" w:ascii="仿宋" w:hAnsi="仿宋" w:eastAsia="仿宋" w:cs="仿宋"/>
          <w:szCs w:val="21"/>
          <w:highlight w:val="none"/>
        </w:rPr>
      </w:pPr>
    </w:p>
    <w:p w14:paraId="64537B82">
      <w:pPr>
        <w:pStyle w:val="13"/>
        <w:shd w:val="clear" w:color="auto" w:fill="FFFFFF"/>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本单位参加</w:t>
      </w:r>
      <w:r>
        <w:rPr>
          <w:rFonts w:hint="eastAsia" w:ascii="仿宋" w:hAnsi="仿宋" w:eastAsia="仿宋" w:cs="仿宋"/>
          <w:szCs w:val="21"/>
          <w:highlight w:val="none"/>
          <w:u w:val="single"/>
        </w:rPr>
        <w:t>（采购代理机构）</w:t>
      </w:r>
      <w:r>
        <w:rPr>
          <w:rFonts w:hint="eastAsia" w:ascii="仿宋" w:hAnsi="仿宋" w:eastAsia="仿宋" w:cs="仿宋"/>
          <w:szCs w:val="21"/>
          <w:highlight w:val="none"/>
        </w:rPr>
        <w:t>的</w:t>
      </w:r>
      <w:r>
        <w:rPr>
          <w:rFonts w:hint="eastAsia" w:ascii="仿宋" w:hAnsi="仿宋" w:eastAsia="仿宋" w:cs="仿宋"/>
          <w:szCs w:val="21"/>
          <w:highlight w:val="none"/>
          <w:u w:val="single"/>
        </w:rPr>
        <w:t>（项目名称和采购编号）</w:t>
      </w:r>
      <w:r>
        <w:rPr>
          <w:rFonts w:hint="eastAsia" w:ascii="仿宋" w:hAnsi="仿宋" w:eastAsia="仿宋" w:cs="仿宋"/>
          <w:szCs w:val="21"/>
          <w:highlight w:val="none"/>
        </w:rPr>
        <w:t>采购活动，提供本单位的服务。</w:t>
      </w:r>
    </w:p>
    <w:p w14:paraId="26B0B212">
      <w:pPr>
        <w:pStyle w:val="13"/>
        <w:shd w:val="clear" w:color="auto" w:fill="FFFFFF"/>
        <w:spacing w:line="360" w:lineRule="auto"/>
        <w:ind w:firstLine="480"/>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14:paraId="6E66616E">
      <w:pPr>
        <w:widowControl/>
        <w:tabs>
          <w:tab w:val="left" w:pos="6831"/>
        </w:tabs>
        <w:spacing w:line="360" w:lineRule="auto"/>
        <w:ind w:firstLine="5002"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rPr>
        <w:tab/>
      </w:r>
    </w:p>
    <w:p w14:paraId="7102C0D8">
      <w:pPr>
        <w:widowControl/>
        <w:spacing w:line="360" w:lineRule="auto"/>
        <w:ind w:firstLine="5002"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lang w:eastAsia="zh-CN"/>
        </w:rPr>
        <w:t>供应商</w:t>
      </w:r>
      <w:r>
        <w:rPr>
          <w:rFonts w:hint="eastAsia" w:ascii="仿宋" w:hAnsi="仿宋" w:eastAsia="仿宋" w:cs="仿宋"/>
          <w:kern w:val="0"/>
          <w:sz w:val="24"/>
          <w:szCs w:val="21"/>
          <w:highlight w:val="none"/>
        </w:rPr>
        <w:t>（盖章）：</w:t>
      </w:r>
    </w:p>
    <w:p w14:paraId="6BDE910A">
      <w:pPr>
        <w:widowControl/>
        <w:spacing w:line="360" w:lineRule="auto"/>
        <w:ind w:firstLine="5002" w:firstLineChars="2050"/>
        <w:jc w:val="left"/>
        <w:rPr>
          <w:rFonts w:hint="eastAsia" w:ascii="仿宋" w:hAnsi="仿宋" w:eastAsia="仿宋" w:cs="仿宋"/>
          <w:kern w:val="0"/>
          <w:sz w:val="24"/>
          <w:szCs w:val="21"/>
          <w:highlight w:val="none"/>
        </w:rPr>
      </w:pPr>
      <w:r>
        <w:rPr>
          <w:rFonts w:hint="eastAsia" w:ascii="仿宋" w:hAnsi="仿宋" w:eastAsia="仿宋" w:cs="仿宋"/>
          <w:kern w:val="0"/>
          <w:sz w:val="24"/>
          <w:szCs w:val="21"/>
          <w:highlight w:val="none"/>
          <w:lang w:eastAsia="zh-CN"/>
        </w:rPr>
        <w:t>供应商</w:t>
      </w:r>
      <w:r>
        <w:rPr>
          <w:rFonts w:hint="eastAsia" w:ascii="仿宋" w:hAnsi="仿宋" w:eastAsia="仿宋" w:cs="仿宋"/>
          <w:kern w:val="0"/>
          <w:sz w:val="24"/>
          <w:szCs w:val="21"/>
          <w:highlight w:val="none"/>
        </w:rPr>
        <w:t>授权代表（签字）：</w:t>
      </w:r>
    </w:p>
    <w:p w14:paraId="1EC428E1">
      <w:pPr>
        <w:pStyle w:val="10"/>
        <w:spacing w:line="360" w:lineRule="auto"/>
        <w:ind w:firstLine="5002" w:firstLineChars="2050"/>
        <w:rPr>
          <w:rFonts w:hint="eastAsia" w:ascii="仿宋" w:hAnsi="仿宋" w:eastAsia="仿宋" w:cs="仿宋"/>
          <w:sz w:val="24"/>
          <w:highlight w:val="none"/>
        </w:rPr>
      </w:pPr>
      <w:r>
        <w:rPr>
          <w:rFonts w:hint="eastAsia" w:ascii="仿宋" w:hAnsi="仿宋" w:eastAsia="仿宋" w:cs="仿宋"/>
          <w:kern w:val="0"/>
          <w:sz w:val="24"/>
          <w:szCs w:val="21"/>
          <w:highlight w:val="none"/>
        </w:rPr>
        <w:t>日　期：</w:t>
      </w:r>
    </w:p>
    <w:p w14:paraId="4E5BB706">
      <w:pPr>
        <w:spacing w:line="360" w:lineRule="auto"/>
        <w:jc w:val="left"/>
        <w:rPr>
          <w:rFonts w:hint="eastAsia" w:ascii="仿宋" w:hAnsi="仿宋" w:eastAsia="仿宋" w:cs="仿宋"/>
          <w:b/>
          <w:color w:val="000000"/>
          <w:sz w:val="30"/>
          <w:szCs w:val="30"/>
          <w:highlight w:val="none"/>
          <w:lang w:eastAsia="zh-CN"/>
        </w:rPr>
      </w:pPr>
      <w:r>
        <w:rPr>
          <w:rFonts w:hint="eastAsia" w:ascii="仿宋" w:hAnsi="仿宋" w:eastAsia="仿宋" w:cs="仿宋"/>
          <w:b/>
          <w:sz w:val="30"/>
          <w:szCs w:val="30"/>
          <w:highlight w:val="none"/>
          <w:lang w:eastAsia="zh-CN"/>
        </w:rPr>
        <w:t>注：是残疾人福利单位的填写，不是残疾人福利单位的无须填写。</w:t>
      </w:r>
    </w:p>
    <w:p w14:paraId="0A031197">
      <w:pPr>
        <w:spacing w:line="360" w:lineRule="auto"/>
        <w:rPr>
          <w:rFonts w:hint="eastAsia" w:ascii="仿宋" w:hAnsi="仿宋" w:eastAsia="仿宋" w:cs="仿宋"/>
          <w:b/>
          <w:sz w:val="30"/>
          <w:szCs w:val="30"/>
          <w:highlight w:val="none"/>
        </w:rPr>
      </w:pPr>
    </w:p>
    <w:p w14:paraId="39BFDC99">
      <w:pPr>
        <w:spacing w:line="360" w:lineRule="auto"/>
        <w:rPr>
          <w:rFonts w:hint="eastAsia" w:ascii="仿宋" w:hAnsi="仿宋" w:eastAsia="仿宋" w:cs="仿宋"/>
          <w:b/>
          <w:sz w:val="30"/>
          <w:szCs w:val="30"/>
          <w:highlight w:val="none"/>
        </w:rPr>
      </w:pPr>
    </w:p>
    <w:p w14:paraId="4ECD8C7E">
      <w:pPr>
        <w:spacing w:line="360" w:lineRule="auto"/>
        <w:rPr>
          <w:rFonts w:hint="eastAsia" w:ascii="仿宋" w:hAnsi="仿宋" w:eastAsia="仿宋" w:cs="仿宋"/>
          <w:b/>
          <w:sz w:val="30"/>
          <w:szCs w:val="30"/>
          <w:highlight w:val="none"/>
        </w:rPr>
      </w:pPr>
    </w:p>
    <w:p w14:paraId="6E7E48C9">
      <w:pPr>
        <w:spacing w:line="360" w:lineRule="auto"/>
        <w:rPr>
          <w:rFonts w:hint="eastAsia" w:ascii="仿宋" w:hAnsi="仿宋" w:eastAsia="仿宋" w:cs="仿宋"/>
          <w:b/>
          <w:sz w:val="30"/>
          <w:szCs w:val="30"/>
          <w:highlight w:val="none"/>
        </w:rPr>
      </w:pPr>
    </w:p>
    <w:p w14:paraId="34EC0308">
      <w:pPr>
        <w:spacing w:line="360" w:lineRule="auto"/>
        <w:rPr>
          <w:rFonts w:hint="eastAsia" w:ascii="仿宋" w:hAnsi="仿宋" w:eastAsia="仿宋" w:cs="仿宋"/>
          <w:b/>
          <w:sz w:val="30"/>
          <w:szCs w:val="30"/>
          <w:highlight w:val="none"/>
        </w:rPr>
      </w:pPr>
    </w:p>
    <w:p w14:paraId="687CC6B5">
      <w:pPr>
        <w:spacing w:line="360" w:lineRule="auto"/>
        <w:rPr>
          <w:rFonts w:hint="eastAsia" w:ascii="仿宋" w:hAnsi="仿宋" w:eastAsia="仿宋" w:cs="仿宋"/>
          <w:b/>
          <w:sz w:val="30"/>
          <w:szCs w:val="30"/>
          <w:highlight w:val="none"/>
        </w:rPr>
      </w:pPr>
    </w:p>
    <w:p w14:paraId="027B71C9">
      <w:pPr>
        <w:spacing w:line="360" w:lineRule="auto"/>
        <w:rPr>
          <w:rFonts w:hint="eastAsia" w:ascii="仿宋" w:hAnsi="仿宋" w:eastAsia="仿宋" w:cs="仿宋"/>
          <w:b/>
          <w:sz w:val="30"/>
          <w:szCs w:val="30"/>
          <w:highlight w:val="none"/>
        </w:rPr>
      </w:pPr>
    </w:p>
    <w:p w14:paraId="3698DFE6">
      <w:pPr>
        <w:pStyle w:val="2"/>
        <w:rPr>
          <w:rFonts w:hint="eastAsia"/>
        </w:rPr>
      </w:pPr>
    </w:p>
    <w:p w14:paraId="01B01663">
      <w:pPr>
        <w:spacing w:line="360" w:lineRule="auto"/>
        <w:rPr>
          <w:rFonts w:hint="eastAsia" w:ascii="仿宋" w:hAnsi="仿宋" w:eastAsia="仿宋" w:cs="仿宋"/>
          <w:b/>
          <w:sz w:val="30"/>
          <w:szCs w:val="30"/>
          <w:highlight w:val="none"/>
        </w:rPr>
      </w:pPr>
    </w:p>
    <w:p w14:paraId="38178671">
      <w:pPr>
        <w:spacing w:line="360" w:lineRule="auto"/>
        <w:rPr>
          <w:rFonts w:hint="eastAsia" w:ascii="仿宋" w:hAnsi="仿宋" w:eastAsia="仿宋" w:cs="仿宋"/>
          <w:b/>
          <w:sz w:val="30"/>
          <w:szCs w:val="30"/>
          <w:highlight w:val="none"/>
        </w:rPr>
      </w:pPr>
    </w:p>
    <w:p w14:paraId="3B45AC35">
      <w:pPr>
        <w:spacing w:line="360" w:lineRule="auto"/>
        <w:rPr>
          <w:rFonts w:hint="eastAsia" w:ascii="仿宋" w:hAnsi="仿宋" w:eastAsia="仿宋" w:cs="仿宋"/>
          <w:b/>
          <w:sz w:val="30"/>
          <w:szCs w:val="30"/>
          <w:highlight w:val="none"/>
        </w:rPr>
      </w:pPr>
    </w:p>
    <w:p w14:paraId="1A37578D">
      <w:pPr>
        <w:spacing w:line="360" w:lineRule="auto"/>
        <w:rPr>
          <w:rFonts w:hint="eastAsia" w:ascii="仿宋" w:hAnsi="仿宋" w:eastAsia="仿宋" w:cs="仿宋"/>
          <w:b/>
          <w:sz w:val="30"/>
          <w:szCs w:val="30"/>
          <w:highlight w:val="none"/>
        </w:rPr>
      </w:pPr>
    </w:p>
    <w:p w14:paraId="3B5E96D0">
      <w:pPr>
        <w:spacing w:line="360" w:lineRule="auto"/>
        <w:rPr>
          <w:rFonts w:hint="eastAsia" w:ascii="仿宋" w:hAnsi="仿宋" w:eastAsia="仿宋" w:cs="仿宋"/>
          <w:b/>
          <w:sz w:val="30"/>
          <w:szCs w:val="30"/>
          <w:highlight w:val="none"/>
        </w:rPr>
      </w:pPr>
    </w:p>
    <w:p w14:paraId="344CB1A1">
      <w:pPr>
        <w:spacing w:line="360" w:lineRule="auto"/>
        <w:rPr>
          <w:rFonts w:hint="eastAsia" w:ascii="仿宋" w:hAnsi="仿宋" w:eastAsia="仿宋" w:cs="仿宋"/>
          <w:b/>
          <w:sz w:val="30"/>
          <w:szCs w:val="30"/>
          <w:highlight w:val="none"/>
        </w:rPr>
      </w:pPr>
    </w:p>
    <w:p w14:paraId="505B077D">
      <w:pPr>
        <w:spacing w:line="360" w:lineRule="auto"/>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附表</w:t>
      </w:r>
      <w:r>
        <w:rPr>
          <w:rFonts w:hint="eastAsia" w:ascii="仿宋" w:hAnsi="仿宋" w:eastAsia="仿宋" w:cs="仿宋"/>
          <w:b/>
          <w:sz w:val="30"/>
          <w:szCs w:val="30"/>
          <w:highlight w:val="none"/>
          <w:lang w:eastAsia="zh-CN"/>
        </w:rPr>
        <w:t>十</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eastAsia="zh-CN"/>
        </w:rPr>
        <w:t>谈判保证金证明</w:t>
      </w:r>
    </w:p>
    <w:p w14:paraId="203F2A42">
      <w:pPr>
        <w:spacing w:line="360" w:lineRule="auto"/>
        <w:rPr>
          <w:rFonts w:hint="eastAsia" w:ascii="仿宋" w:hAnsi="仿宋" w:eastAsia="仿宋" w:cs="仿宋"/>
          <w:b/>
          <w:sz w:val="30"/>
          <w:szCs w:val="30"/>
          <w:highlight w:val="none"/>
          <w:lang w:eastAsia="zh-CN"/>
        </w:rPr>
      </w:pPr>
    </w:p>
    <w:p w14:paraId="4B9F88C1">
      <w:pPr>
        <w:rPr>
          <w:rFonts w:hint="eastAsia" w:ascii="仿宋" w:hAnsi="仿宋" w:eastAsia="仿宋" w:cs="仿宋"/>
          <w:highlight w:val="none"/>
          <w:lang w:eastAsia="zh-CN"/>
        </w:rPr>
      </w:pPr>
      <w:r>
        <w:rPr>
          <w:rFonts w:hint="eastAsia" w:ascii="仿宋" w:hAnsi="仿宋" w:eastAsia="仿宋" w:cs="仿宋"/>
          <w:b/>
          <w:sz w:val="30"/>
          <w:szCs w:val="30"/>
          <w:highlight w:val="none"/>
        </w:rPr>
        <w:t>附表十</w:t>
      </w:r>
      <w:r>
        <w:rPr>
          <w:rFonts w:hint="eastAsia" w:ascii="仿宋" w:hAnsi="仿宋" w:eastAsia="仿宋" w:cs="仿宋"/>
          <w:b/>
          <w:sz w:val="30"/>
          <w:szCs w:val="30"/>
          <w:highlight w:val="none"/>
          <w:lang w:val="en-US" w:eastAsia="zh-CN"/>
        </w:rPr>
        <w:t>一</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eastAsia="zh-CN"/>
        </w:rPr>
        <w:t>供应商认为需提供的其他资料</w:t>
      </w:r>
    </w:p>
    <w:p w14:paraId="188FE520">
      <w:pPr>
        <w:pStyle w:val="22"/>
        <w:spacing w:line="360" w:lineRule="auto"/>
        <w:jc w:val="center"/>
        <w:rPr>
          <w:rFonts w:hint="eastAsia" w:ascii="仿宋" w:hAnsi="仿宋" w:eastAsia="仿宋" w:cs="仿宋"/>
          <w:b/>
          <w:sz w:val="24"/>
          <w:highlight w:val="none"/>
        </w:rPr>
      </w:pPr>
    </w:p>
    <w:p w14:paraId="4BE7074B">
      <w:pPr>
        <w:rPr>
          <w:b/>
          <w:bCs/>
        </w:rPr>
      </w:pPr>
    </w:p>
    <w:sectPr>
      <w:pgSz w:w="11906" w:h="16838"/>
      <w:pgMar w:top="1134" w:right="1134" w:bottom="1134" w:left="1134" w:header="851" w:footer="992" w:gutter="0"/>
      <w:cols w:space="720" w:num="1"/>
      <w:rtlGutter w:val="0"/>
      <w:docGrid w:type="linesAndChars" w:linePitch="32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7961B-DFAA-495D-8347-C6DB4D9FDE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F54C6DC-569D-458D-8DFF-CA260442F852}"/>
  </w:font>
  <w:font w:name="Angsana New">
    <w:altName w:val="Microsoft Sans Serif"/>
    <w:panose1 w:val="02020603050405020304"/>
    <w:charset w:val="00"/>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CC60CBAB-6C1B-48D2-8840-DC532287CF87}"/>
  </w:font>
  <w:font w:name="微软雅黑">
    <w:panose1 w:val="020B0503020204020204"/>
    <w:charset w:val="86"/>
    <w:family w:val="swiss"/>
    <w:pitch w:val="default"/>
    <w:sig w:usb0="80000287" w:usb1="2ACF3C50" w:usb2="00000016" w:usb3="00000000" w:csb0="0004001F" w:csb1="00000000"/>
    <w:embedRegular r:id="rId4" w:fontKey="{57570E0C-0D15-4545-BEB9-16B8BAEEFCFA}"/>
  </w:font>
  <w:font w:name="Wingdings 2">
    <w:altName w:val="Wingdings"/>
    <w:panose1 w:val="05020102010507070707"/>
    <w:charset w:val="02"/>
    <w:family w:val="roman"/>
    <w:pitch w:val="default"/>
    <w:sig w:usb0="00000000" w:usb1="00000000" w:usb2="00000000" w:usb3="00000000" w:csb0="80000000" w:csb1="00000000"/>
    <w:embedRegular r:id="rId5" w:fontKey="{61F4A969-8A92-424A-9756-CC1E2CA3BFF2}"/>
  </w:font>
  <w:font w:name="方正仿宋_GB2312">
    <w:panose1 w:val="02000000000000000000"/>
    <w:charset w:val="86"/>
    <w:family w:val="auto"/>
    <w:pitch w:val="default"/>
    <w:sig w:usb0="A00002BF" w:usb1="184F6CFA" w:usb2="00000012" w:usb3="00000000" w:csb0="00040001" w:csb1="00000000"/>
    <w:embedRegular r:id="rId6" w:fontKey="{A53FF65D-C477-4AB4-B1F2-F5684BDE03FC}"/>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79C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084C">
    <w:pPr>
      <w:pStyle w:val="11"/>
      <w:framePr w:wrap="notBeside" w:vAnchor="text" w:hAnchor="margin" w:xAlign="center" w:y="1"/>
      <w:rPr>
        <w:rStyle w:val="17"/>
      </w:rPr>
    </w:pPr>
    <w:r>
      <w:fldChar w:fldCharType="begin"/>
    </w:r>
    <w:r>
      <w:rPr>
        <w:rStyle w:val="17"/>
      </w:rPr>
      <w:instrText xml:space="preserve">PAGE  </w:instrText>
    </w:r>
    <w:r>
      <w:fldChar w:fldCharType="separate"/>
    </w:r>
    <w:r>
      <w:rPr>
        <w:rStyle w:val="17"/>
      </w:rPr>
      <w:t xml:space="preserve"> </w:t>
    </w:r>
    <w:r>
      <w:fldChar w:fldCharType="end"/>
    </w:r>
  </w:p>
  <w:p w14:paraId="21AC86E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4A43">
    <w:pPr>
      <w:pStyle w:val="11"/>
      <w:framePr w:wrap="notBeside" w:vAnchor="text" w:hAnchor="margin" w:xAlign="center" w:y="1"/>
      <w:rPr>
        <w:rStyle w:val="17"/>
      </w:rPr>
    </w:pPr>
    <w:r>
      <w:fldChar w:fldCharType="begin"/>
    </w:r>
    <w:r>
      <w:rPr>
        <w:rStyle w:val="17"/>
      </w:rPr>
      <w:instrText xml:space="preserve">PAGE  </w:instrText>
    </w:r>
    <w:r>
      <w:fldChar w:fldCharType="separate"/>
    </w:r>
    <w:r>
      <w:rPr>
        <w:rStyle w:val="17"/>
      </w:rPr>
      <w:t>49</w:t>
    </w:r>
    <w:r>
      <w:fldChar w:fldCharType="end"/>
    </w:r>
  </w:p>
  <w:p w14:paraId="244469F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E02F">
    <w:pPr>
      <w:pStyle w:val="12"/>
      <w:tabs>
        <w:tab w:val="left" w:pos="8250"/>
      </w:tabs>
      <w:ind w:firstLine="180" w:firstLineChars="100"/>
      <w:jc w:val="right"/>
      <w:rPr>
        <w:rFonts w:hint="eastAsia" w:ascii="宋体"/>
        <w:i/>
        <w:iCs w:val="0"/>
      </w:rPr>
    </w:pPr>
    <w:r>
      <w:rPr>
        <w:rFonts w:hint="eastAsia" w:ascii="宋体" w:hAnsi="宋体"/>
        <w:i/>
        <w:iCs w:val="0"/>
        <w:lang w:val="en-US" w:eastAsia="zh-CN"/>
      </w:rPr>
      <w:t>新疆毅峰工程项目管理有限公司</w:t>
    </w:r>
    <w:r>
      <w:rPr>
        <w:rFonts w:hint="eastAsia" w:ascii="宋体"/>
        <w:i/>
        <w:iCs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1915">
    <w:pPr>
      <w:pStyle w:val="12"/>
      <w:jc w:val="both"/>
    </w:pPr>
    <w:r>
      <w:rPr>
        <w:rFonts w:hint="eastAsia" w:ascii="宋体" w:hAnsi="宋体"/>
        <w:i/>
        <w:lang w:eastAsia="zh-CN"/>
      </w:rPr>
      <w:t>新疆毅峰工程项目管理有限公司</w:t>
    </w:r>
    <w:r>
      <w:rPr>
        <w:rFonts w:hint="eastAsia" w:ascii="宋体" w:hAnsi="宋体"/>
        <w:i/>
      </w:rPr>
      <w:t xml:space="preserve">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FB5B8"/>
    <w:multiLevelType w:val="singleLevel"/>
    <w:tmpl w:val="98EFB5B8"/>
    <w:lvl w:ilvl="0" w:tentative="0">
      <w:start w:val="1"/>
      <w:numFmt w:val="decimal"/>
      <w:lvlText w:val="%1."/>
      <w:lvlJc w:val="left"/>
      <w:pPr>
        <w:tabs>
          <w:tab w:val="left" w:pos="312"/>
        </w:tabs>
      </w:pPr>
    </w:lvl>
  </w:abstractNum>
  <w:abstractNum w:abstractNumId="1">
    <w:nsid w:val="C48B7F54"/>
    <w:multiLevelType w:val="singleLevel"/>
    <w:tmpl w:val="C48B7F54"/>
    <w:lvl w:ilvl="0" w:tentative="0">
      <w:start w:val="1"/>
      <w:numFmt w:val="decimal"/>
      <w:lvlText w:val="%1."/>
      <w:lvlJc w:val="left"/>
      <w:pPr>
        <w:ind w:left="425" w:hanging="425"/>
      </w:pPr>
      <w:rPr>
        <w:rFonts w:hint="default"/>
      </w:rPr>
    </w:lvl>
  </w:abstractNum>
  <w:abstractNum w:abstractNumId="2">
    <w:nsid w:val="3B891DA7"/>
    <w:multiLevelType w:val="singleLevel"/>
    <w:tmpl w:val="3B891DA7"/>
    <w:lvl w:ilvl="0" w:tentative="0">
      <w:start w:val="4"/>
      <w:numFmt w:val="chineseCounting"/>
      <w:suff w:val="nothing"/>
      <w:lvlText w:val="%1、"/>
      <w:lvlJc w:val="left"/>
      <w:rPr>
        <w:rFonts w:hint="eastAsia"/>
      </w:rPr>
    </w:lvl>
  </w:abstractNum>
  <w:abstractNum w:abstractNumId="3">
    <w:nsid w:val="5A34D045"/>
    <w:multiLevelType w:val="singleLevel"/>
    <w:tmpl w:val="5A34D045"/>
    <w:lvl w:ilvl="0" w:tentative="0">
      <w:start w:val="2"/>
      <w:numFmt w:val="decimal"/>
      <w:suff w:val="nothing"/>
      <w:lvlText w:val="%1、"/>
      <w:lvlJc w:val="left"/>
    </w:lvl>
  </w:abstractNum>
  <w:abstractNum w:abstractNumId="4">
    <w:nsid w:val="5E006C1C"/>
    <w:multiLevelType w:val="singleLevel"/>
    <w:tmpl w:val="5E006C1C"/>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90E8F"/>
    <w:rsid w:val="0D690A8B"/>
    <w:rsid w:val="0EB83392"/>
    <w:rsid w:val="112F3492"/>
    <w:rsid w:val="1B5360B5"/>
    <w:rsid w:val="20D40C1F"/>
    <w:rsid w:val="22430DF0"/>
    <w:rsid w:val="23F779A7"/>
    <w:rsid w:val="25FD4869"/>
    <w:rsid w:val="26DA54DE"/>
    <w:rsid w:val="399959B1"/>
    <w:rsid w:val="414933A2"/>
    <w:rsid w:val="42277852"/>
    <w:rsid w:val="48135B10"/>
    <w:rsid w:val="49FA322A"/>
    <w:rsid w:val="4E3C6BD2"/>
    <w:rsid w:val="573E5FAE"/>
    <w:rsid w:val="5F245E20"/>
    <w:rsid w:val="65A6554D"/>
    <w:rsid w:val="69E342C5"/>
    <w:rsid w:val="6EA811C5"/>
    <w:rsid w:val="7B195CD8"/>
    <w:rsid w:val="7E305812"/>
    <w:rsid w:val="7F29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2">
    <w:name w:val="heading 3"/>
    <w:basedOn w:val="1"/>
    <w:next w:val="1"/>
    <w:qFormat/>
    <w:uiPriority w:val="0"/>
    <w:pPr>
      <w:keepNext/>
      <w:keepLines/>
      <w:widowControl w:val="0"/>
      <w:spacing w:before="260" w:beforeLines="0" w:after="260" w:afterLines="0" w:line="415" w:lineRule="auto"/>
      <w:outlineLvl w:val="2"/>
    </w:pPr>
    <w:rPr>
      <w:rFonts w:cs="Angsana New"/>
      <w:b/>
      <w:bCs/>
      <w:sz w:val="32"/>
      <w:szCs w:val="32"/>
      <w:lang w:bidi="th-TH"/>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99"/>
    <w:pPr>
      <w:spacing w:before="120"/>
    </w:pPr>
    <w:rPr>
      <w:rFonts w:ascii="Arial" w:hAnsi="Arial" w:eastAsia="仿宋"/>
      <w:sz w:val="24"/>
      <w:szCs w:val="20"/>
    </w:rPr>
  </w:style>
  <w:style w:type="paragraph" w:styleId="6">
    <w:name w:val="Body Text"/>
    <w:basedOn w:val="1"/>
    <w:next w:val="7"/>
    <w:qFormat/>
    <w:uiPriority w:val="0"/>
    <w:pPr>
      <w:jc w:val="left"/>
    </w:pPr>
    <w:rPr>
      <w:rFonts w:ascii="宋体"/>
      <w:sz w:val="24"/>
    </w:rPr>
  </w:style>
  <w:style w:type="paragraph" w:styleId="7">
    <w:name w:val="Body Text First Indent"/>
    <w:basedOn w:val="6"/>
    <w:next w:val="8"/>
    <w:qFormat/>
    <w:uiPriority w:val="0"/>
    <w:pPr>
      <w:spacing w:after="120"/>
      <w:ind w:firstLine="420" w:firstLineChars="100"/>
      <w:jc w:val="both"/>
    </w:pPr>
    <w:rPr>
      <w:sz w:val="21"/>
    </w:rPr>
  </w:style>
  <w:style w:type="paragraph" w:styleId="8">
    <w:name w:val="toc 6"/>
    <w:basedOn w:val="1"/>
    <w:next w:val="1"/>
    <w:qFormat/>
    <w:uiPriority w:val="99"/>
    <w:pPr>
      <w:ind w:left="2100" w:leftChars="1000"/>
    </w:pPr>
  </w:style>
  <w:style w:type="paragraph" w:styleId="9">
    <w:name w:val="Body Text Indent"/>
    <w:basedOn w:val="1"/>
    <w:qFormat/>
    <w:uiPriority w:val="0"/>
    <w:pPr>
      <w:ind w:firstLine="444"/>
    </w:pPr>
    <w:rPr>
      <w:b/>
      <w:sz w:val="24"/>
    </w:rPr>
  </w:style>
  <w:style w:type="paragraph" w:styleId="10">
    <w:name w:val="Plain Text"/>
    <w:basedOn w:val="1"/>
    <w:qFormat/>
    <w:uiPriority w:val="99"/>
    <w:rPr>
      <w:rFonts w:ascii="宋体"/>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jc w:val="left"/>
    </w:pPr>
    <w:rPr>
      <w:rFonts w:ascii="宋体" w:cs="宋体"/>
      <w:kern w:val="0"/>
      <w:sz w:val="24"/>
      <w:lang w:bidi="ar-SA"/>
    </w:rPr>
  </w:style>
  <w:style w:type="character" w:styleId="16">
    <w:name w:val="Strong"/>
    <w:basedOn w:val="15"/>
    <w:qFormat/>
    <w:uiPriority w:val="0"/>
    <w:rPr>
      <w:b/>
      <w:bCs/>
    </w:rPr>
  </w:style>
  <w:style w:type="character" w:styleId="17">
    <w:name w:val="page number"/>
    <w:qFormat/>
    <w:uiPriority w:val="0"/>
    <w:rPr>
      <w:rFonts w:cs="Times New Roman"/>
      <w:lang w:bidi="ar-SA"/>
    </w:rPr>
  </w:style>
  <w:style w:type="character" w:styleId="18">
    <w:name w:val="HTML Sample"/>
    <w:basedOn w:val="15"/>
    <w:qFormat/>
    <w:uiPriority w:val="0"/>
    <w:rPr>
      <w:rFonts w:ascii="Courier New" w:hAnsi="Courier New"/>
    </w:rPr>
  </w:style>
  <w:style w:type="paragraph" w:customStyle="1" w:styleId="19">
    <w:name w:val="正文_2"/>
    <w:basedOn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缩进_0"/>
    <w:basedOn w:val="19"/>
    <w:unhideWhenUsed/>
    <w:qFormat/>
    <w:uiPriority w:val="0"/>
    <w:pPr>
      <w:ind w:firstLine="420" w:firstLineChars="200"/>
    </w:pPr>
    <w:rPr>
      <w:rFonts w:ascii="Times New Roman" w:hAnsi="Times New Roman"/>
    </w:r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Table Paragraph"/>
    <w:basedOn w:val="1"/>
    <w:qFormat/>
    <w:uiPriority w:val="1"/>
    <w:rPr>
      <w:rFonts w:ascii="宋体" w:hAnsi="宋体"/>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19980</Words>
  <Characters>21161</Characters>
  <Lines>0</Lines>
  <Paragraphs>0</Paragraphs>
  <TotalTime>4</TotalTime>
  <ScaleCrop>false</ScaleCrop>
  <LinksUpToDate>false</LinksUpToDate>
  <CharactersWithSpaces>23276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2025-07-28T04:53:00Z</dcterms:created>
  <dc:creator>依菡</dc:creator>
  <cp:lastModifiedBy>水玉</cp:lastModifiedBy>
  <dcterms:modified xsi:type="dcterms:W3CDTF">2025-07-30T04:57:00Z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68D9C08ABE944F6096BF393B9A1B75FF_11</vt:lpwstr>
  </property>
  <property fmtid="{D5CDD505-2E9C-101B-9397-08002B2CF9AE}" pid="4" name="KSOTemplateDocerSaveRecord">
    <vt:lpwstr>eyJoZGlkIjoiMTY5MDMxN2E4NjIzM2EyOTBjMTU0ODY1ZWFmMjc4NDUiLCJ1c2VySWQiOiI1NTExNzY2NjkifQ==</vt:lpwstr>
  </property>
</Properties>
</file>