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F1FC287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="75" w:beforeAutospacing="0" w:after="75" w:afterAutospacing="0" w:line="360" w:lineRule="auto"/>
        <w:ind w:left="0" w:right="0" w:firstLine="0"/>
        <w:jc w:val="center"/>
        <w:textAlignment w:val="auto"/>
        <w:rPr>
          <w:rFonts w:hint="eastAsia" w:ascii="黑体" w:hAnsi="宋体" w:eastAsia="黑体" w:cs="黑体"/>
          <w:b/>
          <w:bCs/>
          <w:i w:val="0"/>
          <w:iCs w:val="0"/>
          <w:caps w:val="0"/>
          <w:color w:val="auto"/>
          <w:spacing w:val="0"/>
          <w:kern w:val="0"/>
          <w:sz w:val="30"/>
          <w:szCs w:val="30"/>
          <w:highlight w:val="none"/>
          <w:lang w:val="en-US" w:eastAsia="zh-CN" w:bidi="ar"/>
        </w:rPr>
      </w:pPr>
      <w:r>
        <w:rPr>
          <w:rFonts w:hint="eastAsia" w:ascii="黑体" w:hAnsi="宋体" w:eastAsia="黑体" w:cs="黑体"/>
          <w:b/>
          <w:bCs/>
          <w:i w:val="0"/>
          <w:iCs w:val="0"/>
          <w:caps w:val="0"/>
          <w:color w:val="auto"/>
          <w:spacing w:val="0"/>
          <w:kern w:val="0"/>
          <w:sz w:val="30"/>
          <w:szCs w:val="30"/>
          <w:highlight w:val="none"/>
          <w:lang w:val="en-US" w:eastAsia="zh-CN" w:bidi="ar"/>
        </w:rPr>
        <w:t>2025年ECU巡检模块组件框架</w:t>
      </w:r>
    </w:p>
    <w:p w14:paraId="6EB9187E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="75" w:beforeAutospacing="0" w:after="75" w:afterAutospacing="0" w:line="360" w:lineRule="auto"/>
        <w:ind w:left="0" w:right="0" w:firstLine="0"/>
        <w:jc w:val="center"/>
        <w:textAlignment w:val="auto"/>
        <w:rPr>
          <w:rFonts w:hint="default" w:ascii="Tahoma" w:hAnsi="Tahoma" w:eastAsia="Tahoma" w:cs="Tahoma"/>
          <w:i w:val="0"/>
          <w:iCs w:val="0"/>
          <w:caps w:val="0"/>
          <w:color w:val="000000"/>
          <w:spacing w:val="0"/>
          <w:sz w:val="18"/>
          <w:szCs w:val="18"/>
          <w:highlight w:val="none"/>
        </w:rPr>
      </w:pPr>
      <w:r>
        <w:rPr>
          <w:rFonts w:hint="eastAsia" w:ascii="黑体" w:hAnsi="宋体" w:eastAsia="黑体" w:cs="黑体"/>
          <w:b/>
          <w:bCs/>
          <w:i w:val="0"/>
          <w:iCs w:val="0"/>
          <w:caps w:val="0"/>
          <w:color w:val="000000"/>
          <w:spacing w:val="0"/>
          <w:kern w:val="0"/>
          <w:sz w:val="30"/>
          <w:szCs w:val="30"/>
          <w:highlight w:val="none"/>
          <w:lang w:val="en-US" w:eastAsia="zh-CN" w:bidi="ar"/>
        </w:rPr>
        <w:t>（采购编号：NARI-S1-3-2025007-1）</w:t>
      </w:r>
    </w:p>
    <w:p w14:paraId="7C7908FD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="75" w:beforeAutospacing="0" w:after="75" w:afterAutospacing="0" w:line="360" w:lineRule="auto"/>
        <w:ind w:left="0" w:right="0" w:firstLine="0"/>
        <w:jc w:val="center"/>
        <w:textAlignment w:val="auto"/>
        <w:rPr>
          <w:rFonts w:hint="default" w:ascii="Tahoma" w:hAnsi="Tahoma" w:eastAsia="Tahoma" w:cs="Tahoma"/>
          <w:i w:val="0"/>
          <w:iCs w:val="0"/>
          <w:caps w:val="0"/>
          <w:color w:val="000000"/>
          <w:spacing w:val="0"/>
          <w:sz w:val="18"/>
          <w:szCs w:val="18"/>
          <w:highlight w:val="none"/>
        </w:rPr>
      </w:pPr>
      <w:r>
        <w:rPr>
          <w:rFonts w:hint="eastAsia" w:ascii="黑体" w:hAnsi="宋体" w:eastAsia="黑体" w:cs="黑体"/>
          <w:b/>
          <w:bCs/>
          <w:i w:val="0"/>
          <w:iCs w:val="0"/>
          <w:caps w:val="0"/>
          <w:color w:val="000000"/>
          <w:spacing w:val="0"/>
          <w:kern w:val="0"/>
          <w:sz w:val="30"/>
          <w:szCs w:val="30"/>
          <w:highlight w:val="none"/>
          <w:lang w:val="en-US" w:eastAsia="zh-CN" w:bidi="ar"/>
        </w:rPr>
        <w:t>成交公告</w:t>
      </w:r>
    </w:p>
    <w:p w14:paraId="1FA44734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="75" w:beforeAutospacing="0" w:after="75" w:afterAutospacing="0" w:line="360" w:lineRule="auto"/>
        <w:ind w:left="0" w:right="0" w:firstLine="0"/>
        <w:jc w:val="left"/>
        <w:textAlignment w:val="auto"/>
        <w:rPr>
          <w:rFonts w:hint="default" w:ascii="Tahoma" w:hAnsi="Tahoma" w:eastAsia="Tahoma" w:cs="Tahoma"/>
          <w:i w:val="0"/>
          <w:iCs w:val="0"/>
          <w:caps w:val="0"/>
          <w:color w:val="000000"/>
          <w:spacing w:val="0"/>
          <w:sz w:val="18"/>
          <w:szCs w:val="18"/>
          <w:highlight w:val="none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kern w:val="0"/>
          <w:sz w:val="28"/>
          <w:szCs w:val="28"/>
          <w:highlight w:val="none"/>
          <w:lang w:val="en-US" w:eastAsia="zh-CN" w:bidi="ar"/>
        </w:rPr>
        <w:t>各相关应答人：</w:t>
      </w:r>
    </w:p>
    <w:p w14:paraId="3889C1FD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="75" w:beforeAutospacing="0" w:after="75" w:afterAutospacing="0" w:line="360" w:lineRule="auto"/>
        <w:ind w:left="0" w:right="0" w:firstLine="560" w:firstLineChars="200"/>
        <w:jc w:val="left"/>
        <w:textAlignment w:val="auto"/>
        <w:rPr>
          <w:rFonts w:hint="default" w:ascii="Tahoma" w:hAnsi="Tahoma" w:eastAsia="Tahoma" w:cs="Tahoma"/>
          <w:i w:val="0"/>
          <w:iCs w:val="0"/>
          <w:caps w:val="0"/>
          <w:color w:val="000000"/>
          <w:spacing w:val="0"/>
          <w:sz w:val="18"/>
          <w:szCs w:val="18"/>
          <w:highlight w:val="none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kern w:val="0"/>
          <w:sz w:val="28"/>
          <w:szCs w:val="28"/>
          <w:highlight w:val="none"/>
          <w:lang w:val="en-US" w:eastAsia="zh-CN" w:bidi="ar"/>
        </w:rPr>
        <w:t>2025年ECU巡检模块组件框架（采购编号：NARI-S1-3-2025007-1）的评审工作已结束，现将成交人名单公告如下。</w:t>
      </w:r>
    </w:p>
    <w:tbl>
      <w:tblPr>
        <w:tblStyle w:val="8"/>
        <w:tblW w:w="3817" w:type="pct"/>
        <w:jc w:val="center"/>
        <w:tblBorders>
          <w:top w:val="none" w:color="auto" w:sz="6" w:space="0"/>
          <w:left w:val="none" w:color="auto" w:sz="6" w:space="0"/>
          <w:bottom w:val="none" w:color="auto" w:sz="6" w:space="0"/>
          <w:right w:val="none" w:color="auto" w:sz="6" w:space="0"/>
          <w:insideH w:val="outset" w:color="auto" w:sz="6" w:space="0"/>
          <w:insideV w:val="outset" w:color="auto" w:sz="6" w:space="0"/>
        </w:tblBorders>
        <w:shd w:val="clear" w:color="auto" w:fill="auto"/>
        <w:tblLayout w:type="autofit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778"/>
        <w:gridCol w:w="1750"/>
        <w:gridCol w:w="3853"/>
      </w:tblGrid>
      <w:tr w14:paraId="40EA755B">
        <w:tblPrEx>
          <w:tblBorders>
            <w:top w:val="none" w:color="auto" w:sz="6" w:space="0"/>
            <w:left w:val="none" w:color="auto" w:sz="6" w:space="0"/>
            <w:bottom w:val="none" w:color="auto" w:sz="6" w:space="0"/>
            <w:right w:val="none" w:color="auto" w:sz="6" w:space="0"/>
            <w:insideH w:val="outset" w:color="auto" w:sz="6" w:space="0"/>
            <w:insideV w:val="outset" w:color="auto" w:sz="6" w:space="0"/>
          </w:tblBorders>
          <w:shd w:val="clear" w:color="auto" w:fill="auto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447" w:hRule="atLeast"/>
          <w:jc w:val="center"/>
        </w:trPr>
        <w:tc>
          <w:tcPr>
            <w:tcW w:w="1204" w:type="pct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auto"/>
            <w:vAlign w:val="center"/>
          </w:tcPr>
          <w:p w14:paraId="25E7D5B3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75" w:beforeAutospacing="0" w:after="75" w:afterAutospacing="0" w:line="360" w:lineRule="auto"/>
              <w:ind w:left="0" w:right="0"/>
              <w:jc w:val="center"/>
              <w:textAlignment w:val="auto"/>
              <w:rPr>
                <w:highlight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1"/>
                <w:szCs w:val="21"/>
                <w:highlight w:val="none"/>
                <w:lang w:val="en-US" w:eastAsia="zh-CN" w:bidi="ar"/>
              </w:rPr>
              <w:t>分标编号</w:t>
            </w:r>
          </w:p>
        </w:tc>
        <w:tc>
          <w:tcPr>
            <w:tcW w:w="1185" w:type="pct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auto"/>
            <w:vAlign w:val="center"/>
          </w:tcPr>
          <w:p w14:paraId="45986009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75" w:beforeAutospacing="0" w:after="75" w:afterAutospacing="0" w:line="360" w:lineRule="auto"/>
              <w:ind w:left="0" w:right="0"/>
              <w:jc w:val="center"/>
              <w:textAlignment w:val="auto"/>
              <w:rPr>
                <w:highlight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1"/>
                <w:szCs w:val="21"/>
                <w:highlight w:val="none"/>
                <w:lang w:val="en-US" w:eastAsia="zh-CN" w:bidi="ar"/>
              </w:rPr>
              <w:t>包号</w:t>
            </w:r>
          </w:p>
        </w:tc>
        <w:tc>
          <w:tcPr>
            <w:tcW w:w="2610" w:type="pct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auto"/>
            <w:vAlign w:val="center"/>
          </w:tcPr>
          <w:p w14:paraId="1FCA9F34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75" w:beforeAutospacing="0" w:after="75" w:afterAutospacing="0" w:line="360" w:lineRule="auto"/>
              <w:ind w:left="0" w:right="0"/>
              <w:jc w:val="center"/>
              <w:textAlignment w:val="auto"/>
              <w:rPr>
                <w:highlight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1"/>
                <w:szCs w:val="21"/>
                <w:highlight w:val="none"/>
                <w:lang w:val="en-US" w:eastAsia="zh-CN" w:bidi="ar"/>
              </w:rPr>
              <w:t>成交人</w:t>
            </w:r>
          </w:p>
        </w:tc>
      </w:tr>
      <w:tr w14:paraId="1168A4E9">
        <w:tblPrEx>
          <w:tblBorders>
            <w:top w:val="none" w:color="auto" w:sz="6" w:space="0"/>
            <w:left w:val="none" w:color="auto" w:sz="6" w:space="0"/>
            <w:bottom w:val="none" w:color="auto" w:sz="6" w:space="0"/>
            <w:right w:val="none" w:color="auto" w:sz="6" w:space="0"/>
            <w:insideH w:val="outset" w:color="auto" w:sz="6" w:space="0"/>
            <w:insideV w:val="outset" w:color="auto" w:sz="6" w:space="0"/>
          </w:tblBorders>
          <w:shd w:val="clear" w:color="auto" w:fill="auto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447" w:hRule="atLeast"/>
          <w:jc w:val="center"/>
        </w:trPr>
        <w:tc>
          <w:tcPr>
            <w:tcW w:w="1204" w:type="pct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auto"/>
            <w:vAlign w:val="center"/>
          </w:tcPr>
          <w:p w14:paraId="4419FD57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75" w:beforeAutospacing="0" w:after="75" w:afterAutospacing="0" w:line="360" w:lineRule="auto"/>
              <w:ind w:left="0" w:leftChars="0" w:right="0" w:rightChars="0"/>
              <w:jc w:val="center"/>
              <w:textAlignment w:val="auto"/>
              <w:rPr>
                <w:rFonts w:hint="eastAsia" w:asciiTheme="minorHAnsi" w:hAnsiTheme="minorHAnsi" w:eastAsiaTheme="minorEastAsia" w:cstheme="minorBidi"/>
                <w:kern w:val="2"/>
                <w:sz w:val="21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0"/>
                <w:sz w:val="21"/>
                <w:szCs w:val="21"/>
                <w:highlight w:val="none"/>
                <w:lang w:val="en-US" w:eastAsia="zh-CN" w:bidi="ar"/>
              </w:rPr>
              <w:t>标1</w:t>
            </w:r>
          </w:p>
        </w:tc>
        <w:tc>
          <w:tcPr>
            <w:tcW w:w="1185" w:type="pct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auto"/>
            <w:vAlign w:val="center"/>
          </w:tcPr>
          <w:p w14:paraId="53746601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75" w:beforeAutospacing="0" w:after="75" w:afterAutospacing="0" w:line="360" w:lineRule="auto"/>
              <w:ind w:left="0" w:leftChars="0" w:right="0" w:rightChars="0"/>
              <w:jc w:val="center"/>
              <w:textAlignment w:val="auto"/>
              <w:rPr>
                <w:rFonts w:hint="eastAsia" w:asciiTheme="minorHAnsi" w:hAnsiTheme="minorHAnsi" w:eastAsiaTheme="minorEastAsia" w:cstheme="minorBidi"/>
                <w:kern w:val="2"/>
                <w:sz w:val="21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0"/>
                <w:sz w:val="21"/>
                <w:szCs w:val="21"/>
                <w:highlight w:val="none"/>
                <w:lang w:val="en-US" w:eastAsia="zh-CN" w:bidi="ar"/>
              </w:rPr>
              <w:t>包1</w:t>
            </w:r>
          </w:p>
        </w:tc>
        <w:tc>
          <w:tcPr>
            <w:tcW w:w="2610" w:type="pct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auto"/>
            <w:vAlign w:val="center"/>
          </w:tcPr>
          <w:p w14:paraId="639E8969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75" w:beforeAutospacing="0" w:after="75" w:afterAutospacing="0" w:line="360" w:lineRule="auto"/>
              <w:ind w:left="0" w:right="0"/>
              <w:jc w:val="center"/>
              <w:textAlignment w:val="auto"/>
              <w:rPr>
                <w:rFonts w:hint="eastAsia" w:ascii="宋体" w:hAnsi="宋体" w:eastAsia="宋体" w:cs="宋体"/>
                <w:b/>
                <w:bCs/>
                <w:kern w:val="0"/>
                <w:sz w:val="21"/>
                <w:szCs w:val="21"/>
                <w:highlight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1"/>
                <w:szCs w:val="21"/>
                <w:highlight w:val="none"/>
                <w:lang w:val="en-US" w:eastAsia="zh-CN" w:bidi="ar"/>
              </w:rPr>
              <w:t>南京丹迪克电力仪表有限公司</w:t>
            </w:r>
          </w:p>
          <w:p w14:paraId="1CC581F6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75" w:beforeAutospacing="0" w:after="75" w:afterAutospacing="0" w:line="360" w:lineRule="auto"/>
              <w:ind w:left="0" w:right="0"/>
              <w:jc w:val="center"/>
              <w:textAlignment w:val="auto"/>
              <w:rPr>
                <w:rFonts w:hint="eastAsia" w:ascii="宋体" w:hAnsi="宋体" w:eastAsia="宋体" w:cs="宋体"/>
                <w:b/>
                <w:bCs/>
                <w:kern w:val="0"/>
                <w:sz w:val="21"/>
                <w:szCs w:val="21"/>
                <w:highlight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1"/>
                <w:szCs w:val="21"/>
                <w:highlight w:val="none"/>
                <w:lang w:val="en-US" w:eastAsia="zh-CN" w:bidi="ar"/>
              </w:rPr>
              <w:t>深圳市康定通安电子有限公司</w:t>
            </w:r>
          </w:p>
          <w:p w14:paraId="097196FF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75" w:beforeAutospacing="0" w:after="75" w:afterAutospacing="0" w:line="360" w:lineRule="auto"/>
              <w:ind w:left="0" w:right="0"/>
              <w:jc w:val="center"/>
              <w:textAlignment w:val="auto"/>
              <w:rPr>
                <w:rFonts w:hint="eastAsia" w:ascii="宋体" w:hAnsi="宋体" w:eastAsia="宋体" w:cs="宋体"/>
                <w:b/>
                <w:bCs/>
                <w:kern w:val="0"/>
                <w:sz w:val="21"/>
                <w:szCs w:val="21"/>
                <w:highlight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1"/>
                <w:szCs w:val="21"/>
                <w:highlight w:val="none"/>
                <w:lang w:val="en-US" w:eastAsia="zh-CN" w:bidi="ar"/>
              </w:rPr>
              <w:t>湖北鸿丰巍电器设备有限公司</w:t>
            </w:r>
          </w:p>
        </w:tc>
      </w:tr>
    </w:tbl>
    <w:p w14:paraId="2ED2A8A4">
      <w:pPr>
        <w:pStyle w:val="4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right"/>
        <w:textAlignment w:val="auto"/>
        <w:rPr>
          <w:rFonts w:hint="eastAsia"/>
          <w:highlight w:val="none"/>
          <w:lang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kern w:val="0"/>
          <w:sz w:val="28"/>
          <w:szCs w:val="28"/>
          <w:highlight w:val="none"/>
          <w:lang w:val="en-US" w:eastAsia="zh-CN" w:bidi="ar"/>
        </w:rPr>
        <w:t>2025年7月4</w:t>
      </w:r>
      <w:bookmarkStart w:id="0" w:name="_GoBack"/>
      <w:bookmarkEnd w:id="0"/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kern w:val="0"/>
          <w:sz w:val="28"/>
          <w:szCs w:val="28"/>
          <w:highlight w:val="none"/>
          <w:lang w:val="en-US" w:eastAsia="zh-CN" w:bidi="ar"/>
        </w:rPr>
        <w:t>日</w:t>
      </w:r>
    </w:p>
    <w:p w14:paraId="3759C6B0">
      <w:pPr>
        <w:keepNext w:val="0"/>
        <w:keepLines w:val="0"/>
        <w:widowControl/>
        <w:suppressLineNumbers w:val="0"/>
        <w:spacing w:before="75" w:beforeAutospacing="0" w:after="75" w:afterAutospacing="0"/>
        <w:ind w:left="0" w:right="0" w:firstLine="0"/>
        <w:jc w:val="right"/>
        <w:rPr>
          <w:rFonts w:hint="eastAsia" w:ascii="宋体" w:hAnsi="宋体" w:eastAsia="宋体" w:cs="宋体"/>
          <w:b w:val="0"/>
          <w:bCs w:val="0"/>
          <w:sz w:val="21"/>
          <w:szCs w:val="21"/>
          <w:highlight w:val="none"/>
          <w:lang w:eastAsia="zh-CN"/>
        </w:rPr>
      </w:pPr>
    </w:p>
    <w:sectPr>
      <w:pgSz w:w="11906" w:h="16838"/>
      <w:pgMar w:top="1134" w:right="1134" w:bottom="1134" w:left="1134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088F0784-ED0E-472E-9BD0-50578A30917B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9FC3E9A9-909B-4F2E-9A10-4AB082404A87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A852AC2D-B23E-4BDB-B50B-BECE43DBCE4F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4" w:fontKey="{D987BDD5-842F-47E2-A53F-EDFF7AE886C0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99D53612-11CE-41E2-9CD5-8B898290D2B8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6" w:fontKey="{FA867877-108A-4197-82EA-BB6EB6AF36A4}"/>
  </w:font>
  <w:font w:name="方正仿宋_GBK">
    <w:panose1 w:val="02000000000000000000"/>
    <w:charset w:val="86"/>
    <w:family w:val="script"/>
    <w:pitch w:val="default"/>
    <w:sig w:usb0="A00002BF" w:usb1="38CF7CFA" w:usb2="00082016" w:usb3="00000000" w:csb0="00040001" w:csb1="00000000"/>
  </w:font>
  <w:font w:name="Microsoft JhengHei">
    <w:panose1 w:val="020B0604030504040204"/>
    <w:charset w:val="88"/>
    <w:family w:val="swiss"/>
    <w:pitch w:val="default"/>
    <w:sig w:usb0="000002A7" w:usb1="28CF4400" w:usb2="00000016" w:usb3="00000000" w:csb0="00100009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  <w:embedRegular r:id="rId7" w:fontKey="{308C8391-F65C-465C-9B73-440FB2C1D48B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TrueTypeFonts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mExZTJkNWU5ZTNmODExYTFmZDAwNDdiZTk3NWQ3MzUifQ=="/>
  </w:docVars>
  <w:rsids>
    <w:rsidRoot w:val="5B802B72"/>
    <w:rsid w:val="00513E84"/>
    <w:rsid w:val="00D2763A"/>
    <w:rsid w:val="00F950D0"/>
    <w:rsid w:val="00FD3106"/>
    <w:rsid w:val="010A579E"/>
    <w:rsid w:val="05CB5FDF"/>
    <w:rsid w:val="05E352C1"/>
    <w:rsid w:val="07EC07E0"/>
    <w:rsid w:val="0844612E"/>
    <w:rsid w:val="09A3009E"/>
    <w:rsid w:val="0A605077"/>
    <w:rsid w:val="0B413B9F"/>
    <w:rsid w:val="0CCA2799"/>
    <w:rsid w:val="0F1F03D0"/>
    <w:rsid w:val="0FE96AB1"/>
    <w:rsid w:val="11A26B84"/>
    <w:rsid w:val="145037AD"/>
    <w:rsid w:val="16E22709"/>
    <w:rsid w:val="17AE311C"/>
    <w:rsid w:val="1A4141F0"/>
    <w:rsid w:val="1C8E6739"/>
    <w:rsid w:val="1D3200C6"/>
    <w:rsid w:val="1E964728"/>
    <w:rsid w:val="1FFE0CDD"/>
    <w:rsid w:val="21EB145D"/>
    <w:rsid w:val="2259560D"/>
    <w:rsid w:val="270761E8"/>
    <w:rsid w:val="27FD3F84"/>
    <w:rsid w:val="2DB237BC"/>
    <w:rsid w:val="2F3D5B77"/>
    <w:rsid w:val="328326C1"/>
    <w:rsid w:val="33245FCF"/>
    <w:rsid w:val="34A362FD"/>
    <w:rsid w:val="34EF5F10"/>
    <w:rsid w:val="368114ED"/>
    <w:rsid w:val="385B4DF6"/>
    <w:rsid w:val="391B6119"/>
    <w:rsid w:val="3C716CC9"/>
    <w:rsid w:val="3D91033D"/>
    <w:rsid w:val="3DD22986"/>
    <w:rsid w:val="3F5F7770"/>
    <w:rsid w:val="42563C44"/>
    <w:rsid w:val="42890D04"/>
    <w:rsid w:val="42EB51B3"/>
    <w:rsid w:val="43CC3900"/>
    <w:rsid w:val="441854AD"/>
    <w:rsid w:val="456D0AAB"/>
    <w:rsid w:val="45874A27"/>
    <w:rsid w:val="45D231EE"/>
    <w:rsid w:val="463A1621"/>
    <w:rsid w:val="48792AD4"/>
    <w:rsid w:val="488A4C4A"/>
    <w:rsid w:val="49AA4A18"/>
    <w:rsid w:val="4A805D91"/>
    <w:rsid w:val="4F796076"/>
    <w:rsid w:val="4F96706C"/>
    <w:rsid w:val="50A473D3"/>
    <w:rsid w:val="545B2E2F"/>
    <w:rsid w:val="54A80AF2"/>
    <w:rsid w:val="54A94528"/>
    <w:rsid w:val="57792B03"/>
    <w:rsid w:val="59000142"/>
    <w:rsid w:val="59D358F3"/>
    <w:rsid w:val="5B802B72"/>
    <w:rsid w:val="5D3A718A"/>
    <w:rsid w:val="5D776207"/>
    <w:rsid w:val="5DF26D1E"/>
    <w:rsid w:val="5EDF7BA8"/>
    <w:rsid w:val="5F0E3ECE"/>
    <w:rsid w:val="5F8253C6"/>
    <w:rsid w:val="601324A3"/>
    <w:rsid w:val="6056362D"/>
    <w:rsid w:val="61BB0EE3"/>
    <w:rsid w:val="62D13679"/>
    <w:rsid w:val="635B104F"/>
    <w:rsid w:val="65E66EA5"/>
    <w:rsid w:val="661F1A33"/>
    <w:rsid w:val="69A26DAE"/>
    <w:rsid w:val="6B2C5593"/>
    <w:rsid w:val="6B7E17E7"/>
    <w:rsid w:val="6BAF7154"/>
    <w:rsid w:val="71FA69F1"/>
    <w:rsid w:val="72055998"/>
    <w:rsid w:val="73C03543"/>
    <w:rsid w:val="73C551E1"/>
    <w:rsid w:val="740C2C8C"/>
    <w:rsid w:val="74C21C81"/>
    <w:rsid w:val="785A5E1C"/>
    <w:rsid w:val="78D665D9"/>
    <w:rsid w:val="794C59B0"/>
    <w:rsid w:val="795F488C"/>
    <w:rsid w:val="7AD52994"/>
    <w:rsid w:val="7E0E77E1"/>
    <w:rsid w:val="7EF734C7"/>
    <w:rsid w:val="7EF864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1" w:semiHidden="0" w:name="heading 1"/>
    <w:lsdException w:qFormat="1" w:uiPriority="1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autoRedefine/>
    <w:qFormat/>
    <w:uiPriority w:val="1"/>
    <w:pPr>
      <w:ind w:left="120"/>
      <w:outlineLvl w:val="0"/>
    </w:pPr>
    <w:rPr>
      <w:rFonts w:ascii="Microsoft JhengHei" w:hAnsi="Microsoft JhengHei" w:eastAsia="Microsoft JhengHei" w:cs="Microsoft JhengHei"/>
      <w:b/>
      <w:bCs/>
      <w:sz w:val="24"/>
      <w:szCs w:val="24"/>
    </w:rPr>
  </w:style>
  <w:style w:type="paragraph" w:styleId="3">
    <w:name w:val="heading 2"/>
    <w:basedOn w:val="1"/>
    <w:next w:val="1"/>
    <w:autoRedefine/>
    <w:unhideWhenUsed/>
    <w:qFormat/>
    <w:uiPriority w:val="1"/>
    <w:pPr>
      <w:ind w:left="550"/>
      <w:outlineLvl w:val="1"/>
    </w:pPr>
    <w:rPr>
      <w:rFonts w:hint="eastAsia"/>
      <w:sz w:val="24"/>
    </w:rPr>
  </w:style>
  <w:style w:type="character" w:default="1" w:styleId="9">
    <w:name w:val="Default Paragraph Font"/>
    <w:autoRedefine/>
    <w:semiHidden/>
    <w:unhideWhenUsed/>
    <w:qFormat/>
    <w:uiPriority w:val="1"/>
  </w:style>
  <w:style w:type="table" w:default="1" w:styleId="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Normal Indent"/>
    <w:basedOn w:val="1"/>
    <w:next w:val="5"/>
    <w:autoRedefine/>
    <w:qFormat/>
    <w:uiPriority w:val="0"/>
    <w:pPr>
      <w:spacing w:after="156" w:afterLines="50" w:line="360" w:lineRule="auto"/>
      <w:ind w:firstLine="420" w:firstLineChars="200"/>
    </w:pPr>
    <w:rPr>
      <w:rFonts w:ascii="Times New Roman" w:hAnsi="Times New Roman" w:eastAsia="仿宋_GB2312"/>
    </w:rPr>
  </w:style>
  <w:style w:type="paragraph" w:styleId="5">
    <w:name w:val="Body Text"/>
    <w:basedOn w:val="1"/>
    <w:next w:val="1"/>
    <w:autoRedefine/>
    <w:unhideWhenUsed/>
    <w:qFormat/>
    <w:uiPriority w:val="1"/>
    <w:pPr>
      <w:ind w:left="120"/>
    </w:pPr>
    <w:rPr>
      <w:rFonts w:hint="eastAsia"/>
    </w:rPr>
  </w:style>
  <w:style w:type="paragraph" w:styleId="6">
    <w:name w:val="footer"/>
    <w:basedOn w:val="1"/>
    <w:link w:val="11"/>
    <w:autoRedefine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0"/>
    <w:autoRedefine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10">
    <w:name w:val="页眉 Char"/>
    <w:basedOn w:val="9"/>
    <w:link w:val="7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11">
    <w:name w:val="页脚 Char"/>
    <w:basedOn w:val="9"/>
    <w:link w:val="6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paragraph" w:customStyle="1" w:styleId="12">
    <w:name w:val="样式3"/>
    <w:basedOn w:val="1"/>
    <w:autoRedefine/>
    <w:qFormat/>
    <w:uiPriority w:val="0"/>
    <w:pPr>
      <w:spacing w:line="440" w:lineRule="exact"/>
      <w:ind w:firstLine="0" w:firstLineChars="0"/>
      <w:jc w:val="center"/>
    </w:pPr>
    <w:rPr>
      <w:rFonts w:hint="eastAsia" w:ascii="仿宋" w:hAnsi="仿宋" w:eastAsia="宋体"/>
      <w:color w:val="000000"/>
      <w:sz w:val="21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4" Type="http://schemas.openxmlformats.org/officeDocument/2006/relationships/fontTable" Target="fontTable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china</Company>
  <Pages>1</Pages>
  <Words>105</Words>
  <Characters>167</Characters>
  <Lines>4</Lines>
  <Paragraphs>1</Paragraphs>
  <TotalTime>0</TotalTime>
  <ScaleCrop>false</ScaleCrop>
  <LinksUpToDate>false</LinksUpToDate>
  <CharactersWithSpaces>168</CharactersWithSpaces>
  <Application>WPS Office_12.1.0.21915_F1E327BC-269C-435d-A152-05C5408002CA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2018-11-28T06:11:00Z</dcterms:created>
  <dc:creator>Life is Circle</dc:creator>
  <cp:lastModifiedBy>℡﹏思緒蔓延著。</cp:lastModifiedBy>
  <dcterms:modified xsi:type="dcterms:W3CDTF">2025-07-03T10:38:15Z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2052-12.1.0.21915</vt:lpwstr>
  </property>
  <property fmtid="{D5CDD505-2E9C-101B-9397-08002B2CF9AE}" pid="3" name="KSOSaveFontToCloudKey">
    <vt:lpwstr>0_embed</vt:lpwstr>
  </property>
  <property fmtid="{D5CDD505-2E9C-101B-9397-08002B2CF9AE}" pid="4" name="ICV">
    <vt:lpwstr>EE4B44F8E8A24786939EA38DF442429A_13</vt:lpwstr>
  </property>
  <property fmtid="{D5CDD505-2E9C-101B-9397-08002B2CF9AE}" pid="5" name="KSOTemplateDocerSaveRecord">
    <vt:lpwstr>eyJoZGlkIjoiMDdjZmNkMWQ5MWI4Y2FlODA4YTk2M2I3NzNkOGU2YTUiLCJ1c2VySWQiOiIzNjgyNDU0NzkifQ==</vt:lpwstr>
  </property>
</Properties>
</file>