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DB813">
      <w:pPr>
        <w:pStyle w:val="2"/>
        <w:keepNext w:val="0"/>
        <w:keepLines w:val="0"/>
        <w:widowControl/>
        <w:suppressLineNumbers w:val="0"/>
        <w:ind w:left="0" w:firstLine="0"/>
        <w:jc w:val="center"/>
        <w:rPr>
          <w:rFonts w:hint="default" w:ascii="Times New Roman" w:hAnsi="Times New Roman" w:cs="Times New Roman"/>
          <w:i w:val="0"/>
          <w:iCs w:val="0"/>
          <w:caps w:val="0"/>
          <w:color w:val="000000"/>
          <w:spacing w:val="0"/>
        </w:rPr>
      </w:pPr>
      <w:r>
        <w:rPr>
          <w:rFonts w:hint="default" w:ascii="Times New Roman" w:hAnsi="Times New Roman" w:cs="Times New Roman"/>
          <w:i w:val="0"/>
          <w:iCs w:val="0"/>
          <w:caps w:val="0"/>
          <w:color w:val="000000"/>
          <w:spacing w:val="0"/>
        </w:rPr>
        <w:t>平台服务协议</w:t>
      </w:r>
      <w:bookmarkStart w:id="0" w:name="_GoBack"/>
      <w:bookmarkEnd w:id="0"/>
    </w:p>
    <w:p w14:paraId="233B8186">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为明确广东省农村产权流转交易管理服务平台（以下简称“产权流转交易平台”）服务规则及其效力，请注册人认真阅读本协议。</w:t>
      </w:r>
      <w:r>
        <w:rPr>
          <w:rFonts w:hint="default" w:ascii="Times New Roman" w:hAnsi="Times New Roman" w:cs="Times New Roman"/>
          <w:b/>
          <w:bCs/>
          <w:i w:val="0"/>
          <w:iCs w:val="0"/>
          <w:caps w:val="0"/>
          <w:color w:val="000000"/>
          <w:spacing w:val="0"/>
          <w:sz w:val="27"/>
          <w:szCs w:val="27"/>
        </w:rPr>
        <w:t>当注册人按照注册页面提示填写信息、阅读并同意本协议且完成全部注册程序后，即表示注册人已充分阅读、理解并接受本协议的全部内容（特别是以粗体标示的内容），</w:t>
      </w:r>
      <w:r>
        <w:rPr>
          <w:rFonts w:hint="default" w:ascii="Times New Roman" w:hAnsi="Times New Roman" w:cs="Times New Roman"/>
          <w:i w:val="0"/>
          <w:iCs w:val="0"/>
          <w:caps w:val="0"/>
          <w:color w:val="000000"/>
          <w:spacing w:val="0"/>
          <w:sz w:val="27"/>
          <w:szCs w:val="27"/>
        </w:rPr>
        <w:t>并与产权流转交易平台达成一致共识，成为产权流转交易平台的用户。</w:t>
      </w:r>
    </w:p>
    <w:p w14:paraId="759141A6">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一、本协议为用户与集体经济组织双方共同签订并且共同遵守的平台协议。用户需仔细阅读并点击“同意”二字，即视为同意接受本协议，受本协议约束。</w:t>
      </w:r>
    </w:p>
    <w:p w14:paraId="1CA570ED">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二、产权流转交易平台以《广东省农村产权流转交易管理办法》为依据，平台提供四种可选交易模式（公开竞价交易模式、小额简易交易模式、公开协商交易模式、续约交易模式）。用户参与交易前，请认真阅读本平台公布的《广东省农村产权流转交易管理平台交易指南》。用户参与交易过程中所发生的纠纷，均由用户和集体经济组织双方按本协议及相关法律法规的规定处理，产权流转交易平台及其相应组织管理机构（交易服务机构、监督管理机构等）不承担任何责任。</w:t>
      </w:r>
    </w:p>
    <w:p w14:paraId="3FFA6062">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三、网上交易过程所涉及时间均以网上交易系统服务器时间为准，数据记录时间以数据信息到达网上交易系统服务器的时间为准。由于用户自身终端设备时间与网上交易系统时间不符而导致未按时参与交易的，后果由用户自行承担。</w:t>
      </w:r>
    </w:p>
    <w:p w14:paraId="40F44771">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四、因用户使用的各类电子访问终端遭遇网络堵塞、病毒入侵、硬件故障或者遗失数字证书、遗忘或者泄露密码等任何原因导致不能正常登录产权流转交易平台进行交易的，后果由用户自行承担。</w:t>
      </w:r>
    </w:p>
    <w:p w14:paraId="3F2E2CEB">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五、用户应对其注册账户安全负责，在网上交易平台的一切行为均视为该用户本人的行为，由用户本人负责承担一切后果。</w:t>
      </w:r>
    </w:p>
    <w:p w14:paraId="6BA8FFEB">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六、根据网络安全三级等级保护要求，为保障用户账号的交易信息安全，在用户登录超过60分钟且未作任何操作的情况下，系统自动将此用户退出登录状态。系统自动退出登录状态后，如用户需要查看最新出价情况或继续参与竞投出价，则需重新登录，否则因此导致无法查看项目最新出价情况或继续出价的，后果由用户自行承担。</w:t>
      </w:r>
    </w:p>
    <w:p w14:paraId="62AB893B">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七、产权流转交易平台因不可抗力、软硬件故障、非法入侵、恶意攻击等任何原因而导致交易过程产生争议的，交易组织机构有权及时中止、终结本次交易活动，本次交易活动作废；交易组织机构根据具体情况可以采取重新组织交易活动，同时产权流转交易平台及交易组织机构对此不承担任何责任。</w:t>
      </w:r>
    </w:p>
    <w:p w14:paraId="50DD7FCA">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八、交易保证金缴纳时间以资金托管账户实际到账时间为准，用户应提前交纳保证金以确保在截止时间前到账（对于异地或跨行缴纳保证金的用户，建议在报名截止日期的前两个工作日缴纳），</w:t>
      </w:r>
      <w:r>
        <w:rPr>
          <w:rFonts w:hint="default" w:ascii="Times New Roman" w:hAnsi="Times New Roman" w:cs="Times New Roman"/>
          <w:b/>
          <w:bCs/>
          <w:i w:val="0"/>
          <w:iCs w:val="0"/>
          <w:caps w:val="0"/>
          <w:color w:val="000000"/>
          <w:spacing w:val="0"/>
          <w:sz w:val="27"/>
          <w:szCs w:val="27"/>
        </w:rPr>
        <w:t>逾期未一次性足额缴纳交易保证金的用户将无法参与交易。</w:t>
      </w:r>
      <w:r>
        <w:rPr>
          <w:rFonts w:hint="default" w:ascii="Times New Roman" w:hAnsi="Times New Roman" w:cs="Times New Roman"/>
          <w:i w:val="0"/>
          <w:iCs w:val="0"/>
          <w:caps w:val="0"/>
          <w:color w:val="000000"/>
          <w:spacing w:val="0"/>
          <w:sz w:val="27"/>
          <w:szCs w:val="27"/>
        </w:rPr>
        <w:t>非产权流转交易平台系统原因导致用户缴纳交易保证金超时而失去交易资格，造成用户产生的损失由用户本人自行承担，若用户因此向交易组织管理机构投诉，交易组织机构不予受理。超时缴纳的交易保证金由交易组织管理机构按原路径无息退回。</w:t>
      </w:r>
    </w:p>
    <w:p w14:paraId="1790FDC1">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九、产权流转交易平台就交易事项发布的交易公告、结果公示、成交公告、合同条款文本、标的物看样通知、参加交易通知及其他文件、通知、通告等，以及交易组织管理机构根据用户注册信息中确认的联系方式向用户进行的电话通知、电子邮件送达或手机短信等，均视为已有效送达用户本人。</w:t>
      </w:r>
    </w:p>
    <w:p w14:paraId="19BD4382">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公开竞价交易模式：产权流转交易平台采取前审交易资格的方式，竞投意向人报名参加竞投前应仔细阅读标的资产交易公告，并特别注意确保符合交易公告列明的竞投人资格要求。保证金缴纳后交易组织管理机构对竞投人进行形式上的资格审核，对于不符合报名资格的竞投人，交易组织机构有权取消其竞投资格。本交易平台不对竞投人实质上是否符合竞投资格负责，若竞投人实质上不符合竞投资格的，则该后果由竞投人及集体经济组织自行承担，本交易平台及交易组织管理机构不承担任何责任。</w:t>
      </w:r>
    </w:p>
    <w:p w14:paraId="0AE0A1FA">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一、公开协商交易模式：意向人通过遴选公告，了解项目相关信息。意向人通过遴选申请参与报名，集体经济组织对意向人所提交的资料进行形式上的资格审核，集体经济组织通过讨论筛选出符合要求的意向人作为指定意向人完成交易。产权流转交易平台不对指定意向人实质上是否符合交易资格负责，若指定意向人实质上不符合交易资格的，则该后果由指定意向人及集体经济组织自行承担，产权流转交易平台及交易组织管理机构不承担任何责任。</w:t>
      </w:r>
    </w:p>
    <w:p w14:paraId="2A19658F">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二、小额简易交易模式：参与交易的意向人报名前应仔细阅读标的资产交易公告，并特别注意确保符合交易公告列明的竞投人资格要求。按保证金缴纳实际到账时间先后顺序为依据，确定成交用户。产权流转交易平台不对参与交易的意向人实质上是否符合交易资格负责，若参与交易的意向人实质上不符合交易资格的，则该后果由指定意向人及集体经济组织自行承担，本交易平台及交易组织管理机构不承担任何责任。</w:t>
      </w:r>
    </w:p>
    <w:p w14:paraId="0DC1AEEC">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三、续约交易模式：续约交易提交的交易方案、交易标的资产情况等均由原受让方/与集体经济组织协商并达成一致，才能进行交易；若因双方任意一方的原因导致产生的损失或纠纷，由原受让方/与集体经济组织双方自行处理解决，流转交易平台及交易组织管理机构不承担任何责任。</w:t>
      </w:r>
    </w:p>
    <w:p w14:paraId="01AF0E34">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四、标的资产以现状为准，产权流转交易平台不承担交易标的资产的瑕疵保证，不对标的资产的合法性、权利的完整性等负责。用户应当在参与交易活动前查阅标的资产的相关资料，进行尽职调查和现场看样、勘验。用户参与交易，视为已完成对交易标的资产全部尽职调查，审慎了解了标的现状及瑕疵，同意按现状交易标的，自愿承担一切交易风险和责任。</w:t>
      </w:r>
    </w:p>
    <w:p w14:paraId="25F8B8E0">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十五、在交易项目竞价阶段，用户登录产权流转交易平台后请勿频繁刷新网站页面或同时使用多台访问终端访问产权流转交易平台，否则，可能因触发产权流转交易平台设置的防攻击策略而被限制访问平台，导致无法出价。由此引发的后果由用户本人自行承担，产权流转交易平台和交易组织机构不承担任何责任。</w:t>
      </w:r>
    </w:p>
    <w:p w14:paraId="7ACC4062">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十六、除另有约定外，在交易活动开始前，集体经济组织单方面有权根据实际情况决定终止交易活动。出现集体经济组织决定终止交易活动时，交易组织管理机构有权终止交易活动，并将各参与交易用户的保证金按原路径无息退回或依法、依照本协议的约定划至集体经济组织账号。</w:t>
      </w:r>
    </w:p>
    <w:p w14:paraId="6A532EBA">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十七、公开竞价交易模式按照价高者得的原则成交（涉及优先权或事先修改本项规则并在本交易平台已公示的除外）。竞投人报价不得低于本交易平台公布的该项目的底价，否则报价无效。</w:t>
      </w:r>
    </w:p>
    <w:p w14:paraId="5F3B75E7">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w:t>
      </w:r>
      <w:r>
        <w:rPr>
          <w:rFonts w:hint="default" w:ascii="Times New Roman" w:hAnsi="Times New Roman" w:cs="Times New Roman"/>
          <w:b/>
          <w:bCs/>
          <w:i w:val="0"/>
          <w:iCs w:val="0"/>
          <w:caps w:val="0"/>
          <w:color w:val="000000"/>
          <w:spacing w:val="0"/>
          <w:sz w:val="27"/>
          <w:szCs w:val="27"/>
        </w:rPr>
        <w:t>十八、严禁围标、串标、弃标行为，严禁以威胁手段向其他竞投人或意向人收受不当利益，严禁交易成功后不在规定时间内签订合同、不按时付款及其他违背诚实信用原则的交易行为。经查实竞投人或意向人有前述行为的，集体经济组织有权解除合同，交易保证金不予退回，构成违法犯罪的由相关部门或单位追究行为人相应法律责任。同时，行为人自行承担日后在本平台再参加竞投时因前述不良行为记录产生的可能影响其交易资格的不利后果。</w:t>
      </w:r>
    </w:p>
    <w:p w14:paraId="582A0DF1">
      <w:pPr>
        <w:pStyle w:val="3"/>
        <w:keepNext w:val="0"/>
        <w:keepLines w:val="0"/>
        <w:widowControl/>
        <w:suppressLineNumbers w:val="0"/>
        <w:ind w:left="0" w:firstLine="0"/>
        <w:rPr>
          <w:rFonts w:hint="default" w:ascii="Times New Roman" w:hAnsi="Times New Roman" w:cs="Times New Roman"/>
          <w:i w:val="0"/>
          <w:iCs w:val="0"/>
          <w:caps w:val="0"/>
          <w:color w:val="000000"/>
          <w:spacing w:val="0"/>
          <w:sz w:val="27"/>
          <w:szCs w:val="27"/>
        </w:rPr>
      </w:pPr>
      <w:r>
        <w:rPr>
          <w:rFonts w:hint="default" w:ascii="Times New Roman" w:hAnsi="Times New Roman" w:cs="Times New Roman"/>
          <w:i w:val="0"/>
          <w:iCs w:val="0"/>
          <w:caps w:val="0"/>
          <w:color w:val="000000"/>
          <w:spacing w:val="0"/>
          <w:sz w:val="27"/>
          <w:szCs w:val="27"/>
        </w:rPr>
        <w:t>      十九、本协议未约定的内容，按本平台公布的《广东省农村集体资产交易管理办法》及其他相关法律法规规定执行。</w:t>
      </w:r>
    </w:p>
    <w:p w14:paraId="1B1471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31B0C"/>
    <w:rsid w:val="06F3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2025-05-23T01:55:00Z</dcterms:created>
  <dc:creator>Administrator</dc:creator>
  <cp:lastModifiedBy>Administrator</cp:lastModifiedBy>
  <dcterms:modified xsi:type="dcterms:W3CDTF">2025-05-23T02:55:45Z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6428E5F60CFE4A3986AF0416F7FF25B2_11</vt:lpwstr>
  </property>
  <property fmtid="{D5CDD505-2E9C-101B-9397-08002B2CF9AE}" pid="4" name="KSOTemplateDocerSaveRecord">
    <vt:lpwstr>eyJoZGlkIjoiZDQxYjk5N2I4NDc1ZmM4N2M5MTI4ZTY4MjNjOGIwNWQifQ==</vt:lpwstr>
  </property>
</Properties>
</file>