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napToGrid/>
        <w:spacing w:line="360" w:lineRule="auto"/>
        <w:jc w:val="center"/>
        <w:rPr>
          <w:rFonts w:hint="eastAsia" w:ascii="宋体" w:hAnsi="宋体" w:eastAsia="宋体" w:cs="宋体"/>
          <w:b/>
          <w:bCs/>
          <w:sz w:val="36"/>
          <w:szCs w:val="36"/>
        </w:rPr>
      </w:pPr>
      <w:r>
        <w:rPr>
          <w:rFonts w:hint="eastAsia" w:ascii="宋体" w:hAnsi="宋体" w:eastAsia="宋体" w:cs="宋体"/>
          <w:b/>
          <w:bCs/>
          <w:sz w:val="36"/>
          <w:szCs w:val="36"/>
          <w:lang w:eastAsia="zh-CN"/>
        </w:rPr>
        <w:t>交通银行景德镇分行2023年微信绑卡优惠活动项目</w:t>
      </w:r>
      <w:r>
        <w:rPr>
          <w:rFonts w:hint="eastAsia" w:ascii="宋体" w:hAnsi="宋体" w:eastAsia="宋体" w:cs="宋体"/>
          <w:b/>
          <w:bCs/>
          <w:sz w:val="36"/>
          <w:szCs w:val="36"/>
        </w:rPr>
        <w:t>供应商征集公告</w:t>
      </w:r>
    </w:p>
    <w:p>
      <w:pPr>
        <w:pageBreakBefore w:val="0"/>
        <w:kinsoku/>
        <w:wordWrap/>
        <w:overflowPunct/>
        <w:topLinePunct w:val="0"/>
        <w:bidi w:val="0"/>
        <w:snapToGrid/>
        <w:spacing w:line="360" w:lineRule="auto"/>
        <w:ind w:firstLine="480" w:firstLineChars="200"/>
        <w:rPr>
          <w:rFonts w:hint="eastAsia" w:ascii="宋体" w:hAnsi="宋体" w:eastAsia="宋体" w:cs="宋体"/>
          <w:sz w:val="24"/>
          <w:szCs w:val="24"/>
        </w:rPr>
      </w:pPr>
    </w:p>
    <w:p>
      <w:pPr>
        <w:pageBreakBefore w:val="0"/>
        <w:kinsoku/>
        <w:wordWrap/>
        <w:overflowPunct/>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采购人交通银行股</w:t>
      </w:r>
      <w:r>
        <w:rPr>
          <w:rFonts w:hint="eastAsia" w:ascii="宋体" w:hAnsi="宋体" w:eastAsia="宋体" w:cs="宋体"/>
          <w:sz w:val="24"/>
          <w:szCs w:val="24"/>
          <w:highlight w:val="none"/>
        </w:rPr>
        <w:t>份有限公司</w:t>
      </w:r>
      <w:r>
        <w:rPr>
          <w:rFonts w:hint="eastAsia" w:ascii="宋体" w:hAnsi="宋体" w:eastAsia="宋体" w:cs="宋体"/>
          <w:sz w:val="24"/>
          <w:szCs w:val="24"/>
          <w:highlight w:val="none"/>
          <w:lang w:val="en-US" w:eastAsia="zh-CN"/>
        </w:rPr>
        <w:t>景德镇</w:t>
      </w:r>
      <w:r>
        <w:rPr>
          <w:rFonts w:hint="eastAsia" w:ascii="宋体" w:hAnsi="宋体" w:eastAsia="宋体" w:cs="宋体"/>
          <w:sz w:val="24"/>
          <w:szCs w:val="24"/>
          <w:highlight w:val="none"/>
        </w:rPr>
        <w:t>分行现就</w:t>
      </w:r>
      <w:r>
        <w:rPr>
          <w:rFonts w:hint="eastAsia" w:ascii="宋体" w:hAnsi="宋体" w:eastAsia="宋体" w:cs="宋体"/>
          <w:b/>
          <w:bCs/>
          <w:color w:val="0000FF"/>
          <w:sz w:val="24"/>
          <w:szCs w:val="24"/>
          <w:highlight w:val="none"/>
        </w:rPr>
        <w:t>“</w:t>
      </w:r>
      <w:r>
        <w:rPr>
          <w:rFonts w:hint="eastAsia" w:ascii="宋体" w:hAnsi="宋体" w:eastAsia="宋体" w:cs="宋体"/>
          <w:b/>
          <w:bCs/>
          <w:color w:val="0000FF"/>
          <w:sz w:val="24"/>
          <w:szCs w:val="24"/>
          <w:highlight w:val="none"/>
          <w:lang w:eastAsia="zh-CN"/>
        </w:rPr>
        <w:t>交通银行景德镇分行2023年微信绑卡优惠活动项目</w:t>
      </w:r>
      <w:r>
        <w:rPr>
          <w:rFonts w:hint="eastAsia" w:ascii="宋体" w:hAnsi="宋体" w:eastAsia="宋体" w:cs="宋体"/>
          <w:b/>
          <w:bCs/>
          <w:color w:val="0000FF"/>
          <w:sz w:val="24"/>
          <w:szCs w:val="24"/>
          <w:lang w:eastAsia="zh-CN"/>
        </w:rPr>
        <w:t>（</w:t>
      </w:r>
      <w:r>
        <w:rPr>
          <w:rFonts w:hint="eastAsia" w:ascii="宋体" w:hAnsi="宋体" w:eastAsia="宋体" w:cs="宋体"/>
          <w:b/>
          <w:bCs/>
          <w:color w:val="0000FF"/>
          <w:sz w:val="24"/>
          <w:szCs w:val="24"/>
          <w:lang w:val="en-US" w:eastAsia="zh-CN"/>
        </w:rPr>
        <w:t>项目编号：JXTC2023200331</w:t>
      </w:r>
      <w:r>
        <w:rPr>
          <w:rFonts w:hint="eastAsia" w:ascii="宋体" w:hAnsi="宋体" w:eastAsia="宋体" w:cs="宋体"/>
          <w:b/>
          <w:bCs/>
          <w:color w:val="0000FF"/>
          <w:sz w:val="24"/>
          <w:szCs w:val="24"/>
          <w:lang w:eastAsia="zh-CN"/>
        </w:rPr>
        <w:t>）</w:t>
      </w:r>
      <w:r>
        <w:rPr>
          <w:rFonts w:hint="eastAsia" w:ascii="宋体" w:hAnsi="宋体" w:eastAsia="宋体" w:cs="宋体"/>
          <w:b/>
          <w:bCs/>
          <w:color w:val="0000FF"/>
          <w:sz w:val="24"/>
          <w:szCs w:val="24"/>
        </w:rPr>
        <w:t>”</w:t>
      </w:r>
      <w:r>
        <w:rPr>
          <w:rFonts w:hint="eastAsia" w:ascii="宋体" w:hAnsi="宋体" w:eastAsia="宋体" w:cs="宋体"/>
          <w:sz w:val="24"/>
          <w:szCs w:val="24"/>
        </w:rPr>
        <w:t>开展候选供应商公开征集，诚邀符合资格条件的供应商参与。</w:t>
      </w:r>
    </w:p>
    <w:p>
      <w:pPr>
        <w:pageBreakBefore w:val="0"/>
        <w:kinsoku/>
        <w:wordWrap/>
        <w:overflowPunct/>
        <w:topLinePunct w:val="0"/>
        <w:bidi w:val="0"/>
        <w:snapToGrid/>
        <w:spacing w:line="360" w:lineRule="auto"/>
        <w:rPr>
          <w:rFonts w:hint="eastAsia" w:ascii="宋体" w:hAnsi="宋体" w:eastAsia="宋体" w:cs="宋体"/>
          <w:b/>
          <w:bCs/>
          <w:sz w:val="24"/>
          <w:szCs w:val="24"/>
        </w:rPr>
      </w:pPr>
      <w:r>
        <w:rPr>
          <w:rFonts w:hint="eastAsia" w:ascii="宋体" w:hAnsi="宋体" w:eastAsia="宋体" w:cs="宋体"/>
          <w:b/>
          <w:bCs/>
          <w:sz w:val="24"/>
          <w:szCs w:val="24"/>
        </w:rPr>
        <w:t>一、征集要求</w:t>
      </w:r>
    </w:p>
    <w:p>
      <w:pPr>
        <w:pageBreakBefore w:val="0"/>
        <w:kinsoku/>
        <w:wordWrap/>
        <w:overflowPunct/>
        <w:topLinePunct w:val="0"/>
        <w:bidi w:val="0"/>
        <w:snapToGrid/>
        <w:spacing w:line="360" w:lineRule="auto"/>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项目名称：</w:t>
      </w:r>
      <w:r>
        <w:rPr>
          <w:rFonts w:hint="eastAsia" w:ascii="宋体" w:hAnsi="宋体" w:eastAsia="宋体" w:cs="宋体"/>
          <w:sz w:val="24"/>
          <w:szCs w:val="24"/>
          <w:lang w:eastAsia="zh-CN"/>
        </w:rPr>
        <w:t>交通银行景德镇分行2023年微信绑卡优惠活动项目</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bCs/>
          <w:kern w:val="0"/>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项目的主要内容及范围：</w:t>
      </w:r>
      <w:r>
        <w:rPr>
          <w:rFonts w:hint="eastAsia" w:ascii="宋体" w:hAnsi="宋体" w:eastAsia="宋体" w:cs="宋体"/>
          <w:bCs/>
          <w:kern w:val="0"/>
          <w:sz w:val="24"/>
          <w:szCs w:val="24"/>
        </w:rPr>
        <w:t>供应商为交通银行</w:t>
      </w:r>
      <w:r>
        <w:rPr>
          <w:rFonts w:hint="eastAsia" w:ascii="宋体" w:hAnsi="宋体" w:eastAsia="宋体" w:cs="宋体"/>
          <w:bCs/>
          <w:kern w:val="0"/>
          <w:sz w:val="24"/>
          <w:szCs w:val="24"/>
          <w:lang w:eastAsia="zh-CN"/>
        </w:rPr>
        <w:t>景德镇</w:t>
      </w:r>
      <w:r>
        <w:rPr>
          <w:rFonts w:hint="eastAsia" w:ascii="宋体" w:hAnsi="宋体" w:eastAsia="宋体" w:cs="宋体"/>
          <w:bCs/>
          <w:kern w:val="0"/>
          <w:sz w:val="24"/>
          <w:szCs w:val="24"/>
        </w:rPr>
        <w:t>分行开展基于微信支付的相关优惠活动：交通银行持卡人微信绑定交行信用卡，通过微信支付扫码付款或出示微信付款二维码被扫，参加交通银行</w:t>
      </w:r>
      <w:r>
        <w:rPr>
          <w:rFonts w:hint="eastAsia" w:ascii="宋体" w:hAnsi="宋体" w:eastAsia="宋体" w:cs="宋体"/>
          <w:bCs/>
          <w:kern w:val="0"/>
          <w:sz w:val="24"/>
          <w:szCs w:val="24"/>
          <w:lang w:eastAsia="zh-CN"/>
        </w:rPr>
        <w:t>景德镇</w:t>
      </w:r>
      <w:r>
        <w:rPr>
          <w:rFonts w:hint="eastAsia" w:ascii="宋体" w:hAnsi="宋体" w:eastAsia="宋体" w:cs="宋体"/>
          <w:bCs/>
          <w:kern w:val="0"/>
          <w:sz w:val="24"/>
          <w:szCs w:val="24"/>
        </w:rPr>
        <w:t>分行指定商户（具体商户根据活动实际需要增减）的相关满减优惠活动。</w:t>
      </w:r>
    </w:p>
    <w:p>
      <w:pPr>
        <w:pStyle w:val="2"/>
        <w:pageBreakBefore w:val="0"/>
        <w:kinsoku/>
        <w:wordWrap/>
        <w:overflowPunct/>
        <w:topLinePunct w:val="0"/>
        <w:bidi w:val="0"/>
        <w:snapToGrid/>
        <w:spacing w:line="360" w:lineRule="auto"/>
        <w:ind w:left="0" w:leftChars="0" w:firstLine="0" w:firstLineChars="0"/>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3、项目预算：40万元人民币</w:t>
      </w:r>
    </w:p>
    <w:p>
      <w:pPr>
        <w:pStyle w:val="2"/>
        <w:pageBreakBefore w:val="0"/>
        <w:kinsoku/>
        <w:wordWrap/>
        <w:overflowPunct/>
        <w:topLinePunct w:val="0"/>
        <w:bidi w:val="0"/>
        <w:snapToGrid/>
        <w:spacing w:line="360" w:lineRule="auto"/>
        <w:ind w:left="0" w:leftChars="0" w:firstLine="0" w:firstLineChars="0"/>
        <w:rPr>
          <w:rFonts w:hint="default" w:ascii="宋体" w:hAnsi="宋体" w:eastAsia="宋体" w:cs="宋体"/>
          <w:bCs/>
          <w:kern w:val="0"/>
          <w:sz w:val="24"/>
          <w:szCs w:val="24"/>
          <w:lang w:val="en-US" w:eastAsia="zh-CN"/>
        </w:rPr>
      </w:pPr>
      <w:r>
        <w:rPr>
          <w:rFonts w:hint="eastAsia" w:eastAsia="宋体" w:cs="宋体"/>
          <w:bCs/>
          <w:kern w:val="0"/>
          <w:sz w:val="24"/>
          <w:szCs w:val="24"/>
          <w:lang w:val="en-US" w:eastAsia="zh-CN"/>
        </w:rPr>
        <w:t>4、价格要求：不含税服务费6.5%，含税服务费上限6.9%，超过无效。结算价以实际发生为准，并开具增值税专用发票。</w:t>
      </w:r>
    </w:p>
    <w:p>
      <w:pPr>
        <w:pageBreakBefore w:val="0"/>
        <w:kinsoku/>
        <w:wordWrap/>
        <w:overflowPunct/>
        <w:topLinePunct w:val="0"/>
        <w:bidi w:val="0"/>
        <w:snapToGrid/>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公开征集规则</w:t>
      </w:r>
    </w:p>
    <w:p>
      <w:pPr>
        <w:pageBreakBefore w:val="0"/>
        <w:kinsoku/>
        <w:wordWrap/>
        <w:overflowPunct/>
        <w:topLinePunct w:val="0"/>
        <w:bidi w:val="0"/>
        <w:snapToGrid/>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1、若报名合格供应商不足3家，将宣布本次公开征集失败。</w:t>
      </w:r>
    </w:p>
    <w:p>
      <w:pPr>
        <w:pageBreakBefore w:val="0"/>
        <w:kinsoku/>
        <w:wordWrap/>
        <w:overflowPunct/>
        <w:topLinePunct w:val="0"/>
        <w:bidi w:val="0"/>
        <w:snapToGrid/>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2、若报名合格供应商超过3家（含）不超过6家（含），合格供应商将直接获得进入交通银行供应商库的资格，本次公开征集结束。</w:t>
      </w:r>
    </w:p>
    <w:p>
      <w:pPr>
        <w:pageBreakBefore w:val="0"/>
        <w:kinsoku/>
        <w:wordWrap/>
        <w:overflowPunct/>
        <w:topLinePunct w:val="0"/>
        <w:bidi w:val="0"/>
        <w:snapToGrid/>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3、若报名合格供应商超过7家（含）以上，代理公司将组织评审委员会对供应商进行优选，排名前6名的供应商将获得进入交通银行供应商库的资格，本次公开征集结束。</w:t>
      </w:r>
    </w:p>
    <w:p>
      <w:pPr>
        <w:pageBreakBefore w:val="0"/>
        <w:kinsoku/>
        <w:wordWrap/>
        <w:overflowPunct/>
        <w:topLinePunct w:val="0"/>
        <w:bidi w:val="0"/>
        <w:snapToGrid/>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4、以上任何</w:t>
      </w:r>
      <w:r>
        <w:rPr>
          <w:rFonts w:hint="eastAsia" w:ascii="宋体" w:hAnsi="宋体" w:eastAsia="宋体" w:cs="宋体"/>
          <w:sz w:val="24"/>
          <w:szCs w:val="24"/>
          <w:highlight w:val="none"/>
          <w:lang w:val="en-US" w:eastAsia="zh-CN"/>
        </w:rPr>
        <w:t>情况下，报名供应商均须按照征集公告规定的征集截止时间前，递</w:t>
      </w:r>
      <w:r>
        <w:rPr>
          <w:rFonts w:hint="eastAsia" w:ascii="宋体" w:hAnsi="宋体" w:eastAsia="宋体" w:cs="宋体"/>
          <w:sz w:val="24"/>
          <w:szCs w:val="24"/>
          <w:lang w:val="en-US" w:eastAsia="zh-CN"/>
        </w:rPr>
        <w:t>交相应的电子资料【对于不符合“合格供应商资格条件”的供应商，将不对其发售报名文件；对于已获得报名文件的供应商，我们不承诺其满足了合格供应商的资格条件，最终评判以评审委员会的评审为准】；若报名合格供应商超过7家（含）以上，代理机构将另行通知供应商进行优选。</w:t>
      </w:r>
    </w:p>
    <w:p>
      <w:pPr>
        <w:pageBreakBefore w:val="0"/>
        <w:kinsoku/>
        <w:wordWrap/>
        <w:overflowPunct/>
        <w:topLinePunct w:val="0"/>
        <w:bidi w:val="0"/>
        <w:snapToGrid/>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5、进入交通银行供应商库的供应商可受邀参加交通银行的集中采购项目。</w:t>
      </w:r>
    </w:p>
    <w:p>
      <w:pPr>
        <w:pageBreakBefore w:val="0"/>
        <w:kinsoku/>
        <w:wordWrap/>
        <w:overflowPunct/>
        <w:topLinePunct w:val="0"/>
        <w:bidi w:val="0"/>
        <w:snapToGrid/>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请供应商在报名后三个工作日内在交通银行智采平台供应商门户网站（https://bocom-gys.bankcomm.com）完成注册，详情请登录门户网站查阅《供应商门户操作手册》。完成注册后，及时向招标代理机构反馈注册结果（智采平台网站中通过注册审批的截图）。</w:t>
      </w:r>
      <w:r>
        <w:rPr>
          <w:rFonts w:hint="eastAsia" w:ascii="宋体" w:hAnsi="宋体" w:eastAsia="宋体" w:cs="宋体"/>
          <w:color w:val="auto"/>
          <w:sz w:val="24"/>
          <w:szCs w:val="24"/>
          <w:highlight w:val="none"/>
          <w:lang w:val="en-US" w:eastAsia="zh-CN"/>
        </w:rPr>
        <w:t>注册如有疑问，请联系钟老师，联系电话：0791-88535516。</w:t>
      </w:r>
    </w:p>
    <w:p>
      <w:pPr>
        <w:pageBreakBefore w:val="0"/>
        <w:kinsoku/>
        <w:wordWrap/>
        <w:overflowPunct/>
        <w:topLinePunct w:val="0"/>
        <w:bidi w:val="0"/>
        <w:snapToGrid/>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采购人接收供应商的报名资料并不表示接受报名供应商参与本项目，采购人有权选定并邀请全部或部分合格供应商参与本项目集中采购活动。</w:t>
      </w:r>
    </w:p>
    <w:p>
      <w:pPr>
        <w:pageBreakBefore w:val="0"/>
        <w:kinsoku/>
        <w:wordWrap/>
        <w:overflowPunct/>
        <w:topLinePunct w:val="0"/>
        <w:bidi w:val="0"/>
        <w:snapToGrid/>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合格供应商资格条件</w:t>
      </w:r>
    </w:p>
    <w:p>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1、具有独立承担民事责任的能力。</w:t>
      </w:r>
    </w:p>
    <w:p>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2、具有良好的商业信誉和健全的财务会计制度。</w:t>
      </w:r>
    </w:p>
    <w:p>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3、具有履行合同所必需的设备和专业技术能力。</w:t>
      </w:r>
    </w:p>
    <w:p>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4、具备依法纳税和缴纳社会保障资金的良好记录。</w:t>
      </w:r>
    </w:p>
    <w:p>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5、供应商须遵守国家法律法规，</w:t>
      </w:r>
      <w:r>
        <w:rPr>
          <w:rFonts w:hint="eastAsia" w:ascii="宋体" w:hAnsi="宋体" w:eastAsia="宋体" w:cs="宋体"/>
          <w:color w:val="auto"/>
          <w:sz w:val="24"/>
          <w:szCs w:val="24"/>
          <w:highlight w:val="none"/>
        </w:rPr>
        <w:t>在参加</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活动前三年内,在经营活动中没有重大违法记录</w:t>
      </w:r>
      <w:r>
        <w:rPr>
          <w:rFonts w:hint="eastAsia" w:ascii="宋体" w:hAnsi="宋体" w:eastAsia="宋体" w:cs="宋体"/>
          <w:color w:val="auto"/>
          <w:sz w:val="24"/>
          <w:szCs w:val="24"/>
          <w:highlight w:val="none"/>
          <w:u w:val="none"/>
          <w:lang w:val="en-US" w:eastAsia="zh-CN"/>
        </w:rPr>
        <w:t>。</w:t>
      </w:r>
    </w:p>
    <w:p>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6、供应商须遵守国家法律法规，当前未被列入“信用中国（https://www.creditchina.gov.cn/）”有关失信被执行人名单、税收违法黑名单、政府采购严重违法失信行为记录名单和经营异常名录。</w:t>
      </w:r>
    </w:p>
    <w:p>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7、供应商须在法律和财务上独立、合法运作并独立于招标人和代理机构。</w:t>
      </w:r>
    </w:p>
    <w:p>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8、供应商须承诺，招标人在其本国使用供应商提供的货物或服务时，不存在任何已知的不合法的情形，也不存在任何已知的第三方专利权、著作权、商标权或工业设计权相关的任何争议。如果有任何因招标人使用供应商提供的货物或服务而提起的侵权指控，供应商将依法承担全部责任。</w:t>
      </w:r>
    </w:p>
    <w:p>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9、供应商不将本项目招标内容以任何方式进行转包。</w:t>
      </w:r>
    </w:p>
    <w:p>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10、法定代表人为同一个人的两个及两个以上的法人，母公司与全资子公司/由其控股的子公司，不得在本项目中同时投标。</w:t>
      </w:r>
    </w:p>
    <w:p>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trike/>
          <w:dstrike w:val="0"/>
          <w:color w:val="auto"/>
          <w:sz w:val="24"/>
          <w:szCs w:val="24"/>
          <w:highlight w:val="cyan"/>
          <w:u w:val="none"/>
          <w:lang w:val="en-US" w:eastAsia="zh-CN"/>
        </w:rPr>
      </w:pPr>
      <w:r>
        <w:rPr>
          <w:rFonts w:hint="eastAsia" w:ascii="宋体" w:hAnsi="宋体" w:eastAsia="宋体" w:cs="宋体"/>
          <w:color w:val="auto"/>
          <w:sz w:val="24"/>
          <w:szCs w:val="24"/>
          <w:highlight w:val="none"/>
          <w:u w:val="none"/>
          <w:lang w:val="en-US" w:eastAsia="zh-CN"/>
        </w:rPr>
        <w:t>11、供应商近3年内未因违约或违法行为被交通银行取消投标资格，且没有被清理退出交通银行集中采购供应商库的记录，如果被列入交通银行供应商黑名单。</w:t>
      </w:r>
    </w:p>
    <w:p>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12、本项目不接受任何形式的联合体参加投标。</w:t>
      </w:r>
    </w:p>
    <w:p>
      <w:pPr>
        <w:pStyle w:val="2"/>
        <w:ind w:left="0" w:leftChars="0" w:firstLine="0" w:firstLineChars="0"/>
        <w:rPr>
          <w:rFonts w:hint="default"/>
          <w:lang w:val="en-US" w:eastAsia="zh-CN"/>
        </w:rPr>
      </w:pPr>
      <w:r>
        <w:rPr>
          <w:rFonts w:hint="eastAsia" w:eastAsia="宋体" w:cs="宋体"/>
          <w:color w:val="auto"/>
          <w:sz w:val="24"/>
          <w:szCs w:val="24"/>
          <w:highlight w:val="none"/>
          <w:u w:val="none"/>
          <w:lang w:val="en-US" w:eastAsia="zh-CN"/>
        </w:rPr>
        <w:t>13、投标人提供自2020年1月1日以来与银行签订的活动合同，合同中反映通过微信支付平台开展绑定银行信用卡或借记卡支付优惠活动内容。</w:t>
      </w:r>
    </w:p>
    <w:p>
      <w:pPr>
        <w:pageBreakBefore w:val="0"/>
        <w:kinsoku/>
        <w:wordWrap/>
        <w:overflowPunct/>
        <w:topLinePunct w:val="0"/>
        <w:bidi w:val="0"/>
        <w:snapToGrid/>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报名所需提供的资料</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1、营业执照扫描件</w:t>
      </w:r>
      <w:r>
        <w:rPr>
          <w:rFonts w:hint="eastAsia" w:ascii="宋体" w:hAnsi="宋体" w:eastAsia="宋体" w:cs="宋体"/>
          <w:color w:val="auto"/>
          <w:sz w:val="24"/>
          <w:szCs w:val="24"/>
          <w:highlight w:val="none"/>
        </w:rPr>
        <w:t>。</w:t>
      </w:r>
    </w:p>
    <w:p>
      <w:pPr>
        <w:pageBreakBefore w:val="0"/>
        <w:kinsoku/>
        <w:wordWrap/>
        <w:overflowPunct/>
        <w:topLinePunct w:val="0"/>
        <w:bidi w:val="0"/>
        <w:snapToGrid/>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开标前二个年度内任一年度经审计的财务状况报告或在开标前三个月内其基</w:t>
      </w:r>
      <w:r>
        <w:rPr>
          <w:rFonts w:hint="eastAsia" w:ascii="宋体" w:hAnsi="宋体" w:eastAsia="宋体" w:cs="宋体"/>
          <w:b w:val="0"/>
          <w:bCs w:val="0"/>
          <w:color w:val="auto"/>
          <w:sz w:val="24"/>
          <w:szCs w:val="24"/>
          <w:highlight w:val="none"/>
        </w:rPr>
        <w:t>本开户银行出具的资信证明。</w:t>
      </w:r>
    </w:p>
    <w:p>
      <w:pPr>
        <w:pStyle w:val="4"/>
        <w:pageBreakBefore w:val="0"/>
        <w:kinsoku/>
        <w:wordWrap/>
        <w:overflowPunct/>
        <w:topLinePunct w:val="0"/>
        <w:bidi w:val="0"/>
        <w:snapToGrid/>
        <w:spacing w:before="0" w:after="0" w:line="360" w:lineRule="auto"/>
        <w:rPr>
          <w:rFonts w:hint="eastAsia" w:ascii="宋体" w:hAnsi="宋体" w:eastAsia="宋体" w:cs="宋体"/>
          <w:b w:val="0"/>
          <w:bCs w:val="0"/>
          <w:color w:val="auto"/>
          <w:sz w:val="24"/>
          <w:szCs w:val="24"/>
          <w:highlight w:val="none"/>
          <w:lang w:eastAsia="zh-CN"/>
        </w:rPr>
      </w:pPr>
      <w:bookmarkStart w:id="0" w:name="_Toc527386208"/>
      <w:bookmarkStart w:id="1" w:name="_Toc494138642"/>
      <w:r>
        <w:rPr>
          <w:rFonts w:hint="eastAsia" w:ascii="宋体" w:hAnsi="宋体" w:eastAsia="宋体" w:cs="宋体"/>
          <w:b w:val="0"/>
          <w:bCs w:val="0"/>
          <w:color w:val="auto"/>
          <w:sz w:val="24"/>
          <w:szCs w:val="24"/>
          <w:highlight w:val="none"/>
          <w:lang w:val="en-US" w:eastAsia="zh-CN"/>
        </w:rPr>
        <w:t>3、</w:t>
      </w:r>
      <w:bookmarkEnd w:id="0"/>
      <w:bookmarkEnd w:id="1"/>
      <w:r>
        <w:rPr>
          <w:rFonts w:hint="eastAsia" w:ascii="宋体" w:hAnsi="宋体" w:eastAsia="宋体" w:cs="宋体"/>
          <w:b w:val="0"/>
          <w:bCs w:val="0"/>
          <w:color w:val="auto"/>
          <w:sz w:val="24"/>
          <w:szCs w:val="24"/>
          <w:highlight w:val="none"/>
        </w:rPr>
        <w:t>具有履行合同所必须的设备和专业技术能力的声明函</w:t>
      </w:r>
      <w:bookmarkStart w:id="2" w:name="_Toc527386209"/>
      <w:bookmarkStart w:id="3" w:name="_Toc494138643"/>
      <w:r>
        <w:rPr>
          <w:rFonts w:hint="eastAsia" w:ascii="宋体" w:hAnsi="宋体" w:eastAsia="宋体" w:cs="宋体"/>
          <w:b w:val="0"/>
          <w:bCs w:val="0"/>
          <w:color w:val="auto"/>
          <w:sz w:val="24"/>
          <w:szCs w:val="24"/>
          <w:highlight w:val="none"/>
          <w:lang w:eastAsia="zh-CN"/>
        </w:rPr>
        <w:t>。</w:t>
      </w:r>
    </w:p>
    <w:p>
      <w:pPr>
        <w:pageBreakBefore w:val="0"/>
        <w:kinsoku/>
        <w:wordWrap/>
        <w:overflowPunct/>
        <w:topLinePunct w:val="0"/>
        <w:bidi w:val="0"/>
        <w:snapToGrid/>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bookmarkEnd w:id="2"/>
      <w:bookmarkEnd w:id="3"/>
      <w:r>
        <w:rPr>
          <w:rFonts w:hint="eastAsia" w:ascii="宋体" w:hAnsi="宋体" w:eastAsia="宋体" w:cs="宋体"/>
          <w:b w:val="0"/>
          <w:bCs w:val="0"/>
          <w:color w:val="auto"/>
          <w:sz w:val="24"/>
          <w:szCs w:val="24"/>
          <w:highlight w:val="none"/>
        </w:rPr>
        <w:t>开标前六个月内任意一个月的企业缴税凭证或证明；开标前六个月内任意一个月的缴纳社会保障资金的凭证或当地社会保障局出具的缴纳明细。依法免税或不需要缴纳社会保障资金的投标人，应当提供相关文件证明其依法免税或不需要缴纳社会保障资金。</w:t>
      </w:r>
    </w:p>
    <w:p>
      <w:pPr>
        <w:pStyle w:val="4"/>
        <w:pageBreakBefore w:val="0"/>
        <w:kinsoku/>
        <w:wordWrap/>
        <w:overflowPunct/>
        <w:topLinePunct w:val="0"/>
        <w:bidi w:val="0"/>
        <w:snapToGrid/>
        <w:spacing w:before="0" w:after="0"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5、在参加招标活动前三年内,在经营活动中没有重大违法记录</w:t>
      </w:r>
      <w:r>
        <w:rPr>
          <w:rFonts w:hint="eastAsia" w:ascii="宋体" w:hAnsi="宋体" w:eastAsia="宋体" w:cs="宋体"/>
          <w:b w:val="0"/>
          <w:bCs w:val="0"/>
          <w:color w:val="auto"/>
          <w:sz w:val="24"/>
          <w:szCs w:val="24"/>
          <w:highlight w:val="none"/>
        </w:rPr>
        <w:t>的声明函</w:t>
      </w:r>
    </w:p>
    <w:p>
      <w:pPr>
        <w:pageBreakBefore w:val="0"/>
        <w:kinsoku/>
        <w:wordWrap/>
        <w:overflowPunct/>
        <w:topLinePunct w:val="0"/>
        <w:bidi w:val="0"/>
        <w:snapToGrid/>
        <w:spacing w:line="360" w:lineRule="auto"/>
        <w:jc w:val="both"/>
        <w:rPr>
          <w:rFonts w:hint="eastAsia" w:ascii="宋体" w:hAnsi="宋体" w:eastAsia="宋体" w:cs="宋体"/>
          <w:b w:val="0"/>
          <w:bCs w:val="0"/>
          <w:color w:val="auto"/>
          <w:kern w:val="2"/>
          <w:sz w:val="24"/>
          <w:szCs w:val="24"/>
          <w:highlight w:val="none"/>
          <w:lang w:val="en-US" w:eastAsia="zh-CN" w:bidi="ar-SA"/>
        </w:rPr>
      </w:pPr>
      <w:bookmarkStart w:id="4" w:name="_Toc494138645"/>
      <w:bookmarkStart w:id="5" w:name="_Toc527386211"/>
      <w:r>
        <w:rPr>
          <w:rFonts w:hint="eastAsia" w:ascii="宋体" w:hAnsi="宋体" w:eastAsia="宋体" w:cs="宋体"/>
          <w:b w:val="0"/>
          <w:bCs w:val="0"/>
          <w:color w:val="auto"/>
          <w:kern w:val="2"/>
          <w:sz w:val="24"/>
          <w:szCs w:val="24"/>
          <w:highlight w:val="none"/>
          <w:lang w:val="en-US" w:eastAsia="zh-CN" w:bidi="ar-SA"/>
        </w:rPr>
        <w:t>6、投标人须遵守国家法律法规，当前未被列入“信用中国（https://www.creditchina.gov.cn/）”有关失信被执行人名单、税收违法黑名单、政府采购严重违法失信行为记录名单和经营异常名录的查询记录</w:t>
      </w:r>
      <w:r>
        <w:rPr>
          <w:rFonts w:hint="eastAsia" w:ascii="宋体" w:hAnsi="宋体" w:eastAsia="宋体" w:cs="宋体"/>
          <w:b/>
          <w:bCs/>
          <w:color w:val="0000FF"/>
          <w:kern w:val="2"/>
          <w:sz w:val="24"/>
          <w:szCs w:val="24"/>
          <w:highlight w:val="none"/>
          <w:lang w:val="en-US" w:eastAsia="zh-CN" w:bidi="ar-SA"/>
        </w:rPr>
        <w:t>（征集人查询，无需供应商提供）。</w:t>
      </w:r>
    </w:p>
    <w:bookmarkEnd w:id="4"/>
    <w:bookmarkEnd w:id="5"/>
    <w:p>
      <w:pPr>
        <w:pageBreakBefore w:val="0"/>
        <w:kinsoku/>
        <w:wordWrap/>
        <w:overflowPunct/>
        <w:topLinePunct w:val="0"/>
        <w:bidi w:val="0"/>
        <w:snapToGrid/>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7、在法律和财务上独立、合法运作并独立于招标人和代理机构的声明函。</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8、招标人在其本国使用投标</w:t>
      </w:r>
      <w:r>
        <w:rPr>
          <w:rFonts w:hint="eastAsia" w:ascii="宋体" w:hAnsi="宋体" w:eastAsia="宋体" w:cs="宋体"/>
          <w:color w:val="auto"/>
          <w:sz w:val="24"/>
          <w:szCs w:val="24"/>
          <w:highlight w:val="none"/>
          <w:lang w:val="en-US" w:eastAsia="zh-CN"/>
        </w:rPr>
        <w:t>人提供的货物或服务时，不存在任何已知的不合法的情形，也不存在任何已知的第三方专利权、著作权、商标权或工业设计权相关的任何争议。如果有任何因招标人使用投标人提供的货物或服务而提起的侵权指控，投标人将依法承担全部责任的声明函。</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9、不将本项目招标内容以任何方式进行转包的声明函。</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10、不存在法定代表人为同一个人的两个及两个以上的法人，母公司与全资子公司/由其控股的子公司在本项目中同时投标的情形的声明函。</w:t>
      </w:r>
      <w:bookmarkStart w:id="17" w:name="_GoBack"/>
      <w:bookmarkEnd w:id="17"/>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11、近3年内未因违约或违法行为被交通银行取消投标资格，且没有被清理退出交通银行集中采购供应商库的记录的声明函。</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u w:val="none"/>
          <w:lang w:val="en-US" w:eastAsia="zh-CN"/>
        </w:rPr>
        <w:t>不以任何形式的联合体参加投标的声明函。</w:t>
      </w:r>
    </w:p>
    <w:p>
      <w:pPr>
        <w:pageBreakBefore w:val="0"/>
        <w:kinsoku/>
        <w:wordWrap/>
        <w:overflowPunct/>
        <w:topLinePunct w:val="0"/>
        <w:bidi w:val="0"/>
        <w:snapToGrid/>
        <w:spacing w:line="360" w:lineRule="auto"/>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13、</w:t>
      </w:r>
      <w:r>
        <w:rPr>
          <w:rFonts w:hint="eastAsia" w:ascii="宋体" w:hAnsi="宋体" w:eastAsia="宋体" w:cs="宋体"/>
          <w:b w:val="0"/>
          <w:bCs w:val="0"/>
          <w:color w:val="auto"/>
          <w:sz w:val="24"/>
          <w:szCs w:val="24"/>
          <w:highlight w:val="none"/>
        </w:rPr>
        <w:t>法定代表人授权书</w:t>
      </w:r>
      <w:r>
        <w:rPr>
          <w:rFonts w:hint="eastAsia" w:ascii="宋体" w:hAnsi="宋体" w:eastAsia="宋体" w:cs="宋体"/>
          <w:b w:val="0"/>
          <w:bCs w:val="0"/>
          <w:color w:val="auto"/>
          <w:sz w:val="24"/>
          <w:szCs w:val="24"/>
          <w:highlight w:val="none"/>
          <w:lang w:val="en-US" w:eastAsia="zh-CN"/>
        </w:rPr>
        <w:t>。</w:t>
      </w:r>
    </w:p>
    <w:p>
      <w:pPr>
        <w:pStyle w:val="2"/>
        <w:ind w:left="0" w:leftChars="0" w:firstLine="0" w:firstLineChars="0"/>
        <w:rPr>
          <w:rFonts w:hint="default"/>
          <w:lang w:val="en-US" w:eastAsia="zh-CN"/>
        </w:rPr>
      </w:pPr>
      <w:r>
        <w:rPr>
          <w:rFonts w:hint="eastAsia" w:eastAsia="宋体" w:cs="宋体"/>
          <w:color w:val="auto"/>
          <w:sz w:val="24"/>
          <w:szCs w:val="24"/>
          <w:highlight w:val="none"/>
          <w:u w:val="none"/>
          <w:lang w:val="en-US" w:eastAsia="zh-CN"/>
        </w:rPr>
        <w:t>14、业绩合同扫描件。</w:t>
      </w:r>
    </w:p>
    <w:p>
      <w:pPr>
        <w:pageBreakBefore w:val="0"/>
        <w:kinsoku/>
        <w:wordWrap/>
        <w:overflowPunct/>
        <w:topLinePunct w:val="0"/>
        <w:bidi w:val="0"/>
        <w:snapToGrid/>
        <w:spacing w:line="360" w:lineRule="auto"/>
        <w:rPr>
          <w:rFonts w:hint="eastAsia" w:ascii="宋体" w:hAnsi="宋体" w:eastAsia="宋体" w:cs="宋体"/>
          <w:b/>
          <w:bCs/>
          <w:sz w:val="24"/>
          <w:szCs w:val="24"/>
        </w:rPr>
      </w:pPr>
      <w:r>
        <w:rPr>
          <w:rFonts w:hint="eastAsia" w:ascii="宋体" w:hAnsi="宋体" w:eastAsia="宋体" w:cs="宋体"/>
          <w:b/>
          <w:bCs/>
          <w:sz w:val="24"/>
          <w:szCs w:val="24"/>
        </w:rPr>
        <w:t>五</w:t>
      </w:r>
      <w:r>
        <w:rPr>
          <w:rFonts w:hint="eastAsia" w:ascii="宋体" w:hAnsi="宋体" w:eastAsia="宋体" w:cs="宋体"/>
          <w:b/>
          <w:bCs/>
          <w:sz w:val="24"/>
          <w:szCs w:val="24"/>
          <w:lang w:eastAsia="zh-CN"/>
        </w:rPr>
        <w:t>、</w:t>
      </w:r>
      <w:r>
        <w:rPr>
          <w:rFonts w:hint="eastAsia" w:ascii="宋体" w:hAnsi="宋体" w:eastAsia="宋体" w:cs="宋体"/>
          <w:b/>
          <w:bCs/>
          <w:sz w:val="24"/>
          <w:szCs w:val="24"/>
        </w:rPr>
        <w:t>报名资料要求</w:t>
      </w:r>
    </w:p>
    <w:p>
      <w:pPr>
        <w:pageBreakBefore w:val="0"/>
        <w:kinsoku/>
        <w:wordWrap/>
        <w:overflowPunct/>
        <w:topLinePunct w:val="0"/>
        <w:bidi w:val="0"/>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报名资料须</w:t>
      </w:r>
      <w:r>
        <w:rPr>
          <w:rFonts w:hint="eastAsia" w:ascii="宋体" w:hAnsi="宋体" w:eastAsia="宋体" w:cs="宋体"/>
          <w:sz w:val="24"/>
          <w:szCs w:val="24"/>
          <w:lang w:val="en-US" w:eastAsia="zh-CN"/>
        </w:rPr>
        <w:t>为加盖公章的PDF格式扫描件</w:t>
      </w:r>
      <w:r>
        <w:rPr>
          <w:rFonts w:hint="eastAsia" w:ascii="宋体" w:hAnsi="宋体" w:eastAsia="宋体" w:cs="宋体"/>
          <w:sz w:val="24"/>
          <w:szCs w:val="24"/>
        </w:rPr>
        <w:t>，文件命名为</w:t>
      </w:r>
      <w:r>
        <w:rPr>
          <w:rFonts w:hint="eastAsia" w:ascii="宋体" w:hAnsi="宋体" w:eastAsia="宋体" w:cs="宋体"/>
          <w:sz w:val="24"/>
          <w:szCs w:val="24"/>
          <w:lang w:eastAsia="zh-CN"/>
        </w:rPr>
        <w:t>“</w:t>
      </w:r>
      <w:r>
        <w:rPr>
          <w:rFonts w:hint="eastAsia" w:ascii="宋体" w:hAnsi="宋体" w:eastAsia="宋体" w:cs="宋体"/>
          <w:sz w:val="24"/>
          <w:szCs w:val="24"/>
        </w:rPr>
        <w:t>供应商的</w:t>
      </w:r>
      <w:r>
        <w:rPr>
          <w:rFonts w:hint="eastAsia" w:ascii="宋体" w:hAnsi="宋体" w:eastAsia="宋体" w:cs="宋体"/>
          <w:sz w:val="24"/>
          <w:szCs w:val="24"/>
          <w:lang w:val="en-US" w:eastAsia="zh-CN"/>
        </w:rPr>
        <w:t>全称+征集</w:t>
      </w:r>
      <w:r>
        <w:rPr>
          <w:rFonts w:hint="eastAsia" w:ascii="宋体" w:hAnsi="宋体" w:eastAsia="宋体" w:cs="宋体"/>
          <w:sz w:val="24"/>
          <w:szCs w:val="24"/>
          <w:highlight w:val="none"/>
          <w:lang w:val="en-US" w:eastAsia="zh-CN"/>
        </w:rPr>
        <w:t>报名资料</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。对于递交资料不全的、资料内容缺失的，或未按要求加盖公章及法人签字的视为报名资料缺漏，采购人将拒绝接受其报名。</w:t>
      </w:r>
    </w:p>
    <w:p>
      <w:pPr>
        <w:pageBreakBefore w:val="0"/>
        <w:kinsoku/>
        <w:wordWrap/>
        <w:overflowPunct/>
        <w:topLinePunct w:val="0"/>
        <w:bidi w:val="0"/>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2、报名供应商均须按照征集公告规定的征集截止时间前</w:t>
      </w:r>
      <w:r>
        <w:rPr>
          <w:rFonts w:hint="eastAsia" w:ascii="宋体" w:hAnsi="宋体" w:eastAsia="宋体" w:cs="宋体"/>
          <w:sz w:val="24"/>
          <w:szCs w:val="24"/>
          <w:highlight w:val="none"/>
        </w:rPr>
        <w:t>将电子资料发送至</w:t>
      </w:r>
      <w:r>
        <w:rPr>
          <w:rFonts w:hint="eastAsia" w:ascii="宋体" w:hAnsi="宋体" w:eastAsia="宋体" w:cs="宋体"/>
          <w:color w:val="auto"/>
          <w:sz w:val="24"/>
          <w:szCs w:val="24"/>
          <w:highlight w:val="none"/>
        </w:rPr>
        <w:t>jzzc@jxzxtz.com</w:t>
      </w:r>
      <w:r>
        <w:rPr>
          <w:rFonts w:hint="eastAsia" w:ascii="宋体" w:hAnsi="宋体" w:eastAsia="宋体" w:cs="宋体"/>
          <w:sz w:val="24"/>
          <w:szCs w:val="24"/>
          <w:highlight w:val="none"/>
        </w:rPr>
        <w:t>，逾期不再接受。</w:t>
      </w:r>
    </w:p>
    <w:p>
      <w:pPr>
        <w:pageBreakBefore w:val="0"/>
        <w:kinsoku/>
        <w:wordWrap/>
        <w:overflowPunct/>
        <w:topLinePunct w:val="0"/>
        <w:bidi w:val="0"/>
        <w:snapToGrid/>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采购人视收到的上述资料不涉及商业秘密，所有供应商报名资料恕不退还。</w:t>
      </w:r>
    </w:p>
    <w:p>
      <w:pPr>
        <w:pageBreakBefore w:val="0"/>
        <w:kinsoku/>
        <w:wordWrap/>
        <w:overflowPunct/>
        <w:topLinePunct w:val="0"/>
        <w:autoSpaceDE w:val="0"/>
        <w:autoSpaceDN w:val="0"/>
        <w:bidi w:val="0"/>
        <w:snapToGrid/>
        <w:spacing w:line="360" w:lineRule="auto"/>
        <w:rPr>
          <w:rFonts w:hint="eastAsia" w:ascii="宋体" w:hAnsi="宋体" w:eastAsia="宋体" w:cs="宋体"/>
          <w:b/>
          <w:bCs w:val="0"/>
          <w:kern w:val="0"/>
          <w:sz w:val="24"/>
          <w:szCs w:val="24"/>
        </w:rPr>
      </w:pPr>
      <w:r>
        <w:rPr>
          <w:rFonts w:hint="eastAsia" w:ascii="宋体" w:hAnsi="宋体" w:eastAsia="宋体" w:cs="宋体"/>
          <w:b/>
          <w:bCs w:val="0"/>
          <w:kern w:val="0"/>
          <w:sz w:val="24"/>
          <w:szCs w:val="24"/>
          <w:lang w:val="en-US" w:eastAsia="zh-CN"/>
        </w:rPr>
        <w:t>六</w:t>
      </w:r>
      <w:r>
        <w:rPr>
          <w:rFonts w:hint="eastAsia" w:ascii="宋体" w:hAnsi="宋体" w:eastAsia="宋体" w:cs="宋体"/>
          <w:b/>
          <w:bCs w:val="0"/>
          <w:kern w:val="0"/>
          <w:sz w:val="24"/>
          <w:szCs w:val="24"/>
        </w:rPr>
        <w:t>、征集时间</w:t>
      </w:r>
    </w:p>
    <w:p>
      <w:pPr>
        <w:pageBreakBefore w:val="0"/>
        <w:kinsoku/>
        <w:wordWrap/>
        <w:overflowPunct/>
        <w:topLinePunct w:val="0"/>
        <w:bidi w:val="0"/>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1、2023年</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21</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08</w:t>
      </w:r>
      <w:r>
        <w:rPr>
          <w:rFonts w:hint="eastAsia" w:ascii="宋体" w:hAnsi="宋体" w:eastAsia="宋体" w:cs="宋体"/>
          <w:sz w:val="24"/>
          <w:szCs w:val="24"/>
          <w:highlight w:val="none"/>
        </w:rPr>
        <w:t>时</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0起至2023年</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26</w:t>
      </w:r>
      <w:r>
        <w:rPr>
          <w:rFonts w:hint="eastAsia" w:ascii="宋体" w:hAnsi="宋体" w:eastAsia="宋体" w:cs="宋体"/>
          <w:sz w:val="24"/>
          <w:szCs w:val="24"/>
          <w:highlight w:val="none"/>
        </w:rPr>
        <w:t>日17时</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0止。</w:t>
      </w:r>
    </w:p>
    <w:p>
      <w:pPr>
        <w:pageBreakBefore w:val="0"/>
        <w:kinsoku/>
        <w:wordWrap/>
        <w:overflowPunct/>
        <w:topLinePunct w:val="0"/>
        <w:autoSpaceDE w:val="0"/>
        <w:autoSpaceDN w:val="0"/>
        <w:bidi w:val="0"/>
        <w:snapToGrid/>
        <w:spacing w:line="360" w:lineRule="auto"/>
        <w:rPr>
          <w:rFonts w:hint="eastAsia" w:ascii="宋体" w:hAnsi="宋体" w:eastAsia="宋体" w:cs="宋体"/>
          <w:b/>
          <w:bCs w:val="0"/>
          <w:kern w:val="0"/>
          <w:sz w:val="24"/>
          <w:szCs w:val="24"/>
        </w:rPr>
      </w:pPr>
      <w:r>
        <w:rPr>
          <w:rFonts w:hint="eastAsia" w:ascii="宋体" w:hAnsi="宋体" w:eastAsia="宋体" w:cs="宋体"/>
          <w:b/>
          <w:bCs w:val="0"/>
          <w:kern w:val="0"/>
          <w:sz w:val="24"/>
          <w:szCs w:val="24"/>
          <w:lang w:val="en-US" w:eastAsia="zh-CN"/>
        </w:rPr>
        <w:t>七</w:t>
      </w:r>
      <w:r>
        <w:rPr>
          <w:rFonts w:hint="eastAsia" w:ascii="宋体" w:hAnsi="宋体" w:eastAsia="宋体" w:cs="宋体"/>
          <w:b/>
          <w:bCs w:val="0"/>
          <w:kern w:val="0"/>
          <w:sz w:val="24"/>
          <w:szCs w:val="24"/>
        </w:rPr>
        <w:t>、发布公告的媒介</w:t>
      </w:r>
    </w:p>
    <w:p>
      <w:pPr>
        <w:pageBreakBefore w:val="0"/>
        <w:kinsoku/>
        <w:wordWrap/>
        <w:overflowPunct/>
        <w:topLinePunct w:val="0"/>
        <w:autoSpaceDE w:val="0"/>
        <w:autoSpaceDN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本次征集公告同时在中国采购与招标网、交通银行智采平台门户网站、金采网上发布。未经许可不得转载。</w:t>
      </w:r>
    </w:p>
    <w:p>
      <w:pPr>
        <w:pageBreakBefore w:val="0"/>
        <w:kinsoku/>
        <w:wordWrap/>
        <w:overflowPunct/>
        <w:topLinePunct w:val="0"/>
        <w:bidi w:val="0"/>
        <w:snapToGrid/>
        <w:spacing w:line="360" w:lineRule="auto"/>
        <w:rPr>
          <w:rFonts w:hint="eastAsia" w:ascii="宋体" w:hAnsi="宋体" w:eastAsia="宋体" w:cs="宋体"/>
          <w:b/>
          <w:bCs/>
          <w:sz w:val="24"/>
          <w:szCs w:val="24"/>
        </w:rPr>
      </w:pPr>
      <w:r>
        <w:rPr>
          <w:rFonts w:hint="eastAsia" w:ascii="宋体" w:hAnsi="宋体" w:eastAsia="宋体" w:cs="宋体"/>
          <w:b/>
          <w:bCs w:val="0"/>
          <w:kern w:val="0"/>
          <w:sz w:val="24"/>
          <w:szCs w:val="24"/>
          <w:lang w:val="en-US" w:eastAsia="zh-CN"/>
        </w:rPr>
        <w:t>八</w:t>
      </w:r>
      <w:r>
        <w:rPr>
          <w:rFonts w:hint="eastAsia" w:ascii="宋体" w:hAnsi="宋体" w:eastAsia="宋体" w:cs="宋体"/>
          <w:b/>
          <w:bCs w:val="0"/>
          <w:kern w:val="0"/>
          <w:sz w:val="24"/>
          <w:szCs w:val="24"/>
        </w:rPr>
        <w:t>、</w:t>
      </w:r>
      <w:r>
        <w:rPr>
          <w:rFonts w:hint="eastAsia" w:ascii="宋体" w:hAnsi="宋体" w:eastAsia="宋体" w:cs="宋体"/>
          <w:b/>
          <w:bCs/>
          <w:sz w:val="24"/>
          <w:szCs w:val="24"/>
        </w:rPr>
        <w:t>采购人联系方式</w:t>
      </w:r>
    </w:p>
    <w:p>
      <w:pPr>
        <w:pageBreakBefore w:val="0"/>
        <w:widowControl/>
        <w:kinsoku/>
        <w:wordWrap/>
        <w:overflowPunct/>
        <w:topLinePunct w:val="0"/>
        <w:autoSpaceDE/>
        <w:autoSpaceDN/>
        <w:bidi w:val="0"/>
        <w:adjustRightInd/>
        <w:snapToGrid/>
        <w:spacing w:line="360" w:lineRule="auto"/>
        <w:ind w:left="973" w:leftChars="304"/>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招标人</w:t>
      </w:r>
      <w:r>
        <w:rPr>
          <w:rFonts w:hint="eastAsia" w:ascii="宋体" w:hAnsi="宋体" w:eastAsia="宋体" w:cs="宋体"/>
          <w:sz w:val="24"/>
          <w:szCs w:val="24"/>
          <w:highlight w:val="none"/>
        </w:rPr>
        <w:t>信息</w:t>
      </w:r>
    </w:p>
    <w:p>
      <w:pPr>
        <w:pageBreakBefore w:val="0"/>
        <w:widowControl/>
        <w:kinsoku/>
        <w:wordWrap/>
        <w:overflowPunct/>
        <w:topLinePunct w:val="0"/>
        <w:autoSpaceDE/>
        <w:autoSpaceDN/>
        <w:bidi w:val="0"/>
        <w:adjustRightInd/>
        <w:snapToGrid/>
        <w:spacing w:line="360" w:lineRule="auto"/>
        <w:ind w:left="973" w:leftChars="304"/>
        <w:jc w:val="left"/>
        <w:textAlignment w:val="auto"/>
        <w:rPr>
          <w:rFonts w:hint="eastAsia" w:ascii="宋体" w:hAnsi="宋体" w:eastAsia="宋体" w:cs="宋体"/>
          <w:sz w:val="24"/>
          <w:szCs w:val="24"/>
          <w:highlight w:val="none"/>
        </w:rPr>
      </w:pPr>
      <w:bookmarkStart w:id="6" w:name="_Toc28359086"/>
      <w:bookmarkStart w:id="7" w:name="_Toc28359009"/>
      <w:r>
        <w:rPr>
          <w:rFonts w:hint="eastAsia" w:ascii="宋体" w:hAnsi="宋体" w:eastAsia="宋体" w:cs="宋体"/>
          <w:sz w:val="24"/>
          <w:szCs w:val="24"/>
          <w:highlight w:val="none"/>
        </w:rPr>
        <w:t>招标人名称：交通银行股份有限公司江西省分行</w:t>
      </w:r>
    </w:p>
    <w:p>
      <w:pPr>
        <w:pageBreakBefore w:val="0"/>
        <w:widowControl/>
        <w:kinsoku/>
        <w:wordWrap/>
        <w:overflowPunct/>
        <w:topLinePunct w:val="0"/>
        <w:autoSpaceDE/>
        <w:autoSpaceDN/>
        <w:bidi w:val="0"/>
        <w:adjustRightInd/>
        <w:snapToGrid/>
        <w:spacing w:line="360" w:lineRule="auto"/>
        <w:ind w:left="973" w:leftChars="304"/>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详细地址：南昌市红谷滩会展路199号</w:t>
      </w:r>
    </w:p>
    <w:p>
      <w:pPr>
        <w:pageBreakBefore w:val="0"/>
        <w:widowControl/>
        <w:kinsoku/>
        <w:wordWrap/>
        <w:overflowPunct/>
        <w:topLinePunct w:val="0"/>
        <w:autoSpaceDE/>
        <w:autoSpaceDN/>
        <w:bidi w:val="0"/>
        <w:adjustRightInd/>
        <w:snapToGrid/>
        <w:spacing w:line="360" w:lineRule="auto"/>
        <w:ind w:left="973" w:leftChars="304"/>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r>
        <w:rPr>
          <w:rFonts w:hint="eastAsia" w:ascii="宋体" w:hAnsi="宋体" w:eastAsia="宋体" w:cs="宋体"/>
          <w:sz w:val="24"/>
          <w:szCs w:val="24"/>
          <w:highlight w:val="none"/>
          <w:lang w:val="en-US" w:eastAsia="zh-CN"/>
        </w:rPr>
        <w:t>刘</w:t>
      </w:r>
      <w:r>
        <w:rPr>
          <w:rFonts w:hint="eastAsia" w:ascii="宋体" w:hAnsi="宋体" w:eastAsia="宋体" w:cs="宋体"/>
          <w:sz w:val="24"/>
          <w:szCs w:val="24"/>
          <w:highlight w:val="none"/>
        </w:rPr>
        <w:t>女士</w:t>
      </w:r>
    </w:p>
    <w:p>
      <w:pPr>
        <w:pageBreakBefore w:val="0"/>
        <w:widowControl/>
        <w:kinsoku/>
        <w:wordWrap/>
        <w:overflowPunct/>
        <w:topLinePunct w:val="0"/>
        <w:autoSpaceDE/>
        <w:autoSpaceDN/>
        <w:bidi w:val="0"/>
        <w:adjustRightInd/>
        <w:snapToGrid/>
        <w:spacing w:line="360" w:lineRule="auto"/>
        <w:ind w:left="973" w:leftChars="304"/>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联系方式：0791-88852864</w:t>
      </w:r>
    </w:p>
    <w:p>
      <w:pPr>
        <w:pageBreakBefore w:val="0"/>
        <w:widowControl/>
        <w:kinsoku/>
        <w:wordWrap/>
        <w:overflowPunct/>
        <w:topLinePunct w:val="0"/>
        <w:autoSpaceDE/>
        <w:autoSpaceDN/>
        <w:bidi w:val="0"/>
        <w:adjustRightInd/>
        <w:snapToGrid/>
        <w:spacing w:line="360" w:lineRule="auto"/>
        <w:ind w:left="973" w:leftChars="304"/>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招标代理机构</w:t>
      </w:r>
      <w:r>
        <w:rPr>
          <w:rFonts w:hint="eastAsia" w:ascii="宋体" w:hAnsi="宋体" w:eastAsia="宋体" w:cs="宋体"/>
          <w:sz w:val="24"/>
          <w:szCs w:val="24"/>
          <w:highlight w:val="none"/>
        </w:rPr>
        <w:t>信息</w:t>
      </w:r>
      <w:bookmarkEnd w:id="6"/>
      <w:bookmarkEnd w:id="7"/>
    </w:p>
    <w:p>
      <w:pPr>
        <w:pageBreakBefore w:val="0"/>
        <w:widowControl/>
        <w:kinsoku/>
        <w:wordWrap/>
        <w:overflowPunct/>
        <w:topLinePunct w:val="0"/>
        <w:autoSpaceDE/>
        <w:autoSpaceDN/>
        <w:bidi w:val="0"/>
        <w:adjustRightInd/>
        <w:snapToGrid/>
        <w:spacing w:line="360" w:lineRule="auto"/>
        <w:ind w:left="973" w:leftChars="304"/>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名称：江西省机电设备招标有限公司　　　　　　　　　　</w:t>
      </w:r>
    </w:p>
    <w:p>
      <w:pPr>
        <w:pageBreakBefore w:val="0"/>
        <w:widowControl/>
        <w:kinsoku/>
        <w:wordWrap/>
        <w:overflowPunct/>
        <w:topLinePunct w:val="0"/>
        <w:autoSpaceDE/>
        <w:autoSpaceDN/>
        <w:bidi w:val="0"/>
        <w:adjustRightInd/>
        <w:snapToGrid/>
        <w:spacing w:line="360" w:lineRule="auto"/>
        <w:ind w:left="973" w:leftChars="304"/>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地址：江西省南昌市东湖区省政府大院北二路92号（咨询大厦）政府采购部306室　</w:t>
      </w:r>
    </w:p>
    <w:p>
      <w:pPr>
        <w:pageBreakBefore w:val="0"/>
        <w:widowControl/>
        <w:kinsoku/>
        <w:wordWrap/>
        <w:overflowPunct/>
        <w:topLinePunct w:val="0"/>
        <w:autoSpaceDE/>
        <w:autoSpaceDN/>
        <w:bidi w:val="0"/>
        <w:adjustRightInd/>
        <w:snapToGrid/>
        <w:spacing w:line="360" w:lineRule="auto"/>
        <w:ind w:left="973" w:leftChars="304"/>
        <w:jc w:val="left"/>
        <w:textAlignment w:val="auto"/>
        <w:rPr>
          <w:rFonts w:hint="eastAsia" w:ascii="宋体" w:hAnsi="宋体" w:eastAsia="宋体" w:cs="宋体"/>
          <w:sz w:val="24"/>
          <w:szCs w:val="24"/>
          <w:highlight w:val="none"/>
        </w:rPr>
      </w:pPr>
      <w:bookmarkStart w:id="8" w:name="_Toc28359010"/>
      <w:bookmarkStart w:id="9" w:name="_Toc28359087"/>
      <w:r>
        <w:rPr>
          <w:rFonts w:hint="eastAsia" w:ascii="宋体" w:hAnsi="宋体" w:eastAsia="宋体" w:cs="宋体"/>
          <w:sz w:val="24"/>
          <w:szCs w:val="24"/>
          <w:highlight w:val="none"/>
        </w:rPr>
        <w:t xml:space="preserve">电子函件：jzzc@jxzxtz.com </w:t>
      </w:r>
    </w:p>
    <w:p>
      <w:pPr>
        <w:pageBreakBefore w:val="0"/>
        <w:widowControl/>
        <w:kinsoku/>
        <w:wordWrap/>
        <w:overflowPunct/>
        <w:topLinePunct w:val="0"/>
        <w:autoSpaceDE/>
        <w:autoSpaceDN/>
        <w:bidi w:val="0"/>
        <w:adjustRightInd/>
        <w:snapToGrid/>
        <w:spacing w:line="360" w:lineRule="auto"/>
        <w:ind w:left="973" w:leftChars="304"/>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3.项目联系方式</w:t>
      </w:r>
      <w:bookmarkEnd w:id="8"/>
      <w:bookmarkEnd w:id="9"/>
    </w:p>
    <w:p>
      <w:pPr>
        <w:pageBreakBefore w:val="0"/>
        <w:widowControl/>
        <w:kinsoku/>
        <w:wordWrap/>
        <w:overflowPunct/>
        <w:topLinePunct w:val="0"/>
        <w:autoSpaceDE/>
        <w:autoSpaceDN/>
        <w:bidi w:val="0"/>
        <w:adjustRightInd/>
        <w:snapToGrid/>
        <w:spacing w:line="360" w:lineRule="auto"/>
        <w:ind w:left="973" w:leftChars="304"/>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项目联系人：杨坤</w:t>
      </w:r>
    </w:p>
    <w:p>
      <w:pPr>
        <w:pageBreakBefore w:val="0"/>
        <w:widowControl/>
        <w:kinsoku/>
        <w:wordWrap/>
        <w:overflowPunct/>
        <w:topLinePunct w:val="0"/>
        <w:autoSpaceDE/>
        <w:autoSpaceDN/>
        <w:bidi w:val="0"/>
        <w:adjustRightInd/>
        <w:snapToGrid/>
        <w:spacing w:line="360" w:lineRule="auto"/>
        <w:ind w:left="973" w:leftChars="304"/>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　话：0791-86271501</w:t>
      </w:r>
    </w:p>
    <w:p>
      <w:pPr>
        <w:pageBreakBefore w:val="0"/>
        <w:kinsoku/>
        <w:wordWrap/>
        <w:overflowPunct/>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特此公告。</w:t>
      </w:r>
    </w:p>
    <w:p>
      <w:pPr>
        <w:pageBreakBefore w:val="0"/>
        <w:kinsoku/>
        <w:wordWrap/>
        <w:overflowPunct/>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w:t>
      </w:r>
    </w:p>
    <w:p>
      <w:pPr>
        <w:pageBreakBefore w:val="0"/>
        <w:kinsoku/>
        <w:wordWrap/>
        <w:overflowPunct/>
        <w:topLinePunct w:val="0"/>
        <w:bidi w:val="0"/>
        <w:snapToGrid/>
        <w:spacing w:line="360" w:lineRule="auto"/>
        <w:ind w:firstLine="3360" w:firstLineChars="1400"/>
        <w:rPr>
          <w:rFonts w:hint="eastAsia" w:ascii="宋体" w:hAnsi="宋体" w:eastAsia="宋体" w:cs="宋体"/>
          <w:sz w:val="24"/>
          <w:szCs w:val="24"/>
          <w:highlight w:val="none"/>
        </w:rPr>
      </w:pPr>
      <w:r>
        <w:rPr>
          <w:rFonts w:hint="eastAsia" w:ascii="宋体" w:hAnsi="宋体" w:eastAsia="宋体" w:cs="宋体"/>
          <w:sz w:val="24"/>
          <w:szCs w:val="24"/>
          <w:highlight w:val="none"/>
        </w:rPr>
        <w:t>交通银行股份有限公司江西省分行</w:t>
      </w:r>
    </w:p>
    <w:p>
      <w:pPr>
        <w:pageBreakBefore w:val="0"/>
        <w:kinsoku/>
        <w:wordWrap/>
        <w:overflowPunct/>
        <w:topLinePunct w:val="0"/>
        <w:bidi w:val="0"/>
        <w:snapToGrid/>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2023年</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20</w:t>
      </w:r>
      <w:r>
        <w:rPr>
          <w:rFonts w:hint="eastAsia" w:ascii="宋体" w:hAnsi="宋体" w:eastAsia="宋体" w:cs="宋体"/>
          <w:sz w:val="24"/>
          <w:szCs w:val="24"/>
          <w:highlight w:val="none"/>
        </w:rPr>
        <w:t>日</w:t>
      </w:r>
    </w:p>
    <w:p>
      <w:pPr>
        <w:rPr>
          <w:rFonts w:hint="eastAsia" w:ascii="宋体" w:hAnsi="宋体"/>
          <w:b/>
          <w:spacing w:val="20"/>
          <w:sz w:val="24"/>
        </w:rPr>
      </w:pPr>
      <w:r>
        <w:rPr>
          <w:rFonts w:hint="eastAsia" w:ascii="宋体" w:hAnsi="宋体"/>
          <w:b/>
          <w:spacing w:val="20"/>
          <w:sz w:val="24"/>
        </w:rPr>
        <w:br w:type="page"/>
      </w:r>
    </w:p>
    <w:p>
      <w:pPr>
        <w:spacing w:line="360" w:lineRule="auto"/>
        <w:rPr>
          <w:rFonts w:hint="default" w:ascii="宋体" w:hAnsi="宋体" w:eastAsia="方正仿宋_GBK"/>
          <w:b/>
          <w:spacing w:val="20"/>
          <w:sz w:val="24"/>
          <w:lang w:val="en-US" w:eastAsia="zh-CN"/>
        </w:rPr>
      </w:pPr>
      <w:r>
        <w:rPr>
          <w:rFonts w:hint="eastAsia" w:ascii="宋体" w:hAnsi="宋体"/>
          <w:b/>
          <w:spacing w:val="20"/>
          <w:sz w:val="24"/>
        </w:rPr>
        <w:t>附件：报名</w:t>
      </w:r>
      <w:r>
        <w:rPr>
          <w:rFonts w:hint="eastAsia" w:ascii="宋体" w:hAnsi="宋体"/>
          <w:b/>
          <w:spacing w:val="20"/>
          <w:sz w:val="24"/>
          <w:lang w:val="en-US" w:eastAsia="zh-CN"/>
        </w:rPr>
        <w:t>文件格式</w:t>
      </w:r>
    </w:p>
    <w:p>
      <w:pPr>
        <w:autoSpaceDE w:val="0"/>
        <w:autoSpaceDN w:val="0"/>
        <w:adjustRightInd w:val="0"/>
        <w:rPr>
          <w:rFonts w:ascii="黑体" w:hAnsi="黑体" w:eastAsia="黑体"/>
          <w:b/>
          <w:bCs/>
          <w:sz w:val="44"/>
          <w:szCs w:val="44"/>
        </w:rPr>
      </w:pPr>
    </w:p>
    <w:p>
      <w:pPr>
        <w:spacing w:beforeLines="50" w:afterLines="50" w:line="480" w:lineRule="auto"/>
        <w:jc w:val="center"/>
        <w:rPr>
          <w:rFonts w:hint="eastAsia" w:ascii="黑体" w:hAnsi="宋体" w:eastAsia="方正仿宋_GBK"/>
          <w:b/>
          <w:bCs/>
          <w:sz w:val="72"/>
          <w:szCs w:val="220"/>
          <w:lang w:eastAsia="zh-CN"/>
        </w:rPr>
      </w:pPr>
      <w:r>
        <w:rPr>
          <w:rFonts w:hint="eastAsia" w:ascii="宋体" w:hAnsi="宋体" w:eastAsia="宋体" w:cs="宋体"/>
          <w:b/>
          <w:bCs/>
          <w:sz w:val="52"/>
          <w:szCs w:val="52"/>
          <w:highlight w:val="none"/>
          <w:lang w:eastAsia="zh-CN"/>
        </w:rPr>
        <w:t>交通银行景德镇分行2023年微信绑卡优惠活动项目</w:t>
      </w:r>
    </w:p>
    <w:p>
      <w:pPr>
        <w:spacing w:beforeLines="50" w:afterLines="50" w:line="480" w:lineRule="auto"/>
        <w:rPr>
          <w:rFonts w:ascii="黑体" w:hAnsi="宋体"/>
          <w:bCs/>
          <w:szCs w:val="60"/>
        </w:rPr>
      </w:pPr>
    </w:p>
    <w:p>
      <w:pPr>
        <w:spacing w:beforeLines="50" w:afterLines="50" w:line="480" w:lineRule="auto"/>
        <w:jc w:val="center"/>
        <w:rPr>
          <w:rFonts w:ascii="黑体" w:hAnsi="宋体"/>
          <w:bCs/>
          <w:sz w:val="88"/>
          <w:szCs w:val="88"/>
        </w:rPr>
      </w:pPr>
      <w:r>
        <w:rPr>
          <w:rFonts w:hint="eastAsia" w:ascii="黑体" w:hAnsi="宋体" w:eastAsia="黑体"/>
          <w:b/>
          <w:bCs/>
          <w:sz w:val="88"/>
          <w:szCs w:val="88"/>
        </w:rPr>
        <w:t>报名申请文件</w:t>
      </w:r>
    </w:p>
    <w:p>
      <w:pPr>
        <w:autoSpaceDE w:val="0"/>
        <w:autoSpaceDN w:val="0"/>
        <w:adjustRightInd w:val="0"/>
        <w:spacing w:beforeLines="50" w:afterLines="50"/>
        <w:jc w:val="center"/>
        <w:rPr>
          <w:rFonts w:ascii="黑体" w:hAnsi="宋体" w:eastAsia="黑体"/>
          <w:b/>
          <w:bCs/>
          <w:sz w:val="72"/>
          <w:szCs w:val="72"/>
        </w:rPr>
      </w:pPr>
    </w:p>
    <w:p>
      <w:pPr>
        <w:autoSpaceDE w:val="0"/>
        <w:autoSpaceDN w:val="0"/>
        <w:adjustRightInd w:val="0"/>
        <w:spacing w:beforeLines="50" w:afterLines="50"/>
        <w:jc w:val="center"/>
        <w:rPr>
          <w:rFonts w:ascii="黑体" w:hAnsi="宋体"/>
        </w:rPr>
      </w:pPr>
    </w:p>
    <w:p>
      <w:pPr>
        <w:autoSpaceDE w:val="0"/>
        <w:autoSpaceDN w:val="0"/>
        <w:adjustRightInd w:val="0"/>
        <w:spacing w:beforeLines="50" w:afterLines="50"/>
        <w:jc w:val="center"/>
        <w:rPr>
          <w:rFonts w:ascii="黑体" w:hAnsi="宋体"/>
        </w:rPr>
      </w:pPr>
    </w:p>
    <w:p>
      <w:pPr>
        <w:autoSpaceDE w:val="0"/>
        <w:autoSpaceDN w:val="0"/>
        <w:adjustRightInd w:val="0"/>
        <w:spacing w:beforeLines="50" w:afterLines="50"/>
        <w:rPr>
          <w:rFonts w:ascii="黑体" w:hAnsi="宋体"/>
        </w:rPr>
      </w:pPr>
    </w:p>
    <w:p>
      <w:pPr>
        <w:autoSpaceDE w:val="0"/>
        <w:autoSpaceDN w:val="0"/>
        <w:adjustRightInd w:val="0"/>
        <w:spacing w:beforeLines="50" w:afterLines="50"/>
        <w:jc w:val="center"/>
        <w:rPr>
          <w:rFonts w:ascii="黑体" w:hAnsi="宋体"/>
        </w:rPr>
      </w:pPr>
    </w:p>
    <w:p>
      <w:pPr>
        <w:autoSpaceDE w:val="0"/>
        <w:autoSpaceDN w:val="0"/>
        <w:adjustRightInd w:val="0"/>
        <w:spacing w:beforeLines="50" w:afterLines="50"/>
        <w:jc w:val="center"/>
        <w:rPr>
          <w:rFonts w:ascii="黑体" w:hAnsi="宋体"/>
        </w:rPr>
      </w:pPr>
    </w:p>
    <w:p>
      <w:pPr>
        <w:tabs>
          <w:tab w:val="left" w:pos="360"/>
        </w:tabs>
        <w:spacing w:line="360" w:lineRule="auto"/>
        <w:ind w:firstLine="1601" w:firstLineChars="500"/>
        <w:rPr>
          <w:rFonts w:ascii="宋体" w:hAnsi="宋体"/>
          <w:b/>
          <w:bCs/>
          <w:szCs w:val="32"/>
          <w:u w:val="single"/>
        </w:rPr>
      </w:pPr>
      <w:r>
        <w:rPr>
          <w:rFonts w:hint="eastAsia" w:ascii="宋体" w:hAnsi="宋体"/>
          <w:b/>
          <w:bCs/>
          <w:szCs w:val="32"/>
        </w:rPr>
        <w:t xml:space="preserve">供应商名称： </w:t>
      </w:r>
      <w:r>
        <w:rPr>
          <w:rFonts w:hint="eastAsia" w:ascii="宋体" w:hAnsi="宋体"/>
          <w:b/>
          <w:bCs/>
          <w:szCs w:val="32"/>
          <w:u w:val="single"/>
        </w:rPr>
        <w:t xml:space="preserve">                   </w:t>
      </w:r>
    </w:p>
    <w:p>
      <w:pPr>
        <w:tabs>
          <w:tab w:val="left" w:pos="360"/>
        </w:tabs>
        <w:spacing w:line="360" w:lineRule="auto"/>
        <w:ind w:firstLine="1601" w:firstLineChars="500"/>
        <w:rPr>
          <w:rFonts w:hint="eastAsia" w:ascii="宋体" w:hAnsi="宋体"/>
          <w:b/>
          <w:bCs/>
          <w:szCs w:val="32"/>
        </w:rPr>
      </w:pPr>
      <w:r>
        <w:rPr>
          <w:rFonts w:hint="eastAsia" w:ascii="宋体" w:hAnsi="宋体"/>
          <w:b/>
          <w:bCs/>
          <w:szCs w:val="32"/>
          <w:lang w:val="en-US" w:eastAsia="zh-CN"/>
        </w:rPr>
        <w:t>2023</w:t>
      </w:r>
      <w:r>
        <w:rPr>
          <w:rFonts w:hint="eastAsia" w:ascii="宋体" w:hAnsi="宋体"/>
          <w:b/>
          <w:bCs/>
          <w:szCs w:val="32"/>
        </w:rPr>
        <w:t>年   月   日</w:t>
      </w:r>
    </w:p>
    <w:p>
      <w:pPr>
        <w:rPr>
          <w:rFonts w:hint="eastAsia" w:ascii="宋体" w:hAnsi="宋体"/>
          <w:b/>
          <w:bCs/>
          <w:szCs w:val="32"/>
        </w:rPr>
      </w:pPr>
      <w:r>
        <w:rPr>
          <w:rFonts w:hint="eastAsia" w:ascii="宋体" w:hAnsi="宋体"/>
          <w:b/>
          <w:bCs/>
          <w:szCs w:val="32"/>
        </w:rPr>
        <w:br w:type="page"/>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lang w:val="en-US" w:eastAsia="zh-CN"/>
        </w:rPr>
        <w:t>1、</w:t>
      </w:r>
      <w:r>
        <w:rPr>
          <w:rFonts w:hint="eastAsia" w:ascii="宋体" w:hAnsi="宋体" w:eastAsia="宋体" w:cs="宋体"/>
          <w:b/>
          <w:sz w:val="24"/>
          <w:szCs w:val="24"/>
        </w:rPr>
        <w:t>交通银行供应商推（自）荐信息表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kern w:val="0"/>
          <w:sz w:val="24"/>
          <w:szCs w:val="24"/>
        </w:rPr>
        <w:t>填制单位（盖章）：</w:t>
      </w:r>
    </w:p>
    <w:tbl>
      <w:tblPr>
        <w:tblStyle w:val="8"/>
        <w:tblW w:w="9147" w:type="dxa"/>
        <w:jc w:val="center"/>
        <w:tblInd w:w="0" w:type="dxa"/>
        <w:tblLayout w:type="fixed"/>
        <w:tblCellMar>
          <w:top w:w="0" w:type="dxa"/>
          <w:left w:w="0" w:type="dxa"/>
          <w:bottom w:w="0" w:type="dxa"/>
          <w:right w:w="0" w:type="dxa"/>
        </w:tblCellMar>
      </w:tblPr>
      <w:tblGrid>
        <w:gridCol w:w="851"/>
        <w:gridCol w:w="1332"/>
        <w:gridCol w:w="783"/>
        <w:gridCol w:w="380"/>
        <w:gridCol w:w="1180"/>
        <w:gridCol w:w="16"/>
        <w:gridCol w:w="1298"/>
        <w:gridCol w:w="1449"/>
        <w:gridCol w:w="237"/>
        <w:gridCol w:w="1621"/>
      </w:tblGrid>
      <w:tr>
        <w:tblPrEx>
          <w:tblLayout w:type="fixed"/>
          <w:tblCellMar>
            <w:top w:w="0" w:type="dxa"/>
            <w:left w:w="0" w:type="dxa"/>
            <w:bottom w:w="0" w:type="dxa"/>
            <w:right w:w="0" w:type="dxa"/>
          </w:tblCellMar>
        </w:tblPrEx>
        <w:trPr>
          <w:jc w:val="center"/>
        </w:trPr>
        <w:tc>
          <w:tcPr>
            <w:tcW w:w="9147" w:type="dxa"/>
            <w:gridSpan w:val="10"/>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b/>
                <w:sz w:val="24"/>
                <w:szCs w:val="24"/>
              </w:rPr>
            </w:pPr>
            <w:r>
              <w:rPr>
                <w:rFonts w:hint="eastAsia" w:ascii="宋体" w:hAnsi="宋体" w:eastAsia="宋体" w:cs="宋体"/>
                <w:b/>
                <w:sz w:val="24"/>
                <w:szCs w:val="24"/>
              </w:rPr>
              <w:t>一、综合能力介绍</w:t>
            </w: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kern w:val="0"/>
                <w:sz w:val="24"/>
                <w:szCs w:val="24"/>
              </w:rPr>
              <w:t>供应商名称（营业执照上的全称）</w:t>
            </w:r>
          </w:p>
        </w:tc>
        <w:tc>
          <w:tcPr>
            <w:tcW w:w="1560"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c>
          <w:tcPr>
            <w:tcW w:w="3000" w:type="dxa"/>
            <w:gridSpan w:val="4"/>
            <w:tcBorders>
              <w:top w:val="single" w:color="auto" w:sz="6" w:space="0"/>
              <w:left w:val="single" w:color="auto" w:sz="6" w:space="0"/>
              <w:bottom w:val="single" w:color="auto" w:sz="4"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kern w:val="0"/>
                <w:sz w:val="24"/>
                <w:szCs w:val="24"/>
              </w:rPr>
              <w:t>统一社会信用代码</w:t>
            </w:r>
          </w:p>
        </w:tc>
        <w:tc>
          <w:tcPr>
            <w:tcW w:w="1621"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sz w:val="24"/>
                <w:szCs w:val="24"/>
              </w:rPr>
              <w:t>注册资金</w:t>
            </w:r>
          </w:p>
        </w:tc>
        <w:tc>
          <w:tcPr>
            <w:tcW w:w="1560"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c>
          <w:tcPr>
            <w:tcW w:w="3000" w:type="dxa"/>
            <w:gridSpan w:val="4"/>
            <w:tcBorders>
              <w:top w:val="single" w:color="auto" w:sz="6" w:space="0"/>
              <w:left w:val="single" w:color="auto" w:sz="6" w:space="0"/>
              <w:bottom w:val="single" w:color="auto" w:sz="4" w:space="0"/>
              <w:right w:val="single" w:color="auto" w:sz="6" w:space="0"/>
            </w:tcBorders>
            <w:vAlign w:val="center"/>
          </w:tcPr>
          <w:p>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法定代表人（姓名及身份证号）</w:t>
            </w:r>
          </w:p>
        </w:tc>
        <w:tc>
          <w:tcPr>
            <w:tcW w:w="1621"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r>
      <w:tr>
        <w:tblPrEx>
          <w:tblLayout w:type="fixed"/>
          <w:tblCellMar>
            <w:top w:w="0" w:type="dxa"/>
            <w:left w:w="0" w:type="dxa"/>
            <w:bottom w:w="0" w:type="dxa"/>
            <w:right w:w="0" w:type="dxa"/>
          </w:tblCellMar>
        </w:tblPrEx>
        <w:trPr>
          <w:trHeight w:val="638" w:hRule="atLeast"/>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widowControl/>
              <w:snapToGrid w:val="0"/>
              <w:spacing w:line="360" w:lineRule="auto"/>
              <w:rPr>
                <w:rFonts w:hint="eastAsia" w:ascii="宋体" w:hAnsi="宋体" w:eastAsia="宋体" w:cs="宋体"/>
                <w:sz w:val="24"/>
                <w:szCs w:val="24"/>
              </w:rPr>
            </w:pPr>
            <w:r>
              <w:rPr>
                <w:rFonts w:hint="eastAsia" w:ascii="宋体" w:hAnsi="宋体" w:eastAsia="宋体" w:cs="宋体"/>
                <w:kern w:val="0"/>
                <w:sz w:val="24"/>
                <w:szCs w:val="24"/>
              </w:rPr>
              <w:t>企业性质（国有控股、外资控股、其他）</w:t>
            </w:r>
          </w:p>
        </w:tc>
        <w:tc>
          <w:tcPr>
            <w:tcW w:w="1560"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c>
          <w:tcPr>
            <w:tcW w:w="3000" w:type="dxa"/>
            <w:gridSpan w:val="4"/>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kern w:val="0"/>
                <w:sz w:val="24"/>
                <w:szCs w:val="24"/>
              </w:rPr>
              <w:t>授权代理人（姓名、身份证号、联系电话、邮箱地址）</w:t>
            </w:r>
          </w:p>
        </w:tc>
        <w:tc>
          <w:tcPr>
            <w:tcW w:w="1621"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r>
      <w:tr>
        <w:tblPrEx>
          <w:tblLayout w:type="fixed"/>
          <w:tblCellMar>
            <w:top w:w="0" w:type="dxa"/>
            <w:left w:w="0" w:type="dxa"/>
            <w:bottom w:w="0" w:type="dxa"/>
            <w:right w:w="0" w:type="dxa"/>
          </w:tblCellMar>
        </w:tblPrEx>
        <w:trPr>
          <w:trHeight w:val="638" w:hRule="atLeast"/>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widowControl/>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注册地址</w:t>
            </w:r>
          </w:p>
        </w:tc>
        <w:tc>
          <w:tcPr>
            <w:tcW w:w="1560"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c>
          <w:tcPr>
            <w:tcW w:w="3000" w:type="dxa"/>
            <w:gridSpan w:val="4"/>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kern w:val="0"/>
                <w:sz w:val="24"/>
                <w:szCs w:val="24"/>
              </w:rPr>
            </w:pPr>
            <w:r>
              <w:rPr>
                <w:rFonts w:hint="eastAsia" w:ascii="宋体" w:hAnsi="宋体" w:eastAsia="宋体" w:cs="宋体"/>
                <w:sz w:val="24"/>
                <w:szCs w:val="24"/>
              </w:rPr>
              <w:t>公司总部的实际办公地址</w:t>
            </w:r>
          </w:p>
        </w:tc>
        <w:tc>
          <w:tcPr>
            <w:tcW w:w="1621"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sz w:val="24"/>
                <w:szCs w:val="24"/>
              </w:rPr>
              <w:t>供应商税类</w:t>
            </w:r>
          </w:p>
        </w:tc>
        <w:tc>
          <w:tcPr>
            <w:tcW w:w="1560" w:type="dxa"/>
            <w:gridSpan w:val="2"/>
            <w:tcBorders>
              <w:top w:val="single" w:color="auto" w:sz="6" w:space="0"/>
              <w:left w:val="single" w:color="auto" w:sz="6" w:space="0"/>
              <w:bottom w:val="single" w:color="auto" w:sz="6" w:space="0"/>
              <w:right w:val="single" w:color="auto" w:sz="4" w:space="0"/>
            </w:tcBorders>
            <w:vAlign w:val="center"/>
          </w:tcPr>
          <w:p>
            <w:pPr>
              <w:spacing w:line="360" w:lineRule="auto"/>
              <w:rPr>
                <w:rFonts w:hint="eastAsia" w:ascii="宋体" w:hAnsi="宋体" w:eastAsia="宋体" w:cs="宋体"/>
                <w:sz w:val="24"/>
                <w:szCs w:val="24"/>
              </w:rPr>
            </w:pPr>
          </w:p>
        </w:tc>
        <w:tc>
          <w:tcPr>
            <w:tcW w:w="3000" w:type="dxa"/>
            <w:gridSpan w:val="4"/>
            <w:tcBorders>
              <w:top w:val="single" w:color="auto" w:sz="6" w:space="0"/>
              <w:left w:val="single" w:color="auto" w:sz="4"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kern w:val="0"/>
                <w:sz w:val="24"/>
                <w:szCs w:val="24"/>
              </w:rPr>
              <w:t>上市地点及股票代码（如有）</w:t>
            </w:r>
          </w:p>
        </w:tc>
        <w:tc>
          <w:tcPr>
            <w:tcW w:w="1621"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kern w:val="0"/>
                <w:sz w:val="24"/>
                <w:szCs w:val="24"/>
              </w:rPr>
              <w:t>基本户开户行名称及地址、银行账号及账户名</w:t>
            </w:r>
          </w:p>
        </w:tc>
        <w:tc>
          <w:tcPr>
            <w:tcW w:w="1560" w:type="dxa"/>
            <w:gridSpan w:val="2"/>
            <w:tcBorders>
              <w:top w:val="single" w:color="auto" w:sz="6" w:space="0"/>
              <w:left w:val="single" w:color="auto" w:sz="6" w:space="0"/>
              <w:bottom w:val="single" w:color="auto" w:sz="6" w:space="0"/>
              <w:right w:val="single" w:color="auto" w:sz="4" w:space="0"/>
            </w:tcBorders>
            <w:vAlign w:val="center"/>
          </w:tcPr>
          <w:p>
            <w:pPr>
              <w:spacing w:line="360" w:lineRule="auto"/>
              <w:rPr>
                <w:rFonts w:hint="eastAsia" w:ascii="宋体" w:hAnsi="宋体" w:eastAsia="宋体" w:cs="宋体"/>
                <w:sz w:val="24"/>
                <w:szCs w:val="24"/>
              </w:rPr>
            </w:pPr>
          </w:p>
        </w:tc>
        <w:tc>
          <w:tcPr>
            <w:tcW w:w="3000" w:type="dxa"/>
            <w:gridSpan w:val="4"/>
            <w:tcBorders>
              <w:top w:val="single" w:color="auto" w:sz="6" w:space="0"/>
              <w:left w:val="single" w:color="auto" w:sz="4" w:space="0"/>
              <w:bottom w:val="single" w:color="auto" w:sz="6" w:space="0"/>
              <w:right w:val="single" w:color="auto" w:sz="6" w:space="0"/>
            </w:tcBorders>
            <w:vAlign w:val="center"/>
          </w:tcPr>
          <w:p>
            <w:pPr>
              <w:spacing w:line="360" w:lineRule="auto"/>
              <w:rPr>
                <w:rFonts w:hint="eastAsia" w:ascii="宋体" w:hAnsi="宋体" w:eastAsia="宋体" w:cs="宋体"/>
                <w:kern w:val="0"/>
                <w:sz w:val="24"/>
                <w:szCs w:val="24"/>
              </w:rPr>
            </w:pPr>
            <w:r>
              <w:rPr>
                <w:rFonts w:hint="eastAsia" w:ascii="宋体" w:hAnsi="宋体" w:eastAsia="宋体" w:cs="宋体"/>
                <w:sz w:val="24"/>
                <w:szCs w:val="24"/>
              </w:rPr>
              <w:t>在交行是否有贷款等银行业务的情况介绍</w:t>
            </w:r>
          </w:p>
        </w:tc>
        <w:tc>
          <w:tcPr>
            <w:tcW w:w="1621"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kern w:val="0"/>
                <w:sz w:val="24"/>
                <w:szCs w:val="24"/>
              </w:rPr>
              <w:t>主营业务或主要商品</w:t>
            </w:r>
          </w:p>
        </w:tc>
        <w:tc>
          <w:tcPr>
            <w:tcW w:w="6181" w:type="dxa"/>
            <w:gridSpan w:val="7"/>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sz w:val="24"/>
                <w:szCs w:val="24"/>
              </w:rPr>
              <w:t>说明主营业务/产品的品牌、规格型号及适用领域；</w:t>
            </w:r>
          </w:p>
          <w:p>
            <w:pPr>
              <w:spacing w:line="360" w:lineRule="auto"/>
              <w:rPr>
                <w:rFonts w:hint="eastAsia" w:ascii="宋体" w:hAnsi="宋体" w:eastAsia="宋体" w:cs="宋体"/>
                <w:sz w:val="24"/>
                <w:szCs w:val="24"/>
              </w:rPr>
            </w:pPr>
            <w:r>
              <w:rPr>
                <w:rFonts w:hint="eastAsia" w:ascii="宋体" w:hAnsi="宋体" w:eastAsia="宋体" w:cs="宋体"/>
                <w:sz w:val="24"/>
                <w:szCs w:val="24"/>
              </w:rPr>
              <w:t>说明能够提供的服务领域；</w:t>
            </w:r>
          </w:p>
          <w:p>
            <w:pPr>
              <w:spacing w:line="360" w:lineRule="auto"/>
              <w:rPr>
                <w:rFonts w:hint="eastAsia" w:ascii="宋体" w:hAnsi="宋体" w:eastAsia="宋体" w:cs="宋体"/>
                <w:sz w:val="24"/>
                <w:szCs w:val="24"/>
              </w:rPr>
            </w:pPr>
            <w:r>
              <w:rPr>
                <w:rFonts w:hint="eastAsia" w:ascii="宋体" w:hAnsi="宋体" w:eastAsia="宋体" w:cs="宋体"/>
                <w:sz w:val="24"/>
                <w:szCs w:val="24"/>
              </w:rPr>
              <w:t>说明能够承接的工程范围；</w:t>
            </w:r>
          </w:p>
          <w:p>
            <w:pPr>
              <w:spacing w:line="360" w:lineRule="auto"/>
              <w:rPr>
                <w:rFonts w:hint="eastAsia" w:ascii="宋体" w:hAnsi="宋体" w:eastAsia="宋体" w:cs="宋体"/>
                <w:sz w:val="24"/>
                <w:szCs w:val="24"/>
              </w:rPr>
            </w:pPr>
            <w:r>
              <w:rPr>
                <w:rFonts w:hint="eastAsia" w:ascii="宋体" w:hAnsi="宋体" w:eastAsia="宋体" w:cs="宋体"/>
                <w:sz w:val="24"/>
                <w:szCs w:val="24"/>
              </w:rPr>
              <w:t>说明主营业务/商品最近两年的销售额，以及行业地位并提供业内机构或杂志的第三方证明（如有）。</w:t>
            </w: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组织结构</w:t>
            </w:r>
          </w:p>
        </w:tc>
        <w:tc>
          <w:tcPr>
            <w:tcW w:w="6181" w:type="dxa"/>
            <w:gridSpan w:val="7"/>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sz w:val="24"/>
                <w:szCs w:val="24"/>
              </w:rPr>
              <w:t>提供在中国大陆不同城市的分支机构（</w:t>
            </w:r>
            <w:r>
              <w:rPr>
                <w:rFonts w:hint="eastAsia" w:ascii="宋体" w:hAnsi="宋体" w:eastAsia="宋体" w:cs="宋体"/>
                <w:kern w:val="0"/>
                <w:sz w:val="24"/>
                <w:szCs w:val="24"/>
              </w:rPr>
              <w:t>分公司、办事处及直属服务网点</w:t>
            </w:r>
            <w:r>
              <w:rPr>
                <w:rFonts w:hint="eastAsia" w:ascii="宋体" w:hAnsi="宋体" w:eastAsia="宋体" w:cs="宋体"/>
                <w:sz w:val="24"/>
                <w:szCs w:val="24"/>
              </w:rPr>
              <w:t>）的名称、详细地址。</w:t>
            </w: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股权结构</w:t>
            </w:r>
          </w:p>
        </w:tc>
        <w:tc>
          <w:tcPr>
            <w:tcW w:w="6181" w:type="dxa"/>
            <w:gridSpan w:val="7"/>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sz w:val="24"/>
                <w:szCs w:val="24"/>
              </w:rPr>
              <w:t>提供公司的股权结构，包括控股股东或主要股东的自身情况、持股比例等内容。</w:t>
            </w: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kern w:val="0"/>
                <w:sz w:val="24"/>
                <w:szCs w:val="24"/>
              </w:rPr>
            </w:pPr>
            <w:r>
              <w:rPr>
                <w:rFonts w:hint="eastAsia" w:ascii="宋体" w:hAnsi="宋体" w:eastAsia="宋体" w:cs="宋体"/>
                <w:sz w:val="24"/>
                <w:szCs w:val="24"/>
              </w:rPr>
              <w:t>有效资质证明文件名称（包括质量认证、行业资质、代理资质等）</w:t>
            </w:r>
          </w:p>
        </w:tc>
        <w:tc>
          <w:tcPr>
            <w:tcW w:w="6181" w:type="dxa"/>
            <w:gridSpan w:val="7"/>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kern w:val="0"/>
                <w:sz w:val="24"/>
                <w:szCs w:val="24"/>
              </w:rPr>
              <w:t>签约三年以上的员工数量及构成</w:t>
            </w:r>
          </w:p>
        </w:tc>
        <w:tc>
          <w:tcPr>
            <w:tcW w:w="6181" w:type="dxa"/>
            <w:gridSpan w:val="7"/>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r>
      <w:tr>
        <w:tblPrEx>
          <w:tblLayout w:type="fixed"/>
          <w:tblCellMar>
            <w:top w:w="0" w:type="dxa"/>
            <w:left w:w="0" w:type="dxa"/>
            <w:bottom w:w="0" w:type="dxa"/>
            <w:right w:w="0" w:type="dxa"/>
          </w:tblCellMar>
        </w:tblPrEx>
        <w:trPr>
          <w:jc w:val="center"/>
        </w:trPr>
        <w:tc>
          <w:tcPr>
            <w:tcW w:w="9147" w:type="dxa"/>
            <w:gridSpan w:val="10"/>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b/>
                <w:sz w:val="24"/>
                <w:szCs w:val="24"/>
              </w:rPr>
            </w:pPr>
            <w:r>
              <w:rPr>
                <w:rFonts w:hint="eastAsia" w:ascii="宋体" w:hAnsi="宋体" w:eastAsia="宋体" w:cs="宋体"/>
                <w:b/>
                <w:sz w:val="24"/>
                <w:szCs w:val="24"/>
              </w:rPr>
              <w:t>二、技术能力说明</w:t>
            </w: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sz w:val="24"/>
                <w:szCs w:val="24"/>
              </w:rPr>
              <w:t>主营业务范围：</w:t>
            </w:r>
          </w:p>
        </w:tc>
        <w:tc>
          <w:tcPr>
            <w:tcW w:w="6181" w:type="dxa"/>
            <w:gridSpan w:val="7"/>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sz w:val="24"/>
                <w:szCs w:val="24"/>
              </w:rPr>
              <w:t>主营业务覆盖情况：</w:t>
            </w:r>
          </w:p>
        </w:tc>
        <w:tc>
          <w:tcPr>
            <w:tcW w:w="6181" w:type="dxa"/>
            <w:gridSpan w:val="7"/>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sz w:val="24"/>
                <w:szCs w:val="24"/>
              </w:rPr>
              <w:t>主营业务执行规范、质量保障措施。</w:t>
            </w:r>
          </w:p>
        </w:tc>
        <w:tc>
          <w:tcPr>
            <w:tcW w:w="6181" w:type="dxa"/>
            <w:gridSpan w:val="7"/>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sz w:val="24"/>
                <w:szCs w:val="24"/>
              </w:rPr>
              <w:t>公司成功实施的金额最高或应用范围最广的项目情况。</w:t>
            </w:r>
          </w:p>
        </w:tc>
        <w:tc>
          <w:tcPr>
            <w:tcW w:w="6181" w:type="dxa"/>
            <w:gridSpan w:val="7"/>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sz w:val="24"/>
                <w:szCs w:val="24"/>
              </w:rPr>
              <w:t>售后服务体系，包括：售后保障措施，售后服务团队情况，服务响应时间、响应方式，问题解决时限等。</w:t>
            </w:r>
          </w:p>
        </w:tc>
        <w:tc>
          <w:tcPr>
            <w:tcW w:w="6181" w:type="dxa"/>
            <w:gridSpan w:val="7"/>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p>
        </w:tc>
      </w:tr>
      <w:tr>
        <w:tblPrEx>
          <w:tblLayout w:type="fixed"/>
          <w:tblCellMar>
            <w:top w:w="0" w:type="dxa"/>
            <w:left w:w="0" w:type="dxa"/>
            <w:bottom w:w="0" w:type="dxa"/>
            <w:right w:w="0" w:type="dxa"/>
          </w:tblCellMar>
        </w:tblPrEx>
        <w:trPr>
          <w:jc w:val="center"/>
        </w:trPr>
        <w:tc>
          <w:tcPr>
            <w:tcW w:w="9147" w:type="dxa"/>
            <w:gridSpan w:val="10"/>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b/>
                <w:sz w:val="24"/>
                <w:szCs w:val="24"/>
              </w:rPr>
            </w:pPr>
            <w:r>
              <w:rPr>
                <w:rFonts w:hint="eastAsia" w:ascii="宋体" w:hAnsi="宋体" w:eastAsia="宋体" w:cs="宋体"/>
                <w:b/>
                <w:sz w:val="24"/>
                <w:szCs w:val="24"/>
              </w:rPr>
              <w:t>三、同类项目的合作状况</w:t>
            </w:r>
          </w:p>
        </w:tc>
      </w:tr>
      <w:tr>
        <w:tblPrEx>
          <w:tblLayout w:type="fixed"/>
          <w:tblCellMar>
            <w:top w:w="0" w:type="dxa"/>
            <w:left w:w="0" w:type="dxa"/>
            <w:bottom w:w="0" w:type="dxa"/>
            <w:right w:w="0" w:type="dxa"/>
          </w:tblCellMar>
        </w:tblPrEx>
        <w:trPr>
          <w:jc w:val="center"/>
        </w:trPr>
        <w:tc>
          <w:tcPr>
            <w:tcW w:w="85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33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合同名称</w:t>
            </w:r>
          </w:p>
        </w:tc>
        <w:tc>
          <w:tcPr>
            <w:tcW w:w="1163"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合作领域</w:t>
            </w:r>
          </w:p>
        </w:tc>
        <w:tc>
          <w:tcPr>
            <w:tcW w:w="1196"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合同金额</w:t>
            </w:r>
          </w:p>
        </w:tc>
        <w:tc>
          <w:tcPr>
            <w:tcW w:w="129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合同期限</w:t>
            </w:r>
          </w:p>
        </w:tc>
        <w:tc>
          <w:tcPr>
            <w:tcW w:w="144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合作银行</w:t>
            </w:r>
          </w:p>
        </w:tc>
        <w:tc>
          <w:tcPr>
            <w:tcW w:w="1858"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履约情况</w:t>
            </w:r>
          </w:p>
        </w:tc>
      </w:tr>
      <w:tr>
        <w:tblPrEx>
          <w:tblLayout w:type="fixed"/>
          <w:tblCellMar>
            <w:top w:w="0" w:type="dxa"/>
            <w:left w:w="0" w:type="dxa"/>
            <w:bottom w:w="0" w:type="dxa"/>
            <w:right w:w="0" w:type="dxa"/>
          </w:tblCellMar>
        </w:tblPrEx>
        <w:trPr>
          <w:jc w:val="center"/>
        </w:trPr>
        <w:tc>
          <w:tcPr>
            <w:tcW w:w="85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33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163"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196"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29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44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858"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r>
      <w:tr>
        <w:tblPrEx>
          <w:tblLayout w:type="fixed"/>
          <w:tblCellMar>
            <w:top w:w="0" w:type="dxa"/>
            <w:left w:w="0" w:type="dxa"/>
            <w:bottom w:w="0" w:type="dxa"/>
            <w:right w:w="0" w:type="dxa"/>
          </w:tblCellMar>
        </w:tblPrEx>
        <w:trPr>
          <w:jc w:val="center"/>
        </w:trPr>
        <w:tc>
          <w:tcPr>
            <w:tcW w:w="85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33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163"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196"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29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44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858"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r>
      <w:tr>
        <w:tblPrEx>
          <w:tblLayout w:type="fixed"/>
          <w:tblCellMar>
            <w:top w:w="0" w:type="dxa"/>
            <w:left w:w="0" w:type="dxa"/>
            <w:bottom w:w="0" w:type="dxa"/>
            <w:right w:w="0" w:type="dxa"/>
          </w:tblCellMar>
        </w:tblPrEx>
        <w:trPr>
          <w:jc w:val="center"/>
        </w:trPr>
        <w:tc>
          <w:tcPr>
            <w:tcW w:w="85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33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163"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196"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29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44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c>
          <w:tcPr>
            <w:tcW w:w="1858"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4"/>
                <w:szCs w:val="24"/>
              </w:rPr>
            </w:pPr>
          </w:p>
        </w:tc>
      </w:tr>
      <w:tr>
        <w:tblPrEx>
          <w:tblLayout w:type="fixed"/>
          <w:tblCellMar>
            <w:top w:w="0" w:type="dxa"/>
            <w:left w:w="0" w:type="dxa"/>
            <w:bottom w:w="0" w:type="dxa"/>
            <w:right w:w="0" w:type="dxa"/>
          </w:tblCellMar>
        </w:tblPrEx>
        <w:trPr>
          <w:jc w:val="center"/>
        </w:trPr>
        <w:tc>
          <w:tcPr>
            <w:tcW w:w="9147" w:type="dxa"/>
            <w:gridSpan w:val="10"/>
            <w:tcBorders>
              <w:top w:val="single" w:color="auto" w:sz="6" w:space="0"/>
              <w:left w:val="single" w:color="auto" w:sz="6" w:space="0"/>
              <w:bottom w:val="single" w:color="auto" w:sz="6" w:space="0"/>
              <w:right w:val="single" w:color="auto" w:sz="6" w:space="0"/>
            </w:tcBorders>
            <w:vAlign w:val="center"/>
          </w:tcPr>
          <w:p>
            <w:pPr>
              <w:spacing w:line="360" w:lineRule="auto"/>
              <w:jc w:val="left"/>
              <w:rPr>
                <w:rFonts w:hint="eastAsia" w:ascii="宋体" w:hAnsi="宋体" w:eastAsia="宋体" w:cs="宋体"/>
                <w:b/>
                <w:sz w:val="24"/>
                <w:szCs w:val="24"/>
              </w:rPr>
            </w:pPr>
            <w:r>
              <w:rPr>
                <w:rFonts w:hint="eastAsia" w:ascii="宋体" w:hAnsi="宋体" w:eastAsia="宋体" w:cs="宋体"/>
                <w:b/>
                <w:sz w:val="24"/>
                <w:szCs w:val="24"/>
              </w:rPr>
              <w:t>四、廉洁信用承诺（供应商以下任何一个选项为“是”，采购人有权拒绝其接受报名）</w:t>
            </w: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sz w:val="24"/>
                <w:szCs w:val="24"/>
              </w:rPr>
              <w:t>最近三年企业法人及其法定代表人是否存在行贿记录</w:t>
            </w:r>
          </w:p>
        </w:tc>
        <w:tc>
          <w:tcPr>
            <w:tcW w:w="6181" w:type="dxa"/>
            <w:gridSpan w:val="7"/>
            <w:tcBorders>
              <w:top w:val="single" w:color="auto" w:sz="6" w:space="0"/>
              <w:left w:val="single" w:color="auto" w:sz="6" w:space="0"/>
              <w:bottom w:val="single" w:color="auto" w:sz="6" w:space="0"/>
              <w:right w:val="single" w:color="auto" w:sz="6" w:space="0"/>
            </w:tcBorders>
            <w:vAlign w:val="center"/>
          </w:tcPr>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□是               □否</w:t>
            </w: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sz w:val="24"/>
                <w:szCs w:val="24"/>
              </w:rPr>
              <w:t>当前是否被人民法院列入失信被执行人名单</w:t>
            </w:r>
          </w:p>
        </w:tc>
        <w:tc>
          <w:tcPr>
            <w:tcW w:w="6181" w:type="dxa"/>
            <w:gridSpan w:val="7"/>
            <w:tcBorders>
              <w:top w:val="single" w:color="auto" w:sz="6" w:space="0"/>
              <w:left w:val="single" w:color="auto" w:sz="6" w:space="0"/>
              <w:bottom w:val="single" w:color="auto" w:sz="6" w:space="0"/>
              <w:right w:val="single" w:color="auto" w:sz="6" w:space="0"/>
            </w:tcBorders>
            <w:vAlign w:val="center"/>
          </w:tcPr>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□是               □否</w:t>
            </w: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sz w:val="24"/>
                <w:szCs w:val="24"/>
              </w:rPr>
              <w:t>当前是否被列入重大税收违法失信主体</w:t>
            </w:r>
          </w:p>
        </w:tc>
        <w:tc>
          <w:tcPr>
            <w:tcW w:w="6181" w:type="dxa"/>
            <w:gridSpan w:val="7"/>
            <w:tcBorders>
              <w:top w:val="single" w:color="auto" w:sz="6" w:space="0"/>
              <w:left w:val="single" w:color="auto" w:sz="6" w:space="0"/>
              <w:bottom w:val="single" w:color="auto" w:sz="6" w:space="0"/>
              <w:right w:val="single" w:color="auto" w:sz="6" w:space="0"/>
            </w:tcBorders>
            <w:vAlign w:val="center"/>
          </w:tcPr>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□是               □否</w:t>
            </w: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sz w:val="24"/>
                <w:szCs w:val="24"/>
              </w:rPr>
              <w:t>当前是否被列入政府采购严重违法失信行为记录名单</w:t>
            </w:r>
          </w:p>
        </w:tc>
        <w:tc>
          <w:tcPr>
            <w:tcW w:w="6181" w:type="dxa"/>
            <w:gridSpan w:val="7"/>
            <w:tcBorders>
              <w:top w:val="single" w:color="auto" w:sz="6" w:space="0"/>
              <w:left w:val="single" w:color="auto" w:sz="6" w:space="0"/>
              <w:bottom w:val="single" w:color="auto" w:sz="6" w:space="0"/>
              <w:right w:val="single" w:color="auto" w:sz="6" w:space="0"/>
            </w:tcBorders>
            <w:vAlign w:val="center"/>
          </w:tcPr>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□是               □否</w:t>
            </w:r>
          </w:p>
        </w:tc>
      </w:tr>
      <w:tr>
        <w:tblPrEx>
          <w:tblLayout w:type="fixed"/>
          <w:tblCellMar>
            <w:top w:w="0" w:type="dxa"/>
            <w:left w:w="0" w:type="dxa"/>
            <w:bottom w:w="0" w:type="dxa"/>
            <w:right w:w="0" w:type="dxa"/>
          </w:tblCellMar>
        </w:tblPrEx>
        <w:trPr>
          <w:jc w:val="center"/>
        </w:trPr>
        <w:tc>
          <w:tcPr>
            <w:tcW w:w="296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宋体" w:hAnsi="宋体" w:eastAsia="宋体" w:cs="宋体"/>
                <w:sz w:val="24"/>
                <w:szCs w:val="24"/>
              </w:rPr>
            </w:pPr>
            <w:r>
              <w:rPr>
                <w:rFonts w:hint="eastAsia" w:ascii="宋体" w:hAnsi="宋体" w:eastAsia="宋体" w:cs="宋体"/>
                <w:sz w:val="24"/>
                <w:szCs w:val="24"/>
              </w:rPr>
              <w:t>当前是否被列入经营异常名录</w:t>
            </w:r>
          </w:p>
        </w:tc>
        <w:tc>
          <w:tcPr>
            <w:tcW w:w="6181" w:type="dxa"/>
            <w:gridSpan w:val="7"/>
            <w:tcBorders>
              <w:top w:val="single" w:color="auto" w:sz="6" w:space="0"/>
              <w:left w:val="single" w:color="auto" w:sz="6" w:space="0"/>
              <w:bottom w:val="single" w:color="auto" w:sz="6" w:space="0"/>
              <w:right w:val="single" w:color="auto" w:sz="6" w:space="0"/>
            </w:tcBorders>
            <w:vAlign w:val="center"/>
          </w:tcPr>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□是               □否</w:t>
            </w:r>
          </w:p>
        </w:tc>
      </w:tr>
    </w:tbl>
    <w:p>
      <w:pPr>
        <w:spacing w:line="360" w:lineRule="auto"/>
        <w:rPr>
          <w:rFonts w:hint="eastAsia" w:ascii="宋体" w:hAnsi="宋体" w:eastAsia="宋体" w:cs="宋体"/>
          <w:kern w:val="0"/>
          <w:sz w:val="24"/>
          <w:szCs w:val="21"/>
        </w:rPr>
      </w:pPr>
      <w:r>
        <w:rPr>
          <w:rFonts w:hint="eastAsia" w:ascii="宋体" w:hAnsi="宋体" w:eastAsia="宋体" w:cs="宋体"/>
          <w:kern w:val="0"/>
          <w:sz w:val="24"/>
          <w:szCs w:val="21"/>
        </w:rPr>
        <w:t>声明：本公司对以上申请材料的真实性负责，如有虚假愿意承担相应法律责任。</w:t>
      </w:r>
    </w:p>
    <w:p>
      <w:pPr>
        <w:spacing w:line="360" w:lineRule="auto"/>
        <w:rPr>
          <w:rFonts w:hint="eastAsia" w:ascii="宋体" w:hAnsi="宋体" w:eastAsia="宋体" w:cs="宋体"/>
          <w:kern w:val="0"/>
          <w:sz w:val="24"/>
          <w:szCs w:val="21"/>
        </w:rPr>
      </w:pPr>
      <w:r>
        <w:rPr>
          <w:rFonts w:hint="eastAsia" w:ascii="宋体" w:hAnsi="宋体" w:eastAsia="宋体" w:cs="宋体"/>
          <w:kern w:val="0"/>
          <w:sz w:val="24"/>
          <w:szCs w:val="21"/>
        </w:rPr>
        <w:t>填制单位法定代表人（签名）：</w:t>
      </w:r>
    </w:p>
    <w:p>
      <w:pPr>
        <w:spacing w:line="360" w:lineRule="auto"/>
        <w:rPr>
          <w:rFonts w:hint="eastAsia" w:ascii="宋体" w:hAnsi="宋体" w:eastAsia="宋体" w:cs="宋体"/>
          <w:sz w:val="24"/>
          <w:szCs w:val="21"/>
          <w:lang w:eastAsia="zh-CN"/>
        </w:rPr>
      </w:pPr>
      <w:r>
        <w:rPr>
          <w:rFonts w:hint="eastAsia" w:ascii="宋体" w:hAnsi="宋体" w:eastAsia="宋体" w:cs="宋体"/>
          <w:sz w:val="24"/>
          <w:szCs w:val="21"/>
        </w:rPr>
        <w:t>备注：1、以上内容请逐项说明，没有相关内容的以“无”注示，但不得存在项目缺失</w:t>
      </w:r>
      <w:r>
        <w:rPr>
          <w:rFonts w:hint="eastAsia" w:ascii="宋体" w:hAnsi="宋体" w:eastAsia="宋体" w:cs="宋体"/>
          <w:sz w:val="24"/>
          <w:szCs w:val="21"/>
          <w:lang w:eastAsia="zh-CN"/>
        </w:rPr>
        <w:t>。</w:t>
      </w:r>
    </w:p>
    <w:p>
      <w:pPr>
        <w:pageBreakBefore w:val="0"/>
        <w:numPr>
          <w:ilvl w:val="0"/>
          <w:numId w:val="1"/>
        </w:numPr>
        <w:kinsoku/>
        <w:wordWrap/>
        <w:overflowPunct/>
        <w:topLinePunct w:val="0"/>
        <w:bidi w:val="0"/>
        <w:snapToGrid/>
        <w:spacing w:line="360" w:lineRule="auto"/>
        <w:rPr>
          <w:rFonts w:hint="eastAsia" w:ascii="宋体" w:hAnsi="宋体" w:eastAsia="宋体" w:cs="宋体"/>
          <w:sz w:val="24"/>
          <w:szCs w:val="24"/>
        </w:rPr>
      </w:pPr>
      <w:r>
        <w:rPr>
          <w:rFonts w:hint="eastAsia" w:ascii="宋体" w:hAnsi="宋体" w:eastAsia="宋体" w:cs="宋体"/>
          <w:sz w:val="24"/>
          <w:szCs w:val="24"/>
        </w:rPr>
        <w:t>供应商税类包括：增值税一般纳税人/增值税小规模纳税人/营业税纳税人/境外企业或机构/其他</w:t>
      </w:r>
    </w:p>
    <w:p>
      <w:pPr>
        <w:pageBreakBefore w:val="0"/>
        <w:kinsoku/>
        <w:wordWrap/>
        <w:overflowPunct/>
        <w:topLinePunct w:val="0"/>
        <w:bidi w:val="0"/>
        <w:snapToGrid/>
        <w:spacing w:line="360" w:lineRule="auto"/>
        <w:rPr>
          <w:rFonts w:hint="eastAsia" w:ascii="宋体" w:hAnsi="宋体" w:eastAsia="宋体" w:cs="宋体"/>
          <w:sz w:val="24"/>
          <w:szCs w:val="24"/>
        </w:rPr>
      </w:pPr>
    </w:p>
    <w:p>
      <w:pPr>
        <w:pStyle w:val="4"/>
        <w:pageBreakBefore w:val="0"/>
        <w:kinsoku/>
        <w:wordWrap/>
        <w:overflowPunct/>
        <w:topLinePunct w:val="0"/>
        <w:bidi w:val="0"/>
        <w:snapToGrid/>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具有独立承担民事责任的能力的资格证明文件</w:t>
      </w:r>
    </w:p>
    <w:p>
      <w:pPr>
        <w:pageBreakBefore w:val="0"/>
        <w:kinsoku/>
        <w:wordWrap/>
        <w:overflowPunct/>
        <w:topLinePunct w:val="0"/>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投标人是企业的（包括合伙企业）应提供有效的“企业法人营业执照”或“营业执照”；如投标人是事业单位的应提供“事业单位法人证书”；如投标人是非企业专业服务机构的应提供执业许可证等证明文件；投标人是个体工商户的应提供有效的“个体工商户营业执照”、组织机构代码证证明文件（实行“统一社会信用代码”的不需单独提供组织机构代码证）；如投标人是自然人的，应提供有效的自  然人的身份证明(中国公民)。</w:t>
      </w:r>
    </w:p>
    <w:p>
      <w:pPr>
        <w:pStyle w:val="4"/>
        <w:pageBreakBefore w:val="0"/>
        <w:kinsoku/>
        <w:wordWrap/>
        <w:overflowPunct/>
        <w:topLinePunct w:val="0"/>
        <w:bidi w:val="0"/>
        <w:snapToGrid/>
        <w:spacing w:before="0" w:after="0" w:line="360" w:lineRule="auto"/>
        <w:rPr>
          <w:rFonts w:hint="eastAsia" w:ascii="宋体" w:hAnsi="宋体" w:eastAsia="宋体" w:cs="宋体"/>
          <w:color w:val="auto"/>
          <w:sz w:val="24"/>
          <w:szCs w:val="24"/>
          <w:highlight w:val="none"/>
        </w:rPr>
      </w:pPr>
      <w:bookmarkStart w:id="10" w:name="_Toc527386207"/>
      <w:bookmarkStart w:id="11" w:name="_Toc494138641"/>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具有良好的商业信誉和健全的财务会计制度的证明文件</w:t>
      </w:r>
      <w:bookmarkEnd w:id="10"/>
      <w:bookmarkEnd w:id="11"/>
    </w:p>
    <w:p>
      <w:pPr>
        <w:pageBreakBefore w:val="0"/>
        <w:kinsoku/>
        <w:wordWrap/>
        <w:overflowPunct/>
        <w:topLinePunct w:val="0"/>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是法人的，提供开标前二个年度内任一年度经审计的财务状况报告，或在开标前三个月内其基本开户银行出具的资信证明；其他组织和自然人，没有经审计的财务报告，可以提供在开标前三个月内银行出具的资信证明。</w:t>
      </w:r>
    </w:p>
    <w:p>
      <w:pPr>
        <w:pStyle w:val="4"/>
        <w:pageBreakBefore w:val="0"/>
        <w:kinsoku/>
        <w:wordWrap/>
        <w:overflowPunct/>
        <w:topLinePunct w:val="0"/>
        <w:bidi w:val="0"/>
        <w:snapToGrid/>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具有履行合同所必须的设备和专业技术能力的证明文件</w:t>
      </w:r>
    </w:p>
    <w:p>
      <w:pPr>
        <w:pageBreakBefore w:val="0"/>
        <w:kinsoku/>
        <w:wordWrap/>
        <w:overflowPunct/>
        <w:topLinePunct w:val="0"/>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投标人提供具有履行合同所必须的设备和专业技术能力的声明函（见格式）；</w:t>
      </w:r>
    </w:p>
    <w:p>
      <w:pPr>
        <w:pStyle w:val="4"/>
        <w:pageBreakBefore w:val="0"/>
        <w:kinsoku/>
        <w:wordWrap/>
        <w:overflowPunct/>
        <w:topLinePunct w:val="0"/>
        <w:bidi w:val="0"/>
        <w:snapToGrid/>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有依法缴纳税收和社会保障资金的良好记录的证明文件</w:t>
      </w:r>
    </w:p>
    <w:p>
      <w:pPr>
        <w:pageBreakBefore w:val="0"/>
        <w:kinsoku/>
        <w:wordWrap/>
        <w:overflowPunct/>
        <w:topLinePunct w:val="0"/>
        <w:bidi w:val="0"/>
        <w:snapToGrid/>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税务登记证（实行“统一社会信用代码”的不需单独提供）和开标前六个月内任意一个月的企业缴税凭证或证明；开标前六个月内任意一个月的缴纳社会保障资金的凭证或</w:t>
      </w:r>
      <w:r>
        <w:rPr>
          <w:rFonts w:hint="eastAsia" w:ascii="宋体" w:hAnsi="宋体" w:eastAsia="宋体" w:cs="宋体"/>
          <w:b w:val="0"/>
          <w:bCs w:val="0"/>
          <w:color w:val="auto"/>
          <w:sz w:val="24"/>
          <w:szCs w:val="24"/>
          <w:highlight w:val="none"/>
        </w:rPr>
        <w:t>当地社会保障局出具的缴纳明细。依法免税或不需要缴纳社会保障资金的投标人，应当提供相关文件证明其依法免税或不需要缴纳社会保障资金。</w:t>
      </w:r>
    </w:p>
    <w:p>
      <w:pPr>
        <w:pStyle w:val="4"/>
        <w:pageBreakBefore w:val="0"/>
        <w:kinsoku/>
        <w:wordWrap/>
        <w:overflowPunct/>
        <w:topLinePunct w:val="0"/>
        <w:bidi w:val="0"/>
        <w:snapToGrid/>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6、投标人须遵守国家法律法规，在参加招标活动前三年内,在经营活动中没有重大违法记录</w:t>
      </w:r>
    </w:p>
    <w:p>
      <w:pPr>
        <w:pageBreakBefore w:val="0"/>
        <w:kinsoku/>
        <w:wordWrap/>
        <w:overflowPunct/>
        <w:topLinePunct w:val="0"/>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重大违法记录，是指投标人因违法经营受到刑事处罚或者责令停产停业、吊销许可证或者执照、较大罚款等行政处罚。</w:t>
      </w:r>
    </w:p>
    <w:p>
      <w:pPr>
        <w:pageBreakBefore w:val="0"/>
        <w:numPr>
          <w:ilvl w:val="0"/>
          <w:numId w:val="2"/>
        </w:numPr>
        <w:kinsoku/>
        <w:wordWrap/>
        <w:overflowPunct/>
        <w:topLinePunct w:val="0"/>
        <w:bidi w:val="0"/>
        <w:snapToGrid/>
        <w:spacing w:line="360"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投标人须遵守国家法律法规，当前未被列入“信用中国（https://www.creditchina.gov.cn/）”有关失信被执行人名单、税收违法黑名单、政府采购严重违法失信行为记录名单和经营异常名录（现场查询，供应商无须提供）</w:t>
      </w:r>
    </w:p>
    <w:p>
      <w:pPr>
        <w:pageBreakBefore w:val="0"/>
        <w:numPr>
          <w:ilvl w:val="0"/>
          <w:numId w:val="0"/>
        </w:numPr>
        <w:kinsoku/>
        <w:wordWrap/>
        <w:overflowPunct/>
        <w:topLinePunct w:val="0"/>
        <w:bidi w:val="0"/>
        <w:snapToGrid/>
        <w:spacing w:line="360" w:lineRule="auto"/>
        <w:rPr>
          <w:rFonts w:hint="eastAsia" w:ascii="宋体" w:hAnsi="宋体" w:eastAsia="宋体" w:cs="宋体"/>
          <w:color w:val="auto"/>
          <w:sz w:val="24"/>
          <w:szCs w:val="24"/>
          <w:highlight w:val="none"/>
          <w:lang w:val="en-US" w:eastAsia="zh-CN"/>
        </w:rPr>
      </w:pPr>
    </w:p>
    <w:p>
      <w:pPr>
        <w:pageBreakBefore w:val="0"/>
        <w:numPr>
          <w:ilvl w:val="0"/>
          <w:numId w:val="0"/>
        </w:numPr>
        <w:kinsoku/>
        <w:wordWrap/>
        <w:overflowPunct/>
        <w:topLinePunct w:val="0"/>
        <w:bidi w:val="0"/>
        <w:snapToGrid/>
        <w:spacing w:line="360" w:lineRule="auto"/>
        <w:rPr>
          <w:rFonts w:hint="eastAsia" w:ascii="宋体" w:hAnsi="宋体" w:eastAsia="宋体" w:cs="宋体"/>
          <w:color w:val="auto"/>
          <w:sz w:val="24"/>
          <w:szCs w:val="24"/>
          <w:highlight w:val="none"/>
          <w:lang w:val="en-US" w:eastAsia="zh-CN"/>
        </w:rPr>
      </w:pPr>
    </w:p>
    <w:p>
      <w:pPr>
        <w:pageBreakBefore w:val="0"/>
        <w:numPr>
          <w:ilvl w:val="0"/>
          <w:numId w:val="0"/>
        </w:numPr>
        <w:kinsoku/>
        <w:wordWrap/>
        <w:overflowPunct/>
        <w:topLinePunct w:val="0"/>
        <w:bidi w:val="0"/>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法定代表人授权书</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致：江西省机电设备招标有限公司</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（投标人全称）法定代表人授权（全权代表姓名）为全权代表,参加贵处组织的（招标编号）项目招标活动，全权代表我方处理招标活动中的一切事宜。</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法定代表人签字或签章：</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投标人签章：</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全权代表姓名：</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详细通讯地址：</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p>
    <w:p>
      <w:pPr>
        <w:pageBreakBefore w:val="0"/>
        <w:kinsoku/>
        <w:wordWrap/>
        <w:overflowPunct/>
        <w:topLinePunct w:val="0"/>
        <w:bidi w:val="0"/>
        <w:snapToGrid/>
        <w:spacing w:line="360" w:lineRule="auto"/>
        <w:rPr>
          <w:rFonts w:hint="eastAsia" w:ascii="宋体" w:hAnsi="宋体" w:eastAsia="宋体" w:cs="宋体"/>
          <w:b/>
          <w:color w:val="auto"/>
          <w:sz w:val="24"/>
          <w:szCs w:val="24"/>
          <w:highlight w:val="none"/>
        </w:rPr>
      </w:pPr>
    </w:p>
    <w:p>
      <w:pPr>
        <w:pageBreakBefore w:val="0"/>
        <w:kinsoku/>
        <w:wordWrap/>
        <w:overflowPunct/>
        <w:topLinePunct w:val="0"/>
        <w:bidi w:val="0"/>
        <w:snapToGri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附：法定代表人及全权代表身份证扫描件</w:t>
      </w:r>
      <w:r>
        <w:rPr>
          <w:rFonts w:hint="eastAsia" w:ascii="宋体" w:hAnsi="宋体" w:eastAsia="宋体" w:cs="宋体"/>
          <w:b/>
          <w:color w:val="auto"/>
          <w:sz w:val="24"/>
          <w:szCs w:val="24"/>
          <w:highlight w:val="none"/>
        </w:rPr>
        <w:br w:type="page"/>
      </w:r>
      <w:bookmarkStart w:id="12" w:name="_Toc527386212"/>
      <w:bookmarkStart w:id="13" w:name="_Toc494138646"/>
      <w:r>
        <w:rPr>
          <w:rFonts w:hint="eastAsia" w:ascii="宋体" w:hAnsi="宋体" w:eastAsia="宋体" w:cs="宋体"/>
          <w:b/>
          <w:bCs/>
          <w:color w:val="auto"/>
          <w:kern w:val="2"/>
          <w:sz w:val="24"/>
          <w:szCs w:val="24"/>
          <w:highlight w:val="none"/>
          <w:lang w:val="en-US" w:eastAsia="zh-CN" w:bidi="ar-SA"/>
        </w:rPr>
        <w:t>9、投标人的资格声明</w:t>
      </w:r>
      <w:bookmarkEnd w:id="12"/>
      <w:bookmarkEnd w:id="13"/>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致：江西省机电设备招标有限公司</w:t>
      </w:r>
    </w:p>
    <w:p>
      <w:pPr>
        <w:pageBreakBefore w:val="0"/>
        <w:kinsoku/>
        <w:wordWrap/>
        <w:overflowPunct/>
        <w:topLinePunct w:val="0"/>
        <w:bidi w:val="0"/>
        <w:snapToGrid/>
        <w:spacing w:line="360" w:lineRule="auto"/>
        <w:ind w:left="46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我方具有履行合同所必需的设备和专业技术能力。</w:t>
      </w:r>
    </w:p>
    <w:p>
      <w:pPr>
        <w:pageBreakBefore w:val="0"/>
        <w:kinsoku/>
        <w:wordWrap/>
        <w:overflowPunct/>
        <w:topLinePunct w:val="0"/>
        <w:bidi w:val="0"/>
        <w:snapToGrid/>
        <w:spacing w:line="360" w:lineRule="auto"/>
        <w:ind w:left="46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2）我方遵守国家法律法规，在参加招标活动前三年内,在经营活动中没有重大违法记录。</w:t>
      </w:r>
    </w:p>
    <w:p>
      <w:pPr>
        <w:pageBreakBefore w:val="0"/>
        <w:kinsoku/>
        <w:wordWrap/>
        <w:overflowPunct/>
        <w:topLinePunct w:val="0"/>
        <w:bidi w:val="0"/>
        <w:snapToGrid/>
        <w:spacing w:line="360" w:lineRule="auto"/>
        <w:ind w:left="46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3）我方在法律和财务上独立、合法运作并独立于招标人和代理机构。</w:t>
      </w:r>
    </w:p>
    <w:p>
      <w:pPr>
        <w:pageBreakBefore w:val="0"/>
        <w:kinsoku/>
        <w:wordWrap/>
        <w:overflowPunct/>
        <w:topLinePunct w:val="0"/>
        <w:bidi w:val="0"/>
        <w:snapToGrid/>
        <w:spacing w:line="360" w:lineRule="auto"/>
        <w:ind w:left="46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招标人在其本国使用投标人提供的货物或服务时，不存在任何已知的不合法的情形，也不存在任何已知的第三方专利权、著作权、商标权或工业设计权相关的任何争议。如果有任何因招标人使用投标人提供的货物或服务而提起的侵权指控，投标人将依法承担全部责任。</w:t>
      </w:r>
    </w:p>
    <w:p>
      <w:pPr>
        <w:pageBreakBefore w:val="0"/>
        <w:kinsoku/>
        <w:wordWrap/>
        <w:overflowPunct/>
        <w:topLinePunct w:val="0"/>
        <w:bidi w:val="0"/>
        <w:snapToGrid/>
        <w:spacing w:line="360" w:lineRule="auto"/>
        <w:ind w:left="46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5）我方不将本项目招标内容以任何方式进行转包。</w:t>
      </w:r>
    </w:p>
    <w:p>
      <w:pPr>
        <w:pageBreakBefore w:val="0"/>
        <w:kinsoku/>
        <w:wordWrap/>
        <w:overflowPunct/>
        <w:topLinePunct w:val="0"/>
        <w:bidi w:val="0"/>
        <w:snapToGrid/>
        <w:spacing w:line="360" w:lineRule="auto"/>
        <w:ind w:left="46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6）我方不存在法定代表人为同一个人的两个及两个以上的法人，母公司与全资子公司/由其控股的子公司在本项目中同时投标的情形。</w:t>
      </w:r>
    </w:p>
    <w:p>
      <w:pPr>
        <w:pageBreakBefore w:val="0"/>
        <w:kinsoku/>
        <w:wordWrap/>
        <w:overflowPunct/>
        <w:topLinePunct w:val="0"/>
        <w:bidi w:val="0"/>
        <w:snapToGrid/>
        <w:spacing w:line="360" w:lineRule="auto"/>
        <w:ind w:left="46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7）我方近3年内未因违约或违法行为被交通银行取消投标资格，且没有被清理退出交通银行集中采购供应商库的记录。</w:t>
      </w:r>
    </w:p>
    <w:p>
      <w:pPr>
        <w:pageBreakBefore w:val="0"/>
        <w:kinsoku/>
        <w:wordWrap/>
        <w:overflowPunct/>
        <w:topLinePunct w:val="0"/>
        <w:bidi w:val="0"/>
        <w:snapToGrid/>
        <w:spacing w:line="360" w:lineRule="auto"/>
        <w:ind w:left="46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8）我方不以任何形式的联合体参加投标。</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投标人代表签字或签章</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投标人签章</w:t>
      </w: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日期</w:t>
      </w:r>
    </w:p>
    <w:p>
      <w:pPr>
        <w:pageBreakBefore w:val="0"/>
        <w:tabs>
          <w:tab w:val="left" w:pos="1470"/>
        </w:tabs>
        <w:kinsoku/>
        <w:wordWrap/>
        <w:overflowPunct/>
        <w:topLinePunct w:val="0"/>
        <w:bidi w:val="0"/>
        <w:snapToGrid/>
        <w:spacing w:line="360" w:lineRule="auto"/>
        <w:rPr>
          <w:rFonts w:hint="eastAsia" w:ascii="宋体" w:hAnsi="宋体" w:eastAsia="宋体" w:cs="宋体"/>
          <w:b/>
          <w:color w:val="auto"/>
          <w:sz w:val="24"/>
          <w:szCs w:val="24"/>
          <w:highlight w:val="none"/>
        </w:rPr>
      </w:pPr>
    </w:p>
    <w:p>
      <w:pPr>
        <w:pStyle w:val="4"/>
        <w:pageBreakBefore w:val="0"/>
        <w:kinsoku/>
        <w:wordWrap/>
        <w:overflowPunct/>
        <w:topLinePunct w:val="0"/>
        <w:bidi w:val="0"/>
        <w:snapToGrid/>
        <w:spacing w:before="0" w:after="0" w:line="360" w:lineRule="auto"/>
        <w:rPr>
          <w:rFonts w:hint="eastAsia" w:ascii="宋体" w:hAnsi="宋体" w:eastAsia="宋体" w:cs="宋体"/>
          <w:color w:val="auto"/>
          <w:sz w:val="24"/>
          <w:szCs w:val="24"/>
          <w:highlight w:val="none"/>
        </w:rPr>
      </w:pPr>
      <w:bookmarkStart w:id="14" w:name="_Toc527386213"/>
      <w:bookmarkStart w:id="15" w:name="_Toc494138647"/>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p>
    <w:bookmarkEnd w:id="14"/>
    <w:bookmarkEnd w:id="15"/>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p>
    <w:p>
      <w:pPr>
        <w:pageBreakBefore w:val="0"/>
        <w:kinsoku/>
        <w:wordWrap/>
        <w:overflowPunct/>
        <w:topLinePunct w:val="0"/>
        <w:bidi w:val="0"/>
        <w:snapToGrid/>
        <w:spacing w:line="360" w:lineRule="auto"/>
        <w:rPr>
          <w:rFonts w:hint="eastAsia" w:ascii="宋体" w:hAnsi="宋体" w:eastAsia="宋体" w:cs="宋体"/>
          <w:color w:val="auto"/>
          <w:sz w:val="24"/>
          <w:szCs w:val="24"/>
          <w:highlight w:val="none"/>
        </w:rPr>
      </w:pPr>
    </w:p>
    <w:p>
      <w:pPr>
        <w:pStyle w:val="4"/>
        <w:pageBreakBefore w:val="0"/>
        <w:kinsoku/>
        <w:wordWrap/>
        <w:overflowPunct/>
        <w:topLinePunct w:val="0"/>
        <w:bidi w:val="0"/>
        <w:snapToGrid/>
        <w:spacing w:before="0" w:after="0" w:line="360" w:lineRule="auto"/>
        <w:jc w:val="both"/>
        <w:rPr>
          <w:rFonts w:hint="eastAsia" w:ascii="宋体" w:hAnsi="宋体" w:eastAsia="宋体" w:cs="宋体"/>
          <w:color w:val="auto"/>
          <w:sz w:val="24"/>
          <w:szCs w:val="24"/>
          <w:highlight w:val="none"/>
        </w:rPr>
      </w:pPr>
      <w:bookmarkStart w:id="16" w:name="_Toc494138650"/>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其他资格证明文件</w:t>
      </w:r>
      <w:bookmarkEnd w:id="16"/>
    </w:p>
    <w:p>
      <w:pPr>
        <w:rPr>
          <w:rFonts w:hint="default" w:asciiTheme="minorEastAsia" w:hAnsiTheme="minorEastAsia" w:eastAsiaTheme="minorEastAsia" w:cstheme="minorEastAsia"/>
          <w:b/>
          <w:bCs/>
          <w:color w:val="auto"/>
          <w:sz w:val="32"/>
          <w:highlight w:val="none"/>
          <w:lang w:val="en-US"/>
        </w:rPr>
      </w:pPr>
      <w:r>
        <w:rPr>
          <w:rFonts w:hint="eastAsia" w:ascii="宋体" w:hAnsi="宋体" w:eastAsia="宋体" w:cs="宋体"/>
          <w:b w:val="0"/>
          <w:bCs w:val="0"/>
          <w:color w:val="auto"/>
          <w:sz w:val="24"/>
          <w:szCs w:val="24"/>
          <w:highlight w:val="none"/>
          <w:lang w:val="en-US" w:eastAsia="zh-CN"/>
        </w:rPr>
        <w:t>业绩合同扫描件</w:t>
      </w:r>
    </w:p>
    <w:p>
      <w:pPr>
        <w:pageBreakBefore w:val="0"/>
        <w:kinsoku/>
        <w:wordWrap/>
        <w:overflowPunct/>
        <w:topLinePunct w:val="0"/>
        <w:bidi w:val="0"/>
        <w:snapToGrid/>
        <w:spacing w:line="360" w:lineRule="auto"/>
        <w:rPr>
          <w:rFonts w:hint="eastAsia" w:ascii="宋体" w:hAnsi="宋体" w:eastAsia="宋体" w:cs="宋体"/>
          <w:b/>
          <w:bCs/>
          <w:color w:val="auto"/>
          <w:sz w:val="24"/>
          <w:szCs w:val="24"/>
          <w:highlight w:val="none"/>
        </w:rPr>
      </w:pPr>
    </w:p>
    <w:p>
      <w:pPr>
        <w:pageBreakBefore w:val="0"/>
        <w:widowControl/>
        <w:kinsoku/>
        <w:wordWrap/>
        <w:overflowPunct/>
        <w:topLinePunct w:val="0"/>
        <w:bidi w:val="0"/>
        <w:snapToGrid/>
        <w:spacing w:line="360" w:lineRule="auto"/>
        <w:jc w:val="left"/>
        <w:rPr>
          <w:rFonts w:hint="eastAsia" w:ascii="宋体" w:hAnsi="宋体" w:eastAsia="宋体" w:cs="宋体"/>
          <w:sz w:val="24"/>
          <w:szCs w:val="24"/>
        </w:rPr>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3C004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rPr>
        <w:rStyle w:val="10"/>
        <w:rFonts w:hint="eastAsia"/>
        <w:sz w:val="28"/>
      </w:rPr>
      <w:t>—</w:t>
    </w:r>
    <w:r>
      <w:rPr>
        <w:rStyle w:val="10"/>
        <w:sz w:val="28"/>
      </w:rPr>
      <w:t xml:space="preserve"> </w:t>
    </w:r>
    <w:r>
      <w:rPr>
        <w:sz w:val="28"/>
      </w:rPr>
      <w:fldChar w:fldCharType="begin"/>
    </w:r>
    <w:r>
      <w:rPr>
        <w:rStyle w:val="10"/>
        <w:sz w:val="28"/>
      </w:rPr>
      <w:instrText xml:space="preserve"> PAGE </w:instrText>
    </w:r>
    <w:r>
      <w:rPr>
        <w:sz w:val="28"/>
      </w:rPr>
      <w:fldChar w:fldCharType="separate"/>
    </w:r>
    <w:r>
      <w:rPr>
        <w:rStyle w:val="10"/>
        <w:sz w:val="28"/>
      </w:rPr>
      <w:t>11</w:t>
    </w:r>
    <w:r>
      <w:fldChar w:fldCharType="end"/>
    </w:r>
    <w:r>
      <w:rPr>
        <w:rStyle w:val="10"/>
        <w:sz w:val="28"/>
      </w:rPr>
      <w:t xml:space="preserve"> </w:t>
    </w:r>
    <w:r>
      <w:rPr>
        <w:rStyle w:val="10"/>
        <w:rFonts w:hint="eastAsia"/>
        <w:sz w:val="28"/>
      </w:rPr>
      <w:t>—</w: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Style w:val="10"/>
        <w:rFonts w:hint="eastAsia"/>
        <w:sz w:val="28"/>
      </w:rPr>
      <w:t>—</w:t>
    </w:r>
    <w:r>
      <w:rPr>
        <w:rStyle w:val="10"/>
        <w:sz w:val="28"/>
      </w:rPr>
      <w:t xml:space="preserve"> </w:t>
    </w:r>
    <w:r>
      <w:rPr>
        <w:sz w:val="28"/>
      </w:rPr>
      <w:fldChar w:fldCharType="begin"/>
    </w:r>
    <w:r>
      <w:rPr>
        <w:rStyle w:val="10"/>
        <w:sz w:val="28"/>
      </w:rPr>
      <w:instrText xml:space="preserve">PAGE  </w:instrText>
    </w:r>
    <w:r>
      <w:rPr>
        <w:sz w:val="28"/>
      </w:rPr>
      <w:fldChar w:fldCharType="separate"/>
    </w:r>
    <w:r>
      <w:rPr>
        <w:rStyle w:val="10"/>
        <w:sz w:val="28"/>
      </w:rPr>
      <w:t>12</w:t>
    </w:r>
    <w:r>
      <w:rPr>
        <w:sz w:val="28"/>
      </w:rPr>
      <w:fldChar w:fldCharType="end"/>
    </w:r>
    <w:r>
      <w:rPr>
        <w:rStyle w:val="10"/>
        <w:sz w:val="28"/>
      </w:rPr>
      <w:t xml:space="preserve"> </w:t>
    </w:r>
    <w:r>
      <w:rPr>
        <w:rStyle w:val="10"/>
        <w:rFonts w:hint="eastAsia"/>
        <w:sz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3FD5DF"/>
    <w:multiLevelType w:val="singleLevel"/>
    <w:tmpl w:val="EE3FD5DF"/>
    <w:lvl w:ilvl="0" w:tentative="0">
      <w:start w:val="7"/>
      <w:numFmt w:val="decimal"/>
      <w:suff w:val="nothing"/>
      <w:lvlText w:val="%1、"/>
      <w:lvlJc w:val="left"/>
    </w:lvl>
  </w:abstractNum>
  <w:abstractNum w:abstractNumId="1">
    <w:nsid w:val="407DE883"/>
    <w:multiLevelType w:val="singleLevel"/>
    <w:tmpl w:val="407DE883"/>
    <w:lvl w:ilvl="0" w:tentative="0">
      <w:start w:val="2"/>
      <w:numFmt w:val="decimal"/>
      <w:suff w:val="nothing"/>
      <w:lvlText w:val="%1、"/>
      <w:lvlJc w:val="left"/>
      <w:pPr>
        <w:ind w:left="63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YzNjBkOTgyNWQ1YTMxYzM3MzMwNWFiODNmOWIzYWMifQ=="/>
  </w:docVars>
  <w:rsids>
    <w:rsidRoot w:val="00EF71E3"/>
    <w:rsid w:val="000005ED"/>
    <w:rsid w:val="00004F67"/>
    <w:rsid w:val="000070F1"/>
    <w:rsid w:val="000071EC"/>
    <w:rsid w:val="000114D0"/>
    <w:rsid w:val="00016F01"/>
    <w:rsid w:val="000209F6"/>
    <w:rsid w:val="0002295A"/>
    <w:rsid w:val="0002357D"/>
    <w:rsid w:val="000238D3"/>
    <w:rsid w:val="00032D9C"/>
    <w:rsid w:val="000341A7"/>
    <w:rsid w:val="00036007"/>
    <w:rsid w:val="00036F6D"/>
    <w:rsid w:val="00040C70"/>
    <w:rsid w:val="00040D62"/>
    <w:rsid w:val="0004159D"/>
    <w:rsid w:val="00042D04"/>
    <w:rsid w:val="000432DD"/>
    <w:rsid w:val="00043621"/>
    <w:rsid w:val="00043974"/>
    <w:rsid w:val="000451E5"/>
    <w:rsid w:val="00045931"/>
    <w:rsid w:val="00046064"/>
    <w:rsid w:val="0004741F"/>
    <w:rsid w:val="00047E21"/>
    <w:rsid w:val="00050572"/>
    <w:rsid w:val="00051CB3"/>
    <w:rsid w:val="0005269C"/>
    <w:rsid w:val="00053E70"/>
    <w:rsid w:val="000550F3"/>
    <w:rsid w:val="00057FB4"/>
    <w:rsid w:val="00060F44"/>
    <w:rsid w:val="00062DA2"/>
    <w:rsid w:val="00065054"/>
    <w:rsid w:val="00065CC9"/>
    <w:rsid w:val="00066BE9"/>
    <w:rsid w:val="000703FC"/>
    <w:rsid w:val="00070792"/>
    <w:rsid w:val="00075AC5"/>
    <w:rsid w:val="00075E8B"/>
    <w:rsid w:val="00075F59"/>
    <w:rsid w:val="00076C36"/>
    <w:rsid w:val="00076D9B"/>
    <w:rsid w:val="000801BA"/>
    <w:rsid w:val="00085397"/>
    <w:rsid w:val="0008663D"/>
    <w:rsid w:val="0008733F"/>
    <w:rsid w:val="00091CB9"/>
    <w:rsid w:val="00092C5A"/>
    <w:rsid w:val="000942EA"/>
    <w:rsid w:val="00095B4B"/>
    <w:rsid w:val="000A651F"/>
    <w:rsid w:val="000B0529"/>
    <w:rsid w:val="000B3534"/>
    <w:rsid w:val="000B3891"/>
    <w:rsid w:val="000B3CC0"/>
    <w:rsid w:val="000B406F"/>
    <w:rsid w:val="000B5120"/>
    <w:rsid w:val="000B5F53"/>
    <w:rsid w:val="000B6F4D"/>
    <w:rsid w:val="000B7F41"/>
    <w:rsid w:val="000C1776"/>
    <w:rsid w:val="000C5DAE"/>
    <w:rsid w:val="000C74EC"/>
    <w:rsid w:val="000C7C2C"/>
    <w:rsid w:val="000D07FE"/>
    <w:rsid w:val="000D46F3"/>
    <w:rsid w:val="000D5F07"/>
    <w:rsid w:val="000E7AAA"/>
    <w:rsid w:val="000F07E1"/>
    <w:rsid w:val="000F101E"/>
    <w:rsid w:val="000F7ADA"/>
    <w:rsid w:val="00102F2C"/>
    <w:rsid w:val="001031F9"/>
    <w:rsid w:val="00104C9D"/>
    <w:rsid w:val="001054DA"/>
    <w:rsid w:val="001068A9"/>
    <w:rsid w:val="00107782"/>
    <w:rsid w:val="001135B7"/>
    <w:rsid w:val="001135B8"/>
    <w:rsid w:val="00114EA4"/>
    <w:rsid w:val="00115C41"/>
    <w:rsid w:val="00117AAE"/>
    <w:rsid w:val="00121F03"/>
    <w:rsid w:val="001266DC"/>
    <w:rsid w:val="001340F3"/>
    <w:rsid w:val="00137326"/>
    <w:rsid w:val="00140332"/>
    <w:rsid w:val="0014098D"/>
    <w:rsid w:val="001414D0"/>
    <w:rsid w:val="001415D0"/>
    <w:rsid w:val="00145E52"/>
    <w:rsid w:val="001514A7"/>
    <w:rsid w:val="00152B55"/>
    <w:rsid w:val="00155EC7"/>
    <w:rsid w:val="001572A5"/>
    <w:rsid w:val="001601E5"/>
    <w:rsid w:val="00163B08"/>
    <w:rsid w:val="001643ED"/>
    <w:rsid w:val="00176266"/>
    <w:rsid w:val="00186850"/>
    <w:rsid w:val="00191C01"/>
    <w:rsid w:val="00191D3A"/>
    <w:rsid w:val="001957C0"/>
    <w:rsid w:val="00196C2E"/>
    <w:rsid w:val="001A0B92"/>
    <w:rsid w:val="001A11DF"/>
    <w:rsid w:val="001A2A6B"/>
    <w:rsid w:val="001A30A4"/>
    <w:rsid w:val="001A38EC"/>
    <w:rsid w:val="001A5153"/>
    <w:rsid w:val="001A5938"/>
    <w:rsid w:val="001A5D28"/>
    <w:rsid w:val="001B2374"/>
    <w:rsid w:val="001B2676"/>
    <w:rsid w:val="001B62EA"/>
    <w:rsid w:val="001C2CCB"/>
    <w:rsid w:val="001C5553"/>
    <w:rsid w:val="001C569C"/>
    <w:rsid w:val="001D04DF"/>
    <w:rsid w:val="001D28F2"/>
    <w:rsid w:val="001D391D"/>
    <w:rsid w:val="001D4ACE"/>
    <w:rsid w:val="001D5194"/>
    <w:rsid w:val="001E19C6"/>
    <w:rsid w:val="001E439E"/>
    <w:rsid w:val="001E54E2"/>
    <w:rsid w:val="001E74A9"/>
    <w:rsid w:val="001F138E"/>
    <w:rsid w:val="001F1CAC"/>
    <w:rsid w:val="001F4726"/>
    <w:rsid w:val="001F692C"/>
    <w:rsid w:val="001F6C5C"/>
    <w:rsid w:val="001F740D"/>
    <w:rsid w:val="00201065"/>
    <w:rsid w:val="00201F3D"/>
    <w:rsid w:val="00202059"/>
    <w:rsid w:val="0020379C"/>
    <w:rsid w:val="00203ADC"/>
    <w:rsid w:val="00205CFB"/>
    <w:rsid w:val="0020663A"/>
    <w:rsid w:val="0020797E"/>
    <w:rsid w:val="00207F66"/>
    <w:rsid w:val="002104A0"/>
    <w:rsid w:val="002149F0"/>
    <w:rsid w:val="00222FA7"/>
    <w:rsid w:val="00224FCB"/>
    <w:rsid w:val="0022506F"/>
    <w:rsid w:val="00231A9D"/>
    <w:rsid w:val="00233D7F"/>
    <w:rsid w:val="0024400F"/>
    <w:rsid w:val="0024450A"/>
    <w:rsid w:val="00245421"/>
    <w:rsid w:val="00246459"/>
    <w:rsid w:val="00252DAC"/>
    <w:rsid w:val="00257044"/>
    <w:rsid w:val="00257AC2"/>
    <w:rsid w:val="00262DC0"/>
    <w:rsid w:val="0026327F"/>
    <w:rsid w:val="00263A29"/>
    <w:rsid w:val="00265A80"/>
    <w:rsid w:val="00274B32"/>
    <w:rsid w:val="002800D0"/>
    <w:rsid w:val="002839F0"/>
    <w:rsid w:val="00292C42"/>
    <w:rsid w:val="00294DB8"/>
    <w:rsid w:val="002A022C"/>
    <w:rsid w:val="002B1A9B"/>
    <w:rsid w:val="002B41C8"/>
    <w:rsid w:val="002B6C44"/>
    <w:rsid w:val="002C1CBE"/>
    <w:rsid w:val="002C3074"/>
    <w:rsid w:val="002C4D97"/>
    <w:rsid w:val="002D1452"/>
    <w:rsid w:val="002D2118"/>
    <w:rsid w:val="002D3387"/>
    <w:rsid w:val="002D53F6"/>
    <w:rsid w:val="002D6691"/>
    <w:rsid w:val="002E1B5E"/>
    <w:rsid w:val="002E1DF3"/>
    <w:rsid w:val="002E2A80"/>
    <w:rsid w:val="002E4EAC"/>
    <w:rsid w:val="002F0028"/>
    <w:rsid w:val="002F17E9"/>
    <w:rsid w:val="002F5E95"/>
    <w:rsid w:val="002F76A0"/>
    <w:rsid w:val="0030051C"/>
    <w:rsid w:val="003073F1"/>
    <w:rsid w:val="00313844"/>
    <w:rsid w:val="003139D2"/>
    <w:rsid w:val="00315CAC"/>
    <w:rsid w:val="00316381"/>
    <w:rsid w:val="00325B7F"/>
    <w:rsid w:val="00325E0D"/>
    <w:rsid w:val="00325EED"/>
    <w:rsid w:val="00327110"/>
    <w:rsid w:val="003308A5"/>
    <w:rsid w:val="0033254C"/>
    <w:rsid w:val="00333CA1"/>
    <w:rsid w:val="00336238"/>
    <w:rsid w:val="00341CB3"/>
    <w:rsid w:val="00343200"/>
    <w:rsid w:val="003436F2"/>
    <w:rsid w:val="00344605"/>
    <w:rsid w:val="00345953"/>
    <w:rsid w:val="0034685E"/>
    <w:rsid w:val="00347CE1"/>
    <w:rsid w:val="003529BA"/>
    <w:rsid w:val="003544D5"/>
    <w:rsid w:val="003563E7"/>
    <w:rsid w:val="00357F87"/>
    <w:rsid w:val="003664CB"/>
    <w:rsid w:val="00372EA4"/>
    <w:rsid w:val="00373B73"/>
    <w:rsid w:val="00373D28"/>
    <w:rsid w:val="00375267"/>
    <w:rsid w:val="00376787"/>
    <w:rsid w:val="003873A9"/>
    <w:rsid w:val="003879A3"/>
    <w:rsid w:val="003970EF"/>
    <w:rsid w:val="003A0464"/>
    <w:rsid w:val="003A1404"/>
    <w:rsid w:val="003A140B"/>
    <w:rsid w:val="003B126A"/>
    <w:rsid w:val="003B1FCB"/>
    <w:rsid w:val="003B47AF"/>
    <w:rsid w:val="003B6A99"/>
    <w:rsid w:val="003B7600"/>
    <w:rsid w:val="003B7A7D"/>
    <w:rsid w:val="003C7AE2"/>
    <w:rsid w:val="003C7FAC"/>
    <w:rsid w:val="003D23A5"/>
    <w:rsid w:val="003D2508"/>
    <w:rsid w:val="003D3AE1"/>
    <w:rsid w:val="003D3DDF"/>
    <w:rsid w:val="003D51E7"/>
    <w:rsid w:val="003D64DA"/>
    <w:rsid w:val="003E0D6E"/>
    <w:rsid w:val="003E43AD"/>
    <w:rsid w:val="003E5AA3"/>
    <w:rsid w:val="003E675B"/>
    <w:rsid w:val="003F167A"/>
    <w:rsid w:val="003F4D7A"/>
    <w:rsid w:val="003F556B"/>
    <w:rsid w:val="003F694F"/>
    <w:rsid w:val="00400C79"/>
    <w:rsid w:val="004021D6"/>
    <w:rsid w:val="00403C0F"/>
    <w:rsid w:val="00404DF2"/>
    <w:rsid w:val="004060EA"/>
    <w:rsid w:val="00411FF5"/>
    <w:rsid w:val="004140D9"/>
    <w:rsid w:val="00420F08"/>
    <w:rsid w:val="00422A05"/>
    <w:rsid w:val="00422C8F"/>
    <w:rsid w:val="004236BF"/>
    <w:rsid w:val="00427017"/>
    <w:rsid w:val="00430578"/>
    <w:rsid w:val="004322D9"/>
    <w:rsid w:val="00433199"/>
    <w:rsid w:val="00435D31"/>
    <w:rsid w:val="00441245"/>
    <w:rsid w:val="00441AA4"/>
    <w:rsid w:val="004438F3"/>
    <w:rsid w:val="004451DA"/>
    <w:rsid w:val="00451A31"/>
    <w:rsid w:val="004540AF"/>
    <w:rsid w:val="004550A8"/>
    <w:rsid w:val="004552DC"/>
    <w:rsid w:val="00455CE0"/>
    <w:rsid w:val="00456ABE"/>
    <w:rsid w:val="004570C3"/>
    <w:rsid w:val="004570CC"/>
    <w:rsid w:val="0046003D"/>
    <w:rsid w:val="00467F36"/>
    <w:rsid w:val="00472E4E"/>
    <w:rsid w:val="004746D6"/>
    <w:rsid w:val="00475168"/>
    <w:rsid w:val="00476804"/>
    <w:rsid w:val="0047797B"/>
    <w:rsid w:val="00477A13"/>
    <w:rsid w:val="00480494"/>
    <w:rsid w:val="004807DE"/>
    <w:rsid w:val="00482BA4"/>
    <w:rsid w:val="0048318B"/>
    <w:rsid w:val="00483C11"/>
    <w:rsid w:val="00485394"/>
    <w:rsid w:val="0048633B"/>
    <w:rsid w:val="004863F9"/>
    <w:rsid w:val="00487DBA"/>
    <w:rsid w:val="004914CB"/>
    <w:rsid w:val="004923DE"/>
    <w:rsid w:val="004937F0"/>
    <w:rsid w:val="00496158"/>
    <w:rsid w:val="0049650A"/>
    <w:rsid w:val="004A058A"/>
    <w:rsid w:val="004A21F1"/>
    <w:rsid w:val="004A25B5"/>
    <w:rsid w:val="004A27C9"/>
    <w:rsid w:val="004A36AF"/>
    <w:rsid w:val="004B144C"/>
    <w:rsid w:val="004B31FD"/>
    <w:rsid w:val="004B4487"/>
    <w:rsid w:val="004C114F"/>
    <w:rsid w:val="004C18B2"/>
    <w:rsid w:val="004C28B2"/>
    <w:rsid w:val="004C5CDD"/>
    <w:rsid w:val="004D1D3F"/>
    <w:rsid w:val="004D297E"/>
    <w:rsid w:val="004D307C"/>
    <w:rsid w:val="004D74F6"/>
    <w:rsid w:val="004E0B73"/>
    <w:rsid w:val="004E1BE5"/>
    <w:rsid w:val="004E1E01"/>
    <w:rsid w:val="004E3A07"/>
    <w:rsid w:val="004E3ACB"/>
    <w:rsid w:val="004E4327"/>
    <w:rsid w:val="004E4A93"/>
    <w:rsid w:val="004E4C46"/>
    <w:rsid w:val="004E4E21"/>
    <w:rsid w:val="004F1F6B"/>
    <w:rsid w:val="004F3452"/>
    <w:rsid w:val="005000E7"/>
    <w:rsid w:val="00504AFF"/>
    <w:rsid w:val="00504F15"/>
    <w:rsid w:val="005067C2"/>
    <w:rsid w:val="00506CE6"/>
    <w:rsid w:val="00511FC6"/>
    <w:rsid w:val="00512643"/>
    <w:rsid w:val="00512736"/>
    <w:rsid w:val="005145A7"/>
    <w:rsid w:val="005208AD"/>
    <w:rsid w:val="005236A9"/>
    <w:rsid w:val="00526FC0"/>
    <w:rsid w:val="00527AFD"/>
    <w:rsid w:val="00531FF8"/>
    <w:rsid w:val="00536138"/>
    <w:rsid w:val="0053660D"/>
    <w:rsid w:val="00540B4B"/>
    <w:rsid w:val="00544B39"/>
    <w:rsid w:val="00545BFC"/>
    <w:rsid w:val="005470CF"/>
    <w:rsid w:val="0054725E"/>
    <w:rsid w:val="0054737E"/>
    <w:rsid w:val="00547BEF"/>
    <w:rsid w:val="00547EEC"/>
    <w:rsid w:val="0055737E"/>
    <w:rsid w:val="005574E1"/>
    <w:rsid w:val="005578D6"/>
    <w:rsid w:val="00560253"/>
    <w:rsid w:val="005607C4"/>
    <w:rsid w:val="00560D0E"/>
    <w:rsid w:val="00562947"/>
    <w:rsid w:val="0056588F"/>
    <w:rsid w:val="005673FA"/>
    <w:rsid w:val="00570517"/>
    <w:rsid w:val="00571071"/>
    <w:rsid w:val="00572865"/>
    <w:rsid w:val="00573182"/>
    <w:rsid w:val="00574388"/>
    <w:rsid w:val="00574CC7"/>
    <w:rsid w:val="005770FC"/>
    <w:rsid w:val="00582A6A"/>
    <w:rsid w:val="00584DA7"/>
    <w:rsid w:val="005902B9"/>
    <w:rsid w:val="00590B54"/>
    <w:rsid w:val="00592431"/>
    <w:rsid w:val="00592555"/>
    <w:rsid w:val="00592B0B"/>
    <w:rsid w:val="00593B50"/>
    <w:rsid w:val="005945F6"/>
    <w:rsid w:val="00594DD4"/>
    <w:rsid w:val="00597B83"/>
    <w:rsid w:val="005A14BC"/>
    <w:rsid w:val="005A59AC"/>
    <w:rsid w:val="005B13DC"/>
    <w:rsid w:val="005B1831"/>
    <w:rsid w:val="005B43F0"/>
    <w:rsid w:val="005B67DF"/>
    <w:rsid w:val="005B6BC8"/>
    <w:rsid w:val="005C0CD7"/>
    <w:rsid w:val="005D52AA"/>
    <w:rsid w:val="005D64F8"/>
    <w:rsid w:val="005F0458"/>
    <w:rsid w:val="005F3463"/>
    <w:rsid w:val="005F7152"/>
    <w:rsid w:val="005F72A4"/>
    <w:rsid w:val="00600B77"/>
    <w:rsid w:val="00600CBA"/>
    <w:rsid w:val="0060206C"/>
    <w:rsid w:val="006033AD"/>
    <w:rsid w:val="0060659B"/>
    <w:rsid w:val="00611899"/>
    <w:rsid w:val="00616FFC"/>
    <w:rsid w:val="00617BF1"/>
    <w:rsid w:val="0062096E"/>
    <w:rsid w:val="00621023"/>
    <w:rsid w:val="00622B39"/>
    <w:rsid w:val="00623C95"/>
    <w:rsid w:val="00624BB5"/>
    <w:rsid w:val="00626536"/>
    <w:rsid w:val="00626730"/>
    <w:rsid w:val="00627150"/>
    <w:rsid w:val="006300DF"/>
    <w:rsid w:val="006353B9"/>
    <w:rsid w:val="00640555"/>
    <w:rsid w:val="00645129"/>
    <w:rsid w:val="006455A9"/>
    <w:rsid w:val="006461BF"/>
    <w:rsid w:val="006514CC"/>
    <w:rsid w:val="00652C27"/>
    <w:rsid w:val="006532EB"/>
    <w:rsid w:val="0065380B"/>
    <w:rsid w:val="00656AFE"/>
    <w:rsid w:val="00660572"/>
    <w:rsid w:val="00660F68"/>
    <w:rsid w:val="00661215"/>
    <w:rsid w:val="00662F4C"/>
    <w:rsid w:val="00664F46"/>
    <w:rsid w:val="006667F0"/>
    <w:rsid w:val="00666C6E"/>
    <w:rsid w:val="00671C36"/>
    <w:rsid w:val="006749BF"/>
    <w:rsid w:val="00685D30"/>
    <w:rsid w:val="006921F5"/>
    <w:rsid w:val="00693752"/>
    <w:rsid w:val="00694E33"/>
    <w:rsid w:val="00696C12"/>
    <w:rsid w:val="00697654"/>
    <w:rsid w:val="006A29F9"/>
    <w:rsid w:val="006A2A5E"/>
    <w:rsid w:val="006A396C"/>
    <w:rsid w:val="006A7FAA"/>
    <w:rsid w:val="006B07BD"/>
    <w:rsid w:val="006B228D"/>
    <w:rsid w:val="006C3D5F"/>
    <w:rsid w:val="006C52AE"/>
    <w:rsid w:val="006D028F"/>
    <w:rsid w:val="006D0626"/>
    <w:rsid w:val="006D19CE"/>
    <w:rsid w:val="006D27DF"/>
    <w:rsid w:val="006D2A61"/>
    <w:rsid w:val="006D2D25"/>
    <w:rsid w:val="006D4397"/>
    <w:rsid w:val="006D44AA"/>
    <w:rsid w:val="006D53E4"/>
    <w:rsid w:val="006D5D77"/>
    <w:rsid w:val="006E3198"/>
    <w:rsid w:val="006F3D75"/>
    <w:rsid w:val="0070033A"/>
    <w:rsid w:val="00702670"/>
    <w:rsid w:val="007044D3"/>
    <w:rsid w:val="00705DD9"/>
    <w:rsid w:val="00706C62"/>
    <w:rsid w:val="00712530"/>
    <w:rsid w:val="00716826"/>
    <w:rsid w:val="007168D6"/>
    <w:rsid w:val="007204B5"/>
    <w:rsid w:val="007212E3"/>
    <w:rsid w:val="00721E28"/>
    <w:rsid w:val="00726A70"/>
    <w:rsid w:val="00730215"/>
    <w:rsid w:val="00731EE5"/>
    <w:rsid w:val="00734C42"/>
    <w:rsid w:val="00734CE7"/>
    <w:rsid w:val="007356E7"/>
    <w:rsid w:val="00736531"/>
    <w:rsid w:val="007370A3"/>
    <w:rsid w:val="00737856"/>
    <w:rsid w:val="007404FB"/>
    <w:rsid w:val="007414CC"/>
    <w:rsid w:val="00744D88"/>
    <w:rsid w:val="0074634A"/>
    <w:rsid w:val="00750A1C"/>
    <w:rsid w:val="00750D26"/>
    <w:rsid w:val="007517FE"/>
    <w:rsid w:val="00754050"/>
    <w:rsid w:val="0075613C"/>
    <w:rsid w:val="0076347B"/>
    <w:rsid w:val="007636E7"/>
    <w:rsid w:val="00763EE0"/>
    <w:rsid w:val="00766570"/>
    <w:rsid w:val="00767033"/>
    <w:rsid w:val="00767827"/>
    <w:rsid w:val="007779CA"/>
    <w:rsid w:val="00777E1C"/>
    <w:rsid w:val="00781963"/>
    <w:rsid w:val="007830D4"/>
    <w:rsid w:val="007911EF"/>
    <w:rsid w:val="0079427B"/>
    <w:rsid w:val="007A0251"/>
    <w:rsid w:val="007A264E"/>
    <w:rsid w:val="007A2E21"/>
    <w:rsid w:val="007A5777"/>
    <w:rsid w:val="007A7185"/>
    <w:rsid w:val="007A759B"/>
    <w:rsid w:val="007B0164"/>
    <w:rsid w:val="007B1F27"/>
    <w:rsid w:val="007B2AC8"/>
    <w:rsid w:val="007B7085"/>
    <w:rsid w:val="007C11AF"/>
    <w:rsid w:val="007C2594"/>
    <w:rsid w:val="007C30F7"/>
    <w:rsid w:val="007C4E29"/>
    <w:rsid w:val="007C5B5D"/>
    <w:rsid w:val="007C5E2D"/>
    <w:rsid w:val="007D0AA9"/>
    <w:rsid w:val="007D0CBD"/>
    <w:rsid w:val="007D206F"/>
    <w:rsid w:val="007D77F4"/>
    <w:rsid w:val="007D7A4F"/>
    <w:rsid w:val="007E22E7"/>
    <w:rsid w:val="007E2C62"/>
    <w:rsid w:val="007E304A"/>
    <w:rsid w:val="007E3F9D"/>
    <w:rsid w:val="007E544E"/>
    <w:rsid w:val="007E6A7F"/>
    <w:rsid w:val="007F1A89"/>
    <w:rsid w:val="007F294F"/>
    <w:rsid w:val="007F4A25"/>
    <w:rsid w:val="007F6A6B"/>
    <w:rsid w:val="00801C2F"/>
    <w:rsid w:val="00803562"/>
    <w:rsid w:val="00803F29"/>
    <w:rsid w:val="008045B7"/>
    <w:rsid w:val="00805656"/>
    <w:rsid w:val="00814428"/>
    <w:rsid w:val="00817F97"/>
    <w:rsid w:val="00825AEC"/>
    <w:rsid w:val="00827DD2"/>
    <w:rsid w:val="00842EA3"/>
    <w:rsid w:val="00843F2F"/>
    <w:rsid w:val="00844E09"/>
    <w:rsid w:val="00847191"/>
    <w:rsid w:val="0084720D"/>
    <w:rsid w:val="008526EB"/>
    <w:rsid w:val="008553FA"/>
    <w:rsid w:val="0086309D"/>
    <w:rsid w:val="0086325B"/>
    <w:rsid w:val="008704C5"/>
    <w:rsid w:val="00870518"/>
    <w:rsid w:val="00872359"/>
    <w:rsid w:val="00876239"/>
    <w:rsid w:val="00877FF8"/>
    <w:rsid w:val="008816CC"/>
    <w:rsid w:val="00886AB8"/>
    <w:rsid w:val="00886C8E"/>
    <w:rsid w:val="0088718D"/>
    <w:rsid w:val="0089532F"/>
    <w:rsid w:val="00895E6A"/>
    <w:rsid w:val="00895F4F"/>
    <w:rsid w:val="008A6663"/>
    <w:rsid w:val="008A7EEE"/>
    <w:rsid w:val="008C0FD8"/>
    <w:rsid w:val="008C3A88"/>
    <w:rsid w:val="008C432A"/>
    <w:rsid w:val="008C483C"/>
    <w:rsid w:val="008C615C"/>
    <w:rsid w:val="008C693B"/>
    <w:rsid w:val="008C7BC7"/>
    <w:rsid w:val="008D017C"/>
    <w:rsid w:val="008D2325"/>
    <w:rsid w:val="008D235D"/>
    <w:rsid w:val="008D3611"/>
    <w:rsid w:val="008D3FDC"/>
    <w:rsid w:val="008D5882"/>
    <w:rsid w:val="008E344F"/>
    <w:rsid w:val="008E604F"/>
    <w:rsid w:val="008F4034"/>
    <w:rsid w:val="009025A4"/>
    <w:rsid w:val="0090414B"/>
    <w:rsid w:val="00905EC4"/>
    <w:rsid w:val="009106B2"/>
    <w:rsid w:val="009113DD"/>
    <w:rsid w:val="00916446"/>
    <w:rsid w:val="00916F2D"/>
    <w:rsid w:val="00917DB1"/>
    <w:rsid w:val="00922624"/>
    <w:rsid w:val="00922C4D"/>
    <w:rsid w:val="009247C9"/>
    <w:rsid w:val="0092723C"/>
    <w:rsid w:val="00931EDE"/>
    <w:rsid w:val="00932150"/>
    <w:rsid w:val="00933DE4"/>
    <w:rsid w:val="00935148"/>
    <w:rsid w:val="00936ADF"/>
    <w:rsid w:val="00937F08"/>
    <w:rsid w:val="009400D4"/>
    <w:rsid w:val="00942A24"/>
    <w:rsid w:val="00943202"/>
    <w:rsid w:val="00945827"/>
    <w:rsid w:val="00947980"/>
    <w:rsid w:val="009544F9"/>
    <w:rsid w:val="009549A7"/>
    <w:rsid w:val="00955C29"/>
    <w:rsid w:val="009600BE"/>
    <w:rsid w:val="00961844"/>
    <w:rsid w:val="00963179"/>
    <w:rsid w:val="00963F2C"/>
    <w:rsid w:val="009719CD"/>
    <w:rsid w:val="00973E06"/>
    <w:rsid w:val="00983E4C"/>
    <w:rsid w:val="00985CB5"/>
    <w:rsid w:val="00986F9F"/>
    <w:rsid w:val="009874F2"/>
    <w:rsid w:val="00992C2F"/>
    <w:rsid w:val="009932A1"/>
    <w:rsid w:val="00997B58"/>
    <w:rsid w:val="009A3633"/>
    <w:rsid w:val="009A3845"/>
    <w:rsid w:val="009B0A9A"/>
    <w:rsid w:val="009B6F90"/>
    <w:rsid w:val="009B7714"/>
    <w:rsid w:val="009C28D0"/>
    <w:rsid w:val="009C2EC9"/>
    <w:rsid w:val="009C42B3"/>
    <w:rsid w:val="009C4B9C"/>
    <w:rsid w:val="009C55BA"/>
    <w:rsid w:val="009C5BA3"/>
    <w:rsid w:val="009C792C"/>
    <w:rsid w:val="009D493D"/>
    <w:rsid w:val="009D5284"/>
    <w:rsid w:val="009E1953"/>
    <w:rsid w:val="009E2036"/>
    <w:rsid w:val="009E2959"/>
    <w:rsid w:val="009E4950"/>
    <w:rsid w:val="009E4DC8"/>
    <w:rsid w:val="009E71E9"/>
    <w:rsid w:val="009E7844"/>
    <w:rsid w:val="009F43D5"/>
    <w:rsid w:val="009F54A0"/>
    <w:rsid w:val="009F7AEC"/>
    <w:rsid w:val="009F7D6E"/>
    <w:rsid w:val="00A0249E"/>
    <w:rsid w:val="00A02FB3"/>
    <w:rsid w:val="00A0393E"/>
    <w:rsid w:val="00A057AD"/>
    <w:rsid w:val="00A06359"/>
    <w:rsid w:val="00A07392"/>
    <w:rsid w:val="00A12928"/>
    <w:rsid w:val="00A12FCF"/>
    <w:rsid w:val="00A1504B"/>
    <w:rsid w:val="00A20DE4"/>
    <w:rsid w:val="00A24A86"/>
    <w:rsid w:val="00A261BC"/>
    <w:rsid w:val="00A33D4A"/>
    <w:rsid w:val="00A343D4"/>
    <w:rsid w:val="00A37247"/>
    <w:rsid w:val="00A37F21"/>
    <w:rsid w:val="00A50093"/>
    <w:rsid w:val="00A52C81"/>
    <w:rsid w:val="00A53702"/>
    <w:rsid w:val="00A53874"/>
    <w:rsid w:val="00A632E1"/>
    <w:rsid w:val="00A66C37"/>
    <w:rsid w:val="00A67BE9"/>
    <w:rsid w:val="00A7049B"/>
    <w:rsid w:val="00A70BDB"/>
    <w:rsid w:val="00A81F84"/>
    <w:rsid w:val="00A83C4F"/>
    <w:rsid w:val="00A85DB2"/>
    <w:rsid w:val="00A87137"/>
    <w:rsid w:val="00A91992"/>
    <w:rsid w:val="00A93C05"/>
    <w:rsid w:val="00A93FB8"/>
    <w:rsid w:val="00A96EF5"/>
    <w:rsid w:val="00AA0975"/>
    <w:rsid w:val="00AA28C4"/>
    <w:rsid w:val="00AA7B3D"/>
    <w:rsid w:val="00AB082E"/>
    <w:rsid w:val="00AB4FC8"/>
    <w:rsid w:val="00AB5D73"/>
    <w:rsid w:val="00AB72FF"/>
    <w:rsid w:val="00AB7A1B"/>
    <w:rsid w:val="00AC19AE"/>
    <w:rsid w:val="00AC5D68"/>
    <w:rsid w:val="00AC60E0"/>
    <w:rsid w:val="00AD0433"/>
    <w:rsid w:val="00AD3B5B"/>
    <w:rsid w:val="00AD72D6"/>
    <w:rsid w:val="00AE1F40"/>
    <w:rsid w:val="00AE3675"/>
    <w:rsid w:val="00AE4FED"/>
    <w:rsid w:val="00AE562A"/>
    <w:rsid w:val="00AE6038"/>
    <w:rsid w:val="00AF00D2"/>
    <w:rsid w:val="00AF1285"/>
    <w:rsid w:val="00AF5400"/>
    <w:rsid w:val="00AF7D35"/>
    <w:rsid w:val="00AF7F44"/>
    <w:rsid w:val="00B00451"/>
    <w:rsid w:val="00B0197F"/>
    <w:rsid w:val="00B0452A"/>
    <w:rsid w:val="00B05313"/>
    <w:rsid w:val="00B1007C"/>
    <w:rsid w:val="00B143CF"/>
    <w:rsid w:val="00B15F4C"/>
    <w:rsid w:val="00B23B9A"/>
    <w:rsid w:val="00B23D1C"/>
    <w:rsid w:val="00B27160"/>
    <w:rsid w:val="00B27A40"/>
    <w:rsid w:val="00B301AF"/>
    <w:rsid w:val="00B3227E"/>
    <w:rsid w:val="00B3244E"/>
    <w:rsid w:val="00B328D8"/>
    <w:rsid w:val="00B354FA"/>
    <w:rsid w:val="00B42C21"/>
    <w:rsid w:val="00B454A9"/>
    <w:rsid w:val="00B45788"/>
    <w:rsid w:val="00B516A4"/>
    <w:rsid w:val="00B518D8"/>
    <w:rsid w:val="00B52060"/>
    <w:rsid w:val="00B52C70"/>
    <w:rsid w:val="00B56E55"/>
    <w:rsid w:val="00B6186C"/>
    <w:rsid w:val="00B61BDB"/>
    <w:rsid w:val="00B62E2A"/>
    <w:rsid w:val="00B71066"/>
    <w:rsid w:val="00B7333F"/>
    <w:rsid w:val="00B76EB1"/>
    <w:rsid w:val="00B81DCE"/>
    <w:rsid w:val="00B90322"/>
    <w:rsid w:val="00B91276"/>
    <w:rsid w:val="00B95463"/>
    <w:rsid w:val="00B97F46"/>
    <w:rsid w:val="00BA0EF9"/>
    <w:rsid w:val="00BA1C7F"/>
    <w:rsid w:val="00BA3140"/>
    <w:rsid w:val="00BA39B7"/>
    <w:rsid w:val="00BA5107"/>
    <w:rsid w:val="00BA5B54"/>
    <w:rsid w:val="00BB0944"/>
    <w:rsid w:val="00BB219E"/>
    <w:rsid w:val="00BB36CD"/>
    <w:rsid w:val="00BB53B5"/>
    <w:rsid w:val="00BB56DF"/>
    <w:rsid w:val="00BB6905"/>
    <w:rsid w:val="00BB6CB8"/>
    <w:rsid w:val="00BC4B92"/>
    <w:rsid w:val="00BC65F4"/>
    <w:rsid w:val="00BD0259"/>
    <w:rsid w:val="00BD3597"/>
    <w:rsid w:val="00BD620E"/>
    <w:rsid w:val="00BE16D0"/>
    <w:rsid w:val="00BE32BC"/>
    <w:rsid w:val="00BE4989"/>
    <w:rsid w:val="00BF24E1"/>
    <w:rsid w:val="00BF6178"/>
    <w:rsid w:val="00C01307"/>
    <w:rsid w:val="00C02B0E"/>
    <w:rsid w:val="00C07F3F"/>
    <w:rsid w:val="00C10A1A"/>
    <w:rsid w:val="00C14E3A"/>
    <w:rsid w:val="00C1728D"/>
    <w:rsid w:val="00C20B59"/>
    <w:rsid w:val="00C20E7A"/>
    <w:rsid w:val="00C21195"/>
    <w:rsid w:val="00C21E9B"/>
    <w:rsid w:val="00C22534"/>
    <w:rsid w:val="00C234A5"/>
    <w:rsid w:val="00C23D89"/>
    <w:rsid w:val="00C248CB"/>
    <w:rsid w:val="00C2547C"/>
    <w:rsid w:val="00C2675E"/>
    <w:rsid w:val="00C369E3"/>
    <w:rsid w:val="00C37D61"/>
    <w:rsid w:val="00C42090"/>
    <w:rsid w:val="00C43DF7"/>
    <w:rsid w:val="00C45D94"/>
    <w:rsid w:val="00C50111"/>
    <w:rsid w:val="00C506A6"/>
    <w:rsid w:val="00C50872"/>
    <w:rsid w:val="00C518D6"/>
    <w:rsid w:val="00C531AC"/>
    <w:rsid w:val="00C54BF5"/>
    <w:rsid w:val="00C62C29"/>
    <w:rsid w:val="00C6614D"/>
    <w:rsid w:val="00C66F9B"/>
    <w:rsid w:val="00C72CD2"/>
    <w:rsid w:val="00C7402D"/>
    <w:rsid w:val="00C74510"/>
    <w:rsid w:val="00C75551"/>
    <w:rsid w:val="00C80097"/>
    <w:rsid w:val="00C807C8"/>
    <w:rsid w:val="00C81D19"/>
    <w:rsid w:val="00C846C0"/>
    <w:rsid w:val="00C85C8E"/>
    <w:rsid w:val="00C862B6"/>
    <w:rsid w:val="00C86C78"/>
    <w:rsid w:val="00C921FB"/>
    <w:rsid w:val="00CA0B28"/>
    <w:rsid w:val="00CA2F93"/>
    <w:rsid w:val="00CA5F11"/>
    <w:rsid w:val="00CA6E40"/>
    <w:rsid w:val="00CB0144"/>
    <w:rsid w:val="00CB0FD7"/>
    <w:rsid w:val="00CB15D0"/>
    <w:rsid w:val="00CB2848"/>
    <w:rsid w:val="00CB6FBE"/>
    <w:rsid w:val="00CB72FA"/>
    <w:rsid w:val="00CC18D7"/>
    <w:rsid w:val="00CC2AC5"/>
    <w:rsid w:val="00CC3524"/>
    <w:rsid w:val="00CC4A29"/>
    <w:rsid w:val="00CC7E2D"/>
    <w:rsid w:val="00CD2421"/>
    <w:rsid w:val="00CD7950"/>
    <w:rsid w:val="00CD7D0B"/>
    <w:rsid w:val="00CE0C1C"/>
    <w:rsid w:val="00CE4516"/>
    <w:rsid w:val="00CE79D5"/>
    <w:rsid w:val="00CF336C"/>
    <w:rsid w:val="00CF46C1"/>
    <w:rsid w:val="00D03D38"/>
    <w:rsid w:val="00D04A7D"/>
    <w:rsid w:val="00D04D9D"/>
    <w:rsid w:val="00D20F37"/>
    <w:rsid w:val="00D23CF8"/>
    <w:rsid w:val="00D241AA"/>
    <w:rsid w:val="00D258B4"/>
    <w:rsid w:val="00D35CD6"/>
    <w:rsid w:val="00D35F07"/>
    <w:rsid w:val="00D40E30"/>
    <w:rsid w:val="00D44040"/>
    <w:rsid w:val="00D4622A"/>
    <w:rsid w:val="00D47374"/>
    <w:rsid w:val="00D51688"/>
    <w:rsid w:val="00D52767"/>
    <w:rsid w:val="00D52B1B"/>
    <w:rsid w:val="00D546D0"/>
    <w:rsid w:val="00D57353"/>
    <w:rsid w:val="00D57466"/>
    <w:rsid w:val="00D64969"/>
    <w:rsid w:val="00D663FF"/>
    <w:rsid w:val="00D67FA2"/>
    <w:rsid w:val="00D707CF"/>
    <w:rsid w:val="00D71CC6"/>
    <w:rsid w:val="00D726A6"/>
    <w:rsid w:val="00D73CF4"/>
    <w:rsid w:val="00D744F8"/>
    <w:rsid w:val="00D754E7"/>
    <w:rsid w:val="00D77DF7"/>
    <w:rsid w:val="00D82529"/>
    <w:rsid w:val="00D8285F"/>
    <w:rsid w:val="00D82AFC"/>
    <w:rsid w:val="00D9363C"/>
    <w:rsid w:val="00D93B26"/>
    <w:rsid w:val="00D94865"/>
    <w:rsid w:val="00DA0ECA"/>
    <w:rsid w:val="00DA155E"/>
    <w:rsid w:val="00DA27A9"/>
    <w:rsid w:val="00DA3117"/>
    <w:rsid w:val="00DB1B2E"/>
    <w:rsid w:val="00DB2CEB"/>
    <w:rsid w:val="00DB6CF9"/>
    <w:rsid w:val="00DC20CC"/>
    <w:rsid w:val="00DC3383"/>
    <w:rsid w:val="00DC6CAE"/>
    <w:rsid w:val="00DD19F3"/>
    <w:rsid w:val="00DD420B"/>
    <w:rsid w:val="00DD7103"/>
    <w:rsid w:val="00DD72A6"/>
    <w:rsid w:val="00DD7AA1"/>
    <w:rsid w:val="00DE143E"/>
    <w:rsid w:val="00DE5D99"/>
    <w:rsid w:val="00DF2466"/>
    <w:rsid w:val="00DF5BDA"/>
    <w:rsid w:val="00E00490"/>
    <w:rsid w:val="00E055FF"/>
    <w:rsid w:val="00E0601B"/>
    <w:rsid w:val="00E0697F"/>
    <w:rsid w:val="00E06B6E"/>
    <w:rsid w:val="00E07C57"/>
    <w:rsid w:val="00E115B6"/>
    <w:rsid w:val="00E126AE"/>
    <w:rsid w:val="00E1286F"/>
    <w:rsid w:val="00E139C6"/>
    <w:rsid w:val="00E15F14"/>
    <w:rsid w:val="00E17A79"/>
    <w:rsid w:val="00E20F62"/>
    <w:rsid w:val="00E219F5"/>
    <w:rsid w:val="00E23FA0"/>
    <w:rsid w:val="00E2698A"/>
    <w:rsid w:val="00E362B6"/>
    <w:rsid w:val="00E375A2"/>
    <w:rsid w:val="00E41BDE"/>
    <w:rsid w:val="00E44CB1"/>
    <w:rsid w:val="00E470EA"/>
    <w:rsid w:val="00E478D1"/>
    <w:rsid w:val="00E53A9E"/>
    <w:rsid w:val="00E55929"/>
    <w:rsid w:val="00E60315"/>
    <w:rsid w:val="00E60910"/>
    <w:rsid w:val="00E63DD5"/>
    <w:rsid w:val="00E6439A"/>
    <w:rsid w:val="00E66CED"/>
    <w:rsid w:val="00E70A79"/>
    <w:rsid w:val="00E70BB9"/>
    <w:rsid w:val="00E7309C"/>
    <w:rsid w:val="00E73E36"/>
    <w:rsid w:val="00E74DCD"/>
    <w:rsid w:val="00E812C9"/>
    <w:rsid w:val="00E870FD"/>
    <w:rsid w:val="00E910B0"/>
    <w:rsid w:val="00E917A8"/>
    <w:rsid w:val="00E91C15"/>
    <w:rsid w:val="00E92E32"/>
    <w:rsid w:val="00E94510"/>
    <w:rsid w:val="00E96CF4"/>
    <w:rsid w:val="00E97103"/>
    <w:rsid w:val="00E97894"/>
    <w:rsid w:val="00EA024E"/>
    <w:rsid w:val="00EA1260"/>
    <w:rsid w:val="00EA2999"/>
    <w:rsid w:val="00EA5F35"/>
    <w:rsid w:val="00EA72E0"/>
    <w:rsid w:val="00EB113B"/>
    <w:rsid w:val="00EB276B"/>
    <w:rsid w:val="00EB56E3"/>
    <w:rsid w:val="00EB6D74"/>
    <w:rsid w:val="00EC17CB"/>
    <w:rsid w:val="00EC23FC"/>
    <w:rsid w:val="00EC34D0"/>
    <w:rsid w:val="00EC48A9"/>
    <w:rsid w:val="00EC5F97"/>
    <w:rsid w:val="00ED03CC"/>
    <w:rsid w:val="00ED0736"/>
    <w:rsid w:val="00ED3B00"/>
    <w:rsid w:val="00ED6958"/>
    <w:rsid w:val="00ED715F"/>
    <w:rsid w:val="00EE370C"/>
    <w:rsid w:val="00EE3C04"/>
    <w:rsid w:val="00EE5776"/>
    <w:rsid w:val="00EF2B04"/>
    <w:rsid w:val="00EF52AB"/>
    <w:rsid w:val="00EF5BD2"/>
    <w:rsid w:val="00EF64A8"/>
    <w:rsid w:val="00EF6EB5"/>
    <w:rsid w:val="00EF71E3"/>
    <w:rsid w:val="00F006D0"/>
    <w:rsid w:val="00F0756C"/>
    <w:rsid w:val="00F1135D"/>
    <w:rsid w:val="00F114DC"/>
    <w:rsid w:val="00F11BBD"/>
    <w:rsid w:val="00F12BD6"/>
    <w:rsid w:val="00F13415"/>
    <w:rsid w:val="00F1378A"/>
    <w:rsid w:val="00F1779A"/>
    <w:rsid w:val="00F20AD7"/>
    <w:rsid w:val="00F21F6D"/>
    <w:rsid w:val="00F248B3"/>
    <w:rsid w:val="00F25CF8"/>
    <w:rsid w:val="00F260FE"/>
    <w:rsid w:val="00F316C1"/>
    <w:rsid w:val="00F33C4D"/>
    <w:rsid w:val="00F35C56"/>
    <w:rsid w:val="00F40A5C"/>
    <w:rsid w:val="00F419E1"/>
    <w:rsid w:val="00F41DCE"/>
    <w:rsid w:val="00F440DB"/>
    <w:rsid w:val="00F44EB7"/>
    <w:rsid w:val="00F50A75"/>
    <w:rsid w:val="00F50FEF"/>
    <w:rsid w:val="00F511E2"/>
    <w:rsid w:val="00F54122"/>
    <w:rsid w:val="00F60690"/>
    <w:rsid w:val="00F61BDC"/>
    <w:rsid w:val="00F629F7"/>
    <w:rsid w:val="00F671AC"/>
    <w:rsid w:val="00F67F33"/>
    <w:rsid w:val="00F70E6C"/>
    <w:rsid w:val="00F72A9F"/>
    <w:rsid w:val="00F732EE"/>
    <w:rsid w:val="00F77328"/>
    <w:rsid w:val="00F8152C"/>
    <w:rsid w:val="00F85583"/>
    <w:rsid w:val="00F87CCF"/>
    <w:rsid w:val="00F91DB3"/>
    <w:rsid w:val="00F925BE"/>
    <w:rsid w:val="00F92A95"/>
    <w:rsid w:val="00F93405"/>
    <w:rsid w:val="00F934B9"/>
    <w:rsid w:val="00F95696"/>
    <w:rsid w:val="00F96096"/>
    <w:rsid w:val="00FA77F7"/>
    <w:rsid w:val="00FB1B1F"/>
    <w:rsid w:val="00FB39C2"/>
    <w:rsid w:val="00FB44D6"/>
    <w:rsid w:val="00FB4DE6"/>
    <w:rsid w:val="00FB6736"/>
    <w:rsid w:val="00FB6941"/>
    <w:rsid w:val="00FB744D"/>
    <w:rsid w:val="00FC2A7E"/>
    <w:rsid w:val="00FC2C27"/>
    <w:rsid w:val="00FC2E37"/>
    <w:rsid w:val="00FC2EB4"/>
    <w:rsid w:val="00FC3E58"/>
    <w:rsid w:val="00FC3F07"/>
    <w:rsid w:val="00FC422F"/>
    <w:rsid w:val="00FC57D7"/>
    <w:rsid w:val="00FD27AC"/>
    <w:rsid w:val="00FD46C1"/>
    <w:rsid w:val="00FD767D"/>
    <w:rsid w:val="00FE188B"/>
    <w:rsid w:val="00FE4B23"/>
    <w:rsid w:val="00FE4C2D"/>
    <w:rsid w:val="00FF1F1C"/>
    <w:rsid w:val="00FF417D"/>
    <w:rsid w:val="00FF4EE0"/>
    <w:rsid w:val="00FF5CC2"/>
    <w:rsid w:val="00FF61B9"/>
    <w:rsid w:val="040455A6"/>
    <w:rsid w:val="05485990"/>
    <w:rsid w:val="0AA778AB"/>
    <w:rsid w:val="0CCA0BA6"/>
    <w:rsid w:val="0EC42713"/>
    <w:rsid w:val="11541AD2"/>
    <w:rsid w:val="19794BE8"/>
    <w:rsid w:val="1BC54AC1"/>
    <w:rsid w:val="233C3ABD"/>
    <w:rsid w:val="23993E30"/>
    <w:rsid w:val="246F4E10"/>
    <w:rsid w:val="28AF6CFB"/>
    <w:rsid w:val="2B2B44A5"/>
    <w:rsid w:val="319164B4"/>
    <w:rsid w:val="325E6202"/>
    <w:rsid w:val="3B213F99"/>
    <w:rsid w:val="3CB556E2"/>
    <w:rsid w:val="3DC509DB"/>
    <w:rsid w:val="448A59C0"/>
    <w:rsid w:val="465C4FEB"/>
    <w:rsid w:val="472B2656"/>
    <w:rsid w:val="4B4F36CC"/>
    <w:rsid w:val="52111C65"/>
    <w:rsid w:val="55557D6B"/>
    <w:rsid w:val="56093464"/>
    <w:rsid w:val="571B194A"/>
    <w:rsid w:val="59B6792A"/>
    <w:rsid w:val="644D2BB4"/>
    <w:rsid w:val="67FF6C10"/>
    <w:rsid w:val="68091CA0"/>
    <w:rsid w:val="690B454A"/>
    <w:rsid w:val="6BB35257"/>
    <w:rsid w:val="73F24120"/>
    <w:rsid w:val="77FE5D72"/>
    <w:rsid w:val="7BDA4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paragraph" w:styleId="3">
    <w:name w:val="heading 1"/>
    <w:basedOn w:val="1"/>
    <w:next w:val="1"/>
    <w:qFormat/>
    <w:uiPriority w:val="99"/>
    <w:pPr>
      <w:keepNext/>
      <w:outlineLvl w:val="0"/>
    </w:pPr>
    <w:rPr>
      <w:rFonts w:ascii="宋体"/>
      <w:sz w:val="28"/>
    </w:rPr>
  </w:style>
  <w:style w:type="paragraph" w:styleId="4">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首行缩进"/>
    <w:basedOn w:val="1"/>
    <w:qFormat/>
    <w:uiPriority w:val="0"/>
    <w:pPr>
      <w:autoSpaceDE w:val="0"/>
      <w:autoSpaceDN w:val="0"/>
      <w:adjustRightInd w:val="0"/>
      <w:spacing w:line="360" w:lineRule="auto"/>
      <w:ind w:left="425" w:firstLine="480" w:firstLineChars="200"/>
      <w:jc w:val="left"/>
      <w:textAlignment w:val="bottom"/>
    </w:pPr>
    <w:rPr>
      <w:rFonts w:ascii="宋体" w:hAnsi="宋体" w:cs="宋体"/>
      <w:kern w:val="0"/>
      <w:position w:val="-6"/>
      <w:sz w:val="24"/>
      <w:szCs w:val="20"/>
    </w:rPr>
  </w:style>
  <w:style w:type="paragraph" w:styleId="5">
    <w:name w:val="Balloon Text"/>
    <w:basedOn w:val="1"/>
    <w:link w:val="14"/>
    <w:unhideWhenUsed/>
    <w:qFormat/>
    <w:uiPriority w:val="99"/>
    <w:rPr>
      <w:sz w:val="18"/>
      <w:szCs w:val="18"/>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styleId="11">
    <w:name w:val="Hyperlink"/>
    <w:basedOn w:val="9"/>
    <w:qFormat/>
    <w:uiPriority w:val="99"/>
    <w:rPr>
      <w:rFonts w:cs="Times New Roman"/>
      <w:color w:val="0000FF"/>
      <w:u w:val="single"/>
    </w:rPr>
  </w:style>
  <w:style w:type="character" w:customStyle="1" w:styleId="12">
    <w:name w:val="页脚 Char"/>
    <w:basedOn w:val="9"/>
    <w:link w:val="6"/>
    <w:qFormat/>
    <w:uiPriority w:val="0"/>
    <w:rPr>
      <w:rFonts w:ascii="Times New Roman" w:hAnsi="Times New Roman" w:eastAsia="方正仿宋_GBK" w:cs="Times New Roman"/>
      <w:sz w:val="18"/>
      <w:szCs w:val="18"/>
    </w:rPr>
  </w:style>
  <w:style w:type="character" w:customStyle="1" w:styleId="13">
    <w:name w:val="页眉 Char"/>
    <w:basedOn w:val="9"/>
    <w:link w:val="7"/>
    <w:semiHidden/>
    <w:qFormat/>
    <w:uiPriority w:val="99"/>
    <w:rPr>
      <w:rFonts w:ascii="Times New Roman" w:hAnsi="Times New Roman" w:eastAsia="方正仿宋_GBK"/>
      <w:kern w:val="2"/>
      <w:sz w:val="18"/>
      <w:szCs w:val="18"/>
    </w:rPr>
  </w:style>
  <w:style w:type="character" w:customStyle="1" w:styleId="14">
    <w:name w:val="批注框文本 Char"/>
    <w:basedOn w:val="9"/>
    <w:link w:val="5"/>
    <w:semiHidden/>
    <w:qFormat/>
    <w:uiPriority w:val="99"/>
    <w:rPr>
      <w:rFonts w:ascii="Times New Roman" w:hAnsi="Times New Roman" w:eastAsia="方正仿宋_GBK"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12</Pages>
  <Words>765</Words>
  <Characters>4363</Characters>
  <Lines>36</Lines>
  <Paragraphs>10</Paragraphs>
  <TotalTime>3</TotalTime>
  <ScaleCrop>false</ScaleCrop>
  <LinksUpToDate>false</LinksUpToDate>
  <CharactersWithSpaces>5118</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2023-06-09T03:25:00Z</dcterms:created>
  <dc:creator>崔晓春</dc:creator>
  <cp:lastModifiedBy>杨坤</cp:lastModifiedBy>
  <dcterms:modified xsi:type="dcterms:W3CDTF">2023-07-20T02:53:37Z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A833AE2F180A472D910EC5784E430FAC_12</vt:lpwstr>
  </property>
</Properties>
</file>