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7E05">
      <w:pPr>
        <w:jc w:val="center"/>
        <w:rPr>
          <w:rFonts w:ascii="宋体" w:hAnsi="宋体" w:eastAsia="宋体" w:cs="宋体"/>
          <w:b/>
          <w:sz w:val="56"/>
          <w:szCs w:val="40"/>
        </w:rPr>
      </w:pPr>
      <w:bookmarkStart w:id="0" w:name="OLE_LINK5"/>
      <w:bookmarkStart w:id="1" w:name="OLE_LINK4"/>
    </w:p>
    <w:p w14:paraId="2C97A2A8">
      <w:pPr>
        <w:jc w:val="center"/>
        <w:rPr>
          <w:rFonts w:ascii="宋体" w:hAnsi="宋体" w:eastAsia="宋体" w:cs="宋体"/>
          <w:b/>
          <w:sz w:val="56"/>
          <w:szCs w:val="40"/>
        </w:rPr>
      </w:pPr>
    </w:p>
    <w:p w14:paraId="74AF4DDF">
      <w:pPr>
        <w:jc w:val="center"/>
        <w:rPr>
          <w:rFonts w:ascii="宋体" w:hAnsi="宋体" w:eastAsia="宋体" w:cs="宋体"/>
          <w:b/>
          <w:sz w:val="56"/>
          <w:szCs w:val="40"/>
        </w:rPr>
      </w:pPr>
    </w:p>
    <w:p w14:paraId="1BDA31F1">
      <w:pPr>
        <w:jc w:val="center"/>
        <w:rPr>
          <w:rFonts w:ascii="宋体" w:hAnsi="宋体" w:eastAsia="宋体" w:cs="宋体"/>
          <w:b/>
          <w:sz w:val="56"/>
          <w:szCs w:val="40"/>
        </w:rPr>
      </w:pPr>
      <w:r>
        <w:rPr>
          <w:rFonts w:hint="eastAsia" w:ascii="宋体" w:hAnsi="宋体" w:eastAsia="宋体" w:cs="宋体"/>
          <w:b/>
          <w:sz w:val="56"/>
          <w:szCs w:val="40"/>
          <w:u w:val="single"/>
        </w:rPr>
        <w:t xml:space="preserve">   </w:t>
      </w:r>
      <w:r>
        <w:rPr>
          <w:rFonts w:hint="eastAsia" w:ascii="宋体" w:hAnsi="宋体" w:eastAsia="宋体" w:cs="宋体"/>
          <w:b/>
          <w:sz w:val="56"/>
          <w:szCs w:val="40"/>
          <w:u w:val="single"/>
          <w:lang w:eastAsia="zh-CN"/>
        </w:rPr>
        <w:t>桥梁辅助</w:t>
      </w:r>
      <w:bookmarkStart w:id="10" w:name="_GoBack"/>
      <w:bookmarkEnd w:id="10"/>
      <w:r>
        <w:rPr>
          <w:rFonts w:hint="eastAsia" w:ascii="宋体" w:hAnsi="宋体" w:eastAsia="宋体" w:cs="宋体"/>
          <w:b/>
          <w:sz w:val="56"/>
          <w:szCs w:val="40"/>
          <w:u w:val="single"/>
        </w:rPr>
        <w:t xml:space="preserve"> </w:t>
      </w:r>
      <w:r>
        <w:rPr>
          <w:rFonts w:hint="eastAsia" w:ascii="宋体" w:hAnsi="宋体" w:eastAsia="宋体" w:cs="宋体"/>
          <w:b/>
          <w:sz w:val="56"/>
          <w:szCs w:val="40"/>
        </w:rPr>
        <w:t>工程</w:t>
      </w:r>
    </w:p>
    <w:p w14:paraId="2BB23D11">
      <w:pPr>
        <w:jc w:val="center"/>
        <w:rPr>
          <w:rFonts w:ascii="宋体" w:hAnsi="宋体" w:eastAsia="宋体" w:cs="宋体"/>
          <w:b/>
          <w:sz w:val="72"/>
          <w:szCs w:val="44"/>
        </w:rPr>
      </w:pPr>
      <w:r>
        <w:rPr>
          <w:rFonts w:hint="eastAsia" w:ascii="宋体" w:hAnsi="宋体" w:eastAsia="宋体" w:cs="宋体"/>
          <w:b/>
          <w:sz w:val="56"/>
          <w:szCs w:val="40"/>
        </w:rPr>
        <w:t>专业分包</w:t>
      </w:r>
      <w:r>
        <w:rPr>
          <w:rFonts w:hint="eastAsia" w:ascii="宋体" w:hAnsi="宋体" w:eastAsia="宋体" w:cs="宋体"/>
          <w:b/>
          <w:sz w:val="52"/>
          <w:szCs w:val="52"/>
        </w:rPr>
        <w:t>合</w:t>
      </w:r>
      <w:r>
        <w:rPr>
          <w:rFonts w:hint="eastAsia" w:ascii="宋体" w:hAnsi="宋体" w:eastAsia="宋体" w:cs="宋体"/>
          <w:b/>
          <w:sz w:val="56"/>
          <w:szCs w:val="40"/>
        </w:rPr>
        <w:t>同</w:t>
      </w:r>
    </w:p>
    <w:p w14:paraId="305DDCA1">
      <w:pPr>
        <w:jc w:val="center"/>
        <w:rPr>
          <w:rFonts w:hint="eastAsia" w:ascii="宋体" w:hAnsi="宋体" w:eastAsia="宋体" w:cs="宋体"/>
          <w:b/>
          <w:sz w:val="32"/>
          <w:szCs w:val="32"/>
          <w:lang w:eastAsia="zh-CN"/>
        </w:rPr>
      </w:pPr>
      <w:r>
        <w:rPr>
          <w:rFonts w:hint="eastAsia" w:ascii="宋体" w:hAnsi="宋体" w:eastAsia="宋体" w:cs="宋体"/>
          <w:b/>
          <w:sz w:val="32"/>
          <w:szCs w:val="32"/>
        </w:rPr>
        <w:t>合同编号：</w:t>
      </w:r>
      <w:r>
        <w:rPr>
          <w:rFonts w:hint="eastAsia" w:ascii="宋体" w:hAnsi="宋体" w:eastAsia="宋体" w:cs="宋体"/>
          <w:b/>
          <w:sz w:val="32"/>
          <w:szCs w:val="32"/>
          <w:lang w:eastAsia="zh-CN"/>
        </w:rPr>
        <w:t>ZY-2025-ZZLW-001</w:t>
      </w:r>
    </w:p>
    <w:p w14:paraId="0BCA3511">
      <w:pPr>
        <w:rPr>
          <w:rFonts w:ascii="宋体" w:hAnsi="宋体" w:eastAsia="宋体" w:cs="宋体"/>
          <w:b/>
          <w:sz w:val="32"/>
          <w:szCs w:val="32"/>
        </w:rPr>
      </w:pPr>
    </w:p>
    <w:p w14:paraId="49090A21">
      <w:pPr>
        <w:rPr>
          <w:rFonts w:ascii="宋体" w:hAnsi="宋体" w:eastAsia="宋体" w:cs="宋体"/>
          <w:b/>
          <w:sz w:val="32"/>
          <w:szCs w:val="32"/>
        </w:rPr>
      </w:pPr>
    </w:p>
    <w:p w14:paraId="15095744">
      <w:pPr>
        <w:rPr>
          <w:rFonts w:ascii="宋体" w:hAnsi="宋体" w:eastAsia="宋体" w:cs="宋体"/>
          <w:b/>
          <w:sz w:val="32"/>
          <w:szCs w:val="32"/>
        </w:rPr>
      </w:pPr>
    </w:p>
    <w:p w14:paraId="2E9FD38D">
      <w:pPr>
        <w:rPr>
          <w:rFonts w:ascii="宋体" w:hAnsi="宋体" w:eastAsia="宋体" w:cs="宋体"/>
          <w:b/>
          <w:sz w:val="32"/>
          <w:szCs w:val="32"/>
        </w:rPr>
      </w:pPr>
    </w:p>
    <w:p w14:paraId="277C33AC">
      <w:pPr>
        <w:rPr>
          <w:rFonts w:ascii="宋体" w:hAnsi="宋体" w:eastAsia="宋体" w:cs="宋体"/>
          <w:b/>
          <w:sz w:val="32"/>
          <w:szCs w:val="32"/>
        </w:rPr>
      </w:pPr>
    </w:p>
    <w:p w14:paraId="23426D41">
      <w:pPr>
        <w:pStyle w:val="15"/>
        <w:snapToGrid w:val="0"/>
        <w:spacing w:line="680" w:lineRule="exact"/>
        <w:ind w:left="2566" w:leftChars="480" w:right="0" w:hanging="1606" w:hangingChars="500"/>
        <w:jc w:val="left"/>
        <w:rPr>
          <w:rFonts w:ascii="宋体" w:hAnsi="宋体" w:eastAsia="宋体" w:cs="宋体"/>
          <w:b/>
          <w:sz w:val="32"/>
          <w:szCs w:val="32"/>
          <w:u w:val="single"/>
        </w:rPr>
      </w:pPr>
      <w:r>
        <w:rPr>
          <w:rFonts w:hint="eastAsia" w:ascii="宋体" w:hAnsi="宋体" w:eastAsia="宋体" w:cs="宋体"/>
          <w:b/>
          <w:sz w:val="32"/>
          <w:szCs w:val="32"/>
        </w:rPr>
        <w:t>项目名称：</w:t>
      </w:r>
      <w:r>
        <w:rPr>
          <w:rFonts w:hint="eastAsia" w:ascii="宋体" w:hAnsi="宋体" w:eastAsia="宋体" w:cs="宋体"/>
          <w:b/>
          <w:sz w:val="32"/>
          <w:szCs w:val="32"/>
          <w:u w:val="single"/>
        </w:rPr>
        <w:t xml:space="preserve"> 国道G324线龙海角美大碑头至龙文朝阳漳滨段公路工程A2标段施工   </w:t>
      </w:r>
    </w:p>
    <w:p w14:paraId="12535FFC">
      <w:pPr>
        <w:pStyle w:val="15"/>
        <w:snapToGrid w:val="0"/>
        <w:spacing w:line="680" w:lineRule="exact"/>
        <w:ind w:left="0" w:right="0" w:firstLine="964" w:firstLineChars="300"/>
        <w:jc w:val="left"/>
        <w:rPr>
          <w:rFonts w:ascii="宋体" w:hAnsi="宋体" w:eastAsia="宋体" w:cs="宋体"/>
          <w:b/>
          <w:bCs/>
          <w:sz w:val="32"/>
          <w:szCs w:val="32"/>
          <w:u w:val="single"/>
        </w:rPr>
      </w:pPr>
      <w:r>
        <w:rPr>
          <w:rFonts w:hint="eastAsia" w:ascii="宋体" w:hAnsi="宋体" w:eastAsia="宋体" w:cs="宋体"/>
          <w:b/>
          <w:sz w:val="32"/>
          <w:szCs w:val="32"/>
        </w:rPr>
        <w:t xml:space="preserve">承包人（甲方）： </w:t>
      </w:r>
      <w:r>
        <w:rPr>
          <w:rFonts w:hint="eastAsia" w:ascii="宋体" w:hAnsi="宋体" w:eastAsia="宋体" w:cs="宋体"/>
          <w:b/>
          <w:sz w:val="32"/>
          <w:szCs w:val="32"/>
          <w:u w:val="single"/>
          <w:lang w:val="en-US" w:eastAsia="zh-CN"/>
        </w:rPr>
        <w:t>福建建工集团有限责任公司路桥分公司</w:t>
      </w:r>
      <w:r>
        <w:rPr>
          <w:rFonts w:hint="eastAsia" w:ascii="宋体" w:hAnsi="宋体" w:eastAsia="宋体" w:cs="宋体"/>
          <w:b/>
          <w:sz w:val="32"/>
          <w:szCs w:val="32"/>
          <w:u w:val="single"/>
        </w:rPr>
        <w:t xml:space="preserve"> </w:t>
      </w:r>
    </w:p>
    <w:p w14:paraId="5F210359">
      <w:pPr>
        <w:spacing w:line="680" w:lineRule="exact"/>
        <w:ind w:firstLine="964" w:firstLineChars="300"/>
        <w:jc w:val="left"/>
        <w:rPr>
          <w:rFonts w:ascii="宋体" w:hAnsi="宋体" w:eastAsia="宋体" w:cs="宋体"/>
          <w:b/>
          <w:sz w:val="32"/>
          <w:szCs w:val="32"/>
          <w:u w:val="single"/>
        </w:rPr>
      </w:pPr>
      <w:r>
        <w:rPr>
          <w:rFonts w:hint="eastAsia" w:ascii="宋体" w:hAnsi="宋体" w:eastAsia="宋体" w:cs="宋体"/>
          <w:b/>
          <w:sz w:val="32"/>
          <w:szCs w:val="32"/>
        </w:rPr>
        <w:t>分包人（乙方）：</w:t>
      </w:r>
      <w:r>
        <w:rPr>
          <w:rFonts w:hint="eastAsia" w:ascii="宋体" w:hAnsi="宋体" w:eastAsia="宋体" w:cs="宋体"/>
          <w:b/>
          <w:sz w:val="32"/>
          <w:szCs w:val="32"/>
          <w:u w:val="single"/>
        </w:rPr>
        <w:t xml:space="preserve">                          </w:t>
      </w:r>
    </w:p>
    <w:p w14:paraId="0E429287">
      <w:pPr>
        <w:spacing w:line="680" w:lineRule="exact"/>
        <w:ind w:firstLine="964" w:firstLineChars="300"/>
        <w:jc w:val="left"/>
        <w:rPr>
          <w:rFonts w:ascii="宋体" w:hAnsi="宋体" w:eastAsia="宋体" w:cs="宋体"/>
          <w:b/>
          <w:bCs/>
          <w:sz w:val="24"/>
        </w:rPr>
      </w:pPr>
      <w:r>
        <w:rPr>
          <w:rFonts w:hint="eastAsia" w:ascii="宋体" w:hAnsi="宋体" w:eastAsia="宋体" w:cs="宋体"/>
          <w:b/>
          <w:sz w:val="32"/>
          <w:szCs w:val="32"/>
        </w:rPr>
        <w:t>签订时间：</w:t>
      </w:r>
      <w:r>
        <w:rPr>
          <w:rFonts w:hint="eastAsia" w:ascii="宋体" w:hAnsi="宋体" w:eastAsia="宋体" w:cs="宋体"/>
          <w:b/>
          <w:sz w:val="32"/>
          <w:szCs w:val="32"/>
          <w:u w:val="single"/>
        </w:rPr>
        <w:t xml:space="preserve">          年    月    日        </w:t>
      </w:r>
      <w:r>
        <w:rPr>
          <w:rFonts w:hint="eastAsia" w:ascii="宋体" w:hAnsi="宋体" w:eastAsia="宋体" w:cs="宋体"/>
          <w:b/>
          <w:sz w:val="28"/>
          <w:szCs w:val="28"/>
        </w:rPr>
        <w:br w:type="page"/>
      </w:r>
    </w:p>
    <w:p w14:paraId="6DE3EAA1">
      <w:pPr>
        <w:topLinePunct/>
        <w:spacing w:line="44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u w:val="single"/>
          <w14:textFill>
            <w14:solidFill>
              <w14:schemeClr w14:val="tx1"/>
            </w14:solidFill>
          </w14:textFill>
        </w:rPr>
        <w:t xml:space="preserve">  </w:t>
      </w:r>
      <w:r>
        <w:rPr>
          <w:rFonts w:hint="eastAsia" w:ascii="宋体" w:hAnsi="宋体" w:eastAsia="宋体" w:cs="宋体"/>
          <w:b/>
          <w:bCs/>
          <w:color w:val="000000" w:themeColor="text1"/>
          <w:sz w:val="44"/>
          <w:szCs w:val="44"/>
          <w:u w:val="single"/>
          <w:lang w:val="en-US" w:eastAsia="zh-CN"/>
          <w14:textFill>
            <w14:solidFill>
              <w14:schemeClr w14:val="tx1"/>
            </w14:solidFill>
          </w14:textFill>
        </w:rPr>
        <w:t xml:space="preserve">桥梁辅助   </w:t>
      </w:r>
      <w:r>
        <w:rPr>
          <w:rFonts w:hint="eastAsia" w:ascii="宋体" w:hAnsi="宋体" w:eastAsia="宋体" w:cs="宋体"/>
          <w:b/>
          <w:bCs/>
          <w:color w:val="000000" w:themeColor="text1"/>
          <w:sz w:val="44"/>
          <w:szCs w:val="44"/>
          <w:u w:val="single"/>
          <w14:textFill>
            <w14:solidFill>
              <w14:schemeClr w14:val="tx1"/>
            </w14:solidFill>
          </w14:textFill>
        </w:rPr>
        <w:t xml:space="preserve"> </w:t>
      </w:r>
      <w:r>
        <w:rPr>
          <w:rFonts w:hint="eastAsia" w:ascii="宋体" w:hAnsi="宋体" w:eastAsia="宋体" w:cs="宋体"/>
          <w:b/>
          <w:bCs/>
          <w:color w:val="000000" w:themeColor="text1"/>
          <w:sz w:val="44"/>
          <w:szCs w:val="44"/>
          <w14:textFill>
            <w14:solidFill>
              <w14:schemeClr w14:val="tx1"/>
            </w14:solidFill>
          </w14:textFill>
        </w:rPr>
        <w:t>工程专业分包合同</w:t>
      </w:r>
    </w:p>
    <w:p w14:paraId="614A739E">
      <w:pPr>
        <w:topLinePunct/>
        <w:spacing w:line="440" w:lineRule="exact"/>
        <w:rPr>
          <w:rFonts w:ascii="宋体" w:hAnsi="宋体" w:eastAsia="宋体" w:cs="宋体"/>
          <w:color w:val="000000" w:themeColor="text1"/>
          <w:sz w:val="24"/>
          <w:szCs w:val="24"/>
          <w14:textFill>
            <w14:solidFill>
              <w14:schemeClr w14:val="tx1"/>
            </w14:solidFill>
          </w14:textFill>
        </w:rPr>
      </w:pPr>
    </w:p>
    <w:p w14:paraId="204453C9">
      <w:pPr>
        <w:topLinePunct/>
        <w:spacing w:line="440" w:lineRule="exac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承包人（甲方）：</w:t>
      </w:r>
      <w:r>
        <w:rPr>
          <w:rFonts w:hint="eastAsia" w:ascii="宋体" w:hAnsi="宋体" w:eastAsia="宋体" w:cs="宋体"/>
          <w:color w:val="000000" w:themeColor="text1"/>
          <w:sz w:val="24"/>
          <w:szCs w:val="24"/>
          <w:u w:val="single"/>
          <w14:textFill>
            <w14:solidFill>
              <w14:schemeClr w14:val="tx1"/>
            </w14:solidFill>
          </w14:textFill>
        </w:rPr>
        <w:t xml:space="preserve">  福建建工集团有限责任公司路桥分公司    </w:t>
      </w:r>
    </w:p>
    <w:p w14:paraId="7AA040C9">
      <w:pPr>
        <w:topLinePunct/>
        <w:spacing w:line="440" w:lineRule="exac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分包人（乙方）：</w:t>
      </w:r>
      <w:bookmarkEnd w:id="0"/>
      <w:r>
        <w:rPr>
          <w:rFonts w:hint="eastAsia" w:ascii="宋体" w:hAnsi="宋体" w:eastAsia="宋体" w:cs="宋体"/>
          <w:color w:val="000000" w:themeColor="text1"/>
          <w:sz w:val="24"/>
          <w:szCs w:val="24"/>
          <w:u w:val="single"/>
          <w14:textFill>
            <w14:solidFill>
              <w14:schemeClr w14:val="tx1"/>
            </w14:solidFill>
          </w14:textFill>
        </w:rPr>
        <w:t xml:space="preserve">                                    </w:t>
      </w:r>
    </w:p>
    <w:p w14:paraId="54AD3069">
      <w:pPr>
        <w:topLinePunct/>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依照《中华人民共和国民法典》《中华人民共和国建筑法》以及相关法律法规，遵循平等、自愿、公平和诚实信用的原则，鉴于</w:t>
      </w:r>
      <w:r>
        <w:rPr>
          <w:rFonts w:hint="eastAsia" w:ascii="宋体" w:hAnsi="宋体" w:eastAsia="宋体" w:cs="宋体"/>
          <w:color w:val="000000" w:themeColor="text1"/>
          <w:sz w:val="24"/>
          <w:szCs w:val="24"/>
          <w:u w:val="single"/>
          <w14:textFill>
            <w14:solidFill>
              <w14:schemeClr w14:val="tx1"/>
            </w14:solidFill>
          </w14:textFill>
        </w:rPr>
        <w:t xml:space="preserve"> 福建省漳州公路交通工程有限公司 </w:t>
      </w:r>
      <w:r>
        <w:rPr>
          <w:rFonts w:hint="eastAsia" w:ascii="宋体" w:hAnsi="宋体" w:eastAsia="宋体" w:cs="宋体"/>
          <w:color w:val="000000" w:themeColor="text1"/>
          <w:sz w:val="24"/>
          <w:szCs w:val="24"/>
          <w14:textFill>
            <w14:solidFill>
              <w14:schemeClr w14:val="tx1"/>
            </w14:solidFill>
          </w14:textFill>
        </w:rPr>
        <w:t>（以下简称为“发包人”）与承包人已经签订总承包合同（以下称为“总包合同”），现承包人和分包人双方就分包工程施工事项经协商达成一致，订立本合同。</w:t>
      </w:r>
    </w:p>
    <w:p w14:paraId="6AAC0052">
      <w:pPr>
        <w:topLinePunct/>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承包人和分包人在签订本合同前已完全理解总包合同、本合同及合同附件的全部条款及内容，对于任何疑问的条款，承包人和分包人都在签约之前给予充分的提醒和解释，并已履行了告知的义务。</w:t>
      </w:r>
      <w:bookmarkEnd w:id="1"/>
    </w:p>
    <w:p w14:paraId="2B9546AA">
      <w:pPr>
        <w:topLinePunct/>
        <w:spacing w:line="44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一、分包工程概况</w:t>
      </w:r>
    </w:p>
    <w:p w14:paraId="4E46C9F7">
      <w:pPr>
        <w:pStyle w:val="15"/>
        <w:numPr>
          <w:ilvl w:val="0"/>
          <w:numId w:val="1"/>
        </w:numPr>
        <w:topLinePunct/>
        <w:snapToGrid w:val="0"/>
        <w:spacing w:before="100" w:after="100" w:line="440" w:lineRule="exact"/>
        <w:ind w:right="4"/>
        <w:jc w:val="left"/>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总包工程名称：</w:t>
      </w:r>
      <w:r>
        <w:rPr>
          <w:rFonts w:hint="eastAsia" w:ascii="宋体" w:hAnsi="宋体" w:eastAsia="宋体" w:cs="宋体"/>
          <w:color w:val="000000" w:themeColor="text1"/>
          <w:u w:val="single"/>
          <w14:textFill>
            <w14:solidFill>
              <w14:schemeClr w14:val="tx1"/>
            </w14:solidFill>
          </w14:textFill>
        </w:rPr>
        <w:t xml:space="preserve"> 国道G324线龙海角美大碑头至龙文朝阳漳滨段公路工程A2标段施工</w:t>
      </w:r>
    </w:p>
    <w:p w14:paraId="35F219C6">
      <w:pPr>
        <w:pStyle w:val="15"/>
        <w:numPr>
          <w:ilvl w:val="0"/>
          <w:numId w:val="1"/>
        </w:numPr>
        <w:topLinePunct/>
        <w:snapToGrid w:val="0"/>
        <w:spacing w:before="100" w:after="100" w:line="440" w:lineRule="exact"/>
        <w:ind w:right="4"/>
        <w:jc w:val="left"/>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分包工程名称：</w:t>
      </w:r>
      <w:r>
        <w:rPr>
          <w:rFonts w:hint="eastAsia" w:ascii="宋体" w:hAnsi="宋体" w:eastAsia="宋体" w:cs="宋体"/>
          <w:color w:val="000000" w:themeColor="text1"/>
          <w:u w:val="single"/>
          <w14:textFill>
            <w14:solidFill>
              <w14:schemeClr w14:val="tx1"/>
            </w14:solidFill>
          </w14:textFill>
        </w:rPr>
        <w:t xml:space="preserve"> 国道G324线龙海角美大碑头至龙文朝阳漳滨段公路工程A2标段施工</w:t>
      </w:r>
      <w:r>
        <w:rPr>
          <w:rFonts w:hint="eastAsia" w:ascii="宋体" w:hAnsi="宋体" w:eastAsia="宋体" w:cs="宋体"/>
          <w:color w:val="000000" w:themeColor="text1"/>
          <w:highlight w:val="yellow"/>
          <w:u w:val="single"/>
          <w:lang w:val="en-US" w:eastAsia="zh-CN"/>
          <w14:textFill>
            <w14:solidFill>
              <w14:schemeClr w14:val="tx1"/>
            </w14:solidFill>
          </w14:textFill>
        </w:rPr>
        <w:t>桥梁辅助工程专业分包</w:t>
      </w:r>
    </w:p>
    <w:p w14:paraId="62C925CF">
      <w:pPr>
        <w:pStyle w:val="15"/>
        <w:numPr>
          <w:ilvl w:val="0"/>
          <w:numId w:val="1"/>
        </w:numPr>
        <w:topLinePunct/>
        <w:snapToGrid w:val="0"/>
        <w:spacing w:before="100" w:after="100" w:line="440" w:lineRule="exact"/>
        <w:ind w:right="4"/>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分包工程内容：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highlight w:val="yellow"/>
          <w:u w:val="single"/>
          <w:lang w:val="en-US" w:eastAsia="zh-CN"/>
          <w14:textFill>
            <w14:solidFill>
              <w14:schemeClr w14:val="tx1"/>
            </w14:solidFill>
          </w14:textFill>
        </w:rPr>
        <w:t>桥梁辅助工程图纸及《工程量清单》内容</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p>
    <w:p w14:paraId="48EDF0C8">
      <w:pPr>
        <w:widowControl w:val="0"/>
        <w:topLinePunct/>
        <w:spacing w:line="360" w:lineRule="auto"/>
        <w:ind w:firstLine="480" w:firstLineChars="200"/>
        <w:rPr>
          <w:rFonts w:ascii="宋体" w:hAnsi="宋体" w:eastAsia="宋体" w:cs="宋体"/>
          <w:color w:val="000000" w:themeColor="text1"/>
          <w:kern w:val="2"/>
          <w:sz w:val="24"/>
          <w:szCs w:val="21"/>
          <w14:textFill>
            <w14:solidFill>
              <w14:schemeClr w14:val="tx1"/>
            </w14:solidFill>
          </w14:textFill>
        </w:rPr>
      </w:pPr>
      <w:r>
        <w:rPr>
          <w:rFonts w:hint="eastAsia" w:ascii="宋体" w:hAnsi="宋体" w:eastAsia="宋体" w:cs="宋体"/>
          <w:kern w:val="2"/>
          <w:sz w:val="24"/>
          <w:szCs w:val="24"/>
        </w:rPr>
        <w:t>工程主要工程量（暂定）为：</w:t>
      </w:r>
      <w:r>
        <w:rPr>
          <w:rFonts w:hint="eastAsia" w:ascii="宋体" w:hAnsi="宋体" w:eastAsia="宋体" w:cs="宋体"/>
          <w:kern w:val="2"/>
          <w:sz w:val="24"/>
          <w:szCs w:val="24"/>
          <w:u w:val="single"/>
        </w:rPr>
        <w:t xml:space="preserve"> 工程量为暂定数量</w:t>
      </w:r>
      <w:r>
        <w:rPr>
          <w:rFonts w:hint="eastAsia" w:ascii="宋体" w:hAnsi="宋体" w:eastAsia="宋体" w:cs="宋体"/>
          <w:kern w:val="2"/>
          <w:sz w:val="24"/>
          <w:szCs w:val="24"/>
          <w:u w:val="single"/>
          <w:lang w:eastAsia="zh-CN"/>
        </w:rPr>
        <w:t>，</w:t>
      </w:r>
      <w:r>
        <w:rPr>
          <w:rFonts w:hint="eastAsia" w:ascii="宋体" w:hAnsi="宋体" w:eastAsia="宋体" w:cs="宋体"/>
          <w:kern w:val="2"/>
          <w:sz w:val="24"/>
          <w:szCs w:val="24"/>
          <w:u w:val="single"/>
        </w:rPr>
        <w:t xml:space="preserve">单价是含税综合包干单价 </w:t>
      </w:r>
      <w:r>
        <w:rPr>
          <w:rFonts w:hint="eastAsia" w:ascii="宋体" w:hAnsi="宋体" w:eastAsia="宋体" w:cs="宋体"/>
          <w:kern w:val="2"/>
          <w:sz w:val="24"/>
          <w:szCs w:val="24"/>
        </w:rPr>
        <w:t>。具体详见附后工程量清单。</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kern w:val="2"/>
          <w:sz w:val="24"/>
          <w:szCs w:val="21"/>
          <w14:textFill>
            <w14:solidFill>
              <w14:schemeClr w14:val="tx1"/>
            </w14:solidFill>
          </w14:textFill>
        </w:rPr>
        <w:t>　</w:t>
      </w:r>
    </w:p>
    <w:p w14:paraId="0BF090CF">
      <w:pPr>
        <w:topLinePunct/>
        <w:spacing w:line="44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二、合同工期</w:t>
      </w:r>
    </w:p>
    <w:p w14:paraId="42B04633">
      <w:pPr>
        <w:widowControl w:val="0"/>
        <w:topLinePunct/>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2"/>
          <w:sz w:val="24"/>
          <w:szCs w:val="21"/>
          <w:highlight w:val="none"/>
          <w:lang w:val="en-US" w:eastAsia="zh-CN"/>
        </w:rPr>
        <w:t>计划</w:t>
      </w:r>
      <w:r>
        <w:rPr>
          <w:rFonts w:hint="eastAsia" w:ascii="宋体" w:hAnsi="宋体" w:eastAsia="宋体" w:cs="宋体"/>
          <w:color w:val="000000" w:themeColor="text1"/>
          <w:kern w:val="2"/>
          <w:sz w:val="24"/>
          <w:szCs w:val="21"/>
          <w:highlight w:val="none"/>
          <w14:textFill>
            <w14:solidFill>
              <w14:schemeClr w14:val="tx1"/>
            </w14:solidFill>
          </w14:textFill>
        </w:rPr>
        <w:t>开工日期：</w:t>
      </w:r>
      <w:r>
        <w:rPr>
          <w:rFonts w:hint="eastAsia" w:ascii="宋体" w:hAnsi="宋体" w:eastAsia="宋体" w:cs="宋体"/>
          <w:color w:val="000000" w:themeColor="text1"/>
          <w:sz w:val="24"/>
          <w:szCs w:val="24"/>
          <w:highlight w:val="none"/>
          <w14:textFill>
            <w14:solidFill>
              <w14:schemeClr w14:val="tx1"/>
            </w14:solidFill>
          </w14:textFill>
        </w:rPr>
        <w:t>以承包人转发的发包人及监理的通知为准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F46BD1E">
      <w:pPr>
        <w:topLinePunct/>
        <w:spacing w:line="440" w:lineRule="exact"/>
        <w:ind w:firstLine="480" w:firstLineChars="200"/>
        <w:rPr>
          <w:rFonts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合同工期：共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782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日历天</w:t>
      </w:r>
      <w:r>
        <w:rPr>
          <w:rFonts w:hint="eastAsia" w:ascii="宋体" w:hAnsi="宋体" w:eastAsia="宋体" w:cs="宋体"/>
          <w:color w:val="000000" w:themeColor="text1"/>
          <w:sz w:val="24"/>
          <w:szCs w:val="24"/>
          <w:highlight w:val="none"/>
          <w14:textFill>
            <w14:solidFill>
              <w14:schemeClr w14:val="tx1"/>
            </w14:solidFill>
          </w14:textFill>
        </w:rPr>
        <w:t>。</w:t>
      </w:r>
    </w:p>
    <w:p w14:paraId="462EDD6B">
      <w:pPr>
        <w:topLinePunct/>
        <w:spacing w:line="440" w:lineRule="exac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三、工程质量标准</w:t>
      </w:r>
    </w:p>
    <w:p w14:paraId="46E77056">
      <w:pPr>
        <w:topLinePun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（一）工程质量符合：达到设计图纸要求及国家现行相关规范合格标准,通过建设单位、承包人及第三方检测、符合总承包合同中约定的标准及本工程专业分包合同的规定标准。</w:t>
      </w:r>
    </w:p>
    <w:p w14:paraId="0E36B47B">
      <w:pPr>
        <w:topLinePun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（二）因分包人原因造成工程质量未达到合同约定标准的，承包人有权要求分包人人返工直至工程质量达到合同约定的标准为止，并由分包人承担由此增加的费用和（或）延误的工期。</w:t>
      </w:r>
    </w:p>
    <w:p w14:paraId="7012E050">
      <w:pPr>
        <w:topLinePunct/>
        <w:spacing w:line="440" w:lineRule="exac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四、合同组成文件</w:t>
      </w:r>
    </w:p>
    <w:p w14:paraId="145B48E6">
      <w:p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组成合同的文件包括：</w:t>
      </w:r>
    </w:p>
    <w:p w14:paraId="0A7022A2">
      <w:pPr>
        <w:numPr>
          <w:ilvl w:val="0"/>
          <w:numId w:val="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本合同及附件</w:t>
      </w:r>
    </w:p>
    <w:p w14:paraId="6C11FD74">
      <w:pPr>
        <w:numPr>
          <w:ilvl w:val="0"/>
          <w:numId w:val="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图纸（以发包人审定的图纸为准）</w:t>
      </w:r>
    </w:p>
    <w:p w14:paraId="439C30F5">
      <w:pPr>
        <w:numPr>
          <w:ilvl w:val="0"/>
          <w:numId w:val="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投标函及投标函附录（如果有）</w:t>
      </w:r>
    </w:p>
    <w:p w14:paraId="16CB6F2C">
      <w:p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（四）总承包合同、技术规范和工程量计价规则</w:t>
      </w:r>
    </w:p>
    <w:p w14:paraId="515524DE">
      <w:p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上述文件应当互为补充和解释，如有不清或矛盾之处，以所列顺序在前的为准。针对本专业分包合同作出的补充和修改，需经合同双方当事人签字盖章为准，并以最新签署的为准。</w:t>
      </w:r>
    </w:p>
    <w:p w14:paraId="049C2675">
      <w:pPr>
        <w:topLinePunct/>
        <w:spacing w:line="440" w:lineRule="exac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专业分包合同价格、结算与支付</w:t>
      </w:r>
    </w:p>
    <w:p w14:paraId="7E60E16D">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（一）合同价格与计价方式：</w:t>
      </w:r>
    </w:p>
    <w:p w14:paraId="1A2ACF38">
      <w:pPr>
        <w:numPr>
          <w:ilvl w:val="255"/>
          <w:numId w:val="0"/>
        </w:numPr>
        <w:topLinePunct/>
        <w:spacing w:line="440" w:lineRule="exact"/>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1.合同价格：</w:t>
      </w:r>
    </w:p>
    <w:p w14:paraId="10C3FA4C">
      <w:pPr>
        <w:numPr>
          <w:ilvl w:val="255"/>
          <w:numId w:val="0"/>
        </w:numPr>
        <w:topLinePunct/>
        <w:spacing w:line="440" w:lineRule="exact"/>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（1）合同暂定金额（大写）为人民币            （¥：         ，包含开具      增值税专用发票），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合同不含税金额为人民               （</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。合同价格</w:t>
      </w:r>
      <w:r>
        <w:rPr>
          <w:rFonts w:hint="eastAsia" w:ascii="宋体" w:hAnsi="宋体"/>
          <w:sz w:val="24"/>
          <w:highlight w:val="none"/>
        </w:rPr>
        <w:t>按总包合同约定下浮</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w:t>
      </w:r>
      <w:r>
        <w:rPr>
          <w:rFonts w:hint="eastAsia" w:ascii="宋体" w:hAnsi="宋体" w:eastAsia="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计取</w:t>
      </w:r>
      <w:r>
        <w:rPr>
          <w:rFonts w:hint="eastAsia" w:ascii="宋体" w:hAnsi="宋体" w:eastAsia="宋体"/>
          <w:sz w:val="24"/>
          <w:highlight w:val="none"/>
        </w:rPr>
        <w:t>。</w:t>
      </w:r>
    </w:p>
    <w:p w14:paraId="75991B7C">
      <w:pPr>
        <w:numPr>
          <w:ilvl w:val="255"/>
          <w:numId w:val="0"/>
        </w:numPr>
        <w:topLinePunct/>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（2）合同履约担保</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52031E1">
      <w:pPr>
        <w:numPr>
          <w:ilvl w:val="255"/>
          <w:numId w:val="0"/>
        </w:numPr>
        <w:topLinePunct/>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合同履约担保方式：</w:t>
      </w:r>
      <w:r>
        <w:rPr>
          <w:rFonts w:hint="eastAsia" w:ascii="宋体" w:hAnsi="宋体" w:eastAsia="宋体" w:cs="宋体"/>
          <w:color w:val="auto"/>
          <w:sz w:val="24"/>
          <w:szCs w:val="24"/>
          <w:highlight w:val="none"/>
          <w:u w:val="single"/>
          <w:lang w:val="en-US" w:eastAsia="zh-CN"/>
        </w:rPr>
        <w:t xml:space="preserve">                               。</w:t>
      </w:r>
    </w:p>
    <w:p w14:paraId="007C4423">
      <w:pPr>
        <w:numPr>
          <w:ilvl w:val="255"/>
          <w:numId w:val="0"/>
        </w:numPr>
        <w:topLinePunct/>
        <w:spacing w:line="440" w:lineRule="exact"/>
        <w:ind w:firstLine="960" w:firstLineChars="4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合同履约担保退还：</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整体</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竣工验收合格后，分包人无违约情况发生，由承包人无息退还给分包人。</w:t>
      </w:r>
    </w:p>
    <w:p w14:paraId="36EAD2A9">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2.合同计价方式：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固定单价合同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。包含但不限于以下内容：</w:t>
      </w:r>
    </w:p>
    <w:p w14:paraId="42949267">
      <w:pPr>
        <w:topLinePunct/>
        <w:spacing w:line="440" w:lineRule="exact"/>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本分包工程相关的人工费、材料费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14:textFill>
            <w14:solidFill>
              <w14:schemeClr w14:val="tx1"/>
            </w14:solidFill>
          </w14:textFill>
        </w:rPr>
        <w:t>除</w:t>
      </w:r>
      <w:r>
        <w:rPr>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t>钢筋、钢板、型钢、水泥、混凝土、电缆</w:t>
      </w:r>
      <w:r>
        <w:rPr>
          <w:rFonts w:hint="eastAsia" w:asciiTheme="minorEastAsia" w:hAnsiTheme="minorEastAsia" w:eastAsiaTheme="minorEastAsia" w:cstheme="minorEastAsia"/>
          <w:i w:val="0"/>
          <w:iCs w:val="0"/>
          <w:caps w:val="0"/>
          <w:color w:val="000000" w:themeColor="text1"/>
          <w:spacing w:val="0"/>
          <w:sz w:val="24"/>
          <w:szCs w:val="24"/>
          <w:highlight w:val="none"/>
          <w:shd w:val="clear"/>
          <w14:textFill>
            <w14:solidFill>
              <w14:schemeClr w14:val="tx1"/>
            </w14:solidFill>
          </w14:textFill>
        </w:rPr>
        <w:t>以及专用条款中特别说明由项目管理部提供的材料外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、机械设备费、车辆运输费、燃油费、夜间照明费、冬雨期施工增加费、施工用水用电费、人员食宿、保险费、安全文明措施费有关法规规定员工应享受的所有补贴及福利费用等与本工程相关的一切费用。                                      </w:t>
      </w:r>
    </w:p>
    <w:p w14:paraId="1FBDF8D6">
      <w:pPr>
        <w:topLinePunct/>
        <w:spacing w:line="44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0"/>
          <w:sz w:val="24"/>
          <w:szCs w:val="24"/>
          <w:highlight w:val="none"/>
          <w:shd w:val="clear"/>
          <w:lang w:val="en-US" w:eastAsia="zh-CN"/>
          <w14:textFill>
            <w14:solidFill>
              <w14:schemeClr w14:val="tx1"/>
            </w14:solidFill>
          </w14:textFill>
        </w:rPr>
        <w:t>分包人</w:t>
      </w:r>
      <w:r>
        <w:rPr>
          <w:rFonts w:hint="eastAsia" w:asciiTheme="minorEastAsia" w:hAnsiTheme="minorEastAsia" w:eastAsiaTheme="minorEastAsia" w:cstheme="minorEastAsia"/>
          <w:i w:val="0"/>
          <w:iCs w:val="0"/>
          <w:caps w:val="0"/>
          <w:color w:val="000000" w:themeColor="text1"/>
          <w:spacing w:val="0"/>
          <w:sz w:val="24"/>
          <w:szCs w:val="24"/>
          <w:highlight w:val="none"/>
          <w:shd w:val="clear"/>
          <w14:textFill>
            <w14:solidFill>
              <w14:schemeClr w14:val="tx1"/>
            </w14:solidFill>
          </w14:textFill>
        </w:rPr>
        <w:t>对农民土地、苗木、房屋及其他损害的赔偿费用及协调当地村民关系等一切不可预见费用在内，且不因任何条件变化而调整。</w:t>
      </w:r>
    </w:p>
    <w:p w14:paraId="68F1C530">
      <w:pPr>
        <w:topLinePunct/>
        <w:spacing w:line="440" w:lineRule="exact"/>
        <w:ind w:firstLine="480" w:firstLineChars="200"/>
        <w:jc w:val="left"/>
        <w:rPr>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未列明的相关工作内容，以正式图纸为准，均视为包含在综合单价中，项目部不予调价。</w:t>
      </w:r>
    </w:p>
    <w:p w14:paraId="3DB1B6EE">
      <w:pPr>
        <w:numPr>
          <w:ilvl w:val="255"/>
          <w:numId w:val="0"/>
        </w:numPr>
        <w:topLinePunct/>
        <w:spacing w:line="440" w:lineRule="exact"/>
        <w:ind w:left="42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（二）结</w:t>
      </w:r>
      <w:r>
        <w:rPr>
          <w:rFonts w:hint="eastAsia" w:ascii="宋体" w:hAnsi="宋体" w:eastAsia="宋体" w:cs="宋体"/>
          <w:b/>
          <w:color w:val="000000" w:themeColor="text1"/>
          <w:sz w:val="24"/>
          <w:highlight w:val="none"/>
          <w14:textFill>
            <w14:solidFill>
              <w14:schemeClr w14:val="tx1"/>
            </w14:solidFill>
          </w14:textFill>
        </w:rPr>
        <w:t>算与支付</w:t>
      </w:r>
    </w:p>
    <w:p w14:paraId="4B95B460">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1.结算：</w:t>
      </w:r>
    </w:p>
    <w:p w14:paraId="4E8B67B6">
      <w:pPr>
        <w:numPr>
          <w:ilvl w:val="255"/>
          <w:numId w:val="0"/>
        </w:numPr>
        <w:topLinePunct/>
        <w:spacing w:line="440" w:lineRule="exact"/>
        <w:ind w:firstLine="480" w:firstLineChars="200"/>
        <w:rPr>
          <w:rFonts w:hint="eastAsia" w:ascii="宋体" w:hAnsi="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（1）合同结算方式：合同签订进场后，分包人必须于每月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日前向承包人项目部报送当月完成工程量，待承包人项目管理部审核并在该工程量经监理及业主审核支付后</w:t>
      </w:r>
      <w:r>
        <w:rPr>
          <w:rFonts w:hint="eastAsia" w:ascii="宋体" w:hAnsi="宋体" w:eastAsia="宋体" w:cs="宋体"/>
          <w:color w:val="000000" w:themeColor="text1"/>
          <w:sz w:val="24"/>
          <w:szCs w:val="24"/>
          <w:highlight w:val="yellow"/>
          <w:lang w:val="en-US" w:eastAsia="zh-CN"/>
          <w14:textFill>
            <w14:solidFill>
              <w14:schemeClr w14:val="tx1"/>
            </w14:solidFill>
          </w14:textFill>
        </w:rPr>
        <w:t>10天内</w:t>
      </w:r>
      <w:r>
        <w:rPr>
          <w:rFonts w:hint="eastAsia" w:ascii="宋体" w:hAnsi="宋体" w:eastAsia="宋体" w:cs="宋体"/>
          <w:color w:val="000000" w:themeColor="text1"/>
          <w:sz w:val="24"/>
          <w:szCs w:val="24"/>
          <w:highlight w:val="none"/>
          <w14:textFill>
            <w14:solidFill>
              <w14:schemeClr w14:val="tx1"/>
            </w14:solidFill>
          </w14:textFill>
        </w:rPr>
        <w:t>，支付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已完成</w:t>
      </w:r>
      <w:r>
        <w:rPr>
          <w:rFonts w:hint="eastAsia" w:ascii="宋体" w:hAnsi="宋体" w:eastAsia="宋体" w:cs="宋体"/>
          <w:color w:val="000000" w:themeColor="text1"/>
          <w:sz w:val="24"/>
          <w:szCs w:val="24"/>
          <w:highlight w:val="none"/>
          <w14:textFill>
            <w14:solidFill>
              <w14:schemeClr w14:val="tx1"/>
            </w14:solidFill>
          </w14:textFill>
        </w:rPr>
        <w:t>工程量的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；分包人工程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完工后</w:t>
      </w:r>
      <w:r>
        <w:rPr>
          <w:rFonts w:hint="eastAsia" w:ascii="宋体" w:hAnsi="宋体" w:eastAsia="宋体" w:cs="宋体"/>
          <w:color w:val="000000" w:themeColor="text1"/>
          <w:sz w:val="24"/>
          <w:szCs w:val="24"/>
          <w:highlight w:val="none"/>
          <w14:textFill>
            <w14:solidFill>
              <w14:schemeClr w14:val="tx1"/>
            </w14:solidFill>
          </w14:textFill>
        </w:rPr>
        <w:t>结算至完成合格工程量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承包人</w:t>
      </w:r>
      <w:r>
        <w:rPr>
          <w:rFonts w:hint="eastAsia" w:ascii="宋体" w:hAnsi="宋体" w:eastAsia="宋体" w:cs="宋体"/>
          <w:color w:val="000000" w:themeColor="text1"/>
          <w:position w:val="0"/>
          <w:sz w:val="24"/>
          <w:szCs w:val="24"/>
          <w:highlight w:val="yellow"/>
          <w:lang w:val="en-US" w:eastAsia="zh-CN"/>
          <w14:textFill>
            <w14:solidFill>
              <w14:schemeClr w14:val="tx1"/>
            </w14:solidFill>
          </w14:textFill>
        </w:rPr>
        <w:t>整体</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工程完工并收到发包人的完工进度款后</w:t>
      </w:r>
      <w:r>
        <w:rPr>
          <w:rFonts w:hint="eastAsia" w:ascii="宋体" w:hAnsi="宋体" w:eastAsia="宋体" w:cs="宋体"/>
          <w:color w:val="000000" w:themeColor="text1"/>
          <w:position w:val="0"/>
          <w:sz w:val="24"/>
          <w:szCs w:val="24"/>
          <w:highlight w:val="yellow"/>
          <w:lang w:val="en-US" w:eastAsia="zh-CN"/>
          <w14:textFill>
            <w14:solidFill>
              <w14:schemeClr w14:val="tx1"/>
            </w14:solidFill>
          </w14:textFill>
        </w:rPr>
        <w:t>10日内</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，支付至合格工程量的</w:t>
      </w:r>
      <w:r>
        <w:rPr>
          <w:rFonts w:hint="eastAsia" w:ascii="宋体" w:hAnsi="宋体" w:eastAsia="宋体" w:cs="宋体"/>
          <w:color w:val="000000" w:themeColor="text1"/>
          <w:position w:val="0"/>
          <w:sz w:val="24"/>
          <w:szCs w:val="24"/>
          <w:highlight w:val="none"/>
          <w:u w:val="single"/>
          <w:lang w:val="en-US" w:eastAsia="zh-CN"/>
          <w14:textFill>
            <w14:solidFill>
              <w14:schemeClr w14:val="tx1"/>
            </w14:solidFill>
          </w14:textFill>
        </w:rPr>
        <w:t xml:space="preserve">  95 %</w:t>
      </w:r>
      <w:r>
        <w:rPr>
          <w:rFonts w:hint="eastAsia" w:ascii="宋体" w:hAnsi="宋体" w:eastAsia="宋体" w:cs="宋体"/>
          <w:color w:val="000000" w:themeColor="text1"/>
          <w:positio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剩余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款项（含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质保金）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待整体工程项目</w:t>
      </w:r>
      <w:r>
        <w:rPr>
          <w:rFonts w:hint="eastAsia" w:ascii="宋体" w:hAnsi="宋体" w:cs="宋体"/>
          <w:sz w:val="24"/>
          <w:szCs w:val="24"/>
          <w:highlight w:val="none"/>
          <w:lang w:val="en-US" w:eastAsia="zh-CN"/>
        </w:rPr>
        <w:t>通过业主验收（公路项目以交工验收为准，市政项目以竣工验收为准）合格后，并在</w:t>
      </w:r>
      <w:r>
        <w:rPr>
          <w:rFonts w:hint="eastAsia" w:ascii="宋体" w:hAnsi="宋体" w:cs="宋体"/>
          <w:sz w:val="24"/>
          <w:szCs w:val="24"/>
          <w:highlight w:val="yellow"/>
          <w:lang w:val="en-US" w:eastAsia="zh-CN"/>
        </w:rPr>
        <w:t>质量缺陷责任期（2年）</w:t>
      </w:r>
      <w:r>
        <w:rPr>
          <w:rFonts w:hint="eastAsia" w:ascii="宋体" w:hAnsi="宋体" w:cs="宋体"/>
          <w:sz w:val="24"/>
          <w:szCs w:val="24"/>
          <w:highlight w:val="none"/>
          <w:lang w:val="en-US" w:eastAsia="zh-CN"/>
        </w:rPr>
        <w:t>满后7日内无息退还。</w:t>
      </w:r>
    </w:p>
    <w:p w14:paraId="425CEEDA">
      <w:pPr>
        <w:numPr>
          <w:ilvl w:val="255"/>
          <w:numId w:val="0"/>
        </w:numPr>
        <w:topLinePunct/>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sz w:val="24"/>
          <w:highlight w:val="none"/>
        </w:rPr>
        <w:t>专业分包结算书</w:t>
      </w:r>
      <w:r>
        <w:rPr>
          <w:rFonts w:hint="eastAsia" w:ascii="宋体" w:hAnsi="宋体" w:eastAsia="宋体" w:cs="宋体"/>
          <w:color w:val="000000" w:themeColor="text1"/>
          <w:sz w:val="24"/>
          <w:highlight w:val="none"/>
          <w14:textFill>
            <w14:solidFill>
              <w14:schemeClr w14:val="tx1"/>
            </w14:solidFill>
          </w14:textFill>
        </w:rPr>
        <w:t>将作为专业分包工作双方确认债权债务关系的唯一法律依据，</w:t>
      </w:r>
      <w:r>
        <w:rPr>
          <w:rFonts w:hint="eastAsia" w:ascii="宋体" w:hAnsi="宋体" w:eastAsia="宋体" w:cs="宋体"/>
          <w:sz w:val="24"/>
          <w:highlight w:val="none"/>
        </w:rPr>
        <w:t>专业分包结算书</w:t>
      </w:r>
      <w:r>
        <w:rPr>
          <w:rFonts w:hint="eastAsia" w:ascii="宋体" w:hAnsi="宋体" w:eastAsia="宋体" w:cs="宋体"/>
          <w:color w:val="000000" w:themeColor="text1"/>
          <w:sz w:val="24"/>
          <w:highlight w:val="none"/>
          <w14:textFill>
            <w14:solidFill>
              <w14:schemeClr w14:val="tx1"/>
            </w14:solidFill>
          </w14:textFill>
        </w:rPr>
        <w:t>必须经甲乙双方负责人或委托代理人签字或盖章方能生效，否则无任何法律效力。分包合同最终结算按承包人与发包人实际结算金额相应下浮，分包工程结算量价不得超过财政审计确定的数量和单价，分包工程审计风险由分包人承担。</w:t>
      </w:r>
    </w:p>
    <w:p w14:paraId="0E2EA66C">
      <w:pPr>
        <w:topLinePunct/>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（3）施工过程中出现新增项目或争议时，分包人写出书面报告。项目部先按暂列单价或工程量计入当期计量</w:t>
      </w:r>
      <w:r>
        <w:rPr>
          <w:rFonts w:hint="eastAsia" w:ascii="宋体" w:hAnsi="宋体" w:eastAsia="宋体" w:cs="宋体"/>
          <w:color w:val="000000" w:themeColor="text1"/>
          <w:sz w:val="24"/>
          <w:highlight w:val="none"/>
          <w14:textFill>
            <w14:solidFill>
              <w14:schemeClr w14:val="tx1"/>
            </w14:solidFill>
          </w14:textFill>
        </w:rPr>
        <w:t>。</w:t>
      </w:r>
    </w:p>
    <w:p w14:paraId="31C8184B">
      <w:pPr>
        <w:topLinePunct/>
        <w:spacing w:line="440" w:lineRule="exact"/>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特别约定</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yellow"/>
          <w:lang w:val="en-US" w:eastAsia="zh-CN"/>
          <w14:textFill>
            <w14:solidFill>
              <w14:schemeClr w14:val="tx1"/>
            </w14:solidFill>
          </w14:textFill>
        </w:rPr>
        <w:t>若承包人未收到业主相应付款节点的工程款，分包人同意给予承包人3年的付款宽限期，在此宽限期内不视为承包人违约，宽限期起算时间为承包人应付相应款项之日。</w:t>
      </w:r>
      <w:r>
        <w:rPr>
          <w:rFonts w:hint="eastAsia" w:ascii="宋体" w:hAnsi="宋体" w:eastAsia="宋体" w:cs="宋体"/>
          <w:color w:val="000000" w:themeColor="text1"/>
          <w:sz w:val="24"/>
          <w:highlight w:val="none"/>
          <w14:textFill>
            <w14:solidFill>
              <w14:schemeClr w14:val="tx1"/>
            </w14:solidFill>
          </w14:textFill>
        </w:rPr>
        <w:t>若业主未按照承包合同约定全额付款，承包人支付分包人进度款按比例相应扣减。</w:t>
      </w:r>
    </w:p>
    <w:p w14:paraId="588010A7">
      <w:pPr>
        <w:numPr>
          <w:ilvl w:val="255"/>
          <w:numId w:val="0"/>
        </w:numPr>
        <w:spacing w:line="360" w:lineRule="auto"/>
        <w:ind w:left="42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（三）发票提供与资金支付</w:t>
      </w:r>
    </w:p>
    <w:p w14:paraId="3106ECF5">
      <w:pPr>
        <w:numPr>
          <w:ilvl w:val="0"/>
          <w:numId w:val="3"/>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发票提供</w:t>
      </w:r>
    </w:p>
    <w:p w14:paraId="65D6E2BE">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支付本合同项下款项之前，</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应先向</w:t>
      </w:r>
      <w:r>
        <w:rPr>
          <w:rFonts w:hint="eastAsia" w:ascii="宋体" w:hAnsi="宋体" w:eastAsia="宋体" w:cs="宋体"/>
          <w:color w:val="000000" w:themeColor="text1"/>
          <w:sz w:val="24"/>
          <w:highlight w:val="none"/>
          <w:lang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提供与本合同项下交易业务相符且符合国家税法规定的税率为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的增值税专用发票。若</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未先向</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提供相应发票的，则</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有权拒绝付款。前述情形下，不应视为</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存在不履行付款义务或逾期付款的违约情形，</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的付款期限相应顺延，且</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不承担顺延期间的利息。若因</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提供的发票不规范，</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须向</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重新开具发票；若导致</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不能抵扣进项或成本列支等，</w:t>
      </w:r>
      <w:r>
        <w:rPr>
          <w:rFonts w:hint="eastAsia" w:ascii="宋体" w:hAnsi="宋体" w:eastAsia="宋体" w:cs="宋体"/>
          <w:color w:val="000000" w:themeColor="text1"/>
          <w:sz w:val="24"/>
          <w:highlight w:val="none"/>
          <w:lang w:val="en-US" w:eastAsia="zh-CN"/>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须向</w:t>
      </w:r>
      <w:r>
        <w:rPr>
          <w:rFonts w:hint="eastAsia" w:ascii="宋体" w:hAnsi="宋体" w:eastAsia="宋体" w:cs="宋体"/>
          <w:color w:val="000000" w:themeColor="text1"/>
          <w:sz w:val="24"/>
          <w:highlight w:val="none"/>
          <w:lang w:val="en-US" w:eastAsia="zh-CN"/>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赔偿相应的损失，包括但不限于税款、滞纳金及罚款等。</w:t>
      </w:r>
    </w:p>
    <w:p w14:paraId="6CE44D2D">
      <w:p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承包人开票信息：</w:t>
      </w:r>
    </w:p>
    <w:p w14:paraId="0D87AA2A">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   位   全   称：</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  福建建工集团有限责任公司  </w:t>
      </w:r>
    </w:p>
    <w:p w14:paraId="1C3A8E16">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r>
        <w:rPr>
          <w:rFonts w:hint="eastAsia" w:ascii="宋体" w:hAnsi="宋体" w:eastAsia="宋体" w:cs="宋体"/>
          <w:b/>
          <w:color w:val="000000" w:themeColor="text1"/>
          <w:sz w:val="24"/>
          <w:szCs w:val="24"/>
          <w:u w:val="single"/>
          <w14:textFill>
            <w14:solidFill>
              <w14:schemeClr w14:val="tx1"/>
            </w14:solidFill>
          </w14:textFill>
        </w:rPr>
        <w:t xml:space="preserve">  913500001581431832    </w:t>
      </w:r>
    </w:p>
    <w:p w14:paraId="7C7DB6EE">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b/>
          <w:color w:val="000000" w:themeColor="text1"/>
          <w:sz w:val="24"/>
          <w:szCs w:val="24"/>
          <w:u w:val="single"/>
          <w14:textFill>
            <w14:solidFill>
              <w14:schemeClr w14:val="tx1"/>
            </w14:solidFill>
          </w14:textFill>
        </w:rPr>
        <w:t xml:space="preserve">  福州市鼓楼区五四路89号置地广场36层  </w:t>
      </w:r>
    </w:p>
    <w:p w14:paraId="6D552A7B">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b/>
          <w:color w:val="000000" w:themeColor="text1"/>
          <w:sz w:val="24"/>
          <w:szCs w:val="24"/>
          <w:u w:val="single"/>
          <w14:textFill>
            <w14:solidFill>
              <w14:schemeClr w14:val="tx1"/>
            </w14:solidFill>
          </w14:textFill>
        </w:rPr>
        <w:t xml:space="preserve"> 0591-88323610     </w:t>
      </w:r>
    </w:p>
    <w:p w14:paraId="2A3496E1">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  户  银   行：</w:t>
      </w:r>
      <w:r>
        <w:rPr>
          <w:rFonts w:hint="eastAsia" w:ascii="宋体" w:hAnsi="宋体" w:eastAsia="宋体" w:cs="宋体"/>
          <w:b/>
          <w:color w:val="000000" w:themeColor="text1"/>
          <w:sz w:val="24"/>
          <w:szCs w:val="24"/>
          <w:u w:val="single"/>
          <w14:textFill>
            <w14:solidFill>
              <w14:schemeClr w14:val="tx1"/>
            </w14:solidFill>
          </w14:textFill>
        </w:rPr>
        <w:t xml:space="preserve">  建设银行福建省分行营业部  </w:t>
      </w:r>
    </w:p>
    <w:p w14:paraId="4F22847A">
      <w:pPr>
        <w:spacing w:line="500" w:lineRule="exact"/>
        <w:ind w:firstLine="960" w:firstLineChars="4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r>
        <w:rPr>
          <w:rFonts w:hint="eastAsia" w:ascii="宋体" w:hAnsi="宋体" w:eastAsia="宋体" w:cs="宋体"/>
          <w:b/>
          <w:color w:val="000000" w:themeColor="text1"/>
          <w:sz w:val="24"/>
          <w:szCs w:val="24"/>
          <w:u w:val="single"/>
          <w14:textFill>
            <w14:solidFill>
              <w14:schemeClr w14:val="tx1"/>
            </w14:solidFill>
          </w14:textFill>
        </w:rPr>
        <w:t xml:space="preserve">  35001002406050006836   </w:t>
      </w:r>
    </w:p>
    <w:p w14:paraId="1F250E53">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发票备注应注明：  </w:t>
      </w:r>
    </w:p>
    <w:p w14:paraId="235AB0ED">
      <w:pPr>
        <w:spacing w:line="36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国道G324线龙海角美大碑头至龙文朝阳漳滨段公路工程A2标段施工  </w:t>
      </w:r>
    </w:p>
    <w:p w14:paraId="6F01735C">
      <w:pPr>
        <w:topLinePunct/>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项目地址：</w:t>
      </w:r>
      <w:r>
        <w:rPr>
          <w:rFonts w:hint="eastAsia" w:ascii="宋体" w:hAnsi="宋体" w:eastAsia="宋体" w:cs="宋体"/>
          <w:color w:val="000000" w:themeColor="text1"/>
          <w:sz w:val="24"/>
          <w:u w:val="single"/>
          <w14:textFill>
            <w14:solidFill>
              <w14:schemeClr w14:val="tx1"/>
            </w14:solidFill>
          </w14:textFill>
        </w:rPr>
        <w:t xml:space="preserve">  福建省漳州市龙文区  </w:t>
      </w:r>
    </w:p>
    <w:p w14:paraId="11A88D72">
      <w:pPr>
        <w:topLinePunct/>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发票</w:t>
      </w:r>
      <w:r>
        <w:rPr>
          <w:rFonts w:hint="eastAsia" w:ascii="宋体" w:hAnsi="宋体" w:eastAsia="宋体" w:cs="宋体"/>
          <w:color w:val="000000" w:themeColor="text1"/>
          <w:sz w:val="24"/>
          <w:lang w:val="en-US" w:eastAsia="zh-CN"/>
          <w14:textFill>
            <w14:solidFill>
              <w14:schemeClr w14:val="tx1"/>
            </w14:solidFill>
          </w14:textFill>
        </w:rPr>
        <w:t>请</w:t>
      </w:r>
      <w:r>
        <w:rPr>
          <w:rFonts w:hint="eastAsia" w:ascii="宋体" w:hAnsi="宋体" w:eastAsia="宋体" w:cs="宋体"/>
          <w:color w:val="000000" w:themeColor="text1"/>
          <w:sz w:val="24"/>
          <w14:textFill>
            <w14:solidFill>
              <w14:schemeClr w14:val="tx1"/>
            </w14:solidFill>
          </w14:textFill>
        </w:rPr>
        <w:t>填满（收款人、复核人、开票人）开票人与复核人不能为同一人。</w:t>
      </w:r>
    </w:p>
    <w:p w14:paraId="25AD6E98">
      <w:pPr>
        <w:topLinePunct/>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p>
    <w:p w14:paraId="4C329ED0">
      <w:pPr>
        <w:numPr>
          <w:ilvl w:val="0"/>
          <w:numId w:val="3"/>
        </w:numPr>
        <w:topLinePunct/>
        <w:spacing w:line="440" w:lineRule="exact"/>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支付方式：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银行转账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9A7E61A">
      <w:pPr>
        <w:tabs>
          <w:tab w:val="left" w:pos="0"/>
        </w:tabs>
        <w:topLinePunct/>
        <w:spacing w:line="440" w:lineRule="exac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六、安全文明施工</w:t>
      </w:r>
    </w:p>
    <w:p w14:paraId="36A58DC0">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（一）安全生产要求：</w:t>
      </w:r>
    </w:p>
    <w:p w14:paraId="631DCE1D">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1.分包人在承担分包项目时间内，应</w:t>
      </w:r>
      <w:r>
        <w:rPr>
          <w:rFonts w:hint="eastAsia" w:ascii="宋体" w:hAnsi="宋体" w:eastAsia="宋体" w:cs="宋体"/>
          <w:color w:val="000000" w:themeColor="text1"/>
          <w:sz w:val="24"/>
          <w:szCs w:val="24"/>
          <w:highlight w:val="none"/>
          <w:lang w:val="en-US" w:eastAsia="zh-CN"/>
          <w14:textFill>
            <w14:solidFill>
              <w14:schemeClr w14:val="tx1"/>
            </w14:solidFill>
          </w14:textFill>
        </w:rPr>
        <w:t>设置</w:t>
      </w:r>
      <w:r>
        <w:rPr>
          <w:rFonts w:hint="eastAsia" w:ascii="宋体" w:hAnsi="宋体" w:eastAsia="宋体" w:cs="宋体"/>
          <w:color w:val="000000" w:themeColor="text1"/>
          <w:sz w:val="24"/>
          <w:szCs w:val="24"/>
          <w:highlight w:val="none"/>
          <w14:textFill>
            <w14:solidFill>
              <w14:schemeClr w14:val="tx1"/>
            </w14:solidFill>
          </w14:textFill>
        </w:rPr>
        <w:t>安全防护设施，由于分包人防护措施不力，导致施工现场人员、相关管理人员、周边等人的生命安全受伤害，由此产生的一切后果均由分包人承担。</w:t>
      </w:r>
    </w:p>
    <w:p w14:paraId="19C6D172">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涉及安全、质量、外观等重要分项的施工，承包人有权要求分包人编制专项施工组织设计或施工方案，方案中应明确人力、设备和资金准备投入情况以及履约困难时的应急处理措施和方案（包括企业调集待用资金投入），分包人不得拒绝，同时须经承包人同意后方可实施。所有进场施工的机械设备及材料均要符合国家及行业相关规定，需有出厂合格证书及相关质量证明文件，否则不予进场使用。若因不合格设备及材料造成的任何后果，由分包人自行承担，并赔偿由此给承包人造成的损失。</w:t>
      </w:r>
    </w:p>
    <w:p w14:paraId="18FEF96A">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期间，分包人必须服从当地政府和城建、环卫、交通、公安等部门关于城市建设施工管理的规定，施工噪音、环境卫生、排水、排污、占道等应符合规定的要求，并负责办理分包项目有关规定手续，缴纳应交的费用。应制定切实可行的安全、文明施工措施，特别注意做好防高空坠落，防物体打击，安全用电，防火、防爆等措施。</w:t>
      </w:r>
    </w:p>
    <w:p w14:paraId="1BA73FB4">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安全文明施工必须按照安全文明标准示范图集以及所在地（地市级以上）工程安全质量监督部门颁发的文明施工管理规定的要求执行，由此所发生一切费用均由分包人承担。若经有关监督部门、监理工程师、发包人、承包人检查分包工程的安全文明施工一次未达标，承包人有权要求分包人按每次10000元支付违约金。</w:t>
      </w:r>
    </w:p>
    <w:p w14:paraId="14537F4A">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5.在施工过程中，承包人将不定期组织检查。若分包人承担的分部工程未按有关规定设置安全生产措施，致使施工现场安全检查不能达标的，按本款</w:t>
      </w:r>
      <w:r>
        <w:rPr>
          <w:rFonts w:hint="eastAsia" w:ascii="宋体" w:hAnsi="宋体" w:eastAsia="宋体" w:cs="宋体"/>
          <w:color w:val="000000" w:themeColor="text1"/>
          <w:sz w:val="24"/>
          <w:szCs w:val="24"/>
          <w:highlight w:val="none"/>
          <w:lang w:val="en-US" w:eastAsia="zh-CN"/>
          <w14:textFill>
            <w14:solidFill>
              <w14:schemeClr w14:val="tx1"/>
            </w14:solidFill>
          </w14:textFill>
        </w:rPr>
        <w:t>前一项</w:t>
      </w:r>
      <w:r>
        <w:rPr>
          <w:rFonts w:hint="eastAsia" w:ascii="宋体" w:hAnsi="宋体" w:eastAsia="宋体" w:cs="宋体"/>
          <w:color w:val="000000" w:themeColor="text1"/>
          <w:sz w:val="24"/>
          <w:szCs w:val="24"/>
          <w:highlight w:val="none"/>
          <w14:textFill>
            <w14:solidFill>
              <w14:schemeClr w14:val="tx1"/>
            </w14:solidFill>
          </w14:textFill>
        </w:rPr>
        <w:t>的约定执行，</w:t>
      </w:r>
    </w:p>
    <w:p w14:paraId="48E34CF3">
      <w:pPr>
        <w:numPr>
          <w:ilvl w:val="255"/>
          <w:numId w:val="0"/>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并且承包人有权另行选择施工单位实施完善，其费用由分包人承担，从工程款中扣除。因分包人管理不善，发生安全、质量责任事故的，承包人有权根据情节轻重要求分包人支付5-30万元/次违约金。</w:t>
      </w:r>
    </w:p>
    <w:p w14:paraId="352B5224">
      <w:pPr>
        <w:numPr>
          <w:ilvl w:val="0"/>
          <w:numId w:val="4"/>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文明施工费：安全文明施工费及其他总价措施费已包含在承包单价中，按工程进度分期支付。承包人项目部对分包人每月施工的进度完成、安全、质量、文明施工等方面进行考核，若考核情况不佳，减少支付工程进度款。</w:t>
      </w:r>
    </w:p>
    <w:p w14:paraId="5FEB4C94">
      <w:p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七、双方权利及义务</w:t>
      </w:r>
      <w:r>
        <w:rPr>
          <w:rFonts w:hint="eastAsia" w:ascii="宋体" w:hAnsi="宋体" w:eastAsia="宋体" w:cs="宋体"/>
          <w:color w:val="000000" w:themeColor="text1"/>
          <w:sz w:val="24"/>
          <w:highlight w:val="none"/>
          <w14:textFill>
            <w14:solidFill>
              <w14:schemeClr w14:val="tx1"/>
            </w14:solidFill>
          </w14:textFill>
        </w:rPr>
        <w:t xml:space="preserve"> </w:t>
      </w:r>
    </w:p>
    <w:p w14:paraId="2014D79E">
      <w:pPr>
        <w:numPr>
          <w:ilvl w:val="0"/>
          <w:numId w:val="5"/>
        </w:num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承包人权利及义务</w:t>
      </w:r>
    </w:p>
    <w:p w14:paraId="2407BBDD">
      <w:pPr>
        <w:numPr>
          <w:ilvl w:val="0"/>
          <w:numId w:val="6"/>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承包人委派现场代表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刘长根</w:t>
      </w:r>
      <w:r>
        <w:rPr>
          <w:rFonts w:hint="eastAsia" w:ascii="宋体" w:hAnsi="宋体" w:eastAsia="宋体" w:cs="宋体"/>
          <w:color w:val="000000" w:themeColor="text1"/>
          <w:sz w:val="24"/>
          <w:szCs w:val="24"/>
          <w:highlight w:val="none"/>
          <w:u w:val="single"/>
          <w14:textFill>
            <w14:solidFill>
              <w14:schemeClr w14:val="tx1"/>
            </w14:solidFill>
          </w14:textFill>
        </w:rPr>
        <w:t>（项目经理）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身份证</w:t>
      </w:r>
      <w:r>
        <w:rPr>
          <w:rFonts w:hint="eastAsia" w:ascii="宋体" w:hAnsi="宋体" w:eastAsia="宋体" w:cs="宋体"/>
          <w:sz w:val="24"/>
          <w:szCs w:val="24"/>
          <w:highlight w:val="none"/>
          <w:u w:val="single"/>
        </w:rPr>
        <w:t xml:space="preserve">号：510182198207237037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u w:val="single"/>
          <w:lang w:val="en-US" w:eastAsia="zh-CN"/>
        </w:rPr>
        <w:t>18960098829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代表承包人在授权范围内对本工程进行管理。承包人对项目经理的授权范围如下：</w:t>
      </w:r>
    </w:p>
    <w:p w14:paraId="2741AF16">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行使职权时（如签发工作指令、联系函等），应当签字并盖项目部印章。下列文件除项目经理签字外，还须盖承包人公章，否则无效：（1）对外签订经济合同；（2）对外借款（或担保）；（3）10万（5万）元以上的签证；（4）办理完工结算；（5）解除、变更合同文件；（6）指定（或变更）结算银行账户；（7）指定分包商和主材供应商等。</w:t>
      </w:r>
    </w:p>
    <w:p w14:paraId="34A384B5">
      <w:pPr>
        <w:numPr>
          <w:ilvl w:val="0"/>
          <w:numId w:val="6"/>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编制施工总体方案，统一制定各项管理目标及施工计划，对进度、质量、安全生产、文明施工方面进行监督、检查和验收。承包人有权随时检查专业作业人员的有效证件及持证上岗情况。特种作业人员必须按照法律规定取得相应资格证书，否则承包人有权禁止未获得相应资格证书的特种作业人员进入专业作业现场。</w:t>
      </w:r>
    </w:p>
    <w:p w14:paraId="1760011B">
      <w:pPr>
        <w:numPr>
          <w:ilvl w:val="0"/>
          <w:numId w:val="6"/>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及时传达建设单位、项目管理、监理、设计等有关部门下发的通知、要求等。</w:t>
      </w:r>
    </w:p>
    <w:p w14:paraId="0F3A72B3">
      <w:pPr>
        <w:numPr>
          <w:ilvl w:val="0"/>
          <w:numId w:val="6"/>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负责竣工资料的整理、工程竣工验收及交接工作。</w:t>
      </w:r>
    </w:p>
    <w:p w14:paraId="7FFF2060">
      <w:pPr>
        <w:numPr>
          <w:ilvl w:val="0"/>
          <w:numId w:val="5"/>
        </w:num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分包人权利及义务</w:t>
      </w:r>
    </w:p>
    <w:p w14:paraId="3A5C9E63">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分包人现场代表姓名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sz w:val="22"/>
          <w:highlight w:val="none"/>
        </w:rPr>
        <w:t xml:space="preserve"> </w:t>
      </w:r>
      <w:r>
        <w:rPr>
          <w:rFonts w:hint="eastAsia" w:ascii="宋体" w:hAnsi="宋体" w:eastAsia="宋体" w:cs="宋体"/>
          <w:sz w:val="24"/>
          <w:highlight w:val="none"/>
        </w:rPr>
        <w:t>，身份证号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，联系方式（电话/电子邮件/通信地址）：</w:t>
      </w:r>
      <w:r>
        <w:rPr>
          <w:rFonts w:hint="eastAsia" w:ascii="宋体" w:hAnsi="宋体" w:eastAsia="宋体" w:cs="宋体"/>
          <w:sz w:val="24"/>
          <w:highlight w:val="none"/>
          <w:u w:val="single"/>
        </w:rPr>
        <w:t xml:space="preserve">             ， 代表分包人对工程进行全面管理</w:t>
      </w:r>
      <w:r>
        <w:rPr>
          <w:rFonts w:hint="eastAsia" w:ascii="宋体" w:hAnsi="宋体" w:eastAsia="宋体" w:cs="宋体"/>
          <w:color w:val="000000" w:themeColor="text1"/>
          <w:sz w:val="24"/>
          <w:highlight w:val="none"/>
          <w14:textFill>
            <w14:solidFill>
              <w14:schemeClr w14:val="tx1"/>
            </w14:solidFill>
          </w14:textFill>
        </w:rPr>
        <w:t>。现场代表在场时间每月不得少于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天，因故离开本工地必须向承包人现场代表请假；若出现分包人代表经通知未能及时妥善处理项目问题的情况，则承包人处理问题的结果由分包人全部承担。如更换现场代表，需提前</w:t>
      </w:r>
      <w:r>
        <w:rPr>
          <w:rFonts w:hint="eastAsia" w:ascii="宋体" w:hAnsi="宋体" w:eastAsia="宋体" w:cs="宋体"/>
          <w:color w:val="000000" w:themeColor="text1"/>
          <w:sz w:val="24"/>
          <w:highlight w:val="none"/>
          <w:u w:val="single"/>
          <w14:textFill>
            <w14:solidFill>
              <w14:schemeClr w14:val="tx1"/>
            </w14:solidFill>
          </w14:textFill>
        </w:rPr>
        <w:t xml:space="preserve"> 7 </w:t>
      </w:r>
      <w:r>
        <w:rPr>
          <w:rFonts w:hint="eastAsia" w:ascii="宋体" w:hAnsi="宋体" w:eastAsia="宋体" w:cs="宋体"/>
          <w:color w:val="000000" w:themeColor="text1"/>
          <w:sz w:val="24"/>
          <w:highlight w:val="none"/>
          <w14:textFill>
            <w14:solidFill>
              <w14:schemeClr w14:val="tx1"/>
            </w14:solidFill>
          </w14:textFill>
        </w:rPr>
        <w:t>天书面通知承包人，并征得承包人书面同意。</w:t>
      </w:r>
    </w:p>
    <w:p w14:paraId="0E995FAC">
      <w:pPr>
        <w:numPr>
          <w:ilvl w:val="0"/>
          <w:numId w:val="7"/>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对专业分包范围内的工程质量向承包人负责，组织具有相应资格证书和符合本合同专业作业要求的熟练工人投入工作，并按承包人、发包人及监理工程要求配足施工技术人员及相应的材料、施工用具，如因分包人施工进度、施工质量及施工用具、人员不能满足合同要求，按分包人违约处理，承包人可单方面终止合同并将分包人清退出场，且只支付分包人已完成合格工程项目总价款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作为本合同终止的最终结算价款。</w:t>
      </w:r>
    </w:p>
    <w:p w14:paraId="353F6B60">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分包人现场特种作业人员必须持有特种作业操作证上岗。</w:t>
      </w:r>
      <w:r>
        <w:rPr>
          <w:rFonts w:hint="eastAsia" w:ascii="宋体" w:hAnsi="宋体" w:eastAsia="宋体" w:cs="宋体"/>
          <w:color w:val="000000" w:themeColor="text1"/>
          <w:sz w:val="24"/>
          <w:highlight w:val="none"/>
          <w:u w:val="single"/>
          <w14:textFill>
            <w14:solidFill>
              <w14:schemeClr w14:val="tx1"/>
            </w14:solidFill>
          </w14:textFill>
        </w:rPr>
        <w:t xml:space="preserve">特殊工种作业人员无证上岗每发现 </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 xml:space="preserve"> 人次，分包人应向承包人支付 </w:t>
      </w:r>
      <w:r>
        <w:rPr>
          <w:rFonts w:hint="eastAsia" w:ascii="宋体" w:hAnsi="宋体" w:eastAsia="宋体" w:cs="宋体"/>
          <w:color w:val="000000" w:themeColor="text1"/>
          <w:sz w:val="24"/>
          <w:highlight w:val="none"/>
          <w:u w:val="single"/>
          <w:lang w:val="en-US" w:eastAsia="zh-CN"/>
          <w14:textFill>
            <w14:solidFill>
              <w14:schemeClr w14:val="tx1"/>
            </w14:solidFill>
          </w14:textFill>
        </w:rPr>
        <w:t>3000</w:t>
      </w:r>
      <w:r>
        <w:rPr>
          <w:rFonts w:hint="eastAsia" w:ascii="宋体" w:hAnsi="宋体" w:eastAsia="宋体" w:cs="宋体"/>
          <w:color w:val="000000" w:themeColor="text1"/>
          <w:sz w:val="24"/>
          <w:highlight w:val="none"/>
          <w:u w:val="single"/>
          <w14:textFill>
            <w14:solidFill>
              <w14:schemeClr w14:val="tx1"/>
            </w14:solidFill>
          </w14:textFill>
        </w:rPr>
        <w:t xml:space="preserve"> 元违约金，依次类推；在责令期限内仍未改正的，分包人应支付双倍违约金。</w:t>
      </w:r>
      <w:r>
        <w:rPr>
          <w:rFonts w:hint="eastAsia" w:ascii="宋体" w:hAnsi="宋体" w:eastAsia="宋体" w:cs="宋体"/>
          <w:color w:val="000000" w:themeColor="text1"/>
          <w:sz w:val="24"/>
          <w:szCs w:val="24"/>
          <w:highlight w:val="none"/>
          <w14:textFill>
            <w14:solidFill>
              <w14:schemeClr w14:val="tx1"/>
            </w14:solidFill>
          </w14:textFill>
        </w:rPr>
        <w:t>承包人要求撤换不能按照合同约定履行职责及义务的专业作业人员，分包人应当撤换。分包人无正当理由拒绝撤换的，承担违约责任</w:t>
      </w:r>
      <w:r>
        <w:rPr>
          <w:rFonts w:hint="eastAsia" w:ascii="宋体" w:hAnsi="宋体" w:eastAsia="宋体" w:cs="宋体"/>
          <w:color w:val="000000" w:themeColor="text1"/>
          <w:sz w:val="24"/>
          <w:highlight w:val="none"/>
          <w14:textFill>
            <w14:solidFill>
              <w14:schemeClr w14:val="tx1"/>
            </w14:solidFill>
          </w14:textFill>
        </w:rPr>
        <w:t>并将分包人清退出场</w:t>
      </w:r>
      <w:r>
        <w:rPr>
          <w:rFonts w:hint="eastAsia" w:ascii="宋体" w:hAnsi="宋体" w:eastAsia="宋体" w:cs="宋体"/>
          <w:color w:val="000000" w:themeColor="text1"/>
          <w:sz w:val="24"/>
          <w:szCs w:val="24"/>
          <w:highlight w:val="none"/>
          <w14:textFill>
            <w14:solidFill>
              <w14:schemeClr w14:val="tx1"/>
            </w14:solidFill>
          </w14:textFill>
        </w:rPr>
        <w:t>。</w:t>
      </w:r>
    </w:p>
    <w:p w14:paraId="5E77BB6E">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分包人严禁派遣未成年（未满18周岁）、超过60周岁及身体、精神状况明显异常、患有</w:t>
      </w:r>
      <w:r>
        <w:rPr>
          <w:rFonts w:hint="eastAsia" w:ascii="宋体" w:hAnsi="宋体" w:eastAsia="宋体" w:cs="宋体"/>
          <w:color w:val="000000" w:themeColor="text1"/>
          <w:sz w:val="24"/>
          <w:szCs w:val="24"/>
          <w:highlight w:val="none"/>
          <w14:textFill>
            <w14:solidFill>
              <w14:schemeClr w14:val="tx1"/>
            </w14:solidFill>
          </w14:textFill>
        </w:rPr>
        <w:t>大病</w:t>
      </w:r>
      <w:r>
        <w:rPr>
          <w:rFonts w:hint="eastAsia" w:ascii="宋体" w:hAnsi="宋体" w:eastAsia="宋体" w:cs="宋体"/>
          <w:color w:val="000000" w:themeColor="text1"/>
          <w:sz w:val="24"/>
          <w:highlight w:val="none"/>
          <w14:textFill>
            <w14:solidFill>
              <w14:schemeClr w14:val="tx1"/>
            </w14:solidFill>
          </w14:textFill>
        </w:rPr>
        <w:t>、高血压、心脑血管等易出现突发性疾病的劳务作业人员，进入承包人现场作业。如承包人项目部、承包人发现分包人派遣该类劳务人员进入承包人现场作业，有权无条件清退该类人员，分包人应积极配合，因此产生的相关费用由分包人承担。若分包人拒不配合，视情节严重、承包人有权对分包人处以经济处罚或无条件解除本协议并将分包人清退出场。</w:t>
      </w:r>
    </w:p>
    <w:p w14:paraId="5F13B4C0">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人员进场后应在7天内提供签章的全部进场人员《花名册》，同时应将其与进场作业人员的《劳动合同》、身份证原件及复印件报甲方实名认证及备案。乙方应尽量保证班组作业人员的稳定。如发生人员变动，乙方应在3天内书面告知甲方项目经理部，新增作业人员进场5日内将身份证和《劳动合同》复印件到甲方项目经理部备案。甲方将按照乙方提供的作业人员《花名册》不定期进行现场点名，乙方工地负责人应积极配合。甲方有权要求未备案的人员离开施工现场，由此造成的损失及后果由乙方承担。</w:t>
      </w:r>
    </w:p>
    <w:p w14:paraId="447C48EC">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根据《福建省工程建设领域农</w:t>
      </w:r>
      <w:r>
        <w:rPr>
          <w:rFonts w:hint="eastAsia" w:ascii="宋体" w:hAnsi="宋体" w:eastAsia="宋体" w:cs="宋体"/>
          <w:sz w:val="24"/>
          <w:highlight w:val="none"/>
        </w:rPr>
        <w:t>民</w:t>
      </w:r>
      <w:r>
        <w:rPr>
          <w:rFonts w:hint="eastAsia" w:ascii="宋体" w:hAnsi="宋体" w:eastAsia="宋体" w:cs="宋体"/>
          <w:color w:val="000000" w:themeColor="text1"/>
          <w:sz w:val="24"/>
          <w:highlight w:val="none"/>
          <w14:textFill>
            <w14:solidFill>
              <w14:schemeClr w14:val="tx1"/>
            </w14:solidFill>
          </w14:textFill>
        </w:rPr>
        <w:t>工工资专用账户管理暂行办法》相关要求，劳务分包企业或专业分包企业需委托施工总承包企业签订《福建省工程建设领域农民工工资委托支付协议》，按照此协议发放工资。乙方应按时足额发放其进场作业人员工资，进场作业人员工资标准不得低于本地最低工资标准；为严格落实国家有关规定，农民工的工资的发放由乙方书面授权甲方从应付进度款中代扣代付，乙方应于每月5日前填写工资表，甲方于收到工资表（农民工本人在工资表上签字）和农民工身份证原件之后，通过银行直接支付给农民工本人，乙方应于第一次递交工资表前将书面授权书交于甲方。乙方应依法为农民工代扣代缴个人所得税</w:t>
      </w:r>
      <w:r>
        <w:rPr>
          <w:rFonts w:hint="eastAsia" w:ascii="宋体" w:hAnsi="宋体" w:eastAsia="宋体" w:cs="宋体"/>
          <w:color w:val="000000" w:themeColor="text1"/>
          <w:sz w:val="24"/>
          <w:highlight w:val="none"/>
          <w:lang w:eastAsia="zh-CN"/>
          <w14:textFill>
            <w14:solidFill>
              <w14:schemeClr w14:val="tx1"/>
            </w14:solidFill>
          </w14:textFill>
        </w:rPr>
        <w:t>。</w:t>
      </w:r>
    </w:p>
    <w:p w14:paraId="61506725">
      <w:pPr>
        <w:numPr>
          <w:ilvl w:val="0"/>
          <w:numId w:val="7"/>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由分包人办理的许可和批准手续包括</w:t>
      </w:r>
      <w:r>
        <w:rPr>
          <w:rFonts w:hint="eastAsia" w:ascii="宋体" w:hAnsi="宋体" w:eastAsia="宋体" w:cs="宋体"/>
          <w:sz w:val="24"/>
          <w:szCs w:val="24"/>
          <w:highlight w:val="none"/>
          <w:u w:val="single"/>
        </w:rPr>
        <w:t>方案、专项施工方案、分项开工报告等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一切与分包工程有关的手续，以上这些费用已包含在合同价中</w:t>
      </w:r>
      <w:r>
        <w:rPr>
          <w:rFonts w:hint="eastAsia" w:ascii="宋体" w:hAnsi="宋体" w:eastAsia="宋体" w:cs="宋体"/>
          <w:color w:val="000000" w:themeColor="text1"/>
          <w:sz w:val="24"/>
          <w:szCs w:val="24"/>
          <w:highlight w:val="none"/>
          <w14:textFill>
            <w14:solidFill>
              <w14:schemeClr w14:val="tx1"/>
            </w14:solidFill>
          </w14:textFill>
        </w:rPr>
        <w:t>。</w:t>
      </w:r>
    </w:p>
    <w:p w14:paraId="2D0DFE21">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严格按</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sz w:val="24"/>
          <w:szCs w:val="24"/>
          <w:highlight w:val="none"/>
          <w:u w:val="single"/>
        </w:rPr>
        <w:t>合同、图纸、标准、规范及发包人的</w:t>
      </w:r>
      <w:r>
        <w:rPr>
          <w:rFonts w:hint="eastAsia" w:ascii="宋体" w:hAnsi="宋体" w:eastAsia="宋体" w:cs="宋体"/>
          <w:color w:val="000000" w:themeColor="text1"/>
          <w:sz w:val="24"/>
          <w:highlight w:val="none"/>
          <w:u w:val="single"/>
          <w14:textFill>
            <w14:solidFill>
              <w14:schemeClr w14:val="tx1"/>
            </w14:solidFill>
          </w14:textFill>
        </w:rPr>
        <w:t>相关要求</w:t>
      </w:r>
      <w:r>
        <w:rPr>
          <w:rFonts w:hint="eastAsia" w:ascii="宋体" w:hAnsi="宋体" w:eastAsia="宋体" w:cs="宋体"/>
          <w:color w:val="000000" w:themeColor="text1"/>
          <w:sz w:val="24"/>
          <w:highlight w:val="none"/>
          <w14:textFill>
            <w14:solidFill>
              <w14:schemeClr w14:val="tx1"/>
            </w14:solidFill>
          </w14:textFill>
        </w:rPr>
        <w:t>组织施工，并负责自检和成品保护工作，确保工程质量。</w:t>
      </w:r>
    </w:p>
    <w:p w14:paraId="5DF61869">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进入工程施工现场进行施工作业，必须严格遵守承包人、项目部和相关部门的规章制度并服从</w:t>
      </w:r>
      <w:r>
        <w:rPr>
          <w:rFonts w:hint="eastAsia" w:ascii="宋体" w:hAnsi="宋体" w:eastAsia="宋体" w:cs="宋体"/>
          <w:color w:val="000000" w:themeColor="text1"/>
          <w:sz w:val="24"/>
          <w:szCs w:val="24"/>
          <w:highlight w:val="none"/>
          <w14:textFill>
            <w14:solidFill>
              <w14:schemeClr w14:val="tx1"/>
            </w14:solidFill>
          </w14:textFill>
        </w:rPr>
        <w:t>建设</w:t>
      </w:r>
      <w:r>
        <w:rPr>
          <w:rFonts w:hint="eastAsia" w:ascii="宋体" w:hAnsi="宋体" w:eastAsia="宋体" w:cs="宋体"/>
          <w:color w:val="000000" w:themeColor="text1"/>
          <w:sz w:val="24"/>
          <w:highlight w:val="none"/>
          <w14:textFill>
            <w14:solidFill>
              <w14:schemeClr w14:val="tx1"/>
            </w14:solidFill>
          </w14:textFill>
        </w:rPr>
        <w:t>单位、监理工程师及承包人和承包人上级部门的监督检查与管理，对承包人下发、转发的有关文件、通知、指令及设计变更，认真落实执行。切实做好安全生产、质安保卫和文明施工工作，特别要做好文物和重要管线的保护迁移工作。因分包人原因造成事故的，其责任和费用均由分包人承担。</w:t>
      </w:r>
    </w:p>
    <w:p w14:paraId="2B92AE82">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若因</w:t>
      </w:r>
      <w:r>
        <w:rPr>
          <w:rFonts w:hint="eastAsia" w:ascii="宋体" w:hAnsi="宋体" w:eastAsia="宋体" w:cs="宋体"/>
          <w:color w:val="000000" w:themeColor="text1"/>
          <w:sz w:val="24"/>
          <w:szCs w:val="24"/>
          <w:highlight w:val="none"/>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原因，造成工程进度延误、安全事故，给甲方造成损失或受到上级主管部门的处罚的，分包人承诺缴纳相应的违约金，并承担甲方相关损失。</w:t>
      </w:r>
    </w:p>
    <w:p w14:paraId="28EFCB9B">
      <w:pPr>
        <w:numPr>
          <w:ilvl w:val="0"/>
          <w:numId w:val="7"/>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分包人不得将本合同项下的专业作业转包或再分包给他人</w:t>
      </w:r>
      <w:r>
        <w:rPr>
          <w:rFonts w:hint="eastAsia" w:ascii="宋体" w:hAnsi="宋体" w:eastAsia="宋体" w:cs="宋体"/>
          <w:color w:val="000000" w:themeColor="text1"/>
          <w:sz w:val="24"/>
          <w:szCs w:val="24"/>
          <w:highlight w:val="none"/>
          <w14:textFill>
            <w14:solidFill>
              <w14:schemeClr w14:val="tx1"/>
            </w14:solidFill>
          </w14:textFill>
        </w:rPr>
        <w:t>。若违约，承包人有权解除合同，并要求分包人按签约合同总价的30%承担违约责任，并赔偿上述违约给承包人的一切损失。承包人通知解除送达分包人后生效，分包人必须无条件按承包人要求退场，否则，承包人有权没收所有设备、器具和材料。</w:t>
      </w:r>
    </w:p>
    <w:p w14:paraId="3ED964B8">
      <w:pPr>
        <w:numPr>
          <w:ilvl w:val="0"/>
          <w:numId w:val="7"/>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分包人</w:t>
      </w:r>
      <w:r>
        <w:rPr>
          <w:rFonts w:hint="eastAsia" w:ascii="宋体" w:hAnsi="宋体" w:eastAsia="宋体" w:cs="宋体"/>
          <w:color w:val="000000" w:themeColor="text1"/>
          <w:sz w:val="24"/>
          <w:highlight w:val="none"/>
          <w14:textFill>
            <w14:solidFill>
              <w14:schemeClr w14:val="tx1"/>
            </w14:solidFill>
          </w14:textFill>
        </w:rPr>
        <w:t>及时完成规定的合同内容后，有权要求承包人按合同要求及时支付</w:t>
      </w:r>
      <w:r>
        <w:rPr>
          <w:rFonts w:hint="eastAsia" w:ascii="宋体" w:hAnsi="宋体" w:eastAsia="宋体" w:cs="宋体"/>
          <w:color w:val="000000" w:themeColor="text1"/>
          <w:sz w:val="24"/>
          <w:highlight w:val="none"/>
          <w:lang w:val="en-US" w:eastAsia="zh-CN"/>
          <w14:textFill>
            <w14:solidFill>
              <w14:schemeClr w14:val="tx1"/>
            </w14:solidFill>
          </w14:textFill>
        </w:rPr>
        <w:t>工程款</w:t>
      </w:r>
      <w:r>
        <w:rPr>
          <w:rFonts w:hint="eastAsia" w:ascii="宋体" w:hAnsi="宋体" w:eastAsia="宋体" w:cs="宋体"/>
          <w:color w:val="000000" w:themeColor="text1"/>
          <w:sz w:val="24"/>
          <w:highlight w:val="none"/>
          <w14:textFill>
            <w14:solidFill>
              <w14:schemeClr w14:val="tx1"/>
            </w14:solidFill>
          </w14:textFill>
        </w:rPr>
        <w:t>。</w:t>
      </w:r>
    </w:p>
    <w:p w14:paraId="379B7B76">
      <w:pPr>
        <w:topLinePunct/>
        <w:spacing w:line="440" w:lineRule="exac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八、分包工程变更</w:t>
      </w:r>
    </w:p>
    <w:p w14:paraId="1254694C">
      <w:pPr>
        <w:numPr>
          <w:ilvl w:val="0"/>
          <w:numId w:val="8"/>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工程变更的范围</w:t>
      </w:r>
    </w:p>
    <w:p w14:paraId="40706502">
      <w:pPr>
        <w:topLinePunct/>
        <w:snapToGrid w:val="0"/>
        <w:spacing w:line="44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关于分包工程变更的范围参照总包合同有关变更的条款执行。</w:t>
      </w:r>
    </w:p>
    <w:p w14:paraId="00D3B998">
      <w:pPr>
        <w:numPr>
          <w:ilvl w:val="0"/>
          <w:numId w:val="8"/>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变更工程价格的约定：参照总包合同的相关条款执行，按分包合同总价下浮比例调整。</w:t>
      </w:r>
    </w:p>
    <w:p w14:paraId="00443E50">
      <w:pPr>
        <w:numPr>
          <w:ilvl w:val="255"/>
          <w:numId w:val="0"/>
        </w:numPr>
        <w:topLinePunct/>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（三）因变更引起工期变化的，确定增减工期天数的方法：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分包人应收到变更指令后的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日内，向承包人提出增减工期的申请；若分包人未在收到变更指令后的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日内，向承包人提出增减工期申请，视为不需要延长工期。</w:t>
      </w:r>
    </w:p>
    <w:p w14:paraId="2C4405BE">
      <w:pPr>
        <w:numPr>
          <w:ilvl w:val="255"/>
          <w:numId w:val="0"/>
        </w:numPr>
        <w:topLinePunct/>
        <w:spacing w:line="440" w:lineRule="exact"/>
        <w:jc w:val="left"/>
        <w:rPr>
          <w:rFonts w:hint="eastAsia"/>
          <w:highlight w:val="none"/>
          <w:lang w:val="en-US" w:eastAsia="zh-CN"/>
        </w:rPr>
      </w:pPr>
      <w:r>
        <w:rPr>
          <w:rFonts w:hint="eastAsia" w:ascii="宋体" w:hAnsi="宋体" w:eastAsia="宋体" w:cs="宋体"/>
          <w:b/>
          <w:color w:val="000000" w:themeColor="text1"/>
          <w:sz w:val="24"/>
          <w:szCs w:val="24"/>
          <w:highlight w:val="none"/>
          <w14:textFill>
            <w14:solidFill>
              <w14:schemeClr w14:val="tx1"/>
            </w14:solidFill>
          </w14:textFill>
        </w:rPr>
        <w:t>九、完工验收</w:t>
      </w:r>
    </w:p>
    <w:p w14:paraId="6C1F5C95">
      <w:pPr>
        <w:numPr>
          <w:ilvl w:val="-1"/>
          <w:numId w:val="0"/>
        </w:numPr>
        <w:topLinePunct/>
        <w:spacing w:line="440" w:lineRule="exact"/>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完工验收的条件与程序参照总包合同有关竣工验收的条款执行。</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承包人与发包人间的隐蔽工程验收结果或工程竣工验收结果表明分包人施工质量不合格时，分包人应负责无偿修复，不延长工期，并承担由此导致的承包人的相关损失。</w:t>
      </w:r>
    </w:p>
    <w:p w14:paraId="518785DE">
      <w:pPr>
        <w:numPr>
          <w:ilvl w:val="-1"/>
          <w:numId w:val="0"/>
        </w:numPr>
        <w:topLinePunct/>
        <w:spacing w:line="440" w:lineRule="exact"/>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完工退场：本工程完工验收通过后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日内，分包人应自行拆除施工临时设施，撤退施工机械设备并清理场地，修复场内的交通道路，撤离所有施工人员。分包人如逾期的，则完工日期以实际完成之日为准，并向承包人支付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元/日的赔偿金。同时，承包人有权采取强制手段清除现场，场内遗留的所有机械设备、材料和临时设施均按废弃物由承包人自行处置，无须征得分包人的许可，为此所发生的费用从未支付的工程款中扣除。</w:t>
      </w:r>
    </w:p>
    <w:p w14:paraId="60ABDD10">
      <w:pPr>
        <w:numPr>
          <w:ilvl w:val="-1"/>
          <w:numId w:val="0"/>
        </w:numPr>
        <w:topLinePunct/>
        <w:spacing w:line="440" w:lineRule="exact"/>
        <w:ind w:left="0" w:firstLine="480"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分包工程移交：分包人应于完工验收通过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日内免费提交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套按城建档案管理规定装订完善的竣工图及竣工资料，其中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套为书面资料，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套为电子版资料，并开具承包人已付款的证明，每延迟一天，分包人应向承包人支付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元的违约金。</w:t>
      </w:r>
      <w:bookmarkStart w:id="2" w:name="_Toc389586483"/>
      <w:r>
        <w:rPr>
          <w:rFonts w:hint="eastAsia" w:ascii="宋体" w:hAnsi="宋体" w:eastAsia="宋体" w:cs="宋体"/>
          <w:b/>
          <w:color w:val="000000" w:themeColor="text1"/>
          <w:sz w:val="24"/>
          <w:szCs w:val="24"/>
          <w:highlight w:val="yellow"/>
          <w14:textFill>
            <w14:solidFill>
              <w14:schemeClr w14:val="tx1"/>
            </w14:solidFill>
          </w14:textFill>
        </w:rPr>
        <w:t>十、缺陷责任期</w:t>
      </w:r>
      <w:bookmarkEnd w:id="2"/>
      <w:r>
        <w:rPr>
          <w:rFonts w:hint="eastAsia" w:ascii="宋体" w:hAnsi="宋体" w:eastAsia="宋体" w:cs="宋体"/>
          <w:b/>
          <w:color w:val="000000" w:themeColor="text1"/>
          <w:sz w:val="24"/>
          <w:szCs w:val="24"/>
          <w:highlight w:val="none"/>
          <w14:textFill>
            <w14:solidFill>
              <w14:schemeClr w14:val="tx1"/>
            </w14:solidFill>
          </w14:textFill>
        </w:rPr>
        <w:tab/>
      </w:r>
    </w:p>
    <w:p w14:paraId="35D3B32C">
      <w:pPr>
        <w:numPr>
          <w:ilvl w:val="0"/>
          <w:numId w:val="9"/>
        </w:numPr>
        <w:topLinePunct/>
        <w:spacing w:line="440" w:lineRule="exact"/>
        <w:rPr>
          <w:rFonts w:ascii="宋体" w:hAnsi="宋体" w:eastAsia="宋体" w:cs="宋体"/>
          <w:color w:val="000000" w:themeColor="text1"/>
          <w:sz w:val="24"/>
          <w:szCs w:val="24"/>
          <w:highlight w:val="yellow"/>
          <w14:textFill>
            <w14:solidFill>
              <w14:schemeClr w14:val="tx1"/>
            </w14:solidFill>
          </w14:textFill>
        </w:rPr>
      </w:pPr>
      <w:bookmarkStart w:id="3" w:name="_Toc389586484"/>
      <w:r>
        <w:rPr>
          <w:rFonts w:hint="eastAsia" w:ascii="宋体" w:hAnsi="宋体" w:eastAsia="宋体" w:cs="宋体"/>
          <w:color w:val="000000" w:themeColor="text1"/>
          <w:sz w:val="24"/>
          <w:szCs w:val="24"/>
          <w:highlight w:val="yellow"/>
          <w14:textFill>
            <w14:solidFill>
              <w14:schemeClr w14:val="tx1"/>
            </w14:solidFill>
          </w14:textFill>
        </w:rPr>
        <w:t>缺陷责任期</w:t>
      </w:r>
      <w:bookmarkEnd w:id="3"/>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为 </w:t>
      </w:r>
      <w:r>
        <w:rPr>
          <w:rFonts w:hint="eastAsia" w:ascii="宋体" w:hAnsi="宋体" w:eastAsia="宋体" w:cs="宋体"/>
          <w:color w:val="000000" w:themeColor="text1"/>
          <w:sz w:val="24"/>
          <w:szCs w:val="24"/>
          <w:highlight w:val="yellow"/>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yellow"/>
          <w:lang w:val="en-US" w:eastAsia="zh-CN"/>
          <w14:textFill>
            <w14:solidFill>
              <w14:schemeClr w14:val="tx1"/>
            </w14:solidFill>
          </w14:textFill>
        </w:rPr>
        <w:t>个月；</w:t>
      </w:r>
      <w:r>
        <w:rPr>
          <w:rFonts w:hint="eastAsia" w:ascii="宋体" w:hAnsi="宋体" w:eastAsia="宋体" w:cs="宋体"/>
          <w:color w:val="000000" w:themeColor="text1"/>
          <w:sz w:val="24"/>
          <w:szCs w:val="24"/>
          <w:highlight w:val="yellow"/>
          <w14:textFill>
            <w14:solidFill>
              <w14:schemeClr w14:val="tx1"/>
            </w14:solidFill>
          </w14:textFill>
        </w:rPr>
        <w:t>起算日：</w:t>
      </w:r>
      <w:r>
        <w:rPr>
          <w:rFonts w:hint="eastAsia" w:ascii="宋体" w:hAnsi="宋体" w:eastAsia="宋体" w:cs="宋体"/>
          <w:color w:val="000000" w:themeColor="text1"/>
          <w:sz w:val="24"/>
          <w:szCs w:val="24"/>
          <w:highlight w:val="yellow"/>
          <w:u w:val="single"/>
          <w14:textFill>
            <w14:solidFill>
              <w14:schemeClr w14:val="tx1"/>
            </w14:solidFill>
          </w14:textFill>
        </w:rPr>
        <w:t xml:space="preserve"> 自实际交（竣）工之日起算 </w:t>
      </w:r>
      <w:r>
        <w:rPr>
          <w:rFonts w:hint="eastAsia" w:ascii="宋体" w:hAnsi="宋体" w:eastAsia="宋体" w:cs="宋体"/>
          <w:color w:val="000000" w:themeColor="text1"/>
          <w:sz w:val="24"/>
          <w:szCs w:val="24"/>
          <w:highlight w:val="yellow"/>
          <w:u w:val="single"/>
          <w:lang w:eastAsia="zh-CN"/>
          <w14:textFill>
            <w14:solidFill>
              <w14:schemeClr w14:val="tx1"/>
            </w14:solidFill>
          </w14:textFill>
        </w:rPr>
        <w:t>。</w:t>
      </w:r>
    </w:p>
    <w:p w14:paraId="12E766A3">
      <w:pPr>
        <w:numPr>
          <w:ilvl w:val="0"/>
          <w:numId w:val="9"/>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bookmarkStart w:id="4" w:name="_Toc389586486"/>
      <w:r>
        <w:rPr>
          <w:rFonts w:hint="eastAsia" w:ascii="宋体" w:hAnsi="宋体" w:eastAsia="宋体" w:cs="宋体"/>
          <w:color w:val="000000" w:themeColor="text1"/>
          <w:sz w:val="24"/>
          <w:szCs w:val="24"/>
          <w:highlight w:val="none"/>
          <w14:textFill>
            <w14:solidFill>
              <w14:schemeClr w14:val="tx1"/>
            </w14:solidFill>
          </w14:textFill>
        </w:rPr>
        <w:t>质量保证金</w:t>
      </w:r>
      <w:bookmarkEnd w:id="4"/>
      <w:r>
        <w:rPr>
          <w:rFonts w:hint="eastAsia" w:ascii="宋体" w:hAnsi="宋体" w:eastAsia="宋体" w:cs="宋体"/>
          <w:color w:val="000000" w:themeColor="text1"/>
          <w:sz w:val="24"/>
          <w:szCs w:val="24"/>
          <w:highlight w:val="none"/>
          <w14:textFill>
            <w14:solidFill>
              <w14:schemeClr w14:val="tx1"/>
            </w14:solidFill>
          </w14:textFill>
        </w:rPr>
        <w:t>的金额：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价款的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79959EC">
      <w:pPr>
        <w:topLinePunct/>
        <w:snapToGrid w:val="0"/>
        <w:spacing w:line="440" w:lineRule="exact"/>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十一、违约责任</w:t>
      </w:r>
    </w:p>
    <w:p w14:paraId="0CBA1208">
      <w:pPr>
        <w:numPr>
          <w:ilvl w:val="0"/>
          <w:numId w:val="10"/>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分包人未按时补足劳动力的违约责任：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承包人有权解除分包合同或取消分包人部分工作；分包人应按签约合同价的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%支付违约金，并赔偿上述违约给承包人的一切损失。承包人通知解除通知送达分包人后生效，分包人必须无条件按承包人要求退场。</w:t>
      </w:r>
    </w:p>
    <w:p w14:paraId="605A5AA3">
      <w:pPr>
        <w:numPr>
          <w:ilvl w:val="0"/>
          <w:numId w:val="10"/>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人若未如期支付专业作业人员工资及法定社会保险费用，导致专业作业人员投诉或引发纠纷的，承包人有权书面通知分包人从尚未支付的专业分包结算价款或分包人缴纳的质量保证金中代分包人支付上述费用，并扣除因此而产生的经济损失及违约金，剩余的专业分包结算价款向分包人支付。书面通知应载明代付的专业作业人员名单、代付的金额。</w:t>
      </w:r>
    </w:p>
    <w:p w14:paraId="768354C7">
      <w:p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分包人不论何种原因拖欠其雇佣人员的劳动报酬或劳务分包单位的劳务费用，均应向承包人支付违约金，违约金按拖欠其雇佣人员的劳动报酬或劳务费的2倍计算。承包人有权从应付分包人工程款中扣取违约金后直接支付给被拖欠方。</w:t>
      </w:r>
    </w:p>
    <w:p w14:paraId="141F0C12">
      <w:pPr>
        <w:numPr>
          <w:ilvl w:val="255"/>
          <w:numId w:val="0"/>
        </w:numPr>
        <w:topLinePunct/>
        <w:spacing w:line="440" w:lineRule="exact"/>
        <w:ind w:left="42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（四）因分包人原因造成工期延误，分包人应承担的逾期完工违约责任：</w:t>
      </w:r>
    </w:p>
    <w:p w14:paraId="4E99D048">
      <w:pPr>
        <w:numPr>
          <w:ilvl w:val="0"/>
          <w:numId w:val="11"/>
        </w:numPr>
        <w:tabs>
          <w:tab w:val="clear" w:pos="312"/>
        </w:tabs>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逾期完工违约金按日计算，每逾期一日支付合同总额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万分之八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的违约金，依次类推。</w:t>
      </w:r>
    </w:p>
    <w:p w14:paraId="3CCAAFCF">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2.若分包人原因，分包工程约定的逾期完工违约金，低于承包人按总包合同承担的逾期竣工违约金，承包人有权要求分包人按总包合同承担违约责任。</w:t>
      </w:r>
    </w:p>
    <w:p w14:paraId="5F77B47C">
      <w:p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3.分包人整改不力，承包人有权根据实际情况委托第三方进行整改，所发生的费用由分包人承担，由承包人直接从应付分包人的工程款中扣除，由此造成的工期延误不予顺延。</w:t>
      </w:r>
    </w:p>
    <w:p w14:paraId="68837D89">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（五）承包人违约时应支付的违约金或违约金的计算方法：</w:t>
      </w:r>
      <w:r>
        <w:rPr>
          <w:rFonts w:hint="eastAsia" w:ascii="宋体" w:hAnsi="宋体" w:eastAsia="宋体" w:cs="宋体"/>
          <w:color w:val="000000" w:themeColor="text1"/>
          <w:sz w:val="24"/>
          <w:szCs w:val="24"/>
          <w:highlight w:val="yellow"/>
          <w:u w:val="single"/>
          <w:lang w:val="en-US" w:eastAsia="zh-CN"/>
          <w14:textFill>
            <w14:solidFill>
              <w14:schemeClr w14:val="tx1"/>
            </w14:solidFill>
          </w14:textFill>
        </w:rPr>
        <w:t>自宽限期满之日起，每逾期一日，按照中国人民银行活期存款利率标准支付违约金</w:t>
      </w:r>
      <w:r>
        <w:rPr>
          <w:rFonts w:hint="eastAsia" w:ascii="宋体" w:hAnsi="宋体" w:eastAsia="宋体" w:cs="宋体"/>
          <w:color w:val="000000" w:themeColor="text1"/>
          <w:sz w:val="24"/>
          <w:szCs w:val="24"/>
          <w:highlight w:val="yellow"/>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违约金最高限额为本合同总价的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双方另行约定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06981EB">
      <w:pPr>
        <w:numPr>
          <w:ilvl w:val="255"/>
          <w:numId w:val="0"/>
        </w:numPr>
        <w:topLinePunct/>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分包人违约时应支付的违约金或违约金的计算方法：因分包工程（逾期完工或其他原因）导致承包人承担违约责任或给承包人造成经济损失，承包人有权要求分包人赔偿（包括向分包人追索而支付的律师费、诉讼费等）。承包人有权从应支付分包工程款中直接扣留前述违约金或赔偿金。</w:t>
      </w:r>
    </w:p>
    <w:p w14:paraId="28B97818">
      <w:p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十二、争议解决</w:t>
      </w:r>
    </w:p>
    <w:p w14:paraId="4AAF12E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合同履行过程中如有争议，双方友好协商解决，协商不成，提交</w:t>
      </w:r>
      <w:r>
        <w:rPr>
          <w:rFonts w:hint="eastAsia" w:ascii="宋体" w:hAnsi="宋体" w:eastAsia="宋体" w:cs="宋体"/>
          <w:color w:val="000000" w:themeColor="text1"/>
          <w:sz w:val="24"/>
          <w:highlight w:val="none"/>
          <w:u w:val="single"/>
          <w14:textFill>
            <w14:solidFill>
              <w14:schemeClr w14:val="tx1"/>
            </w14:solidFill>
          </w14:textFill>
        </w:rPr>
        <w:t>福州仲裁委员会</w:t>
      </w:r>
      <w:r>
        <w:rPr>
          <w:rFonts w:hint="eastAsia" w:ascii="宋体" w:hAnsi="宋体" w:eastAsia="宋体" w:cs="宋体"/>
          <w:color w:val="000000" w:themeColor="text1"/>
          <w:sz w:val="24"/>
          <w:highlight w:val="none"/>
          <w14:textFill>
            <w14:solidFill>
              <w14:schemeClr w14:val="tx1"/>
            </w14:solidFill>
          </w14:textFill>
        </w:rPr>
        <w:t>仲裁。</w:t>
      </w:r>
    </w:p>
    <w:p w14:paraId="10E6F385">
      <w:pPr>
        <w:topLinePunct/>
        <w:spacing w:line="440" w:lineRule="exac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十三、其他条款</w:t>
      </w:r>
    </w:p>
    <w:p w14:paraId="1B63A0D5">
      <w:pPr>
        <w:numPr>
          <w:ilvl w:val="0"/>
          <w:numId w:val="1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分包人原因导致（或可能导致）承包人被有关管理部门或相关行政部门处罚，应积极采取有效措施进行纠正并接受承包人及项目部的问责及处罚；情节严重的，承包人有权解除本合同，分包人除向承包人支付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的违约金外，还应承担有关管理部门的经济处罚或赔偿承包人的一切经济损失。</w:t>
      </w:r>
    </w:p>
    <w:p w14:paraId="17E4324C">
      <w:pPr>
        <w:numPr>
          <w:ilvl w:val="0"/>
          <w:numId w:val="1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若分包人没有相应专业承包资质导致本合同无效，不影响承包人参照本合同有关条款（包括违约条款、争议解决条款）要求分包人赔偿。</w:t>
      </w:r>
    </w:p>
    <w:p w14:paraId="5DBE2015">
      <w:pPr>
        <w:numPr>
          <w:ilvl w:val="0"/>
          <w:numId w:val="1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分包人承诺履行总包合同中与分包工程有关的承包人的所有义务，就分包工程质量和安全与承包人向发包人承担连带责任。</w:t>
      </w:r>
    </w:p>
    <w:p w14:paraId="2521264B">
      <w:pPr>
        <w:numPr>
          <w:ilvl w:val="0"/>
          <w:numId w:val="1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如分包人在履行合同过程中，涉及重大信息变更，如税务登记变更、公司名称等，应在变更生效后5个工作日内及时书面告知甲方，并提供相关纸质、电子信息资料（复印件应加盖公章）。</w:t>
      </w:r>
    </w:p>
    <w:p w14:paraId="44813FA8">
      <w:pPr>
        <w:numPr>
          <w:ilvl w:val="0"/>
          <w:numId w:val="12"/>
        </w:numPr>
        <w:topLinePunct/>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本合同履行过程中出现不可抗力等未约定事宜，参照总包合同约定。</w:t>
      </w:r>
    </w:p>
    <w:p w14:paraId="6F071952">
      <w:pP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十四、合同份数及生效条件</w:t>
      </w:r>
    </w:p>
    <w:p w14:paraId="18D06F3D">
      <w:pPr>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本合同一式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份，甲执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份、乙执 </w:t>
      </w:r>
      <w:r>
        <w:rPr>
          <w:rFonts w:hint="eastAsia" w:ascii="宋体" w:hAnsi="宋体" w:eastAsia="宋体" w:cs="宋体"/>
          <w:color w:val="000000" w:themeColor="text1"/>
          <w:sz w:val="24"/>
          <w:u w:val="single"/>
          <w:lang w:val="en-US" w:eastAsia="zh-CN"/>
          <w14:textFill>
            <w14:solidFill>
              <w14:schemeClr w14:val="tx1"/>
            </w14:solidFill>
          </w14:textFill>
        </w:rPr>
        <w:t>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份，自双方签字、盖章之日起生效。</w:t>
      </w:r>
    </w:p>
    <w:p w14:paraId="421B3E59">
      <w:pPr>
        <w:spacing w:line="360" w:lineRule="auto"/>
        <w:ind w:firstLine="480"/>
        <w:rPr>
          <w:rFonts w:ascii="宋体" w:hAnsi="宋体" w:eastAsia="宋体" w:cs="宋体"/>
          <w:color w:val="000000" w:themeColor="text1"/>
          <w:sz w:val="24"/>
          <w:highlight w:val="none"/>
          <w14:textFill>
            <w14:solidFill>
              <w14:schemeClr w14:val="tx1"/>
            </w14:solidFill>
          </w14:textFill>
        </w:rPr>
      </w:pPr>
    </w:p>
    <w:p w14:paraId="0D5B16B2">
      <w:pP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合同附件：</w:t>
      </w:r>
    </w:p>
    <w:p w14:paraId="1DF9877E">
      <w:pPr>
        <w:spacing w:line="480" w:lineRule="auto"/>
        <w:ind w:firstLine="480" w:firstLineChars="200"/>
        <w:rPr>
          <w:rFonts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附件1.工程质量保修书</w:t>
      </w:r>
    </w:p>
    <w:p w14:paraId="2727F540">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附件2.不拖欠农民工工资承诺保证书</w:t>
      </w:r>
    </w:p>
    <w:p w14:paraId="6A947784">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附件3.分包人安全生产责任书</w:t>
      </w:r>
    </w:p>
    <w:p w14:paraId="306532DB">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附件4.廉洁承诺书</w:t>
      </w:r>
    </w:p>
    <w:p w14:paraId="73407E6A">
      <w:pPr>
        <w:spacing w:line="480" w:lineRule="auto"/>
        <w:ind w:firstLine="480" w:firstLineChars="200"/>
        <w:rPr>
          <w:rFonts w:ascii="宋体" w:hAnsi="宋体"/>
          <w:sz w:val="24"/>
          <w:highlight w:val="none"/>
        </w:rPr>
      </w:pPr>
      <w:r>
        <w:rPr>
          <w:rFonts w:hint="eastAsia" w:ascii="宋体" w:hAnsi="宋体" w:eastAsia="宋体" w:cs="宋体"/>
          <w:color w:val="000000" w:themeColor="text1"/>
          <w:sz w:val="24"/>
          <w:highlight w:val="none"/>
          <w14:textFill>
            <w14:solidFill>
              <w14:schemeClr w14:val="tx1"/>
            </w14:solidFill>
          </w14:textFill>
        </w:rPr>
        <w:t>附件5.</w:t>
      </w:r>
      <w:r>
        <w:rPr>
          <w:rFonts w:hint="eastAsia" w:ascii="宋体" w:hAnsi="宋体"/>
          <w:color w:val="000000" w:themeColor="text1"/>
          <w:sz w:val="24"/>
          <w:highlight w:val="none"/>
          <w14:textFill>
            <w14:solidFill>
              <w14:schemeClr w14:val="tx1"/>
            </w14:solidFill>
          </w14:textFill>
        </w:rPr>
        <w:t>授权委托书</w:t>
      </w:r>
      <w:r>
        <w:rPr>
          <w:rFonts w:hint="eastAsia" w:ascii="宋体" w:hAnsi="宋体" w:eastAsia="宋体"/>
          <w:color w:val="000000" w:themeColor="text1"/>
          <w:sz w:val="24"/>
          <w:highlight w:val="none"/>
          <w14:textFill>
            <w14:solidFill>
              <w14:schemeClr w14:val="tx1"/>
            </w14:solidFill>
          </w14:textFill>
        </w:rPr>
        <w:t>及</w:t>
      </w:r>
      <w:r>
        <w:rPr>
          <w:rFonts w:hint="eastAsia" w:ascii="宋体" w:hAnsi="宋体"/>
          <w:sz w:val="24"/>
          <w:highlight w:val="none"/>
        </w:rPr>
        <w:t>法定代表人、委托代理人身份证复印件</w:t>
      </w:r>
    </w:p>
    <w:p w14:paraId="4B3EE769">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附件6.分包人营业执照、资质证书、安全生产许可证、开户许可证复印件</w:t>
      </w:r>
    </w:p>
    <w:p w14:paraId="2CAC4EAB">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附件7.工程量清单  </w:t>
      </w:r>
    </w:p>
    <w:p w14:paraId="586A687D">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附件8.公司工程管理制度清单</w:t>
      </w:r>
    </w:p>
    <w:p w14:paraId="537FF65D">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附件9.福建省工程建设领域农民工工资委托支付协议</w:t>
      </w:r>
    </w:p>
    <w:p w14:paraId="3C70E5B3">
      <w:pPr>
        <w:spacing w:line="480" w:lineRule="auto"/>
        <w:ind w:firstLine="3600" w:firstLineChars="15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（以下无正文）</w:t>
      </w:r>
    </w:p>
    <w:p w14:paraId="2CA5B943">
      <w:pPr>
        <w:spacing w:line="480" w:lineRule="auto"/>
        <w:ind w:firstLine="480" w:firstLineChars="200"/>
        <w:jc w:val="center"/>
        <w:rPr>
          <w:rFonts w:ascii="宋体" w:hAnsi="宋体" w:eastAsia="宋体" w:cs="宋体"/>
          <w:color w:val="000000" w:themeColor="text1"/>
          <w:sz w:val="24"/>
          <w:highlight w:val="none"/>
          <w14:textFill>
            <w14:solidFill>
              <w14:schemeClr w14:val="tx1"/>
            </w14:solidFill>
          </w14:textFill>
        </w:rPr>
      </w:pPr>
    </w:p>
    <w:p w14:paraId="6519300D">
      <w:pPr>
        <w:pStyle w:val="4"/>
        <w:rPr>
          <w:rFonts w:cs="宋体"/>
          <w:color w:val="000000" w:themeColor="text1"/>
          <w:sz w:val="24"/>
          <w:highlight w:val="none"/>
          <w14:textFill>
            <w14:solidFill>
              <w14:schemeClr w14:val="tx1"/>
            </w14:solidFill>
          </w14:textFill>
        </w:rPr>
      </w:pPr>
    </w:p>
    <w:p w14:paraId="624FE3BD">
      <w:pPr>
        <w:rPr>
          <w:highlight w:val="none"/>
        </w:rPr>
      </w:pPr>
    </w:p>
    <w:p w14:paraId="0B353886">
      <w:pPr>
        <w:spacing w:line="480" w:lineRule="auto"/>
        <w:ind w:firstLine="480" w:firstLineChars="20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（此页为签署页）</w:t>
      </w:r>
    </w:p>
    <w:p w14:paraId="6B3F1865">
      <w:pPr>
        <w:spacing w:line="480" w:lineRule="auto"/>
        <w:rPr>
          <w:rFonts w:ascii="宋体" w:hAnsi="宋体" w:eastAsia="宋体" w:cs="宋体"/>
          <w:color w:val="000000" w:themeColor="text1"/>
          <w:sz w:val="24"/>
          <w:highlight w:val="none"/>
          <w14:textFill>
            <w14:solidFill>
              <w14:schemeClr w14:val="tx1"/>
            </w14:solidFill>
          </w14:textFill>
        </w:rPr>
      </w:pPr>
    </w:p>
    <w:tbl>
      <w:tblPr>
        <w:tblStyle w:val="11"/>
        <w:tblpPr w:leftFromText="180" w:rightFromText="180" w:vertAnchor="text" w:horzAnchor="page" w:tblpX="1557" w:tblpY="67"/>
        <w:tblOverlap w:val="never"/>
        <w:tblW w:w="9108" w:type="dxa"/>
        <w:tblInd w:w="0" w:type="dxa"/>
        <w:tblLayout w:type="fixed"/>
        <w:tblCellMar>
          <w:top w:w="0" w:type="dxa"/>
          <w:left w:w="108" w:type="dxa"/>
          <w:bottom w:w="0" w:type="dxa"/>
          <w:right w:w="108" w:type="dxa"/>
        </w:tblCellMar>
      </w:tblPr>
      <w:tblGrid>
        <w:gridCol w:w="4603"/>
        <w:gridCol w:w="4505"/>
      </w:tblGrid>
      <w:tr w14:paraId="3F3E541E">
        <w:tblPrEx>
          <w:tblCellMar>
            <w:top w:w="0" w:type="dxa"/>
            <w:left w:w="108" w:type="dxa"/>
            <w:bottom w:w="0" w:type="dxa"/>
            <w:right w:w="108" w:type="dxa"/>
          </w:tblCellMar>
        </w:tblPrEx>
        <w:tc>
          <w:tcPr>
            <w:tcW w:w="4603" w:type="dxa"/>
          </w:tcPr>
          <w:p w14:paraId="34DD366D">
            <w:pPr>
              <w:topLinePunct/>
              <w:spacing w:line="440" w:lineRule="exact"/>
              <w:rPr>
                <w:rFonts w:ascii="宋体" w:hAnsi="宋体" w:eastAsia="宋体" w:cs="宋体"/>
                <w:sz w:val="24"/>
                <w:highlight w:val="none"/>
              </w:rPr>
            </w:pPr>
            <w:r>
              <w:rPr>
                <w:rFonts w:hint="eastAsia" w:ascii="宋体" w:hAnsi="宋体" w:eastAsia="宋体" w:cs="宋体"/>
                <w:sz w:val="24"/>
                <w:highlight w:val="none"/>
              </w:rPr>
              <w:t>承包人：（公章）</w:t>
            </w:r>
            <w:r>
              <w:rPr>
                <w:rFonts w:hint="eastAsia" w:ascii="宋体" w:hAnsi="宋体" w:eastAsia="宋体" w:cs="宋体"/>
                <w:sz w:val="24"/>
                <w:lang w:val="en-US" w:eastAsia="zh-CN"/>
              </w:rPr>
              <w:t>福建建工集团有限责任公司路桥分公司</w:t>
            </w:r>
          </w:p>
        </w:tc>
        <w:tc>
          <w:tcPr>
            <w:tcW w:w="4505" w:type="dxa"/>
          </w:tcPr>
          <w:p w14:paraId="41C04B50">
            <w:pPr>
              <w:topLinePunct/>
              <w:spacing w:line="440" w:lineRule="exact"/>
              <w:rPr>
                <w:rFonts w:ascii="宋体" w:hAnsi="宋体" w:eastAsia="宋体" w:cs="宋体"/>
                <w:sz w:val="24"/>
                <w:highlight w:val="none"/>
              </w:rPr>
            </w:pPr>
            <w:r>
              <w:rPr>
                <w:rFonts w:hint="eastAsia" w:ascii="宋体" w:hAnsi="宋体" w:eastAsia="宋体" w:cs="宋体"/>
                <w:sz w:val="24"/>
                <w:highlight w:val="none"/>
              </w:rPr>
              <w:t>分包人：（公章）</w:t>
            </w:r>
          </w:p>
        </w:tc>
      </w:tr>
      <w:tr w14:paraId="5AE7ED67">
        <w:tblPrEx>
          <w:tblCellMar>
            <w:top w:w="0" w:type="dxa"/>
            <w:left w:w="108" w:type="dxa"/>
            <w:bottom w:w="0" w:type="dxa"/>
            <w:right w:w="108" w:type="dxa"/>
          </w:tblCellMar>
        </w:tblPrEx>
        <w:tc>
          <w:tcPr>
            <w:tcW w:w="4603" w:type="dxa"/>
          </w:tcPr>
          <w:p w14:paraId="4122E39E">
            <w:pPr>
              <w:topLinePunct/>
              <w:spacing w:line="440" w:lineRule="exact"/>
              <w:jc w:val="left"/>
              <w:rPr>
                <w:rFonts w:ascii="宋体" w:hAnsi="宋体" w:eastAsia="宋体" w:cs="宋体"/>
                <w:sz w:val="24"/>
                <w:highlight w:val="none"/>
              </w:rPr>
            </w:pPr>
            <w:r>
              <w:rPr>
                <w:rFonts w:hint="eastAsia" w:ascii="宋体" w:hAnsi="宋体" w:eastAsia="宋体" w:cs="宋体"/>
                <w:sz w:val="24"/>
                <w:highlight w:val="none"/>
                <w:lang w:val="en-US" w:eastAsia="zh-CN"/>
              </w:rPr>
              <w:t>单位负责人</w:t>
            </w:r>
            <w:r>
              <w:rPr>
                <w:rFonts w:hint="eastAsia" w:ascii="宋体" w:hAnsi="宋体" w:eastAsia="宋体" w:cs="宋体"/>
                <w:sz w:val="24"/>
                <w:highlight w:val="none"/>
              </w:rPr>
              <w:t>：</w:t>
            </w:r>
          </w:p>
        </w:tc>
        <w:tc>
          <w:tcPr>
            <w:tcW w:w="4505" w:type="dxa"/>
          </w:tcPr>
          <w:p w14:paraId="01C5347C">
            <w:pPr>
              <w:topLinePunct/>
              <w:spacing w:line="440" w:lineRule="exact"/>
              <w:rPr>
                <w:rFonts w:ascii="宋体" w:hAnsi="宋体" w:eastAsia="宋体" w:cs="宋体"/>
                <w:sz w:val="24"/>
                <w:highlight w:val="none"/>
              </w:rPr>
            </w:pPr>
            <w:r>
              <w:rPr>
                <w:rFonts w:hint="eastAsia" w:ascii="宋体" w:hAnsi="宋体" w:eastAsia="宋体" w:cs="宋体"/>
                <w:sz w:val="24"/>
                <w:highlight w:val="none"/>
              </w:rPr>
              <w:t>法定代表人：</w:t>
            </w:r>
          </w:p>
          <w:p w14:paraId="5941A0DB">
            <w:pPr>
              <w:topLinePunct/>
              <w:spacing w:line="440" w:lineRule="exact"/>
              <w:ind w:left="720" w:hanging="720" w:hangingChars="300"/>
              <w:rPr>
                <w:rFonts w:ascii="宋体" w:hAnsi="宋体" w:eastAsia="宋体" w:cs="宋体"/>
                <w:sz w:val="24"/>
                <w:highlight w:val="none"/>
              </w:rPr>
            </w:pPr>
            <w:r>
              <w:rPr>
                <w:rFonts w:hint="eastAsia" w:ascii="宋体" w:hAnsi="宋体" w:eastAsia="宋体" w:cs="宋体"/>
                <w:sz w:val="24"/>
                <w:highlight w:val="none"/>
              </w:rPr>
              <w:t>或委托代理人：</w:t>
            </w:r>
          </w:p>
        </w:tc>
      </w:tr>
      <w:tr w14:paraId="24F375D7">
        <w:tblPrEx>
          <w:tblCellMar>
            <w:top w:w="0" w:type="dxa"/>
            <w:left w:w="108" w:type="dxa"/>
            <w:bottom w:w="0" w:type="dxa"/>
            <w:right w:w="108" w:type="dxa"/>
          </w:tblCellMar>
        </w:tblPrEx>
        <w:tc>
          <w:tcPr>
            <w:tcW w:w="4603" w:type="dxa"/>
          </w:tcPr>
          <w:p w14:paraId="3CEC9C64">
            <w:pPr>
              <w:topLinePunct/>
              <w:spacing w:line="440" w:lineRule="exact"/>
              <w:jc w:val="left"/>
              <w:rPr>
                <w:rFonts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rPr>
              <w:t>福建省福州市鼓楼区东街33号武夷中心第21层</w:t>
            </w:r>
          </w:p>
        </w:tc>
        <w:tc>
          <w:tcPr>
            <w:tcW w:w="4505" w:type="dxa"/>
          </w:tcPr>
          <w:p w14:paraId="2746044C">
            <w:pPr>
              <w:topLinePunct/>
              <w:spacing w:line="440" w:lineRule="exact"/>
              <w:ind w:left="720" w:hanging="720" w:hangingChars="300"/>
              <w:rPr>
                <w:rFonts w:ascii="宋体" w:hAnsi="宋体" w:eastAsia="宋体" w:cs="宋体"/>
                <w:sz w:val="24"/>
                <w:highlight w:val="none"/>
              </w:rPr>
            </w:pPr>
            <w:r>
              <w:rPr>
                <w:rFonts w:hint="eastAsia" w:ascii="宋体" w:hAnsi="宋体" w:eastAsia="宋体" w:cs="宋体"/>
                <w:sz w:val="24"/>
                <w:highlight w:val="none"/>
              </w:rPr>
              <w:t>地址：</w:t>
            </w:r>
          </w:p>
        </w:tc>
      </w:tr>
      <w:tr w14:paraId="4693BCBC">
        <w:tblPrEx>
          <w:tblCellMar>
            <w:top w:w="0" w:type="dxa"/>
            <w:left w:w="108" w:type="dxa"/>
            <w:bottom w:w="0" w:type="dxa"/>
            <w:right w:w="108" w:type="dxa"/>
          </w:tblCellMar>
        </w:tblPrEx>
        <w:tc>
          <w:tcPr>
            <w:tcW w:w="4603" w:type="dxa"/>
          </w:tcPr>
          <w:p w14:paraId="09124A16">
            <w:pPr>
              <w:topLinePunct/>
              <w:spacing w:line="440" w:lineRule="exact"/>
              <w:rPr>
                <w:rFonts w:ascii="宋体" w:hAnsi="宋体" w:eastAsia="宋体" w:cs="宋体"/>
                <w:sz w:val="24"/>
                <w:highlight w:val="none"/>
              </w:rPr>
            </w:pPr>
            <w:r>
              <w:rPr>
                <w:rFonts w:hint="eastAsia" w:ascii="宋体" w:hAnsi="宋体" w:eastAsia="宋体" w:cs="宋体"/>
                <w:sz w:val="24"/>
                <w:highlight w:val="none"/>
              </w:rPr>
              <w:t>开户银行：/</w:t>
            </w:r>
          </w:p>
        </w:tc>
        <w:tc>
          <w:tcPr>
            <w:tcW w:w="4505" w:type="dxa"/>
          </w:tcPr>
          <w:p w14:paraId="076054C4">
            <w:pPr>
              <w:topLinePunct/>
              <w:spacing w:line="440" w:lineRule="exact"/>
              <w:rPr>
                <w:rFonts w:ascii="宋体" w:hAnsi="宋体" w:eastAsia="宋体" w:cs="宋体"/>
                <w:sz w:val="24"/>
                <w:highlight w:val="none"/>
              </w:rPr>
            </w:pPr>
            <w:r>
              <w:rPr>
                <w:rFonts w:hint="eastAsia" w:ascii="宋体" w:hAnsi="宋体" w:eastAsia="宋体" w:cs="宋体"/>
                <w:bCs/>
                <w:sz w:val="24"/>
                <w:highlight w:val="none"/>
              </w:rPr>
              <w:t>开户银行：</w:t>
            </w:r>
          </w:p>
        </w:tc>
      </w:tr>
      <w:tr w14:paraId="2227756A">
        <w:tblPrEx>
          <w:tblCellMar>
            <w:top w:w="0" w:type="dxa"/>
            <w:left w:w="108" w:type="dxa"/>
            <w:bottom w:w="0" w:type="dxa"/>
            <w:right w:w="108" w:type="dxa"/>
          </w:tblCellMar>
        </w:tblPrEx>
        <w:trPr>
          <w:trHeight w:val="354" w:hRule="atLeast"/>
        </w:trPr>
        <w:tc>
          <w:tcPr>
            <w:tcW w:w="4603" w:type="dxa"/>
          </w:tcPr>
          <w:p w14:paraId="0CBCEFF3">
            <w:pPr>
              <w:topLinePunct/>
              <w:spacing w:line="440" w:lineRule="exact"/>
              <w:rPr>
                <w:rFonts w:ascii="宋体" w:hAnsi="宋体" w:eastAsia="宋体" w:cs="宋体"/>
                <w:sz w:val="24"/>
                <w:highlight w:val="none"/>
              </w:rPr>
            </w:pPr>
            <w:r>
              <w:rPr>
                <w:rFonts w:hint="eastAsia" w:ascii="宋体" w:hAnsi="宋体" w:eastAsia="宋体" w:cs="宋体"/>
                <w:sz w:val="24"/>
                <w:highlight w:val="none"/>
              </w:rPr>
              <w:t>账号：/</w:t>
            </w:r>
          </w:p>
        </w:tc>
        <w:tc>
          <w:tcPr>
            <w:tcW w:w="4505" w:type="dxa"/>
          </w:tcPr>
          <w:p w14:paraId="7A862C84">
            <w:pPr>
              <w:topLinePunct/>
              <w:spacing w:line="440" w:lineRule="exact"/>
              <w:rPr>
                <w:rFonts w:ascii="宋体" w:hAnsi="宋体" w:eastAsia="宋体" w:cs="宋体"/>
                <w:sz w:val="24"/>
                <w:highlight w:val="none"/>
              </w:rPr>
            </w:pPr>
            <w:r>
              <w:rPr>
                <w:rFonts w:hint="eastAsia" w:ascii="宋体" w:hAnsi="宋体" w:eastAsia="宋体" w:cs="宋体"/>
                <w:sz w:val="24"/>
                <w:highlight w:val="none"/>
              </w:rPr>
              <w:t>账号：</w:t>
            </w:r>
          </w:p>
        </w:tc>
      </w:tr>
      <w:tr w14:paraId="5FB1C7AE">
        <w:tblPrEx>
          <w:tblCellMar>
            <w:top w:w="0" w:type="dxa"/>
            <w:left w:w="108" w:type="dxa"/>
            <w:bottom w:w="0" w:type="dxa"/>
            <w:right w:w="108" w:type="dxa"/>
          </w:tblCellMar>
        </w:tblPrEx>
        <w:tc>
          <w:tcPr>
            <w:tcW w:w="4603" w:type="dxa"/>
          </w:tcPr>
          <w:p w14:paraId="465B1BB2">
            <w:pPr>
              <w:topLinePunct/>
              <w:spacing w:line="440" w:lineRule="exact"/>
              <w:rPr>
                <w:rFonts w:ascii="宋体" w:hAnsi="宋体" w:eastAsia="宋体" w:cs="宋体"/>
                <w:sz w:val="24"/>
                <w:highlight w:val="none"/>
              </w:rPr>
            </w:pPr>
            <w:r>
              <w:rPr>
                <w:rFonts w:hint="eastAsia" w:ascii="宋体" w:hAnsi="宋体" w:eastAsia="宋体" w:cs="宋体"/>
                <w:sz w:val="24"/>
                <w:highlight w:val="none"/>
              </w:rPr>
              <w:t>统一社会信用代码：/</w:t>
            </w:r>
          </w:p>
        </w:tc>
        <w:tc>
          <w:tcPr>
            <w:tcW w:w="4505" w:type="dxa"/>
          </w:tcPr>
          <w:p w14:paraId="3AED0332">
            <w:pPr>
              <w:topLinePunct/>
              <w:spacing w:line="440" w:lineRule="exact"/>
              <w:rPr>
                <w:rFonts w:ascii="宋体" w:hAnsi="宋体" w:eastAsia="宋体" w:cs="宋体"/>
                <w:sz w:val="24"/>
                <w:highlight w:val="none"/>
              </w:rPr>
            </w:pPr>
            <w:r>
              <w:rPr>
                <w:rFonts w:hint="eastAsia" w:ascii="宋体" w:hAnsi="宋体" w:eastAsia="宋体" w:cs="宋体"/>
                <w:sz w:val="24"/>
                <w:highlight w:val="none"/>
              </w:rPr>
              <w:t>统一社会信用代码：</w:t>
            </w:r>
          </w:p>
        </w:tc>
      </w:tr>
      <w:tr w14:paraId="0CE87B85">
        <w:tblPrEx>
          <w:tblCellMar>
            <w:top w:w="0" w:type="dxa"/>
            <w:left w:w="108" w:type="dxa"/>
            <w:bottom w:w="0" w:type="dxa"/>
            <w:right w:w="108" w:type="dxa"/>
          </w:tblCellMar>
        </w:tblPrEx>
        <w:tc>
          <w:tcPr>
            <w:tcW w:w="4603" w:type="dxa"/>
          </w:tcPr>
          <w:p w14:paraId="2A7F631E">
            <w:pPr>
              <w:topLinePunct/>
              <w:spacing w:line="440" w:lineRule="exact"/>
              <w:rPr>
                <w:rFonts w:ascii="宋体" w:hAnsi="宋体" w:eastAsia="宋体" w:cs="宋体"/>
                <w:sz w:val="24"/>
                <w:highlight w:val="none"/>
              </w:rPr>
            </w:pPr>
            <w:r>
              <w:rPr>
                <w:rFonts w:hint="eastAsia" w:ascii="宋体" w:hAnsi="宋体" w:eastAsia="宋体" w:cs="宋体"/>
                <w:bCs/>
                <w:sz w:val="24"/>
                <w:highlight w:val="none"/>
              </w:rPr>
              <w:t>电话：</w:t>
            </w:r>
            <w:r>
              <w:rPr>
                <w:rFonts w:hint="eastAsia" w:ascii="宋体" w:hAnsi="宋体" w:eastAsia="宋体" w:cs="宋体"/>
                <w:bCs/>
                <w:sz w:val="24"/>
              </w:rPr>
              <w:t>0591-83170368</w:t>
            </w:r>
          </w:p>
        </w:tc>
        <w:tc>
          <w:tcPr>
            <w:tcW w:w="4505" w:type="dxa"/>
          </w:tcPr>
          <w:p w14:paraId="163E1F55">
            <w:pPr>
              <w:topLinePunct/>
              <w:spacing w:line="440" w:lineRule="exact"/>
              <w:rPr>
                <w:rFonts w:ascii="宋体" w:hAnsi="宋体" w:eastAsia="宋体" w:cs="宋体"/>
                <w:sz w:val="24"/>
                <w:highlight w:val="none"/>
              </w:rPr>
            </w:pPr>
            <w:r>
              <w:rPr>
                <w:rFonts w:hint="eastAsia" w:ascii="宋体" w:hAnsi="宋体" w:eastAsia="宋体" w:cs="宋体"/>
                <w:bCs/>
                <w:sz w:val="24"/>
                <w:highlight w:val="none"/>
              </w:rPr>
              <w:t>电话：</w:t>
            </w:r>
          </w:p>
        </w:tc>
      </w:tr>
      <w:tr w14:paraId="143C3238">
        <w:tblPrEx>
          <w:tblCellMar>
            <w:top w:w="0" w:type="dxa"/>
            <w:left w:w="108" w:type="dxa"/>
            <w:bottom w:w="0" w:type="dxa"/>
            <w:right w:w="108" w:type="dxa"/>
          </w:tblCellMar>
        </w:tblPrEx>
        <w:tc>
          <w:tcPr>
            <w:tcW w:w="4603" w:type="dxa"/>
          </w:tcPr>
          <w:p w14:paraId="6CF63AA4">
            <w:pPr>
              <w:topLinePunct/>
              <w:spacing w:line="440" w:lineRule="exact"/>
              <w:rPr>
                <w:rFonts w:ascii="宋体" w:hAnsi="宋体" w:eastAsia="宋体" w:cs="宋体"/>
                <w:sz w:val="24"/>
                <w:highlight w:val="none"/>
              </w:rPr>
            </w:pPr>
            <w:r>
              <w:rPr>
                <w:rFonts w:hint="eastAsia" w:ascii="宋体" w:hAnsi="宋体" w:eastAsia="宋体" w:cs="宋体"/>
                <w:sz w:val="24"/>
                <w:highlight w:val="none"/>
              </w:rPr>
              <w:t>日期：      年   月   日</w:t>
            </w:r>
          </w:p>
        </w:tc>
        <w:tc>
          <w:tcPr>
            <w:tcW w:w="4505" w:type="dxa"/>
          </w:tcPr>
          <w:p w14:paraId="13EB5D9B">
            <w:pPr>
              <w:topLinePunct/>
              <w:spacing w:line="440" w:lineRule="exact"/>
              <w:rPr>
                <w:rFonts w:ascii="宋体" w:hAnsi="宋体" w:eastAsia="宋体" w:cs="宋体"/>
                <w:sz w:val="24"/>
                <w:highlight w:val="none"/>
              </w:rPr>
            </w:pPr>
            <w:r>
              <w:rPr>
                <w:rFonts w:hint="eastAsia" w:ascii="宋体" w:hAnsi="宋体" w:eastAsia="宋体" w:cs="宋体"/>
                <w:sz w:val="24"/>
                <w:highlight w:val="none"/>
              </w:rPr>
              <w:t>日期：      年   月   日</w:t>
            </w:r>
          </w:p>
        </w:tc>
      </w:tr>
    </w:tbl>
    <w:p w14:paraId="0B398668">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1F5C301F">
      <w:pPr>
        <w:spacing w:line="480" w:lineRule="auto"/>
        <w:rPr>
          <w:rFonts w:ascii="宋体" w:hAnsi="宋体" w:eastAsia="宋体" w:cs="宋体"/>
          <w:sz w:val="24"/>
          <w:szCs w:val="24"/>
          <w:highlight w:val="none"/>
        </w:rPr>
      </w:pPr>
    </w:p>
    <w:p w14:paraId="3BD41409">
      <w:pPr>
        <w:spacing w:line="480" w:lineRule="auto"/>
        <w:rPr>
          <w:rFonts w:ascii="宋体" w:hAnsi="宋体" w:eastAsia="宋体" w:cs="宋体"/>
          <w:sz w:val="24"/>
          <w:szCs w:val="24"/>
          <w:highlight w:val="none"/>
        </w:rPr>
      </w:pPr>
    </w:p>
    <w:p w14:paraId="22DA6441">
      <w:pPr>
        <w:spacing w:line="480" w:lineRule="auto"/>
        <w:rPr>
          <w:rFonts w:ascii="宋体" w:hAnsi="宋体" w:eastAsia="宋体" w:cs="宋体"/>
          <w:sz w:val="24"/>
          <w:szCs w:val="24"/>
          <w:highlight w:val="none"/>
        </w:rPr>
      </w:pPr>
    </w:p>
    <w:p w14:paraId="68630923">
      <w:pPr>
        <w:spacing w:line="480" w:lineRule="auto"/>
        <w:rPr>
          <w:rFonts w:ascii="宋体" w:hAnsi="宋体" w:eastAsia="宋体" w:cs="宋体"/>
          <w:sz w:val="24"/>
          <w:szCs w:val="24"/>
          <w:highlight w:val="none"/>
        </w:rPr>
      </w:pPr>
    </w:p>
    <w:p w14:paraId="2ED23A04">
      <w:pPr>
        <w:pStyle w:val="10"/>
        <w:rPr>
          <w:rFonts w:ascii="宋体" w:hAnsi="宋体" w:eastAsia="宋体" w:cs="宋体"/>
          <w:sz w:val="24"/>
          <w:szCs w:val="24"/>
          <w:highlight w:val="none"/>
        </w:rPr>
      </w:pPr>
    </w:p>
    <w:p w14:paraId="3B02A0AF">
      <w:pPr>
        <w:pStyle w:val="10"/>
        <w:rPr>
          <w:rFonts w:ascii="宋体" w:hAnsi="宋体" w:eastAsia="宋体" w:cs="宋体"/>
          <w:sz w:val="24"/>
          <w:szCs w:val="24"/>
          <w:highlight w:val="none"/>
        </w:rPr>
      </w:pPr>
    </w:p>
    <w:p w14:paraId="1A5CC13F">
      <w:pPr>
        <w:spacing w:line="360" w:lineRule="exact"/>
        <w:jc w:val="left"/>
        <w:rPr>
          <w:rFonts w:ascii="宋体" w:hAnsi="宋体" w:eastAsia="宋体" w:cs="宋体"/>
          <w:b/>
          <w:sz w:val="36"/>
          <w:szCs w:val="36"/>
        </w:rPr>
      </w:pPr>
      <w:r>
        <w:rPr>
          <w:rFonts w:hint="eastAsia" w:ascii="宋体" w:hAnsi="宋体" w:eastAsia="宋体" w:cs="宋体"/>
          <w:sz w:val="24"/>
          <w:szCs w:val="24"/>
        </w:rPr>
        <w:t>附件1.工程质量保修书</w:t>
      </w:r>
    </w:p>
    <w:p w14:paraId="470B5246">
      <w:pPr>
        <w:widowControl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工程质量保修书</w:t>
      </w:r>
    </w:p>
    <w:p w14:paraId="32C4F704">
      <w:pPr>
        <w:topLinePunct/>
        <w:spacing w:line="340" w:lineRule="exact"/>
        <w:rPr>
          <w:rFonts w:ascii="宋体" w:hAnsi="宋体" w:eastAsia="宋体" w:cs="宋体"/>
          <w:sz w:val="24"/>
          <w:szCs w:val="24"/>
          <w:u w:val="single"/>
        </w:rPr>
      </w:pPr>
      <w:r>
        <w:rPr>
          <w:rFonts w:hint="eastAsia" w:ascii="宋体" w:hAnsi="宋体" w:eastAsia="宋体" w:cs="宋体"/>
          <w:sz w:val="24"/>
          <w:szCs w:val="24"/>
        </w:rPr>
        <w:t>承包人（全称）：</w:t>
      </w:r>
      <w:r>
        <w:rPr>
          <w:rFonts w:hint="eastAsia" w:ascii="宋体" w:hAnsi="宋体" w:eastAsia="宋体" w:cs="宋体"/>
          <w:sz w:val="24"/>
          <w:szCs w:val="24"/>
          <w:u w:val="single"/>
        </w:rPr>
        <w:t xml:space="preserve"> </w:t>
      </w:r>
      <w:r>
        <w:rPr>
          <w:rFonts w:hint="eastAsia" w:ascii="宋体" w:hAnsi="宋体" w:eastAsia="宋体" w:cs="宋体"/>
          <w:sz w:val="24"/>
          <w:u w:val="single"/>
          <w:lang w:val="en-US" w:eastAsia="zh-CN"/>
        </w:rPr>
        <w:t>福建建工集团有限责任公司路桥分公司</w:t>
      </w:r>
      <w:r>
        <w:rPr>
          <w:rFonts w:hint="eastAsia" w:ascii="宋体" w:hAnsi="宋体" w:eastAsia="宋体" w:cs="宋体"/>
          <w:sz w:val="24"/>
          <w:szCs w:val="24"/>
          <w:u w:val="single"/>
        </w:rPr>
        <w:t xml:space="preserve"> </w:t>
      </w:r>
    </w:p>
    <w:p w14:paraId="7506870F">
      <w:pPr>
        <w:topLinePunct/>
        <w:spacing w:line="340" w:lineRule="exact"/>
        <w:rPr>
          <w:rFonts w:ascii="宋体" w:hAnsi="宋体" w:eastAsia="宋体" w:cs="宋体"/>
          <w:sz w:val="24"/>
          <w:szCs w:val="24"/>
          <w:u w:val="single"/>
        </w:rPr>
      </w:pPr>
      <w:r>
        <w:rPr>
          <w:rFonts w:hint="eastAsia" w:ascii="宋体" w:hAnsi="宋体" w:eastAsia="宋体" w:cs="宋体"/>
          <w:sz w:val="24"/>
          <w:szCs w:val="24"/>
        </w:rPr>
        <w:t>分包人（全称）：</w:t>
      </w:r>
      <w:r>
        <w:rPr>
          <w:rFonts w:hint="eastAsia" w:ascii="宋体" w:hAnsi="宋体" w:eastAsia="宋体" w:cs="宋体"/>
          <w:sz w:val="24"/>
          <w:szCs w:val="24"/>
          <w:u w:val="single"/>
        </w:rPr>
        <w:t xml:space="preserve">                        </w:t>
      </w:r>
    </w:p>
    <w:p w14:paraId="361CCAD4">
      <w:pPr>
        <w:pStyle w:val="15"/>
        <w:topLinePunct/>
        <w:autoSpaceDE/>
        <w:autoSpaceDN/>
        <w:snapToGrid w:val="0"/>
        <w:spacing w:before="100" w:after="100" w:line="340" w:lineRule="exact"/>
        <w:ind w:left="0" w:right="0" w:firstLine="480" w:firstLineChars="200"/>
        <w:rPr>
          <w:rFonts w:ascii="宋体" w:hAnsi="宋体" w:eastAsia="宋体" w:cs="宋体"/>
        </w:rPr>
      </w:pPr>
      <w:r>
        <w:rPr>
          <w:rFonts w:hint="eastAsia" w:ascii="宋体" w:hAnsi="宋体" w:eastAsia="宋体" w:cs="宋体"/>
        </w:rPr>
        <w:t>为保证</w:t>
      </w:r>
      <w:r>
        <w:rPr>
          <w:rFonts w:hint="eastAsia" w:ascii="宋体" w:hAnsi="宋体" w:eastAsia="宋体" w:cs="宋体"/>
          <w:u w:val="single"/>
        </w:rPr>
        <w:t xml:space="preserve">  国道G324线龙海角美大碑头至龙文朝阳漳滨段公路工程A2标段施工</w:t>
      </w:r>
      <w:r>
        <w:rPr>
          <w:rFonts w:hint="eastAsia" w:ascii="宋体" w:hAnsi="宋体" w:eastAsia="宋体" w:cs="宋体"/>
          <w:u w:val="single"/>
          <w:lang w:eastAsia="zh-CN"/>
        </w:rPr>
        <w:t>桥梁辅助工程</w:t>
      </w:r>
      <w:r>
        <w:rPr>
          <w:rFonts w:hint="eastAsia" w:ascii="宋体" w:hAnsi="宋体" w:eastAsia="宋体" w:cs="宋体"/>
          <w:u w:val="single"/>
        </w:rPr>
        <w:t xml:space="preserve">专业分包  </w:t>
      </w:r>
      <w:r>
        <w:rPr>
          <w:rFonts w:hint="eastAsia" w:ascii="宋体" w:hAnsi="宋体" w:eastAsia="宋体" w:cs="宋体"/>
        </w:rPr>
        <w:t>（工程名称）在合理使用期限内正常使用，承包人分包人协商一致签订工程质量保修书。分包人在质量保修期内按照有关管理规定及双方约定承担工程质量保修责任。</w:t>
      </w:r>
    </w:p>
    <w:p w14:paraId="6A1C2068">
      <w:pPr>
        <w:topLinePunct/>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一、工程质量保修范围和内容</w:t>
      </w:r>
    </w:p>
    <w:p w14:paraId="57D6BF2C">
      <w:pPr>
        <w:topLinePunct/>
        <w:spacing w:line="340" w:lineRule="exact"/>
        <w:ind w:firstLine="420"/>
        <w:rPr>
          <w:rFonts w:ascii="宋体" w:hAnsi="宋体" w:eastAsia="宋体" w:cs="宋体"/>
          <w:sz w:val="24"/>
          <w:szCs w:val="24"/>
          <w:u w:val="single"/>
        </w:rPr>
      </w:pPr>
      <w:r>
        <w:rPr>
          <w:rFonts w:hint="eastAsia" w:ascii="宋体" w:hAnsi="宋体" w:eastAsia="宋体" w:cs="宋体"/>
          <w:sz w:val="24"/>
          <w:szCs w:val="24"/>
        </w:rPr>
        <w:t>分包人在质量保修期内，按照有关法律、法规、规章规定和双方约定，承担本工程质量保修责任。质量保修范围包括</w:t>
      </w:r>
      <w:r>
        <w:rPr>
          <w:rFonts w:hint="eastAsia" w:ascii="宋体" w:hAnsi="宋体" w:eastAsia="宋体" w:cs="宋体"/>
          <w:sz w:val="24"/>
          <w:szCs w:val="24"/>
          <w:u w:val="single"/>
        </w:rPr>
        <w:t xml:space="preserve"> 国道G324线龙海角美大碑头至龙文朝阳漳滨段公路工程A2标段施工</w:t>
      </w:r>
      <w:r>
        <w:rPr>
          <w:rFonts w:hint="eastAsia" w:ascii="宋体" w:hAnsi="宋体" w:eastAsia="宋体" w:cs="宋体"/>
          <w:sz w:val="24"/>
          <w:szCs w:val="24"/>
          <w:u w:val="single"/>
          <w:lang w:eastAsia="zh-CN"/>
        </w:rPr>
        <w:t>桥梁辅助工程</w:t>
      </w:r>
      <w:r>
        <w:rPr>
          <w:rFonts w:hint="eastAsia" w:ascii="宋体" w:hAnsi="宋体" w:eastAsia="宋体" w:cs="宋体"/>
          <w:sz w:val="24"/>
          <w:szCs w:val="24"/>
          <w:u w:val="single"/>
        </w:rPr>
        <w:t xml:space="preserve">专业分包  </w:t>
      </w:r>
      <w:r>
        <w:rPr>
          <w:rFonts w:hint="eastAsia" w:ascii="宋体" w:hAnsi="宋体" w:eastAsia="宋体" w:cs="宋体"/>
          <w:sz w:val="24"/>
          <w:szCs w:val="24"/>
        </w:rPr>
        <w:t>工程，以及双方约定的其他项目。具体保修的内容，双方约定如下：</w:t>
      </w:r>
      <w:r>
        <w:rPr>
          <w:rFonts w:hint="eastAsia" w:ascii="宋体" w:hAnsi="宋体" w:eastAsia="宋体" w:cs="宋体"/>
          <w:sz w:val="24"/>
          <w:szCs w:val="24"/>
          <w:u w:val="single"/>
        </w:rPr>
        <w:t xml:space="preserve">   合同范围内的所有施工任务（包含变更项目）   </w:t>
      </w:r>
    </w:p>
    <w:p w14:paraId="29198B9C">
      <w:pPr>
        <w:topLinePunct/>
        <w:spacing w:line="340" w:lineRule="exact"/>
        <w:ind w:firstLine="480" w:firstLineChars="200"/>
        <w:rPr>
          <w:rFonts w:ascii="宋体" w:hAnsi="宋体" w:eastAsia="宋体" w:cs="宋体"/>
          <w:sz w:val="24"/>
          <w:szCs w:val="24"/>
          <w:highlight w:val="yellow"/>
        </w:rPr>
      </w:pPr>
      <w:r>
        <w:rPr>
          <w:rFonts w:hint="eastAsia" w:ascii="宋体" w:hAnsi="宋体" w:eastAsia="宋体" w:cs="宋体"/>
          <w:sz w:val="24"/>
          <w:szCs w:val="24"/>
          <w:highlight w:val="yellow"/>
        </w:rPr>
        <w:t>二、质量保修期</w:t>
      </w:r>
    </w:p>
    <w:p w14:paraId="07560FA9">
      <w:pPr>
        <w:wordWrap w:val="0"/>
        <w:spacing w:line="340" w:lineRule="exact"/>
        <w:ind w:firstLine="480" w:firstLineChars="200"/>
        <w:rPr>
          <w:rFonts w:ascii="宋体" w:hAnsi="宋体"/>
          <w:color w:val="000000"/>
          <w:sz w:val="24"/>
          <w:szCs w:val="24"/>
          <w:highlight w:val="yellow"/>
          <w:u w:val="single"/>
        </w:rPr>
      </w:pPr>
      <w:bookmarkStart w:id="5" w:name="OLE_LINK54"/>
      <w:r>
        <w:rPr>
          <w:rFonts w:ascii="宋体" w:hAnsi="宋体"/>
          <w:color w:val="000000"/>
          <w:sz w:val="24"/>
          <w:szCs w:val="24"/>
          <w:highlight w:val="yellow"/>
        </w:rPr>
        <w:t>根据《建设工程质量管理条例》及有关规定，分包工程的保修期如下：</w:t>
      </w:r>
      <w:r>
        <w:rPr>
          <w:rFonts w:ascii="宋体" w:hAnsi="宋体"/>
          <w:color w:val="000000"/>
          <w:sz w:val="24"/>
          <w:szCs w:val="24"/>
          <w:highlight w:val="yellow"/>
          <w:u w:val="single"/>
        </w:rPr>
        <w:t xml:space="preserve">  </w:t>
      </w:r>
      <w:r>
        <w:rPr>
          <w:rFonts w:hint="eastAsia" w:ascii="宋体" w:hAnsi="宋体"/>
          <w:color w:val="000000"/>
          <w:sz w:val="24"/>
          <w:szCs w:val="24"/>
          <w:highlight w:val="yellow"/>
          <w:u w:val="single"/>
        </w:rPr>
        <w:t>基础设施工程、房屋建筑的地基基础工程和主体结构工程，为设计文件规定的该工程的合理使用年限</w:t>
      </w:r>
      <w:r>
        <w:rPr>
          <w:rFonts w:hint="eastAsia" w:ascii="宋体" w:hAnsi="宋体" w:eastAsia="Calibri"/>
          <w:color w:val="000000"/>
          <w:sz w:val="24"/>
          <w:szCs w:val="24"/>
          <w:highlight w:val="yellow"/>
          <w:u w:val="single"/>
          <w:lang w:eastAsia="zh-CN"/>
        </w:rPr>
        <w:t>；</w:t>
      </w:r>
      <w:r>
        <w:rPr>
          <w:rFonts w:hint="eastAsia" w:ascii="宋体" w:hAnsi="宋体" w:eastAsia="Calibri" w:cstheme="minorBidi"/>
          <w:i w:val="0"/>
          <w:iCs w:val="0"/>
          <w:caps w:val="0"/>
          <w:color w:val="000000"/>
          <w:spacing w:val="0"/>
          <w:sz w:val="24"/>
          <w:szCs w:val="24"/>
          <w:highlight w:val="yellow"/>
          <w:u w:val="single"/>
          <w:shd w:val="clear"/>
        </w:rPr>
        <w:t>屋面防水工程、有防水要求的卫生间、房间和外墙面的防渗漏，为5年；电气管线、给排水管道、设备安装和装修工程，为2年</w:t>
      </w:r>
      <w:r>
        <w:rPr>
          <w:rFonts w:hint="eastAsia" w:ascii="宋体" w:hAnsi="宋体"/>
          <w:color w:val="000000"/>
          <w:sz w:val="24"/>
          <w:szCs w:val="24"/>
          <w:highlight w:val="yellow"/>
          <w:u w:val="single"/>
        </w:rPr>
        <w:t xml:space="preserve"> </w:t>
      </w:r>
      <w:r>
        <w:rPr>
          <w:rFonts w:ascii="宋体" w:hAnsi="宋体"/>
          <w:color w:val="000000"/>
          <w:sz w:val="24"/>
          <w:szCs w:val="24"/>
          <w:highlight w:val="yellow"/>
        </w:rPr>
        <w:t>。</w:t>
      </w:r>
    </w:p>
    <w:p w14:paraId="0E0FD790">
      <w:pPr>
        <w:topLinePunct/>
        <w:spacing w:line="340" w:lineRule="exact"/>
        <w:ind w:firstLine="480" w:firstLineChars="200"/>
        <w:rPr>
          <w:rFonts w:hint="eastAsia" w:ascii="宋体" w:hAnsi="宋体" w:eastAsia="宋体" w:cs="宋体"/>
          <w:sz w:val="24"/>
          <w:szCs w:val="24"/>
        </w:rPr>
      </w:pPr>
      <w:r>
        <w:rPr>
          <w:rFonts w:ascii="宋体" w:hAnsi="宋体"/>
          <w:color w:val="000000"/>
          <w:sz w:val="24"/>
          <w:szCs w:val="24"/>
          <w:highlight w:val="yellow"/>
        </w:rPr>
        <w:t>保修期自</w:t>
      </w:r>
      <w:r>
        <w:rPr>
          <w:rFonts w:hint="eastAsia" w:ascii="宋体" w:hAnsi="宋体"/>
          <w:color w:val="000000"/>
          <w:sz w:val="24"/>
          <w:szCs w:val="24"/>
          <w:highlight w:val="yellow"/>
          <w:u w:val="single"/>
        </w:rPr>
        <w:t xml:space="preserve">  </w:t>
      </w:r>
      <w:r>
        <w:rPr>
          <w:rFonts w:hint="eastAsia" w:ascii="宋体" w:hAnsi="宋体" w:eastAsia="宋体" w:cs="宋体"/>
          <w:sz w:val="24"/>
          <w:szCs w:val="24"/>
          <w:u w:val="single"/>
        </w:rPr>
        <w:t>工程正式</w:t>
      </w:r>
      <w:r>
        <w:rPr>
          <w:rFonts w:hint="eastAsia" w:ascii="宋体" w:hAnsi="宋体" w:eastAsia="宋体" w:cs="宋体"/>
          <w:sz w:val="24"/>
          <w:szCs w:val="24"/>
          <w:u w:val="single"/>
          <w:lang w:val="en-US" w:eastAsia="zh-CN"/>
        </w:rPr>
        <w:t>交</w:t>
      </w:r>
      <w:r>
        <w:rPr>
          <w:rFonts w:hint="eastAsia" w:ascii="宋体" w:hAnsi="宋体" w:eastAsia="宋体" w:cs="宋体"/>
          <w:sz w:val="24"/>
          <w:szCs w:val="24"/>
          <w:u w:val="single"/>
        </w:rPr>
        <w:t>工验收合格之日算</w:t>
      </w:r>
      <w:r>
        <w:rPr>
          <w:rFonts w:hint="eastAsia" w:ascii="宋体" w:hAnsi="宋体"/>
          <w:color w:val="000000"/>
          <w:sz w:val="24"/>
          <w:szCs w:val="24"/>
          <w:highlight w:val="yellow"/>
          <w:u w:val="single"/>
        </w:rPr>
        <w:t xml:space="preserve">  </w:t>
      </w:r>
      <w:r>
        <w:rPr>
          <w:rFonts w:ascii="宋体" w:hAnsi="宋体"/>
          <w:color w:val="000000"/>
          <w:sz w:val="24"/>
          <w:szCs w:val="24"/>
          <w:highlight w:val="yellow"/>
        </w:rPr>
        <w:t>起计算。</w:t>
      </w:r>
      <w:bookmarkEnd w:id="5"/>
    </w:p>
    <w:p w14:paraId="16F6203B">
      <w:pPr>
        <w:topLinePunct/>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三、质量保修责任</w:t>
      </w:r>
    </w:p>
    <w:p w14:paraId="6EAAE848">
      <w:pPr>
        <w:topLinePunct/>
        <w:spacing w:line="340" w:lineRule="exact"/>
        <w:ind w:firstLine="420"/>
        <w:rPr>
          <w:rFonts w:ascii="宋体" w:hAnsi="宋体" w:eastAsia="宋体" w:cs="宋体"/>
          <w:sz w:val="24"/>
          <w:szCs w:val="24"/>
        </w:rPr>
      </w:pPr>
      <w:r>
        <w:rPr>
          <w:rFonts w:hint="eastAsia" w:ascii="宋体" w:hAnsi="宋体" w:eastAsia="宋体" w:cs="宋体"/>
          <w:sz w:val="24"/>
          <w:szCs w:val="24"/>
        </w:rPr>
        <w:t>（一）属于保修范围和内容的项目，分包人应在接到修理通知之日后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天内派人修理。分包人不在约定期限内派人修理，承包人可委托其他人员修理，保修费用从质量保修金内扣除。</w:t>
      </w:r>
    </w:p>
    <w:p w14:paraId="2D6DE0FB">
      <w:pPr>
        <w:topLinePunct/>
        <w:spacing w:line="340" w:lineRule="exact"/>
        <w:ind w:firstLine="420"/>
        <w:rPr>
          <w:rFonts w:ascii="宋体" w:hAnsi="宋体" w:eastAsia="宋体" w:cs="宋体"/>
          <w:sz w:val="24"/>
          <w:szCs w:val="24"/>
        </w:rPr>
      </w:pPr>
      <w:r>
        <w:rPr>
          <w:rFonts w:hint="eastAsia" w:ascii="宋体" w:hAnsi="宋体" w:eastAsia="宋体" w:cs="宋体"/>
          <w:sz w:val="24"/>
          <w:szCs w:val="24"/>
        </w:rPr>
        <w:t>（二）发生须紧急抢修事故，分包人接到事故通知后，应立即到达事故现场抢修。非分包人施工质量引起的事故，抢修费用由承包人承担。</w:t>
      </w:r>
    </w:p>
    <w:p w14:paraId="3A6F15B5">
      <w:pPr>
        <w:topLinePunct/>
        <w:spacing w:line="340" w:lineRule="exact"/>
        <w:ind w:firstLine="420"/>
        <w:rPr>
          <w:rFonts w:ascii="宋体" w:hAnsi="宋体" w:eastAsia="宋体" w:cs="宋体"/>
          <w:sz w:val="24"/>
          <w:szCs w:val="24"/>
        </w:rPr>
      </w:pPr>
      <w:r>
        <w:rPr>
          <w:rFonts w:hint="eastAsia" w:ascii="宋体" w:hAnsi="宋体" w:eastAsia="宋体" w:cs="宋体"/>
          <w:sz w:val="24"/>
          <w:szCs w:val="24"/>
        </w:rPr>
        <w:t>（三）在国家规定的工程合理使用期限内，分包人确保地基基础工程和主体结构的质量。因分包人原因致使工程在合理使用期限内造成人身和财产损害的，分包人应承担损害赔偿责任。</w:t>
      </w:r>
    </w:p>
    <w:p w14:paraId="3A1382A4">
      <w:pPr>
        <w:topLinePunct/>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四、质量保修金的支付</w:t>
      </w:r>
    </w:p>
    <w:p w14:paraId="3336FCC1">
      <w:pPr>
        <w:numPr>
          <w:ilvl w:val="-1"/>
          <w:numId w:val="0"/>
        </w:numPr>
        <w:topLinePunct/>
        <w:spacing w:line="340" w:lineRule="exact"/>
        <w:ind w:left="420" w:firstLine="0"/>
        <w:rPr>
          <w:rFonts w:ascii="宋体" w:hAnsi="宋体" w:eastAsia="宋体" w:cs="宋体"/>
          <w:color w:val="000000" w:themeColor="text1"/>
          <w:sz w:val="24"/>
          <w:szCs w:val="24"/>
          <w14:textFill>
            <w14:solidFill>
              <w14:schemeClr w14:val="tx1"/>
            </w14:solidFill>
          </w14:textFill>
        </w:rPr>
      </w:pPr>
      <w:bookmarkStart w:id="6" w:name="OLE_LINK58"/>
      <w:bookmarkStart w:id="7" w:name="OLE_LINK62"/>
      <w:r>
        <w:rPr>
          <w:rFonts w:hint="eastAsia" w:ascii="宋体" w:hAnsi="宋体" w:eastAsia="宋体" w:cs="宋体"/>
          <w:sz w:val="24"/>
          <w:szCs w:val="24"/>
        </w:rPr>
        <w:t>本工程约定的工</w:t>
      </w:r>
      <w:bookmarkStart w:id="8" w:name="OLE_LINK57"/>
      <w:bookmarkStart w:id="9" w:name="OLE_LINK59"/>
      <w:r>
        <w:rPr>
          <w:rFonts w:hint="eastAsia" w:ascii="宋体" w:hAnsi="宋体" w:eastAsia="宋体" w:cs="宋体"/>
          <w:sz w:val="24"/>
          <w:szCs w:val="24"/>
        </w:rPr>
        <w:t>程质量保</w:t>
      </w:r>
      <w:bookmarkEnd w:id="8"/>
      <w:r>
        <w:rPr>
          <w:rFonts w:hint="eastAsia" w:ascii="宋体" w:hAnsi="宋体" w:eastAsia="宋体" w:cs="宋体"/>
          <w:sz w:val="24"/>
          <w:szCs w:val="24"/>
        </w:rPr>
        <w:t>修金</w:t>
      </w:r>
      <w:bookmarkEnd w:id="6"/>
      <w:bookmarkEnd w:id="7"/>
      <w:bookmarkEnd w:id="9"/>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lang w:val="en-US"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价款的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04F0CB9C">
      <w:pPr>
        <w:topLinePunct/>
        <w:spacing w:line="340" w:lineRule="exact"/>
        <w:ind w:firstLine="420" w:firstLineChars="0"/>
        <w:rPr>
          <w:rFonts w:ascii="宋体" w:hAnsi="宋体" w:eastAsia="宋体" w:cs="宋体"/>
          <w:sz w:val="24"/>
          <w:szCs w:val="24"/>
        </w:rPr>
      </w:pPr>
      <w:r>
        <w:rPr>
          <w:rFonts w:hint="eastAsia" w:ascii="宋体" w:hAnsi="宋体" w:eastAsia="宋体" w:cs="宋体"/>
          <w:sz w:val="24"/>
          <w:szCs w:val="24"/>
        </w:rPr>
        <w:t>五、其他</w:t>
      </w:r>
    </w:p>
    <w:p w14:paraId="074311ED">
      <w:pPr>
        <w:topLinePunct/>
        <w:spacing w:line="3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p>
    <w:p w14:paraId="688304C9">
      <w:pPr>
        <w:topLinePunct/>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本工程质量保修书作为建设工程专业分包合同附件，由双方共同签署。</w:t>
      </w:r>
    </w:p>
    <w:p w14:paraId="7D61DA81">
      <w:pPr>
        <w:topLinePunct/>
        <w:spacing w:line="340" w:lineRule="exact"/>
        <w:rPr>
          <w:rFonts w:ascii="宋体" w:hAnsi="宋体" w:eastAsia="宋体" w:cs="宋体"/>
          <w:sz w:val="24"/>
          <w:szCs w:val="24"/>
        </w:rPr>
      </w:pPr>
    </w:p>
    <w:p w14:paraId="76BF201F">
      <w:pPr>
        <w:topLinePunct/>
        <w:spacing w:line="340" w:lineRule="exact"/>
        <w:rPr>
          <w:rFonts w:ascii="宋体" w:hAnsi="宋体" w:eastAsia="宋体" w:cs="宋体"/>
          <w:sz w:val="24"/>
          <w:szCs w:val="24"/>
        </w:rPr>
      </w:pPr>
      <w:r>
        <w:rPr>
          <w:rFonts w:hint="eastAsia" w:ascii="宋体" w:hAnsi="宋体" w:eastAsia="宋体" w:cs="宋体"/>
          <w:sz w:val="24"/>
          <w:szCs w:val="24"/>
        </w:rPr>
        <w:t>承包人（公章）：福建建工集团有限      分包人（公章）：</w:t>
      </w:r>
    </w:p>
    <w:p w14:paraId="5CAE9F6F">
      <w:pPr>
        <w:keepNext w:val="0"/>
        <w:keepLines w:val="0"/>
        <w:pageBreakBefore w:val="0"/>
        <w:widowControl/>
        <w:kinsoku/>
        <w:wordWrap/>
        <w:overflowPunct/>
        <w:topLinePunct/>
        <w:bidi w:val="0"/>
        <w:adjustRightInd/>
        <w:spacing w:line="340" w:lineRule="exact"/>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rPr>
        <w:t>责任公司路桥分公司</w:t>
      </w:r>
    </w:p>
    <w:p w14:paraId="47572336">
      <w:pPr>
        <w:topLinePunct/>
        <w:spacing w:line="340" w:lineRule="exact"/>
        <w:rPr>
          <w:rFonts w:ascii="宋体" w:hAnsi="宋体" w:eastAsia="宋体" w:cs="宋体"/>
          <w:sz w:val="24"/>
          <w:szCs w:val="24"/>
        </w:rPr>
      </w:pPr>
      <w:r>
        <w:rPr>
          <w:rFonts w:hint="eastAsia" w:ascii="宋体" w:hAnsi="宋体" w:eastAsia="宋体" w:cs="宋体"/>
          <w:sz w:val="24"/>
          <w:szCs w:val="24"/>
          <w:lang w:val="en-US" w:eastAsia="zh-CN"/>
        </w:rPr>
        <w:t>单位</w:t>
      </w:r>
      <w:r>
        <w:rPr>
          <w:rFonts w:hint="eastAsia" w:ascii="宋体" w:hAnsi="宋体" w:eastAsia="宋体" w:cs="宋体"/>
          <w:sz w:val="24"/>
          <w:szCs w:val="24"/>
        </w:rPr>
        <w:t>负责人（</w:t>
      </w:r>
      <w:r>
        <w:rPr>
          <w:rFonts w:hint="eastAsia" w:ascii="宋体" w:hAnsi="宋体" w:eastAsia="宋体" w:cs="宋体"/>
          <w:sz w:val="24"/>
          <w:szCs w:val="24"/>
          <w:lang w:val="en-US" w:eastAsia="zh-CN"/>
        </w:rPr>
        <w:t>签章</w:t>
      </w:r>
      <w:r>
        <w:rPr>
          <w:rFonts w:hint="eastAsia" w:ascii="宋体" w:hAnsi="宋体" w:eastAsia="宋体" w:cs="宋体"/>
          <w:sz w:val="24"/>
          <w:szCs w:val="24"/>
        </w:rPr>
        <w:t>）：                 法定代表人（</w:t>
      </w:r>
      <w:r>
        <w:rPr>
          <w:rFonts w:hint="eastAsia" w:ascii="宋体" w:hAnsi="宋体" w:eastAsia="宋体" w:cs="宋体"/>
          <w:sz w:val="24"/>
          <w:szCs w:val="24"/>
          <w:lang w:val="en-US" w:eastAsia="zh-CN"/>
        </w:rPr>
        <w:t>签章</w:t>
      </w:r>
      <w:r>
        <w:rPr>
          <w:rFonts w:hint="eastAsia" w:ascii="宋体" w:hAnsi="宋体" w:eastAsia="宋体" w:cs="宋体"/>
          <w:sz w:val="24"/>
          <w:szCs w:val="24"/>
        </w:rPr>
        <w:t>）：</w:t>
      </w:r>
    </w:p>
    <w:p w14:paraId="0B4B15F3">
      <w:pPr>
        <w:topLinePunct/>
        <w:spacing w:line="340" w:lineRule="exact"/>
        <w:ind w:firstLine="0" w:firstLineChars="0"/>
        <w:rPr>
          <w:rFonts w:hint="eastAsia" w:ascii="宋体" w:hAnsi="宋体" w:eastAsia="宋体" w:cs="宋体"/>
          <w:sz w:val="24"/>
          <w:szCs w:val="24"/>
        </w:rPr>
      </w:pPr>
      <w:r>
        <w:rPr>
          <w:rFonts w:hint="eastAsia" w:ascii="宋体" w:hAnsi="宋体" w:eastAsia="宋体" w:cs="宋体"/>
          <w:sz w:val="24"/>
          <w:szCs w:val="24"/>
        </w:rPr>
        <w:t>年    月   日                      年   月  日</w:t>
      </w:r>
    </w:p>
    <w:p w14:paraId="4A82B7F6">
      <w:pPr>
        <w:rPr>
          <w:rFonts w:hint="eastAsia" w:ascii="宋体" w:hAnsi="宋体" w:eastAsia="宋体" w:cs="宋体"/>
          <w:sz w:val="24"/>
        </w:rPr>
      </w:pPr>
    </w:p>
    <w:p w14:paraId="0BD8767E">
      <w:pPr>
        <w:rPr>
          <w:rFonts w:ascii="宋体" w:hAnsi="宋体" w:eastAsia="宋体" w:cs="宋体"/>
          <w:sz w:val="24"/>
        </w:rPr>
      </w:pPr>
      <w:r>
        <w:rPr>
          <w:rFonts w:hint="eastAsia" w:ascii="宋体" w:hAnsi="宋体" w:eastAsia="宋体" w:cs="宋体"/>
          <w:sz w:val="24"/>
        </w:rPr>
        <w:t>附件2.不拖欠农民工工资承诺保证书</w:t>
      </w:r>
    </w:p>
    <w:p w14:paraId="7C7F80B6">
      <w:pPr>
        <w:rPr>
          <w:rFonts w:ascii="宋体" w:hAnsi="宋体" w:eastAsia="宋体" w:cs="宋体"/>
          <w:sz w:val="24"/>
        </w:rPr>
      </w:pPr>
    </w:p>
    <w:p w14:paraId="24195CFD">
      <w:pPr>
        <w:rPr>
          <w:rFonts w:ascii="宋体" w:hAnsi="宋体" w:eastAsia="宋体" w:cs="宋体"/>
          <w:sz w:val="24"/>
        </w:rPr>
      </w:pPr>
    </w:p>
    <w:p w14:paraId="3C528D4D">
      <w:pPr>
        <w:widowControl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不拖欠农民工工资承诺保证书</w:t>
      </w:r>
    </w:p>
    <w:p w14:paraId="573EB5FE">
      <w:pPr>
        <w:pStyle w:val="4"/>
      </w:pPr>
    </w:p>
    <w:p w14:paraId="1E5F3EE6">
      <w:pPr>
        <w:spacing w:line="360" w:lineRule="auto"/>
        <w:ind w:firstLine="480" w:firstLineChars="200"/>
        <w:rPr>
          <w:rFonts w:ascii="宋体" w:hAnsi="宋体" w:eastAsia="宋体" w:cs="宋体"/>
          <w:sz w:val="24"/>
        </w:rPr>
      </w:pPr>
      <w:r>
        <w:rPr>
          <w:rFonts w:hint="eastAsia" w:ascii="宋体" w:hAnsi="宋体" w:eastAsia="宋体" w:cs="宋体"/>
          <w:sz w:val="24"/>
        </w:rPr>
        <w:t>为保障农民工合法权益，维护社会和谐稳定，本单位愿就工程不拖欠农民工工资承诺如下：</w:t>
      </w:r>
    </w:p>
    <w:p w14:paraId="6357038D">
      <w:pPr>
        <w:spacing w:line="360" w:lineRule="auto"/>
        <w:ind w:firstLine="480" w:firstLineChars="200"/>
        <w:rPr>
          <w:rFonts w:ascii="宋体" w:hAnsi="宋体" w:eastAsia="宋体" w:cs="宋体"/>
          <w:sz w:val="24"/>
        </w:rPr>
      </w:pPr>
      <w:r>
        <w:rPr>
          <w:rFonts w:hint="eastAsia" w:ascii="宋体" w:hAnsi="宋体" w:eastAsia="宋体" w:cs="宋体"/>
          <w:sz w:val="24"/>
        </w:rPr>
        <w:t>1、保证及时、足额支付农民工工资。当收到福建建工集团有限责任公司路桥分公司支付的工程款或进度款时，本单位承诺优先支付农民工工资，保证不拖欠农民工工资。</w:t>
      </w:r>
    </w:p>
    <w:p w14:paraId="1EB10B8F">
      <w:pPr>
        <w:spacing w:line="360" w:lineRule="auto"/>
        <w:ind w:firstLine="480" w:firstLineChars="200"/>
        <w:rPr>
          <w:rFonts w:ascii="宋体" w:hAnsi="宋体" w:eastAsia="宋体" w:cs="宋体"/>
          <w:sz w:val="24"/>
        </w:rPr>
      </w:pPr>
      <w:r>
        <w:rPr>
          <w:rFonts w:hint="eastAsia" w:ascii="宋体" w:hAnsi="宋体" w:eastAsia="宋体" w:cs="宋体"/>
          <w:sz w:val="24"/>
        </w:rPr>
        <w:t>2、该工程进度工程款支付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50</w:t>
      </w:r>
      <w:r>
        <w:rPr>
          <w:rFonts w:hint="eastAsia" w:ascii="宋体" w:hAnsi="宋体" w:eastAsia="宋体" w:cs="宋体"/>
          <w:sz w:val="24"/>
          <w:u w:val="single"/>
        </w:rPr>
        <w:t xml:space="preserve"> %</w:t>
      </w:r>
      <w:r>
        <w:rPr>
          <w:rFonts w:hint="eastAsia" w:ascii="宋体" w:hAnsi="宋体" w:eastAsia="宋体" w:cs="宋体"/>
          <w:sz w:val="24"/>
        </w:rPr>
        <w:t>以上或该工程结束一月之内，本单位保证结清该工程所有农民工工资。</w:t>
      </w:r>
    </w:p>
    <w:p w14:paraId="761F0919">
      <w:pPr>
        <w:spacing w:line="360" w:lineRule="auto"/>
        <w:ind w:firstLine="480" w:firstLineChars="200"/>
        <w:rPr>
          <w:rFonts w:ascii="宋体" w:hAnsi="宋体" w:eastAsia="宋体" w:cs="宋体"/>
          <w:sz w:val="24"/>
        </w:rPr>
      </w:pPr>
      <w:r>
        <w:rPr>
          <w:rFonts w:hint="eastAsia" w:ascii="宋体" w:hAnsi="宋体" w:eastAsia="宋体" w:cs="宋体"/>
          <w:sz w:val="24"/>
        </w:rPr>
        <w:t>3、若本单位与福建建工集团有限责任公司路桥分公司发生经济纠纷，本单位承诺不以拖欠农民工工资为由提起诉讼。</w:t>
      </w:r>
    </w:p>
    <w:p w14:paraId="303C52BA">
      <w:pPr>
        <w:spacing w:line="360" w:lineRule="auto"/>
        <w:ind w:firstLine="480" w:firstLineChars="200"/>
        <w:rPr>
          <w:rFonts w:ascii="宋体" w:hAnsi="宋体" w:eastAsia="宋体" w:cs="宋体"/>
          <w:sz w:val="24"/>
        </w:rPr>
      </w:pPr>
      <w:r>
        <w:rPr>
          <w:rFonts w:hint="eastAsia" w:ascii="宋体" w:hAnsi="宋体" w:eastAsia="宋体" w:cs="宋体"/>
          <w:sz w:val="24"/>
        </w:rPr>
        <w:t>4、若因农民工工资问题引起农民工上访或其他纠纷，本单位愿承担由此给福建建工集团有限责任公司路桥分公司造成的一切损失，并接受福建建工集团有限责任公司路桥分公司中止本单位继续承揽工程项目在内的一切处罚。</w:t>
      </w:r>
    </w:p>
    <w:p w14:paraId="143606F4">
      <w:pPr>
        <w:spacing w:line="360" w:lineRule="auto"/>
        <w:ind w:firstLine="480" w:firstLineChars="200"/>
        <w:rPr>
          <w:rFonts w:ascii="宋体" w:hAnsi="宋体" w:eastAsia="宋体" w:cs="宋体"/>
          <w:sz w:val="24"/>
        </w:rPr>
      </w:pPr>
    </w:p>
    <w:p w14:paraId="3FFB38CF">
      <w:pPr>
        <w:spacing w:line="360" w:lineRule="auto"/>
        <w:ind w:firstLine="480" w:firstLineChars="200"/>
        <w:rPr>
          <w:rFonts w:ascii="宋体" w:hAnsi="宋体" w:eastAsia="宋体" w:cs="宋体"/>
          <w:sz w:val="24"/>
        </w:rPr>
      </w:pPr>
    </w:p>
    <w:p w14:paraId="1EA25F59">
      <w:pPr>
        <w:spacing w:line="360" w:lineRule="auto"/>
        <w:ind w:firstLine="480" w:firstLineChars="200"/>
        <w:rPr>
          <w:rFonts w:ascii="宋体" w:hAnsi="宋体" w:eastAsia="宋体" w:cs="宋体"/>
          <w:sz w:val="24"/>
        </w:rPr>
      </w:pPr>
    </w:p>
    <w:p w14:paraId="0CB7D31D">
      <w:pPr>
        <w:spacing w:line="480" w:lineRule="auto"/>
        <w:rPr>
          <w:rFonts w:ascii="宋体" w:hAnsi="宋体" w:eastAsia="宋体" w:cs="宋体"/>
          <w:sz w:val="24"/>
        </w:rPr>
      </w:pPr>
    </w:p>
    <w:p w14:paraId="3885303D">
      <w:pPr>
        <w:spacing w:line="48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5723233D">
      <w:pPr>
        <w:spacing w:line="720" w:lineRule="auto"/>
        <w:ind w:firstLine="4200" w:firstLineChars="1750"/>
        <w:rPr>
          <w:rFonts w:ascii="宋体" w:hAnsi="宋体" w:eastAsia="宋体" w:cs="宋体"/>
          <w:sz w:val="24"/>
        </w:rPr>
      </w:pPr>
      <w:r>
        <w:rPr>
          <w:rFonts w:hint="eastAsia" w:ascii="宋体" w:hAnsi="宋体" w:eastAsia="宋体" w:cs="宋体"/>
          <w:sz w:val="24"/>
        </w:rPr>
        <w:t>承诺单位：（盖章）</w:t>
      </w:r>
    </w:p>
    <w:p w14:paraId="11659C36">
      <w:pPr>
        <w:spacing w:line="72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法定代表人：（</w:t>
      </w:r>
      <w:r>
        <w:rPr>
          <w:rFonts w:hint="eastAsia" w:ascii="宋体" w:hAnsi="宋体" w:eastAsia="宋体" w:cs="宋体"/>
          <w:color w:val="000000" w:themeColor="text1"/>
          <w:sz w:val="24"/>
          <w:lang w:val="en-US" w:eastAsia="zh-CN"/>
          <w14:textFill>
            <w14:solidFill>
              <w14:schemeClr w14:val="tx1"/>
            </w14:solidFill>
          </w14:textFill>
        </w:rPr>
        <w:t>签章</w:t>
      </w:r>
      <w:r>
        <w:rPr>
          <w:rFonts w:hint="eastAsia" w:ascii="宋体" w:hAnsi="宋体" w:eastAsia="宋体" w:cs="宋体"/>
          <w:sz w:val="24"/>
        </w:rPr>
        <w:t>）</w:t>
      </w:r>
    </w:p>
    <w:p w14:paraId="08182B56">
      <w:pPr>
        <w:spacing w:line="720" w:lineRule="auto"/>
        <w:ind w:firstLine="4200" w:firstLineChars="1750"/>
        <w:rPr>
          <w:rFonts w:ascii="宋体" w:hAnsi="宋体" w:eastAsia="宋体" w:cs="宋体"/>
          <w:sz w:val="24"/>
        </w:rPr>
      </w:pPr>
      <w:r>
        <w:rPr>
          <w:rFonts w:hint="eastAsia" w:ascii="宋体" w:hAnsi="宋体" w:eastAsia="宋体" w:cs="宋体"/>
          <w:sz w:val="24"/>
        </w:rPr>
        <w:t>授权代理人：（</w:t>
      </w:r>
      <w:r>
        <w:rPr>
          <w:rFonts w:hint="eastAsia" w:ascii="宋体" w:hAnsi="宋体" w:eastAsia="宋体" w:cs="宋体"/>
          <w:color w:val="000000" w:themeColor="text1"/>
          <w:sz w:val="24"/>
          <w:lang w:val="en-US" w:eastAsia="zh-CN"/>
          <w14:textFill>
            <w14:solidFill>
              <w14:schemeClr w14:val="tx1"/>
            </w14:solidFill>
          </w14:textFill>
        </w:rPr>
        <w:t>签章</w:t>
      </w:r>
      <w:r>
        <w:rPr>
          <w:rFonts w:hint="eastAsia" w:ascii="宋体" w:hAnsi="宋体" w:eastAsia="宋体" w:cs="宋体"/>
          <w:sz w:val="24"/>
        </w:rPr>
        <w:t>）</w:t>
      </w:r>
    </w:p>
    <w:p w14:paraId="7D65CAAF">
      <w:pPr>
        <w:spacing w:line="720" w:lineRule="auto"/>
        <w:ind w:right="560" w:firstLine="3600" w:firstLineChars="1500"/>
        <w:jc w:val="center"/>
        <w:rPr>
          <w:rFonts w:hint="eastAsia" w:ascii="宋体" w:hAnsi="宋体" w:eastAsia="宋体" w:cs="宋体"/>
          <w:sz w:val="24"/>
        </w:rPr>
      </w:pPr>
      <w:r>
        <w:rPr>
          <w:rFonts w:hint="eastAsia" w:ascii="宋体" w:hAnsi="宋体" w:eastAsia="宋体" w:cs="宋体"/>
          <w:sz w:val="24"/>
        </w:rPr>
        <w:t xml:space="preserve">             日期：  年  月  日</w:t>
      </w:r>
    </w:p>
    <w:p w14:paraId="78532E03">
      <w:pPr>
        <w:pStyle w:val="4"/>
        <w:rPr>
          <w:rFonts w:hint="eastAsia" w:ascii="宋体" w:hAnsi="宋体" w:eastAsia="宋体" w:cs="宋体"/>
          <w:sz w:val="24"/>
        </w:rPr>
      </w:pPr>
    </w:p>
    <w:p w14:paraId="04877DF3">
      <w:pPr>
        <w:rPr>
          <w:rFonts w:ascii="Times New Roman" w:hAnsi="Times New Roman" w:eastAsia="宋体" w:cs="Times New Roman"/>
          <w:b/>
          <w:kern w:val="2"/>
          <w:sz w:val="44"/>
          <w:szCs w:val="44"/>
        </w:rPr>
      </w:pPr>
      <w:r>
        <w:rPr>
          <w:rFonts w:hint="eastAsia" w:ascii="宋体" w:hAnsi="宋体" w:eastAsia="宋体" w:cs="宋体"/>
          <w:sz w:val="24"/>
        </w:rPr>
        <w:t>附件3.分包人安全生产责任书</w:t>
      </w:r>
    </w:p>
    <w:p w14:paraId="5B4BE217">
      <w:pPr>
        <w:widowControl w:val="0"/>
        <w:spacing w:line="480" w:lineRule="exact"/>
        <w:jc w:val="center"/>
        <w:rPr>
          <w:rFonts w:ascii="Times New Roman" w:hAnsi="Times New Roman" w:eastAsia="宋体" w:cs="Times New Roman"/>
          <w:b/>
          <w:kern w:val="2"/>
          <w:sz w:val="44"/>
          <w:szCs w:val="44"/>
        </w:rPr>
      </w:pPr>
    </w:p>
    <w:p w14:paraId="0D6B436B">
      <w:pPr>
        <w:widowControl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分包人安全生产责任书</w:t>
      </w:r>
    </w:p>
    <w:p w14:paraId="3B00B841">
      <w:pPr>
        <w:widowControl w:val="0"/>
        <w:spacing w:line="480" w:lineRule="exact"/>
        <w:jc w:val="center"/>
        <w:rPr>
          <w:rFonts w:ascii="Times New Roman" w:hAnsi="Times New Roman" w:eastAsia="宋体" w:cs="Times New Roman"/>
          <w:b/>
          <w:kern w:val="2"/>
          <w:sz w:val="44"/>
          <w:szCs w:val="44"/>
        </w:rPr>
      </w:pPr>
    </w:p>
    <w:p w14:paraId="7BE61755">
      <w:pPr>
        <w:widowControl w:val="0"/>
        <w:spacing w:line="400" w:lineRule="exact"/>
        <w:rPr>
          <w:rFonts w:ascii="宋体" w:hAnsi="宋体" w:eastAsia="宋体" w:cs="宋体"/>
          <w:kern w:val="2"/>
          <w:sz w:val="24"/>
          <w:szCs w:val="24"/>
          <w:u w:val="single"/>
        </w:rPr>
      </w:pPr>
      <w:r>
        <w:rPr>
          <w:rFonts w:hint="eastAsia" w:ascii="宋体" w:hAnsi="宋体" w:eastAsia="宋体" w:cs="宋体"/>
          <w:kern w:val="2"/>
          <w:sz w:val="24"/>
          <w:szCs w:val="24"/>
        </w:rPr>
        <w:t>工程名称：</w:t>
      </w:r>
      <w:r>
        <w:rPr>
          <w:rFonts w:hint="eastAsia" w:ascii="宋体" w:hAnsi="宋体" w:eastAsia="宋体" w:cs="宋体"/>
          <w:kern w:val="2"/>
          <w:sz w:val="24"/>
          <w:szCs w:val="24"/>
          <w:u w:val="single"/>
        </w:rPr>
        <w:t xml:space="preserve"> 国道G324线龙海角美大碑头至龙文朝阳漳滨段公路工程A2标段施工</w:t>
      </w:r>
      <w:r>
        <w:rPr>
          <w:rFonts w:hint="eastAsia" w:ascii="宋体" w:hAnsi="宋体" w:eastAsia="宋体" w:cs="宋体"/>
          <w:kern w:val="2"/>
          <w:sz w:val="24"/>
          <w:szCs w:val="24"/>
          <w:u w:val="single"/>
          <w:lang w:val="en-US" w:eastAsia="zh-CN"/>
        </w:rPr>
        <w:t>桥梁辅助工程</w:t>
      </w:r>
      <w:r>
        <w:rPr>
          <w:rFonts w:hint="eastAsia" w:ascii="宋体" w:hAnsi="宋体" w:eastAsia="宋体" w:cs="宋体"/>
          <w:kern w:val="2"/>
          <w:sz w:val="24"/>
          <w:szCs w:val="24"/>
          <w:u w:val="single"/>
        </w:rPr>
        <w:t xml:space="preserve">专业分包  </w:t>
      </w:r>
    </w:p>
    <w:p w14:paraId="23FBFE01">
      <w:pPr>
        <w:widowControl w:val="0"/>
        <w:spacing w:line="400" w:lineRule="exact"/>
        <w:rPr>
          <w:rFonts w:ascii="宋体" w:hAnsi="宋体" w:eastAsia="宋体" w:cs="宋体"/>
          <w:kern w:val="2"/>
          <w:sz w:val="24"/>
          <w:szCs w:val="24"/>
          <w:u w:val="single"/>
        </w:rPr>
      </w:pPr>
      <w:r>
        <w:rPr>
          <w:rFonts w:hint="eastAsia" w:ascii="宋体" w:hAnsi="宋体" w:eastAsia="宋体" w:cs="宋体"/>
          <w:kern w:val="2"/>
          <w:sz w:val="24"/>
          <w:szCs w:val="24"/>
        </w:rPr>
        <w:t>分包人：</w:t>
      </w:r>
      <w:r>
        <w:rPr>
          <w:rFonts w:hint="eastAsia" w:ascii="宋体" w:hAnsi="宋体" w:eastAsia="宋体" w:cs="宋体"/>
          <w:kern w:val="2"/>
          <w:sz w:val="24"/>
          <w:szCs w:val="24"/>
          <w:u w:val="single"/>
        </w:rPr>
        <w:t xml:space="preserve">                         </w:t>
      </w:r>
    </w:p>
    <w:p w14:paraId="5FFFB197">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一、分包人安全目标</w:t>
      </w:r>
    </w:p>
    <w:p w14:paraId="626F6CFA">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（一）重伤、死亡责任事故为零，杜绝重大火灾爆炸事故、重大安全事故。</w:t>
      </w:r>
    </w:p>
    <w:p w14:paraId="576EB865">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（二）轻伤歇工率≤3‰，季负伤频率＜5‰。</w:t>
      </w:r>
    </w:p>
    <w:p w14:paraId="59D36543">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（三）保护环境、控制施工噪声、对周围社区及顾客投诉不大于2起。</w:t>
      </w:r>
    </w:p>
    <w:p w14:paraId="3171B73D">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（四）创安全分包人合格率100%。</w:t>
      </w:r>
    </w:p>
    <w:p w14:paraId="577AD463">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二、分包人安全生产责任</w:t>
      </w:r>
    </w:p>
    <w:p w14:paraId="12C0DF65">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（一）贯彻安全生产“安全第一，预防为主”的方针，执行国家安全生产法及建设工程安全管理条例，遵守企业安全施工管理制度，服从各级安全机构的领导和指挥。</w:t>
      </w:r>
    </w:p>
    <w:p w14:paraId="2250EE61">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（二）做好分包人成员安全施工思想教育，经常组织学习安全知识和安全操作规程，做好员工“三级教育”工作，提高分包人成员安全技能和自我保护能力。</w:t>
      </w:r>
    </w:p>
    <w:p w14:paraId="769749A7">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（三）坚持安全施工技术交底制度，落实班前安全活动，坚持每日作业前安全检查和周安全检查制度，发现安全隐患以“三定一落实”进行整改，或立即报告。</w:t>
      </w:r>
    </w:p>
    <w:p w14:paraId="24E1F0EE">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四）遵守国家有关用工制度，未经许可不得私招乱雇，有禁忌症者，遵守高空作业规范，正确使用“三宝”，做好“四口”防护。严禁施工现场穿拖鞋或硬底、易滑、高跟鞋、无后跟凉鞋，禁止衣冠不整或酒后上岗。</w:t>
      </w:r>
    </w:p>
    <w:p w14:paraId="1CB3C187">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（五）特殊工种作业必须持证上岗，无证者不得从事特殊作业。</w:t>
      </w:r>
    </w:p>
    <w:p w14:paraId="19704FDF">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（六）施工用电必须采用“三相五线制”，可靠漏电保护装置，做到三级配电、二级保护、一机一闸控制，严禁施工用电线路乱拉、乱接，非电气专业人员，不得从事电气作业。</w:t>
      </w:r>
    </w:p>
    <w:p w14:paraId="39390F5E">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七）易燃易爆品氧气、乙炔必须放置规定的安全距离，其他危险品必须遵章置放，易燃易爆作业必须遵守公司消防安全管理规定，并采取严格可靠的防范措施，方可作业。危险区域或禁火区必须做到审报审批，持动火证书方可施工。</w:t>
      </w:r>
    </w:p>
    <w:p w14:paraId="25014DD2">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（八）安全生产、文明施工，做到工完场清，保持作业现场整洁。通道畅通，维护好防护措施及警示标志。</w:t>
      </w:r>
    </w:p>
    <w:p w14:paraId="38E371FF">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（九）保护环境，按规定要求排放废气、废水，按指定位置，堆积废弃物垃圾。</w:t>
      </w:r>
    </w:p>
    <w:p w14:paraId="77A5113E">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（十）作业人员应按规定佩戴合格的个人劳动保护用品，从事危险作业人员应办理意外伤害保险。</w:t>
      </w:r>
    </w:p>
    <w:p w14:paraId="538A872C">
      <w:pPr>
        <w:widowControl w:val="0"/>
        <w:spacing w:line="400" w:lineRule="exact"/>
        <w:rPr>
          <w:rFonts w:ascii="宋体" w:hAnsi="宋体" w:eastAsia="宋体" w:cs="宋体"/>
          <w:kern w:val="2"/>
          <w:sz w:val="24"/>
          <w:szCs w:val="24"/>
        </w:rPr>
      </w:pPr>
    </w:p>
    <w:p w14:paraId="63091FCB">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三、安全生产奖惩办法</w:t>
      </w:r>
    </w:p>
    <w:p w14:paraId="6B15369D">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（一）没有进行分包人成员安全教育；无安全技术交底；不执行安全检查制度；无班前班后活动及无记录，每例罚款50元。</w:t>
      </w:r>
    </w:p>
    <w:p w14:paraId="531F5314">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（二）私招乱雇，每一人次罚款300元；特殊工种无证上岗操作，每一人次罚款200元。</w:t>
      </w:r>
    </w:p>
    <w:p w14:paraId="2917078B">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（三）不使用“三宝”，现场穿拖鞋或其他硬底、易滑、高跟鞋，每一人次罚款50元；“四口”无防护,每一例罚款100元。</w:t>
      </w:r>
    </w:p>
    <w:p w14:paraId="7F10B267">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（四）施工用电违反“三相五线制”、无漏电保护或线路乱拉乱接，每一例罚款200元。使用电炉，没收并罚款200元。</w:t>
      </w:r>
    </w:p>
    <w:p w14:paraId="1257EF96">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（五）氧气、乙炔瓶放置达不到安全距离，每一例罚款50元；易燃易爆作业无防护措施，禁区无动火证，每一例罚款1000元。</w:t>
      </w:r>
    </w:p>
    <w:p w14:paraId="4509926F">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（六）分包人实现安全目标，并符合公司安全管理考核标准，公司给予通报表扬及奖励500~1000元。</w:t>
      </w:r>
    </w:p>
    <w:p w14:paraId="1B1EA337">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（七）分包人员工对安全生产管理有特殊贡献，按公司规定给予奖励。</w:t>
      </w:r>
    </w:p>
    <w:p w14:paraId="7FA2BA0A">
      <w:pPr>
        <w:widowControl w:val="0"/>
        <w:spacing w:line="400" w:lineRule="exact"/>
        <w:rPr>
          <w:rFonts w:ascii="宋体" w:hAnsi="宋体" w:eastAsia="宋体" w:cs="宋体"/>
          <w:kern w:val="2"/>
          <w:sz w:val="24"/>
          <w:szCs w:val="24"/>
        </w:rPr>
      </w:pPr>
      <w:r>
        <w:rPr>
          <w:rFonts w:hint="eastAsia" w:ascii="宋体" w:hAnsi="宋体" w:eastAsia="宋体" w:cs="宋体"/>
          <w:kern w:val="2"/>
          <w:sz w:val="24"/>
          <w:szCs w:val="24"/>
        </w:rPr>
        <w:t>（八）执行公司安全生产考核制度，实行一票否决权，并以当月工资总额20%直接挂钩、对违反现场安全管理规定的员工，按公司处罚管理规定执行处罚。对不服从管理不听从劝告教育者，给予清除出场。造成设备、人员安全事故及损失赔偿由责任者承担。造成严重后果承担法律责任。</w:t>
      </w:r>
    </w:p>
    <w:p w14:paraId="070F8E23">
      <w:pPr>
        <w:widowControl w:val="0"/>
        <w:spacing w:line="400" w:lineRule="exact"/>
        <w:ind w:left="480" w:hanging="480" w:hangingChars="200"/>
        <w:rPr>
          <w:rFonts w:ascii="宋体" w:hAnsi="宋体" w:eastAsia="宋体" w:cs="宋体"/>
          <w:kern w:val="2"/>
          <w:sz w:val="24"/>
          <w:szCs w:val="24"/>
          <w:highlight w:val="none"/>
        </w:rPr>
      </w:pPr>
      <w:r>
        <w:rPr>
          <w:rFonts w:hint="eastAsia" w:ascii="宋体" w:hAnsi="宋体" w:eastAsia="宋体" w:cs="宋体"/>
          <w:kern w:val="2"/>
          <w:sz w:val="24"/>
          <w:szCs w:val="24"/>
        </w:rPr>
        <w:t>（九）本责任书有效期自签字之日起至施工结束止。</w:t>
      </w:r>
      <w:r>
        <w:rPr>
          <w:rFonts w:hint="eastAsia" w:ascii="宋体" w:hAnsi="宋体" w:eastAsia="宋体" w:cs="宋体"/>
          <w:kern w:val="2"/>
          <w:sz w:val="24"/>
          <w:szCs w:val="24"/>
          <w:highlight w:val="none"/>
        </w:rPr>
        <w:t>责任书一式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yellow"/>
          <w:u w:val="single"/>
          <w:lang w:val="en-US" w:eastAsia="zh-CN"/>
        </w:rPr>
        <w:t>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份，承包人执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贰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份，分包人执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贰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p>
    <w:p w14:paraId="478F4B8E">
      <w:pPr>
        <w:widowControl w:val="0"/>
        <w:spacing w:line="400" w:lineRule="exact"/>
        <w:rPr>
          <w:rFonts w:ascii="宋体" w:hAnsi="宋体" w:eastAsia="宋体" w:cs="宋体"/>
          <w:kern w:val="2"/>
          <w:sz w:val="24"/>
          <w:szCs w:val="24"/>
          <w:highlight w:val="none"/>
        </w:rPr>
      </w:pPr>
    </w:p>
    <w:p w14:paraId="22ECB544">
      <w:pPr>
        <w:widowControl w:val="0"/>
        <w:spacing w:line="400" w:lineRule="exact"/>
        <w:jc w:val="center"/>
        <w:rPr>
          <w:rFonts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分包人：</w:t>
      </w:r>
    </w:p>
    <w:p w14:paraId="42261F76">
      <w:pPr>
        <w:widowControl w:val="0"/>
        <w:spacing w:line="400" w:lineRule="exact"/>
        <w:jc w:val="center"/>
        <w:rPr>
          <w:rFonts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法定代表人：</w:t>
      </w:r>
    </w:p>
    <w:p w14:paraId="271BE00C">
      <w:pPr>
        <w:widowControl w:val="0"/>
        <w:spacing w:line="400" w:lineRule="exact"/>
        <w:jc w:val="right"/>
        <w:rPr>
          <w:rFonts w:ascii="宋体" w:hAnsi="宋体" w:eastAsia="宋体" w:cs="宋体"/>
          <w:kern w:val="2"/>
          <w:sz w:val="24"/>
          <w:szCs w:val="24"/>
        </w:rPr>
      </w:pPr>
    </w:p>
    <w:p w14:paraId="78A81B99">
      <w:pPr>
        <w:widowControl w:val="0"/>
        <w:wordWrap w:val="0"/>
        <w:spacing w:line="400" w:lineRule="exact"/>
        <w:jc w:val="right"/>
        <w:rPr>
          <w:rFonts w:ascii="宋体" w:hAnsi="宋体" w:eastAsia="宋体" w:cs="宋体"/>
          <w:kern w:val="2"/>
          <w:sz w:val="24"/>
          <w:szCs w:val="24"/>
        </w:rPr>
      </w:pPr>
      <w:r>
        <w:rPr>
          <w:rFonts w:hint="eastAsia" w:ascii="宋体" w:hAnsi="宋体" w:eastAsia="宋体" w:cs="宋体"/>
          <w:kern w:val="2"/>
          <w:sz w:val="24"/>
          <w:szCs w:val="24"/>
        </w:rPr>
        <w:t xml:space="preserve">年   月    日            </w:t>
      </w:r>
    </w:p>
    <w:p w14:paraId="4CF4D986">
      <w:pPr>
        <w:jc w:val="right"/>
        <w:rPr>
          <w:rFonts w:ascii="宋体" w:hAnsi="宋体" w:eastAsia="宋体" w:cs="宋体"/>
          <w:sz w:val="24"/>
        </w:rPr>
      </w:pPr>
    </w:p>
    <w:p w14:paraId="055B61E5">
      <w:pPr>
        <w:pStyle w:val="10"/>
        <w:jc w:val="right"/>
      </w:pPr>
    </w:p>
    <w:p w14:paraId="278B694C">
      <w:pPr>
        <w:pStyle w:val="10"/>
        <w:jc w:val="right"/>
      </w:pPr>
    </w:p>
    <w:p w14:paraId="544B96BF">
      <w:pPr>
        <w:pStyle w:val="10"/>
        <w:jc w:val="right"/>
      </w:pPr>
    </w:p>
    <w:p w14:paraId="2B7B12B7">
      <w:pPr>
        <w:pStyle w:val="10"/>
        <w:jc w:val="right"/>
      </w:pPr>
    </w:p>
    <w:p w14:paraId="01E15012">
      <w:pPr>
        <w:pStyle w:val="10"/>
        <w:jc w:val="right"/>
      </w:pPr>
    </w:p>
    <w:p w14:paraId="152556F1">
      <w:pPr>
        <w:pStyle w:val="10"/>
        <w:jc w:val="right"/>
      </w:pPr>
    </w:p>
    <w:p w14:paraId="6B38ADBC">
      <w:pPr>
        <w:pStyle w:val="10"/>
        <w:jc w:val="right"/>
      </w:pPr>
    </w:p>
    <w:p w14:paraId="3958E0EC">
      <w:pPr>
        <w:pStyle w:val="10"/>
        <w:jc w:val="right"/>
      </w:pPr>
    </w:p>
    <w:p w14:paraId="17E03488">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附件4.廉洁承诺书 </w:t>
      </w:r>
    </w:p>
    <w:p w14:paraId="78D11F0D">
      <w:pPr>
        <w:widowControl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廉洁承诺书</w:t>
      </w:r>
    </w:p>
    <w:p w14:paraId="1BDBD986">
      <w:pPr>
        <w:widowControl w:val="0"/>
        <w:spacing w:line="600" w:lineRule="exact"/>
        <w:jc w:val="center"/>
        <w:rPr>
          <w:rFonts w:ascii="方正小标宋_GBK" w:hAnsi="宋体" w:eastAsia="方正小标宋_GBK"/>
          <w:sz w:val="32"/>
          <w:szCs w:val="32"/>
        </w:rPr>
      </w:pPr>
    </w:p>
    <w:p w14:paraId="73853001">
      <w:pPr>
        <w:spacing w:line="52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本分包方郑重承诺，在负责</w:t>
      </w:r>
      <w:r>
        <w:rPr>
          <w:rFonts w:hint="eastAsia" w:ascii="宋体" w:hAnsi="宋体" w:eastAsia="宋体" w:cs="宋体"/>
          <w:color w:val="000000" w:themeColor="text1"/>
          <w:sz w:val="24"/>
          <w:u w:val="single"/>
          <w14:textFill>
            <w14:solidFill>
              <w14:schemeClr w14:val="tx1"/>
            </w14:solidFill>
          </w14:textFill>
        </w:rPr>
        <w:t xml:space="preserve">  国道G324线龙海角美大碑头至龙文朝阳漳滨段公路工程A2标段施工</w:t>
      </w:r>
      <w:r>
        <w:rPr>
          <w:rFonts w:hint="eastAsia" w:ascii="宋体" w:hAnsi="宋体" w:eastAsia="宋体" w:cs="宋体"/>
          <w:color w:val="000000" w:themeColor="text1"/>
          <w:sz w:val="24"/>
          <w:u w:val="single"/>
          <w:lang w:eastAsia="zh-CN"/>
          <w14:textFill>
            <w14:solidFill>
              <w14:schemeClr w14:val="tx1"/>
            </w14:solidFill>
          </w14:textFill>
        </w:rPr>
        <w:t>桥梁辅助工程</w:t>
      </w:r>
      <w:r>
        <w:rPr>
          <w:rFonts w:hint="eastAsia" w:ascii="宋体" w:hAnsi="宋体" w:eastAsia="宋体" w:cs="宋体"/>
          <w:color w:val="000000" w:themeColor="text1"/>
          <w:sz w:val="24"/>
          <w:u w:val="single"/>
          <w14:textFill>
            <w14:solidFill>
              <w14:schemeClr w14:val="tx1"/>
            </w14:solidFill>
          </w14:textFill>
        </w:rPr>
        <w:t xml:space="preserve">专业分包  </w:t>
      </w:r>
      <w:r>
        <w:rPr>
          <w:rFonts w:hint="eastAsia" w:ascii="宋体" w:hAnsi="宋体" w:eastAsia="宋体" w:cs="宋体"/>
          <w:color w:val="000000" w:themeColor="text1"/>
          <w:sz w:val="24"/>
          <w14:textFill>
            <w14:solidFill>
              <w14:schemeClr w14:val="tx1"/>
            </w14:solidFill>
          </w14:textFill>
        </w:rPr>
        <w:t>项目施工期间，与该项目承包方保持正常的业务往来，按照有关法律法规和程序开展业务工作，严格执行工程建设的有关方针、政策，尤其是有关建筑施工安装的强制性标准和规范，并遵守以下规定：</w:t>
      </w:r>
    </w:p>
    <w:p w14:paraId="3DC1089B">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一是不准以任何理由向项目承包方各级管理人员赠送礼金、有价证券、贵重物品和回扣、好处费、感谢费等。</w:t>
      </w:r>
    </w:p>
    <w:p w14:paraId="199450EC">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二是不准以任何理由为项目承包方各级管理人员报销应由其个人支付或承担的费用。</w:t>
      </w:r>
    </w:p>
    <w:p w14:paraId="22E34908">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三是不准为承包方各级管理人员装修住房、婚丧嫁娶、配偶子女的工作安排以及出国（境）、旅游等提供方便。</w:t>
      </w:r>
    </w:p>
    <w:p w14:paraId="4A23969D">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四是不准以任何理由为承包方各级管理人员组织有可能影响公正执行公务的宴请、健身、娱乐等活动并承担费用。</w:t>
      </w:r>
    </w:p>
    <w:p w14:paraId="1E998E9B">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五是其他违反廉洁从业有关规定的情况。</w:t>
      </w:r>
    </w:p>
    <w:p w14:paraId="04A2D4BA">
      <w:pPr>
        <w:spacing w:line="5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我方愿意承担因违反上述承诺内容而引发的一切法律责任和经济处罚。</w:t>
      </w:r>
    </w:p>
    <w:p w14:paraId="2A0AC2B3">
      <w:pPr>
        <w:spacing w:line="520" w:lineRule="exact"/>
        <w:rPr>
          <w:rFonts w:ascii="宋体" w:hAnsi="宋体" w:eastAsia="宋体" w:cs="宋体"/>
          <w:color w:val="000000" w:themeColor="text1"/>
          <w:sz w:val="24"/>
          <w14:textFill>
            <w14:solidFill>
              <w14:schemeClr w14:val="tx1"/>
            </w14:solidFill>
          </w14:textFill>
        </w:rPr>
      </w:pPr>
    </w:p>
    <w:p w14:paraId="1398663F">
      <w:pPr>
        <w:spacing w:line="5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承诺方（分包</w:t>
      </w:r>
      <w:r>
        <w:rPr>
          <w:rFonts w:hint="eastAsia" w:ascii="宋体" w:hAnsi="宋体" w:eastAsia="宋体" w:cs="宋体"/>
          <w:color w:val="000000" w:themeColor="text1"/>
          <w:sz w:val="24"/>
          <w:lang w:val="en-US" w:eastAsia="zh-CN"/>
          <w14:textFill>
            <w14:solidFill>
              <w14:schemeClr w14:val="tx1"/>
            </w14:solidFill>
          </w14:textFill>
        </w:rPr>
        <w:t>人</w:t>
      </w:r>
      <w:r>
        <w:rPr>
          <w:rFonts w:hint="eastAsia" w:ascii="宋体" w:hAnsi="宋体" w:eastAsia="宋体" w:cs="宋体"/>
          <w:color w:val="000000" w:themeColor="text1"/>
          <w:sz w:val="24"/>
          <w14:textFill>
            <w14:solidFill>
              <w14:schemeClr w14:val="tx1"/>
            </w14:solidFill>
          </w14:textFill>
        </w:rPr>
        <w:t>）：</w:t>
      </w:r>
    </w:p>
    <w:p w14:paraId="504E7E70">
      <w:pPr>
        <w:spacing w:line="5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法定代表人：</w:t>
      </w:r>
    </w:p>
    <w:p w14:paraId="21E01E56">
      <w:pPr>
        <w:spacing w:line="5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现场代表：</w:t>
      </w:r>
    </w:p>
    <w:p w14:paraId="76DBDD1D">
      <w:pPr>
        <w:spacing w:line="52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    月    日</w:t>
      </w:r>
    </w:p>
    <w:p w14:paraId="123A16D3">
      <w:pPr>
        <w:spacing w:line="480" w:lineRule="auto"/>
        <w:rPr>
          <w:rFonts w:ascii="宋体" w:hAnsi="宋体" w:eastAsia="宋体" w:cs="宋体"/>
          <w:color w:val="000000" w:themeColor="text1"/>
          <w:sz w:val="24"/>
          <w14:textFill>
            <w14:solidFill>
              <w14:schemeClr w14:val="tx1"/>
            </w14:solidFill>
          </w14:textFill>
        </w:rPr>
      </w:pPr>
    </w:p>
    <w:p w14:paraId="3DFFFBF4">
      <w:pPr>
        <w:spacing w:line="480" w:lineRule="auto"/>
        <w:rPr>
          <w:rFonts w:ascii="宋体" w:hAnsi="宋体" w:eastAsia="宋体" w:cs="宋体"/>
          <w:color w:val="000000" w:themeColor="text1"/>
          <w:sz w:val="24"/>
          <w14:textFill>
            <w14:solidFill>
              <w14:schemeClr w14:val="tx1"/>
            </w14:solidFill>
          </w14:textFill>
        </w:rPr>
      </w:pPr>
    </w:p>
    <w:p w14:paraId="304CB8C2">
      <w:pPr>
        <w:spacing w:line="480" w:lineRule="auto"/>
        <w:rPr>
          <w:rFonts w:ascii="宋体" w:hAnsi="宋体" w:eastAsia="宋体" w:cs="宋体"/>
          <w:color w:val="000000" w:themeColor="text1"/>
          <w:sz w:val="24"/>
          <w14:textFill>
            <w14:solidFill>
              <w14:schemeClr w14:val="tx1"/>
            </w14:solidFill>
          </w14:textFill>
        </w:rPr>
      </w:pPr>
    </w:p>
    <w:p w14:paraId="71CED83D">
      <w:pPr>
        <w:spacing w:line="480" w:lineRule="auto"/>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附件5.授权委托书及</w:t>
      </w:r>
      <w:r>
        <w:rPr>
          <w:rFonts w:hint="eastAsia" w:ascii="宋体" w:hAnsi="宋体" w:eastAsia="宋体" w:cs="宋体"/>
          <w:sz w:val="24"/>
        </w:rPr>
        <w:t>法定代表人、委托代理人身份证复印件</w:t>
      </w:r>
    </w:p>
    <w:p w14:paraId="3715F133">
      <w:pPr>
        <w:spacing w:line="480" w:lineRule="auto"/>
        <w:rPr>
          <w:rFonts w:ascii="宋体" w:hAnsi="宋体" w:eastAsia="宋体" w:cs="宋体"/>
          <w:sz w:val="24"/>
        </w:rPr>
      </w:pPr>
      <w:r>
        <w:rPr>
          <w:rFonts w:hint="eastAsia" w:ascii="宋体" w:hAnsi="宋体" w:eastAsia="宋体" w:cs="宋体"/>
          <w:sz w:val="24"/>
        </w:rPr>
        <w:t>（1）授权委托书</w:t>
      </w:r>
    </w:p>
    <w:p w14:paraId="4347BE85">
      <w:pPr>
        <w:rPr>
          <w:rFonts w:ascii="宋体" w:hAnsi="宋体"/>
          <w:sz w:val="24"/>
        </w:rPr>
      </w:pPr>
      <w:r>
        <w:rPr>
          <w:rFonts w:hint="eastAsia" w:ascii="宋体" w:hAnsi="宋体" w:eastAsia="宋体"/>
          <w:sz w:val="24"/>
        </w:rPr>
        <w:t>（2）</w:t>
      </w:r>
      <w:r>
        <w:rPr>
          <w:rFonts w:hint="eastAsia" w:ascii="宋体" w:hAnsi="宋体"/>
          <w:sz w:val="24"/>
        </w:rPr>
        <w:t>法定代表人身份证复印件</w:t>
      </w:r>
    </w:p>
    <w:p w14:paraId="3D1125E7">
      <w:pPr>
        <w:rPr>
          <w:rFonts w:ascii="宋体" w:hAnsi="宋体"/>
          <w:sz w:val="24"/>
        </w:rPr>
      </w:pPr>
    </w:p>
    <w:p w14:paraId="5D8FF83A">
      <w:pPr>
        <w:rPr>
          <w:rFonts w:ascii="宋体" w:hAnsi="宋体" w:eastAsia="宋体"/>
          <w:sz w:val="24"/>
        </w:rPr>
      </w:pPr>
      <w:r>
        <w:rPr>
          <w:rFonts w:hint="eastAsia" w:ascii="宋体" w:hAnsi="宋体" w:eastAsia="宋体"/>
          <w:sz w:val="24"/>
        </w:rPr>
        <w:t>（双面）</w:t>
      </w:r>
    </w:p>
    <w:p w14:paraId="35C19F78">
      <w:pPr>
        <w:rPr>
          <w:rFonts w:ascii="宋体" w:hAnsi="宋体"/>
          <w:sz w:val="24"/>
        </w:rPr>
      </w:pPr>
    </w:p>
    <w:p w14:paraId="1FCD88C3">
      <w:pPr>
        <w:rPr>
          <w:rFonts w:ascii="宋体" w:hAnsi="宋体"/>
          <w:sz w:val="24"/>
        </w:rPr>
      </w:pPr>
    </w:p>
    <w:p w14:paraId="774C539E">
      <w:pPr>
        <w:rPr>
          <w:rFonts w:ascii="宋体" w:hAnsi="宋体"/>
          <w:sz w:val="24"/>
        </w:rPr>
      </w:pPr>
      <w:r>
        <w:rPr>
          <w:rFonts w:hint="eastAsia" w:ascii="宋体" w:hAnsi="宋体"/>
          <w:sz w:val="24"/>
        </w:rPr>
        <w:t>（3）委托代理人身份证复印件</w:t>
      </w:r>
    </w:p>
    <w:p w14:paraId="3EBB97CA">
      <w:pPr>
        <w:rPr>
          <w:rFonts w:ascii="宋体" w:hAnsi="宋体"/>
          <w:sz w:val="24"/>
        </w:rPr>
      </w:pPr>
    </w:p>
    <w:p w14:paraId="3046F09A">
      <w:pPr>
        <w:rPr>
          <w:rFonts w:ascii="宋体" w:hAnsi="宋体" w:eastAsia="宋体"/>
          <w:sz w:val="24"/>
        </w:rPr>
      </w:pPr>
      <w:r>
        <w:rPr>
          <w:rFonts w:hint="eastAsia" w:ascii="宋体" w:hAnsi="宋体" w:eastAsia="宋体"/>
          <w:sz w:val="24"/>
        </w:rPr>
        <w:t>（双面）</w:t>
      </w:r>
    </w:p>
    <w:p w14:paraId="30AD9B3A">
      <w:pPr>
        <w:rPr>
          <w:rFonts w:ascii="宋体" w:hAnsi="宋体"/>
          <w:sz w:val="24"/>
        </w:rPr>
      </w:pPr>
    </w:p>
    <w:p w14:paraId="43E939BA">
      <w:pPr>
        <w:rPr>
          <w:rFonts w:ascii="宋体" w:hAnsi="宋体"/>
          <w:sz w:val="24"/>
        </w:rPr>
      </w:pPr>
    </w:p>
    <w:p w14:paraId="7DDF319E">
      <w:pPr>
        <w:rPr>
          <w:rFonts w:ascii="宋体" w:hAnsi="宋体"/>
          <w:sz w:val="24"/>
        </w:rPr>
      </w:pPr>
    </w:p>
    <w:p w14:paraId="3888915F">
      <w:pPr>
        <w:rPr>
          <w:rFonts w:ascii="宋体" w:hAnsi="宋体"/>
          <w:sz w:val="24"/>
        </w:rPr>
      </w:pPr>
    </w:p>
    <w:p w14:paraId="3A8CF64C">
      <w:pPr>
        <w:rPr>
          <w:rFonts w:ascii="宋体" w:hAnsi="宋体"/>
          <w:sz w:val="24"/>
        </w:rPr>
      </w:pPr>
    </w:p>
    <w:p w14:paraId="7BF6244A">
      <w:pPr>
        <w:rPr>
          <w:rFonts w:ascii="宋体" w:hAnsi="宋体"/>
          <w:sz w:val="24"/>
        </w:rPr>
      </w:pPr>
    </w:p>
    <w:p w14:paraId="5D2D8996">
      <w:pPr>
        <w:rPr>
          <w:rFonts w:ascii="宋体" w:hAnsi="宋体"/>
          <w:sz w:val="24"/>
        </w:rPr>
      </w:pPr>
    </w:p>
    <w:p w14:paraId="00B27512">
      <w:pPr>
        <w:rPr>
          <w:rFonts w:ascii="宋体" w:hAnsi="宋体"/>
          <w:sz w:val="24"/>
        </w:rPr>
      </w:pPr>
    </w:p>
    <w:p w14:paraId="04FF2A42">
      <w:pPr>
        <w:spacing w:line="480" w:lineRule="auto"/>
        <w:rPr>
          <w:rFonts w:ascii="宋体" w:hAnsi="宋体"/>
          <w:sz w:val="24"/>
        </w:rPr>
      </w:pPr>
    </w:p>
    <w:p w14:paraId="3CE25DFC">
      <w:pPr>
        <w:spacing w:line="480" w:lineRule="auto"/>
        <w:rPr>
          <w:rFonts w:ascii="宋体" w:hAnsi="宋体"/>
          <w:sz w:val="24"/>
        </w:rPr>
      </w:pPr>
    </w:p>
    <w:p w14:paraId="019B8B00">
      <w:pPr>
        <w:spacing w:line="480" w:lineRule="auto"/>
        <w:rPr>
          <w:rFonts w:ascii="宋体" w:hAnsi="宋体"/>
          <w:sz w:val="24"/>
        </w:rPr>
      </w:pPr>
    </w:p>
    <w:p w14:paraId="5408EA48">
      <w:pPr>
        <w:spacing w:line="480" w:lineRule="auto"/>
        <w:rPr>
          <w:rFonts w:ascii="宋体" w:hAnsi="宋体"/>
          <w:sz w:val="24"/>
        </w:rPr>
      </w:pPr>
    </w:p>
    <w:p w14:paraId="5B5575CF">
      <w:pPr>
        <w:spacing w:line="480" w:lineRule="auto"/>
        <w:rPr>
          <w:rFonts w:ascii="宋体" w:hAnsi="宋体" w:eastAsia="宋体" w:cs="宋体"/>
          <w:color w:val="000000" w:themeColor="text1"/>
          <w:sz w:val="24"/>
          <w14:textFill>
            <w14:solidFill>
              <w14:schemeClr w14:val="tx1"/>
            </w14:solidFill>
          </w14:textFill>
        </w:rPr>
      </w:pPr>
    </w:p>
    <w:p w14:paraId="65FAF9AF">
      <w:pPr>
        <w:spacing w:line="480" w:lineRule="auto"/>
        <w:rPr>
          <w:rFonts w:ascii="宋体" w:hAnsi="宋体" w:eastAsia="宋体" w:cs="宋体"/>
          <w:color w:val="000000" w:themeColor="text1"/>
          <w:sz w:val="24"/>
          <w14:textFill>
            <w14:solidFill>
              <w14:schemeClr w14:val="tx1"/>
            </w14:solidFill>
          </w14:textFill>
        </w:rPr>
      </w:pPr>
    </w:p>
    <w:p w14:paraId="3F421A75">
      <w:pPr>
        <w:spacing w:line="480" w:lineRule="auto"/>
        <w:rPr>
          <w:rFonts w:ascii="宋体" w:hAnsi="宋体" w:eastAsia="宋体" w:cs="宋体"/>
          <w:color w:val="000000" w:themeColor="text1"/>
          <w:sz w:val="24"/>
          <w14:textFill>
            <w14:solidFill>
              <w14:schemeClr w14:val="tx1"/>
            </w14:solidFill>
          </w14:textFill>
        </w:rPr>
      </w:pPr>
    </w:p>
    <w:p w14:paraId="25869B8A">
      <w:pPr>
        <w:spacing w:line="480" w:lineRule="auto"/>
        <w:rPr>
          <w:rFonts w:ascii="宋体" w:hAnsi="宋体" w:eastAsia="宋体" w:cs="宋体"/>
          <w:color w:val="000000" w:themeColor="text1"/>
          <w:sz w:val="24"/>
          <w14:textFill>
            <w14:solidFill>
              <w14:schemeClr w14:val="tx1"/>
            </w14:solidFill>
          </w14:textFill>
        </w:rPr>
      </w:pPr>
    </w:p>
    <w:p w14:paraId="30E80FF7">
      <w:pPr>
        <w:spacing w:line="480" w:lineRule="auto"/>
        <w:rPr>
          <w:rFonts w:ascii="宋体" w:hAnsi="宋体" w:eastAsia="宋体" w:cs="宋体"/>
          <w:color w:val="000000" w:themeColor="text1"/>
          <w:sz w:val="24"/>
          <w14:textFill>
            <w14:solidFill>
              <w14:schemeClr w14:val="tx1"/>
            </w14:solidFill>
          </w14:textFill>
        </w:rPr>
      </w:pPr>
    </w:p>
    <w:p w14:paraId="42523438">
      <w:pPr>
        <w:spacing w:line="480" w:lineRule="auto"/>
        <w:rPr>
          <w:rFonts w:ascii="宋体" w:hAnsi="宋体" w:eastAsia="宋体" w:cs="宋体"/>
          <w:color w:val="000000" w:themeColor="text1"/>
          <w:sz w:val="24"/>
          <w14:textFill>
            <w14:solidFill>
              <w14:schemeClr w14:val="tx1"/>
            </w14:solidFill>
          </w14:textFill>
        </w:rPr>
      </w:pPr>
    </w:p>
    <w:p w14:paraId="2B9AB263">
      <w:pPr>
        <w:spacing w:line="480" w:lineRule="auto"/>
        <w:rPr>
          <w:rFonts w:ascii="宋体" w:hAnsi="宋体" w:eastAsia="宋体" w:cs="宋体"/>
          <w:color w:val="000000" w:themeColor="text1"/>
          <w:sz w:val="24"/>
          <w14:textFill>
            <w14:solidFill>
              <w14:schemeClr w14:val="tx1"/>
            </w14:solidFill>
          </w14:textFill>
        </w:rPr>
      </w:pPr>
    </w:p>
    <w:p w14:paraId="43A817C2">
      <w:pPr>
        <w:spacing w:line="480" w:lineRule="auto"/>
        <w:rPr>
          <w:rFonts w:ascii="宋体" w:hAnsi="宋体" w:eastAsia="宋体" w:cs="宋体"/>
          <w:color w:val="000000" w:themeColor="text1"/>
          <w:sz w:val="24"/>
          <w14:textFill>
            <w14:solidFill>
              <w14:schemeClr w14:val="tx1"/>
            </w14:solidFill>
          </w14:textFill>
        </w:rPr>
      </w:pPr>
    </w:p>
    <w:p w14:paraId="4954038C">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附件6.分包人营业执照、资质证书、安全生产许可证、开户许可证复印件</w:t>
      </w:r>
    </w:p>
    <w:p w14:paraId="4B03E1F3">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（1）分包人营业执照；</w:t>
      </w:r>
    </w:p>
    <w:p w14:paraId="0FADAA4F">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（2）分包人资质证书；</w:t>
      </w:r>
    </w:p>
    <w:p w14:paraId="279968FA">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（3）安全生产许可证；</w:t>
      </w:r>
    </w:p>
    <w:p w14:paraId="00B86081">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（4）开户许可证复印件；</w:t>
      </w:r>
    </w:p>
    <w:p w14:paraId="1A274970">
      <w:pPr>
        <w:spacing w:line="480" w:lineRule="auto"/>
        <w:rPr>
          <w:rFonts w:ascii="宋体" w:hAnsi="宋体" w:eastAsia="宋体" w:cs="宋体"/>
          <w:color w:val="000000" w:themeColor="text1"/>
          <w:sz w:val="24"/>
          <w14:textFill>
            <w14:solidFill>
              <w14:schemeClr w14:val="tx1"/>
            </w14:solidFill>
          </w14:textFill>
        </w:rPr>
      </w:pPr>
    </w:p>
    <w:p w14:paraId="5BFAABC1">
      <w:pPr>
        <w:spacing w:line="480" w:lineRule="auto"/>
        <w:rPr>
          <w:rFonts w:ascii="宋体" w:hAnsi="宋体" w:eastAsia="宋体" w:cs="宋体"/>
          <w:color w:val="000000" w:themeColor="text1"/>
          <w:sz w:val="24"/>
          <w14:textFill>
            <w14:solidFill>
              <w14:schemeClr w14:val="tx1"/>
            </w14:solidFill>
          </w14:textFill>
        </w:rPr>
      </w:pPr>
    </w:p>
    <w:p w14:paraId="4E97ABDA">
      <w:pPr>
        <w:spacing w:line="480" w:lineRule="auto"/>
        <w:rPr>
          <w:rFonts w:ascii="宋体" w:hAnsi="宋体" w:eastAsia="宋体" w:cs="宋体"/>
          <w:color w:val="000000" w:themeColor="text1"/>
          <w:sz w:val="24"/>
          <w14:textFill>
            <w14:solidFill>
              <w14:schemeClr w14:val="tx1"/>
            </w14:solidFill>
          </w14:textFill>
        </w:rPr>
      </w:pPr>
    </w:p>
    <w:p w14:paraId="3165EF18">
      <w:pPr>
        <w:spacing w:line="480" w:lineRule="auto"/>
        <w:rPr>
          <w:rFonts w:ascii="宋体" w:hAnsi="宋体" w:eastAsia="宋体" w:cs="宋体"/>
          <w:color w:val="000000" w:themeColor="text1"/>
          <w:sz w:val="24"/>
          <w14:textFill>
            <w14:solidFill>
              <w14:schemeClr w14:val="tx1"/>
            </w14:solidFill>
          </w14:textFill>
        </w:rPr>
      </w:pPr>
    </w:p>
    <w:p w14:paraId="55D7CF6C">
      <w:pPr>
        <w:spacing w:line="480" w:lineRule="auto"/>
        <w:rPr>
          <w:rFonts w:ascii="宋体" w:hAnsi="宋体" w:eastAsia="宋体" w:cs="宋体"/>
          <w:color w:val="000000" w:themeColor="text1"/>
          <w:sz w:val="24"/>
          <w14:textFill>
            <w14:solidFill>
              <w14:schemeClr w14:val="tx1"/>
            </w14:solidFill>
          </w14:textFill>
        </w:rPr>
      </w:pPr>
    </w:p>
    <w:p w14:paraId="69F58BA0">
      <w:pPr>
        <w:spacing w:line="480" w:lineRule="auto"/>
        <w:rPr>
          <w:rFonts w:ascii="宋体" w:hAnsi="宋体" w:eastAsia="宋体" w:cs="宋体"/>
          <w:color w:val="000000" w:themeColor="text1"/>
          <w:sz w:val="24"/>
          <w14:textFill>
            <w14:solidFill>
              <w14:schemeClr w14:val="tx1"/>
            </w14:solidFill>
          </w14:textFill>
        </w:rPr>
      </w:pPr>
    </w:p>
    <w:p w14:paraId="5C2B4692">
      <w:pPr>
        <w:spacing w:line="480" w:lineRule="auto"/>
        <w:rPr>
          <w:rFonts w:ascii="宋体" w:hAnsi="宋体" w:eastAsia="宋体" w:cs="宋体"/>
          <w:color w:val="000000" w:themeColor="text1"/>
          <w:sz w:val="24"/>
          <w14:textFill>
            <w14:solidFill>
              <w14:schemeClr w14:val="tx1"/>
            </w14:solidFill>
          </w14:textFill>
        </w:rPr>
      </w:pPr>
    </w:p>
    <w:p w14:paraId="29ACDE90">
      <w:pPr>
        <w:spacing w:line="480" w:lineRule="auto"/>
        <w:rPr>
          <w:rFonts w:ascii="宋体" w:hAnsi="宋体" w:eastAsia="宋体" w:cs="宋体"/>
          <w:color w:val="000000" w:themeColor="text1"/>
          <w:sz w:val="24"/>
          <w14:textFill>
            <w14:solidFill>
              <w14:schemeClr w14:val="tx1"/>
            </w14:solidFill>
          </w14:textFill>
        </w:rPr>
      </w:pPr>
    </w:p>
    <w:p w14:paraId="22FCB848">
      <w:pPr>
        <w:spacing w:line="480" w:lineRule="auto"/>
        <w:rPr>
          <w:rFonts w:ascii="宋体" w:hAnsi="宋体" w:eastAsia="宋体" w:cs="宋体"/>
          <w:color w:val="000000" w:themeColor="text1"/>
          <w:sz w:val="24"/>
          <w14:textFill>
            <w14:solidFill>
              <w14:schemeClr w14:val="tx1"/>
            </w14:solidFill>
          </w14:textFill>
        </w:rPr>
      </w:pPr>
    </w:p>
    <w:p w14:paraId="1501F65E">
      <w:pPr>
        <w:spacing w:line="480" w:lineRule="auto"/>
        <w:rPr>
          <w:rFonts w:ascii="宋体" w:hAnsi="宋体" w:eastAsia="宋体" w:cs="宋体"/>
          <w:color w:val="000000" w:themeColor="text1"/>
          <w:sz w:val="24"/>
          <w14:textFill>
            <w14:solidFill>
              <w14:schemeClr w14:val="tx1"/>
            </w14:solidFill>
          </w14:textFill>
        </w:rPr>
      </w:pPr>
    </w:p>
    <w:p w14:paraId="020FB1D6">
      <w:pPr>
        <w:spacing w:line="480" w:lineRule="auto"/>
        <w:rPr>
          <w:rFonts w:ascii="宋体" w:hAnsi="宋体" w:eastAsia="宋体" w:cs="宋体"/>
          <w:color w:val="000000" w:themeColor="text1"/>
          <w:sz w:val="24"/>
          <w14:textFill>
            <w14:solidFill>
              <w14:schemeClr w14:val="tx1"/>
            </w14:solidFill>
          </w14:textFill>
        </w:rPr>
      </w:pPr>
    </w:p>
    <w:p w14:paraId="11948A7F">
      <w:pPr>
        <w:spacing w:line="480" w:lineRule="auto"/>
        <w:rPr>
          <w:rFonts w:ascii="宋体" w:hAnsi="宋体" w:eastAsia="宋体" w:cs="宋体"/>
          <w:color w:val="000000" w:themeColor="text1"/>
          <w:sz w:val="24"/>
          <w14:textFill>
            <w14:solidFill>
              <w14:schemeClr w14:val="tx1"/>
            </w14:solidFill>
          </w14:textFill>
        </w:rPr>
      </w:pPr>
    </w:p>
    <w:p w14:paraId="1AD90956">
      <w:pPr>
        <w:spacing w:line="480" w:lineRule="auto"/>
        <w:rPr>
          <w:rFonts w:ascii="宋体" w:hAnsi="宋体" w:eastAsia="宋体" w:cs="宋体"/>
          <w:color w:val="000000" w:themeColor="text1"/>
          <w:sz w:val="24"/>
          <w14:textFill>
            <w14:solidFill>
              <w14:schemeClr w14:val="tx1"/>
            </w14:solidFill>
          </w14:textFill>
        </w:rPr>
      </w:pPr>
    </w:p>
    <w:p w14:paraId="009F32E1">
      <w:pPr>
        <w:spacing w:line="480" w:lineRule="auto"/>
        <w:rPr>
          <w:rFonts w:ascii="宋体" w:hAnsi="宋体" w:eastAsia="宋体" w:cs="宋体"/>
          <w:color w:val="000000" w:themeColor="text1"/>
          <w:sz w:val="24"/>
          <w14:textFill>
            <w14:solidFill>
              <w14:schemeClr w14:val="tx1"/>
            </w14:solidFill>
          </w14:textFill>
        </w:rPr>
      </w:pPr>
    </w:p>
    <w:p w14:paraId="62DB2DBB">
      <w:pPr>
        <w:spacing w:line="480" w:lineRule="auto"/>
        <w:rPr>
          <w:rFonts w:eastAsiaTheme="minorEastAsia"/>
        </w:rPr>
        <w:sectPr>
          <w:headerReference r:id="rId3" w:type="default"/>
          <w:footerReference r:id="rId4" w:type="default"/>
          <w:pgSz w:w="11850" w:h="16783"/>
          <w:pgMar w:top="1418" w:right="1418" w:bottom="1418" w:left="1418" w:header="851" w:footer="992" w:gutter="0"/>
          <w:cols w:equalWidth="0" w:num="1">
            <w:col w:w="9014"/>
          </w:cols>
          <w:docGrid w:type="lines" w:linePitch="312" w:charSpace="0"/>
        </w:sectPr>
      </w:pPr>
    </w:p>
    <w:tbl>
      <w:tblPr>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6"/>
        <w:gridCol w:w="696"/>
        <w:gridCol w:w="4535"/>
        <w:gridCol w:w="795"/>
        <w:gridCol w:w="1350"/>
        <w:gridCol w:w="1019"/>
        <w:gridCol w:w="1488"/>
        <w:gridCol w:w="2433"/>
        <w:gridCol w:w="2828"/>
      </w:tblGrid>
      <w:tr w14:paraId="7FBB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blHeader/>
        </w:trPr>
        <w:tc>
          <w:tcPr>
            <w:tcW w:w="15840" w:type="dxa"/>
            <w:gridSpan w:val="9"/>
            <w:tcBorders>
              <w:top w:val="nil"/>
              <w:left w:val="nil"/>
              <w:bottom w:val="nil"/>
              <w:right w:val="nil"/>
            </w:tcBorders>
            <w:shd w:val="clear"/>
            <w:vAlign w:val="center"/>
          </w:tcPr>
          <w:p w14:paraId="20076AD6">
            <w:pPr>
              <w:keepNext w:val="0"/>
              <w:keepLines w:val="0"/>
              <w:widowControl/>
              <w:suppressLineNumbers w:val="0"/>
              <w:jc w:val="left"/>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28"/>
                <w:szCs w:val="28"/>
                <w:u w:val="none"/>
                <w:bdr w:val="none" w:color="auto" w:sz="0" w:space="0"/>
                <w:lang w:val="en-US" w:eastAsia="zh-CN" w:bidi="ar"/>
              </w:rPr>
              <w:t>附件7.工程量清单                                工程量清单</w:t>
            </w:r>
          </w:p>
        </w:tc>
      </w:tr>
      <w:tr w14:paraId="2C64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blHeader/>
        </w:trPr>
        <w:tc>
          <w:tcPr>
            <w:tcW w:w="696" w:type="dxa"/>
            <w:tcBorders>
              <w:top w:val="single" w:color="000000" w:sz="4" w:space="0"/>
              <w:left w:val="single" w:color="000000" w:sz="4" w:space="0"/>
              <w:bottom w:val="single" w:color="000000" w:sz="4" w:space="0"/>
              <w:right w:val="single" w:color="000000" w:sz="4" w:space="0"/>
            </w:tcBorders>
            <w:shd w:val="clear"/>
            <w:noWrap/>
            <w:vAlign w:val="center"/>
          </w:tcPr>
          <w:p w14:paraId="1412C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14:paraId="03A7F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编号</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5F93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细目名称</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FC68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D8C8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4336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1718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合价</w:t>
            </w:r>
          </w:p>
        </w:tc>
        <w:tc>
          <w:tcPr>
            <w:tcW w:w="2433" w:type="dxa"/>
            <w:tcBorders>
              <w:top w:val="single" w:color="000000" w:sz="4" w:space="0"/>
              <w:left w:val="single" w:color="000000" w:sz="4" w:space="0"/>
              <w:bottom w:val="single" w:color="000000" w:sz="4" w:space="0"/>
              <w:right w:val="single" w:color="000000" w:sz="4" w:space="0"/>
            </w:tcBorders>
            <w:shd w:val="clear"/>
            <w:vAlign w:val="center"/>
          </w:tcPr>
          <w:p w14:paraId="65B01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备注1</w:t>
            </w: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7DE2D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备注2</w:t>
            </w:r>
          </w:p>
        </w:tc>
      </w:tr>
      <w:tr w14:paraId="78AF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808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3D83BD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1</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4F8116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漳滨特大桥西引桥（现浇梁基础换填）</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0E6FD5">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263C8B3">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6873A2E">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B69CF20">
            <w:pPr>
              <w:jc w:val="right"/>
              <w:rPr>
                <w:rFonts w:hint="eastAsia" w:ascii="仿宋" w:hAnsi="仿宋" w:eastAsia="仿宋" w:cs="仿宋"/>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shd w:val="clear"/>
            <w:vAlign w:val="top"/>
          </w:tcPr>
          <w:p w14:paraId="1922D534">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暂定工程量，以现场实际工程量为准。报价包含但不限于以下内容：</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人工费、材料费（除了钢筋、水泥、混凝土、型钢、钢板等主材由项目管理部提供的材料外）、中标人自购原材料、运输到场费用、土方开挖设备、设备进场厂费用、装车、燃油费、设备维修、弃方运输、设备进场厂费用、打拔、加固、保管、泥浆运输设备、泥浆处置费用、泥浆外运费、弃方场地费、夜间照明费、冬雨期施工增加费、人员食宿、保险费、机械进出场费、措施项目费、税金、有关法规规定员工应享受的所有补贴及福利费用等一切与桥梁辅助工程内容相关的全部费用。本项目综合单价不包含甲供材料价格，中标人领用甲供材料各类规格必须用在对应的施工部位，不得擅自更改项目特征中的主材材料规格，不得将甲供材料进行销售及替换品牌和规格，每发现一次，总承包单位有权令其整改并罚款10000元，一切损失由中标人自行承担。</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2、中选人按方案、规范及项目部下发的书面要求施工以下主要工程内容：参照图纸及桥梁辅助工程工程量清单内容。</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3、包含因中选人施工对农民土地、苗木、房屋及其他损害的赔偿费用及协调当地村民关系等一切不可预见费用在内，且不因任何条件变化而调整。</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4、中选人应配合现场各项检查、报检、检测等工作。</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5、施工现场应做到安全文明标准化施工，场地内的安全防护、标志标牌所需材料由中选人自行负责，中选人应按招选代理人要求布控、维护。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6、未列明的相关工作内容，以图纸及建设方案为准，均视为包含在报价中，不予调价。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7.中选人根据实际需要为自有设备购买财产保险，为施工现场作业人员购买个人意外伤害保险，保险费用包含在分包单价中，由中选人承担，并将已交保险的复印件交招标人备案。</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8.特种作业人员需持证上岗。</w:t>
            </w: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60ECFD">
            <w:pPr>
              <w:jc w:val="right"/>
              <w:rPr>
                <w:rFonts w:hint="eastAsia" w:ascii="仿宋" w:hAnsi="仿宋" w:eastAsia="仿宋" w:cs="仿宋"/>
                <w:b/>
                <w:bCs/>
                <w:i w:val="0"/>
                <w:iCs w:val="0"/>
                <w:color w:val="000000"/>
                <w:sz w:val="24"/>
                <w:szCs w:val="24"/>
                <w:u w:val="none"/>
              </w:rPr>
            </w:pPr>
          </w:p>
        </w:tc>
      </w:tr>
      <w:tr w14:paraId="7E51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2FBA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8824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FB559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片石换填（左侧第五联支架基础）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11ED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517CD8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2430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7B1505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9C5D3D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3D28385">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5C6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单价包含乙方自购原材料、人员工资、运输到场等一切费用</w:t>
            </w:r>
          </w:p>
        </w:tc>
      </w:tr>
      <w:tr w14:paraId="1CEF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763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F4F3B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5FB28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片石换填（右侧第六联支架基础）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B7B7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ECCFC0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9113F6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0402D3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4DE04D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27561D">
            <w:pPr>
              <w:jc w:val="center"/>
              <w:rPr>
                <w:rFonts w:hint="eastAsia" w:ascii="仿宋" w:hAnsi="仿宋" w:eastAsia="仿宋" w:cs="仿宋"/>
                <w:i w:val="0"/>
                <w:iCs w:val="0"/>
                <w:color w:val="000000"/>
                <w:sz w:val="24"/>
                <w:szCs w:val="24"/>
                <w:u w:val="none"/>
              </w:rPr>
            </w:pPr>
          </w:p>
        </w:tc>
      </w:tr>
      <w:tr w14:paraId="3E30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1096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4311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C2362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片石换填（左侧第六联支架基础）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3120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BD5F3D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1344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D70FCD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BA2C8D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655F27C">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E7D289">
            <w:pPr>
              <w:jc w:val="center"/>
              <w:rPr>
                <w:rFonts w:hint="eastAsia" w:ascii="仿宋" w:hAnsi="仿宋" w:eastAsia="仿宋" w:cs="仿宋"/>
                <w:i w:val="0"/>
                <w:iCs w:val="0"/>
                <w:color w:val="000000"/>
                <w:sz w:val="24"/>
                <w:szCs w:val="24"/>
                <w:u w:val="none"/>
              </w:rPr>
            </w:pPr>
          </w:p>
        </w:tc>
      </w:tr>
      <w:tr w14:paraId="7ABB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57F5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69021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32E99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片石换填（右侧第七联支架基础）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A8DF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6C7C48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1344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4070EA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7A48657">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7CB9F4F">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630F04">
            <w:pPr>
              <w:jc w:val="center"/>
              <w:rPr>
                <w:rFonts w:hint="eastAsia" w:ascii="仿宋" w:hAnsi="仿宋" w:eastAsia="仿宋" w:cs="仿宋"/>
                <w:i w:val="0"/>
                <w:iCs w:val="0"/>
                <w:color w:val="000000"/>
                <w:sz w:val="24"/>
                <w:szCs w:val="24"/>
                <w:u w:val="none"/>
              </w:rPr>
            </w:pPr>
          </w:p>
        </w:tc>
      </w:tr>
      <w:tr w14:paraId="6DE2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A3D0E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E13E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9D5BB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片石换填（第十联、第十一联支架基础）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9EAA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0ED75D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5FE2339">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3B89F3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FFDE5C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18081">
            <w:pPr>
              <w:jc w:val="center"/>
              <w:rPr>
                <w:rFonts w:hint="eastAsia" w:ascii="仿宋" w:hAnsi="仿宋" w:eastAsia="仿宋" w:cs="仿宋"/>
                <w:i w:val="0"/>
                <w:iCs w:val="0"/>
                <w:color w:val="000000"/>
                <w:sz w:val="24"/>
                <w:szCs w:val="24"/>
                <w:u w:val="none"/>
              </w:rPr>
            </w:pPr>
          </w:p>
        </w:tc>
      </w:tr>
      <w:tr w14:paraId="3155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9CC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14AB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898E4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基础开挖（左侧第五联支架基础）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B122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BD51B7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3037.5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16CED1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43F0C2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84EA2C3">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D4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单价包含土方开挖设备、设备进场厂费用、装车、燃油费、人工费、设备维修、弃方运输等一切费用</w:t>
            </w:r>
          </w:p>
        </w:tc>
      </w:tr>
      <w:tr w14:paraId="5000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8AFE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89C8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059F8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基础开挖（右侧第六联支架基础）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BAAE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2FC8A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562.5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EACE5E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9EF3F4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FBA859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6D8A20">
            <w:pPr>
              <w:jc w:val="center"/>
              <w:rPr>
                <w:rFonts w:hint="eastAsia" w:ascii="仿宋" w:hAnsi="仿宋" w:eastAsia="仿宋" w:cs="仿宋"/>
                <w:i w:val="0"/>
                <w:iCs w:val="0"/>
                <w:color w:val="000000"/>
                <w:sz w:val="24"/>
                <w:szCs w:val="24"/>
                <w:u w:val="none"/>
              </w:rPr>
            </w:pPr>
          </w:p>
        </w:tc>
      </w:tr>
      <w:tr w14:paraId="2D07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5556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B69D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7E846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基础开挖（左侧第六联支架基础）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7903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9F47A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359421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4CB7435">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E7B4967">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4CED8">
            <w:pPr>
              <w:jc w:val="center"/>
              <w:rPr>
                <w:rFonts w:hint="eastAsia" w:ascii="仿宋" w:hAnsi="仿宋" w:eastAsia="仿宋" w:cs="仿宋"/>
                <w:i w:val="0"/>
                <w:iCs w:val="0"/>
                <w:color w:val="000000"/>
                <w:sz w:val="24"/>
                <w:szCs w:val="24"/>
                <w:u w:val="none"/>
              </w:rPr>
            </w:pPr>
          </w:p>
        </w:tc>
      </w:tr>
      <w:tr w14:paraId="7148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4600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61FA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9242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基础开挖（右侧第七联支架基础）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38DD0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49F247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FD5294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7F820B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AF521FC">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BBFB14">
            <w:pPr>
              <w:jc w:val="center"/>
              <w:rPr>
                <w:rFonts w:hint="eastAsia" w:ascii="仿宋" w:hAnsi="仿宋" w:eastAsia="仿宋" w:cs="仿宋"/>
                <w:i w:val="0"/>
                <w:iCs w:val="0"/>
                <w:color w:val="000000"/>
                <w:sz w:val="24"/>
                <w:szCs w:val="24"/>
                <w:u w:val="none"/>
              </w:rPr>
            </w:pPr>
          </w:p>
        </w:tc>
      </w:tr>
      <w:tr w14:paraId="7820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C66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1A16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239E6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基础开挖（第十联、第十一联支架基础）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71A4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5461E5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7830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50F1E0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DDE800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8822A7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CFE58">
            <w:pPr>
              <w:jc w:val="center"/>
              <w:rPr>
                <w:rFonts w:hint="eastAsia" w:ascii="仿宋" w:hAnsi="仿宋" w:eastAsia="仿宋" w:cs="仿宋"/>
                <w:i w:val="0"/>
                <w:iCs w:val="0"/>
                <w:color w:val="000000"/>
                <w:sz w:val="24"/>
                <w:szCs w:val="24"/>
                <w:u w:val="none"/>
              </w:rPr>
            </w:pPr>
          </w:p>
        </w:tc>
      </w:tr>
      <w:tr w14:paraId="284E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B2B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E420C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CCB65C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漳滨特大桥西引桥（管桩）</w:t>
            </w:r>
          </w:p>
        </w:tc>
        <w:tc>
          <w:tcPr>
            <w:tcW w:w="7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3848B7">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023211">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4D1A147">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23AEED9">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8CD7DCA">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08B134">
            <w:pPr>
              <w:jc w:val="right"/>
              <w:rPr>
                <w:rFonts w:hint="eastAsia" w:ascii="仿宋" w:hAnsi="仿宋" w:eastAsia="仿宋" w:cs="仿宋"/>
                <w:b/>
                <w:bCs/>
                <w:i w:val="0"/>
                <w:iCs w:val="0"/>
                <w:color w:val="000000"/>
                <w:sz w:val="24"/>
                <w:szCs w:val="24"/>
                <w:u w:val="none"/>
              </w:rPr>
            </w:pPr>
          </w:p>
        </w:tc>
      </w:tr>
      <w:tr w14:paraId="1742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530D2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2F3D8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C831C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左侧第五联支架基础（管桩）φ600（φ529合同）</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7092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EDC082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2300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2CACBB8">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C8FEC3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9CE3F78">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103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单价包含设备进场厂费用、燃油费、人工费、设备维修、打拔、加固、保管等一切费用</w:t>
            </w:r>
          </w:p>
        </w:tc>
      </w:tr>
      <w:tr w14:paraId="22AA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D02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D569B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E31BD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右侧第六联支架基础（管桩）φ600（φ529合同）</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4ED0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84981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681443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13B6F0B">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22A4295">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88E04">
            <w:pPr>
              <w:jc w:val="center"/>
              <w:rPr>
                <w:rFonts w:hint="eastAsia" w:ascii="仿宋" w:hAnsi="仿宋" w:eastAsia="仿宋" w:cs="仿宋"/>
                <w:i w:val="0"/>
                <w:iCs w:val="0"/>
                <w:color w:val="000000"/>
                <w:sz w:val="24"/>
                <w:szCs w:val="24"/>
                <w:u w:val="none"/>
              </w:rPr>
            </w:pPr>
          </w:p>
        </w:tc>
      </w:tr>
      <w:tr w14:paraId="1D07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60EC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E2BD3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3</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0C5AE7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A匝道2号桥（现浇梁基础换填）</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BCDE11">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67DDF6">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BEC8D6">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AEE414">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A569D62">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ACE790">
            <w:pPr>
              <w:jc w:val="right"/>
              <w:rPr>
                <w:rFonts w:hint="eastAsia" w:ascii="仿宋" w:hAnsi="仿宋" w:eastAsia="仿宋" w:cs="仿宋"/>
                <w:b/>
                <w:bCs/>
                <w:i w:val="0"/>
                <w:iCs w:val="0"/>
                <w:color w:val="000000"/>
                <w:sz w:val="24"/>
                <w:szCs w:val="24"/>
                <w:u w:val="none"/>
              </w:rPr>
            </w:pPr>
          </w:p>
        </w:tc>
      </w:tr>
      <w:tr w14:paraId="3831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46F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F563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A5277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D2B2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980C1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1632</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63E51D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B9B3C4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DBEE807">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4BB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单价包含乙方自购原材料、人员工资、运输到场等一切费用</w:t>
            </w:r>
          </w:p>
        </w:tc>
      </w:tr>
      <w:tr w14:paraId="69F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E2A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3F20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198CB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片石换填（第二联支架基础）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6E55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9F0C57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1344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83610D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4041C97">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DDF5C3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C1C559">
            <w:pPr>
              <w:jc w:val="center"/>
              <w:rPr>
                <w:rFonts w:hint="eastAsia" w:ascii="仿宋" w:hAnsi="仿宋" w:eastAsia="仿宋" w:cs="仿宋"/>
                <w:i w:val="0"/>
                <w:iCs w:val="0"/>
                <w:color w:val="000000"/>
                <w:sz w:val="24"/>
                <w:szCs w:val="24"/>
                <w:u w:val="none"/>
              </w:rPr>
            </w:pPr>
          </w:p>
        </w:tc>
      </w:tr>
      <w:tr w14:paraId="1442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7D30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BB72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028CD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2B53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49981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2040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9F4176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17D6FC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0777CF6">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A0F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单价包含土方开挖设备、设备进场厂费用、装车、燃油费、人工费、设备维修、弃方运输等一切费用</w:t>
            </w:r>
          </w:p>
        </w:tc>
      </w:tr>
      <w:tr w14:paraId="3D46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4F2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AE87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2379E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基础开挖（第二联支架基础）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5CE2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99B796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6DEF8D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B682E9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0131B3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23F7EF">
            <w:pPr>
              <w:jc w:val="center"/>
              <w:rPr>
                <w:rFonts w:hint="eastAsia" w:ascii="仿宋" w:hAnsi="仿宋" w:eastAsia="仿宋" w:cs="仿宋"/>
                <w:i w:val="0"/>
                <w:iCs w:val="0"/>
                <w:color w:val="000000"/>
                <w:sz w:val="24"/>
                <w:szCs w:val="24"/>
                <w:u w:val="none"/>
              </w:rPr>
            </w:pPr>
          </w:p>
        </w:tc>
      </w:tr>
      <w:tr w14:paraId="2BE1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12ED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19CA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4</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DDDD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B匝道桥（现浇梁基础换填）</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0D1BD1F">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C5DCEB">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D9FC71">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E8429A">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A8966D4">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5D5096E">
            <w:pPr>
              <w:jc w:val="right"/>
              <w:rPr>
                <w:rFonts w:hint="eastAsia" w:ascii="仿宋" w:hAnsi="仿宋" w:eastAsia="仿宋" w:cs="仿宋"/>
                <w:b/>
                <w:bCs/>
                <w:i w:val="0"/>
                <w:iCs w:val="0"/>
                <w:color w:val="000000"/>
                <w:sz w:val="24"/>
                <w:szCs w:val="24"/>
                <w:u w:val="none"/>
              </w:rPr>
            </w:pPr>
          </w:p>
        </w:tc>
      </w:tr>
      <w:tr w14:paraId="508E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BBA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EC7A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5A0DF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0683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4D4F53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1800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F7D34B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2326F1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0E85086">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880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单价包含乙方自购原材料、人员工资、运输到场等一切费用</w:t>
            </w:r>
          </w:p>
        </w:tc>
      </w:tr>
      <w:tr w14:paraId="11D6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E42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4D04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4AF3C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片石换填（第三联支架基础）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5B25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714DC0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2688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720661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C5D2EF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B866B6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23B835">
            <w:pPr>
              <w:jc w:val="center"/>
              <w:rPr>
                <w:rFonts w:hint="eastAsia" w:ascii="仿宋" w:hAnsi="仿宋" w:eastAsia="仿宋" w:cs="仿宋"/>
                <w:i w:val="0"/>
                <w:iCs w:val="0"/>
                <w:color w:val="000000"/>
                <w:sz w:val="24"/>
                <w:szCs w:val="24"/>
                <w:u w:val="none"/>
              </w:rPr>
            </w:pPr>
          </w:p>
        </w:tc>
      </w:tr>
      <w:tr w14:paraId="750E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7591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C0FF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BB322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片石换填（第四联支架基础）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AADA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65A5A8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1296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ACB989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607E84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081EF4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297F8">
            <w:pPr>
              <w:jc w:val="center"/>
              <w:rPr>
                <w:rFonts w:hint="eastAsia" w:ascii="仿宋" w:hAnsi="仿宋" w:eastAsia="仿宋" w:cs="仿宋"/>
                <w:i w:val="0"/>
                <w:iCs w:val="0"/>
                <w:color w:val="000000"/>
                <w:sz w:val="24"/>
                <w:szCs w:val="24"/>
                <w:u w:val="none"/>
              </w:rPr>
            </w:pPr>
          </w:p>
        </w:tc>
      </w:tr>
      <w:tr w14:paraId="17E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385E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2D14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40CE0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基础开挖（第一联支架基础）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262E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C2C3F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2250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2C3CE8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D5ADDB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B3589B0">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5F3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单价包含土方开挖设备、设备进场厂费用、装车、燃油费、人工费、设备维修、弃方运输等一切费用</w:t>
            </w:r>
          </w:p>
        </w:tc>
      </w:tr>
      <w:tr w14:paraId="48FD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00C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3B2C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BADA3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基础开挖（第三联支架基础）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CEDF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9C15CD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3360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E7AE2E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0E4101B">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6C75001">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B204A5">
            <w:pPr>
              <w:jc w:val="center"/>
              <w:rPr>
                <w:rFonts w:hint="eastAsia" w:ascii="仿宋" w:hAnsi="仿宋" w:eastAsia="仿宋" w:cs="仿宋"/>
                <w:i w:val="0"/>
                <w:iCs w:val="0"/>
                <w:color w:val="000000"/>
                <w:sz w:val="24"/>
                <w:szCs w:val="24"/>
                <w:u w:val="none"/>
              </w:rPr>
            </w:pPr>
          </w:p>
        </w:tc>
      </w:tr>
      <w:tr w14:paraId="4883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A82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EF6F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CFD0B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基础开挖（第四联支架基础）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0F54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E3AA2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1620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A0AE00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33EB5E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5505151">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F2EE22">
            <w:pPr>
              <w:jc w:val="center"/>
              <w:rPr>
                <w:rFonts w:hint="eastAsia" w:ascii="仿宋" w:hAnsi="仿宋" w:eastAsia="仿宋" w:cs="仿宋"/>
                <w:i w:val="0"/>
                <w:iCs w:val="0"/>
                <w:color w:val="000000"/>
                <w:sz w:val="24"/>
                <w:szCs w:val="24"/>
                <w:u w:val="none"/>
              </w:rPr>
            </w:pPr>
          </w:p>
        </w:tc>
      </w:tr>
      <w:tr w14:paraId="4EDF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CC4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40C0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5</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912CC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漳滨特大桥西引桥（钢板桩）</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AB0A7D">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417A1D">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0742921">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D61AE5">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F0E4CBD">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2F7D4D">
            <w:pPr>
              <w:jc w:val="right"/>
              <w:rPr>
                <w:rFonts w:hint="eastAsia" w:ascii="仿宋" w:hAnsi="仿宋" w:eastAsia="仿宋" w:cs="仿宋"/>
                <w:b/>
                <w:bCs/>
                <w:i w:val="0"/>
                <w:iCs w:val="0"/>
                <w:color w:val="000000"/>
                <w:sz w:val="24"/>
                <w:szCs w:val="24"/>
                <w:u w:val="none"/>
              </w:rPr>
            </w:pPr>
          </w:p>
        </w:tc>
      </w:tr>
      <w:tr w14:paraId="17FD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A3A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30B09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36A3C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钢板桩18#墩位系梁</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4894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BA943A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122</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756F8B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3C4F74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33D1F03">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E5D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单价包含设备进场厂费用、燃油费、人工费、设备维修、打拔、加固、保管等一切费用</w:t>
            </w:r>
          </w:p>
        </w:tc>
      </w:tr>
      <w:tr w14:paraId="13FB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DBE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806B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AED96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承台钢板桩左42#墩位承台6.6*2.6*2.5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237C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9B0DF6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09715E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81DE10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331856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AFFA27">
            <w:pPr>
              <w:jc w:val="center"/>
              <w:rPr>
                <w:rFonts w:hint="eastAsia" w:ascii="仿宋" w:hAnsi="仿宋" w:eastAsia="仿宋" w:cs="仿宋"/>
                <w:i w:val="0"/>
                <w:iCs w:val="0"/>
                <w:color w:val="000000"/>
                <w:sz w:val="24"/>
                <w:szCs w:val="24"/>
                <w:u w:val="none"/>
              </w:rPr>
            </w:pPr>
          </w:p>
        </w:tc>
      </w:tr>
      <w:tr w14:paraId="306B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022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C304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E94DA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承台钢板桩左43#墩位承台6.6*2.6*2.5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A553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C5EA7F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B27ADD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22C8D4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08C669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036351">
            <w:pPr>
              <w:jc w:val="center"/>
              <w:rPr>
                <w:rFonts w:hint="eastAsia" w:ascii="仿宋" w:hAnsi="仿宋" w:eastAsia="仿宋" w:cs="仿宋"/>
                <w:i w:val="0"/>
                <w:iCs w:val="0"/>
                <w:color w:val="000000"/>
                <w:sz w:val="24"/>
                <w:szCs w:val="24"/>
                <w:u w:val="none"/>
              </w:rPr>
            </w:pPr>
          </w:p>
        </w:tc>
      </w:tr>
      <w:tr w14:paraId="1A36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5AB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FECF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B6F37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承台钢板桩左44#墩位-1承6.6*2.6*2.5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7212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201DFD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E420437">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45554B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22A47F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73741F">
            <w:pPr>
              <w:jc w:val="center"/>
              <w:rPr>
                <w:rFonts w:hint="eastAsia" w:ascii="仿宋" w:hAnsi="仿宋" w:eastAsia="仿宋" w:cs="仿宋"/>
                <w:i w:val="0"/>
                <w:iCs w:val="0"/>
                <w:color w:val="000000"/>
                <w:sz w:val="24"/>
                <w:szCs w:val="24"/>
                <w:u w:val="none"/>
              </w:rPr>
            </w:pPr>
          </w:p>
        </w:tc>
      </w:tr>
      <w:tr w14:paraId="0465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0D23F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E6239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50D08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承台钢板桩左44#墩位-2承台7.3*3*2.7m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74EE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757D7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373810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5D8C27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3A64137">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854AAB">
            <w:pPr>
              <w:jc w:val="center"/>
              <w:rPr>
                <w:rFonts w:hint="eastAsia" w:ascii="仿宋" w:hAnsi="仿宋" w:eastAsia="仿宋" w:cs="仿宋"/>
                <w:i w:val="0"/>
                <w:iCs w:val="0"/>
                <w:color w:val="000000"/>
                <w:sz w:val="24"/>
                <w:szCs w:val="24"/>
                <w:u w:val="none"/>
              </w:rPr>
            </w:pPr>
          </w:p>
        </w:tc>
      </w:tr>
      <w:tr w14:paraId="5BCF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C6D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7584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70ABC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承台钢板桩左45#墩位承台6.6*2.6*2.5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4A9B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D9F27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685A38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F40F715">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2485D8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06616">
            <w:pPr>
              <w:jc w:val="center"/>
              <w:rPr>
                <w:rFonts w:hint="eastAsia" w:ascii="仿宋" w:hAnsi="仿宋" w:eastAsia="仿宋" w:cs="仿宋"/>
                <w:i w:val="0"/>
                <w:iCs w:val="0"/>
                <w:color w:val="000000"/>
                <w:sz w:val="24"/>
                <w:szCs w:val="24"/>
                <w:u w:val="none"/>
              </w:rPr>
            </w:pPr>
          </w:p>
        </w:tc>
      </w:tr>
      <w:tr w14:paraId="3052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498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CD9C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2C4F0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承台钢板桩左46#墩位-1承6.6*2.6*2.5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633C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C082F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8DF6C0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E5D60A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DA8914D">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15E3D8">
            <w:pPr>
              <w:jc w:val="center"/>
              <w:rPr>
                <w:rFonts w:hint="eastAsia" w:ascii="仿宋" w:hAnsi="仿宋" w:eastAsia="仿宋" w:cs="仿宋"/>
                <w:i w:val="0"/>
                <w:iCs w:val="0"/>
                <w:color w:val="000000"/>
                <w:sz w:val="24"/>
                <w:szCs w:val="24"/>
                <w:u w:val="none"/>
              </w:rPr>
            </w:pPr>
          </w:p>
        </w:tc>
      </w:tr>
      <w:tr w14:paraId="0869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7E0B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84A1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5F34C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承台钢板桩左46#墩位-2承台7.3*3*2.7m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22FA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429E98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EB5461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0A26B71">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7125B5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F1473">
            <w:pPr>
              <w:jc w:val="center"/>
              <w:rPr>
                <w:rFonts w:hint="eastAsia" w:ascii="仿宋" w:hAnsi="仿宋" w:eastAsia="仿宋" w:cs="仿宋"/>
                <w:i w:val="0"/>
                <w:iCs w:val="0"/>
                <w:color w:val="000000"/>
                <w:sz w:val="24"/>
                <w:szCs w:val="24"/>
                <w:u w:val="none"/>
              </w:rPr>
            </w:pPr>
          </w:p>
        </w:tc>
      </w:tr>
      <w:tr w14:paraId="203C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8C2A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DBEA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2A678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承台钢板桩左47#墩位承台7.3*3*2.7m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40A4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1321A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C6450C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55B412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27AB5ED">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58CDE">
            <w:pPr>
              <w:jc w:val="center"/>
              <w:rPr>
                <w:rFonts w:hint="eastAsia" w:ascii="仿宋" w:hAnsi="仿宋" w:eastAsia="仿宋" w:cs="仿宋"/>
                <w:i w:val="0"/>
                <w:iCs w:val="0"/>
                <w:color w:val="000000"/>
                <w:sz w:val="24"/>
                <w:szCs w:val="24"/>
                <w:u w:val="none"/>
              </w:rPr>
            </w:pPr>
          </w:p>
        </w:tc>
      </w:tr>
      <w:tr w14:paraId="5E91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6BC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18B9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3EB71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承台钢板桩左48#墩位承台7.3*3*2.7m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EC4A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E68D15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4EEA73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5746F1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3912DD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9FACA4">
            <w:pPr>
              <w:jc w:val="center"/>
              <w:rPr>
                <w:rFonts w:hint="eastAsia" w:ascii="仿宋" w:hAnsi="仿宋" w:eastAsia="仿宋" w:cs="仿宋"/>
                <w:i w:val="0"/>
                <w:iCs w:val="0"/>
                <w:color w:val="000000"/>
                <w:sz w:val="24"/>
                <w:szCs w:val="24"/>
                <w:u w:val="none"/>
              </w:rPr>
            </w:pPr>
          </w:p>
        </w:tc>
      </w:tr>
      <w:tr w14:paraId="3897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6F2C1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9519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38213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承台钢板桩右42#墩位-1承台7.3*3*2.7m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C190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FDFE41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A02D09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E52EE37">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87EBD17">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094F3E">
            <w:pPr>
              <w:jc w:val="center"/>
              <w:rPr>
                <w:rFonts w:hint="eastAsia" w:ascii="仿宋" w:hAnsi="仿宋" w:eastAsia="仿宋" w:cs="仿宋"/>
                <w:i w:val="0"/>
                <w:iCs w:val="0"/>
                <w:color w:val="000000"/>
                <w:sz w:val="24"/>
                <w:szCs w:val="24"/>
                <w:u w:val="none"/>
              </w:rPr>
            </w:pPr>
          </w:p>
        </w:tc>
      </w:tr>
      <w:tr w14:paraId="6F4E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66BE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B748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39480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承台钢板桩右42#墩位-2承6.6*2.6*2.5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07A2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67E09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30A07A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5A1F58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C3A3D2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7D4CC">
            <w:pPr>
              <w:jc w:val="center"/>
              <w:rPr>
                <w:rFonts w:hint="eastAsia" w:ascii="仿宋" w:hAnsi="仿宋" w:eastAsia="仿宋" w:cs="仿宋"/>
                <w:i w:val="0"/>
                <w:iCs w:val="0"/>
                <w:color w:val="000000"/>
                <w:sz w:val="24"/>
                <w:szCs w:val="24"/>
                <w:u w:val="none"/>
              </w:rPr>
            </w:pPr>
          </w:p>
        </w:tc>
      </w:tr>
      <w:tr w14:paraId="3A80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A3FC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2DE2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5E8D9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承台钢板桩右43#墩位-1承台7.3*3*2.7m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E3AC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CE8DB8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E9EE09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A5110D8">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A93703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33A8F5">
            <w:pPr>
              <w:jc w:val="center"/>
              <w:rPr>
                <w:rFonts w:hint="eastAsia" w:ascii="仿宋" w:hAnsi="仿宋" w:eastAsia="仿宋" w:cs="仿宋"/>
                <w:i w:val="0"/>
                <w:iCs w:val="0"/>
                <w:color w:val="000000"/>
                <w:sz w:val="24"/>
                <w:szCs w:val="24"/>
                <w:u w:val="none"/>
              </w:rPr>
            </w:pPr>
          </w:p>
        </w:tc>
      </w:tr>
      <w:tr w14:paraId="1278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3CEB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2E9E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08289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承台钢板桩右43#墩位-2承6.6*2.6*2.5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0AA4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51A98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BD60EB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9F6AF15">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605E298">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9F6464">
            <w:pPr>
              <w:jc w:val="center"/>
              <w:rPr>
                <w:rFonts w:hint="eastAsia" w:ascii="仿宋" w:hAnsi="仿宋" w:eastAsia="仿宋" w:cs="仿宋"/>
                <w:i w:val="0"/>
                <w:iCs w:val="0"/>
                <w:color w:val="000000"/>
                <w:sz w:val="24"/>
                <w:szCs w:val="24"/>
                <w:u w:val="none"/>
              </w:rPr>
            </w:pPr>
          </w:p>
        </w:tc>
      </w:tr>
      <w:tr w14:paraId="049D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F1CF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77FB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25CA3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承台钢板桩右44#墩位承台6.6*2.6*2.5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09C2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E7861B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FDA702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08FBA9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12FC04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56D097">
            <w:pPr>
              <w:jc w:val="center"/>
              <w:rPr>
                <w:rFonts w:hint="eastAsia" w:ascii="仿宋" w:hAnsi="仿宋" w:eastAsia="仿宋" w:cs="仿宋"/>
                <w:i w:val="0"/>
                <w:iCs w:val="0"/>
                <w:color w:val="000000"/>
                <w:sz w:val="24"/>
                <w:szCs w:val="24"/>
                <w:u w:val="none"/>
              </w:rPr>
            </w:pPr>
          </w:p>
        </w:tc>
      </w:tr>
      <w:tr w14:paraId="23FE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01C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3584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6434D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承台钢板桩右45#墩位-1承台7.3*3*2.7m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9F95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58F65B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604EE99">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6ECE7A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158E1EF">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B89408">
            <w:pPr>
              <w:jc w:val="center"/>
              <w:rPr>
                <w:rFonts w:hint="eastAsia" w:ascii="仿宋" w:hAnsi="仿宋" w:eastAsia="仿宋" w:cs="仿宋"/>
                <w:i w:val="0"/>
                <w:iCs w:val="0"/>
                <w:color w:val="000000"/>
                <w:sz w:val="24"/>
                <w:szCs w:val="24"/>
                <w:u w:val="none"/>
              </w:rPr>
            </w:pPr>
          </w:p>
        </w:tc>
      </w:tr>
      <w:tr w14:paraId="020E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A8C2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BCBEE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9DE6E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承台钢板桩右45#墩位-2承6.6*2.6*2.5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4635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F4A392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D2EE96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F5136D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9DAF57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74DCB4">
            <w:pPr>
              <w:jc w:val="center"/>
              <w:rPr>
                <w:rFonts w:hint="eastAsia" w:ascii="仿宋" w:hAnsi="仿宋" w:eastAsia="仿宋" w:cs="仿宋"/>
                <w:i w:val="0"/>
                <w:iCs w:val="0"/>
                <w:color w:val="000000"/>
                <w:sz w:val="24"/>
                <w:szCs w:val="24"/>
                <w:u w:val="none"/>
              </w:rPr>
            </w:pPr>
          </w:p>
        </w:tc>
      </w:tr>
      <w:tr w14:paraId="7873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96DC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B368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CE4BD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承台钢板桩右46#墩位承台6.6*2.6*2.5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14C0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30314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6DC5DC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7D1C7A8">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85F92D5">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777977">
            <w:pPr>
              <w:jc w:val="center"/>
              <w:rPr>
                <w:rFonts w:hint="eastAsia" w:ascii="仿宋" w:hAnsi="仿宋" w:eastAsia="仿宋" w:cs="仿宋"/>
                <w:i w:val="0"/>
                <w:iCs w:val="0"/>
                <w:color w:val="000000"/>
                <w:sz w:val="24"/>
                <w:szCs w:val="24"/>
                <w:u w:val="none"/>
              </w:rPr>
            </w:pPr>
          </w:p>
        </w:tc>
      </w:tr>
      <w:tr w14:paraId="2C69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EC3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A605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8A95A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承台钢板桩右47#墩位承台7.3*3*2.7m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AAC7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EA136B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D22990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9C0EF0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C9044E8">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2D32A">
            <w:pPr>
              <w:jc w:val="center"/>
              <w:rPr>
                <w:rFonts w:hint="eastAsia" w:ascii="仿宋" w:hAnsi="仿宋" w:eastAsia="仿宋" w:cs="仿宋"/>
                <w:i w:val="0"/>
                <w:iCs w:val="0"/>
                <w:color w:val="000000"/>
                <w:sz w:val="24"/>
                <w:szCs w:val="24"/>
                <w:u w:val="none"/>
              </w:rPr>
            </w:pPr>
          </w:p>
        </w:tc>
      </w:tr>
      <w:tr w14:paraId="095D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1F7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5ED9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7AF07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承台钢板桩右48#墩位承台7.3*3*2.7m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F51D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6675F4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53949B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175D41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A1B22D5">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94DC6F">
            <w:pPr>
              <w:jc w:val="center"/>
              <w:rPr>
                <w:rFonts w:hint="eastAsia" w:ascii="仿宋" w:hAnsi="仿宋" w:eastAsia="仿宋" w:cs="仿宋"/>
                <w:i w:val="0"/>
                <w:iCs w:val="0"/>
                <w:color w:val="000000"/>
                <w:sz w:val="24"/>
                <w:szCs w:val="24"/>
                <w:u w:val="none"/>
              </w:rPr>
            </w:pPr>
          </w:p>
        </w:tc>
      </w:tr>
      <w:tr w14:paraId="1AFA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231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049F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F4DB9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钢板桩右49#墩位接桩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4036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DF05A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7305509">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21F9DD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1E321A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9AC389">
            <w:pPr>
              <w:jc w:val="center"/>
              <w:rPr>
                <w:rFonts w:hint="eastAsia" w:ascii="仿宋" w:hAnsi="仿宋" w:eastAsia="仿宋" w:cs="仿宋"/>
                <w:i w:val="0"/>
                <w:iCs w:val="0"/>
                <w:color w:val="000000"/>
                <w:sz w:val="24"/>
                <w:szCs w:val="24"/>
                <w:u w:val="none"/>
              </w:rPr>
            </w:pPr>
          </w:p>
        </w:tc>
      </w:tr>
      <w:tr w14:paraId="23FC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AF5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578E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CA581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钢板桩右50#墩位接桩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5E8C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826D3E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DC8A17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1FCB82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C86FFC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C3EF34">
            <w:pPr>
              <w:jc w:val="center"/>
              <w:rPr>
                <w:rFonts w:hint="eastAsia" w:ascii="仿宋" w:hAnsi="仿宋" w:eastAsia="仿宋" w:cs="仿宋"/>
                <w:i w:val="0"/>
                <w:iCs w:val="0"/>
                <w:color w:val="000000"/>
                <w:sz w:val="24"/>
                <w:szCs w:val="24"/>
                <w:u w:val="none"/>
              </w:rPr>
            </w:pPr>
          </w:p>
        </w:tc>
      </w:tr>
      <w:tr w14:paraId="0569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C6B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2FF0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55344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钢板桩右51#墩位接桩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2257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C7D004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4325AE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331622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FE995E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DE134C">
            <w:pPr>
              <w:jc w:val="center"/>
              <w:rPr>
                <w:rFonts w:hint="eastAsia" w:ascii="仿宋" w:hAnsi="仿宋" w:eastAsia="仿宋" w:cs="仿宋"/>
                <w:i w:val="0"/>
                <w:iCs w:val="0"/>
                <w:color w:val="000000"/>
                <w:sz w:val="24"/>
                <w:szCs w:val="24"/>
                <w:u w:val="none"/>
              </w:rPr>
            </w:pPr>
          </w:p>
        </w:tc>
      </w:tr>
      <w:tr w14:paraId="2BAC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26CE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A4A6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6E920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钢板桩右52#墩位接桩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8070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8EA1D7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E117E1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580A30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AE7721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25F92">
            <w:pPr>
              <w:jc w:val="center"/>
              <w:rPr>
                <w:rFonts w:hint="eastAsia" w:ascii="仿宋" w:hAnsi="仿宋" w:eastAsia="仿宋" w:cs="仿宋"/>
                <w:i w:val="0"/>
                <w:iCs w:val="0"/>
                <w:color w:val="000000"/>
                <w:sz w:val="24"/>
                <w:szCs w:val="24"/>
                <w:u w:val="none"/>
              </w:rPr>
            </w:pPr>
          </w:p>
        </w:tc>
      </w:tr>
      <w:tr w14:paraId="085E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D3383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5342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95584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钢板桩右53#墩位接桩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9188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F7FD60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AF95F1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DB3164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DBFD41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3884F9">
            <w:pPr>
              <w:jc w:val="center"/>
              <w:rPr>
                <w:rFonts w:hint="eastAsia" w:ascii="仿宋" w:hAnsi="仿宋" w:eastAsia="仿宋" w:cs="仿宋"/>
                <w:i w:val="0"/>
                <w:iCs w:val="0"/>
                <w:color w:val="000000"/>
                <w:sz w:val="24"/>
                <w:szCs w:val="24"/>
                <w:u w:val="none"/>
              </w:rPr>
            </w:pPr>
          </w:p>
        </w:tc>
      </w:tr>
      <w:tr w14:paraId="3896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34D2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BB9D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E76D5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钢板桩右54#墩位接桩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A5A6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EABD03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2ABB88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ED1B49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EC6982F">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3537E7">
            <w:pPr>
              <w:jc w:val="center"/>
              <w:rPr>
                <w:rFonts w:hint="eastAsia" w:ascii="仿宋" w:hAnsi="仿宋" w:eastAsia="仿宋" w:cs="仿宋"/>
                <w:i w:val="0"/>
                <w:iCs w:val="0"/>
                <w:color w:val="000000"/>
                <w:sz w:val="24"/>
                <w:szCs w:val="24"/>
                <w:u w:val="none"/>
              </w:rPr>
            </w:pPr>
          </w:p>
        </w:tc>
      </w:tr>
      <w:tr w14:paraId="53FC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124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9101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642F3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钢板桩右55#墩位接桩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8E7C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30A640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3E7B10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AB538F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7AFF2E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92E8C">
            <w:pPr>
              <w:jc w:val="center"/>
              <w:rPr>
                <w:rFonts w:hint="eastAsia" w:ascii="仿宋" w:hAnsi="仿宋" w:eastAsia="仿宋" w:cs="仿宋"/>
                <w:i w:val="0"/>
                <w:iCs w:val="0"/>
                <w:color w:val="000000"/>
                <w:sz w:val="24"/>
                <w:szCs w:val="24"/>
                <w:u w:val="none"/>
              </w:rPr>
            </w:pPr>
          </w:p>
        </w:tc>
      </w:tr>
      <w:tr w14:paraId="32AD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E095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2C69A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6</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C0520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漳滨特大桥西引桥（支护）</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F2DE3B">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EBBB532">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DA025BC">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EB11A05">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D0D054D">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302F8B">
            <w:pPr>
              <w:jc w:val="right"/>
              <w:rPr>
                <w:rFonts w:hint="eastAsia" w:ascii="仿宋" w:hAnsi="仿宋" w:eastAsia="仿宋" w:cs="仿宋"/>
                <w:b/>
                <w:bCs/>
                <w:i w:val="0"/>
                <w:iCs w:val="0"/>
                <w:color w:val="000000"/>
                <w:sz w:val="24"/>
                <w:szCs w:val="24"/>
                <w:u w:val="none"/>
              </w:rPr>
            </w:pPr>
          </w:p>
        </w:tc>
      </w:tr>
      <w:tr w14:paraId="3088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67EE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CA10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992F3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H型钢支护18#墩位系梁</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C727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E8A38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E57E6B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197B27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3B33C81">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77B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单价包含设备进场厂费用、燃油费、人工费、设备维修、打拔、加固、保管等一切费用</w:t>
            </w:r>
          </w:p>
        </w:tc>
      </w:tr>
      <w:tr w14:paraId="14EF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8888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AE9C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6CE13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承台H型钢支护左42#墩位承台6.6*2.6*2.5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405F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D2404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A4AE16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B6C07F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7593F21">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B87FA8">
            <w:pPr>
              <w:jc w:val="center"/>
              <w:rPr>
                <w:rFonts w:hint="eastAsia" w:ascii="仿宋" w:hAnsi="仿宋" w:eastAsia="仿宋" w:cs="仿宋"/>
                <w:i w:val="0"/>
                <w:iCs w:val="0"/>
                <w:color w:val="000000"/>
                <w:sz w:val="24"/>
                <w:szCs w:val="24"/>
                <w:u w:val="none"/>
              </w:rPr>
            </w:pPr>
          </w:p>
        </w:tc>
      </w:tr>
      <w:tr w14:paraId="0038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5C9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7B13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666C6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承台H型钢支护左43#墩位承台6.6*2.6*2.5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E1E7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B12236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1E5C128">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4E8C9A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29E8D2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CB4A34">
            <w:pPr>
              <w:jc w:val="center"/>
              <w:rPr>
                <w:rFonts w:hint="eastAsia" w:ascii="仿宋" w:hAnsi="仿宋" w:eastAsia="仿宋" w:cs="仿宋"/>
                <w:i w:val="0"/>
                <w:iCs w:val="0"/>
                <w:color w:val="000000"/>
                <w:sz w:val="24"/>
                <w:szCs w:val="24"/>
                <w:u w:val="none"/>
              </w:rPr>
            </w:pPr>
          </w:p>
        </w:tc>
      </w:tr>
      <w:tr w14:paraId="7684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7949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658A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CDB96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承台H型钢支护左44#墩位-1承台6.6*2.6*2.5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F96C5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DA71DA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1EAB02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94DA66B">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A0325E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C0F5A">
            <w:pPr>
              <w:jc w:val="center"/>
              <w:rPr>
                <w:rFonts w:hint="eastAsia" w:ascii="仿宋" w:hAnsi="仿宋" w:eastAsia="仿宋" w:cs="仿宋"/>
                <w:i w:val="0"/>
                <w:iCs w:val="0"/>
                <w:color w:val="000000"/>
                <w:sz w:val="24"/>
                <w:szCs w:val="24"/>
                <w:u w:val="none"/>
              </w:rPr>
            </w:pPr>
          </w:p>
        </w:tc>
      </w:tr>
      <w:tr w14:paraId="783E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BBDE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1CD6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42DC2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承台H型钢支护左44#墩位-2承台7.3*3*2.7m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7F4D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FAC9C4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71619D7">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D6BB8A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66B497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65398C">
            <w:pPr>
              <w:jc w:val="center"/>
              <w:rPr>
                <w:rFonts w:hint="eastAsia" w:ascii="仿宋" w:hAnsi="仿宋" w:eastAsia="仿宋" w:cs="仿宋"/>
                <w:i w:val="0"/>
                <w:iCs w:val="0"/>
                <w:color w:val="000000"/>
                <w:sz w:val="24"/>
                <w:szCs w:val="24"/>
                <w:u w:val="none"/>
              </w:rPr>
            </w:pPr>
          </w:p>
        </w:tc>
      </w:tr>
      <w:tr w14:paraId="42C4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F8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61D89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C8B32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承台H型钢支护左45#墩位承台6.6*2.6*2.5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ADC4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8B4757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6D08F07">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072482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560B34D">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627C5">
            <w:pPr>
              <w:jc w:val="center"/>
              <w:rPr>
                <w:rFonts w:hint="eastAsia" w:ascii="仿宋" w:hAnsi="仿宋" w:eastAsia="仿宋" w:cs="仿宋"/>
                <w:i w:val="0"/>
                <w:iCs w:val="0"/>
                <w:color w:val="000000"/>
                <w:sz w:val="24"/>
                <w:szCs w:val="24"/>
                <w:u w:val="none"/>
              </w:rPr>
            </w:pPr>
          </w:p>
        </w:tc>
      </w:tr>
      <w:tr w14:paraId="12D5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C8F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CA3E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42669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承台H型钢支护左46#墩位-1承台6.6*2.6*2.5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A4F0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75475E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1A4AEB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F39AAF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5A9662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A5682">
            <w:pPr>
              <w:jc w:val="center"/>
              <w:rPr>
                <w:rFonts w:hint="eastAsia" w:ascii="仿宋" w:hAnsi="仿宋" w:eastAsia="仿宋" w:cs="仿宋"/>
                <w:i w:val="0"/>
                <w:iCs w:val="0"/>
                <w:color w:val="000000"/>
                <w:sz w:val="24"/>
                <w:szCs w:val="24"/>
                <w:u w:val="none"/>
              </w:rPr>
            </w:pPr>
          </w:p>
        </w:tc>
      </w:tr>
      <w:tr w14:paraId="55AE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ED0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4066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DAD7C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承台H型钢支护左46#墩位-2承台7.3*3*2.7m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CCB7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859C0B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EA23FB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C30706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667A73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208999">
            <w:pPr>
              <w:jc w:val="center"/>
              <w:rPr>
                <w:rFonts w:hint="eastAsia" w:ascii="仿宋" w:hAnsi="仿宋" w:eastAsia="仿宋" w:cs="仿宋"/>
                <w:i w:val="0"/>
                <w:iCs w:val="0"/>
                <w:color w:val="000000"/>
                <w:sz w:val="24"/>
                <w:szCs w:val="24"/>
                <w:u w:val="none"/>
              </w:rPr>
            </w:pPr>
          </w:p>
        </w:tc>
      </w:tr>
      <w:tr w14:paraId="257C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78E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F6E6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31DE2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承台H型钢支护左47#墩位承台7.3*3*2.7m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C2A2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F9BDC8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AA3B5C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B00DEF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199DBE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1209D">
            <w:pPr>
              <w:jc w:val="center"/>
              <w:rPr>
                <w:rFonts w:hint="eastAsia" w:ascii="仿宋" w:hAnsi="仿宋" w:eastAsia="仿宋" w:cs="仿宋"/>
                <w:i w:val="0"/>
                <w:iCs w:val="0"/>
                <w:color w:val="000000"/>
                <w:sz w:val="24"/>
                <w:szCs w:val="24"/>
                <w:u w:val="none"/>
              </w:rPr>
            </w:pPr>
          </w:p>
        </w:tc>
      </w:tr>
      <w:tr w14:paraId="30DB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439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0C7D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02904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承台H型钢支护左48#墩位承台7.3*3*2.7m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0B45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450E0E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F3FB59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137BAF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1B239E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564437">
            <w:pPr>
              <w:jc w:val="center"/>
              <w:rPr>
                <w:rFonts w:hint="eastAsia" w:ascii="仿宋" w:hAnsi="仿宋" w:eastAsia="仿宋" w:cs="仿宋"/>
                <w:i w:val="0"/>
                <w:iCs w:val="0"/>
                <w:color w:val="000000"/>
                <w:sz w:val="24"/>
                <w:szCs w:val="24"/>
                <w:u w:val="none"/>
              </w:rPr>
            </w:pPr>
          </w:p>
        </w:tc>
      </w:tr>
      <w:tr w14:paraId="4435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42B9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22ED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691BE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承台H型钢支护右42#墩位-1承台7.3*3*2.7m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E719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46F847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9BB43C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FE5990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31E0F8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68CB06">
            <w:pPr>
              <w:jc w:val="center"/>
              <w:rPr>
                <w:rFonts w:hint="eastAsia" w:ascii="仿宋" w:hAnsi="仿宋" w:eastAsia="仿宋" w:cs="仿宋"/>
                <w:i w:val="0"/>
                <w:iCs w:val="0"/>
                <w:color w:val="000000"/>
                <w:sz w:val="24"/>
                <w:szCs w:val="24"/>
                <w:u w:val="none"/>
              </w:rPr>
            </w:pPr>
          </w:p>
        </w:tc>
      </w:tr>
      <w:tr w14:paraId="662F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CB88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4ED7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D6AC8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承台H型钢支护右42#墩位-2承台6.6*2.6*2.5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7726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5070E1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C155E0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11321EB">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4547E9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4B8069">
            <w:pPr>
              <w:jc w:val="center"/>
              <w:rPr>
                <w:rFonts w:hint="eastAsia" w:ascii="仿宋" w:hAnsi="仿宋" w:eastAsia="仿宋" w:cs="仿宋"/>
                <w:i w:val="0"/>
                <w:iCs w:val="0"/>
                <w:color w:val="000000"/>
                <w:sz w:val="24"/>
                <w:szCs w:val="24"/>
                <w:u w:val="none"/>
              </w:rPr>
            </w:pPr>
          </w:p>
        </w:tc>
      </w:tr>
      <w:tr w14:paraId="3A00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1B02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98CB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EA487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承台H型钢支护右43#墩位-1承台7.3*3*2.7m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F79C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F35530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EC01401">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5ECF51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77FC0C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C084F">
            <w:pPr>
              <w:jc w:val="center"/>
              <w:rPr>
                <w:rFonts w:hint="eastAsia" w:ascii="仿宋" w:hAnsi="仿宋" w:eastAsia="仿宋" w:cs="仿宋"/>
                <w:i w:val="0"/>
                <w:iCs w:val="0"/>
                <w:color w:val="000000"/>
                <w:sz w:val="24"/>
                <w:szCs w:val="24"/>
                <w:u w:val="none"/>
              </w:rPr>
            </w:pPr>
          </w:p>
        </w:tc>
      </w:tr>
      <w:tr w14:paraId="682D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EFE4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3CD8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C6027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承台H型钢支护右43#墩位-2承台6.6*2.6*2.5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A5B4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F259F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721CBB8">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3D536E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BA8D826">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E9B65">
            <w:pPr>
              <w:jc w:val="center"/>
              <w:rPr>
                <w:rFonts w:hint="eastAsia" w:ascii="仿宋" w:hAnsi="仿宋" w:eastAsia="仿宋" w:cs="仿宋"/>
                <w:i w:val="0"/>
                <w:iCs w:val="0"/>
                <w:color w:val="000000"/>
                <w:sz w:val="24"/>
                <w:szCs w:val="24"/>
                <w:u w:val="none"/>
              </w:rPr>
            </w:pPr>
          </w:p>
        </w:tc>
      </w:tr>
      <w:tr w14:paraId="4C77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BA5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4417B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F3177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承台H型钢支护右44#墩位承台6.6*2.6*2.5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F82BD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3CA14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DC695D9">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B112188">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BE1BAD2">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D5858">
            <w:pPr>
              <w:jc w:val="center"/>
              <w:rPr>
                <w:rFonts w:hint="eastAsia" w:ascii="仿宋" w:hAnsi="仿宋" w:eastAsia="仿宋" w:cs="仿宋"/>
                <w:i w:val="0"/>
                <w:iCs w:val="0"/>
                <w:color w:val="000000"/>
                <w:sz w:val="24"/>
                <w:szCs w:val="24"/>
                <w:u w:val="none"/>
              </w:rPr>
            </w:pPr>
          </w:p>
        </w:tc>
      </w:tr>
      <w:tr w14:paraId="18D5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1416F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43B1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804B2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承台H型钢支护右45#墩位-1承台7.3*3*2.7m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22C8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48EECD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D1B610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7FBDB8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09654E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C85AEC">
            <w:pPr>
              <w:jc w:val="center"/>
              <w:rPr>
                <w:rFonts w:hint="eastAsia" w:ascii="仿宋" w:hAnsi="仿宋" w:eastAsia="仿宋" w:cs="仿宋"/>
                <w:i w:val="0"/>
                <w:iCs w:val="0"/>
                <w:color w:val="000000"/>
                <w:sz w:val="24"/>
                <w:szCs w:val="24"/>
                <w:u w:val="none"/>
              </w:rPr>
            </w:pPr>
          </w:p>
        </w:tc>
      </w:tr>
      <w:tr w14:paraId="162B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6DEA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56A1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B1A6B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承台H型钢支护右45#墩位-2承台6.6*2.6*2.5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4D49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4F842B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247E5FC">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0D0672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9ED828C">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C4CD05">
            <w:pPr>
              <w:jc w:val="center"/>
              <w:rPr>
                <w:rFonts w:hint="eastAsia" w:ascii="仿宋" w:hAnsi="仿宋" w:eastAsia="仿宋" w:cs="仿宋"/>
                <w:i w:val="0"/>
                <w:iCs w:val="0"/>
                <w:color w:val="000000"/>
                <w:sz w:val="24"/>
                <w:szCs w:val="24"/>
                <w:u w:val="none"/>
              </w:rPr>
            </w:pPr>
          </w:p>
        </w:tc>
      </w:tr>
      <w:tr w14:paraId="4BE0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C64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D08C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DC433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承台H型钢支护右46#墩位承台6.6*2.6*2.5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72B2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A05B6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37.6</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B7DB11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DEF163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F9D9480">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C9419A">
            <w:pPr>
              <w:jc w:val="center"/>
              <w:rPr>
                <w:rFonts w:hint="eastAsia" w:ascii="仿宋" w:hAnsi="仿宋" w:eastAsia="仿宋" w:cs="仿宋"/>
                <w:i w:val="0"/>
                <w:iCs w:val="0"/>
                <w:color w:val="000000"/>
                <w:sz w:val="24"/>
                <w:szCs w:val="24"/>
                <w:u w:val="none"/>
              </w:rPr>
            </w:pPr>
          </w:p>
        </w:tc>
      </w:tr>
      <w:tr w14:paraId="1633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571D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94A8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3C49A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承台H型钢支护右47#墩位承台7.3*3*2.7m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2F92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7914D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DBDA169">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C626426">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570824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D7BB3D">
            <w:pPr>
              <w:jc w:val="center"/>
              <w:rPr>
                <w:rFonts w:hint="eastAsia" w:ascii="仿宋" w:hAnsi="仿宋" w:eastAsia="仿宋" w:cs="仿宋"/>
                <w:i w:val="0"/>
                <w:iCs w:val="0"/>
                <w:color w:val="000000"/>
                <w:sz w:val="24"/>
                <w:szCs w:val="24"/>
                <w:u w:val="none"/>
              </w:rPr>
            </w:pPr>
          </w:p>
        </w:tc>
      </w:tr>
      <w:tr w14:paraId="30AA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E986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4A37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CF20C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承台H型钢支护右48#墩位承台7.3*3*2.7m</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4988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4AAD12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8B433D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38C2B8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2AB02C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19520A">
            <w:pPr>
              <w:jc w:val="center"/>
              <w:rPr>
                <w:rFonts w:hint="eastAsia" w:ascii="仿宋" w:hAnsi="仿宋" w:eastAsia="仿宋" w:cs="仿宋"/>
                <w:i w:val="0"/>
                <w:iCs w:val="0"/>
                <w:color w:val="000000"/>
                <w:sz w:val="24"/>
                <w:szCs w:val="24"/>
                <w:u w:val="none"/>
              </w:rPr>
            </w:pPr>
          </w:p>
        </w:tc>
      </w:tr>
      <w:tr w14:paraId="60E9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6A1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226788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343E0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H型钢支护右49#墩位接桩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9F3B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9DF289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35D0C5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9487A07">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1B0FB9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AB98DB">
            <w:pPr>
              <w:jc w:val="center"/>
              <w:rPr>
                <w:rFonts w:hint="eastAsia" w:ascii="仿宋" w:hAnsi="仿宋" w:eastAsia="仿宋" w:cs="仿宋"/>
                <w:i w:val="0"/>
                <w:iCs w:val="0"/>
                <w:color w:val="000000"/>
                <w:sz w:val="24"/>
                <w:szCs w:val="24"/>
                <w:u w:val="none"/>
              </w:rPr>
            </w:pPr>
          </w:p>
        </w:tc>
      </w:tr>
      <w:tr w14:paraId="7FC8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25014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E638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3AA8F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H型钢支护右50#墩位接桩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9E5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34027A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DAE834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ECA2198">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280CAE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3B80FD">
            <w:pPr>
              <w:jc w:val="center"/>
              <w:rPr>
                <w:rFonts w:hint="eastAsia" w:ascii="仿宋" w:hAnsi="仿宋" w:eastAsia="仿宋" w:cs="仿宋"/>
                <w:i w:val="0"/>
                <w:iCs w:val="0"/>
                <w:color w:val="000000"/>
                <w:sz w:val="24"/>
                <w:szCs w:val="24"/>
                <w:u w:val="none"/>
              </w:rPr>
            </w:pPr>
          </w:p>
        </w:tc>
      </w:tr>
      <w:tr w14:paraId="415EBB48">
        <w:tblPrEx>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E8E7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38210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3056A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H型钢支护右51#墩位接桩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2D7CC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67490D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AF56777">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73604DB">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149AF0C">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26F0B3">
            <w:pPr>
              <w:jc w:val="center"/>
              <w:rPr>
                <w:rFonts w:hint="eastAsia" w:ascii="仿宋" w:hAnsi="仿宋" w:eastAsia="仿宋" w:cs="仿宋"/>
                <w:i w:val="0"/>
                <w:iCs w:val="0"/>
                <w:color w:val="000000"/>
                <w:sz w:val="24"/>
                <w:szCs w:val="24"/>
                <w:u w:val="none"/>
              </w:rPr>
            </w:pPr>
          </w:p>
        </w:tc>
      </w:tr>
      <w:tr w14:paraId="5A87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EBBF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B903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DEE1D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H型钢支护右52#墩位接桩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997A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674DE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2C50B2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1DF8CA1">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58D4C3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EB371">
            <w:pPr>
              <w:jc w:val="center"/>
              <w:rPr>
                <w:rFonts w:hint="eastAsia" w:ascii="仿宋" w:hAnsi="仿宋" w:eastAsia="仿宋" w:cs="仿宋"/>
                <w:i w:val="0"/>
                <w:iCs w:val="0"/>
                <w:color w:val="000000"/>
                <w:sz w:val="24"/>
                <w:szCs w:val="24"/>
                <w:u w:val="none"/>
              </w:rPr>
            </w:pPr>
          </w:p>
        </w:tc>
      </w:tr>
      <w:tr w14:paraId="442F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E038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7B986E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B81B8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H型钢支护右53#墩位接桩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389B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1988B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4FA896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AE2D7FA">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349999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06A5D3">
            <w:pPr>
              <w:jc w:val="center"/>
              <w:rPr>
                <w:rFonts w:hint="eastAsia" w:ascii="仿宋" w:hAnsi="仿宋" w:eastAsia="仿宋" w:cs="仿宋"/>
                <w:i w:val="0"/>
                <w:iCs w:val="0"/>
                <w:color w:val="000000"/>
                <w:sz w:val="24"/>
                <w:szCs w:val="24"/>
                <w:u w:val="none"/>
              </w:rPr>
            </w:pPr>
          </w:p>
        </w:tc>
      </w:tr>
      <w:tr w14:paraId="61AD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B5D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95BD0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DBB75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H型钢支护右54#墩位接桩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D69B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375AD0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630161E">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7745E77">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77F5743">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4E7481">
            <w:pPr>
              <w:jc w:val="center"/>
              <w:rPr>
                <w:rFonts w:hint="eastAsia" w:ascii="仿宋" w:hAnsi="仿宋" w:eastAsia="仿宋" w:cs="仿宋"/>
                <w:i w:val="0"/>
                <w:iCs w:val="0"/>
                <w:color w:val="000000"/>
                <w:sz w:val="24"/>
                <w:szCs w:val="24"/>
                <w:u w:val="none"/>
              </w:rPr>
            </w:pPr>
          </w:p>
        </w:tc>
      </w:tr>
      <w:tr w14:paraId="5B23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495F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8E6F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BAACC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H型钢支护右55#墩位接桩</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B493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5687F6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314FCE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D1D9BB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730CA7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FCB0D">
            <w:pPr>
              <w:jc w:val="center"/>
              <w:rPr>
                <w:rFonts w:hint="eastAsia" w:ascii="仿宋" w:hAnsi="仿宋" w:eastAsia="仿宋" w:cs="仿宋"/>
                <w:i w:val="0"/>
                <w:iCs w:val="0"/>
                <w:color w:val="000000"/>
                <w:sz w:val="24"/>
                <w:szCs w:val="24"/>
                <w:u w:val="none"/>
              </w:rPr>
            </w:pPr>
          </w:p>
        </w:tc>
      </w:tr>
      <w:tr w14:paraId="76EA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4FE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83</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57EEF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7</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DE4D64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A匝道1号桥（钢板桩）</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99CBB27">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30BD07">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29C3DE">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F193E7">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B4738FE">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17D724C">
            <w:pPr>
              <w:jc w:val="right"/>
              <w:rPr>
                <w:rFonts w:hint="eastAsia" w:ascii="仿宋" w:hAnsi="仿宋" w:eastAsia="仿宋" w:cs="仿宋"/>
                <w:b/>
                <w:bCs/>
                <w:i w:val="0"/>
                <w:iCs w:val="0"/>
                <w:color w:val="000000"/>
                <w:sz w:val="24"/>
                <w:szCs w:val="24"/>
                <w:u w:val="none"/>
              </w:rPr>
            </w:pPr>
          </w:p>
        </w:tc>
      </w:tr>
      <w:tr w14:paraId="11CD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816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36C6E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9648C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钢板桩0#墩位桥台</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88B38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D8A70F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3E1FBE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EDA2D1F">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474FBB3">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767FCE64">
            <w:pPr>
              <w:jc w:val="right"/>
              <w:rPr>
                <w:rFonts w:hint="eastAsia" w:ascii="仿宋" w:hAnsi="仿宋" w:eastAsia="仿宋" w:cs="仿宋"/>
                <w:i w:val="0"/>
                <w:iCs w:val="0"/>
                <w:color w:val="000000"/>
                <w:sz w:val="24"/>
                <w:szCs w:val="24"/>
                <w:u w:val="none"/>
              </w:rPr>
            </w:pPr>
          </w:p>
        </w:tc>
      </w:tr>
      <w:tr w14:paraId="3DF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90D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85</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748A4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8</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5BBEF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A匝道1号桥（支护）</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65AE0E">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5EFD43">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04BEA47">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CF9689">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4688762">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F91AB82">
            <w:pPr>
              <w:jc w:val="right"/>
              <w:rPr>
                <w:rFonts w:hint="eastAsia" w:ascii="仿宋" w:hAnsi="仿宋" w:eastAsia="仿宋" w:cs="仿宋"/>
                <w:b/>
                <w:bCs/>
                <w:i w:val="0"/>
                <w:iCs w:val="0"/>
                <w:color w:val="000000"/>
                <w:sz w:val="24"/>
                <w:szCs w:val="24"/>
                <w:u w:val="none"/>
              </w:rPr>
            </w:pPr>
          </w:p>
        </w:tc>
      </w:tr>
      <w:tr w14:paraId="7387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6A45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28C3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6D175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H型钢支护0#墩位桥台</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F2B2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292663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9973F58">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ED153B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08E43D5">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vAlign w:val="center"/>
          </w:tcPr>
          <w:p w14:paraId="5BB0668B">
            <w:pPr>
              <w:jc w:val="right"/>
              <w:rPr>
                <w:rFonts w:hint="eastAsia" w:ascii="仿宋" w:hAnsi="仿宋" w:eastAsia="仿宋" w:cs="仿宋"/>
                <w:i w:val="0"/>
                <w:iCs w:val="0"/>
                <w:color w:val="000000"/>
                <w:sz w:val="24"/>
                <w:szCs w:val="24"/>
                <w:u w:val="none"/>
              </w:rPr>
            </w:pPr>
          </w:p>
        </w:tc>
      </w:tr>
      <w:tr w14:paraId="2CEA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A57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87</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B710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9</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C0C46F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干处挖土方</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4EA9E2">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001E1C4">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E4C122">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F9E88A1">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8F6FE8F">
            <w:pPr>
              <w:jc w:val="left"/>
              <w:rPr>
                <w:rFonts w:hint="eastAsia" w:ascii="仿宋" w:hAnsi="仿宋" w:eastAsia="仿宋" w:cs="仿宋"/>
                <w:i w:val="0"/>
                <w:iCs w:val="0"/>
                <w:color w:val="000000"/>
                <w:sz w:val="24"/>
                <w:szCs w:val="24"/>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F03C8FF">
            <w:pPr>
              <w:jc w:val="right"/>
              <w:rPr>
                <w:rFonts w:hint="eastAsia" w:ascii="仿宋" w:hAnsi="仿宋" w:eastAsia="仿宋" w:cs="仿宋"/>
                <w:b/>
                <w:bCs/>
                <w:i w:val="0"/>
                <w:iCs w:val="0"/>
                <w:color w:val="000000"/>
                <w:sz w:val="24"/>
                <w:szCs w:val="24"/>
                <w:u w:val="none"/>
              </w:rPr>
            </w:pPr>
          </w:p>
        </w:tc>
      </w:tr>
      <w:tr w14:paraId="4E2D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00D5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A465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E6678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漳滨特大桥（西引桥）系梁、承台开挖</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D592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AE1152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6005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A83B94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A344E8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4034452">
            <w:pPr>
              <w:jc w:val="left"/>
              <w:rPr>
                <w:rFonts w:hint="eastAsia" w:ascii="仿宋" w:hAnsi="仿宋" w:eastAsia="仿宋" w:cs="仿宋"/>
                <w:i w:val="0"/>
                <w:iCs w:val="0"/>
                <w:color w:val="000000"/>
                <w:sz w:val="24"/>
                <w:szCs w:val="24"/>
                <w:u w:val="none"/>
              </w:rPr>
            </w:pPr>
          </w:p>
        </w:tc>
        <w:tc>
          <w:tcPr>
            <w:tcW w:w="2828" w:type="dxa"/>
            <w:vMerge w:val="restart"/>
            <w:tcBorders>
              <w:top w:val="single" w:color="000000" w:sz="4" w:space="0"/>
              <w:left w:val="single" w:color="000000" w:sz="4" w:space="0"/>
              <w:bottom w:val="nil"/>
              <w:right w:val="single" w:color="000000" w:sz="4" w:space="0"/>
            </w:tcBorders>
            <w:shd w:val="clear"/>
            <w:vAlign w:val="center"/>
          </w:tcPr>
          <w:p w14:paraId="60F33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单价包含土方开挖设备、设备进场厂费用、装车、燃油费、人工费、设备维修、回填、弃方运输等一切费用</w:t>
            </w:r>
          </w:p>
        </w:tc>
      </w:tr>
      <w:tr w14:paraId="1595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9088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4F59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B0386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A匝道1号桥系梁、承台开挖</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AE2D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C4904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1989.95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12AEED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5650D7D">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0BD57B9">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5F05D9D0">
            <w:pPr>
              <w:jc w:val="center"/>
              <w:rPr>
                <w:rFonts w:hint="eastAsia" w:ascii="仿宋" w:hAnsi="仿宋" w:eastAsia="仿宋" w:cs="仿宋"/>
                <w:i w:val="0"/>
                <w:iCs w:val="0"/>
                <w:color w:val="000000"/>
                <w:sz w:val="24"/>
                <w:szCs w:val="24"/>
                <w:u w:val="none"/>
              </w:rPr>
            </w:pPr>
          </w:p>
        </w:tc>
      </w:tr>
      <w:tr w14:paraId="68D8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E15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A7FC8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7CDF2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A匝道2号桥系梁、承台开挖</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47B4E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69508A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1893.3</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F40E73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415B8F1">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13FBF7C">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3ABB95B3">
            <w:pPr>
              <w:jc w:val="center"/>
              <w:rPr>
                <w:rFonts w:hint="eastAsia" w:ascii="仿宋" w:hAnsi="仿宋" w:eastAsia="仿宋" w:cs="仿宋"/>
                <w:i w:val="0"/>
                <w:iCs w:val="0"/>
                <w:color w:val="000000"/>
                <w:sz w:val="24"/>
                <w:szCs w:val="24"/>
                <w:u w:val="none"/>
              </w:rPr>
            </w:pPr>
          </w:p>
        </w:tc>
      </w:tr>
      <w:tr w14:paraId="3C08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6961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A70B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0584A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B匝道桥系梁、承台开挖</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27AD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1324D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423.7</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D499990">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065B6C9">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5B75D2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2E4010A3">
            <w:pPr>
              <w:jc w:val="center"/>
              <w:rPr>
                <w:rFonts w:hint="eastAsia" w:ascii="仿宋" w:hAnsi="仿宋" w:eastAsia="仿宋" w:cs="仿宋"/>
                <w:i w:val="0"/>
                <w:iCs w:val="0"/>
                <w:color w:val="000000"/>
                <w:sz w:val="24"/>
                <w:szCs w:val="24"/>
                <w:u w:val="none"/>
              </w:rPr>
            </w:pPr>
          </w:p>
        </w:tc>
      </w:tr>
      <w:tr w14:paraId="32CB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2C81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4449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9.5</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0D5BF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漳滨特大桥（西引桥）系梁、承台弃土</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F7BB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1EDDF2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8407</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E9E9AE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4BE7C4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204DF9CB">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125ACF87">
            <w:pPr>
              <w:jc w:val="center"/>
              <w:rPr>
                <w:rFonts w:hint="eastAsia" w:ascii="仿宋" w:hAnsi="仿宋" w:eastAsia="仿宋" w:cs="仿宋"/>
                <w:i w:val="0"/>
                <w:iCs w:val="0"/>
                <w:color w:val="000000"/>
                <w:sz w:val="24"/>
                <w:szCs w:val="24"/>
                <w:u w:val="none"/>
              </w:rPr>
            </w:pPr>
          </w:p>
        </w:tc>
      </w:tr>
      <w:tr w14:paraId="4E23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A6B1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56FF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E78C4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A匝道1号桥系梁、承台弃土</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DF8F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E495F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2785.93</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01F56236">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3BFF52D3">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DECDDBF">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1ABEBFD3">
            <w:pPr>
              <w:jc w:val="center"/>
              <w:rPr>
                <w:rFonts w:hint="eastAsia" w:ascii="仿宋" w:hAnsi="仿宋" w:eastAsia="仿宋" w:cs="仿宋"/>
                <w:i w:val="0"/>
                <w:iCs w:val="0"/>
                <w:color w:val="000000"/>
                <w:sz w:val="24"/>
                <w:szCs w:val="24"/>
                <w:u w:val="none"/>
              </w:rPr>
            </w:pPr>
          </w:p>
        </w:tc>
      </w:tr>
      <w:tr w14:paraId="388D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D09B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6D57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9.7</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187975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A匝道2号桥系梁、承台弃土</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0CD1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D27599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2650.62</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87F422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92CD29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9EDBF04">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3EDD9F28">
            <w:pPr>
              <w:jc w:val="center"/>
              <w:rPr>
                <w:rFonts w:hint="eastAsia" w:ascii="仿宋" w:hAnsi="仿宋" w:eastAsia="仿宋" w:cs="仿宋"/>
                <w:i w:val="0"/>
                <w:iCs w:val="0"/>
                <w:color w:val="000000"/>
                <w:sz w:val="24"/>
                <w:szCs w:val="24"/>
                <w:u w:val="none"/>
              </w:rPr>
            </w:pPr>
          </w:p>
        </w:tc>
      </w:tr>
      <w:tr w14:paraId="0F25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AFD4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95</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6A0F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9.8</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2DD1EE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B匝道桥系梁、承台弃土</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6716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A47CE5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593.18</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1AEAC58">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670EAC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3D1E385">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0ACCD4F2">
            <w:pPr>
              <w:jc w:val="center"/>
              <w:rPr>
                <w:rFonts w:hint="eastAsia" w:ascii="仿宋" w:hAnsi="仿宋" w:eastAsia="仿宋" w:cs="仿宋"/>
                <w:i w:val="0"/>
                <w:iCs w:val="0"/>
                <w:color w:val="000000"/>
                <w:sz w:val="24"/>
                <w:szCs w:val="24"/>
                <w:u w:val="none"/>
              </w:rPr>
            </w:pPr>
          </w:p>
        </w:tc>
      </w:tr>
      <w:tr w14:paraId="676D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8604C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91B2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9.9</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1773F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漳滨特大桥（西引桥）系梁、承台回填</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4F4C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7FF5E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4203.5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699C573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4FF6B5BE">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CF39D7A">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115FDA88">
            <w:pPr>
              <w:jc w:val="center"/>
              <w:rPr>
                <w:rFonts w:hint="eastAsia" w:ascii="仿宋" w:hAnsi="仿宋" w:eastAsia="仿宋" w:cs="仿宋"/>
                <w:i w:val="0"/>
                <w:iCs w:val="0"/>
                <w:color w:val="000000"/>
                <w:sz w:val="24"/>
                <w:szCs w:val="24"/>
                <w:u w:val="none"/>
              </w:rPr>
            </w:pPr>
          </w:p>
        </w:tc>
      </w:tr>
      <w:tr w14:paraId="38D8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2DF1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97</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8CCC2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9.10</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09FF5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A匝道1号桥系梁、承台回填</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5CBF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624F15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1392.965</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38B4A60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6EE6681">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4B68BC1">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418370CD">
            <w:pPr>
              <w:jc w:val="center"/>
              <w:rPr>
                <w:rFonts w:hint="eastAsia" w:ascii="仿宋" w:hAnsi="仿宋" w:eastAsia="仿宋" w:cs="仿宋"/>
                <w:i w:val="0"/>
                <w:iCs w:val="0"/>
                <w:color w:val="000000"/>
                <w:sz w:val="24"/>
                <w:szCs w:val="24"/>
                <w:u w:val="none"/>
              </w:rPr>
            </w:pPr>
          </w:p>
        </w:tc>
      </w:tr>
      <w:tr w14:paraId="56A6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3B52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98</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0B86C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639C3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A匝道2号桥系梁、承台回填</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E522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8F7D33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1325.31</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7A7C1BA4">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1DD5E78">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4D1AB88E">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43A70798">
            <w:pPr>
              <w:jc w:val="center"/>
              <w:rPr>
                <w:rFonts w:hint="eastAsia" w:ascii="仿宋" w:hAnsi="仿宋" w:eastAsia="仿宋" w:cs="仿宋"/>
                <w:i w:val="0"/>
                <w:iCs w:val="0"/>
                <w:color w:val="000000"/>
                <w:sz w:val="24"/>
                <w:szCs w:val="24"/>
                <w:u w:val="none"/>
              </w:rPr>
            </w:pPr>
          </w:p>
        </w:tc>
      </w:tr>
      <w:tr w14:paraId="5C65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0213E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99</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AFB7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5587F8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B匝道桥系梁、承台回填</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5C24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F60E1F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296.59</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D88C10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59939B85">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DC040BF">
            <w:pPr>
              <w:jc w:val="left"/>
              <w:rPr>
                <w:rFonts w:hint="eastAsia" w:ascii="仿宋" w:hAnsi="仿宋" w:eastAsia="仿宋" w:cs="仿宋"/>
                <w:i w:val="0"/>
                <w:iCs w:val="0"/>
                <w:color w:val="000000"/>
                <w:sz w:val="24"/>
                <w:szCs w:val="24"/>
                <w:u w:val="none"/>
              </w:rPr>
            </w:pPr>
          </w:p>
        </w:tc>
        <w:tc>
          <w:tcPr>
            <w:tcW w:w="2828" w:type="dxa"/>
            <w:vMerge w:val="continue"/>
            <w:tcBorders>
              <w:top w:val="single" w:color="000000" w:sz="4" w:space="0"/>
              <w:left w:val="single" w:color="000000" w:sz="4" w:space="0"/>
              <w:bottom w:val="nil"/>
              <w:right w:val="single" w:color="000000" w:sz="4" w:space="0"/>
            </w:tcBorders>
            <w:shd w:val="clear"/>
            <w:vAlign w:val="center"/>
          </w:tcPr>
          <w:p w14:paraId="30590B79">
            <w:pPr>
              <w:jc w:val="center"/>
              <w:rPr>
                <w:rFonts w:hint="eastAsia" w:ascii="仿宋" w:hAnsi="仿宋" w:eastAsia="仿宋" w:cs="仿宋"/>
                <w:i w:val="0"/>
                <w:iCs w:val="0"/>
                <w:color w:val="000000"/>
                <w:sz w:val="24"/>
                <w:szCs w:val="24"/>
                <w:u w:val="none"/>
              </w:rPr>
            </w:pPr>
          </w:p>
        </w:tc>
      </w:tr>
      <w:tr w14:paraId="1C2E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0F3D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8E133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10</w:t>
            </w:r>
          </w:p>
        </w:tc>
        <w:tc>
          <w:tcPr>
            <w:tcW w:w="45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16597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泥浆处理</w:t>
            </w:r>
          </w:p>
        </w:tc>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F15EEF">
            <w:pPr>
              <w:jc w:val="center"/>
              <w:rPr>
                <w:rFonts w:hint="eastAsia" w:ascii="仿宋" w:hAnsi="仿宋" w:eastAsia="仿宋" w:cs="仿宋"/>
                <w:b/>
                <w:bCs/>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18CFFD">
            <w:pPr>
              <w:jc w:val="right"/>
              <w:rPr>
                <w:rFonts w:hint="eastAsia" w:ascii="仿宋" w:hAnsi="仿宋" w:eastAsia="仿宋" w:cs="仿宋"/>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9DD884">
            <w:pPr>
              <w:jc w:val="right"/>
              <w:rPr>
                <w:rFonts w:hint="eastAsia" w:ascii="仿宋" w:hAnsi="仿宋" w:eastAsia="仿宋" w:cs="仿宋"/>
                <w:b/>
                <w:bCs/>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69B7079">
            <w:pPr>
              <w:jc w:val="right"/>
              <w:rPr>
                <w:rFonts w:hint="eastAsia" w:ascii="仿宋" w:hAnsi="仿宋" w:eastAsia="仿宋" w:cs="仿宋"/>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706C6AA">
            <w:pPr>
              <w:jc w:val="left"/>
              <w:rPr>
                <w:rFonts w:hint="eastAsia" w:ascii="仿宋" w:hAnsi="仿宋" w:eastAsia="仿宋" w:cs="仿宋"/>
                <w:i w:val="0"/>
                <w:iCs w:val="0"/>
                <w:color w:val="000000"/>
                <w:sz w:val="24"/>
                <w:szCs w:val="24"/>
                <w:u w:val="none"/>
              </w:rPr>
            </w:pPr>
          </w:p>
        </w:tc>
        <w:tc>
          <w:tcPr>
            <w:tcW w:w="2828" w:type="dxa"/>
            <w:tcBorders>
              <w:top w:val="nil"/>
              <w:left w:val="single" w:color="000000" w:sz="4" w:space="0"/>
              <w:bottom w:val="nil"/>
              <w:right w:val="single" w:color="000000" w:sz="4" w:space="0"/>
            </w:tcBorders>
            <w:shd w:val="clear" w:color="auto" w:fill="D9D9D9"/>
            <w:vAlign w:val="center"/>
          </w:tcPr>
          <w:p w14:paraId="22AE9A1D">
            <w:pPr>
              <w:rPr>
                <w:rFonts w:hint="eastAsia" w:ascii="仿宋" w:hAnsi="仿宋" w:eastAsia="仿宋" w:cs="仿宋"/>
                <w:i w:val="0"/>
                <w:iCs w:val="0"/>
                <w:color w:val="000000"/>
                <w:sz w:val="24"/>
                <w:szCs w:val="24"/>
                <w:u w:val="none"/>
              </w:rPr>
            </w:pPr>
          </w:p>
        </w:tc>
      </w:tr>
      <w:tr w14:paraId="390D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484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423C8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6C7D69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漳滨特大桥（西引桥）桩基础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D3393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754F77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80995.382</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4DD57525">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0420311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35ADFC3D">
            <w:pPr>
              <w:jc w:val="left"/>
              <w:rPr>
                <w:rFonts w:hint="eastAsia" w:ascii="仿宋" w:hAnsi="仿宋" w:eastAsia="仿宋" w:cs="仿宋"/>
                <w:i w:val="0"/>
                <w:iCs w:val="0"/>
                <w:color w:val="000000"/>
                <w:sz w:val="24"/>
                <w:szCs w:val="24"/>
                <w:u w:val="none"/>
              </w:rPr>
            </w:pPr>
          </w:p>
        </w:tc>
        <w:tc>
          <w:tcPr>
            <w:tcW w:w="2828" w:type="dxa"/>
            <w:vMerge w:val="restart"/>
            <w:tcBorders>
              <w:top w:val="nil"/>
              <w:left w:val="single" w:color="000000" w:sz="4" w:space="0"/>
              <w:bottom w:val="single" w:color="000000" w:sz="4" w:space="0"/>
              <w:right w:val="single" w:color="000000" w:sz="4" w:space="0"/>
            </w:tcBorders>
            <w:shd w:val="clear"/>
            <w:vAlign w:val="center"/>
          </w:tcPr>
          <w:p w14:paraId="243FF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单价包含泥浆运输设备、燃油、人工费、泥浆处置费用、弃方场地等一起费用</w:t>
            </w:r>
          </w:p>
        </w:tc>
      </w:tr>
      <w:tr w14:paraId="7F28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AC04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102</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13946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10.2</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715D2D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漳滨特大桥（东引桥）桩基础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56A3A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851FAC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24039.944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269FC0A">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3F2E9B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B0917C2">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158F4944">
            <w:pPr>
              <w:jc w:val="center"/>
              <w:rPr>
                <w:rFonts w:hint="eastAsia" w:ascii="仿宋" w:hAnsi="仿宋" w:eastAsia="仿宋" w:cs="仿宋"/>
                <w:i w:val="0"/>
                <w:iCs w:val="0"/>
                <w:color w:val="000000"/>
                <w:sz w:val="24"/>
                <w:szCs w:val="24"/>
                <w:u w:val="none"/>
              </w:rPr>
            </w:pPr>
          </w:p>
        </w:tc>
      </w:tr>
      <w:tr w14:paraId="35E9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D3E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524D7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3EE6B5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漳滨特大桥桩基础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97D6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6D4558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22261.344</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2485AF5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A18AB34">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708FD5DC">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65921447">
            <w:pPr>
              <w:jc w:val="center"/>
              <w:rPr>
                <w:rFonts w:hint="eastAsia" w:ascii="仿宋" w:hAnsi="仿宋" w:eastAsia="仿宋" w:cs="仿宋"/>
                <w:i w:val="0"/>
                <w:iCs w:val="0"/>
                <w:color w:val="000000"/>
                <w:sz w:val="24"/>
                <w:szCs w:val="24"/>
                <w:u w:val="none"/>
              </w:rPr>
            </w:pPr>
          </w:p>
        </w:tc>
      </w:tr>
      <w:tr w14:paraId="1164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13A7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104</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36C08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10.4</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4034C8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A匝道1号桥桩基础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75CB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E3608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3699.111</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1D5F5DD2">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4957E85">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007F435F">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2EA2AAE0">
            <w:pPr>
              <w:jc w:val="center"/>
              <w:rPr>
                <w:rFonts w:hint="eastAsia" w:ascii="仿宋" w:hAnsi="仿宋" w:eastAsia="仿宋" w:cs="仿宋"/>
                <w:i w:val="0"/>
                <w:iCs w:val="0"/>
                <w:color w:val="000000"/>
                <w:sz w:val="24"/>
                <w:szCs w:val="24"/>
                <w:u w:val="none"/>
              </w:rPr>
            </w:pPr>
          </w:p>
        </w:tc>
      </w:tr>
      <w:tr w14:paraId="0AB2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2FF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105</w:t>
            </w:r>
          </w:p>
        </w:tc>
        <w:tc>
          <w:tcPr>
            <w:tcW w:w="696" w:type="dxa"/>
            <w:tcBorders>
              <w:top w:val="single" w:color="000000" w:sz="4" w:space="0"/>
              <w:left w:val="single" w:color="000000" w:sz="4" w:space="0"/>
              <w:bottom w:val="nil"/>
              <w:right w:val="single" w:color="000000" w:sz="4" w:space="0"/>
            </w:tcBorders>
            <w:shd w:val="clear"/>
            <w:vAlign w:val="center"/>
          </w:tcPr>
          <w:p w14:paraId="6A45E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10.5</w:t>
            </w:r>
          </w:p>
        </w:tc>
        <w:tc>
          <w:tcPr>
            <w:tcW w:w="4535" w:type="dxa"/>
            <w:tcBorders>
              <w:top w:val="single" w:color="000000" w:sz="4" w:space="0"/>
              <w:left w:val="single" w:color="000000" w:sz="4" w:space="0"/>
              <w:bottom w:val="nil"/>
              <w:right w:val="single" w:color="000000" w:sz="4" w:space="0"/>
            </w:tcBorders>
            <w:shd w:val="clear"/>
            <w:vAlign w:val="center"/>
          </w:tcPr>
          <w:p w14:paraId="1327C6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A匝道2号桥桩基础</w:t>
            </w:r>
          </w:p>
        </w:tc>
        <w:tc>
          <w:tcPr>
            <w:tcW w:w="795" w:type="dxa"/>
            <w:tcBorders>
              <w:top w:val="single" w:color="000000" w:sz="4" w:space="0"/>
              <w:left w:val="single" w:color="000000" w:sz="4" w:space="0"/>
              <w:bottom w:val="nil"/>
              <w:right w:val="single" w:color="000000" w:sz="4" w:space="0"/>
            </w:tcBorders>
            <w:shd w:val="clear"/>
            <w:vAlign w:val="center"/>
          </w:tcPr>
          <w:p w14:paraId="04565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nil"/>
              <w:right w:val="single" w:color="000000" w:sz="4" w:space="0"/>
            </w:tcBorders>
            <w:shd w:val="clear"/>
            <w:vAlign w:val="center"/>
          </w:tcPr>
          <w:p w14:paraId="5FBA494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5328.666</w:t>
            </w:r>
          </w:p>
        </w:tc>
        <w:tc>
          <w:tcPr>
            <w:tcW w:w="1019" w:type="dxa"/>
            <w:tcBorders>
              <w:top w:val="single" w:color="000000" w:sz="4" w:space="0"/>
              <w:left w:val="single" w:color="000000" w:sz="4" w:space="0"/>
              <w:bottom w:val="nil"/>
              <w:right w:val="single" w:color="000000" w:sz="4" w:space="0"/>
            </w:tcBorders>
            <w:shd w:val="clear"/>
            <w:vAlign w:val="center"/>
          </w:tcPr>
          <w:p w14:paraId="68F2FE0F">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2EDC6A0">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5F45C596">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1ED32886">
            <w:pPr>
              <w:jc w:val="center"/>
              <w:rPr>
                <w:rFonts w:hint="eastAsia" w:ascii="仿宋" w:hAnsi="仿宋" w:eastAsia="仿宋" w:cs="仿宋"/>
                <w:i w:val="0"/>
                <w:iCs w:val="0"/>
                <w:color w:val="000000"/>
                <w:sz w:val="24"/>
                <w:szCs w:val="24"/>
                <w:u w:val="none"/>
              </w:rPr>
            </w:pPr>
          </w:p>
        </w:tc>
      </w:tr>
      <w:tr w14:paraId="2C64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2AF8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106</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14:paraId="60854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10.6</w:t>
            </w:r>
          </w:p>
        </w:tc>
        <w:tc>
          <w:tcPr>
            <w:tcW w:w="4535" w:type="dxa"/>
            <w:tcBorders>
              <w:top w:val="single" w:color="000000" w:sz="4" w:space="0"/>
              <w:left w:val="single" w:color="000000" w:sz="4" w:space="0"/>
              <w:bottom w:val="single" w:color="000000" w:sz="4" w:space="0"/>
              <w:right w:val="single" w:color="000000" w:sz="4" w:space="0"/>
            </w:tcBorders>
            <w:shd w:val="clear"/>
            <w:vAlign w:val="center"/>
          </w:tcPr>
          <w:p w14:paraId="00830C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B匝道桥桩基础</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6F9F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97D84B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3925.801</w:t>
            </w:r>
          </w:p>
        </w:tc>
        <w:tc>
          <w:tcPr>
            <w:tcW w:w="1019" w:type="dxa"/>
            <w:tcBorders>
              <w:top w:val="single" w:color="000000" w:sz="4" w:space="0"/>
              <w:left w:val="single" w:color="000000" w:sz="4" w:space="0"/>
              <w:bottom w:val="single" w:color="000000" w:sz="4" w:space="0"/>
              <w:right w:val="single" w:color="000000" w:sz="4" w:space="0"/>
            </w:tcBorders>
            <w:shd w:val="clear"/>
            <w:vAlign w:val="center"/>
          </w:tcPr>
          <w:p w14:paraId="52C5B8FD">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8D6273C">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6B39A047">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3223A4DA">
            <w:pPr>
              <w:jc w:val="center"/>
              <w:rPr>
                <w:rFonts w:hint="eastAsia" w:ascii="仿宋" w:hAnsi="仿宋" w:eastAsia="仿宋" w:cs="仿宋"/>
                <w:i w:val="0"/>
                <w:iCs w:val="0"/>
                <w:color w:val="000000"/>
                <w:sz w:val="24"/>
                <w:szCs w:val="24"/>
                <w:u w:val="none"/>
              </w:rPr>
            </w:pPr>
          </w:p>
        </w:tc>
      </w:tr>
      <w:tr w14:paraId="1E16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6722"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438D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737D365">
            <w:pPr>
              <w:jc w:val="right"/>
              <w:rPr>
                <w:rFonts w:hint="eastAsia" w:ascii="仿宋" w:hAnsi="仿宋" w:eastAsia="仿宋" w:cs="仿宋"/>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noWrap/>
            <w:vAlign w:val="center"/>
          </w:tcPr>
          <w:p w14:paraId="3800D6B3">
            <w:pPr>
              <w:jc w:val="right"/>
              <w:rPr>
                <w:rFonts w:hint="eastAsia" w:ascii="仿宋" w:hAnsi="仿宋" w:eastAsia="仿宋" w:cs="仿宋"/>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283EDAB2">
            <w:pPr>
              <w:jc w:val="right"/>
              <w:rPr>
                <w:rFonts w:hint="eastAsia" w:ascii="仿宋" w:hAnsi="仿宋" w:eastAsia="仿宋" w:cs="仿宋"/>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shd w:val="clear"/>
            <w:vAlign w:val="top"/>
          </w:tcPr>
          <w:p w14:paraId="15370673">
            <w:pPr>
              <w:jc w:val="left"/>
              <w:rPr>
                <w:rFonts w:hint="eastAsia" w:ascii="仿宋" w:hAnsi="仿宋" w:eastAsia="仿宋" w:cs="仿宋"/>
                <w:i w:val="0"/>
                <w:iCs w:val="0"/>
                <w:color w:val="000000"/>
                <w:sz w:val="24"/>
                <w:szCs w:val="24"/>
                <w:u w:val="none"/>
              </w:rPr>
            </w:pPr>
          </w:p>
        </w:tc>
        <w:tc>
          <w:tcPr>
            <w:tcW w:w="2828" w:type="dxa"/>
            <w:vMerge w:val="continue"/>
            <w:tcBorders>
              <w:top w:val="nil"/>
              <w:left w:val="single" w:color="000000" w:sz="4" w:space="0"/>
              <w:bottom w:val="single" w:color="000000" w:sz="4" w:space="0"/>
              <w:right w:val="single" w:color="000000" w:sz="4" w:space="0"/>
            </w:tcBorders>
            <w:shd w:val="clear"/>
            <w:vAlign w:val="center"/>
          </w:tcPr>
          <w:p w14:paraId="20778739">
            <w:pPr>
              <w:jc w:val="center"/>
              <w:rPr>
                <w:rFonts w:hint="eastAsia" w:ascii="仿宋" w:hAnsi="仿宋" w:eastAsia="仿宋" w:cs="仿宋"/>
                <w:i w:val="0"/>
                <w:iCs w:val="0"/>
                <w:color w:val="000000"/>
                <w:sz w:val="24"/>
                <w:szCs w:val="24"/>
                <w:u w:val="none"/>
              </w:rPr>
            </w:pPr>
          </w:p>
        </w:tc>
      </w:tr>
    </w:tbl>
    <w:p w14:paraId="6C7F218B">
      <w:pPr>
        <w:spacing w:line="400" w:lineRule="exact"/>
        <w:rPr>
          <w:rFonts w:hint="eastAsia" w:asciiTheme="minorEastAsia" w:hAnsiTheme="minorEastAsia" w:eastAsiaTheme="minorEastAsia" w:cstheme="minorEastAsia"/>
          <w:sz w:val="24"/>
          <w:szCs w:val="24"/>
        </w:rPr>
        <w:sectPr>
          <w:pgSz w:w="16783" w:h="11850" w:orient="landscape"/>
          <w:pgMar w:top="567" w:right="567" w:bottom="567" w:left="567" w:header="851" w:footer="992" w:gutter="0"/>
          <w:cols w:equalWidth="0" w:num="1">
            <w:col w:w="9014"/>
          </w:cols>
          <w:docGrid w:type="lines" w:linePitch="322" w:charSpace="0"/>
        </w:sectPr>
      </w:pPr>
      <w:r>
        <w:rPr>
          <w:rStyle w:val="16"/>
          <w:rFonts w:hint="eastAsia" w:eastAsia="宋体"/>
          <w:b w:val="0"/>
          <w:sz w:val="22"/>
          <w:szCs w:val="22"/>
          <w:lang w:eastAsia="zh-CN"/>
        </w:rPr>
        <w:t>分包人</w:t>
      </w:r>
      <w:r>
        <w:rPr>
          <w:rStyle w:val="16"/>
          <w:rFonts w:hint="eastAsia"/>
          <w:b w:val="0"/>
          <w:sz w:val="22"/>
          <w:szCs w:val="22"/>
        </w:rPr>
        <w:t>（盖章</w:t>
      </w:r>
      <w:r>
        <w:rPr>
          <w:rStyle w:val="16"/>
          <w:rFonts w:hint="eastAsia" w:eastAsia="宋体"/>
          <w:b w:val="0"/>
          <w:sz w:val="22"/>
          <w:szCs w:val="22"/>
        </w:rPr>
        <w:t>):</w:t>
      </w:r>
    </w:p>
    <w:p w14:paraId="458C1F57">
      <w:pPr>
        <w:spacing w:line="400" w:lineRule="exact"/>
        <w:jc w:val="left"/>
        <w:rPr>
          <w:rStyle w:val="16"/>
          <w:rFonts w:eastAsia="宋体"/>
          <w:b w:val="0"/>
          <w:sz w:val="22"/>
          <w:szCs w:val="22"/>
        </w:rPr>
      </w:pPr>
      <w:r>
        <w:rPr>
          <w:rFonts w:hint="eastAsia" w:ascii="宋体" w:hAnsi="宋体" w:eastAsia="宋体" w:cs="宋体"/>
          <w:color w:val="000000" w:themeColor="text1"/>
          <w:sz w:val="24"/>
          <w14:textFill>
            <w14:solidFill>
              <w14:schemeClr w14:val="tx1"/>
            </w14:solidFill>
          </w14:textFill>
        </w:rPr>
        <w:t>附件8.公司工程管理制度清单</w:t>
      </w:r>
    </w:p>
    <w:p w14:paraId="7FF741DE">
      <w:pPr>
        <w:spacing w:line="400" w:lineRule="exact"/>
        <w:jc w:val="left"/>
        <w:rPr>
          <w:rStyle w:val="16"/>
          <w:rFonts w:eastAsia="宋体"/>
          <w:b w:val="0"/>
          <w:sz w:val="36"/>
          <w:szCs w:val="36"/>
        </w:rPr>
      </w:pPr>
    </w:p>
    <w:p w14:paraId="0AF82550">
      <w:pPr>
        <w:widowControl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公司工程管理制度清单</w:t>
      </w:r>
    </w:p>
    <w:p w14:paraId="52EEC974">
      <w:pPr>
        <w:spacing w:line="400" w:lineRule="exact"/>
        <w:jc w:val="center"/>
        <w:rPr>
          <w:rStyle w:val="16"/>
          <w:rFonts w:eastAsia="宋体"/>
          <w:b w:val="0"/>
          <w:sz w:val="36"/>
          <w:szCs w:val="36"/>
        </w:rPr>
      </w:pPr>
    </w:p>
    <w:tbl>
      <w:tblPr>
        <w:tblStyle w:val="11"/>
        <w:tblW w:w="9075" w:type="dxa"/>
        <w:tblInd w:w="80" w:type="dxa"/>
        <w:tblLayout w:type="autofit"/>
        <w:tblCellMar>
          <w:top w:w="0" w:type="dxa"/>
          <w:left w:w="108" w:type="dxa"/>
          <w:bottom w:w="0" w:type="dxa"/>
          <w:right w:w="108" w:type="dxa"/>
        </w:tblCellMar>
      </w:tblPr>
      <w:tblGrid>
        <w:gridCol w:w="974"/>
        <w:gridCol w:w="8101"/>
      </w:tblGrid>
      <w:tr w14:paraId="1CF6BE55">
        <w:trPr>
          <w:trHeight w:val="75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8D0">
            <w:pPr>
              <w:jc w:val="center"/>
              <w:textAlignment w:val="center"/>
              <w:rPr>
                <w:rFonts w:ascii="宋体" w:hAnsi="宋体" w:eastAsia="宋体" w:cs="宋体"/>
                <w:b/>
                <w:bCs/>
                <w:color w:val="000000"/>
                <w:sz w:val="32"/>
                <w:szCs w:val="32"/>
              </w:rPr>
            </w:pPr>
            <w:r>
              <w:rPr>
                <w:rFonts w:hint="eastAsia" w:ascii="宋体" w:hAnsi="宋体" w:eastAsia="宋体" w:cs="宋体"/>
                <w:b/>
                <w:bCs/>
                <w:color w:val="000000"/>
                <w:sz w:val="32"/>
                <w:szCs w:val="32"/>
                <w:lang w:bidi="ar"/>
              </w:rPr>
              <w:t>序号</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9BE">
            <w:pPr>
              <w:jc w:val="center"/>
              <w:textAlignment w:val="center"/>
              <w:rPr>
                <w:rFonts w:ascii="宋体" w:hAnsi="宋体" w:eastAsia="宋体" w:cs="宋体"/>
                <w:b/>
                <w:bCs/>
                <w:color w:val="000000"/>
                <w:sz w:val="32"/>
                <w:szCs w:val="32"/>
              </w:rPr>
            </w:pPr>
            <w:r>
              <w:rPr>
                <w:rFonts w:hint="eastAsia" w:ascii="宋体" w:hAnsi="宋体" w:eastAsia="宋体" w:cs="宋体"/>
                <w:b/>
                <w:bCs/>
                <w:color w:val="000000"/>
                <w:sz w:val="32"/>
                <w:szCs w:val="32"/>
                <w:lang w:bidi="ar"/>
              </w:rPr>
              <w:t>文件名称</w:t>
            </w:r>
          </w:p>
        </w:tc>
      </w:tr>
      <w:tr w14:paraId="4DC9D2F5">
        <w:tblPrEx>
          <w:tblCellMar>
            <w:top w:w="0" w:type="dxa"/>
            <w:left w:w="108" w:type="dxa"/>
            <w:bottom w:w="0" w:type="dxa"/>
            <w:right w:w="108" w:type="dxa"/>
          </w:tblCellMar>
        </w:tblPrEx>
        <w:trPr>
          <w:trHeight w:val="5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CD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3A2">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福建建工基础设施工程有限责任公司关于加强合同专用章用印管理及进一步规范合同编号的通知</w:t>
            </w:r>
          </w:p>
        </w:tc>
      </w:tr>
      <w:tr w14:paraId="23D82166">
        <w:tblPrEx>
          <w:tblCellMar>
            <w:top w:w="0" w:type="dxa"/>
            <w:left w:w="108" w:type="dxa"/>
            <w:bottom w:w="0" w:type="dxa"/>
            <w:right w:w="108" w:type="dxa"/>
          </w:tblCellMar>
        </w:tblPrEx>
        <w:trPr>
          <w:trHeight w:val="5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47BA">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09A">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《工程项目廉洁督查员管理办法》</w:t>
            </w:r>
          </w:p>
        </w:tc>
      </w:tr>
      <w:tr w14:paraId="2E0D782C">
        <w:tblPrEx>
          <w:tblCellMar>
            <w:top w:w="0" w:type="dxa"/>
            <w:left w:w="108" w:type="dxa"/>
            <w:bottom w:w="0" w:type="dxa"/>
            <w:right w:w="108" w:type="dxa"/>
          </w:tblCellMar>
        </w:tblPrEx>
        <w:trPr>
          <w:trHeight w:val="5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DE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587">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《工程预结算实施细则》</w:t>
            </w:r>
          </w:p>
        </w:tc>
      </w:tr>
      <w:tr w14:paraId="7C5DDA0B">
        <w:tblPrEx>
          <w:tblCellMar>
            <w:top w:w="0" w:type="dxa"/>
            <w:left w:w="108" w:type="dxa"/>
            <w:bottom w:w="0" w:type="dxa"/>
            <w:right w:w="108" w:type="dxa"/>
          </w:tblCellMar>
        </w:tblPrEx>
        <w:trPr>
          <w:trHeight w:val="5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79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561">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《项目物资设备采购管理实施细则(试行)》</w:t>
            </w:r>
          </w:p>
        </w:tc>
      </w:tr>
      <w:tr w14:paraId="38EB77D9">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A8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5</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656">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《专职安全管理队伍建设管理实施细则》</w:t>
            </w:r>
          </w:p>
        </w:tc>
      </w:tr>
      <w:tr w14:paraId="0DEE7965">
        <w:tblPrEx>
          <w:tblCellMar>
            <w:top w:w="0" w:type="dxa"/>
            <w:left w:w="108" w:type="dxa"/>
            <w:bottom w:w="0" w:type="dxa"/>
            <w:right w:w="108" w:type="dxa"/>
          </w:tblCellMar>
        </w:tblPrEx>
        <w:trPr>
          <w:trHeight w:val="6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CF8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6</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72E1">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《工程质量管理实施细则（试行）》</w:t>
            </w:r>
          </w:p>
        </w:tc>
      </w:tr>
      <w:tr w14:paraId="3F4B735A">
        <w:tblPrEx>
          <w:tblCellMar>
            <w:top w:w="0" w:type="dxa"/>
            <w:left w:w="108" w:type="dxa"/>
            <w:bottom w:w="0" w:type="dxa"/>
            <w:right w:w="108" w:type="dxa"/>
          </w:tblCellMar>
        </w:tblPrEx>
        <w:trPr>
          <w:trHeight w:val="6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8D3A">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7</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198">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《生产安全事故应急救援预案》</w:t>
            </w:r>
          </w:p>
        </w:tc>
      </w:tr>
      <w:tr w14:paraId="36C66904">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6A3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8</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461">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福建建工基础设施建设集团有限公司关于印发职业病危害防治措施的通知</w:t>
            </w:r>
          </w:p>
        </w:tc>
      </w:tr>
      <w:tr w14:paraId="44D3F3DD">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86CF">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9</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F5B">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福建建工基础设施建设集团有限公司关于印发安全生产费用管理办法（试行）的通知</w:t>
            </w:r>
          </w:p>
        </w:tc>
      </w:tr>
      <w:tr w14:paraId="6705A37F">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33A">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10</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6B6B">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《企业安全生产规章制度》</w:t>
            </w:r>
          </w:p>
        </w:tc>
      </w:tr>
      <w:tr w14:paraId="2F94B8A7">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D5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11</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EAB4">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《危险性较大的分部分项工程及施工现场易发生重大事故的部位、环节的预防、监控措施和应急预案》</w:t>
            </w:r>
          </w:p>
        </w:tc>
      </w:tr>
      <w:tr w14:paraId="4EC21B8D">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97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12</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4342">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《安全生产管理问责实施细则（试行）》</w:t>
            </w:r>
          </w:p>
        </w:tc>
      </w:tr>
      <w:tr w14:paraId="52817A60">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660">
            <w:pPr>
              <w:ind w:firstLine="220" w:firstLineChars="100"/>
              <w:textAlignment w:val="center"/>
            </w:pPr>
            <w:r>
              <w:rPr>
                <w:rFonts w:hint="eastAsia" w:ascii="宋体" w:hAnsi="宋体" w:eastAsia="宋体" w:cs="宋体"/>
                <w:color w:val="000000"/>
                <w:sz w:val="22"/>
                <w:szCs w:val="22"/>
                <w:lang w:bidi="ar"/>
              </w:rPr>
              <w:t>13</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5CBA">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《企业安全生产操作规程》</w:t>
            </w:r>
          </w:p>
        </w:tc>
      </w:tr>
      <w:tr w14:paraId="7897D7E1">
        <w:tblPrEx>
          <w:tblCellMar>
            <w:top w:w="0" w:type="dxa"/>
            <w:left w:w="108" w:type="dxa"/>
            <w:bottom w:w="0" w:type="dxa"/>
            <w:right w:w="108" w:type="dxa"/>
          </w:tblCellMar>
        </w:tblPrEx>
        <w:trPr>
          <w:trHeight w:val="60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E6A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14</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6AD9">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《专业工程及劳务分包管理办法（试行）》</w:t>
            </w:r>
          </w:p>
        </w:tc>
      </w:tr>
      <w:tr w14:paraId="0B32B406">
        <w:tblPrEx>
          <w:tblCellMar>
            <w:top w:w="0" w:type="dxa"/>
            <w:left w:w="108" w:type="dxa"/>
            <w:bottom w:w="0" w:type="dxa"/>
            <w:right w:w="108" w:type="dxa"/>
          </w:tblCellMar>
        </w:tblPrEx>
        <w:trPr>
          <w:trHeight w:val="64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F17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15</w:t>
            </w:r>
          </w:p>
        </w:tc>
        <w:tc>
          <w:tcPr>
            <w:tcW w:w="8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118A">
            <w:pPr>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《福建建工党建阵地标准化建设指导手册（2020版）》</w:t>
            </w:r>
          </w:p>
        </w:tc>
      </w:tr>
    </w:tbl>
    <w:p w14:paraId="392CDFFD">
      <w:pPr>
        <w:spacing w:line="400" w:lineRule="exact"/>
        <w:jc w:val="center"/>
        <w:rPr>
          <w:rStyle w:val="16"/>
          <w:rFonts w:eastAsia="宋体"/>
          <w:b w:val="0"/>
          <w:sz w:val="32"/>
          <w:szCs w:val="32"/>
        </w:rPr>
      </w:pPr>
    </w:p>
    <w:p w14:paraId="1F039366">
      <w:pPr>
        <w:pStyle w:val="4"/>
        <w:rPr>
          <w:rStyle w:val="16"/>
          <w:rFonts w:eastAsia="宋体"/>
          <w:b w:val="0"/>
          <w:sz w:val="32"/>
          <w:szCs w:val="32"/>
        </w:rPr>
      </w:pPr>
    </w:p>
    <w:p w14:paraId="636BBB62">
      <w:pPr>
        <w:rPr>
          <w:rStyle w:val="16"/>
          <w:rFonts w:eastAsia="宋体"/>
          <w:b w:val="0"/>
          <w:sz w:val="32"/>
          <w:szCs w:val="32"/>
        </w:rPr>
      </w:pPr>
    </w:p>
    <w:p w14:paraId="269DCD99">
      <w:pPr>
        <w:pStyle w:val="10"/>
        <w:ind w:left="0" w:leftChars="0" w:firstLine="0" w:firstLineChars="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附件9.</w:t>
      </w:r>
    </w:p>
    <w:p w14:paraId="7A0C2A83">
      <w:pPr>
        <w:spacing w:line="480" w:lineRule="exact"/>
        <w:jc w:val="center"/>
        <w:rPr>
          <w:rFonts w:hint="default"/>
          <w:lang w:val="en-US" w:eastAsia="zh-CN"/>
        </w:rPr>
      </w:pPr>
      <w:r>
        <w:rPr>
          <w:rFonts w:hint="eastAsia" w:ascii="宋体" w:hAnsi="宋体" w:eastAsia="宋体" w:cs="宋体"/>
          <w:b/>
          <w:bCs/>
          <w:sz w:val="36"/>
          <w:szCs w:val="36"/>
          <w:lang w:eastAsia="zh-CN"/>
        </w:rPr>
        <w:t>福建省工程建设领域农民工工资委托支付协议</w:t>
      </w:r>
    </w:p>
    <w:p w14:paraId="60C6A415">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甲方（专业分包企业）：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249F2123">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乙方（施工总承包企业）： </w:t>
      </w:r>
      <w:r>
        <w:rPr>
          <w:rFonts w:hint="eastAsia" w:ascii="宋体" w:hAnsi="宋体" w:cs="宋体"/>
          <w:sz w:val="24"/>
          <w:szCs w:val="24"/>
          <w:highlight w:val="white"/>
          <w:u w:val="single"/>
          <w:lang w:val="en-US" w:eastAsia="zh-CN"/>
        </w:rPr>
        <w:t>福建建工集团有限责任公司路桥分公司</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00E9B67D">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根据《</w:t>
      </w:r>
      <w:r>
        <w:rPr>
          <w:rFonts w:hint="eastAsia" w:ascii="宋体" w:hAnsi="宋体" w:eastAsia="宋体" w:cs="宋体"/>
          <w:color w:val="000000" w:themeColor="text1"/>
          <w:sz w:val="24"/>
          <w:lang w:eastAsia="zh-CN"/>
          <w14:textFill>
            <w14:solidFill>
              <w14:schemeClr w14:val="tx1"/>
            </w14:solidFill>
          </w14:textFill>
        </w:rPr>
        <w:t>福建省工程建设领域农民工工资专用账户管理暂行办法》相关要求，经双方友好协商，现就</w:t>
      </w:r>
      <w:r>
        <w:rPr>
          <w:rFonts w:hint="eastAsia" w:ascii="宋体" w:hAnsi="宋体" w:eastAsia="宋体" w:cs="宋体"/>
          <w:color w:val="000000" w:themeColor="text1"/>
          <w:sz w:val="24"/>
          <w:lang w:val="en-US" w:eastAsia="zh-CN"/>
          <w14:textFill>
            <w14:solidFill>
              <w14:schemeClr w14:val="tx1"/>
            </w14:solidFill>
          </w14:textFill>
        </w:rPr>
        <w:t xml:space="preserve">               项目</w:t>
      </w:r>
      <w:r>
        <w:rPr>
          <w:rFonts w:hint="eastAsia" w:ascii="宋体" w:hAnsi="宋体" w:eastAsia="宋体" w:cs="宋体"/>
          <w:color w:val="000000" w:themeColor="text1"/>
          <w:sz w:val="24"/>
          <w:lang w:eastAsia="zh-CN"/>
          <w14:textFill>
            <w14:solidFill>
              <w14:schemeClr w14:val="tx1"/>
            </w14:solidFill>
          </w14:textFill>
        </w:rPr>
        <w:t>农民工工资委托支付事宜协议如下：</w:t>
      </w:r>
    </w:p>
    <w:p w14:paraId="52811CF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一、甲方委托乙方代发农民工工资。承诺每月按时将经农民工本人签字确认的工资表上报乙方，由乙方委托银行从农民工工资专用账户发放，农民工实名登记、工资金额、农民工个人银行卡等信息真实性由甲方负责。</w:t>
      </w:r>
    </w:p>
    <w:p w14:paraId="56C8079A">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二、乙方承诺按分包合同约定按时足额支付农民工工资，不得以工程款被拖欠为由拒付农民工工资。</w:t>
      </w:r>
    </w:p>
    <w:p w14:paraId="5A7B7D74">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三、农民工工资应按月支付，委托银行直接支付的农民工工资计入分包工程进度款予以扣除。</w:t>
      </w:r>
    </w:p>
    <w:p w14:paraId="1575217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四、违约责任</w:t>
      </w:r>
    </w:p>
    <w:p w14:paraId="5D07D1E7">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施工期间，如发生农民工工资拖欠，按下列方式处理：</w:t>
      </w:r>
    </w:p>
    <w:p w14:paraId="1D9A1A0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1.乙方未按月足额拨付人工费（工资款）的，由其无条件进行拨付，并承担相应的违约责任。</w:t>
      </w:r>
    </w:p>
    <w:p w14:paraId="01CFB733">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2.甲方伪造出勤信息、提供虚假身份信息套取、高估冒算农民工工资的，经核实，高估冒算超出费用，乙方按贰倍向甲方收回，从剩余分包工程款中直接扣除。</w:t>
      </w:r>
    </w:p>
    <w:p w14:paraId="7BDAECA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3.任何一方未履行承诺，对方有权追究其法律责任。</w:t>
      </w:r>
    </w:p>
    <w:p w14:paraId="6044C9F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五、本协议一式肆份，经双方签字盖章后生效，甲方执贰份，乙方执贰份，每份具有同等法律效力。</w:t>
      </w:r>
    </w:p>
    <w:p w14:paraId="48C239C0">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六、因履行本协议所引发的争议由甲乙双方协商解决，协商不成的，提交福州仲裁委仲裁。</w:t>
      </w:r>
    </w:p>
    <w:p w14:paraId="3771F86D">
      <w:pPr>
        <w:pStyle w:val="17"/>
        <w:keepNext w:val="0"/>
        <w:keepLines w:val="0"/>
        <w:pageBreakBefore w:val="0"/>
        <w:kinsoku/>
        <w:wordWrap/>
        <w:overflowPunct/>
        <w:topLinePunct w:val="0"/>
        <w:autoSpaceDE/>
        <w:autoSpaceDN/>
        <w:bidi w:val="0"/>
        <w:adjustRightInd/>
        <w:snapToGrid/>
        <w:spacing w:line="400" w:lineRule="exact"/>
        <w:ind w:left="6480" w:leftChars="240" w:hanging="6000" w:hangingChars="2500"/>
        <w:textAlignment w:val="auto"/>
        <w:rPr>
          <w:rFonts w:hint="eastAsia" w:ascii="宋体" w:hAnsi="宋体" w:cs="宋体"/>
          <w:sz w:val="24"/>
          <w:szCs w:val="24"/>
          <w:highlight w:val="white"/>
          <w:u w:val="single"/>
          <w:lang w:val="en-US" w:eastAsia="zh-CN"/>
        </w:rPr>
      </w:pPr>
      <w:r>
        <w:rPr>
          <w:rFonts w:hint="eastAsia" w:ascii="宋体" w:hAnsi="宋体" w:eastAsia="宋体" w:cs="宋体"/>
          <w:color w:val="000000" w:themeColor="text1"/>
          <w:sz w:val="24"/>
          <w:lang w:val="en-US" w:eastAsia="zh-CN"/>
          <w14:textFill>
            <w14:solidFill>
              <w14:schemeClr w14:val="tx1"/>
            </w14:solidFill>
          </w14:textFill>
        </w:rPr>
        <w:t>甲方：                            乙方：</w:t>
      </w:r>
      <w:r>
        <w:rPr>
          <w:rFonts w:hint="eastAsia" w:ascii="宋体" w:hAnsi="宋体" w:cs="宋体"/>
          <w:sz w:val="24"/>
          <w:szCs w:val="24"/>
          <w:highlight w:val="white"/>
          <w:u w:val="single"/>
          <w:lang w:val="en-US" w:eastAsia="zh-CN"/>
        </w:rPr>
        <w:t>福建建工集团有限责任公司路桥</w:t>
      </w:r>
    </w:p>
    <w:p w14:paraId="589C2785">
      <w:pPr>
        <w:pStyle w:val="17"/>
        <w:keepNext w:val="0"/>
        <w:keepLines w:val="0"/>
        <w:pageBreakBefore w:val="0"/>
        <w:kinsoku/>
        <w:wordWrap/>
        <w:overflowPunct/>
        <w:topLinePunct w:val="0"/>
        <w:autoSpaceDE/>
        <w:autoSpaceDN/>
        <w:bidi w:val="0"/>
        <w:adjustRightInd/>
        <w:snapToGrid/>
        <w:spacing w:line="400" w:lineRule="exact"/>
        <w:ind w:left="6470" w:leftChars="2635" w:hanging="1200" w:hangingChars="500"/>
        <w:textAlignment w:val="auto"/>
        <w:rPr>
          <w:rFonts w:ascii="宋体" w:hAnsi="宋体" w:cs="宋体"/>
          <w:sz w:val="24"/>
          <w:szCs w:val="24"/>
        </w:rPr>
      </w:pPr>
      <w:r>
        <w:rPr>
          <w:rFonts w:hint="eastAsia" w:ascii="宋体" w:hAnsi="宋体" w:cs="宋体"/>
          <w:sz w:val="24"/>
          <w:szCs w:val="24"/>
          <w:highlight w:val="white"/>
          <w:u w:val="single"/>
          <w:lang w:val="en-US" w:eastAsia="zh-CN"/>
        </w:rPr>
        <w:t>分公司</w:t>
      </w:r>
    </w:p>
    <w:p w14:paraId="2674D1FF">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法定代表人</w:t>
      </w:r>
      <w:r>
        <w:rPr>
          <w:rFonts w:hint="eastAsia" w:ascii="宋体" w:hAnsi="宋体" w:cs="宋体"/>
          <w:sz w:val="24"/>
          <w:szCs w:val="24"/>
          <w:highlight w:val="white"/>
        </w:rPr>
        <w:t>(签</w:t>
      </w:r>
      <w:r>
        <w:rPr>
          <w:rFonts w:hint="eastAsia" w:ascii="宋体" w:hAnsi="宋体" w:cs="宋体"/>
          <w:sz w:val="24"/>
          <w:szCs w:val="24"/>
          <w:highlight w:val="white"/>
          <w:lang w:val="en-US" w:eastAsia="zh-CN"/>
        </w:rPr>
        <w:t>章</w:t>
      </w:r>
      <w:r>
        <w:rPr>
          <w:rFonts w:hint="eastAsia" w:ascii="宋体" w:hAnsi="宋体" w:cs="宋体"/>
          <w:sz w:val="24"/>
          <w:szCs w:val="24"/>
          <w:highlight w:val="white"/>
        </w:rPr>
        <w:t>)</w:t>
      </w:r>
      <w:r>
        <w:rPr>
          <w:rFonts w:hint="eastAsia" w:ascii="宋体" w:hAnsi="宋体" w:eastAsia="宋体" w:cs="宋体"/>
          <w:color w:val="000000" w:themeColor="text1"/>
          <w:sz w:val="24"/>
          <w:lang w:val="en-US" w:eastAsia="zh-CN"/>
          <w14:textFill>
            <w14:solidFill>
              <w14:schemeClr w14:val="tx1"/>
            </w14:solidFill>
          </w14:textFill>
        </w:rPr>
        <w:t>：                    单位负责人</w:t>
      </w:r>
      <w:r>
        <w:rPr>
          <w:rFonts w:hint="eastAsia" w:ascii="宋体" w:hAnsi="宋体" w:cs="宋体"/>
          <w:sz w:val="24"/>
          <w:szCs w:val="24"/>
          <w:highlight w:val="white"/>
        </w:rPr>
        <w:t>(签</w:t>
      </w:r>
      <w:r>
        <w:rPr>
          <w:rFonts w:hint="eastAsia" w:ascii="宋体" w:hAnsi="宋体" w:cs="宋体"/>
          <w:sz w:val="24"/>
          <w:szCs w:val="24"/>
          <w:highlight w:val="white"/>
          <w:lang w:val="en-US" w:eastAsia="zh-CN"/>
        </w:rPr>
        <w:t>章</w:t>
      </w:r>
      <w:r>
        <w:rPr>
          <w:rFonts w:hint="eastAsia" w:ascii="宋体" w:hAnsi="宋体" w:cs="宋体"/>
          <w:sz w:val="24"/>
          <w:szCs w:val="24"/>
          <w:highlight w:val="white"/>
        </w:rPr>
        <w:t>)</w:t>
      </w:r>
      <w:r>
        <w:rPr>
          <w:rFonts w:hint="eastAsia" w:ascii="宋体" w:hAnsi="宋体" w:eastAsia="宋体" w:cs="宋体"/>
          <w:color w:val="000000" w:themeColor="text1"/>
          <w:sz w:val="24"/>
          <w:lang w:val="en-US" w:eastAsia="zh-CN"/>
          <w14:textFill>
            <w14:solidFill>
              <w14:schemeClr w14:val="tx1"/>
            </w14:solidFill>
          </w14:textFill>
        </w:rPr>
        <w:t>：</w:t>
      </w:r>
    </w:p>
    <w:p w14:paraId="5C1A680C">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年    月    日                        年   月    日</w:t>
      </w:r>
    </w:p>
    <w:p w14:paraId="065F3706">
      <w:pPr>
        <w:pStyle w:val="4"/>
        <w:spacing w:line="480" w:lineRule="exact"/>
      </w:pPr>
    </w:p>
    <w:sectPr>
      <w:pgSz w:w="11850" w:h="16783"/>
      <w:pgMar w:top="1418" w:right="1417" w:bottom="1418" w:left="1417" w:header="851" w:footer="992" w:gutter="0"/>
      <w:cols w:equalWidth="0" w:num="1">
        <w:col w:w="9014"/>
      </w:cols>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Narrow">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3726">
    <w:pPr>
      <w:pStyle w:val="7"/>
      <w:snapToGrid w:val="0"/>
      <w:jc w:val="center"/>
      <w:rPr>
        <w:rFonts w:hAnsi="Times New Roman"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144A9">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1B144A9">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w:t>
                    </w:r>
                  </w:p>
                </w:txbxContent>
              </v:textbox>
            </v:shape>
          </w:pict>
        </mc:Fallback>
      </mc:AlternateContent>
    </w:r>
  </w:p>
  <w:p w14:paraId="77D6ED33">
    <w:pPr>
      <w:pStyle w:val="7"/>
      <w:snapToGrid w:val="0"/>
      <w:jc w:val="left"/>
      <w:rPr>
        <w:rFonts w:hAnsi="Times New Roman"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E7CC">
    <w:pPr>
      <w:pStyle w:val="8"/>
      <w:snapToGrid w:val="0"/>
      <w:rPr>
        <w:rFonts w:hAnsi="Times New Roman"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1EB4A"/>
    <w:multiLevelType w:val="singleLevel"/>
    <w:tmpl w:val="8521EB4A"/>
    <w:lvl w:ilvl="0" w:tentative="0">
      <w:start w:val="2"/>
      <w:numFmt w:val="chineseCounting"/>
      <w:suff w:val="nothing"/>
      <w:lvlText w:val="（%1）"/>
      <w:lvlJc w:val="left"/>
      <w:rPr>
        <w:rFonts w:hint="eastAsia"/>
      </w:rPr>
    </w:lvl>
  </w:abstractNum>
  <w:abstractNum w:abstractNumId="1">
    <w:nsid w:val="92C76012"/>
    <w:multiLevelType w:val="singleLevel"/>
    <w:tmpl w:val="92C76012"/>
    <w:lvl w:ilvl="0" w:tentative="0">
      <w:start w:val="1"/>
      <w:numFmt w:val="chineseCounting"/>
      <w:suff w:val="nothing"/>
      <w:lvlText w:val="（%1）"/>
      <w:lvlJc w:val="left"/>
      <w:pPr>
        <w:ind w:left="0" w:firstLine="420"/>
      </w:pPr>
      <w:rPr>
        <w:rFonts w:hint="eastAsia"/>
      </w:rPr>
    </w:lvl>
  </w:abstractNum>
  <w:abstractNum w:abstractNumId="2">
    <w:nsid w:val="A982F0A2"/>
    <w:multiLevelType w:val="singleLevel"/>
    <w:tmpl w:val="A982F0A2"/>
    <w:lvl w:ilvl="0" w:tentative="0">
      <w:start w:val="1"/>
      <w:numFmt w:val="decimal"/>
      <w:suff w:val="nothing"/>
      <w:lvlText w:val="%1．"/>
      <w:lvlJc w:val="left"/>
      <w:pPr>
        <w:ind w:left="0" w:firstLine="403"/>
      </w:pPr>
      <w:rPr>
        <w:rFonts w:hint="default"/>
      </w:rPr>
    </w:lvl>
  </w:abstractNum>
  <w:abstractNum w:abstractNumId="3">
    <w:nsid w:val="B0EC649E"/>
    <w:multiLevelType w:val="singleLevel"/>
    <w:tmpl w:val="B0EC649E"/>
    <w:lvl w:ilvl="0" w:tentative="0">
      <w:start w:val="1"/>
      <w:numFmt w:val="decimal"/>
      <w:suff w:val="nothing"/>
      <w:lvlText w:val="%1．"/>
      <w:lvlJc w:val="left"/>
      <w:pPr>
        <w:ind w:left="0" w:firstLine="403"/>
      </w:pPr>
      <w:rPr>
        <w:rFonts w:hint="default"/>
      </w:rPr>
    </w:lvl>
  </w:abstractNum>
  <w:abstractNum w:abstractNumId="4">
    <w:nsid w:val="D1C9EA17"/>
    <w:multiLevelType w:val="singleLevel"/>
    <w:tmpl w:val="D1C9EA17"/>
    <w:lvl w:ilvl="0" w:tentative="0">
      <w:start w:val="1"/>
      <w:numFmt w:val="decimal"/>
      <w:suff w:val="nothing"/>
      <w:lvlText w:val="%1．"/>
      <w:lvlJc w:val="left"/>
      <w:pPr>
        <w:ind w:left="0" w:firstLine="403"/>
      </w:pPr>
      <w:rPr>
        <w:rFonts w:hint="default"/>
      </w:rPr>
    </w:lvl>
  </w:abstractNum>
  <w:abstractNum w:abstractNumId="5">
    <w:nsid w:val="D5026A66"/>
    <w:multiLevelType w:val="singleLevel"/>
    <w:tmpl w:val="D5026A66"/>
    <w:lvl w:ilvl="0" w:tentative="0">
      <w:start w:val="1"/>
      <w:numFmt w:val="chineseCounting"/>
      <w:suff w:val="nothing"/>
      <w:lvlText w:val="（%1）"/>
      <w:lvlJc w:val="left"/>
      <w:pPr>
        <w:ind w:left="0" w:firstLine="420"/>
      </w:pPr>
      <w:rPr>
        <w:rFonts w:hint="eastAsia"/>
      </w:rPr>
    </w:lvl>
  </w:abstractNum>
  <w:abstractNum w:abstractNumId="6">
    <w:nsid w:val="DCA3B6B5"/>
    <w:multiLevelType w:val="singleLevel"/>
    <w:tmpl w:val="DCA3B6B5"/>
    <w:lvl w:ilvl="0" w:tentative="0">
      <w:start w:val="1"/>
      <w:numFmt w:val="decimal"/>
      <w:lvlText w:val="%1."/>
      <w:lvlJc w:val="left"/>
      <w:pPr>
        <w:tabs>
          <w:tab w:val="left" w:pos="312"/>
        </w:tabs>
      </w:pPr>
    </w:lvl>
  </w:abstractNum>
  <w:abstractNum w:abstractNumId="7">
    <w:nsid w:val="02B3170C"/>
    <w:multiLevelType w:val="singleLevel"/>
    <w:tmpl w:val="02B3170C"/>
    <w:lvl w:ilvl="0" w:tentative="0">
      <w:start w:val="1"/>
      <w:numFmt w:val="chineseCounting"/>
      <w:suff w:val="nothing"/>
      <w:lvlText w:val="（%1）"/>
      <w:lvlJc w:val="left"/>
      <w:pPr>
        <w:ind w:left="0" w:firstLine="420"/>
      </w:pPr>
      <w:rPr>
        <w:rFonts w:hint="eastAsia"/>
      </w:rPr>
    </w:lvl>
  </w:abstractNum>
  <w:abstractNum w:abstractNumId="8">
    <w:nsid w:val="1A3D4C7B"/>
    <w:multiLevelType w:val="singleLevel"/>
    <w:tmpl w:val="1A3D4C7B"/>
    <w:lvl w:ilvl="0" w:tentative="0">
      <w:start w:val="1"/>
      <w:numFmt w:val="chineseCounting"/>
      <w:suff w:val="nothing"/>
      <w:lvlText w:val="（%1）"/>
      <w:lvlJc w:val="left"/>
      <w:pPr>
        <w:ind w:left="0" w:firstLine="420"/>
      </w:pPr>
      <w:rPr>
        <w:rFonts w:hint="eastAsia"/>
      </w:rPr>
    </w:lvl>
  </w:abstractNum>
  <w:abstractNum w:abstractNumId="9">
    <w:nsid w:val="5B9922EF"/>
    <w:multiLevelType w:val="singleLevel"/>
    <w:tmpl w:val="5B9922EF"/>
    <w:lvl w:ilvl="0" w:tentative="0">
      <w:start w:val="1"/>
      <w:numFmt w:val="chineseCounting"/>
      <w:suff w:val="nothing"/>
      <w:lvlText w:val="（%1）"/>
      <w:lvlJc w:val="left"/>
      <w:pPr>
        <w:ind w:left="0" w:firstLine="420"/>
      </w:pPr>
      <w:rPr>
        <w:rFonts w:hint="eastAsia"/>
      </w:rPr>
    </w:lvl>
  </w:abstractNum>
  <w:abstractNum w:abstractNumId="10">
    <w:nsid w:val="5C94CD15"/>
    <w:multiLevelType w:val="singleLevel"/>
    <w:tmpl w:val="5C94CD15"/>
    <w:lvl w:ilvl="0" w:tentative="0">
      <w:start w:val="1"/>
      <w:numFmt w:val="chineseCounting"/>
      <w:suff w:val="nothing"/>
      <w:lvlText w:val="（%1）"/>
      <w:lvlJc w:val="left"/>
      <w:pPr>
        <w:ind w:left="0" w:firstLine="420"/>
      </w:pPr>
      <w:rPr>
        <w:rFonts w:hint="eastAsia"/>
      </w:rPr>
    </w:lvl>
  </w:abstractNum>
  <w:abstractNum w:abstractNumId="11">
    <w:nsid w:val="79FB2CC9"/>
    <w:multiLevelType w:val="singleLevel"/>
    <w:tmpl w:val="79FB2CC9"/>
    <w:lvl w:ilvl="0" w:tentative="0">
      <w:start w:val="1"/>
      <w:numFmt w:val="chineseCounting"/>
      <w:suff w:val="nothing"/>
      <w:lvlText w:val="（%1）"/>
      <w:lvlJc w:val="left"/>
      <w:pPr>
        <w:ind w:left="0" w:firstLine="420"/>
      </w:pPr>
      <w:rPr>
        <w:rFonts w:hint="eastAsia"/>
      </w:rPr>
    </w:lvl>
  </w:abstractNum>
  <w:num w:numId="1">
    <w:abstractNumId w:val="8"/>
  </w:num>
  <w:num w:numId="2">
    <w:abstractNumId w:val="11"/>
  </w:num>
  <w:num w:numId="3">
    <w:abstractNumId w:val="2"/>
  </w:num>
  <w:num w:numId="4">
    <w:abstractNumId w:val="0"/>
  </w:num>
  <w:num w:numId="5">
    <w:abstractNumId w:val="10"/>
  </w:num>
  <w:num w:numId="6">
    <w:abstractNumId w:val="4"/>
  </w:num>
  <w:num w:numId="7">
    <w:abstractNumId w:val="3"/>
  </w:num>
  <w:num w:numId="8">
    <w:abstractNumId w:val="7"/>
  </w:num>
  <w:num w:numId="9">
    <w:abstractNumId w:val="5"/>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xNGZkOGY0OGE5MWU2ZGYzNWE1OTlmMTNkNzk1NGIifQ=="/>
  </w:docVars>
  <w:rsids>
    <w:rsidRoot w:val="1A1B41A7"/>
    <w:rsid w:val="006121DE"/>
    <w:rsid w:val="0075098C"/>
    <w:rsid w:val="00F21A70"/>
    <w:rsid w:val="03C52976"/>
    <w:rsid w:val="044C3123"/>
    <w:rsid w:val="04A14F98"/>
    <w:rsid w:val="055E50A5"/>
    <w:rsid w:val="0572241F"/>
    <w:rsid w:val="05F01F8B"/>
    <w:rsid w:val="067D7FAD"/>
    <w:rsid w:val="08B61E8B"/>
    <w:rsid w:val="0914702B"/>
    <w:rsid w:val="09A40DD4"/>
    <w:rsid w:val="09E04CC8"/>
    <w:rsid w:val="0B086C87"/>
    <w:rsid w:val="0C092537"/>
    <w:rsid w:val="0C556C6D"/>
    <w:rsid w:val="0CAF4210"/>
    <w:rsid w:val="0CEB7E98"/>
    <w:rsid w:val="0D497C0A"/>
    <w:rsid w:val="0DE81EC3"/>
    <w:rsid w:val="0E2322C6"/>
    <w:rsid w:val="0E485FE6"/>
    <w:rsid w:val="0EEC6B80"/>
    <w:rsid w:val="0F156602"/>
    <w:rsid w:val="0F953634"/>
    <w:rsid w:val="1174079E"/>
    <w:rsid w:val="11BB1AA1"/>
    <w:rsid w:val="136B4F15"/>
    <w:rsid w:val="137C2506"/>
    <w:rsid w:val="14294FE9"/>
    <w:rsid w:val="14ED76FF"/>
    <w:rsid w:val="16CC4B84"/>
    <w:rsid w:val="175976AA"/>
    <w:rsid w:val="1813515B"/>
    <w:rsid w:val="183845B4"/>
    <w:rsid w:val="19C52DDE"/>
    <w:rsid w:val="1A1B41A7"/>
    <w:rsid w:val="1B5E746A"/>
    <w:rsid w:val="1B8E3A72"/>
    <w:rsid w:val="1CF9049A"/>
    <w:rsid w:val="1D0A17AB"/>
    <w:rsid w:val="1D11281F"/>
    <w:rsid w:val="1DBC197E"/>
    <w:rsid w:val="1E742C29"/>
    <w:rsid w:val="1F44011A"/>
    <w:rsid w:val="20E6612F"/>
    <w:rsid w:val="23677B0B"/>
    <w:rsid w:val="23A21352"/>
    <w:rsid w:val="246B1B81"/>
    <w:rsid w:val="2509755A"/>
    <w:rsid w:val="25C83BEB"/>
    <w:rsid w:val="25EB1005"/>
    <w:rsid w:val="26614903"/>
    <w:rsid w:val="27DF1406"/>
    <w:rsid w:val="294359DA"/>
    <w:rsid w:val="2AA95882"/>
    <w:rsid w:val="2B080D34"/>
    <w:rsid w:val="2B1B0EE6"/>
    <w:rsid w:val="2B1E606D"/>
    <w:rsid w:val="2B5653D7"/>
    <w:rsid w:val="2B5E6464"/>
    <w:rsid w:val="2CD37F40"/>
    <w:rsid w:val="2DB73982"/>
    <w:rsid w:val="2DFB160C"/>
    <w:rsid w:val="2EFD75A3"/>
    <w:rsid w:val="2F07716D"/>
    <w:rsid w:val="2F1D38E4"/>
    <w:rsid w:val="2F1F1CC1"/>
    <w:rsid w:val="30116CBB"/>
    <w:rsid w:val="31DE4B1C"/>
    <w:rsid w:val="32401607"/>
    <w:rsid w:val="32540345"/>
    <w:rsid w:val="327A4DAC"/>
    <w:rsid w:val="33171DA7"/>
    <w:rsid w:val="336419CF"/>
    <w:rsid w:val="33EC0365"/>
    <w:rsid w:val="34B04C50"/>
    <w:rsid w:val="34BF76B5"/>
    <w:rsid w:val="35C201D7"/>
    <w:rsid w:val="35F672B8"/>
    <w:rsid w:val="36143978"/>
    <w:rsid w:val="36404FAC"/>
    <w:rsid w:val="37062BB0"/>
    <w:rsid w:val="38593D65"/>
    <w:rsid w:val="388D2F18"/>
    <w:rsid w:val="39540D91"/>
    <w:rsid w:val="3A281DFD"/>
    <w:rsid w:val="3A6A6B80"/>
    <w:rsid w:val="3AE92D90"/>
    <w:rsid w:val="3AFE046F"/>
    <w:rsid w:val="3B226DEB"/>
    <w:rsid w:val="3CC00F23"/>
    <w:rsid w:val="3D653042"/>
    <w:rsid w:val="3E6D094C"/>
    <w:rsid w:val="3E985E6F"/>
    <w:rsid w:val="40E74707"/>
    <w:rsid w:val="413A3D52"/>
    <w:rsid w:val="41DE53CD"/>
    <w:rsid w:val="42830F95"/>
    <w:rsid w:val="4294558E"/>
    <w:rsid w:val="42C7225A"/>
    <w:rsid w:val="43393A45"/>
    <w:rsid w:val="436F7BA9"/>
    <w:rsid w:val="45051EA7"/>
    <w:rsid w:val="452C2CBF"/>
    <w:rsid w:val="45DB1F9F"/>
    <w:rsid w:val="46057535"/>
    <w:rsid w:val="46763E58"/>
    <w:rsid w:val="46C546D5"/>
    <w:rsid w:val="475C741A"/>
    <w:rsid w:val="4768726B"/>
    <w:rsid w:val="477737C9"/>
    <w:rsid w:val="48164B89"/>
    <w:rsid w:val="482935A7"/>
    <w:rsid w:val="48C44F04"/>
    <w:rsid w:val="48F06A68"/>
    <w:rsid w:val="48FD20BA"/>
    <w:rsid w:val="49EE39F9"/>
    <w:rsid w:val="4A1833C3"/>
    <w:rsid w:val="4A5F2D6D"/>
    <w:rsid w:val="4AEA7E85"/>
    <w:rsid w:val="4B341EE1"/>
    <w:rsid w:val="4B877841"/>
    <w:rsid w:val="4B9E1EF2"/>
    <w:rsid w:val="4BBF7274"/>
    <w:rsid w:val="4C5D33BC"/>
    <w:rsid w:val="4CC071C7"/>
    <w:rsid w:val="4D016D9E"/>
    <w:rsid w:val="4D346F54"/>
    <w:rsid w:val="4DCB5750"/>
    <w:rsid w:val="4E305D19"/>
    <w:rsid w:val="4FF1706B"/>
    <w:rsid w:val="50097CF0"/>
    <w:rsid w:val="51106426"/>
    <w:rsid w:val="527411F4"/>
    <w:rsid w:val="52980945"/>
    <w:rsid w:val="53036F43"/>
    <w:rsid w:val="548B5147"/>
    <w:rsid w:val="553D1BAE"/>
    <w:rsid w:val="55C93826"/>
    <w:rsid w:val="56296F58"/>
    <w:rsid w:val="56316C74"/>
    <w:rsid w:val="56326656"/>
    <w:rsid w:val="57694C58"/>
    <w:rsid w:val="57FB3342"/>
    <w:rsid w:val="59111A36"/>
    <w:rsid w:val="598D3746"/>
    <w:rsid w:val="5A736460"/>
    <w:rsid w:val="5B74190D"/>
    <w:rsid w:val="5B9D5450"/>
    <w:rsid w:val="5BA64C2B"/>
    <w:rsid w:val="5BCE55ED"/>
    <w:rsid w:val="5C49332E"/>
    <w:rsid w:val="5CC2252C"/>
    <w:rsid w:val="5D944EB3"/>
    <w:rsid w:val="5E2074D0"/>
    <w:rsid w:val="5E715284"/>
    <w:rsid w:val="5EB81E65"/>
    <w:rsid w:val="5FE075F4"/>
    <w:rsid w:val="61096DE8"/>
    <w:rsid w:val="6322578D"/>
    <w:rsid w:val="641F22B9"/>
    <w:rsid w:val="64F34CB7"/>
    <w:rsid w:val="66570E70"/>
    <w:rsid w:val="666E38D3"/>
    <w:rsid w:val="66811846"/>
    <w:rsid w:val="66EE0FB5"/>
    <w:rsid w:val="69056DE7"/>
    <w:rsid w:val="6AE62629"/>
    <w:rsid w:val="6BE84C94"/>
    <w:rsid w:val="6D6C6A5C"/>
    <w:rsid w:val="6DCF45A2"/>
    <w:rsid w:val="6DF94AB3"/>
    <w:rsid w:val="6FE07E83"/>
    <w:rsid w:val="7039482B"/>
    <w:rsid w:val="70625892"/>
    <w:rsid w:val="719151B1"/>
    <w:rsid w:val="71916B6A"/>
    <w:rsid w:val="72065A40"/>
    <w:rsid w:val="72780B25"/>
    <w:rsid w:val="729925C8"/>
    <w:rsid w:val="74214272"/>
    <w:rsid w:val="7487660B"/>
    <w:rsid w:val="76F32A72"/>
    <w:rsid w:val="76F8294B"/>
    <w:rsid w:val="77C216EE"/>
    <w:rsid w:val="77E55728"/>
    <w:rsid w:val="78285F9A"/>
    <w:rsid w:val="78497CB5"/>
    <w:rsid w:val="78691BAF"/>
    <w:rsid w:val="78B27948"/>
    <w:rsid w:val="78C832D2"/>
    <w:rsid w:val="79380509"/>
    <w:rsid w:val="7AA90AC6"/>
    <w:rsid w:val="7D537A1A"/>
    <w:rsid w:val="7D7F5575"/>
    <w:rsid w:val="7DB442C3"/>
    <w:rsid w:val="7DCD1A06"/>
    <w:rsid w:val="7F812E7A"/>
    <w:rsid w:val="7FE5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heme="minorBidi"/>
      <w:lang w:val="en-US" w:eastAsia="zh-CN" w:bidi="ar-SA"/>
    </w:rPr>
  </w:style>
  <w:style w:type="paragraph" w:styleId="2">
    <w:name w:val="heading 3"/>
    <w:next w:val="1"/>
    <w:qFormat/>
    <w:uiPriority w:val="0"/>
    <w:pPr>
      <w:keepNext/>
      <w:keepLines/>
      <w:widowControl w:val="0"/>
      <w:adjustRightInd w:val="0"/>
      <w:spacing w:before="260" w:after="260" w:line="416" w:lineRule="atLeast"/>
      <w:jc w:val="both"/>
      <w:textAlignment w:val="baseline"/>
      <w:outlineLvl w:val="2"/>
    </w:pPr>
    <w:rPr>
      <w:rFonts w:ascii="Calibri" w:hAnsi="Calibri" w:eastAsia="宋体" w:cs="Times New Roman"/>
      <w:b/>
      <w:bCs/>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ind w:left="72" w:right="30"/>
      <w:jc w:val="center"/>
      <w:textAlignment w:val="baseline"/>
    </w:pPr>
    <w:rPr>
      <w:rFonts w:ascii="宋体" w:hAnsi="宋体" w:eastAsia="宋体"/>
    </w:rPr>
  </w:style>
  <w:style w:type="paragraph" w:styleId="5">
    <w:name w:val="Body Text Indent"/>
    <w:basedOn w:val="1"/>
    <w:next w:val="1"/>
    <w:qFormat/>
    <w:uiPriority w:val="0"/>
    <w:pPr>
      <w:spacing w:after="120"/>
      <w:ind w:left="420" w:leftChars="200"/>
    </w:pPr>
  </w:style>
  <w:style w:type="paragraph" w:styleId="6">
    <w:name w:val="Plain Text"/>
    <w:basedOn w:val="1"/>
    <w:qFormat/>
    <w:uiPriority w:val="0"/>
    <w:rPr>
      <w:rFonts w:ascii="宋体" w:hAnsi="宋体" w:eastAsia="宋体"/>
    </w:rPr>
  </w:style>
  <w:style w:type="paragraph" w:styleId="7">
    <w:name w:val="footer"/>
    <w:basedOn w:val="1"/>
    <w:qFormat/>
    <w:uiPriority w:val="0"/>
    <w:pPr>
      <w:tabs>
        <w:tab w:val="center" w:pos="4153"/>
        <w:tab w:val="right" w:pos="8306"/>
      </w:tabs>
    </w:pPr>
    <w:rPr>
      <w:sz w:val="18"/>
      <w:szCs w:val="18"/>
    </w:rPr>
  </w:style>
  <w:style w:type="paragraph" w:styleId="8">
    <w:name w:val="header"/>
    <w:basedOn w:val="1"/>
    <w:semiHidden/>
    <w:qFormat/>
    <w:uiPriority w:val="0"/>
    <w:pPr>
      <w:tabs>
        <w:tab w:val="center" w:pos="4153"/>
        <w:tab w:val="right" w:pos="8306"/>
      </w:tabs>
      <w:jc w:val="center"/>
    </w:pPr>
    <w:rPr>
      <w:sz w:val="18"/>
      <w:szCs w:val="18"/>
    </w:rPr>
  </w:style>
  <w:style w:type="paragraph" w:styleId="9">
    <w:name w:val="Normal (Web)"/>
    <w:basedOn w:val="1"/>
    <w:qFormat/>
    <w:uiPriority w:val="0"/>
    <w:rPr>
      <w:rFonts w:ascii="宋体" w:hAnsi="宋体" w:eastAsia="宋体"/>
      <w:sz w:val="18"/>
      <w:szCs w:val="18"/>
    </w:rPr>
  </w:style>
  <w:style w:type="paragraph" w:styleId="10">
    <w:name w:val="Body Text First Indent 2"/>
    <w:basedOn w:val="5"/>
    <w:qFormat/>
    <w:uiPriority w:val="0"/>
    <w:pPr>
      <w:tabs>
        <w:tab w:val="left" w:pos="4606"/>
      </w:tabs>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Blockquote"/>
    <w:basedOn w:val="1"/>
    <w:qFormat/>
    <w:uiPriority w:val="0"/>
    <w:pPr>
      <w:autoSpaceDE w:val="0"/>
      <w:autoSpaceDN w:val="0"/>
      <w:ind w:left="360" w:right="360"/>
    </w:pPr>
    <w:rPr>
      <w:rFonts w:ascii="Times New Roman" w:hAnsi="Times New Roman" w:eastAsia="Times New Roman"/>
      <w:sz w:val="24"/>
      <w:szCs w:val="24"/>
    </w:rPr>
  </w:style>
  <w:style w:type="character" w:customStyle="1" w:styleId="16">
    <w:name w:val="样式 正文缩进特点ALT+Z表正文正文非缩进四号段1Normal Indent Char2Normal Inde..."/>
    <w:qFormat/>
    <w:uiPriority w:val="0"/>
    <w:rPr>
      <w:rFonts w:ascii="宋体" w:hAnsi="宋体"/>
      <w:b/>
      <w:sz w:val="44"/>
    </w:rPr>
  </w:style>
  <w:style w:type="paragraph" w:customStyle="1" w:styleId="17">
    <w:name w:val="正文_0"/>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10762</Words>
  <Characters>10987</Characters>
  <Lines>88</Lines>
  <Paragraphs>24</Paragraphs>
  <TotalTime>4</TotalTime>
  <ScaleCrop>false</ScaleCrop>
  <LinksUpToDate>false</LinksUpToDate>
  <CharactersWithSpaces>11934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2023-04-14T02:47:00Z</dcterms:created>
  <dc:creator>慕赐</dc:creator>
  <cp:lastModifiedBy>古人很忙</cp:lastModifiedBy>
  <cp:lastPrinted>2024-11-10T09:16:00Z</cp:lastPrinted>
  <dcterms:modified xsi:type="dcterms:W3CDTF">2025-06-14T09:52:32Z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9862D1F01F0F48AA820FA6D75E9E4481</vt:lpwstr>
  </property>
  <property fmtid="{D5CDD505-2E9C-101B-9397-08002B2CF9AE}" pid="4" name="KSOTemplateDocerSaveRecord">
    <vt:lpwstr>eyJoZGlkIjoiOTAxNGZkOGY0OGE5MWU2ZGYzNWE1OTlmMTNkNzk1NGIiLCJ1c2VySWQiOiIyNjkwNDg5MzMifQ==</vt:lpwstr>
  </property>
</Properties>
</file>