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 w:val="left" w:pos="420"/>
          <w:tab w:val="center" w:pos="4153"/>
        </w:tabs>
        <w:autoSpaceDE w:val="0"/>
        <w:autoSpaceDN w:val="0"/>
        <w:adjustRightInd w:val="0"/>
        <w:spacing w:before="0" w:after="0" w:line="360" w:lineRule="auto"/>
        <w:jc w:val="center"/>
        <w:rPr>
          <w:rFonts w:hint="eastAsia" w:ascii="仿宋_GB2312" w:hAnsi="仿宋" w:eastAsia="仿宋_GB2312" w:cs="Times New Roman"/>
          <w:kern w:val="0"/>
          <w:sz w:val="34"/>
          <w:szCs w:val="36"/>
        </w:rPr>
      </w:pPr>
      <w:r>
        <w:rPr>
          <w:rFonts w:hint="eastAsia" w:ascii="仿宋_GB2312" w:hAnsi="仿宋" w:eastAsia="仿宋_GB2312" w:cs="Times New Roman"/>
          <w:kern w:val="0"/>
          <w:sz w:val="34"/>
          <w:szCs w:val="36"/>
          <w:lang w:val="en-US" w:eastAsia="zh-CN"/>
        </w:rPr>
        <w:t xml:space="preserve">  </w:t>
      </w:r>
      <w:r>
        <w:rPr>
          <w:rFonts w:hint="eastAsia" w:ascii="仿宋_GB2312" w:hAnsi="仿宋" w:eastAsia="仿宋_GB2312" w:cs="Times New Roman"/>
          <w:kern w:val="0"/>
          <w:sz w:val="34"/>
          <w:szCs w:val="36"/>
        </w:rPr>
        <w:t>江西中然项目管理有限公司关于</w:t>
      </w:r>
      <w:r>
        <w:rPr>
          <w:rFonts w:hint="eastAsia" w:ascii="仿宋_GB2312" w:hAnsi="仿宋" w:eastAsia="仿宋_GB2312" w:cs="Times New Roman"/>
          <w:kern w:val="0"/>
          <w:sz w:val="34"/>
          <w:szCs w:val="36"/>
          <w:lang w:eastAsia="zh-CN"/>
        </w:rPr>
        <w:t>实训教学设备及模型</w:t>
      </w:r>
      <w:r>
        <w:rPr>
          <w:rFonts w:hint="eastAsia" w:ascii="仿宋_GB2312" w:hAnsi="仿宋" w:eastAsia="仿宋_GB2312" w:cs="Times New Roman"/>
          <w:kern w:val="0"/>
          <w:sz w:val="34"/>
          <w:szCs w:val="36"/>
        </w:rPr>
        <w:t>项目（项目编号：JXZR2024-GZ-JT00</w:t>
      </w:r>
      <w:r>
        <w:rPr>
          <w:rFonts w:hint="eastAsia" w:ascii="仿宋_GB2312" w:hAnsi="仿宋" w:eastAsia="仿宋_GB2312" w:cs="Times New Roman"/>
          <w:kern w:val="0"/>
          <w:sz w:val="34"/>
          <w:szCs w:val="36"/>
          <w:lang w:val="en-US" w:eastAsia="zh-CN"/>
        </w:rPr>
        <w:t>2-1</w:t>
      </w:r>
      <w:r>
        <w:rPr>
          <w:rFonts w:hint="eastAsia" w:ascii="仿宋_GB2312" w:hAnsi="仿宋" w:eastAsia="仿宋_GB2312" w:cs="Times New Roman"/>
          <w:kern w:val="0"/>
          <w:sz w:val="34"/>
          <w:szCs w:val="36"/>
        </w:rPr>
        <w:t>）的竞争性谈判公告</w:t>
      </w:r>
    </w:p>
    <w:p>
      <w:pPr>
        <w:pBdr>
          <w:top w:val="single" w:color="auto" w:sz="4" w:space="1"/>
          <w:left w:val="single" w:color="auto" w:sz="4" w:space="4"/>
          <w:bottom w:val="single" w:color="auto" w:sz="4" w:space="0"/>
          <w:right w:val="single" w:color="auto" w:sz="4" w:space="4"/>
        </w:pBdr>
        <w:spacing w:after="0" w:line="500" w:lineRule="exact"/>
        <w:rPr>
          <w:rFonts w:ascii="仿宋" w:hAnsi="仿宋" w:eastAsia="仿宋" w:cs="仿宋"/>
          <w:sz w:val="26"/>
          <w:szCs w:val="28"/>
        </w:rPr>
      </w:pPr>
      <w:r>
        <w:rPr>
          <w:rFonts w:hint="eastAsia" w:ascii="仿宋" w:hAnsi="仿宋" w:eastAsia="仿宋" w:cs="仿宋"/>
          <w:sz w:val="28"/>
          <w:szCs w:val="28"/>
        </w:rPr>
        <w:t>项目概况：</w:t>
      </w:r>
    </w:p>
    <w:p>
      <w:pPr>
        <w:pBdr>
          <w:top w:val="single" w:color="auto" w:sz="4" w:space="1"/>
          <w:left w:val="single" w:color="auto" w:sz="4" w:space="4"/>
          <w:bottom w:val="single" w:color="auto" w:sz="4" w:space="0"/>
          <w:right w:val="single" w:color="auto" w:sz="4" w:space="4"/>
        </w:pBdr>
        <w:spacing w:after="0" w:line="500" w:lineRule="exact"/>
        <w:ind w:firstLine="560" w:firstLineChars="200"/>
        <w:rPr>
          <w:rFonts w:ascii="仿宋" w:hAnsi="仿宋" w:eastAsia="仿宋" w:cs="仿宋"/>
          <w:sz w:val="28"/>
          <w:szCs w:val="28"/>
        </w:rPr>
      </w:pPr>
      <w:r>
        <w:rPr>
          <w:rStyle w:val="26"/>
          <w:rFonts w:hint="eastAsia" w:ascii="仿宋" w:hAnsi="仿宋" w:eastAsia="仿宋"/>
          <w:sz w:val="28"/>
          <w:szCs w:val="28"/>
          <w:u w:val="single"/>
          <w:lang w:eastAsia="zh-CN"/>
        </w:rPr>
        <w:t>实训教学设备及模型</w:t>
      </w:r>
      <w:r>
        <w:rPr>
          <w:rStyle w:val="26"/>
          <w:rFonts w:ascii="仿宋" w:hAnsi="仿宋" w:eastAsia="仿宋"/>
          <w:sz w:val="28"/>
          <w:szCs w:val="28"/>
          <w:u w:val="single"/>
        </w:rPr>
        <w:t>项目</w:t>
      </w:r>
      <w:r>
        <w:rPr>
          <w:rStyle w:val="26"/>
          <w:rFonts w:ascii="仿宋" w:hAnsi="仿宋" w:eastAsia="仿宋"/>
          <w:sz w:val="28"/>
          <w:szCs w:val="28"/>
        </w:rPr>
        <w:t>的潜在供应商应</w:t>
      </w:r>
      <w:r>
        <w:rPr>
          <w:rStyle w:val="26"/>
          <w:rFonts w:hint="eastAsia" w:ascii="仿宋" w:hAnsi="仿宋" w:eastAsia="仿宋"/>
          <w:sz w:val="28"/>
          <w:szCs w:val="28"/>
        </w:rPr>
        <w:t>在</w:t>
      </w:r>
      <w:r>
        <w:rPr>
          <w:rStyle w:val="26"/>
          <w:rFonts w:hint="eastAsia" w:ascii="仿宋" w:hAnsi="仿宋" w:eastAsia="仿宋"/>
          <w:sz w:val="28"/>
          <w:szCs w:val="28"/>
          <w:u w:val="single"/>
        </w:rPr>
        <w:t>江西中然项目管理有限公司</w:t>
      </w:r>
      <w:r>
        <w:rPr>
          <w:rStyle w:val="26"/>
          <w:rFonts w:hint="eastAsia" w:ascii="仿宋" w:hAnsi="仿宋" w:eastAsia="仿宋"/>
          <w:sz w:val="28"/>
          <w:szCs w:val="28"/>
        </w:rPr>
        <w:t>报名获取采购文件</w:t>
      </w:r>
      <w:r>
        <w:rPr>
          <w:rStyle w:val="26"/>
          <w:rFonts w:ascii="仿宋" w:hAnsi="仿宋" w:eastAsia="仿宋"/>
          <w:sz w:val="28"/>
          <w:szCs w:val="28"/>
        </w:rPr>
        <w:t>，并于</w:t>
      </w:r>
      <w:r>
        <w:rPr>
          <w:rStyle w:val="26"/>
          <w:rFonts w:hint="eastAsia" w:ascii="仿宋" w:hAnsi="仿宋" w:eastAsia="仿宋"/>
          <w:sz w:val="28"/>
          <w:szCs w:val="28"/>
          <w:u w:val="single"/>
          <w:lang w:val="en-US" w:eastAsia="zh-CN"/>
        </w:rPr>
        <w:t>2024年5月30日14点3</w:t>
      </w:r>
      <w:r>
        <w:rPr>
          <w:rFonts w:hint="eastAsia" w:ascii="仿宋" w:hAnsi="仿宋" w:eastAsia="仿宋"/>
          <w:bCs/>
          <w:sz w:val="28"/>
          <w:szCs w:val="28"/>
          <w:lang w:val="en-US" w:eastAsia="zh-CN"/>
        </w:rPr>
        <w:t>0</w:t>
      </w:r>
      <w:r>
        <w:rPr>
          <w:rFonts w:hint="eastAsia" w:ascii="仿宋" w:hAnsi="仿宋" w:eastAsia="仿宋"/>
          <w:bCs/>
          <w:sz w:val="28"/>
          <w:szCs w:val="28"/>
        </w:rPr>
        <w:t>分（北京时间）</w:t>
      </w:r>
      <w:r>
        <w:rPr>
          <w:rStyle w:val="26"/>
          <w:rFonts w:ascii="仿宋" w:hAnsi="仿宋" w:eastAsia="仿宋"/>
          <w:sz w:val="28"/>
          <w:szCs w:val="28"/>
        </w:rPr>
        <w:t>前</w:t>
      </w:r>
      <w:r>
        <w:rPr>
          <w:rFonts w:hint="eastAsia" w:ascii="仿宋" w:hAnsi="仿宋" w:eastAsia="仿宋"/>
          <w:bCs/>
          <w:sz w:val="28"/>
          <w:szCs w:val="28"/>
        </w:rPr>
        <w:t>递交响应</w:t>
      </w:r>
      <w:r>
        <w:rPr>
          <w:rStyle w:val="26"/>
          <w:rFonts w:ascii="仿宋" w:hAnsi="仿宋" w:eastAsia="仿宋"/>
          <w:sz w:val="28"/>
          <w:szCs w:val="28"/>
        </w:rPr>
        <w:t>文件。</w:t>
      </w:r>
    </w:p>
    <w:p>
      <w:pPr>
        <w:pStyle w:val="3"/>
        <w:snapToGrid w:val="0"/>
        <w:spacing w:before="0" w:after="0" w:line="500" w:lineRule="exact"/>
        <w:ind w:firstLine="562" w:firstLineChars="200"/>
        <w:rPr>
          <w:rFonts w:ascii="仿宋" w:hAnsi="仿宋" w:eastAsia="仿宋" w:cs="宋体"/>
          <w:bCs w:val="0"/>
          <w:kern w:val="0"/>
          <w:sz w:val="28"/>
          <w:szCs w:val="28"/>
        </w:rPr>
      </w:pPr>
      <w:bookmarkStart w:id="0" w:name="_Toc28359012"/>
      <w:bookmarkStart w:id="1" w:name="_Toc35393629"/>
      <w:bookmarkStart w:id="2" w:name="_Toc28359089"/>
      <w:bookmarkStart w:id="3" w:name="_Toc35393798"/>
      <w:r>
        <w:rPr>
          <w:rFonts w:hint="eastAsia" w:ascii="仿宋" w:hAnsi="仿宋" w:eastAsia="仿宋" w:cs="宋体"/>
          <w:bCs w:val="0"/>
          <w:kern w:val="0"/>
          <w:sz w:val="28"/>
          <w:szCs w:val="28"/>
        </w:rPr>
        <w:t>一、项目基本情况</w:t>
      </w:r>
      <w:bookmarkEnd w:id="0"/>
      <w:bookmarkEnd w:id="1"/>
      <w:bookmarkEnd w:id="2"/>
      <w:bookmarkEnd w:id="3"/>
    </w:p>
    <w:p>
      <w:pPr>
        <w:spacing w:after="0" w:line="50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项目编号：</w:t>
      </w:r>
      <w:r>
        <w:rPr>
          <w:rFonts w:ascii="仿宋" w:hAnsi="仿宋" w:eastAsia="仿宋" w:cs="Arial"/>
          <w:bCs/>
          <w:sz w:val="28"/>
          <w:szCs w:val="28"/>
        </w:rPr>
        <w:t>JXZR2024-GZ-JT00</w:t>
      </w:r>
      <w:r>
        <w:rPr>
          <w:rFonts w:hint="eastAsia" w:ascii="仿宋" w:hAnsi="仿宋" w:eastAsia="仿宋" w:cs="Arial"/>
          <w:bCs/>
          <w:sz w:val="28"/>
          <w:szCs w:val="28"/>
          <w:lang w:val="en-US" w:eastAsia="zh-CN"/>
        </w:rPr>
        <w:t>2-1</w:t>
      </w:r>
    </w:p>
    <w:p>
      <w:pPr>
        <w:spacing w:after="0" w:line="500" w:lineRule="exact"/>
        <w:ind w:firstLine="560" w:firstLineChars="200"/>
        <w:rPr>
          <w:rFonts w:ascii="仿宋" w:hAnsi="仿宋" w:eastAsia="仿宋"/>
          <w:sz w:val="28"/>
          <w:szCs w:val="28"/>
          <w:u w:val="single"/>
        </w:rPr>
      </w:pPr>
      <w:r>
        <w:rPr>
          <w:rFonts w:hint="eastAsia" w:ascii="仿宋" w:hAnsi="仿宋" w:eastAsia="仿宋"/>
          <w:sz w:val="28"/>
          <w:szCs w:val="28"/>
        </w:rPr>
        <w:t>项目名称：</w:t>
      </w:r>
      <w:r>
        <w:rPr>
          <w:rStyle w:val="26"/>
          <w:rFonts w:hint="eastAsia" w:ascii="仿宋" w:hAnsi="仿宋" w:eastAsia="仿宋"/>
          <w:sz w:val="28"/>
          <w:szCs w:val="28"/>
          <w:lang w:eastAsia="zh-CN"/>
        </w:rPr>
        <w:t>实训教学设备及模型</w:t>
      </w:r>
      <w:r>
        <w:rPr>
          <w:rStyle w:val="26"/>
          <w:rFonts w:ascii="仿宋" w:hAnsi="仿宋" w:eastAsia="仿宋"/>
          <w:sz w:val="28"/>
          <w:szCs w:val="28"/>
        </w:rPr>
        <w:t>项目</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采购方式：竞争性谈判</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预算金额：</w:t>
      </w:r>
      <w:r>
        <w:rPr>
          <w:rFonts w:hint="eastAsia" w:ascii="仿宋" w:hAnsi="仿宋" w:eastAsia="仿宋" w:cs="仿宋"/>
          <w:kern w:val="0"/>
          <w:sz w:val="27"/>
          <w:szCs w:val="27"/>
          <w:lang w:val="en-US" w:eastAsia="zh-CN"/>
        </w:rPr>
        <w:t>483700</w:t>
      </w:r>
      <w:r>
        <w:rPr>
          <w:rFonts w:hint="eastAsia" w:ascii="仿宋" w:hAnsi="仿宋" w:eastAsia="仿宋" w:cs="仿宋"/>
          <w:kern w:val="0"/>
          <w:sz w:val="27"/>
          <w:szCs w:val="27"/>
        </w:rPr>
        <w:t>.00</w:t>
      </w:r>
      <w:r>
        <w:rPr>
          <w:rFonts w:hint="eastAsia" w:ascii="仿宋" w:hAnsi="仿宋" w:eastAsia="仿宋" w:cs="仿宋"/>
          <w:sz w:val="28"/>
          <w:szCs w:val="28"/>
        </w:rPr>
        <w:t>元</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最高限价：</w:t>
      </w:r>
      <w:r>
        <w:rPr>
          <w:rFonts w:hint="eastAsia" w:ascii="仿宋" w:hAnsi="仿宋" w:eastAsia="仿宋" w:cs="仿宋"/>
          <w:kern w:val="0"/>
          <w:sz w:val="27"/>
          <w:szCs w:val="27"/>
          <w:lang w:val="en-US" w:eastAsia="zh-CN"/>
        </w:rPr>
        <w:t>483700</w:t>
      </w:r>
      <w:r>
        <w:rPr>
          <w:rFonts w:hint="eastAsia" w:ascii="仿宋" w:hAnsi="仿宋" w:eastAsia="仿宋" w:cs="仿宋"/>
          <w:kern w:val="0"/>
          <w:sz w:val="27"/>
          <w:szCs w:val="27"/>
        </w:rPr>
        <w:t>.00</w:t>
      </w:r>
      <w:r>
        <w:rPr>
          <w:rFonts w:hint="eastAsia" w:ascii="仿宋" w:hAnsi="仿宋" w:eastAsia="仿宋" w:cs="仿宋"/>
          <w:sz w:val="28"/>
          <w:szCs w:val="28"/>
        </w:rPr>
        <w:t>元</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采购需求：</w:t>
      </w:r>
    </w:p>
    <w:tbl>
      <w:tblPr>
        <w:tblStyle w:val="15"/>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952"/>
        <w:gridCol w:w="992"/>
        <w:gridCol w:w="2080"/>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3261"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采购条目名称</w:t>
            </w:r>
          </w:p>
        </w:tc>
        <w:tc>
          <w:tcPr>
            <w:tcW w:w="952"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数量</w:t>
            </w:r>
          </w:p>
        </w:tc>
        <w:tc>
          <w:tcPr>
            <w:tcW w:w="992"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单位</w:t>
            </w:r>
          </w:p>
        </w:tc>
        <w:tc>
          <w:tcPr>
            <w:tcW w:w="2080"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采购预算（人民币）</w:t>
            </w:r>
          </w:p>
        </w:tc>
        <w:tc>
          <w:tcPr>
            <w:tcW w:w="2097"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3261"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lang w:eastAsia="zh-CN"/>
              </w:rPr>
              <w:t>实训教学设备及模型项目</w:t>
            </w:r>
            <w:r>
              <w:rPr>
                <w:rFonts w:hint="eastAsia" w:ascii="仿宋" w:hAnsi="仿宋" w:eastAsia="仿宋" w:cs="仿宋"/>
                <w:sz w:val="27"/>
                <w:szCs w:val="27"/>
              </w:rPr>
              <w:t>（国内服务）</w:t>
            </w:r>
          </w:p>
        </w:tc>
        <w:tc>
          <w:tcPr>
            <w:tcW w:w="952"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1</w:t>
            </w:r>
          </w:p>
        </w:tc>
        <w:tc>
          <w:tcPr>
            <w:tcW w:w="992"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项</w:t>
            </w:r>
          </w:p>
        </w:tc>
        <w:tc>
          <w:tcPr>
            <w:tcW w:w="2080"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kern w:val="0"/>
                <w:sz w:val="27"/>
                <w:szCs w:val="27"/>
                <w:lang w:val="en-US" w:eastAsia="zh-CN"/>
              </w:rPr>
              <w:t>483700</w:t>
            </w:r>
            <w:r>
              <w:rPr>
                <w:rFonts w:hint="eastAsia" w:ascii="仿宋" w:hAnsi="仿宋" w:eastAsia="仿宋" w:cs="仿宋"/>
                <w:kern w:val="0"/>
                <w:sz w:val="27"/>
                <w:szCs w:val="27"/>
              </w:rPr>
              <w:t>.00</w:t>
            </w:r>
          </w:p>
        </w:tc>
        <w:tc>
          <w:tcPr>
            <w:tcW w:w="2097" w:type="dxa"/>
            <w:tcBorders>
              <w:top w:val="single" w:color="auto" w:sz="4" w:space="0"/>
              <w:left w:val="single" w:color="auto" w:sz="4" w:space="0"/>
              <w:bottom w:val="single" w:color="auto" w:sz="4" w:space="0"/>
              <w:right w:val="single" w:color="auto" w:sz="4" w:space="0"/>
              <w:tl2br w:val="nil"/>
              <w:tr2bl w:val="nil"/>
            </w:tcBorders>
            <w:noWrap/>
            <w:vAlign w:val="center"/>
          </w:tcPr>
          <w:p>
            <w:pPr>
              <w:topLinePunct/>
              <w:jc w:val="center"/>
              <w:rPr>
                <w:rFonts w:ascii="仿宋" w:hAnsi="仿宋" w:eastAsia="仿宋" w:cs="仿宋"/>
                <w:sz w:val="27"/>
                <w:szCs w:val="27"/>
              </w:rPr>
            </w:pPr>
            <w:r>
              <w:rPr>
                <w:rFonts w:hint="eastAsia" w:ascii="仿宋" w:hAnsi="仿宋" w:eastAsia="仿宋" w:cs="仿宋"/>
                <w:sz w:val="27"/>
                <w:szCs w:val="27"/>
              </w:rPr>
              <w:t>详见</w:t>
            </w:r>
            <w:r>
              <w:rPr>
                <w:rFonts w:hint="eastAsia" w:ascii="仿宋" w:hAnsi="仿宋" w:eastAsia="仿宋" w:cs="仿宋"/>
                <w:sz w:val="27"/>
                <w:szCs w:val="27"/>
                <w:lang w:eastAsia="zh-CN"/>
              </w:rPr>
              <w:t>附件</w:t>
            </w:r>
          </w:p>
        </w:tc>
      </w:tr>
    </w:tbl>
    <w:p>
      <w:pPr>
        <w:spacing w:after="0" w:line="500" w:lineRule="exact"/>
        <w:ind w:firstLine="560" w:firstLineChars="200"/>
        <w:jc w:val="both"/>
        <w:textAlignment w:val="baseline"/>
        <w:rPr>
          <w:rStyle w:val="26"/>
          <w:rFonts w:ascii="仿宋" w:hAnsi="仿宋" w:eastAsia="仿宋"/>
          <w:color w:val="FF0000"/>
          <w:sz w:val="28"/>
          <w:szCs w:val="28"/>
        </w:rPr>
      </w:pPr>
      <w:r>
        <w:rPr>
          <w:rStyle w:val="26"/>
          <w:rFonts w:ascii="仿宋" w:hAnsi="仿宋" w:eastAsia="仿宋"/>
          <w:color w:val="000000"/>
          <w:sz w:val="28"/>
          <w:szCs w:val="28"/>
        </w:rPr>
        <w:t>合同履行期限：</w:t>
      </w:r>
      <w:r>
        <w:rPr>
          <w:rStyle w:val="26"/>
          <w:rFonts w:hint="eastAsia" w:ascii="仿宋" w:hAnsi="仿宋" w:eastAsia="仿宋"/>
          <w:sz w:val="28"/>
          <w:szCs w:val="28"/>
        </w:rPr>
        <w:t>成交供应商应在自《成交通知书》发出之日起30日内和采购人签订合同，并于项目进场后10天内完成服务。</w:t>
      </w:r>
    </w:p>
    <w:p>
      <w:pPr>
        <w:spacing w:after="0" w:line="500" w:lineRule="exact"/>
        <w:ind w:firstLine="560" w:firstLineChars="200"/>
        <w:jc w:val="both"/>
        <w:textAlignment w:val="baseline"/>
        <w:rPr>
          <w:rStyle w:val="26"/>
          <w:rFonts w:ascii="仿宋" w:hAnsi="仿宋" w:eastAsia="仿宋"/>
          <w:sz w:val="28"/>
          <w:szCs w:val="28"/>
        </w:rPr>
      </w:pPr>
      <w:r>
        <w:rPr>
          <w:rStyle w:val="26"/>
          <w:rFonts w:ascii="仿宋" w:hAnsi="仿宋" w:eastAsia="仿宋"/>
          <w:sz w:val="28"/>
          <w:szCs w:val="28"/>
        </w:rPr>
        <w:t>联合体响应：本项目不接受联合体响应。</w:t>
      </w:r>
    </w:p>
    <w:p>
      <w:pPr>
        <w:pStyle w:val="3"/>
        <w:snapToGrid w:val="0"/>
        <w:spacing w:before="0" w:after="0" w:line="500" w:lineRule="exact"/>
        <w:ind w:firstLine="562" w:firstLineChars="200"/>
        <w:rPr>
          <w:rFonts w:ascii="仿宋" w:hAnsi="仿宋" w:eastAsia="仿宋" w:cs="宋体"/>
          <w:bCs w:val="0"/>
          <w:kern w:val="0"/>
          <w:sz w:val="28"/>
          <w:szCs w:val="28"/>
        </w:rPr>
      </w:pPr>
      <w:bookmarkStart w:id="4" w:name="_Toc35393799"/>
      <w:bookmarkStart w:id="5" w:name="_Toc28359090"/>
      <w:bookmarkStart w:id="6" w:name="_Toc28359013"/>
      <w:bookmarkStart w:id="7" w:name="_Toc35393630"/>
      <w:r>
        <w:rPr>
          <w:rFonts w:hint="eastAsia" w:ascii="仿宋" w:hAnsi="仿宋" w:eastAsia="仿宋" w:cs="宋体"/>
          <w:bCs w:val="0"/>
          <w:kern w:val="0"/>
          <w:sz w:val="28"/>
          <w:szCs w:val="28"/>
        </w:rPr>
        <w:t>二、申请人的资格要求：</w:t>
      </w:r>
      <w:bookmarkEnd w:id="4"/>
      <w:bookmarkEnd w:id="5"/>
      <w:bookmarkEnd w:id="6"/>
      <w:bookmarkEnd w:id="7"/>
    </w:p>
    <w:p>
      <w:pPr>
        <w:widowControl/>
        <w:topLinePunct/>
        <w:ind w:firstLine="540" w:firstLineChars="200"/>
        <w:jc w:val="left"/>
        <w:rPr>
          <w:rFonts w:ascii="仿宋" w:hAnsi="仿宋" w:eastAsia="仿宋" w:cs="仿宋"/>
          <w:kern w:val="0"/>
          <w:sz w:val="27"/>
          <w:szCs w:val="27"/>
        </w:rPr>
      </w:pPr>
      <w:bookmarkStart w:id="8" w:name="_Toc35393800"/>
      <w:bookmarkStart w:id="9" w:name="_Toc35393631"/>
      <w:bookmarkStart w:id="10" w:name="_Toc28359091"/>
      <w:bookmarkStart w:id="11" w:name="_Toc28359014"/>
      <w:r>
        <w:rPr>
          <w:rFonts w:hint="eastAsia" w:ascii="仿宋" w:hAnsi="仿宋" w:eastAsia="仿宋" w:cs="仿宋"/>
          <w:kern w:val="0"/>
          <w:sz w:val="27"/>
          <w:szCs w:val="27"/>
        </w:rPr>
        <w:t>1.满足《中华人民共和国政府采购法》第二十二条规定：</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 xml:space="preserve">（1）具有独立承担民事责任的能力； </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（2）具有良好的商业信誉和健全的财务会计制度；</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（3）具有履行合同所必需的设备和专业技术能力；</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（4）有依法缴纳税收和社会保障资金的良好记录；</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（5）参加采购活动前三年内，在经营活动中没有重大违法记录。</w:t>
      </w:r>
    </w:p>
    <w:p>
      <w:pPr>
        <w:widowControl/>
        <w:topLinePunct/>
        <w:ind w:firstLine="540" w:firstLineChars="200"/>
        <w:jc w:val="left"/>
        <w:rPr>
          <w:rFonts w:ascii="仿宋" w:hAnsi="仿宋" w:eastAsia="仿宋" w:cs="仿宋"/>
          <w:sz w:val="27"/>
          <w:szCs w:val="27"/>
          <w:highlight w:val="yellow"/>
          <w:u w:val="single"/>
        </w:rPr>
      </w:pPr>
      <w:r>
        <w:rPr>
          <w:rFonts w:hint="eastAsia" w:ascii="仿宋" w:hAnsi="仿宋" w:eastAsia="仿宋" w:cs="仿宋"/>
          <w:sz w:val="27"/>
          <w:szCs w:val="27"/>
          <w:u w:val="single"/>
        </w:rPr>
        <w:t>2.落实政</w:t>
      </w:r>
      <w:r>
        <w:rPr>
          <w:rFonts w:hint="eastAsia" w:ascii="仿宋" w:hAnsi="仿宋" w:eastAsia="仿宋" w:cs="仿宋"/>
          <w:kern w:val="0"/>
          <w:sz w:val="27"/>
          <w:szCs w:val="27"/>
        </w:rPr>
        <w:t>府采购政策需满足的资格要求：</w:t>
      </w:r>
      <w:r>
        <w:rPr>
          <w:rFonts w:hint="eastAsia" w:ascii="仿宋" w:hAnsi="仿宋" w:eastAsia="仿宋" w:cs="仿宋"/>
          <w:sz w:val="27"/>
          <w:szCs w:val="27"/>
          <w:u w:val="single"/>
        </w:rPr>
        <w:t>本项目是专门面向中小企业采购项目。供应商须在中华人民共和国境内依法设立，依据国务院批准的中小企业划分标准确定的中型企业、小型企业和微型企业，但与大型企业的负责人为同一人，或者与大型企业存在直接控股、管理关系的除外，或为监狱企业、残疾人福利性单位（响应文件中必须按要求提供中小企业声明函或监狱企业证明函或残疾人福利性单位声明函）</w:t>
      </w:r>
      <w:r>
        <w:rPr>
          <w:rFonts w:hint="eastAsia" w:ascii="仿宋" w:hAnsi="仿宋" w:eastAsia="仿宋" w:cs="仿宋"/>
          <w:sz w:val="27"/>
          <w:szCs w:val="27"/>
        </w:rPr>
        <w:t>。</w:t>
      </w:r>
    </w:p>
    <w:p>
      <w:pPr>
        <w:widowControl/>
        <w:topLinePunct/>
        <w:ind w:firstLine="540" w:firstLineChars="200"/>
        <w:jc w:val="left"/>
        <w:rPr>
          <w:rFonts w:hint="eastAsia" w:ascii="仿宋" w:hAnsi="仿宋" w:eastAsia="仿宋" w:cs="仿宋"/>
          <w:color w:val="0000FF"/>
          <w:kern w:val="0"/>
          <w:sz w:val="27"/>
          <w:szCs w:val="27"/>
          <w:u w:val="single"/>
          <w:lang w:eastAsia="zh-CN"/>
        </w:rPr>
      </w:pPr>
      <w:r>
        <w:rPr>
          <w:rFonts w:hint="eastAsia" w:ascii="仿宋" w:hAnsi="仿宋" w:eastAsia="仿宋" w:cs="仿宋"/>
          <w:kern w:val="0"/>
          <w:sz w:val="27"/>
          <w:szCs w:val="27"/>
          <w:lang w:val="en-US" w:eastAsia="zh-CN"/>
        </w:rPr>
        <w:t>3.</w:t>
      </w:r>
      <w:r>
        <w:rPr>
          <w:rFonts w:hint="eastAsia" w:ascii="仿宋" w:hAnsi="仿宋" w:eastAsia="仿宋" w:cs="仿宋"/>
          <w:kern w:val="0"/>
          <w:sz w:val="27"/>
          <w:szCs w:val="27"/>
        </w:rPr>
        <w:t>本项目的特定资格要求：</w:t>
      </w:r>
      <w:r>
        <w:rPr>
          <w:rFonts w:hint="eastAsia" w:ascii="仿宋" w:hAnsi="仿宋" w:eastAsia="仿宋" w:cs="仿宋"/>
          <w:kern w:val="0"/>
          <w:sz w:val="27"/>
          <w:szCs w:val="27"/>
          <w:lang w:eastAsia="zh-CN"/>
        </w:rPr>
        <w:t>无</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lang w:val="en-US" w:eastAsia="zh-CN"/>
        </w:rPr>
        <w:t>4</w:t>
      </w:r>
      <w:r>
        <w:rPr>
          <w:rFonts w:hint="eastAsia" w:ascii="仿宋" w:hAnsi="仿宋" w:eastAsia="仿宋" w:cs="仿宋"/>
          <w:kern w:val="0"/>
          <w:sz w:val="27"/>
          <w:szCs w:val="27"/>
        </w:rPr>
        <w:t>.其他法律法规要求：</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（1）单位负责人为同一人或者存在直接控股、管理关系的不同供应商，不得参加同一合同项下的采购活动。</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（2）为采购项目提供整体设计、规范编制或者项目管理、监理、检测等服务的供应商不得参加该采购项目的采购活动。</w:t>
      </w:r>
    </w:p>
    <w:p>
      <w:pPr>
        <w:widowControl/>
        <w:topLinePunct/>
        <w:ind w:firstLine="540" w:firstLineChars="200"/>
        <w:jc w:val="left"/>
        <w:rPr>
          <w:rFonts w:ascii="仿宋" w:hAnsi="仿宋" w:eastAsia="仿宋" w:cs="仿宋"/>
          <w:kern w:val="0"/>
          <w:sz w:val="27"/>
          <w:szCs w:val="27"/>
        </w:rPr>
      </w:pPr>
      <w:r>
        <w:rPr>
          <w:rFonts w:hint="eastAsia" w:ascii="仿宋" w:hAnsi="仿宋" w:eastAsia="仿宋" w:cs="仿宋"/>
          <w:kern w:val="0"/>
          <w:sz w:val="27"/>
          <w:szCs w:val="27"/>
        </w:rPr>
        <w:t>（3）供应商被“信用中国”网站列入失信被执行人或税收违法黑名单或被“中国政府采购网”网站列入政府采购严重违法失信行为记录名单（处罚期限尚未届满的），不得参与本项目的采购活动。</w:t>
      </w:r>
    </w:p>
    <w:p>
      <w:pPr>
        <w:pStyle w:val="3"/>
        <w:snapToGrid w:val="0"/>
        <w:spacing w:before="0" w:after="0" w:line="500" w:lineRule="exact"/>
        <w:ind w:firstLine="562" w:firstLineChars="200"/>
        <w:rPr>
          <w:rFonts w:ascii="仿宋" w:hAnsi="仿宋" w:eastAsia="仿宋" w:cs="宋体"/>
          <w:bCs w:val="0"/>
          <w:kern w:val="0"/>
          <w:sz w:val="28"/>
          <w:szCs w:val="28"/>
        </w:rPr>
      </w:pPr>
      <w:r>
        <w:rPr>
          <w:rFonts w:hint="eastAsia" w:ascii="仿宋" w:hAnsi="仿宋" w:eastAsia="仿宋" w:cs="宋体"/>
          <w:bCs w:val="0"/>
          <w:kern w:val="0"/>
          <w:sz w:val="28"/>
          <w:szCs w:val="28"/>
        </w:rPr>
        <w:t>三、获取采购文件</w:t>
      </w:r>
      <w:bookmarkEnd w:id="8"/>
      <w:bookmarkEnd w:id="9"/>
      <w:bookmarkEnd w:id="10"/>
      <w:bookmarkEnd w:id="11"/>
    </w:p>
    <w:p>
      <w:pPr>
        <w:spacing w:after="0" w:line="500" w:lineRule="exact"/>
        <w:ind w:firstLine="540" w:firstLineChars="200"/>
        <w:jc w:val="both"/>
        <w:textAlignment w:val="baseline"/>
        <w:rPr>
          <w:rStyle w:val="26"/>
          <w:rFonts w:ascii="仿宋" w:hAnsi="仿宋" w:eastAsia="仿宋"/>
          <w:color w:val="000000"/>
          <w:sz w:val="28"/>
          <w:szCs w:val="28"/>
        </w:rPr>
      </w:pPr>
      <w:bookmarkStart w:id="12" w:name="_Toc28359015"/>
      <w:bookmarkStart w:id="13" w:name="_Toc28359092"/>
      <w:bookmarkStart w:id="14" w:name="_Toc35393801"/>
      <w:bookmarkStart w:id="15" w:name="_Toc35393632"/>
      <w:r>
        <w:rPr>
          <w:rFonts w:hint="eastAsia" w:ascii="仿宋" w:hAnsi="仿宋" w:eastAsia="仿宋" w:cs="仿宋"/>
          <w:kern w:val="0"/>
          <w:sz w:val="27"/>
          <w:szCs w:val="27"/>
        </w:rPr>
        <w:t>时间：2024年</w:t>
      </w:r>
      <w:r>
        <w:rPr>
          <w:rFonts w:hint="eastAsia" w:ascii="仿宋" w:hAnsi="仿宋" w:eastAsia="仿宋" w:cs="仿宋"/>
          <w:kern w:val="0"/>
          <w:sz w:val="27"/>
          <w:szCs w:val="27"/>
          <w:lang w:val="en-US" w:eastAsia="zh-CN"/>
        </w:rPr>
        <w:t>5</w:t>
      </w:r>
      <w:r>
        <w:rPr>
          <w:rFonts w:hint="eastAsia" w:ascii="仿宋" w:hAnsi="仿宋" w:eastAsia="仿宋" w:cs="仿宋"/>
          <w:kern w:val="0"/>
          <w:sz w:val="27"/>
          <w:szCs w:val="27"/>
        </w:rPr>
        <w:t>月</w:t>
      </w:r>
      <w:r>
        <w:rPr>
          <w:rFonts w:hint="eastAsia" w:ascii="仿宋" w:hAnsi="仿宋" w:eastAsia="仿宋" w:cs="仿宋"/>
          <w:kern w:val="0"/>
          <w:sz w:val="27"/>
          <w:szCs w:val="27"/>
          <w:lang w:val="en-US" w:eastAsia="zh-CN"/>
        </w:rPr>
        <w:t>27</w:t>
      </w:r>
      <w:r>
        <w:rPr>
          <w:rFonts w:hint="eastAsia" w:ascii="仿宋" w:hAnsi="仿宋" w:eastAsia="仿宋" w:cs="仿宋"/>
          <w:kern w:val="0"/>
          <w:sz w:val="27"/>
          <w:szCs w:val="27"/>
        </w:rPr>
        <w:t>日至2024年</w:t>
      </w:r>
      <w:r>
        <w:rPr>
          <w:rFonts w:hint="eastAsia" w:ascii="仿宋" w:hAnsi="仿宋" w:eastAsia="仿宋" w:cs="仿宋"/>
          <w:kern w:val="0"/>
          <w:sz w:val="27"/>
          <w:szCs w:val="27"/>
          <w:lang w:val="en-US" w:eastAsia="zh-CN"/>
        </w:rPr>
        <w:t>5</w:t>
      </w:r>
      <w:r>
        <w:rPr>
          <w:rFonts w:hint="eastAsia" w:ascii="仿宋" w:hAnsi="仿宋" w:eastAsia="仿宋" w:cs="仿宋"/>
          <w:kern w:val="0"/>
          <w:sz w:val="27"/>
          <w:szCs w:val="27"/>
        </w:rPr>
        <w:t>月</w:t>
      </w:r>
      <w:r>
        <w:rPr>
          <w:rFonts w:hint="eastAsia" w:ascii="仿宋" w:hAnsi="仿宋" w:eastAsia="仿宋" w:cs="仿宋"/>
          <w:kern w:val="0"/>
          <w:sz w:val="27"/>
          <w:szCs w:val="27"/>
          <w:lang w:val="en-US" w:eastAsia="zh-CN"/>
        </w:rPr>
        <w:t>29</w:t>
      </w:r>
      <w:r>
        <w:rPr>
          <w:rFonts w:hint="eastAsia" w:ascii="仿宋" w:hAnsi="仿宋" w:eastAsia="仿宋" w:cs="仿宋"/>
          <w:kern w:val="0"/>
          <w:sz w:val="27"/>
          <w:szCs w:val="27"/>
        </w:rPr>
        <w:t>日</w:t>
      </w:r>
      <w:r>
        <w:rPr>
          <w:rStyle w:val="26"/>
          <w:rFonts w:hint="eastAsia" w:ascii="仿宋" w:hAnsi="仿宋" w:eastAsia="仿宋"/>
          <w:color w:val="000000"/>
          <w:sz w:val="28"/>
          <w:szCs w:val="28"/>
        </w:rPr>
        <w:t>，上午08：30—12：00，下午14：30—17：30（北京时间，法定节假日除外）。</w:t>
      </w:r>
    </w:p>
    <w:p>
      <w:pPr>
        <w:spacing w:after="0" w:line="500" w:lineRule="exact"/>
        <w:ind w:firstLine="560" w:firstLineChars="200"/>
        <w:jc w:val="both"/>
        <w:textAlignment w:val="baseline"/>
        <w:rPr>
          <w:rStyle w:val="26"/>
          <w:rFonts w:ascii="仿宋" w:hAnsi="仿宋" w:eastAsia="仿宋"/>
          <w:color w:val="000000"/>
          <w:sz w:val="28"/>
          <w:szCs w:val="28"/>
        </w:rPr>
      </w:pPr>
      <w:r>
        <w:rPr>
          <w:rStyle w:val="26"/>
          <w:rFonts w:hint="eastAsia" w:ascii="仿宋" w:hAnsi="仿宋" w:eastAsia="仿宋"/>
          <w:color w:val="000000"/>
          <w:sz w:val="28"/>
          <w:szCs w:val="28"/>
        </w:rPr>
        <w:t>地点：江西中然项目管理有限公司。</w:t>
      </w:r>
    </w:p>
    <w:p>
      <w:pPr>
        <w:spacing w:after="0" w:line="500" w:lineRule="exact"/>
        <w:ind w:firstLine="560" w:firstLineChars="200"/>
        <w:jc w:val="both"/>
        <w:textAlignment w:val="baseline"/>
        <w:rPr>
          <w:rStyle w:val="26"/>
          <w:rFonts w:ascii="仿宋" w:hAnsi="仿宋" w:eastAsia="仿宋"/>
          <w:color w:val="000000"/>
          <w:sz w:val="28"/>
          <w:szCs w:val="28"/>
        </w:rPr>
      </w:pPr>
      <w:r>
        <w:rPr>
          <w:rStyle w:val="26"/>
          <w:rFonts w:hint="eastAsia" w:ascii="仿宋" w:hAnsi="仿宋" w:eastAsia="仿宋"/>
          <w:color w:val="000000"/>
          <w:sz w:val="28"/>
          <w:szCs w:val="28"/>
        </w:rPr>
        <w:t>方式：线上或线下报名，供应商在报名时需提交报名表（附件1），并通过电子邮件发送至邮箱：jxzrxmgl@126.com。</w:t>
      </w:r>
    </w:p>
    <w:p>
      <w:pPr>
        <w:spacing w:after="0" w:line="500" w:lineRule="exact"/>
        <w:ind w:firstLine="560" w:firstLineChars="200"/>
        <w:jc w:val="both"/>
        <w:textAlignment w:val="baseline"/>
        <w:rPr>
          <w:rStyle w:val="26"/>
          <w:rFonts w:ascii="仿宋" w:hAnsi="仿宋" w:eastAsia="仿宋"/>
          <w:color w:val="000000"/>
          <w:sz w:val="28"/>
          <w:szCs w:val="28"/>
        </w:rPr>
      </w:pPr>
      <w:r>
        <w:rPr>
          <w:rStyle w:val="26"/>
          <w:rFonts w:hint="eastAsia" w:ascii="仿宋" w:hAnsi="仿宋" w:eastAsia="仿宋"/>
          <w:color w:val="000000"/>
          <w:sz w:val="28"/>
          <w:szCs w:val="28"/>
        </w:rPr>
        <w:t>售价：0.00元。</w:t>
      </w:r>
    </w:p>
    <w:p>
      <w:pPr>
        <w:pStyle w:val="3"/>
        <w:snapToGrid w:val="0"/>
        <w:spacing w:before="0" w:after="0" w:line="500" w:lineRule="exact"/>
        <w:ind w:firstLine="562" w:firstLineChars="200"/>
        <w:rPr>
          <w:rFonts w:ascii="仿宋" w:hAnsi="仿宋" w:eastAsia="仿宋" w:cs="宋体"/>
          <w:bCs w:val="0"/>
          <w:kern w:val="0"/>
          <w:sz w:val="28"/>
          <w:szCs w:val="28"/>
        </w:rPr>
      </w:pPr>
      <w:r>
        <w:rPr>
          <w:rFonts w:hint="eastAsia" w:ascii="仿宋" w:hAnsi="仿宋" w:eastAsia="仿宋" w:cs="宋体"/>
          <w:bCs w:val="0"/>
          <w:kern w:val="0"/>
          <w:sz w:val="28"/>
          <w:szCs w:val="28"/>
        </w:rPr>
        <w:t>四、响应文件提交</w:t>
      </w:r>
      <w:bookmarkEnd w:id="12"/>
      <w:bookmarkEnd w:id="13"/>
      <w:bookmarkEnd w:id="14"/>
      <w:bookmarkEnd w:id="15"/>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截止时间：</w:t>
      </w:r>
      <w:r>
        <w:rPr>
          <w:rStyle w:val="26"/>
          <w:rFonts w:hint="eastAsia" w:ascii="仿宋" w:hAnsi="仿宋" w:eastAsia="仿宋"/>
          <w:sz w:val="28"/>
          <w:szCs w:val="28"/>
          <w:u w:val="single"/>
          <w:lang w:val="en-US" w:eastAsia="zh-CN"/>
        </w:rPr>
        <w:t>2024年5月30日14点30</w:t>
      </w:r>
      <w:r>
        <w:rPr>
          <w:rStyle w:val="26"/>
          <w:rFonts w:hint="eastAsia" w:ascii="仿宋" w:hAnsi="仿宋" w:eastAsia="仿宋"/>
          <w:sz w:val="28"/>
          <w:szCs w:val="28"/>
          <w:u w:val="single"/>
        </w:rPr>
        <w:t>分</w:t>
      </w:r>
      <w:r>
        <w:rPr>
          <w:rFonts w:hint="eastAsia" w:ascii="仿宋" w:hAnsi="仿宋" w:eastAsia="仿宋"/>
          <w:sz w:val="28"/>
          <w:szCs w:val="28"/>
        </w:rPr>
        <w:t>（北京时间）</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地点：江西中然项目管理有限公司</w:t>
      </w:r>
    </w:p>
    <w:p>
      <w:pPr>
        <w:pStyle w:val="3"/>
        <w:snapToGrid w:val="0"/>
        <w:spacing w:before="0" w:after="0" w:line="500" w:lineRule="exact"/>
        <w:ind w:firstLine="562" w:firstLineChars="200"/>
        <w:rPr>
          <w:rFonts w:ascii="仿宋" w:hAnsi="仿宋" w:eastAsia="仿宋" w:cs="宋体"/>
          <w:bCs w:val="0"/>
          <w:kern w:val="0"/>
          <w:sz w:val="28"/>
          <w:szCs w:val="28"/>
        </w:rPr>
      </w:pPr>
      <w:bookmarkStart w:id="16" w:name="_Toc35393633"/>
      <w:bookmarkStart w:id="17" w:name="_Toc28359016"/>
      <w:bookmarkStart w:id="18" w:name="_Toc28359093"/>
      <w:bookmarkStart w:id="19" w:name="_Toc35393802"/>
      <w:r>
        <w:rPr>
          <w:rFonts w:hint="eastAsia" w:ascii="仿宋" w:hAnsi="仿宋" w:eastAsia="仿宋" w:cs="宋体"/>
          <w:bCs w:val="0"/>
          <w:kern w:val="0"/>
          <w:sz w:val="28"/>
          <w:szCs w:val="28"/>
        </w:rPr>
        <w:t>五、开启</w:t>
      </w:r>
      <w:bookmarkEnd w:id="16"/>
      <w:bookmarkEnd w:id="17"/>
      <w:bookmarkEnd w:id="18"/>
      <w:bookmarkEnd w:id="19"/>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时间：</w:t>
      </w:r>
      <w:r>
        <w:rPr>
          <w:rStyle w:val="26"/>
          <w:rFonts w:hint="eastAsia" w:ascii="仿宋" w:hAnsi="仿宋" w:eastAsia="仿宋"/>
          <w:sz w:val="28"/>
          <w:szCs w:val="28"/>
          <w:u w:val="single"/>
          <w:lang w:val="en-US" w:eastAsia="zh-CN"/>
        </w:rPr>
        <w:t>2024年5月30日14点30</w:t>
      </w:r>
      <w:r>
        <w:rPr>
          <w:rStyle w:val="26"/>
          <w:rFonts w:hint="eastAsia" w:ascii="仿宋" w:hAnsi="仿宋" w:eastAsia="仿宋"/>
          <w:sz w:val="28"/>
          <w:szCs w:val="28"/>
          <w:u w:val="single"/>
        </w:rPr>
        <w:t>分</w:t>
      </w:r>
      <w:r>
        <w:rPr>
          <w:rFonts w:hint="eastAsia" w:ascii="仿宋" w:hAnsi="仿宋" w:eastAsia="仿宋"/>
          <w:sz w:val="28"/>
          <w:szCs w:val="28"/>
        </w:rPr>
        <w:t>（北京时间）</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地点：</w:t>
      </w:r>
      <w:r>
        <w:rPr>
          <w:rFonts w:hint="eastAsia" w:ascii="仿宋" w:hAnsi="仿宋" w:eastAsia="仿宋" w:cs="仿宋"/>
          <w:sz w:val="28"/>
          <w:szCs w:val="28"/>
        </w:rPr>
        <w:t>赣州市章贡区瑞金路云星中央星城西二门33-28号门店二楼</w:t>
      </w:r>
    </w:p>
    <w:p>
      <w:pPr>
        <w:spacing w:after="0" w:line="500" w:lineRule="exact"/>
        <w:ind w:firstLine="560" w:firstLineChars="200"/>
        <w:rPr>
          <w:rFonts w:ascii="仿宋" w:hAnsi="仿宋" w:eastAsia="仿宋"/>
          <w:bCs/>
          <w:sz w:val="28"/>
          <w:szCs w:val="28"/>
          <w:u w:val="single"/>
        </w:rPr>
      </w:pPr>
      <w:r>
        <w:rPr>
          <w:rFonts w:hint="eastAsia" w:ascii="仿宋" w:hAnsi="仿宋" w:eastAsia="仿宋"/>
          <w:sz w:val="28"/>
          <w:szCs w:val="28"/>
        </w:rPr>
        <w:t>届时请各供应商的响应代表携带响应文件及响应代表本人身份证明原件出席开标会，签到时间以递交响应文件及响应代表本人身份证明原件时间为准，逾期递交响应文件或响应代表本人身份证明原件或递交的响应文件不符合规定将不予受理，并作无效响应处理。</w:t>
      </w:r>
    </w:p>
    <w:p>
      <w:pPr>
        <w:pStyle w:val="3"/>
        <w:snapToGrid w:val="0"/>
        <w:spacing w:before="0" w:after="0" w:line="500" w:lineRule="exact"/>
        <w:ind w:firstLine="562" w:firstLineChars="200"/>
        <w:rPr>
          <w:rFonts w:ascii="仿宋" w:hAnsi="仿宋" w:eastAsia="仿宋" w:cs="宋体"/>
          <w:bCs w:val="0"/>
          <w:kern w:val="0"/>
          <w:sz w:val="28"/>
          <w:szCs w:val="28"/>
        </w:rPr>
      </w:pPr>
      <w:bookmarkStart w:id="20" w:name="_Toc35393803"/>
      <w:bookmarkStart w:id="21" w:name="_Toc35393634"/>
      <w:bookmarkStart w:id="22" w:name="_Toc28359017"/>
      <w:bookmarkStart w:id="23" w:name="_Toc28359094"/>
      <w:r>
        <w:rPr>
          <w:rFonts w:hint="eastAsia" w:ascii="仿宋" w:hAnsi="仿宋" w:eastAsia="仿宋" w:cs="宋体"/>
          <w:bCs w:val="0"/>
          <w:kern w:val="0"/>
          <w:sz w:val="28"/>
          <w:szCs w:val="28"/>
        </w:rPr>
        <w:t>六、公告期限</w:t>
      </w:r>
      <w:bookmarkEnd w:id="20"/>
      <w:bookmarkEnd w:id="21"/>
      <w:bookmarkEnd w:id="22"/>
      <w:bookmarkEnd w:id="23"/>
      <w:r>
        <w:rPr>
          <w:rFonts w:hint="eastAsia" w:ascii="仿宋" w:hAnsi="仿宋" w:eastAsia="仿宋" w:cs="宋体"/>
          <w:bCs w:val="0"/>
          <w:kern w:val="0"/>
          <w:sz w:val="28"/>
          <w:szCs w:val="28"/>
        </w:rPr>
        <w:t>：</w:t>
      </w:r>
    </w:p>
    <w:p>
      <w:pPr>
        <w:spacing w:after="0" w:line="500" w:lineRule="exact"/>
        <w:ind w:firstLine="560" w:firstLineChars="200"/>
        <w:rPr>
          <w:rStyle w:val="26"/>
          <w:rFonts w:ascii="仿宋" w:hAnsi="仿宋" w:eastAsia="仿宋" w:cs="仿宋"/>
          <w:bCs/>
          <w:sz w:val="28"/>
          <w:szCs w:val="28"/>
        </w:rPr>
      </w:pPr>
      <w:r>
        <w:rPr>
          <w:rStyle w:val="26"/>
          <w:rFonts w:hint="eastAsia" w:ascii="仿宋" w:hAnsi="仿宋" w:eastAsia="仿宋" w:cs="仿宋"/>
          <w:bCs/>
          <w:sz w:val="28"/>
          <w:szCs w:val="28"/>
        </w:rPr>
        <w:t>自本公告发布之日起3个工作日。</w:t>
      </w:r>
      <w:bookmarkStart w:id="24" w:name="_Toc35393804"/>
      <w:bookmarkStart w:id="25" w:name="_Toc35393635"/>
    </w:p>
    <w:p>
      <w:pPr>
        <w:pStyle w:val="3"/>
        <w:snapToGrid w:val="0"/>
        <w:spacing w:before="0" w:after="0" w:line="500" w:lineRule="exact"/>
        <w:ind w:firstLine="562" w:firstLineChars="200"/>
        <w:rPr>
          <w:rFonts w:ascii="仿宋" w:hAnsi="仿宋" w:eastAsia="仿宋" w:cs="宋体"/>
          <w:bCs w:val="0"/>
          <w:kern w:val="0"/>
          <w:sz w:val="28"/>
          <w:szCs w:val="28"/>
        </w:rPr>
      </w:pPr>
      <w:r>
        <w:rPr>
          <w:rFonts w:hint="eastAsia" w:ascii="仿宋" w:hAnsi="仿宋" w:eastAsia="仿宋" w:cs="宋体"/>
          <w:bCs w:val="0"/>
          <w:kern w:val="0"/>
          <w:sz w:val="28"/>
          <w:szCs w:val="28"/>
        </w:rPr>
        <w:t>七、其他补充事宜</w:t>
      </w:r>
      <w:bookmarkEnd w:id="24"/>
      <w:bookmarkEnd w:id="25"/>
      <w:r>
        <w:rPr>
          <w:rFonts w:hint="eastAsia" w:ascii="仿宋" w:hAnsi="仿宋" w:eastAsia="仿宋" w:cs="宋体"/>
          <w:bCs w:val="0"/>
          <w:kern w:val="0"/>
          <w:sz w:val="28"/>
          <w:szCs w:val="28"/>
        </w:rPr>
        <w:t>：</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已获取谈判文件的供应商，在递交响应文件的截止时间一日前，未书面通知采购代理机构而放弃响应的，不得再参加该项目的采购活动。</w:t>
      </w:r>
    </w:p>
    <w:p>
      <w:pPr>
        <w:spacing w:after="0" w:line="50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w:t>
      </w:r>
      <w:r>
        <w:rPr>
          <w:rFonts w:hint="eastAsia" w:ascii="仿宋" w:hAnsi="仿宋" w:eastAsia="仿宋"/>
          <w:color w:val="000000"/>
          <w:sz w:val="28"/>
          <w:szCs w:val="28"/>
          <w:highlight w:val="none"/>
        </w:rPr>
        <w:t>招标代理服务费：本项目将向成交供应商收取招标代理服务费，具体收费标准详见</w:t>
      </w:r>
      <w:r>
        <w:rPr>
          <w:rFonts w:hint="eastAsia" w:ascii="仿宋" w:hAnsi="仿宋" w:eastAsia="仿宋" w:cs="宋体"/>
          <w:sz w:val="28"/>
          <w:szCs w:val="28"/>
          <w:highlight w:val="none"/>
        </w:rPr>
        <w:t>竞争性谈判</w:t>
      </w:r>
      <w:r>
        <w:rPr>
          <w:rFonts w:hint="eastAsia" w:ascii="仿宋" w:hAnsi="仿宋" w:eastAsia="仿宋"/>
          <w:color w:val="000000"/>
          <w:sz w:val="28"/>
          <w:szCs w:val="28"/>
          <w:highlight w:val="none"/>
        </w:rPr>
        <w:t>文件。</w:t>
      </w:r>
    </w:p>
    <w:p>
      <w:pPr>
        <w:pStyle w:val="3"/>
        <w:snapToGrid w:val="0"/>
        <w:spacing w:before="0" w:after="0" w:line="500" w:lineRule="exact"/>
        <w:ind w:firstLine="562" w:firstLineChars="200"/>
        <w:rPr>
          <w:rFonts w:ascii="仿宋" w:hAnsi="仿宋" w:eastAsia="仿宋" w:cs="宋体"/>
          <w:bCs w:val="0"/>
          <w:kern w:val="0"/>
          <w:sz w:val="28"/>
          <w:szCs w:val="28"/>
        </w:rPr>
      </w:pPr>
      <w:bookmarkStart w:id="26" w:name="_Toc35393805"/>
      <w:bookmarkStart w:id="27" w:name="_Toc28359095"/>
      <w:bookmarkStart w:id="28" w:name="_Toc35393636"/>
      <w:bookmarkStart w:id="29" w:name="_Toc28359018"/>
      <w:r>
        <w:rPr>
          <w:rFonts w:hint="eastAsia" w:ascii="仿宋" w:hAnsi="仿宋" w:eastAsia="仿宋" w:cs="宋体"/>
          <w:bCs w:val="0"/>
          <w:kern w:val="0"/>
          <w:sz w:val="28"/>
          <w:szCs w:val="28"/>
        </w:rPr>
        <w:t>八、凡对本次采购提出询问，请按</w:t>
      </w:r>
      <w:r>
        <w:rPr>
          <w:rFonts w:ascii="仿宋" w:hAnsi="仿宋" w:eastAsia="仿宋" w:cs="宋体"/>
          <w:bCs w:val="0"/>
          <w:kern w:val="0"/>
          <w:sz w:val="28"/>
          <w:szCs w:val="28"/>
        </w:rPr>
        <w:t>以下方式</w:t>
      </w:r>
      <w:r>
        <w:rPr>
          <w:rFonts w:hint="eastAsia" w:ascii="仿宋" w:hAnsi="仿宋" w:eastAsia="仿宋" w:cs="宋体"/>
          <w:bCs w:val="0"/>
          <w:kern w:val="0"/>
          <w:sz w:val="28"/>
          <w:szCs w:val="28"/>
        </w:rPr>
        <w:t>联系。</w:t>
      </w:r>
      <w:bookmarkEnd w:id="26"/>
      <w:bookmarkEnd w:id="27"/>
      <w:bookmarkEnd w:id="28"/>
      <w:bookmarkEnd w:id="29"/>
    </w:p>
    <w:p>
      <w:pPr>
        <w:spacing w:after="0" w:line="500" w:lineRule="exact"/>
        <w:ind w:firstLine="560" w:firstLineChars="200"/>
        <w:rPr>
          <w:rFonts w:hint="eastAsia" w:ascii="仿宋" w:hAnsi="仿宋" w:eastAsia="仿宋"/>
          <w:sz w:val="28"/>
          <w:szCs w:val="28"/>
        </w:rPr>
      </w:pPr>
      <w:bookmarkStart w:id="30" w:name="_Toc28359096"/>
      <w:bookmarkStart w:id="31" w:name="_Toc35393806"/>
      <w:bookmarkStart w:id="32" w:name="_Toc35393637"/>
      <w:bookmarkStart w:id="33" w:name="_Toc28359019"/>
      <w:r>
        <w:rPr>
          <w:rFonts w:hint="eastAsia" w:ascii="仿宋" w:hAnsi="仿宋" w:eastAsia="仿宋"/>
          <w:sz w:val="28"/>
          <w:szCs w:val="28"/>
        </w:rPr>
        <w:t>1.采购人信息</w:t>
      </w:r>
      <w:bookmarkEnd w:id="30"/>
      <w:bookmarkEnd w:id="31"/>
      <w:bookmarkEnd w:id="32"/>
      <w:bookmarkEnd w:id="33"/>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lang w:eastAsia="zh-CN"/>
        </w:rPr>
        <w:t>赣州卫生学校</w:t>
      </w:r>
    </w:p>
    <w:p>
      <w:pPr>
        <w:spacing w:after="0" w:line="500" w:lineRule="exact"/>
        <w:ind w:firstLine="560" w:firstLineChars="200"/>
        <w:rPr>
          <w:rFonts w:hint="eastAsia" w:ascii="仿宋" w:hAnsi="仿宋" w:eastAsia="仿宋"/>
          <w:sz w:val="28"/>
          <w:szCs w:val="28"/>
          <w:lang w:eastAsia="zh-CN"/>
        </w:rPr>
      </w:pPr>
      <w:bookmarkStart w:id="34" w:name="_Toc35393807"/>
      <w:bookmarkStart w:id="35" w:name="_Toc28359020"/>
      <w:bookmarkStart w:id="36" w:name="_Toc28359097"/>
      <w:bookmarkStart w:id="37" w:name="_Toc35393638"/>
      <w:r>
        <w:rPr>
          <w:rFonts w:hint="eastAsia" w:ascii="仿宋" w:hAnsi="仿宋" w:eastAsia="仿宋"/>
          <w:sz w:val="28"/>
          <w:szCs w:val="28"/>
        </w:rPr>
        <w:t>地  址：赣州市蓉江新区高校园区</w:t>
      </w:r>
      <w:r>
        <w:rPr>
          <w:rFonts w:hint="eastAsia" w:ascii="仿宋" w:hAnsi="仿宋" w:eastAsia="仿宋"/>
          <w:sz w:val="28"/>
          <w:szCs w:val="28"/>
          <w:lang w:eastAsia="zh-CN"/>
        </w:rPr>
        <w:t>赣州卫生学校</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联系方式：0797-8361931</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2.采购代理机构信息</w:t>
      </w:r>
      <w:bookmarkEnd w:id="34"/>
      <w:bookmarkEnd w:id="35"/>
      <w:bookmarkEnd w:id="36"/>
      <w:bookmarkEnd w:id="37"/>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名  称：江西中然项目管理有限公司</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地  址：赣州市章贡区瑞金路云星中央星城西二门33-28号门店二楼</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联系方式：</w:t>
      </w:r>
      <w:bookmarkStart w:id="38" w:name="_Toc35393808"/>
      <w:bookmarkStart w:id="39" w:name="_Toc35393639"/>
      <w:bookmarkStart w:id="40" w:name="_Toc28359098"/>
      <w:bookmarkStart w:id="41" w:name="_Toc28359021"/>
      <w:r>
        <w:rPr>
          <w:rFonts w:hint="eastAsia" w:ascii="仿宋" w:hAnsi="仿宋" w:eastAsia="仿宋"/>
          <w:sz w:val="28"/>
          <w:szCs w:val="28"/>
        </w:rPr>
        <w:t>0797-8199186</w:t>
      </w:r>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3.项目联系方式</w:t>
      </w:r>
      <w:bookmarkEnd w:id="38"/>
      <w:bookmarkEnd w:id="39"/>
      <w:bookmarkEnd w:id="40"/>
      <w:bookmarkEnd w:id="41"/>
    </w:p>
    <w:p>
      <w:pPr>
        <w:spacing w:after="0" w:line="500" w:lineRule="exact"/>
        <w:ind w:firstLine="560" w:firstLineChars="200"/>
        <w:rPr>
          <w:rFonts w:hint="eastAsia" w:ascii="仿宋" w:hAnsi="仿宋" w:eastAsia="仿宋"/>
          <w:sz w:val="28"/>
          <w:szCs w:val="28"/>
        </w:rPr>
      </w:pPr>
      <w:r>
        <w:rPr>
          <w:rFonts w:hint="eastAsia" w:ascii="仿宋" w:hAnsi="仿宋" w:eastAsia="仿宋"/>
          <w:sz w:val="28"/>
          <w:szCs w:val="28"/>
        </w:rPr>
        <w:t>项目联系人：</w:t>
      </w:r>
      <w:r>
        <w:rPr>
          <w:rFonts w:hint="eastAsia" w:ascii="仿宋" w:hAnsi="仿宋" w:eastAsia="仿宋"/>
          <w:sz w:val="28"/>
          <w:szCs w:val="28"/>
          <w:lang w:eastAsia="zh-CN"/>
        </w:rPr>
        <w:t>欧阳</w:t>
      </w:r>
      <w:r>
        <w:rPr>
          <w:rFonts w:hint="eastAsia" w:ascii="仿宋" w:hAnsi="仿宋" w:eastAsia="仿宋"/>
          <w:sz w:val="28"/>
          <w:szCs w:val="28"/>
        </w:rPr>
        <w:t>女士</w:t>
      </w:r>
    </w:p>
    <w:p>
      <w:pPr>
        <w:spacing w:after="0" w:line="500" w:lineRule="exact"/>
        <w:ind w:firstLine="560" w:firstLineChars="200"/>
        <w:rPr>
          <w:rFonts w:hint="eastAsia" w:ascii="仿宋" w:hAnsi="仿宋" w:eastAsia="仿宋"/>
          <w:sz w:val="28"/>
          <w:szCs w:val="28"/>
        </w:rPr>
        <w:sectPr>
          <w:pgSz w:w="11906" w:h="16838"/>
          <w:pgMar w:top="1440" w:right="1440" w:bottom="1440" w:left="1440" w:header="709" w:footer="709" w:gutter="0"/>
          <w:cols w:space="708" w:num="1"/>
          <w:docGrid w:linePitch="360" w:charSpace="0"/>
        </w:sectPr>
      </w:pPr>
      <w:r>
        <w:rPr>
          <w:rFonts w:hint="eastAsia" w:ascii="仿宋" w:hAnsi="仿宋" w:eastAsia="仿宋"/>
          <w:sz w:val="28"/>
          <w:szCs w:val="28"/>
        </w:rPr>
        <w:t>电  话：0797-819918</w:t>
      </w:r>
    </w:p>
    <w:p>
      <w:pPr>
        <w:widowControl/>
        <w:topLinePunct/>
        <w:jc w:val="left"/>
        <w:rPr>
          <w:rFonts w:hint="eastAsia" w:ascii="仿宋" w:hAnsi="仿宋" w:eastAsia="仿宋" w:cs="仿宋"/>
          <w:b/>
          <w:sz w:val="27"/>
          <w:szCs w:val="27"/>
        </w:rPr>
      </w:pPr>
    </w:p>
    <w:p>
      <w:pPr>
        <w:topLinePunct/>
        <w:ind w:firstLine="141"/>
        <w:jc w:val="left"/>
        <w:outlineLvl w:val="0"/>
        <w:rPr>
          <w:rFonts w:ascii="仿宋" w:hAnsi="仿宋" w:eastAsia="仿宋" w:cs="方正小标宋简体"/>
          <w:b/>
          <w:sz w:val="28"/>
          <w:szCs w:val="28"/>
        </w:rPr>
      </w:pPr>
      <w:bookmarkStart w:id="42" w:name="_Toc157874300"/>
      <w:bookmarkStart w:id="43" w:name="_Toc118896284"/>
      <w:bookmarkStart w:id="44" w:name="_Toc157874706"/>
      <w:bookmarkStart w:id="45" w:name="_Toc24505"/>
      <w:bookmarkStart w:id="46" w:name="_Toc15016"/>
      <w:r>
        <w:rPr>
          <w:rFonts w:hint="eastAsia" w:ascii="仿宋" w:hAnsi="仿宋" w:eastAsia="仿宋" w:cs="方正小标宋简体"/>
          <w:b/>
          <w:sz w:val="28"/>
          <w:szCs w:val="28"/>
        </w:rPr>
        <w:t>附件1：</w:t>
      </w:r>
      <w:bookmarkEnd w:id="42"/>
      <w:bookmarkEnd w:id="43"/>
      <w:bookmarkEnd w:id="44"/>
      <w:bookmarkEnd w:id="45"/>
    </w:p>
    <w:bookmarkEnd w:id="46"/>
    <w:p>
      <w:pPr>
        <w:topLinePunct/>
        <w:spacing w:line="360" w:lineRule="auto"/>
        <w:ind w:firstLine="241"/>
        <w:jc w:val="center"/>
        <w:rPr>
          <w:rFonts w:ascii="仿宋" w:hAnsi="仿宋" w:eastAsia="仿宋" w:cs="仿宋"/>
          <w:b/>
          <w:kern w:val="0"/>
          <w:sz w:val="48"/>
          <w:szCs w:val="48"/>
        </w:rPr>
      </w:pPr>
      <w:r>
        <w:rPr>
          <w:rFonts w:hint="eastAsia" w:ascii="仿宋" w:hAnsi="仿宋" w:eastAsia="仿宋" w:cs="仿宋"/>
          <w:b/>
          <w:kern w:val="0"/>
          <w:sz w:val="48"/>
          <w:szCs w:val="48"/>
        </w:rPr>
        <w:t>报名表</w:t>
      </w:r>
    </w:p>
    <w:tbl>
      <w:tblPr>
        <w:tblStyle w:val="16"/>
        <w:tblW w:w="10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3"/>
        <w:gridCol w:w="3018"/>
        <w:gridCol w:w="2043"/>
        <w:gridCol w:w="3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113" w:type="dxa"/>
            <w:vAlign w:val="center"/>
          </w:tcPr>
          <w:p>
            <w:pPr>
              <w:pStyle w:val="14"/>
              <w:framePr w:wrap="around"/>
            </w:pPr>
            <w:r>
              <w:rPr>
                <w:rFonts w:hint="eastAsia"/>
              </w:rPr>
              <w:t>供应商（公章）</w:t>
            </w:r>
          </w:p>
        </w:tc>
        <w:tc>
          <w:tcPr>
            <w:tcW w:w="8096" w:type="dxa"/>
            <w:gridSpan w:val="3"/>
            <w:vAlign w:val="center"/>
          </w:tcPr>
          <w:p>
            <w:pPr>
              <w:pStyle w:val="14"/>
              <w:framePr w:wrap="around"/>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13" w:type="dxa"/>
            <w:vAlign w:val="center"/>
          </w:tcPr>
          <w:p>
            <w:pPr>
              <w:pStyle w:val="14"/>
              <w:framePr w:wrap="around"/>
            </w:pPr>
            <w:r>
              <w:rPr>
                <w:rFonts w:hint="eastAsia"/>
              </w:rPr>
              <w:t>项目名称</w:t>
            </w:r>
          </w:p>
        </w:tc>
        <w:tc>
          <w:tcPr>
            <w:tcW w:w="8096" w:type="dxa"/>
            <w:gridSpan w:val="3"/>
            <w:vAlign w:val="center"/>
          </w:tcPr>
          <w:p>
            <w:pPr>
              <w:pStyle w:val="14"/>
              <w:framePr w:wrap="around"/>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113" w:type="dxa"/>
            <w:vAlign w:val="center"/>
          </w:tcPr>
          <w:p>
            <w:pPr>
              <w:pStyle w:val="14"/>
              <w:framePr w:wrap="around"/>
            </w:pPr>
            <w:r>
              <w:rPr>
                <w:rFonts w:hint="eastAsia"/>
              </w:rPr>
              <w:t>项目编号</w:t>
            </w:r>
          </w:p>
        </w:tc>
        <w:tc>
          <w:tcPr>
            <w:tcW w:w="8096" w:type="dxa"/>
            <w:gridSpan w:val="3"/>
            <w:vAlign w:val="center"/>
          </w:tcPr>
          <w:p>
            <w:pPr>
              <w:pStyle w:val="14"/>
              <w:framePr w:wrap="around"/>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113" w:type="dxa"/>
            <w:vAlign w:val="center"/>
          </w:tcPr>
          <w:p>
            <w:pPr>
              <w:pStyle w:val="14"/>
              <w:framePr w:wrap="around"/>
            </w:pPr>
            <w:r>
              <w:rPr>
                <w:rFonts w:hint="eastAsia"/>
              </w:rPr>
              <w:t>品目</w:t>
            </w:r>
          </w:p>
        </w:tc>
        <w:tc>
          <w:tcPr>
            <w:tcW w:w="8096" w:type="dxa"/>
            <w:gridSpan w:val="3"/>
            <w:vAlign w:val="center"/>
          </w:tcPr>
          <w:p>
            <w:pPr>
              <w:pStyle w:val="14"/>
              <w:framePr w:wrap="around"/>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13" w:type="dxa"/>
            <w:vAlign w:val="center"/>
          </w:tcPr>
          <w:p>
            <w:pPr>
              <w:pStyle w:val="14"/>
              <w:framePr w:wrap="around"/>
            </w:pPr>
            <w:r>
              <w:rPr>
                <w:rFonts w:hint="eastAsia"/>
              </w:rPr>
              <w:t>法定代表人</w:t>
            </w:r>
          </w:p>
        </w:tc>
        <w:tc>
          <w:tcPr>
            <w:tcW w:w="3018" w:type="dxa"/>
            <w:vAlign w:val="center"/>
          </w:tcPr>
          <w:p>
            <w:pPr>
              <w:pStyle w:val="14"/>
              <w:framePr w:wrap="around"/>
            </w:pPr>
          </w:p>
        </w:tc>
        <w:tc>
          <w:tcPr>
            <w:tcW w:w="2043" w:type="dxa"/>
            <w:vAlign w:val="center"/>
          </w:tcPr>
          <w:p>
            <w:pPr>
              <w:pStyle w:val="14"/>
              <w:framePr w:wrap="around"/>
            </w:pPr>
            <w:r>
              <w:rPr>
                <w:rFonts w:hint="eastAsia"/>
              </w:rPr>
              <w:t>联系方式</w:t>
            </w:r>
          </w:p>
        </w:tc>
        <w:tc>
          <w:tcPr>
            <w:tcW w:w="3035" w:type="dxa"/>
            <w:vAlign w:val="center"/>
          </w:tcPr>
          <w:p>
            <w:pPr>
              <w:pStyle w:val="14"/>
              <w:framePr w:wrap="around"/>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13" w:type="dxa"/>
            <w:vAlign w:val="center"/>
          </w:tcPr>
          <w:p>
            <w:pPr>
              <w:pStyle w:val="14"/>
              <w:framePr w:wrap="around"/>
            </w:pPr>
            <w:r>
              <w:rPr>
                <w:rFonts w:hint="eastAsia"/>
              </w:rPr>
              <w:t>委托代理人</w:t>
            </w:r>
          </w:p>
        </w:tc>
        <w:tc>
          <w:tcPr>
            <w:tcW w:w="3018" w:type="dxa"/>
            <w:vAlign w:val="center"/>
          </w:tcPr>
          <w:p>
            <w:pPr>
              <w:pStyle w:val="14"/>
              <w:framePr w:wrap="around"/>
            </w:pPr>
          </w:p>
        </w:tc>
        <w:tc>
          <w:tcPr>
            <w:tcW w:w="2043" w:type="dxa"/>
            <w:vAlign w:val="center"/>
          </w:tcPr>
          <w:p>
            <w:pPr>
              <w:pStyle w:val="14"/>
              <w:framePr w:wrap="around"/>
            </w:pPr>
            <w:r>
              <w:rPr>
                <w:rFonts w:hint="eastAsia"/>
              </w:rPr>
              <w:t>联系方式</w:t>
            </w:r>
          </w:p>
        </w:tc>
        <w:tc>
          <w:tcPr>
            <w:tcW w:w="3035" w:type="dxa"/>
            <w:vAlign w:val="center"/>
          </w:tcPr>
          <w:p>
            <w:pPr>
              <w:pStyle w:val="14"/>
              <w:framePr w:wrap="around"/>
            </w:pPr>
          </w:p>
        </w:tc>
      </w:tr>
    </w:tbl>
    <w:p>
      <w:bookmarkStart w:id="47" w:name="_GoBack"/>
      <w:bookmarkEnd w:id="47"/>
    </w:p>
    <w:p>
      <w:pPr>
        <w:spacing w:after="0" w:line="500" w:lineRule="exact"/>
        <w:ind w:firstLine="560" w:firstLineChars="200"/>
        <w:rPr>
          <w:rFonts w:hint="eastAsia" w:ascii="仿宋" w:hAnsi="仿宋" w:eastAsia="仿宋" w:cs="仿宋"/>
          <w:sz w:val="28"/>
          <w:szCs w:val="28"/>
        </w:rPr>
      </w:pPr>
    </w:p>
    <w:sectPr>
      <w:pgSz w:w="11906" w:h="16838"/>
      <w:pgMar w:top="1440" w:right="1440" w:bottom="1440"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imes New Roman (正文 CS 字体)">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420"/>
        </w:tabs>
        <w:ind w:left="420" w:hanging="420"/>
        <w:textAlignment w:val="baseline"/>
      </w:pPr>
      <w:rPr>
        <w:color w:val="000000"/>
      </w:rPr>
    </w:lvl>
    <w:lvl w:ilvl="1" w:tentative="0">
      <w:start w:val="1"/>
      <w:numFmt w:val="decimal"/>
      <w:lvlText w:val="%1)"/>
      <w:lvlJc w:val="left"/>
      <w:pPr>
        <w:tabs>
          <w:tab w:val="left" w:pos="-420"/>
        </w:tabs>
        <w:ind w:left="-420" w:hanging="420"/>
        <w:textAlignment w:val="baseline"/>
      </w:pPr>
    </w:lvl>
    <w:lvl w:ilvl="2" w:tentative="0">
      <w:start w:val="1"/>
      <w:numFmt w:val="lowerRoman"/>
      <w:lvlText w:val="%1."/>
      <w:lvlJc w:val="right"/>
      <w:pPr>
        <w:tabs>
          <w:tab w:val="left" w:pos="0"/>
        </w:tabs>
        <w:ind w:left="0" w:hanging="420"/>
        <w:textAlignment w:val="baseline"/>
      </w:pPr>
    </w:lvl>
    <w:lvl w:ilvl="3" w:tentative="0">
      <w:start w:val="1"/>
      <w:numFmt w:val="decimal"/>
      <w:pStyle w:val="5"/>
      <w:lvlText w:val="%1)"/>
      <w:lvlJc w:val="left"/>
      <w:pPr>
        <w:tabs>
          <w:tab w:val="left" w:pos="420"/>
        </w:tabs>
        <w:ind w:left="630" w:hanging="420"/>
        <w:textAlignment w:val="baseline"/>
      </w:pPr>
    </w:lvl>
    <w:lvl w:ilvl="4" w:tentative="0">
      <w:start w:val="6"/>
      <w:numFmt w:val="bullet"/>
      <w:lvlText w:val="★"/>
      <w:lvlJc w:val="left"/>
      <w:pPr>
        <w:tabs>
          <w:tab w:val="left" w:pos="780"/>
        </w:tabs>
        <w:ind w:left="780" w:hanging="360"/>
        <w:textAlignment w:val="baseline"/>
      </w:pPr>
      <w:rPr>
        <w:rFonts w:ascii="宋体" w:hAnsi="宋体" w:eastAsia="宋体"/>
      </w:rPr>
    </w:lvl>
    <w:lvl w:ilvl="5" w:tentative="0">
      <w:start w:val="1"/>
      <w:numFmt w:val="lowerRoman"/>
      <w:lvlText w:val="%1."/>
      <w:lvlJc w:val="right"/>
      <w:pPr>
        <w:tabs>
          <w:tab w:val="left" w:pos="1260"/>
        </w:tabs>
        <w:ind w:left="1260" w:hanging="420"/>
        <w:textAlignment w:val="baseline"/>
      </w:pPr>
    </w:lvl>
    <w:lvl w:ilvl="6" w:tentative="0">
      <w:start w:val="1"/>
      <w:numFmt w:val="decimal"/>
      <w:lvlText w:val="%1."/>
      <w:lvlJc w:val="left"/>
      <w:pPr>
        <w:tabs>
          <w:tab w:val="left" w:pos="1680"/>
        </w:tabs>
        <w:ind w:left="1680" w:hanging="420"/>
        <w:textAlignment w:val="baseline"/>
      </w:pPr>
    </w:lvl>
    <w:lvl w:ilvl="7" w:tentative="0">
      <w:start w:val="1"/>
      <w:numFmt w:val="lowerLetter"/>
      <w:lvlText w:val="%1)"/>
      <w:lvlJc w:val="left"/>
      <w:pPr>
        <w:tabs>
          <w:tab w:val="left" w:pos="2100"/>
        </w:tabs>
        <w:ind w:left="2100" w:hanging="420"/>
        <w:textAlignment w:val="baseline"/>
      </w:pPr>
    </w:lvl>
    <w:lvl w:ilvl="8" w:tentative="0">
      <w:start w:val="1"/>
      <w:numFmt w:val="lowerRoman"/>
      <w:lvlText w:val="%1."/>
      <w:lvlJc w:val="right"/>
      <w:pPr>
        <w:tabs>
          <w:tab w:val="left" w:pos="2520"/>
        </w:tabs>
        <w:ind w:left="2520" w:hanging="420"/>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hYTI0OWNlODg0OTgwOTdmNzEyMWJjYzEzZDMxNzgifQ=="/>
  </w:docVars>
  <w:rsids>
    <w:rsidRoot w:val="00D31D50"/>
    <w:rsid w:val="00002909"/>
    <w:rsid w:val="000100E7"/>
    <w:rsid w:val="00014EAC"/>
    <w:rsid w:val="000211BD"/>
    <w:rsid w:val="000370AD"/>
    <w:rsid w:val="000430AC"/>
    <w:rsid w:val="00076148"/>
    <w:rsid w:val="000A4DD9"/>
    <w:rsid w:val="000A720A"/>
    <w:rsid w:val="000C3391"/>
    <w:rsid w:val="000D042E"/>
    <w:rsid w:val="000E3388"/>
    <w:rsid w:val="000E5BBE"/>
    <w:rsid w:val="000F7D2A"/>
    <w:rsid w:val="00100651"/>
    <w:rsid w:val="001056ED"/>
    <w:rsid w:val="00124ED5"/>
    <w:rsid w:val="00177153"/>
    <w:rsid w:val="00177B2A"/>
    <w:rsid w:val="001C18C0"/>
    <w:rsid w:val="001C3902"/>
    <w:rsid w:val="001D0847"/>
    <w:rsid w:val="001E596C"/>
    <w:rsid w:val="002256CE"/>
    <w:rsid w:val="00230ED8"/>
    <w:rsid w:val="00253A67"/>
    <w:rsid w:val="002655ED"/>
    <w:rsid w:val="00271D4D"/>
    <w:rsid w:val="00272A49"/>
    <w:rsid w:val="00293908"/>
    <w:rsid w:val="002968AF"/>
    <w:rsid w:val="002A0AD2"/>
    <w:rsid w:val="002A63B3"/>
    <w:rsid w:val="002B428A"/>
    <w:rsid w:val="002D70C5"/>
    <w:rsid w:val="002E7046"/>
    <w:rsid w:val="002F3090"/>
    <w:rsid w:val="0031360C"/>
    <w:rsid w:val="00313799"/>
    <w:rsid w:val="00321BBA"/>
    <w:rsid w:val="00323B43"/>
    <w:rsid w:val="00355328"/>
    <w:rsid w:val="0036148B"/>
    <w:rsid w:val="0038225B"/>
    <w:rsid w:val="003C3901"/>
    <w:rsid w:val="003D37D8"/>
    <w:rsid w:val="003D571F"/>
    <w:rsid w:val="003F4152"/>
    <w:rsid w:val="00401ECB"/>
    <w:rsid w:val="00403C8F"/>
    <w:rsid w:val="00421FC9"/>
    <w:rsid w:val="00426133"/>
    <w:rsid w:val="004358AB"/>
    <w:rsid w:val="00451628"/>
    <w:rsid w:val="00471209"/>
    <w:rsid w:val="00473D32"/>
    <w:rsid w:val="0049587C"/>
    <w:rsid w:val="004D1035"/>
    <w:rsid w:val="004D797C"/>
    <w:rsid w:val="004F302D"/>
    <w:rsid w:val="00511822"/>
    <w:rsid w:val="00546C14"/>
    <w:rsid w:val="0055667C"/>
    <w:rsid w:val="00565416"/>
    <w:rsid w:val="005674F4"/>
    <w:rsid w:val="00570F74"/>
    <w:rsid w:val="005A4836"/>
    <w:rsid w:val="005C0905"/>
    <w:rsid w:val="005E720A"/>
    <w:rsid w:val="005F25A7"/>
    <w:rsid w:val="005F30E6"/>
    <w:rsid w:val="00624088"/>
    <w:rsid w:val="006A6105"/>
    <w:rsid w:val="006A665D"/>
    <w:rsid w:val="006B2003"/>
    <w:rsid w:val="006B347C"/>
    <w:rsid w:val="006C32B6"/>
    <w:rsid w:val="006F4224"/>
    <w:rsid w:val="00712C9B"/>
    <w:rsid w:val="00751CA4"/>
    <w:rsid w:val="00754DB5"/>
    <w:rsid w:val="00794982"/>
    <w:rsid w:val="007D5E23"/>
    <w:rsid w:val="00820826"/>
    <w:rsid w:val="0085386E"/>
    <w:rsid w:val="008628F3"/>
    <w:rsid w:val="00893A25"/>
    <w:rsid w:val="00896AA8"/>
    <w:rsid w:val="008A0F48"/>
    <w:rsid w:val="008A1B86"/>
    <w:rsid w:val="008B4F79"/>
    <w:rsid w:val="008B7726"/>
    <w:rsid w:val="008E54DA"/>
    <w:rsid w:val="008F2D40"/>
    <w:rsid w:val="00902AB4"/>
    <w:rsid w:val="00915C58"/>
    <w:rsid w:val="00941D50"/>
    <w:rsid w:val="00952959"/>
    <w:rsid w:val="0097382F"/>
    <w:rsid w:val="009767BD"/>
    <w:rsid w:val="009C3122"/>
    <w:rsid w:val="009D01F6"/>
    <w:rsid w:val="009F69B6"/>
    <w:rsid w:val="00A27D45"/>
    <w:rsid w:val="00A37427"/>
    <w:rsid w:val="00A4265F"/>
    <w:rsid w:val="00A531EB"/>
    <w:rsid w:val="00A8785E"/>
    <w:rsid w:val="00A91F37"/>
    <w:rsid w:val="00AB63A4"/>
    <w:rsid w:val="00AC083E"/>
    <w:rsid w:val="00AE374B"/>
    <w:rsid w:val="00AF0214"/>
    <w:rsid w:val="00AF3C4B"/>
    <w:rsid w:val="00B12D35"/>
    <w:rsid w:val="00B13243"/>
    <w:rsid w:val="00B17E3D"/>
    <w:rsid w:val="00B4620A"/>
    <w:rsid w:val="00B5165B"/>
    <w:rsid w:val="00B601AB"/>
    <w:rsid w:val="00B61C1E"/>
    <w:rsid w:val="00B71DC5"/>
    <w:rsid w:val="00B736FD"/>
    <w:rsid w:val="00B85002"/>
    <w:rsid w:val="00B95615"/>
    <w:rsid w:val="00BB0DEC"/>
    <w:rsid w:val="00BD07FB"/>
    <w:rsid w:val="00C13A90"/>
    <w:rsid w:val="00C53897"/>
    <w:rsid w:val="00C6702D"/>
    <w:rsid w:val="00C7473A"/>
    <w:rsid w:val="00CB4C43"/>
    <w:rsid w:val="00CB65BE"/>
    <w:rsid w:val="00CC24E3"/>
    <w:rsid w:val="00CD4EAC"/>
    <w:rsid w:val="00D035C7"/>
    <w:rsid w:val="00D05B09"/>
    <w:rsid w:val="00D31D50"/>
    <w:rsid w:val="00D50007"/>
    <w:rsid w:val="00D548C0"/>
    <w:rsid w:val="00D620E6"/>
    <w:rsid w:val="00D665C1"/>
    <w:rsid w:val="00D7629E"/>
    <w:rsid w:val="00D86A92"/>
    <w:rsid w:val="00D86E5E"/>
    <w:rsid w:val="00DE7B8E"/>
    <w:rsid w:val="00E030AE"/>
    <w:rsid w:val="00E4071B"/>
    <w:rsid w:val="00E4084F"/>
    <w:rsid w:val="00E45134"/>
    <w:rsid w:val="00E662FD"/>
    <w:rsid w:val="00E71AF2"/>
    <w:rsid w:val="00E723A2"/>
    <w:rsid w:val="00EA750E"/>
    <w:rsid w:val="00EB0BBA"/>
    <w:rsid w:val="00EB1109"/>
    <w:rsid w:val="00EC52E7"/>
    <w:rsid w:val="00ED1107"/>
    <w:rsid w:val="00ED4D57"/>
    <w:rsid w:val="00EE43D1"/>
    <w:rsid w:val="00EE79A3"/>
    <w:rsid w:val="00F14C52"/>
    <w:rsid w:val="00F255C2"/>
    <w:rsid w:val="00F27C4E"/>
    <w:rsid w:val="00F27DA5"/>
    <w:rsid w:val="00F31314"/>
    <w:rsid w:val="00F33DB9"/>
    <w:rsid w:val="00F572A2"/>
    <w:rsid w:val="00F57D89"/>
    <w:rsid w:val="00F57F94"/>
    <w:rsid w:val="00F671B0"/>
    <w:rsid w:val="00F7583A"/>
    <w:rsid w:val="00F77358"/>
    <w:rsid w:val="00F85450"/>
    <w:rsid w:val="00F915AF"/>
    <w:rsid w:val="00F964F6"/>
    <w:rsid w:val="00FA3748"/>
    <w:rsid w:val="00FA4F49"/>
    <w:rsid w:val="00FE7CB6"/>
    <w:rsid w:val="03B44D4F"/>
    <w:rsid w:val="04193EC9"/>
    <w:rsid w:val="0B5F3C50"/>
    <w:rsid w:val="0BFE63B5"/>
    <w:rsid w:val="0F1E54B0"/>
    <w:rsid w:val="16983348"/>
    <w:rsid w:val="18EE21ED"/>
    <w:rsid w:val="19196823"/>
    <w:rsid w:val="1DC956E9"/>
    <w:rsid w:val="28DF73DA"/>
    <w:rsid w:val="29F32BC0"/>
    <w:rsid w:val="33BB6BFA"/>
    <w:rsid w:val="35434F76"/>
    <w:rsid w:val="354A64F4"/>
    <w:rsid w:val="3F226856"/>
    <w:rsid w:val="456D6CE5"/>
    <w:rsid w:val="488B1A60"/>
    <w:rsid w:val="49B75469"/>
    <w:rsid w:val="4D45233C"/>
    <w:rsid w:val="55665497"/>
    <w:rsid w:val="562D23FD"/>
    <w:rsid w:val="56316A85"/>
    <w:rsid w:val="59FE3813"/>
    <w:rsid w:val="5C877467"/>
    <w:rsid w:val="61CB5EE7"/>
    <w:rsid w:val="62D6077D"/>
    <w:rsid w:val="669414FD"/>
    <w:rsid w:val="6B461B75"/>
    <w:rsid w:val="6BC148C3"/>
    <w:rsid w:val="6CC64C44"/>
    <w:rsid w:val="6F516687"/>
    <w:rsid w:val="71341A60"/>
    <w:rsid w:val="75B563D2"/>
    <w:rsid w:val="762824A9"/>
    <w:rsid w:val="76C21B95"/>
    <w:rsid w:val="7A7B5B91"/>
    <w:rsid w:val="7B056F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2"/>
    <w:autoRedefine/>
    <w:qFormat/>
    <w:uiPriority w:val="9"/>
    <w:pPr>
      <w:keepNext/>
      <w:keepLines/>
      <w:widowControl w:val="0"/>
      <w:adjustRightInd/>
      <w:snapToGrid/>
      <w:spacing w:before="340" w:after="330" w:line="578" w:lineRule="auto"/>
      <w:jc w:val="both"/>
      <w:outlineLvl w:val="0"/>
    </w:pPr>
    <w:rPr>
      <w:rFonts w:ascii="Times New Roman" w:hAnsi="Times New Roman" w:eastAsia="宋体" w:cs="Times New Roman"/>
      <w:b/>
      <w:bCs/>
      <w:kern w:val="44"/>
      <w:sz w:val="44"/>
      <w:szCs w:val="44"/>
    </w:rPr>
  </w:style>
  <w:style w:type="paragraph" w:styleId="3">
    <w:name w:val="heading 2"/>
    <w:basedOn w:val="1"/>
    <w:next w:val="1"/>
    <w:link w:val="23"/>
    <w:autoRedefine/>
    <w:qFormat/>
    <w:uiPriority w:val="0"/>
    <w:pPr>
      <w:keepNext/>
      <w:keepLines/>
      <w:widowControl w:val="0"/>
      <w:adjustRightInd/>
      <w:snapToGrid/>
      <w:spacing w:before="260" w:after="260" w:line="415" w:lineRule="auto"/>
      <w:jc w:val="both"/>
      <w:outlineLvl w:val="1"/>
    </w:pPr>
    <w:rPr>
      <w:rFonts w:ascii="Arial" w:hAnsi="Arial" w:eastAsia="黑体" w:cs="Arial"/>
      <w:b/>
      <w:bCs/>
      <w:kern w:val="2"/>
      <w:sz w:val="32"/>
      <w:szCs w:val="32"/>
    </w:rPr>
  </w:style>
  <w:style w:type="paragraph" w:styleId="4">
    <w:name w:val="heading 3"/>
    <w:basedOn w:val="1"/>
    <w:next w:val="1"/>
    <w:link w:val="25"/>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numPr>
        <w:ilvl w:val="3"/>
        <w:numId w:val="1"/>
      </w:numPr>
      <w:tabs>
        <w:tab w:val="left" w:pos="864"/>
        <w:tab w:val="clear" w:pos="420"/>
      </w:tabs>
      <w:spacing w:before="280" w:after="290" w:line="377" w:lineRule="auto"/>
      <w:outlineLvl w:val="3"/>
    </w:pPr>
    <w:rPr>
      <w:rFonts w:ascii="Arial" w:hAnsi="Arial"/>
      <w:b/>
      <w:bCs/>
      <w:sz w:val="28"/>
      <w:szCs w:val="28"/>
    </w:rPr>
  </w:style>
  <w:style w:type="character" w:default="1" w:styleId="17">
    <w:name w:val="Default Paragraph Font"/>
    <w:autoRedefine/>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unhideWhenUsed/>
    <w:qFormat/>
    <w:uiPriority w:val="99"/>
    <w:pPr>
      <w:ind w:left="420" w:leftChars="200"/>
    </w:pPr>
  </w:style>
  <w:style w:type="paragraph" w:styleId="7">
    <w:name w:val="Body Text"/>
    <w:basedOn w:val="1"/>
    <w:next w:val="8"/>
    <w:autoRedefine/>
    <w:qFormat/>
    <w:uiPriority w:val="0"/>
    <w:pPr>
      <w:spacing w:after="120"/>
    </w:pPr>
  </w:style>
  <w:style w:type="paragraph" w:styleId="8">
    <w:name w:val="Body Text First Indent"/>
    <w:basedOn w:val="7"/>
    <w:qFormat/>
    <w:uiPriority w:val="0"/>
    <w:pPr>
      <w:spacing w:after="50"/>
    </w:pPr>
    <w:rPr>
      <w:rFonts w:ascii="Times New Roman" w:hAnsi="Times New Roman" w:eastAsia="宋体" w:cs="Times New Roman"/>
    </w:rPr>
  </w:style>
  <w:style w:type="paragraph" w:styleId="9">
    <w:name w:val="Body Text Indent"/>
    <w:basedOn w:val="1"/>
    <w:unhideWhenUsed/>
    <w:qFormat/>
    <w:uiPriority w:val="99"/>
    <w:pPr>
      <w:spacing w:before="100" w:beforeAutospacing="1" w:after="120"/>
      <w:ind w:left="420" w:leftChars="200"/>
    </w:pPr>
    <w:rPr>
      <w:kern w:val="0"/>
    </w:rPr>
  </w:style>
  <w:style w:type="paragraph" w:styleId="10">
    <w:name w:val="Plain Text"/>
    <w:basedOn w:val="1"/>
    <w:link w:val="24"/>
    <w:autoRedefine/>
    <w:qFormat/>
    <w:uiPriority w:val="0"/>
    <w:pPr>
      <w:widowControl w:val="0"/>
      <w:adjustRightInd/>
      <w:snapToGrid/>
      <w:spacing w:after="0"/>
      <w:jc w:val="both"/>
    </w:pPr>
    <w:rPr>
      <w:rFonts w:ascii="宋体" w:hAnsi="Courier New" w:eastAsiaTheme="minorEastAsia"/>
      <w:kern w:val="2"/>
      <w:sz w:val="21"/>
    </w:rPr>
  </w:style>
  <w:style w:type="paragraph" w:styleId="11">
    <w:name w:val="footer"/>
    <w:basedOn w:val="1"/>
    <w:link w:val="21"/>
    <w:autoRedefine/>
    <w:semiHidden/>
    <w:unhideWhenUsed/>
    <w:qFormat/>
    <w:uiPriority w:val="99"/>
    <w:pPr>
      <w:tabs>
        <w:tab w:val="center" w:pos="4153"/>
        <w:tab w:val="right" w:pos="8306"/>
      </w:tabs>
    </w:pPr>
    <w:rPr>
      <w:sz w:val="18"/>
      <w:szCs w:val="18"/>
    </w:rPr>
  </w:style>
  <w:style w:type="paragraph" w:styleId="12">
    <w:name w:val="header"/>
    <w:basedOn w:val="1"/>
    <w:link w:val="20"/>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13">
    <w:name w:val="Normal (Web)"/>
    <w:basedOn w:val="1"/>
    <w:autoRedefine/>
    <w:unhideWhenUsed/>
    <w:qFormat/>
    <w:uiPriority w:val="99"/>
    <w:pPr>
      <w:adjustRightInd/>
      <w:snapToGrid/>
      <w:spacing w:after="0"/>
    </w:pPr>
    <w:rPr>
      <w:rFonts w:ascii="Times New Roman" w:hAnsi="Times New Roman" w:eastAsia="宋体" w:cs="Times New Roman"/>
      <w:sz w:val="24"/>
      <w:szCs w:val="20"/>
    </w:rPr>
  </w:style>
  <w:style w:type="paragraph" w:styleId="14">
    <w:name w:val="Body Text First Indent 2"/>
    <w:basedOn w:val="9"/>
    <w:qFormat/>
    <w:uiPriority w:val="0"/>
    <w:pPr>
      <w:framePr w:hSpace="180" w:wrap="around" w:vAnchor="text" w:hAnchor="text" w:xAlign="center" w:y="1"/>
      <w:suppressOverlap/>
      <w:spacing w:before="0" w:beforeAutospacing="0" w:after="0"/>
      <w:ind w:left="0" w:leftChars="0"/>
    </w:pPr>
    <w:rPr>
      <w:rFonts w:ascii="仿宋" w:hAnsi="仿宋" w:eastAsia="仿宋"/>
      <w:kern w:val="2"/>
      <w:sz w:val="27"/>
      <w:szCs w:val="27"/>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autoRedefine/>
    <w:qFormat/>
    <w:uiPriority w:val="0"/>
    <w:rPr>
      <w:color w:val="000000"/>
      <w:u w:val="none"/>
    </w:rPr>
  </w:style>
  <w:style w:type="paragraph" w:customStyle="1" w:styleId="19">
    <w:name w:val="BodyText1I2"/>
    <w:basedOn w:val="1"/>
    <w:autoRedefine/>
    <w:qFormat/>
    <w:uiPriority w:val="0"/>
    <w:pPr>
      <w:spacing w:line="360" w:lineRule="auto"/>
      <w:ind w:firstLine="480" w:firstLineChars="200"/>
    </w:pPr>
    <w:rPr>
      <w:rFonts w:ascii="Times New Roman" w:hAnsi="Times New Roman" w:eastAsia="仿宋"/>
      <w:sz w:val="28"/>
    </w:rPr>
  </w:style>
  <w:style w:type="character" w:customStyle="1" w:styleId="20">
    <w:name w:val="页眉 Char"/>
    <w:basedOn w:val="17"/>
    <w:link w:val="12"/>
    <w:autoRedefine/>
    <w:semiHidden/>
    <w:qFormat/>
    <w:uiPriority w:val="99"/>
    <w:rPr>
      <w:rFonts w:ascii="Tahoma" w:hAnsi="Tahoma"/>
      <w:sz w:val="18"/>
      <w:szCs w:val="18"/>
    </w:rPr>
  </w:style>
  <w:style w:type="character" w:customStyle="1" w:styleId="21">
    <w:name w:val="页脚 Char"/>
    <w:basedOn w:val="17"/>
    <w:link w:val="11"/>
    <w:autoRedefine/>
    <w:semiHidden/>
    <w:qFormat/>
    <w:uiPriority w:val="99"/>
    <w:rPr>
      <w:rFonts w:ascii="Tahoma" w:hAnsi="Tahoma"/>
      <w:sz w:val="18"/>
      <w:szCs w:val="18"/>
    </w:rPr>
  </w:style>
  <w:style w:type="character" w:customStyle="1" w:styleId="22">
    <w:name w:val="标题 1 Char"/>
    <w:basedOn w:val="17"/>
    <w:link w:val="2"/>
    <w:autoRedefine/>
    <w:qFormat/>
    <w:uiPriority w:val="9"/>
    <w:rPr>
      <w:rFonts w:ascii="Times New Roman" w:hAnsi="Times New Roman" w:eastAsia="宋体" w:cs="Times New Roman"/>
      <w:b/>
      <w:bCs/>
      <w:kern w:val="44"/>
      <w:sz w:val="44"/>
      <w:szCs w:val="44"/>
    </w:rPr>
  </w:style>
  <w:style w:type="character" w:customStyle="1" w:styleId="23">
    <w:name w:val="标题 2 Char"/>
    <w:basedOn w:val="17"/>
    <w:link w:val="3"/>
    <w:autoRedefine/>
    <w:qFormat/>
    <w:uiPriority w:val="0"/>
    <w:rPr>
      <w:rFonts w:ascii="Arial" w:hAnsi="Arial" w:eastAsia="黑体" w:cs="Arial"/>
      <w:b/>
      <w:bCs/>
      <w:kern w:val="2"/>
      <w:sz w:val="32"/>
      <w:szCs w:val="32"/>
    </w:rPr>
  </w:style>
  <w:style w:type="character" w:customStyle="1" w:styleId="24">
    <w:name w:val="纯文本 Char"/>
    <w:basedOn w:val="17"/>
    <w:link w:val="10"/>
    <w:autoRedefine/>
    <w:qFormat/>
    <w:uiPriority w:val="0"/>
    <w:rPr>
      <w:rFonts w:ascii="宋体" w:hAnsi="Courier New" w:eastAsiaTheme="minorEastAsia"/>
      <w:kern w:val="2"/>
      <w:sz w:val="21"/>
    </w:rPr>
  </w:style>
  <w:style w:type="character" w:customStyle="1" w:styleId="25">
    <w:name w:val="标题 3 Char"/>
    <w:basedOn w:val="17"/>
    <w:link w:val="4"/>
    <w:autoRedefine/>
    <w:semiHidden/>
    <w:qFormat/>
    <w:uiPriority w:val="9"/>
    <w:rPr>
      <w:rFonts w:ascii="Tahoma" w:hAnsi="Tahoma"/>
      <w:b/>
      <w:bCs/>
      <w:sz w:val="32"/>
      <w:szCs w:val="32"/>
    </w:rPr>
  </w:style>
  <w:style w:type="character" w:customStyle="1" w:styleId="26">
    <w:name w:val="NormalCharacter"/>
    <w:autoRedefine/>
    <w:semiHidden/>
    <w:qFormat/>
    <w:uiPriority w:val="0"/>
    <w:rPr>
      <w:rFonts w:ascii="Tahoma" w:hAnsi="Tahoma" w:eastAsia="微软雅黑" w:cstheme="minorBidi"/>
      <w:sz w:val="22"/>
      <w:szCs w:val="22"/>
      <w:lang w:val="en-US" w:eastAsia="zh-CN" w:bidi="ar-SA"/>
    </w:rPr>
  </w:style>
  <w:style w:type="paragraph" w:customStyle="1" w:styleId="27">
    <w:name w:val="_正文段落"/>
    <w:basedOn w:val="1"/>
    <w:autoRedefine/>
    <w:qFormat/>
    <w:uiPriority w:val="0"/>
    <w:pPr>
      <w:widowControl w:val="0"/>
      <w:spacing w:beforeLines="15" w:afterLines="15"/>
      <w:ind w:firstLine="200" w:firstLineChars="200"/>
      <w:jc w:val="both"/>
    </w:pPr>
    <w:rPr>
      <w:rFonts w:cs="Times New Roman (正文 CS 字体)" w:asciiTheme="minorHAnsi" w:hAnsiTheme="minorHAnsi" w:eastAsiaTheme="minorEastAsia"/>
      <w:sz w:val="21"/>
      <w:szCs w:val="20"/>
    </w:rPr>
  </w:style>
  <w:style w:type="paragraph" w:customStyle="1" w:styleId="28">
    <w:name w:val="表格文字"/>
    <w:basedOn w:val="1"/>
    <w:autoRedefine/>
    <w:qFormat/>
    <w:uiPriority w:val="0"/>
    <w:pPr>
      <w:widowControl w:val="0"/>
      <w:adjustRightInd/>
      <w:snapToGrid/>
      <w:spacing w:before="25" w:after="25"/>
    </w:pPr>
    <w:rPr>
      <w:rFonts w:asciiTheme="minorHAnsi" w:hAnsiTheme="minorHAnsi" w:eastAsiaTheme="minorEastAsia"/>
      <w:bCs/>
      <w:spacing w:val="10"/>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1454</Words>
  <Characters>1611</Characters>
  <Lines>12</Lines>
  <Paragraphs>3</Paragraphs>
  <TotalTime>2</TotalTime>
  <ScaleCrop>false</ScaleCrop>
  <LinksUpToDate>false</LinksUpToDate>
  <CharactersWithSpaces>1624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2024-05-10T09:29:00Z</cp:lastPrinted>
  <dcterms:modified xsi:type="dcterms:W3CDTF">2024-05-22T01:49:40Z</dcterms:modified>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F1860228DCFD42018928C0673451650E_13</vt:lpwstr>
  </property>
  <property fmtid="{D5CDD505-2E9C-101B-9397-08002B2CF9AE}" pid="4" name="commondata">
    <vt:lpwstr>eyJoZGlkIjoiZjQ2YTU1MTI0YjFjZjE2MDljMDc2YTI2NDQyZGE4N2YifQ==</vt:lpwstr>
  </property>
</Properties>
</file>