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732D238">
      <w:pPr>
        <w:keepNext w:val="0"/>
        <w:keepLines w:val="0"/>
        <w:widowControl/>
        <w:suppressLineNumbers w:val="0"/>
        <w:spacing w:before="50" w:beforeAutospacing="0" w:after="50" w:afterAutospacing="0"/>
        <w:ind w:left="0" w:right="0" w:firstLine="0"/>
        <w:jc w:val="center"/>
        <w:rPr>
          <w:rFonts w:ascii="Tahoma" w:hAnsi="Tahoma" w:eastAsia="Tahoma" w:cs="Tahoma"/>
          <w:i w:val="0"/>
          <w:iCs w:val="0"/>
          <w:caps w:val="0"/>
          <w:color w:val="000000"/>
          <w:spacing w:val="0"/>
          <w:sz w:val="12"/>
          <w:szCs w:val="12"/>
        </w:rPr>
      </w:pPr>
      <w:r>
        <w:rPr>
          <w:rFonts w:hint="eastAsia" w:ascii="黑体" w:hAnsi="宋体" w:eastAsia="黑体" w:cs="黑体"/>
          <w:b/>
          <w:bCs/>
          <w:i w:val="0"/>
          <w:iCs w:val="0"/>
          <w:caps w:val="0"/>
          <w:color w:val="000000"/>
          <w:spacing w:val="0"/>
          <w:kern w:val="0"/>
          <w:sz w:val="28"/>
          <w:szCs w:val="28"/>
          <w:lang w:val="en-US" w:eastAsia="zh-CN" w:bidi="ar"/>
        </w:rPr>
        <w:t>国网山西电力山西省长治容海电力有限公司2024年省管产业第八次服务类授权公开竞争性谈判项目（11月1次）</w:t>
      </w:r>
    </w:p>
    <w:p w14:paraId="710BF524">
      <w:pPr>
        <w:keepNext w:val="0"/>
        <w:keepLines w:val="0"/>
        <w:widowControl/>
        <w:suppressLineNumbers w:val="0"/>
        <w:spacing w:before="50" w:beforeAutospacing="0" w:after="50" w:afterAutospacing="0"/>
        <w:ind w:left="0" w:right="0" w:firstLine="0"/>
        <w:jc w:val="center"/>
        <w:rPr>
          <w:rFonts w:hint="default" w:ascii="Tahoma" w:hAnsi="Tahoma" w:eastAsia="Tahoma" w:cs="Tahoma"/>
          <w:i w:val="0"/>
          <w:iCs w:val="0"/>
          <w:caps w:val="0"/>
          <w:color w:val="000000"/>
          <w:spacing w:val="0"/>
          <w:sz w:val="12"/>
          <w:szCs w:val="12"/>
        </w:rPr>
      </w:pPr>
      <w:r>
        <w:rPr>
          <w:rFonts w:hint="eastAsia" w:ascii="黑体" w:hAnsi="宋体" w:eastAsia="黑体" w:cs="黑体"/>
          <w:b/>
          <w:bCs/>
          <w:i w:val="0"/>
          <w:iCs w:val="0"/>
          <w:caps w:val="0"/>
          <w:color w:val="000000"/>
          <w:spacing w:val="0"/>
          <w:kern w:val="0"/>
          <w:sz w:val="28"/>
          <w:szCs w:val="28"/>
          <w:lang w:val="en-US" w:eastAsia="zh-CN" w:bidi="ar"/>
        </w:rPr>
        <w:t>采购编号：CY0524S11W1-CZRH-F73E</w:t>
      </w:r>
    </w:p>
    <w:p w14:paraId="27EEF7D6">
      <w:pPr>
        <w:keepNext w:val="0"/>
        <w:keepLines w:val="0"/>
        <w:widowControl/>
        <w:suppressLineNumbers w:val="0"/>
        <w:spacing w:before="50" w:beforeAutospacing="0" w:after="50" w:afterAutospacing="0"/>
        <w:ind w:left="0" w:right="0" w:firstLine="0"/>
        <w:jc w:val="center"/>
        <w:rPr>
          <w:rFonts w:hint="default" w:ascii="Tahoma" w:hAnsi="Tahoma" w:eastAsia="Tahoma" w:cs="Tahoma"/>
          <w:i w:val="0"/>
          <w:iCs w:val="0"/>
          <w:caps w:val="0"/>
          <w:color w:val="000000"/>
          <w:spacing w:val="0"/>
          <w:sz w:val="12"/>
          <w:szCs w:val="12"/>
        </w:rPr>
      </w:pPr>
      <w:r>
        <w:rPr>
          <w:rFonts w:hint="eastAsia" w:ascii="黑体" w:hAnsi="宋体" w:eastAsia="黑体" w:cs="黑体"/>
          <w:b/>
          <w:bCs/>
          <w:i w:val="0"/>
          <w:iCs w:val="0"/>
          <w:caps w:val="0"/>
          <w:color w:val="000000"/>
          <w:spacing w:val="0"/>
          <w:kern w:val="0"/>
          <w:sz w:val="28"/>
          <w:szCs w:val="28"/>
          <w:lang w:val="en-US" w:eastAsia="zh-CN" w:bidi="ar"/>
        </w:rPr>
        <w:t>推荐的成交候选人公示</w:t>
      </w:r>
    </w:p>
    <w:p w14:paraId="0A844A4B">
      <w:pPr>
        <w:keepNext w:val="0"/>
        <w:keepLines w:val="0"/>
        <w:widowControl/>
        <w:suppressLineNumbers w:val="0"/>
        <w:spacing w:before="50" w:beforeAutospacing="0" w:after="50" w:afterAutospacing="0"/>
        <w:ind w:left="0" w:right="0" w:firstLine="0"/>
        <w:jc w:val="left"/>
        <w:rPr>
          <w:rFonts w:hint="default" w:ascii="Tahoma" w:hAnsi="Tahoma" w:eastAsia="Tahoma" w:cs="Tahoma"/>
          <w:i w:val="0"/>
          <w:iCs w:val="0"/>
          <w:caps w:val="0"/>
          <w:color w:val="000000"/>
          <w:spacing w:val="0"/>
          <w:sz w:val="12"/>
          <w:szCs w:val="12"/>
        </w:rPr>
      </w:pPr>
      <w:r>
        <w:rPr>
          <w:rFonts w:hint="eastAsia" w:ascii="宋体" w:hAnsi="宋体" w:eastAsia="宋体" w:cs="宋体"/>
          <w:i w:val="0"/>
          <w:iCs w:val="0"/>
          <w:caps w:val="0"/>
          <w:color w:val="000000"/>
          <w:spacing w:val="0"/>
          <w:kern w:val="0"/>
          <w:sz w:val="21"/>
          <w:szCs w:val="21"/>
          <w:lang w:val="en-US" w:eastAsia="zh-CN" w:bidi="ar"/>
        </w:rPr>
        <w:t>各相关应答人：</w:t>
      </w:r>
    </w:p>
    <w:p w14:paraId="36DA7B8F">
      <w:pPr>
        <w:keepNext w:val="0"/>
        <w:keepLines w:val="0"/>
        <w:widowControl/>
        <w:suppressLineNumbers w:val="0"/>
        <w:spacing w:before="50" w:beforeAutospacing="0" w:after="50" w:afterAutospacing="0"/>
        <w:ind w:left="0" w:right="0" w:firstLine="420" w:firstLineChars="200"/>
        <w:jc w:val="left"/>
        <w:rPr>
          <w:rFonts w:hint="default" w:ascii="Tahoma" w:hAnsi="Tahoma" w:eastAsia="Tahoma" w:cs="Tahoma"/>
          <w:i w:val="0"/>
          <w:iCs w:val="0"/>
          <w:caps w:val="0"/>
          <w:color w:val="000000"/>
          <w:spacing w:val="0"/>
          <w:sz w:val="12"/>
          <w:szCs w:val="12"/>
        </w:rPr>
      </w:pPr>
      <w:r>
        <w:rPr>
          <w:rFonts w:hint="eastAsia" w:ascii="宋体" w:hAnsi="宋体" w:eastAsia="宋体" w:cs="宋体"/>
          <w:i w:val="0"/>
          <w:iCs w:val="0"/>
          <w:caps w:val="0"/>
          <w:color w:val="000000"/>
          <w:spacing w:val="0"/>
          <w:kern w:val="0"/>
          <w:sz w:val="21"/>
          <w:szCs w:val="21"/>
          <w:lang w:val="en-US" w:eastAsia="zh-CN" w:bidi="ar"/>
        </w:rPr>
        <w:t>国网山西电力山西省长治容海电力有限公司2024年省管产业第八次服务类授权公开竞争性谈判项目（11月1次）（采购编号：CY0524S11W1-CZRH-F73E）评审工作已经结束。依据《中华人民共和国招标投标法实施条例》、《招标公告和公示信息发布管理办法》对成交候选人公示的规定，现将评标委员会推荐的成交候选人予以公示，公示期3日。应答人或者其他利害关系人若对评审结果有异议的，请在成交候选人公示期间以书面形式（邮件）提出。</w:t>
      </w:r>
    </w:p>
    <w:tbl>
      <w:tblPr>
        <w:tblW w:w="4996" w:type="pct"/>
        <w:jc w:val="center"/>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Layout w:type="fixed"/>
        <w:tblCellMar>
          <w:top w:w="15" w:type="dxa"/>
          <w:left w:w="15" w:type="dxa"/>
          <w:bottom w:w="15" w:type="dxa"/>
          <w:right w:w="15" w:type="dxa"/>
        </w:tblCellMar>
      </w:tblPr>
      <w:tblGrid>
        <w:gridCol w:w="1268"/>
        <w:gridCol w:w="1621"/>
        <w:gridCol w:w="1595"/>
        <w:gridCol w:w="1558"/>
        <w:gridCol w:w="1901"/>
        <w:gridCol w:w="2341"/>
      </w:tblGrid>
      <w:tr w14:paraId="7B25F764">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rPr>
          <w:trHeight w:val="90" w:hRule="atLeast"/>
          <w:jc w:val="center"/>
        </w:trPr>
        <w:tc>
          <w:tcPr>
            <w:tcW w:w="616" w:type="pct"/>
            <w:vMerge w:val="restart"/>
            <w:tcBorders>
              <w:top w:val="outset" w:color="auto" w:sz="6" w:space="0"/>
              <w:left w:val="outset" w:color="auto" w:sz="6" w:space="0"/>
              <w:bottom w:val="outset" w:color="auto" w:sz="6" w:space="0"/>
              <w:right w:val="outset" w:color="auto" w:sz="6" w:space="0"/>
            </w:tcBorders>
            <w:shd w:val="clear"/>
            <w:vAlign w:val="center"/>
          </w:tcPr>
          <w:p w14:paraId="72F1CDEF">
            <w:pPr>
              <w:keepNext w:val="0"/>
              <w:keepLines w:val="0"/>
              <w:widowControl/>
              <w:suppressLineNumbers w:val="0"/>
              <w:spacing w:before="50" w:beforeAutospacing="0" w:after="50" w:afterAutospacing="0" w:line="15" w:lineRule="atLeast"/>
              <w:ind w:left="0" w:right="0"/>
              <w:jc w:val="center"/>
            </w:pPr>
            <w:r>
              <w:rPr>
                <w:rFonts w:hint="eastAsia" w:ascii="宋体" w:hAnsi="宋体" w:eastAsia="宋体" w:cs="宋体"/>
                <w:b/>
                <w:bCs/>
                <w:kern w:val="0"/>
                <w:sz w:val="21"/>
                <w:szCs w:val="21"/>
                <w:lang w:val="en-US" w:eastAsia="zh-CN" w:bidi="ar"/>
              </w:rPr>
              <w:t>分标编号</w:t>
            </w:r>
          </w:p>
        </w:tc>
        <w:tc>
          <w:tcPr>
            <w:tcW w:w="787" w:type="pct"/>
            <w:vMerge w:val="restart"/>
            <w:tcBorders>
              <w:top w:val="outset" w:color="auto" w:sz="6" w:space="0"/>
              <w:left w:val="outset" w:color="auto" w:sz="6" w:space="0"/>
              <w:bottom w:val="outset" w:color="auto" w:sz="6" w:space="0"/>
              <w:right w:val="outset" w:color="auto" w:sz="6" w:space="0"/>
            </w:tcBorders>
            <w:shd w:val="clear"/>
            <w:vAlign w:val="center"/>
          </w:tcPr>
          <w:p w14:paraId="79FB7B25">
            <w:pPr>
              <w:keepNext w:val="0"/>
              <w:keepLines w:val="0"/>
              <w:widowControl/>
              <w:suppressLineNumbers w:val="0"/>
              <w:spacing w:before="50" w:beforeAutospacing="0" w:after="50" w:afterAutospacing="0" w:line="15" w:lineRule="atLeast"/>
              <w:ind w:left="0" w:right="0"/>
              <w:jc w:val="center"/>
            </w:pPr>
            <w:r>
              <w:rPr>
                <w:rFonts w:hint="eastAsia" w:ascii="宋体" w:hAnsi="宋体" w:eastAsia="宋体" w:cs="宋体"/>
                <w:b/>
                <w:bCs/>
                <w:kern w:val="0"/>
                <w:sz w:val="21"/>
                <w:szCs w:val="21"/>
                <w:lang w:val="en-US" w:eastAsia="zh-CN" w:bidi="ar"/>
              </w:rPr>
              <w:t>包号</w:t>
            </w:r>
          </w:p>
        </w:tc>
        <w:tc>
          <w:tcPr>
            <w:tcW w:w="775" w:type="pct"/>
            <w:vMerge w:val="restart"/>
            <w:tcBorders>
              <w:top w:val="outset" w:color="auto" w:sz="6" w:space="0"/>
              <w:left w:val="outset" w:color="auto" w:sz="6" w:space="0"/>
              <w:bottom w:val="outset" w:color="auto" w:sz="6" w:space="0"/>
              <w:right w:val="outset" w:color="auto" w:sz="6" w:space="0"/>
            </w:tcBorders>
            <w:shd w:val="clear"/>
            <w:vAlign w:val="center"/>
          </w:tcPr>
          <w:p w14:paraId="3488519C">
            <w:pPr>
              <w:keepNext w:val="0"/>
              <w:keepLines w:val="0"/>
              <w:widowControl/>
              <w:suppressLineNumbers w:val="0"/>
              <w:spacing w:before="50" w:beforeAutospacing="0" w:after="50" w:afterAutospacing="0" w:line="15" w:lineRule="atLeast"/>
              <w:ind w:left="0" w:right="0"/>
              <w:jc w:val="center"/>
            </w:pPr>
            <w:r>
              <w:rPr>
                <w:rFonts w:hint="eastAsia" w:ascii="宋体" w:hAnsi="宋体" w:eastAsia="宋体" w:cs="宋体"/>
                <w:b/>
                <w:bCs/>
                <w:kern w:val="0"/>
                <w:sz w:val="21"/>
                <w:szCs w:val="21"/>
                <w:lang w:val="en-US" w:eastAsia="zh-CN" w:bidi="ar"/>
              </w:rPr>
              <w:t>项目单位</w:t>
            </w:r>
          </w:p>
        </w:tc>
        <w:tc>
          <w:tcPr>
            <w:tcW w:w="757" w:type="pct"/>
            <w:vMerge w:val="restart"/>
            <w:tcBorders>
              <w:top w:val="outset" w:color="auto" w:sz="6" w:space="0"/>
              <w:left w:val="outset" w:color="auto" w:sz="6" w:space="0"/>
              <w:bottom w:val="outset" w:color="auto" w:sz="6" w:space="0"/>
              <w:right w:val="outset" w:color="auto" w:sz="6" w:space="0"/>
            </w:tcBorders>
            <w:shd w:val="clear"/>
            <w:vAlign w:val="center"/>
          </w:tcPr>
          <w:p w14:paraId="22B8E161">
            <w:pPr>
              <w:keepNext w:val="0"/>
              <w:keepLines w:val="0"/>
              <w:widowControl/>
              <w:suppressLineNumbers w:val="0"/>
              <w:spacing w:before="50" w:beforeAutospacing="0" w:after="50" w:afterAutospacing="0" w:line="15" w:lineRule="atLeast"/>
              <w:ind w:left="0" w:right="0"/>
              <w:jc w:val="center"/>
            </w:pPr>
            <w:r>
              <w:rPr>
                <w:rFonts w:hint="eastAsia" w:ascii="宋体" w:hAnsi="宋体" w:eastAsia="宋体" w:cs="宋体"/>
                <w:b/>
                <w:bCs/>
                <w:kern w:val="0"/>
                <w:sz w:val="21"/>
                <w:szCs w:val="21"/>
                <w:lang w:val="en-US" w:eastAsia="zh-CN" w:bidi="ar"/>
              </w:rPr>
              <w:t>分标名称</w:t>
            </w:r>
          </w:p>
        </w:tc>
        <w:tc>
          <w:tcPr>
            <w:tcW w:w="924" w:type="pct"/>
            <w:vMerge w:val="restart"/>
            <w:tcBorders>
              <w:top w:val="outset" w:color="auto" w:sz="6" w:space="0"/>
              <w:left w:val="outset" w:color="auto" w:sz="6" w:space="0"/>
              <w:bottom w:val="outset" w:color="auto" w:sz="6" w:space="0"/>
              <w:right w:val="outset" w:color="auto" w:sz="6" w:space="0"/>
            </w:tcBorders>
            <w:shd w:val="clear"/>
            <w:vAlign w:val="center"/>
          </w:tcPr>
          <w:p w14:paraId="22C32F2F">
            <w:pPr>
              <w:keepNext w:val="0"/>
              <w:keepLines w:val="0"/>
              <w:widowControl/>
              <w:suppressLineNumbers w:val="0"/>
              <w:spacing w:before="50" w:beforeAutospacing="0" w:after="50" w:afterAutospacing="0" w:line="15" w:lineRule="atLeast"/>
              <w:ind w:left="0" w:right="0"/>
              <w:jc w:val="center"/>
            </w:pPr>
            <w:r>
              <w:rPr>
                <w:rFonts w:hint="eastAsia" w:ascii="宋体" w:hAnsi="宋体" w:eastAsia="宋体" w:cs="宋体"/>
                <w:b/>
                <w:bCs/>
                <w:kern w:val="0"/>
                <w:sz w:val="21"/>
                <w:szCs w:val="21"/>
                <w:lang w:val="en-US" w:eastAsia="zh-CN" w:bidi="ar"/>
              </w:rPr>
              <w:t>推荐的成交候选人</w:t>
            </w:r>
          </w:p>
        </w:tc>
        <w:tc>
          <w:tcPr>
            <w:tcW w:w="1138" w:type="pct"/>
            <w:tcBorders>
              <w:top w:val="outset" w:color="auto" w:sz="6" w:space="0"/>
              <w:left w:val="outset" w:color="auto" w:sz="6" w:space="0"/>
              <w:bottom w:val="outset" w:color="auto" w:sz="6" w:space="0"/>
              <w:right w:val="outset" w:color="auto" w:sz="6" w:space="0"/>
            </w:tcBorders>
            <w:shd w:val="clear"/>
            <w:vAlign w:val="center"/>
          </w:tcPr>
          <w:p w14:paraId="11B4240F">
            <w:pPr>
              <w:keepNext w:val="0"/>
              <w:keepLines w:val="0"/>
              <w:widowControl/>
              <w:suppressLineNumbers w:val="0"/>
              <w:spacing w:before="50" w:beforeAutospacing="0" w:after="50" w:afterAutospacing="0" w:line="15" w:lineRule="atLeast"/>
              <w:ind w:left="0" w:right="0"/>
              <w:jc w:val="center"/>
            </w:pPr>
            <w:r>
              <w:rPr>
                <w:rFonts w:hint="eastAsia" w:ascii="宋体" w:hAnsi="宋体" w:eastAsia="宋体" w:cs="宋体"/>
                <w:b/>
                <w:bCs/>
                <w:kern w:val="0"/>
                <w:sz w:val="21"/>
                <w:szCs w:val="21"/>
                <w:lang w:val="en-US" w:eastAsia="zh-CN" w:bidi="ar"/>
              </w:rPr>
              <w:t>最终报价</w:t>
            </w:r>
          </w:p>
        </w:tc>
      </w:tr>
      <w:tr w14:paraId="7A3C3B6D">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rPr>
          <w:trHeight w:val="90" w:hRule="atLeast"/>
          <w:jc w:val="center"/>
        </w:trPr>
        <w:tc>
          <w:tcPr>
            <w:tcW w:w="616" w:type="pct"/>
            <w:vMerge w:val="continue"/>
            <w:tcBorders>
              <w:top w:val="outset" w:color="auto" w:sz="6" w:space="0"/>
              <w:left w:val="outset" w:color="auto" w:sz="6" w:space="0"/>
              <w:bottom w:val="outset" w:color="auto" w:sz="6" w:space="0"/>
              <w:right w:val="outset" w:color="auto" w:sz="6" w:space="0"/>
            </w:tcBorders>
            <w:shd w:val="clear"/>
            <w:vAlign w:val="center"/>
          </w:tcPr>
          <w:p w14:paraId="4E0D2F4F">
            <w:pPr>
              <w:rPr>
                <w:rFonts w:hint="default" w:ascii="Tahoma" w:hAnsi="Tahoma" w:eastAsia="Tahoma" w:cs="Tahoma"/>
                <w:sz w:val="12"/>
                <w:szCs w:val="12"/>
              </w:rPr>
            </w:pPr>
          </w:p>
        </w:tc>
        <w:tc>
          <w:tcPr>
            <w:tcW w:w="787" w:type="pct"/>
            <w:vMerge w:val="continue"/>
            <w:tcBorders>
              <w:top w:val="outset" w:color="auto" w:sz="6" w:space="0"/>
              <w:left w:val="outset" w:color="auto" w:sz="6" w:space="0"/>
              <w:bottom w:val="outset" w:color="auto" w:sz="6" w:space="0"/>
              <w:right w:val="outset" w:color="auto" w:sz="6" w:space="0"/>
            </w:tcBorders>
            <w:shd w:val="clear"/>
            <w:vAlign w:val="center"/>
          </w:tcPr>
          <w:p w14:paraId="7DA77D5E">
            <w:pPr>
              <w:rPr>
                <w:rFonts w:hint="default" w:ascii="Tahoma" w:hAnsi="Tahoma" w:eastAsia="Tahoma" w:cs="Tahoma"/>
                <w:sz w:val="12"/>
                <w:szCs w:val="12"/>
              </w:rPr>
            </w:pPr>
          </w:p>
        </w:tc>
        <w:tc>
          <w:tcPr>
            <w:tcW w:w="775" w:type="pct"/>
            <w:vMerge w:val="continue"/>
            <w:tcBorders>
              <w:top w:val="outset" w:color="auto" w:sz="6" w:space="0"/>
              <w:left w:val="outset" w:color="auto" w:sz="6" w:space="0"/>
              <w:bottom w:val="outset" w:color="auto" w:sz="6" w:space="0"/>
              <w:right w:val="outset" w:color="auto" w:sz="6" w:space="0"/>
            </w:tcBorders>
            <w:shd w:val="clear"/>
            <w:vAlign w:val="center"/>
          </w:tcPr>
          <w:p w14:paraId="3BE63828">
            <w:pPr>
              <w:rPr>
                <w:rFonts w:hint="default" w:ascii="Tahoma" w:hAnsi="Tahoma" w:eastAsia="Tahoma" w:cs="Tahoma"/>
                <w:sz w:val="12"/>
                <w:szCs w:val="12"/>
              </w:rPr>
            </w:pPr>
          </w:p>
        </w:tc>
        <w:tc>
          <w:tcPr>
            <w:tcW w:w="757" w:type="pct"/>
            <w:vMerge w:val="continue"/>
            <w:tcBorders>
              <w:top w:val="outset" w:color="auto" w:sz="6" w:space="0"/>
              <w:left w:val="outset" w:color="auto" w:sz="6" w:space="0"/>
              <w:bottom w:val="outset" w:color="auto" w:sz="6" w:space="0"/>
              <w:right w:val="outset" w:color="auto" w:sz="6" w:space="0"/>
            </w:tcBorders>
            <w:shd w:val="clear"/>
            <w:vAlign w:val="center"/>
          </w:tcPr>
          <w:p w14:paraId="7BD8BB6C">
            <w:pPr>
              <w:rPr>
                <w:rFonts w:hint="default" w:ascii="Tahoma" w:hAnsi="Tahoma" w:eastAsia="Tahoma" w:cs="Tahoma"/>
                <w:sz w:val="12"/>
                <w:szCs w:val="12"/>
              </w:rPr>
            </w:pPr>
          </w:p>
        </w:tc>
        <w:tc>
          <w:tcPr>
            <w:tcW w:w="924" w:type="pct"/>
            <w:vMerge w:val="continue"/>
            <w:tcBorders>
              <w:top w:val="outset" w:color="auto" w:sz="6" w:space="0"/>
              <w:left w:val="outset" w:color="auto" w:sz="6" w:space="0"/>
              <w:bottom w:val="outset" w:color="auto" w:sz="6" w:space="0"/>
              <w:right w:val="outset" w:color="auto" w:sz="6" w:space="0"/>
            </w:tcBorders>
            <w:shd w:val="clear"/>
            <w:vAlign w:val="center"/>
          </w:tcPr>
          <w:p w14:paraId="2F75EBBE">
            <w:pPr>
              <w:rPr>
                <w:rFonts w:hint="default" w:ascii="Tahoma" w:hAnsi="Tahoma" w:eastAsia="Tahoma" w:cs="Tahoma"/>
                <w:sz w:val="12"/>
                <w:szCs w:val="12"/>
              </w:rPr>
            </w:pPr>
          </w:p>
        </w:tc>
        <w:tc>
          <w:tcPr>
            <w:tcW w:w="1138" w:type="pct"/>
            <w:tcBorders>
              <w:top w:val="outset" w:color="auto" w:sz="6" w:space="0"/>
              <w:left w:val="outset" w:color="auto" w:sz="6" w:space="0"/>
              <w:bottom w:val="outset" w:color="auto" w:sz="6" w:space="0"/>
              <w:right w:val="outset" w:color="auto" w:sz="6" w:space="0"/>
            </w:tcBorders>
            <w:shd w:val="clear"/>
            <w:vAlign w:val="center"/>
          </w:tcPr>
          <w:p w14:paraId="46FCD2F2">
            <w:pPr>
              <w:keepNext w:val="0"/>
              <w:keepLines w:val="0"/>
              <w:widowControl/>
              <w:suppressLineNumbers w:val="0"/>
              <w:spacing w:before="50" w:beforeAutospacing="0" w:after="50" w:afterAutospacing="0" w:line="15" w:lineRule="atLeast"/>
              <w:ind w:left="0" w:right="0"/>
              <w:jc w:val="center"/>
            </w:pPr>
            <w:r>
              <w:rPr>
                <w:rFonts w:hint="eastAsia" w:ascii="宋体" w:hAnsi="宋体" w:eastAsia="宋体" w:cs="宋体"/>
                <w:b/>
                <w:bCs/>
                <w:kern w:val="0"/>
                <w:sz w:val="21"/>
                <w:szCs w:val="21"/>
                <w:lang w:val="en-US" w:eastAsia="zh-CN" w:bidi="ar"/>
              </w:rPr>
              <w:t>（折扣率/万元）</w:t>
            </w:r>
          </w:p>
        </w:tc>
      </w:tr>
      <w:tr w14:paraId="41027B72">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rPr>
          <w:trHeight w:val="97" w:hRule="atLeast"/>
          <w:jc w:val="center"/>
        </w:trPr>
        <w:tc>
          <w:tcPr>
            <w:tcW w:w="616" w:type="pct"/>
            <w:tcBorders>
              <w:top w:val="outset" w:color="auto" w:sz="6" w:space="0"/>
              <w:left w:val="outset" w:color="auto" w:sz="6" w:space="0"/>
              <w:bottom w:val="outset" w:color="auto" w:sz="6" w:space="0"/>
              <w:right w:val="outset" w:color="auto" w:sz="6" w:space="0"/>
            </w:tcBorders>
            <w:shd w:val="clear"/>
            <w:vAlign w:val="center"/>
          </w:tcPr>
          <w:p w14:paraId="03B48D7E">
            <w:pPr>
              <w:keepNext w:val="0"/>
              <w:keepLines w:val="0"/>
              <w:widowControl/>
              <w:suppressLineNumbers w:val="0"/>
              <w:spacing w:before="50" w:beforeAutospacing="0" w:after="50" w:afterAutospacing="0" w:line="15" w:lineRule="atLeast"/>
              <w:ind w:left="0" w:right="0"/>
              <w:jc w:val="center"/>
            </w:pPr>
            <w:r>
              <w:rPr>
                <w:rFonts w:hint="eastAsia" w:ascii="宋体" w:hAnsi="宋体" w:eastAsia="宋体" w:cs="宋体"/>
                <w:kern w:val="0"/>
                <w:sz w:val="21"/>
                <w:szCs w:val="21"/>
                <w:lang w:val="en-US" w:eastAsia="zh-CN" w:bidi="ar"/>
              </w:rPr>
              <w:t>CY0524S11W1-CZRH-F73E</w:t>
            </w:r>
          </w:p>
        </w:tc>
        <w:tc>
          <w:tcPr>
            <w:tcW w:w="787" w:type="pct"/>
            <w:tcBorders>
              <w:top w:val="outset" w:color="auto" w:sz="6" w:space="0"/>
              <w:left w:val="outset" w:color="auto" w:sz="6" w:space="0"/>
              <w:bottom w:val="outset" w:color="auto" w:sz="6" w:space="0"/>
              <w:right w:val="outset" w:color="auto" w:sz="6" w:space="0"/>
            </w:tcBorders>
            <w:shd w:val="clear"/>
            <w:vAlign w:val="center"/>
          </w:tcPr>
          <w:p w14:paraId="5D503D54">
            <w:pPr>
              <w:keepNext w:val="0"/>
              <w:keepLines w:val="0"/>
              <w:widowControl/>
              <w:suppressLineNumbers w:val="0"/>
              <w:spacing w:before="50" w:beforeAutospacing="0" w:after="50" w:afterAutospacing="0" w:line="15" w:lineRule="atLeast"/>
              <w:ind w:left="0" w:right="0"/>
              <w:jc w:val="center"/>
            </w:pPr>
            <w:r>
              <w:rPr>
                <w:rFonts w:hint="eastAsia" w:ascii="宋体" w:hAnsi="宋体" w:eastAsia="宋体" w:cs="宋体"/>
                <w:kern w:val="0"/>
                <w:sz w:val="21"/>
                <w:szCs w:val="21"/>
                <w:lang w:val="en-US" w:eastAsia="zh-CN" w:bidi="ar"/>
              </w:rPr>
              <w:t>包1众辉党员素质提升专项培训</w:t>
            </w:r>
          </w:p>
        </w:tc>
        <w:tc>
          <w:tcPr>
            <w:tcW w:w="775" w:type="pct"/>
            <w:tcBorders>
              <w:top w:val="outset" w:color="auto" w:sz="6" w:space="0"/>
              <w:left w:val="outset" w:color="auto" w:sz="6" w:space="0"/>
              <w:bottom w:val="outset" w:color="auto" w:sz="6" w:space="0"/>
              <w:right w:val="outset" w:color="auto" w:sz="6" w:space="0"/>
            </w:tcBorders>
            <w:shd w:val="clear"/>
            <w:vAlign w:val="center"/>
          </w:tcPr>
          <w:p w14:paraId="16B9835C">
            <w:pPr>
              <w:rPr>
                <w:rFonts w:hint="default" w:ascii="Tahoma" w:hAnsi="Tahoma" w:eastAsia="Tahoma" w:cs="Tahoma"/>
                <w:sz w:val="12"/>
                <w:szCs w:val="12"/>
              </w:rPr>
            </w:pPr>
            <w:r>
              <w:rPr>
                <w:rFonts w:hint="eastAsia" w:ascii="宋体" w:hAnsi="宋体" w:eastAsia="宋体" w:cs="宋体"/>
                <w:i w:val="0"/>
                <w:iCs w:val="0"/>
                <w:caps w:val="0"/>
                <w:color w:val="000000"/>
                <w:spacing w:val="0"/>
                <w:kern w:val="0"/>
                <w:sz w:val="21"/>
                <w:szCs w:val="21"/>
                <w:lang w:val="en-US" w:eastAsia="zh-CN" w:bidi="ar"/>
              </w:rPr>
              <w:t>山西省长治容海电力有限公司</w:t>
            </w:r>
          </w:p>
        </w:tc>
        <w:tc>
          <w:tcPr>
            <w:tcW w:w="757" w:type="pct"/>
            <w:tcBorders>
              <w:top w:val="outset" w:color="auto" w:sz="6" w:space="0"/>
              <w:left w:val="outset" w:color="auto" w:sz="6" w:space="0"/>
              <w:bottom w:val="outset" w:color="auto" w:sz="6" w:space="0"/>
              <w:right w:val="outset" w:color="auto" w:sz="6" w:space="0"/>
            </w:tcBorders>
            <w:shd w:val="clear"/>
            <w:vAlign w:val="center"/>
          </w:tcPr>
          <w:p w14:paraId="0A38D766">
            <w:pPr>
              <w:keepNext w:val="0"/>
              <w:keepLines w:val="0"/>
              <w:widowControl/>
              <w:suppressLineNumbers w:val="0"/>
              <w:spacing w:before="50" w:beforeAutospacing="0" w:after="50" w:afterAutospacing="0" w:line="15" w:lineRule="atLeast"/>
              <w:ind w:left="0" w:right="0"/>
              <w:jc w:val="center"/>
            </w:pPr>
            <w:r>
              <w:rPr>
                <w:rFonts w:hint="eastAsia" w:ascii="宋体" w:hAnsi="宋体" w:eastAsia="宋体" w:cs="宋体"/>
                <w:kern w:val="0"/>
                <w:sz w:val="21"/>
                <w:szCs w:val="21"/>
                <w:lang w:val="en-US" w:eastAsia="zh-CN" w:bidi="ar"/>
              </w:rPr>
              <w:t>长治容海11月1次服务类竞谈</w:t>
            </w:r>
          </w:p>
        </w:tc>
        <w:tc>
          <w:tcPr>
            <w:tcW w:w="924" w:type="pct"/>
            <w:tcBorders>
              <w:top w:val="outset" w:color="auto" w:sz="6" w:space="0"/>
              <w:left w:val="outset" w:color="auto" w:sz="6" w:space="0"/>
              <w:bottom w:val="outset" w:color="auto" w:sz="6" w:space="0"/>
              <w:right w:val="outset" w:color="auto" w:sz="6" w:space="0"/>
            </w:tcBorders>
            <w:shd w:val="clear"/>
            <w:vAlign w:val="center"/>
          </w:tcPr>
          <w:p w14:paraId="0ECA08D1">
            <w:pPr>
              <w:keepNext w:val="0"/>
              <w:keepLines w:val="0"/>
              <w:widowControl/>
              <w:suppressLineNumbers w:val="0"/>
              <w:spacing w:before="50" w:beforeAutospacing="0" w:after="50" w:afterAutospacing="0" w:line="15" w:lineRule="atLeast"/>
              <w:ind w:left="0" w:right="0"/>
              <w:jc w:val="center"/>
            </w:pPr>
            <w:r>
              <w:rPr>
                <w:rFonts w:hint="eastAsia" w:ascii="宋体" w:hAnsi="宋体" w:eastAsia="宋体" w:cs="宋体"/>
                <w:kern w:val="0"/>
                <w:sz w:val="21"/>
                <w:szCs w:val="21"/>
                <w:lang w:val="en-US" w:eastAsia="zh-CN" w:bidi="ar"/>
              </w:rPr>
              <w:t>山西众仁人力资源服务有限公司</w:t>
            </w:r>
          </w:p>
        </w:tc>
        <w:tc>
          <w:tcPr>
            <w:tcW w:w="1138" w:type="pct"/>
            <w:tcBorders>
              <w:top w:val="outset" w:color="auto" w:sz="6" w:space="0"/>
              <w:left w:val="outset" w:color="auto" w:sz="6" w:space="0"/>
              <w:bottom w:val="outset" w:color="auto" w:sz="6" w:space="0"/>
              <w:right w:val="outset" w:color="auto" w:sz="6" w:space="0"/>
            </w:tcBorders>
            <w:shd w:val="clear"/>
            <w:vAlign w:val="center"/>
          </w:tcPr>
          <w:p w14:paraId="6B1EBF12">
            <w:pPr>
              <w:keepNext w:val="0"/>
              <w:keepLines w:val="0"/>
              <w:widowControl/>
              <w:suppressLineNumbers w:val="0"/>
              <w:spacing w:before="50" w:beforeAutospacing="0" w:after="50" w:afterAutospacing="0" w:line="15" w:lineRule="atLeast"/>
              <w:ind w:left="0" w:right="0"/>
              <w:jc w:val="center"/>
              <w:rPr>
                <w:rFonts w:hint="default" w:ascii="宋体" w:hAnsi="宋体" w:eastAsia="宋体" w:cs="宋体"/>
                <w:kern w:val="0"/>
                <w:sz w:val="21"/>
                <w:szCs w:val="21"/>
                <w:lang w:val="en-US" w:eastAsia="zh-CN" w:bidi="ar"/>
              </w:rPr>
            </w:pPr>
            <w:r>
              <w:rPr>
                <w:rFonts w:hint="default" w:ascii="宋体" w:hAnsi="宋体" w:eastAsia="宋体" w:cs="宋体"/>
                <w:kern w:val="0"/>
                <w:sz w:val="21"/>
                <w:szCs w:val="21"/>
                <w:lang w:val="en-US" w:eastAsia="zh-CN" w:bidi="ar"/>
              </w:rPr>
              <w:t>92.50</w:t>
            </w:r>
            <w:r>
              <w:rPr>
                <w:rFonts w:hint="eastAsia" w:ascii="宋体" w:hAnsi="宋体" w:eastAsia="宋体" w:cs="宋体"/>
                <w:kern w:val="0"/>
                <w:sz w:val="21"/>
                <w:szCs w:val="21"/>
                <w:lang w:val="en-US" w:eastAsia="zh-CN" w:bidi="ar"/>
              </w:rPr>
              <w:t>%</w:t>
            </w:r>
          </w:p>
        </w:tc>
      </w:tr>
      <w:tr w14:paraId="67920E5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shd w:val="clear"/>
          <w:tblCellMar>
            <w:top w:w="15" w:type="dxa"/>
            <w:left w:w="15" w:type="dxa"/>
            <w:bottom w:w="15" w:type="dxa"/>
            <w:right w:w="15" w:type="dxa"/>
          </w:tblCellMar>
        </w:tblPrEx>
        <w:trPr>
          <w:jc w:val="center"/>
        </w:trPr>
        <w:tc>
          <w:tcPr>
            <w:tcW w:w="616" w:type="pct"/>
            <w:tcBorders>
              <w:top w:val="outset" w:color="auto" w:sz="6" w:space="0"/>
              <w:left w:val="outset" w:color="auto" w:sz="6" w:space="0"/>
              <w:bottom w:val="outset" w:color="auto" w:sz="6" w:space="0"/>
              <w:right w:val="outset" w:color="auto" w:sz="6" w:space="0"/>
            </w:tcBorders>
            <w:shd w:val="clear"/>
            <w:vAlign w:val="center"/>
          </w:tcPr>
          <w:p w14:paraId="7124E044">
            <w:pPr>
              <w:keepNext w:val="0"/>
              <w:keepLines w:val="0"/>
              <w:widowControl/>
              <w:suppressLineNumbers w:val="0"/>
              <w:spacing w:before="50" w:beforeAutospacing="0" w:after="50" w:afterAutospacing="0" w:line="15" w:lineRule="atLeast"/>
              <w:ind w:left="0" w:right="0"/>
              <w:jc w:val="center"/>
            </w:pPr>
            <w:r>
              <w:rPr>
                <w:rFonts w:hint="eastAsia" w:ascii="宋体" w:hAnsi="宋体" w:eastAsia="宋体" w:cs="宋体"/>
                <w:kern w:val="0"/>
                <w:sz w:val="21"/>
                <w:szCs w:val="21"/>
                <w:lang w:val="en-US" w:eastAsia="zh-CN" w:bidi="ar"/>
              </w:rPr>
              <w:t>CY0524S11W1-CZRH-F73E</w:t>
            </w:r>
          </w:p>
        </w:tc>
        <w:tc>
          <w:tcPr>
            <w:tcW w:w="787" w:type="pct"/>
            <w:tcBorders>
              <w:top w:val="outset" w:color="auto" w:sz="6" w:space="0"/>
              <w:left w:val="outset" w:color="auto" w:sz="6" w:space="0"/>
              <w:bottom w:val="outset" w:color="auto" w:sz="6" w:space="0"/>
              <w:right w:val="outset" w:color="auto" w:sz="6" w:space="0"/>
            </w:tcBorders>
            <w:shd w:val="clear"/>
            <w:vAlign w:val="center"/>
          </w:tcPr>
          <w:p w14:paraId="12FAE067">
            <w:pPr>
              <w:keepNext w:val="0"/>
              <w:keepLines w:val="0"/>
              <w:widowControl/>
              <w:suppressLineNumbers w:val="0"/>
              <w:spacing w:before="50" w:beforeAutospacing="0" w:after="50" w:afterAutospacing="0" w:line="15" w:lineRule="atLeast"/>
              <w:ind w:left="0" w:right="0"/>
              <w:jc w:val="center"/>
            </w:pPr>
            <w:r>
              <w:rPr>
                <w:rFonts w:hint="eastAsia" w:ascii="宋体" w:hAnsi="宋体" w:eastAsia="宋体" w:cs="宋体"/>
                <w:kern w:val="0"/>
                <w:sz w:val="21"/>
                <w:szCs w:val="21"/>
                <w:lang w:val="en-US" w:eastAsia="zh-CN" w:bidi="ar"/>
              </w:rPr>
              <w:t>包2临时林地林勘的技术服务</w:t>
            </w:r>
          </w:p>
        </w:tc>
        <w:tc>
          <w:tcPr>
            <w:tcW w:w="775" w:type="pct"/>
            <w:tcBorders>
              <w:top w:val="outset" w:color="auto" w:sz="6" w:space="0"/>
              <w:left w:val="outset" w:color="auto" w:sz="6" w:space="0"/>
              <w:bottom w:val="outset" w:color="auto" w:sz="6" w:space="0"/>
              <w:right w:val="outset" w:color="auto" w:sz="6" w:space="0"/>
            </w:tcBorders>
            <w:shd w:val="clear"/>
            <w:vAlign w:val="center"/>
          </w:tcPr>
          <w:p w14:paraId="614C63F4">
            <w:pPr>
              <w:rPr>
                <w:rFonts w:hint="default" w:ascii="Tahoma" w:hAnsi="Tahoma" w:eastAsia="Tahoma" w:cs="Tahoma"/>
                <w:sz w:val="12"/>
                <w:szCs w:val="12"/>
              </w:rPr>
            </w:pPr>
            <w:r>
              <w:rPr>
                <w:rFonts w:hint="eastAsia" w:ascii="宋体" w:hAnsi="宋体" w:eastAsia="宋体" w:cs="宋体"/>
                <w:i w:val="0"/>
                <w:iCs w:val="0"/>
                <w:caps w:val="0"/>
                <w:color w:val="000000"/>
                <w:spacing w:val="0"/>
                <w:kern w:val="0"/>
                <w:sz w:val="21"/>
                <w:szCs w:val="21"/>
                <w:lang w:val="en-US" w:eastAsia="zh-CN" w:bidi="ar"/>
              </w:rPr>
              <w:t>山西省长治容海电力有限公司</w:t>
            </w:r>
          </w:p>
        </w:tc>
        <w:tc>
          <w:tcPr>
            <w:tcW w:w="757" w:type="pct"/>
            <w:tcBorders>
              <w:top w:val="outset" w:color="auto" w:sz="6" w:space="0"/>
              <w:left w:val="outset" w:color="auto" w:sz="6" w:space="0"/>
              <w:bottom w:val="outset" w:color="auto" w:sz="6" w:space="0"/>
              <w:right w:val="outset" w:color="auto" w:sz="6" w:space="0"/>
            </w:tcBorders>
            <w:shd w:val="clear"/>
            <w:vAlign w:val="center"/>
          </w:tcPr>
          <w:p w14:paraId="23A502F4">
            <w:pPr>
              <w:keepNext w:val="0"/>
              <w:keepLines w:val="0"/>
              <w:widowControl/>
              <w:suppressLineNumbers w:val="0"/>
              <w:spacing w:before="50" w:beforeAutospacing="0" w:after="50" w:afterAutospacing="0" w:line="15" w:lineRule="atLeast"/>
              <w:ind w:left="0" w:right="0"/>
              <w:jc w:val="center"/>
            </w:pPr>
            <w:r>
              <w:rPr>
                <w:rFonts w:hint="eastAsia" w:ascii="宋体" w:hAnsi="宋体" w:eastAsia="宋体" w:cs="宋体"/>
                <w:kern w:val="0"/>
                <w:sz w:val="21"/>
                <w:szCs w:val="21"/>
                <w:lang w:val="en-US" w:eastAsia="zh-CN" w:bidi="ar"/>
              </w:rPr>
              <w:t>长治容海11月1次服务类竞谈</w:t>
            </w:r>
          </w:p>
        </w:tc>
        <w:tc>
          <w:tcPr>
            <w:tcW w:w="924" w:type="pct"/>
            <w:tcBorders>
              <w:top w:val="outset" w:color="auto" w:sz="6" w:space="0"/>
              <w:left w:val="outset" w:color="auto" w:sz="6" w:space="0"/>
              <w:bottom w:val="outset" w:color="auto" w:sz="6" w:space="0"/>
              <w:right w:val="outset" w:color="auto" w:sz="6" w:space="0"/>
            </w:tcBorders>
            <w:shd w:val="clear"/>
            <w:vAlign w:val="center"/>
          </w:tcPr>
          <w:p w14:paraId="721D7375">
            <w:pPr>
              <w:keepNext w:val="0"/>
              <w:keepLines w:val="0"/>
              <w:widowControl/>
              <w:suppressLineNumbers w:val="0"/>
              <w:spacing w:before="50" w:beforeAutospacing="0" w:after="50" w:afterAutospacing="0" w:line="15" w:lineRule="atLeast"/>
              <w:ind w:left="0" w:right="0"/>
              <w:jc w:val="center"/>
            </w:pPr>
            <w:r>
              <w:rPr>
                <w:rFonts w:hint="eastAsia" w:ascii="宋体" w:hAnsi="宋体" w:eastAsia="宋体" w:cs="宋体"/>
                <w:kern w:val="0"/>
                <w:sz w:val="21"/>
                <w:szCs w:val="21"/>
                <w:lang w:val="en-US" w:eastAsia="zh-CN" w:bidi="ar"/>
              </w:rPr>
              <w:t>山西沣霖泰工程项目管理有限公司</w:t>
            </w:r>
          </w:p>
        </w:tc>
        <w:tc>
          <w:tcPr>
            <w:tcW w:w="1138" w:type="pct"/>
            <w:tcBorders>
              <w:top w:val="outset" w:color="auto" w:sz="6" w:space="0"/>
              <w:left w:val="outset" w:color="auto" w:sz="6" w:space="0"/>
              <w:bottom w:val="outset" w:color="auto" w:sz="6" w:space="0"/>
              <w:right w:val="outset" w:color="auto" w:sz="6" w:space="0"/>
            </w:tcBorders>
            <w:shd w:val="clear"/>
            <w:vAlign w:val="center"/>
          </w:tcPr>
          <w:p w14:paraId="55069B99">
            <w:pPr>
              <w:keepNext w:val="0"/>
              <w:keepLines w:val="0"/>
              <w:widowControl/>
              <w:suppressLineNumbers w:val="0"/>
              <w:spacing w:before="50" w:beforeAutospacing="0" w:after="50" w:afterAutospacing="0" w:line="15" w:lineRule="atLeast"/>
              <w:ind w:left="0" w:right="0"/>
              <w:jc w:val="center"/>
              <w:rPr>
                <w:rFonts w:hint="eastAsia" w:ascii="宋体" w:hAnsi="宋体" w:eastAsia="宋体" w:cs="宋体"/>
                <w:kern w:val="0"/>
                <w:sz w:val="21"/>
                <w:szCs w:val="21"/>
                <w:lang w:val="en-US" w:eastAsia="zh-CN" w:bidi="ar"/>
              </w:rPr>
            </w:pPr>
            <w:r>
              <w:rPr>
                <w:rFonts w:hint="eastAsia" w:ascii="宋体" w:hAnsi="宋体" w:eastAsia="宋体" w:cs="宋体"/>
                <w:kern w:val="0"/>
                <w:sz w:val="21"/>
                <w:szCs w:val="21"/>
                <w:lang w:val="en-US" w:eastAsia="zh-CN" w:bidi="ar"/>
              </w:rPr>
              <w:t>14.8</w:t>
            </w:r>
          </w:p>
        </w:tc>
      </w:tr>
    </w:tbl>
    <w:p w14:paraId="11D24F1D">
      <w:pPr>
        <w:keepNext w:val="0"/>
        <w:keepLines w:val="0"/>
        <w:widowControl/>
        <w:suppressLineNumbers w:val="0"/>
        <w:spacing w:before="50" w:beforeAutospacing="0" w:after="50" w:afterAutospacing="0"/>
        <w:ind w:left="0" w:right="0" w:firstLine="0"/>
        <w:jc w:val="left"/>
        <w:rPr>
          <w:rFonts w:hint="default" w:ascii="Tahoma" w:hAnsi="Tahoma" w:eastAsia="Tahoma" w:cs="Tahoma"/>
          <w:i w:val="0"/>
          <w:iCs w:val="0"/>
          <w:caps w:val="0"/>
          <w:color w:val="000000"/>
          <w:spacing w:val="0"/>
          <w:sz w:val="12"/>
          <w:szCs w:val="12"/>
        </w:rPr>
      </w:pPr>
      <w:r>
        <w:rPr>
          <w:rFonts w:hint="eastAsia" w:ascii="宋体" w:hAnsi="宋体" w:eastAsia="宋体" w:cs="宋体"/>
          <w:i w:val="0"/>
          <w:iCs w:val="0"/>
          <w:caps w:val="0"/>
          <w:color w:val="000000"/>
          <w:spacing w:val="0"/>
          <w:kern w:val="0"/>
          <w:sz w:val="21"/>
          <w:szCs w:val="21"/>
          <w:lang w:val="en-US" w:eastAsia="zh-CN" w:bidi="ar"/>
        </w:rPr>
        <w:t>应答人对以上结果如有异议，可以自公示之日起3日内，向采购人提出。</w:t>
      </w:r>
    </w:p>
    <w:p w14:paraId="64099419">
      <w:pPr>
        <w:keepNext w:val="0"/>
        <w:keepLines w:val="0"/>
        <w:widowControl/>
        <w:suppressLineNumbers w:val="0"/>
        <w:spacing w:before="50" w:beforeAutospacing="0" w:after="50" w:afterAutospacing="0"/>
        <w:ind w:left="0" w:right="0" w:firstLine="0"/>
        <w:jc w:val="left"/>
        <w:rPr>
          <w:rFonts w:hint="default" w:ascii="Tahoma" w:hAnsi="Tahoma" w:eastAsia="Tahoma" w:cs="Tahoma"/>
          <w:i w:val="0"/>
          <w:iCs w:val="0"/>
          <w:caps w:val="0"/>
          <w:color w:val="000000"/>
          <w:spacing w:val="0"/>
          <w:sz w:val="12"/>
          <w:szCs w:val="12"/>
        </w:rPr>
      </w:pPr>
      <w:r>
        <w:rPr>
          <w:rFonts w:hint="eastAsia" w:ascii="宋体" w:hAnsi="宋体" w:eastAsia="宋体" w:cs="宋体"/>
          <w:i w:val="0"/>
          <w:iCs w:val="0"/>
          <w:caps w:val="0"/>
          <w:color w:val="000000"/>
          <w:spacing w:val="0"/>
          <w:kern w:val="0"/>
          <w:sz w:val="21"/>
          <w:szCs w:val="21"/>
          <w:lang w:val="en-US" w:eastAsia="zh-CN" w:bidi="ar"/>
        </w:rPr>
        <w:t>根据招标投标法及相关法规规定，应答人和直接参与并且与招投标活动有着直接利害关系的当事人有异议的，有权依法进行异议，提出异议时应注意以下事项：</w:t>
      </w:r>
    </w:p>
    <w:p w14:paraId="118A5935">
      <w:pPr>
        <w:keepNext w:val="0"/>
        <w:keepLines w:val="0"/>
        <w:widowControl/>
        <w:suppressLineNumbers w:val="0"/>
        <w:spacing w:before="50" w:beforeAutospacing="0" w:after="50" w:afterAutospacing="0"/>
        <w:ind w:left="0" w:right="0" w:firstLine="0"/>
        <w:jc w:val="left"/>
        <w:rPr>
          <w:rFonts w:hint="default" w:ascii="Tahoma" w:hAnsi="Tahoma" w:eastAsia="Tahoma" w:cs="Tahoma"/>
          <w:i w:val="0"/>
          <w:iCs w:val="0"/>
          <w:caps w:val="0"/>
          <w:color w:val="000000"/>
          <w:spacing w:val="0"/>
          <w:sz w:val="12"/>
          <w:szCs w:val="12"/>
        </w:rPr>
      </w:pPr>
      <w:r>
        <w:rPr>
          <w:rFonts w:hint="eastAsia" w:ascii="宋体" w:hAnsi="宋体" w:eastAsia="宋体" w:cs="宋体"/>
          <w:i w:val="0"/>
          <w:iCs w:val="0"/>
          <w:caps w:val="0"/>
          <w:color w:val="000000"/>
          <w:spacing w:val="0"/>
          <w:kern w:val="0"/>
          <w:sz w:val="21"/>
          <w:szCs w:val="21"/>
          <w:lang w:val="en-US" w:eastAsia="zh-CN" w:bidi="ar"/>
        </w:rPr>
        <w:t>1.异议必须在成交结果公示结束前以书面形式邮件提出。</w:t>
      </w:r>
    </w:p>
    <w:p w14:paraId="670AF916">
      <w:pPr>
        <w:keepNext w:val="0"/>
        <w:keepLines w:val="0"/>
        <w:widowControl/>
        <w:suppressLineNumbers w:val="0"/>
        <w:spacing w:before="50" w:beforeAutospacing="0" w:after="50" w:afterAutospacing="0"/>
        <w:ind w:left="0" w:right="0" w:firstLine="0"/>
        <w:jc w:val="left"/>
        <w:rPr>
          <w:rFonts w:hint="default" w:ascii="Tahoma" w:hAnsi="Tahoma" w:eastAsia="Tahoma" w:cs="Tahoma"/>
          <w:i w:val="0"/>
          <w:iCs w:val="0"/>
          <w:caps w:val="0"/>
          <w:color w:val="000000"/>
          <w:spacing w:val="0"/>
          <w:sz w:val="12"/>
          <w:szCs w:val="12"/>
        </w:rPr>
      </w:pPr>
      <w:r>
        <w:rPr>
          <w:rFonts w:hint="eastAsia" w:ascii="宋体" w:hAnsi="宋体" w:eastAsia="宋体" w:cs="宋体"/>
          <w:i w:val="0"/>
          <w:iCs w:val="0"/>
          <w:caps w:val="0"/>
          <w:color w:val="000000"/>
          <w:spacing w:val="0"/>
          <w:kern w:val="0"/>
          <w:sz w:val="21"/>
          <w:szCs w:val="21"/>
          <w:lang w:val="en-US" w:eastAsia="zh-CN" w:bidi="ar"/>
        </w:rPr>
        <w:t>2.应当提交异议书，并包括下列内容：</w:t>
      </w:r>
    </w:p>
    <w:p w14:paraId="289AE5B1">
      <w:pPr>
        <w:keepNext w:val="0"/>
        <w:keepLines w:val="0"/>
        <w:widowControl/>
        <w:suppressLineNumbers w:val="0"/>
        <w:spacing w:before="50" w:beforeAutospacing="0" w:after="50" w:afterAutospacing="0"/>
        <w:ind w:left="0" w:right="0" w:firstLine="0"/>
        <w:jc w:val="left"/>
        <w:rPr>
          <w:rFonts w:hint="default" w:ascii="Tahoma" w:hAnsi="Tahoma" w:eastAsia="Tahoma" w:cs="Tahoma"/>
          <w:i w:val="0"/>
          <w:iCs w:val="0"/>
          <w:caps w:val="0"/>
          <w:color w:val="000000"/>
          <w:spacing w:val="0"/>
          <w:sz w:val="12"/>
          <w:szCs w:val="12"/>
        </w:rPr>
      </w:pPr>
      <w:r>
        <w:rPr>
          <w:rFonts w:hint="eastAsia" w:ascii="宋体" w:hAnsi="宋体" w:eastAsia="宋体" w:cs="宋体"/>
          <w:i w:val="0"/>
          <w:iCs w:val="0"/>
          <w:caps w:val="0"/>
          <w:color w:val="000000"/>
          <w:spacing w:val="0"/>
          <w:kern w:val="0"/>
          <w:sz w:val="21"/>
          <w:szCs w:val="21"/>
          <w:lang w:val="en-US" w:eastAsia="zh-CN" w:bidi="ar"/>
        </w:rPr>
        <w:t>（1）异议人的名称、地址、联系人及有效联系方式；</w:t>
      </w:r>
    </w:p>
    <w:p w14:paraId="42A35D92">
      <w:pPr>
        <w:keepNext w:val="0"/>
        <w:keepLines w:val="0"/>
        <w:widowControl/>
        <w:suppressLineNumbers w:val="0"/>
        <w:spacing w:before="50" w:beforeAutospacing="0" w:after="50" w:afterAutospacing="0"/>
        <w:ind w:left="0" w:right="0" w:firstLine="0"/>
        <w:jc w:val="left"/>
        <w:rPr>
          <w:rFonts w:hint="default" w:ascii="Tahoma" w:hAnsi="Tahoma" w:eastAsia="Tahoma" w:cs="Tahoma"/>
          <w:i w:val="0"/>
          <w:iCs w:val="0"/>
          <w:caps w:val="0"/>
          <w:color w:val="000000"/>
          <w:spacing w:val="0"/>
          <w:sz w:val="12"/>
          <w:szCs w:val="12"/>
        </w:rPr>
      </w:pPr>
      <w:r>
        <w:rPr>
          <w:rFonts w:hint="eastAsia" w:ascii="宋体" w:hAnsi="宋体" w:eastAsia="宋体" w:cs="宋体"/>
          <w:i w:val="0"/>
          <w:iCs w:val="0"/>
          <w:caps w:val="0"/>
          <w:color w:val="000000"/>
          <w:spacing w:val="0"/>
          <w:kern w:val="0"/>
          <w:sz w:val="21"/>
          <w:szCs w:val="21"/>
          <w:lang w:val="en-US" w:eastAsia="zh-CN" w:bidi="ar"/>
        </w:rPr>
        <w:t>（2）被异议人的名称；</w:t>
      </w:r>
    </w:p>
    <w:p w14:paraId="72FA0C26">
      <w:pPr>
        <w:keepNext w:val="0"/>
        <w:keepLines w:val="0"/>
        <w:widowControl/>
        <w:suppressLineNumbers w:val="0"/>
        <w:spacing w:before="50" w:beforeAutospacing="0" w:after="50" w:afterAutospacing="0"/>
        <w:ind w:left="0" w:right="0" w:firstLine="0"/>
        <w:jc w:val="left"/>
        <w:rPr>
          <w:rFonts w:hint="default" w:ascii="Tahoma" w:hAnsi="Tahoma" w:eastAsia="Tahoma" w:cs="Tahoma"/>
          <w:i w:val="0"/>
          <w:iCs w:val="0"/>
          <w:caps w:val="0"/>
          <w:color w:val="000000"/>
          <w:spacing w:val="0"/>
          <w:sz w:val="12"/>
          <w:szCs w:val="12"/>
        </w:rPr>
      </w:pPr>
      <w:r>
        <w:rPr>
          <w:rFonts w:hint="eastAsia" w:ascii="宋体" w:hAnsi="宋体" w:eastAsia="宋体" w:cs="宋体"/>
          <w:i w:val="0"/>
          <w:iCs w:val="0"/>
          <w:caps w:val="0"/>
          <w:color w:val="000000"/>
          <w:spacing w:val="0"/>
          <w:kern w:val="0"/>
          <w:sz w:val="21"/>
          <w:szCs w:val="21"/>
          <w:lang w:val="en-US" w:eastAsia="zh-CN" w:bidi="ar"/>
        </w:rPr>
        <w:t>（3）异议事项的基本事实；</w:t>
      </w:r>
    </w:p>
    <w:p w14:paraId="29DEF91B">
      <w:pPr>
        <w:keepNext w:val="0"/>
        <w:keepLines w:val="0"/>
        <w:widowControl/>
        <w:suppressLineNumbers w:val="0"/>
        <w:spacing w:before="50" w:beforeAutospacing="0" w:after="50" w:afterAutospacing="0"/>
        <w:ind w:left="0" w:right="0" w:firstLine="0"/>
        <w:jc w:val="left"/>
        <w:rPr>
          <w:rFonts w:hint="default" w:ascii="Tahoma" w:hAnsi="Tahoma" w:eastAsia="Tahoma" w:cs="Tahoma"/>
          <w:i w:val="0"/>
          <w:iCs w:val="0"/>
          <w:caps w:val="0"/>
          <w:color w:val="000000"/>
          <w:spacing w:val="0"/>
          <w:sz w:val="12"/>
          <w:szCs w:val="12"/>
        </w:rPr>
      </w:pPr>
      <w:r>
        <w:rPr>
          <w:rFonts w:hint="eastAsia" w:ascii="宋体" w:hAnsi="宋体" w:eastAsia="宋体" w:cs="宋体"/>
          <w:i w:val="0"/>
          <w:iCs w:val="0"/>
          <w:caps w:val="0"/>
          <w:color w:val="000000"/>
          <w:spacing w:val="0"/>
          <w:kern w:val="0"/>
          <w:sz w:val="21"/>
          <w:szCs w:val="21"/>
          <w:lang w:val="en-US" w:eastAsia="zh-CN" w:bidi="ar"/>
        </w:rPr>
        <w:t>（4）有效线索和相关证明材料。</w:t>
      </w:r>
    </w:p>
    <w:p w14:paraId="6E0334DA">
      <w:pPr>
        <w:keepNext w:val="0"/>
        <w:keepLines w:val="0"/>
        <w:widowControl/>
        <w:suppressLineNumbers w:val="0"/>
        <w:spacing w:before="50" w:beforeAutospacing="0" w:after="50" w:afterAutospacing="0"/>
        <w:ind w:left="0" w:right="0" w:firstLine="0"/>
        <w:jc w:val="left"/>
        <w:rPr>
          <w:rFonts w:hint="default" w:ascii="Tahoma" w:hAnsi="Tahoma" w:eastAsia="Tahoma" w:cs="Tahoma"/>
          <w:i w:val="0"/>
          <w:iCs w:val="0"/>
          <w:caps w:val="0"/>
          <w:color w:val="000000"/>
          <w:spacing w:val="0"/>
          <w:sz w:val="12"/>
          <w:szCs w:val="12"/>
        </w:rPr>
      </w:pPr>
      <w:r>
        <w:rPr>
          <w:rFonts w:hint="eastAsia" w:ascii="宋体" w:hAnsi="宋体" w:eastAsia="宋体" w:cs="宋体"/>
          <w:i w:val="0"/>
          <w:iCs w:val="0"/>
          <w:caps w:val="0"/>
          <w:color w:val="000000"/>
          <w:spacing w:val="0"/>
          <w:kern w:val="0"/>
          <w:sz w:val="21"/>
          <w:szCs w:val="21"/>
          <w:lang w:val="en-US" w:eastAsia="zh-CN" w:bidi="ar"/>
        </w:rPr>
        <w:t>3.异议人为法人的，异议书必须由其法定代表人或者授权代表签字并加盖公章，同时还需提交授权委托书；异议人为个人的，异议书必须由异议人本人签字，并附有效身份证明，由本人提交。</w:t>
      </w:r>
    </w:p>
    <w:p w14:paraId="21DDB84C">
      <w:pPr>
        <w:keepNext w:val="0"/>
        <w:keepLines w:val="0"/>
        <w:widowControl/>
        <w:suppressLineNumbers w:val="0"/>
        <w:spacing w:before="50" w:beforeAutospacing="0" w:after="50" w:afterAutospacing="0"/>
        <w:ind w:left="0" w:right="0" w:firstLine="0"/>
        <w:jc w:val="left"/>
        <w:rPr>
          <w:rFonts w:hint="default" w:ascii="Tahoma" w:hAnsi="Tahoma" w:eastAsia="Tahoma" w:cs="Tahoma"/>
          <w:i w:val="0"/>
          <w:iCs w:val="0"/>
          <w:caps w:val="0"/>
          <w:color w:val="000000"/>
          <w:spacing w:val="0"/>
          <w:sz w:val="12"/>
          <w:szCs w:val="12"/>
        </w:rPr>
      </w:pPr>
      <w:r>
        <w:rPr>
          <w:rFonts w:hint="eastAsia" w:ascii="宋体" w:hAnsi="宋体" w:eastAsia="宋体" w:cs="宋体"/>
          <w:i w:val="0"/>
          <w:iCs w:val="0"/>
          <w:caps w:val="0"/>
          <w:color w:val="000000"/>
          <w:spacing w:val="0"/>
          <w:kern w:val="0"/>
          <w:sz w:val="21"/>
          <w:szCs w:val="21"/>
          <w:lang w:val="en-US" w:eastAsia="zh-CN" w:bidi="ar"/>
        </w:rPr>
        <w:t>4.下列异议将不予接收：</w:t>
      </w:r>
    </w:p>
    <w:p w14:paraId="75420886">
      <w:pPr>
        <w:keepNext w:val="0"/>
        <w:keepLines w:val="0"/>
        <w:widowControl/>
        <w:suppressLineNumbers w:val="0"/>
        <w:spacing w:before="50" w:beforeAutospacing="0" w:after="50" w:afterAutospacing="0"/>
        <w:ind w:left="0" w:right="0" w:firstLine="0"/>
        <w:jc w:val="left"/>
        <w:rPr>
          <w:rFonts w:hint="default" w:ascii="Tahoma" w:hAnsi="Tahoma" w:eastAsia="Tahoma" w:cs="Tahoma"/>
          <w:i w:val="0"/>
          <w:iCs w:val="0"/>
          <w:caps w:val="0"/>
          <w:color w:val="000000"/>
          <w:spacing w:val="0"/>
          <w:sz w:val="12"/>
          <w:szCs w:val="12"/>
        </w:rPr>
      </w:pPr>
      <w:r>
        <w:rPr>
          <w:rFonts w:hint="eastAsia" w:ascii="宋体" w:hAnsi="宋体" w:eastAsia="宋体" w:cs="宋体"/>
          <w:i w:val="0"/>
          <w:iCs w:val="0"/>
          <w:caps w:val="0"/>
          <w:color w:val="000000"/>
          <w:spacing w:val="0"/>
          <w:kern w:val="0"/>
          <w:sz w:val="21"/>
          <w:szCs w:val="21"/>
          <w:lang w:val="en-US" w:eastAsia="zh-CN" w:bidi="ar"/>
        </w:rPr>
        <w:t>（1）在成交结果公示结束后提出的；</w:t>
      </w:r>
    </w:p>
    <w:p w14:paraId="31220E3D">
      <w:pPr>
        <w:keepNext w:val="0"/>
        <w:keepLines w:val="0"/>
        <w:widowControl/>
        <w:suppressLineNumbers w:val="0"/>
        <w:spacing w:before="50" w:beforeAutospacing="0" w:after="50" w:afterAutospacing="0"/>
        <w:ind w:left="0" w:right="0" w:firstLine="0"/>
        <w:jc w:val="left"/>
        <w:rPr>
          <w:rFonts w:hint="default" w:ascii="Tahoma" w:hAnsi="Tahoma" w:eastAsia="Tahoma" w:cs="Tahoma"/>
          <w:i w:val="0"/>
          <w:iCs w:val="0"/>
          <w:caps w:val="0"/>
          <w:color w:val="000000"/>
          <w:spacing w:val="0"/>
          <w:sz w:val="12"/>
          <w:szCs w:val="12"/>
        </w:rPr>
      </w:pPr>
      <w:r>
        <w:rPr>
          <w:rFonts w:hint="eastAsia" w:ascii="宋体" w:hAnsi="宋体" w:eastAsia="宋体" w:cs="宋体"/>
          <w:i w:val="0"/>
          <w:iCs w:val="0"/>
          <w:caps w:val="0"/>
          <w:color w:val="000000"/>
          <w:spacing w:val="0"/>
          <w:kern w:val="0"/>
          <w:sz w:val="21"/>
          <w:szCs w:val="21"/>
          <w:lang w:val="en-US" w:eastAsia="zh-CN" w:bidi="ar"/>
        </w:rPr>
        <w:t>（2）异议人不能证明是所异议招标投标活动的应答人和直接参与并且与招投标活动有着直接利害关系的当事人；</w:t>
      </w:r>
    </w:p>
    <w:p w14:paraId="62437DFD">
      <w:pPr>
        <w:keepNext w:val="0"/>
        <w:keepLines w:val="0"/>
        <w:widowControl/>
        <w:suppressLineNumbers w:val="0"/>
        <w:spacing w:before="50" w:beforeAutospacing="0" w:after="50" w:afterAutospacing="0"/>
        <w:ind w:left="0" w:right="0" w:firstLine="0"/>
        <w:jc w:val="left"/>
        <w:rPr>
          <w:rFonts w:hint="default" w:ascii="Tahoma" w:hAnsi="Tahoma" w:eastAsia="Tahoma" w:cs="Tahoma"/>
          <w:i w:val="0"/>
          <w:iCs w:val="0"/>
          <w:caps w:val="0"/>
          <w:color w:val="000000"/>
          <w:spacing w:val="0"/>
          <w:sz w:val="12"/>
          <w:szCs w:val="12"/>
        </w:rPr>
      </w:pPr>
      <w:r>
        <w:rPr>
          <w:rFonts w:hint="eastAsia" w:ascii="宋体" w:hAnsi="宋体" w:eastAsia="宋体" w:cs="宋体"/>
          <w:i w:val="0"/>
          <w:iCs w:val="0"/>
          <w:caps w:val="0"/>
          <w:color w:val="000000"/>
          <w:spacing w:val="0"/>
          <w:kern w:val="0"/>
          <w:sz w:val="21"/>
          <w:szCs w:val="21"/>
          <w:lang w:val="en-US" w:eastAsia="zh-CN" w:bidi="ar"/>
        </w:rPr>
        <w:t>（3）异议事项不具体，且未提供有效线索，难以查证的；</w:t>
      </w:r>
    </w:p>
    <w:p w14:paraId="5DFE546F">
      <w:pPr>
        <w:keepNext w:val="0"/>
        <w:keepLines w:val="0"/>
        <w:widowControl/>
        <w:suppressLineNumbers w:val="0"/>
        <w:spacing w:before="50" w:beforeAutospacing="0" w:after="50" w:afterAutospacing="0"/>
        <w:ind w:left="0" w:right="0" w:firstLine="0"/>
        <w:jc w:val="left"/>
        <w:rPr>
          <w:rFonts w:hint="default" w:ascii="Tahoma" w:hAnsi="Tahoma" w:eastAsia="Tahoma" w:cs="Tahoma"/>
          <w:i w:val="0"/>
          <w:iCs w:val="0"/>
          <w:caps w:val="0"/>
          <w:color w:val="000000"/>
          <w:spacing w:val="0"/>
          <w:sz w:val="12"/>
          <w:szCs w:val="12"/>
        </w:rPr>
      </w:pPr>
      <w:r>
        <w:rPr>
          <w:rFonts w:hint="eastAsia" w:ascii="宋体" w:hAnsi="宋体" w:eastAsia="宋体" w:cs="宋体"/>
          <w:i w:val="0"/>
          <w:iCs w:val="0"/>
          <w:caps w:val="0"/>
          <w:color w:val="000000"/>
          <w:spacing w:val="0"/>
          <w:kern w:val="0"/>
          <w:sz w:val="21"/>
          <w:szCs w:val="21"/>
          <w:lang w:val="en-US" w:eastAsia="zh-CN" w:bidi="ar"/>
        </w:rPr>
        <w:t>（4）对异议事项已经答复，且异议人没有提出新的证据的。</w:t>
      </w:r>
    </w:p>
    <w:p w14:paraId="1BA65408">
      <w:pPr>
        <w:keepNext w:val="0"/>
        <w:keepLines w:val="0"/>
        <w:widowControl/>
        <w:suppressLineNumbers w:val="0"/>
        <w:spacing w:before="50" w:beforeAutospacing="0" w:after="50" w:afterAutospacing="0"/>
        <w:ind w:left="0" w:right="0" w:firstLine="0"/>
        <w:jc w:val="left"/>
        <w:rPr>
          <w:rFonts w:hint="default" w:ascii="Tahoma" w:hAnsi="Tahoma" w:eastAsia="Tahoma" w:cs="Tahoma"/>
          <w:i w:val="0"/>
          <w:iCs w:val="0"/>
          <w:caps w:val="0"/>
          <w:color w:val="000000"/>
          <w:spacing w:val="0"/>
          <w:sz w:val="12"/>
          <w:szCs w:val="12"/>
        </w:rPr>
      </w:pPr>
      <w:r>
        <w:rPr>
          <w:rFonts w:hint="eastAsia" w:ascii="宋体" w:hAnsi="宋体" w:eastAsia="宋体" w:cs="宋体"/>
          <w:i w:val="0"/>
          <w:iCs w:val="0"/>
          <w:caps w:val="0"/>
          <w:color w:val="000000"/>
          <w:spacing w:val="0"/>
          <w:kern w:val="0"/>
          <w:sz w:val="21"/>
          <w:szCs w:val="21"/>
          <w:lang w:val="en-US" w:eastAsia="zh-CN" w:bidi="ar"/>
        </w:rPr>
        <w:t>5. 异议人不得以异议为名排挤竞争对手，进行虚假、恶意异议，阻碍招标投标活动的正常进行。</w:t>
      </w:r>
    </w:p>
    <w:p w14:paraId="72A334EB">
      <w:pPr>
        <w:keepNext w:val="0"/>
        <w:keepLines w:val="0"/>
        <w:widowControl/>
        <w:suppressLineNumbers w:val="0"/>
        <w:spacing w:before="50" w:beforeAutospacing="0" w:after="50" w:afterAutospacing="0"/>
        <w:ind w:left="0" w:right="0" w:firstLine="0"/>
        <w:jc w:val="right"/>
        <w:rPr>
          <w:rFonts w:hint="default" w:ascii="Tahoma" w:hAnsi="Tahoma" w:eastAsia="Tahoma" w:cs="Tahoma"/>
          <w:i w:val="0"/>
          <w:iCs w:val="0"/>
          <w:caps w:val="0"/>
          <w:color w:val="000000"/>
          <w:spacing w:val="0"/>
          <w:sz w:val="12"/>
          <w:szCs w:val="12"/>
        </w:rPr>
      </w:pPr>
      <w:r>
        <w:rPr>
          <w:rFonts w:hint="eastAsia" w:ascii="宋体" w:hAnsi="宋体" w:eastAsia="宋体" w:cs="宋体"/>
          <w:i w:val="0"/>
          <w:iCs w:val="0"/>
          <w:caps w:val="0"/>
          <w:color w:val="000000"/>
          <w:spacing w:val="0"/>
          <w:kern w:val="0"/>
          <w:sz w:val="21"/>
          <w:szCs w:val="21"/>
          <w:lang w:val="en-US" w:eastAsia="zh-CN" w:bidi="ar"/>
        </w:rPr>
        <w:t>联系邮箱：</w:t>
      </w:r>
      <w:bookmarkStart w:id="1" w:name="_GoBack"/>
      <w:bookmarkEnd w:id="1"/>
      <w:r>
        <w:rPr>
          <w:rFonts w:hint="eastAsia" w:ascii="宋体" w:hAnsi="宋体" w:eastAsia="宋体" w:cs="宋体"/>
          <w:i w:val="0"/>
          <w:iCs w:val="0"/>
          <w:caps w:val="0"/>
          <w:color w:val="000000"/>
          <w:spacing w:val="0"/>
          <w:kern w:val="0"/>
          <w:sz w:val="21"/>
          <w:szCs w:val="21"/>
          <w:lang w:val="en-US" w:eastAsia="zh-CN" w:bidi="ar"/>
        </w:rPr>
        <w:t>zyzbzxyx@vip.163.com</w:t>
      </w:r>
    </w:p>
    <w:p w14:paraId="14D4DF86">
      <w:pPr>
        <w:keepNext w:val="0"/>
        <w:keepLines w:val="0"/>
        <w:widowControl/>
        <w:suppressLineNumbers w:val="0"/>
        <w:spacing w:before="50" w:beforeAutospacing="0" w:after="50" w:afterAutospacing="0"/>
        <w:ind w:left="0" w:right="0" w:firstLine="0"/>
        <w:jc w:val="right"/>
        <w:rPr>
          <w:rFonts w:hint="default" w:ascii="Tahoma" w:hAnsi="Tahoma" w:eastAsia="Tahoma" w:cs="Tahoma"/>
          <w:i w:val="0"/>
          <w:iCs w:val="0"/>
          <w:caps w:val="0"/>
          <w:color w:val="000000"/>
          <w:spacing w:val="0"/>
          <w:sz w:val="12"/>
          <w:szCs w:val="12"/>
        </w:rPr>
      </w:pPr>
      <w:r>
        <w:rPr>
          <w:rFonts w:hint="eastAsia" w:ascii="宋体" w:hAnsi="宋体" w:eastAsia="宋体" w:cs="宋体"/>
          <w:i w:val="0"/>
          <w:iCs w:val="0"/>
          <w:caps w:val="0"/>
          <w:color w:val="000000"/>
          <w:spacing w:val="0"/>
          <w:kern w:val="0"/>
          <w:sz w:val="21"/>
          <w:szCs w:val="21"/>
          <w:lang w:val="en-US" w:eastAsia="zh-CN" w:bidi="ar"/>
        </w:rPr>
        <w:t>2024年12月6日</w:t>
      </w:r>
    </w:p>
    <w:p w14:paraId="2803B92C">
      <w:pPr>
        <w:rPr>
          <w:rFonts w:hint="eastAsia"/>
          <w:color w:val="FF0000"/>
          <w:sz w:val="32"/>
          <w:szCs w:val="32"/>
        </w:rPr>
      </w:pPr>
    </w:p>
    <w:p w14:paraId="35FB6AD9">
      <w:pPr>
        <w:spacing w:line="240" w:lineRule="auto"/>
        <w:ind w:firstLine="0"/>
        <w:jc w:val="center"/>
        <w:rPr>
          <w:color w:val="000000"/>
          <w:sz w:val="36"/>
          <w:szCs w:val="36"/>
        </w:rPr>
      </w:pPr>
      <w:r>
        <w:rPr>
          <w:rFonts w:hint="eastAsia"/>
          <w:color w:val="000000"/>
          <w:sz w:val="36"/>
          <w:szCs w:val="36"/>
        </w:rPr>
        <w:t>国网山西电力山西省长治容海电力有限公司2024年省管产业第八次服务类授权公开竞争性谈判项目（11月1次）</w:t>
      </w:r>
    </w:p>
    <w:p w14:paraId="4CE81306">
      <w:pPr>
        <w:spacing w:line="240" w:lineRule="auto"/>
        <w:ind w:firstLine="0"/>
        <w:jc w:val="center"/>
        <w:rPr>
          <w:rFonts w:hint="eastAsia" w:ascii="方正小标宋_GBK" w:eastAsiaTheme="minorEastAsia"/>
          <w:sz w:val="36"/>
          <w:szCs w:val="36"/>
          <w:lang w:val="en-US" w:eastAsia="zh-CN"/>
        </w:rPr>
      </w:pPr>
      <w:r>
        <w:rPr>
          <w:rFonts w:hint="eastAsia"/>
          <w:color w:val="000000"/>
          <w:sz w:val="36"/>
          <w:szCs w:val="36"/>
        </w:rPr>
        <w:t>否决原因</w:t>
      </w:r>
      <w:r>
        <w:rPr>
          <w:rFonts w:hint="eastAsia"/>
          <w:color w:val="000000"/>
          <w:sz w:val="36"/>
          <w:szCs w:val="36"/>
          <w:lang w:val="en-US" w:eastAsia="zh-CN"/>
        </w:rPr>
        <w:t>公示</w:t>
      </w:r>
    </w:p>
    <w:p w14:paraId="1571204D">
      <w:pPr>
        <w:ind w:firstLine="643"/>
        <w:jc w:val="center"/>
        <w:rPr>
          <w:rFonts w:ascii="仿宋_GB2312" w:eastAsia="仿宋_GB2312"/>
          <w:b/>
        </w:rPr>
      </w:pPr>
    </w:p>
    <w:p w14:paraId="5D5B99EB">
      <w:pPr>
        <w:adjustRightInd w:val="0"/>
        <w:snapToGrid w:val="0"/>
        <w:spacing w:line="580" w:lineRule="exact"/>
        <w:ind w:firstLine="600"/>
        <w:jc w:val="left"/>
        <w:rPr>
          <w:rFonts w:eastAsia="仿宋_GB2312"/>
          <w:sz w:val="30"/>
        </w:rPr>
      </w:pPr>
      <w:r>
        <w:rPr>
          <w:rFonts w:hint="eastAsia" w:eastAsia="仿宋_GB2312"/>
          <w:sz w:val="30"/>
        </w:rPr>
        <w:t>各相关</w:t>
      </w:r>
      <w:r>
        <w:rPr>
          <w:rFonts w:hint="eastAsia" w:eastAsia="仿宋_GB2312"/>
          <w:sz w:val="30"/>
          <w:lang w:val="en-US" w:eastAsia="zh-CN"/>
        </w:rPr>
        <w:t>应答</w:t>
      </w:r>
      <w:r>
        <w:rPr>
          <w:rFonts w:hint="eastAsia" w:eastAsia="仿宋_GB2312"/>
          <w:sz w:val="30"/>
        </w:rPr>
        <w:t>人：</w:t>
      </w:r>
    </w:p>
    <w:p w14:paraId="14F9531E">
      <w:pPr>
        <w:adjustRightInd w:val="0"/>
        <w:snapToGrid w:val="0"/>
        <w:spacing w:line="580" w:lineRule="exact"/>
        <w:ind w:firstLine="600"/>
        <w:jc w:val="left"/>
        <w:rPr>
          <w:rFonts w:eastAsia="仿宋_GB2312"/>
          <w:sz w:val="30"/>
        </w:rPr>
      </w:pPr>
      <w:r>
        <w:rPr>
          <w:rFonts w:hint="eastAsia" w:eastAsia="仿宋_GB2312"/>
          <w:sz w:val="30"/>
        </w:rPr>
        <w:t>国网山西电力山西省长治容海电力有限公司2024年省管产业第八次服务类授权公开竞争性谈判项目（11月1次）招标采购工作已完成，现将招评标有关主要否决原因公示如下。</w:t>
      </w:r>
    </w:p>
    <w:p w14:paraId="699570B5">
      <w:pPr>
        <w:adjustRightInd w:val="0"/>
        <w:ind w:firstLine="480"/>
        <w:rPr>
          <w:rFonts w:ascii="仿宋_GB2312" w:eastAsia="仿宋_GB2312"/>
          <w:sz w:val="24"/>
        </w:rPr>
      </w:pPr>
    </w:p>
    <w:p w14:paraId="1045A25B">
      <w:pPr>
        <w:ind w:left="640"/>
        <w:rPr>
          <w:rFonts w:eastAsia="仿宋_GB2312"/>
          <w:sz w:val="30"/>
        </w:rPr>
      </w:pPr>
      <w:bookmarkStart w:id="0" w:name="未进入详评原因表"/>
      <w:bookmarkEnd w:id="0"/>
      <w:r>
        <w:rPr>
          <w:rFonts w:hint="eastAsia" w:eastAsia="仿宋_GB2312"/>
          <w:sz w:val="30"/>
        </w:rPr>
        <w:t>1．长治容海11月1次服务类竞谈分标未进入详评原因</w:t>
      </w:r>
    </w:p>
    <w:tbl>
      <w:tblPr>
        <w:tblStyle w:val="4"/>
        <w:tblW w:w="0" w:type="auto"/>
        <w:jc w:val="center"/>
        <w:tblBorders>
          <w:top w:val="double" w:color="auto" w:sz="4" w:space="0"/>
          <w:left w:val="none" w:color="auto" w:sz="0" w:space="0"/>
          <w:bottom w:val="double" w:color="auto" w:sz="4" w:space="0"/>
          <w:right w:val="none" w:color="auto" w:sz="0" w:space="0"/>
          <w:insideH w:val="single" w:color="auto" w:sz="8" w:space="0"/>
          <w:insideV w:val="single" w:color="auto" w:sz="8" w:space="0"/>
        </w:tblBorders>
        <w:tblLayout w:type="fixed"/>
        <w:tblCellMar>
          <w:top w:w="0" w:type="dxa"/>
          <w:left w:w="0" w:type="dxa"/>
          <w:bottom w:w="0" w:type="dxa"/>
          <w:right w:w="0" w:type="dxa"/>
        </w:tblCellMar>
      </w:tblPr>
      <w:tblGrid>
        <w:gridCol w:w="894"/>
        <w:gridCol w:w="2385"/>
        <w:gridCol w:w="2680"/>
        <w:gridCol w:w="2771"/>
      </w:tblGrid>
      <w:tr w14:paraId="1482087C">
        <w:tblPrEx>
          <w:tblBorders>
            <w:top w:val="double" w:color="auto" w:sz="4" w:space="0"/>
            <w:left w:val="none" w:color="auto" w:sz="0" w:space="0"/>
            <w:bottom w:val="double" w:color="auto" w:sz="4" w:space="0"/>
            <w:right w:val="none" w:color="auto" w:sz="0" w:space="0"/>
            <w:insideH w:val="single" w:color="auto" w:sz="8" w:space="0"/>
            <w:insideV w:val="single" w:color="auto" w:sz="8" w:space="0"/>
          </w:tblBorders>
          <w:tblCellMar>
            <w:top w:w="0" w:type="dxa"/>
            <w:left w:w="0" w:type="dxa"/>
            <w:bottom w:w="0" w:type="dxa"/>
            <w:right w:w="0" w:type="dxa"/>
          </w:tblCellMar>
        </w:tblPrEx>
        <w:trPr>
          <w:trHeight w:val="404" w:hRule="atLeast"/>
          <w:jc w:val="center"/>
        </w:trPr>
        <w:tc>
          <w:tcPr>
            <w:tcW w:w="894" w:type="dxa"/>
            <w:noWrap/>
            <w:vAlign w:val="center"/>
          </w:tcPr>
          <w:p w14:paraId="46A2F5E9">
            <w:pPr>
              <w:spacing w:beforeAutospacing="1" w:afterAutospacing="1"/>
              <w:rPr>
                <w:rFonts w:hAnsi="华文仿宋"/>
                <w:b/>
                <w:szCs w:val="21"/>
              </w:rPr>
            </w:pPr>
            <w:r>
              <w:rPr>
                <w:rFonts w:hint="eastAsia" w:hAnsi="宋体"/>
                <w:b/>
                <w:szCs w:val="21"/>
              </w:rPr>
              <w:t>序号</w:t>
            </w:r>
          </w:p>
        </w:tc>
        <w:tc>
          <w:tcPr>
            <w:tcW w:w="2385" w:type="dxa"/>
            <w:noWrap/>
            <w:vAlign w:val="center"/>
          </w:tcPr>
          <w:p w14:paraId="31B54ADB">
            <w:pPr>
              <w:spacing w:beforeAutospacing="1" w:afterAutospacing="1"/>
              <w:jc w:val="center"/>
              <w:rPr>
                <w:rFonts w:hAnsi="华文仿宋"/>
                <w:b/>
                <w:szCs w:val="21"/>
              </w:rPr>
            </w:pPr>
            <w:r>
              <w:rPr>
                <w:rFonts w:hint="eastAsia" w:hAnsi="宋体"/>
                <w:b/>
                <w:szCs w:val="21"/>
              </w:rPr>
              <w:t>未进入详评原因</w:t>
            </w:r>
          </w:p>
        </w:tc>
        <w:tc>
          <w:tcPr>
            <w:tcW w:w="2680" w:type="dxa"/>
            <w:noWrap/>
            <w:vAlign w:val="center"/>
          </w:tcPr>
          <w:p w14:paraId="751B7168">
            <w:pPr>
              <w:spacing w:beforeAutospacing="1" w:afterAutospacing="1"/>
              <w:jc w:val="center"/>
              <w:rPr>
                <w:rFonts w:hAnsi="华文仿宋"/>
                <w:b/>
                <w:szCs w:val="21"/>
              </w:rPr>
            </w:pPr>
            <w:r>
              <w:rPr>
                <w:rFonts w:hint="eastAsia" w:hAnsi="宋体"/>
                <w:b/>
                <w:szCs w:val="21"/>
              </w:rPr>
              <w:t>未实质响应的投标人数量</w:t>
            </w:r>
          </w:p>
        </w:tc>
        <w:tc>
          <w:tcPr>
            <w:tcW w:w="2771" w:type="dxa"/>
            <w:noWrap/>
            <w:vAlign w:val="center"/>
          </w:tcPr>
          <w:p w14:paraId="65F5167F">
            <w:pPr>
              <w:jc w:val="center"/>
              <w:rPr>
                <w:rFonts w:hAnsi="华文仿宋"/>
                <w:b/>
                <w:szCs w:val="21"/>
              </w:rPr>
            </w:pPr>
            <w:r>
              <w:rPr>
                <w:rFonts w:hint="eastAsia" w:hAnsi="宋体"/>
                <w:b/>
                <w:szCs w:val="21"/>
              </w:rPr>
              <w:t>未实质响应的投标文件份数</w:t>
            </w:r>
          </w:p>
        </w:tc>
      </w:tr>
      <w:tr w14:paraId="657067C2">
        <w:tblPrEx>
          <w:tblBorders>
            <w:top w:val="double" w:color="auto" w:sz="4" w:space="0"/>
            <w:left w:val="none" w:color="auto" w:sz="0" w:space="0"/>
            <w:bottom w:val="double" w:color="auto" w:sz="4" w:space="0"/>
            <w:right w:val="none" w:color="auto" w:sz="0" w:space="0"/>
            <w:insideH w:val="single" w:color="auto" w:sz="8" w:space="0"/>
            <w:insideV w:val="single" w:color="auto" w:sz="8" w:space="0"/>
          </w:tblBorders>
          <w:tblCellMar>
            <w:top w:w="0" w:type="dxa"/>
            <w:left w:w="0" w:type="dxa"/>
            <w:bottom w:w="0" w:type="dxa"/>
            <w:right w:w="0" w:type="dxa"/>
          </w:tblCellMar>
        </w:tblPrEx>
        <w:trPr>
          <w:trHeight w:val="404" w:hRule="atLeast"/>
          <w:jc w:val="center"/>
        </w:trPr>
        <w:tc>
          <w:tcPr>
            <w:tcW w:w="894" w:type="dxa"/>
            <w:noWrap/>
            <w:vAlign w:val="center"/>
          </w:tcPr>
          <w:p w14:paraId="3F366B1C">
            <w:pPr>
              <w:spacing w:beforeAutospacing="1" w:afterAutospacing="1"/>
              <w:jc w:val="center"/>
              <w:rPr>
                <w:rFonts w:hAnsi="宋体"/>
                <w:szCs w:val="21"/>
              </w:rPr>
            </w:pPr>
            <w:r>
              <w:rPr>
                <w:rFonts w:hint="eastAsia" w:hAnsi="宋体"/>
                <w:szCs w:val="21"/>
              </w:rPr>
              <w:t>1</w:t>
            </w:r>
          </w:p>
        </w:tc>
        <w:tc>
          <w:tcPr>
            <w:tcW w:w="2385" w:type="dxa"/>
            <w:noWrap/>
            <w:vAlign w:val="center"/>
          </w:tcPr>
          <w:p w14:paraId="0BF2647A">
            <w:pPr>
              <w:spacing w:beforeAutospacing="1" w:afterAutospacing="1"/>
              <w:jc w:val="center"/>
              <w:rPr>
                <w:rFonts w:hint="default" w:hAnsi="宋体" w:eastAsiaTheme="minorEastAsia"/>
                <w:szCs w:val="21"/>
                <w:lang w:val="en-US" w:eastAsia="zh-CN"/>
              </w:rPr>
            </w:pPr>
            <w:r>
              <w:rPr>
                <w:rFonts w:hint="eastAsia" w:hAnsi="宋体"/>
                <w:szCs w:val="21"/>
                <w:lang w:val="en-US" w:eastAsia="zh-CN"/>
              </w:rPr>
              <w:t>投标报价</w:t>
            </w:r>
          </w:p>
        </w:tc>
        <w:tc>
          <w:tcPr>
            <w:tcW w:w="2680" w:type="dxa"/>
            <w:noWrap/>
          </w:tcPr>
          <w:p w14:paraId="2FFDDC00">
            <w:pPr>
              <w:jc w:val="center"/>
              <w:rPr>
                <w:rFonts w:hint="eastAsia" w:eastAsiaTheme="minorEastAsia"/>
                <w:szCs w:val="21"/>
                <w:lang w:eastAsia="zh-CN"/>
              </w:rPr>
            </w:pPr>
            <w:r>
              <w:rPr>
                <w:rFonts w:hint="eastAsia" w:hAnsi="宋体"/>
                <w:szCs w:val="21"/>
                <w:lang w:val="en-US" w:eastAsia="zh-CN"/>
              </w:rPr>
              <w:t>1</w:t>
            </w:r>
          </w:p>
        </w:tc>
        <w:tc>
          <w:tcPr>
            <w:tcW w:w="2771" w:type="dxa"/>
            <w:noWrap/>
          </w:tcPr>
          <w:p w14:paraId="4FF6CD59">
            <w:pPr>
              <w:jc w:val="center"/>
              <w:rPr>
                <w:rFonts w:hint="eastAsia" w:eastAsiaTheme="minorEastAsia"/>
                <w:szCs w:val="21"/>
                <w:lang w:eastAsia="zh-CN"/>
              </w:rPr>
            </w:pPr>
            <w:r>
              <w:rPr>
                <w:rFonts w:hint="eastAsia" w:hAnsi="宋体"/>
                <w:szCs w:val="21"/>
                <w:lang w:val="en-US" w:eastAsia="zh-CN"/>
              </w:rPr>
              <w:t>1</w:t>
            </w:r>
          </w:p>
        </w:tc>
      </w:tr>
      <w:tr w14:paraId="5C2FF3B4">
        <w:tblPrEx>
          <w:tblBorders>
            <w:top w:val="double" w:color="auto" w:sz="4" w:space="0"/>
            <w:left w:val="none" w:color="auto" w:sz="0" w:space="0"/>
            <w:bottom w:val="double" w:color="auto" w:sz="4" w:space="0"/>
            <w:right w:val="none" w:color="auto" w:sz="0" w:space="0"/>
            <w:insideH w:val="single" w:color="auto" w:sz="8" w:space="0"/>
            <w:insideV w:val="single" w:color="auto" w:sz="8" w:space="0"/>
          </w:tblBorders>
          <w:tblCellMar>
            <w:top w:w="0" w:type="dxa"/>
            <w:left w:w="0" w:type="dxa"/>
            <w:bottom w:w="0" w:type="dxa"/>
            <w:right w:w="0" w:type="dxa"/>
          </w:tblCellMar>
        </w:tblPrEx>
        <w:trPr>
          <w:trHeight w:val="404" w:hRule="atLeast"/>
          <w:jc w:val="center"/>
        </w:trPr>
        <w:tc>
          <w:tcPr>
            <w:tcW w:w="894" w:type="dxa"/>
            <w:noWrap/>
            <w:vAlign w:val="center"/>
          </w:tcPr>
          <w:p w14:paraId="2525ED29">
            <w:pPr>
              <w:spacing w:beforeAutospacing="1" w:afterAutospacing="1"/>
              <w:jc w:val="center"/>
              <w:rPr>
                <w:rFonts w:hAnsi="宋体"/>
                <w:szCs w:val="21"/>
              </w:rPr>
            </w:pPr>
            <w:r>
              <w:rPr>
                <w:rFonts w:hint="eastAsia" w:hAnsi="宋体"/>
                <w:szCs w:val="21"/>
              </w:rPr>
              <w:t>2</w:t>
            </w:r>
          </w:p>
        </w:tc>
        <w:tc>
          <w:tcPr>
            <w:tcW w:w="2385" w:type="dxa"/>
            <w:noWrap/>
            <w:vAlign w:val="center"/>
          </w:tcPr>
          <w:p w14:paraId="2BCDEE5F">
            <w:pPr>
              <w:spacing w:beforeAutospacing="1" w:afterAutospacing="1"/>
              <w:jc w:val="center"/>
              <w:rPr>
                <w:rFonts w:hAnsi="宋体"/>
                <w:szCs w:val="21"/>
              </w:rPr>
            </w:pPr>
            <w:r>
              <w:rPr>
                <w:rFonts w:hint="eastAsia" w:hAnsi="宋体"/>
                <w:szCs w:val="21"/>
              </w:rPr>
              <w:t>格式内容</w:t>
            </w:r>
          </w:p>
        </w:tc>
        <w:tc>
          <w:tcPr>
            <w:tcW w:w="2680" w:type="dxa"/>
            <w:noWrap/>
          </w:tcPr>
          <w:p w14:paraId="4EF8CEE2">
            <w:pPr>
              <w:jc w:val="center"/>
              <w:rPr>
                <w:rFonts w:hint="eastAsia" w:eastAsiaTheme="minorEastAsia"/>
                <w:szCs w:val="21"/>
                <w:lang w:eastAsia="zh-CN"/>
              </w:rPr>
            </w:pPr>
            <w:r>
              <w:rPr>
                <w:rFonts w:hint="eastAsia" w:hAnsi="宋体"/>
                <w:szCs w:val="21"/>
                <w:lang w:val="en-US" w:eastAsia="zh-CN"/>
              </w:rPr>
              <w:t>1</w:t>
            </w:r>
          </w:p>
        </w:tc>
        <w:tc>
          <w:tcPr>
            <w:tcW w:w="2771" w:type="dxa"/>
            <w:noWrap/>
          </w:tcPr>
          <w:p w14:paraId="168BE657">
            <w:pPr>
              <w:jc w:val="center"/>
              <w:rPr>
                <w:rFonts w:hint="eastAsia" w:eastAsiaTheme="minorEastAsia"/>
                <w:szCs w:val="21"/>
                <w:lang w:eastAsia="zh-CN"/>
              </w:rPr>
            </w:pPr>
            <w:r>
              <w:rPr>
                <w:rFonts w:hint="eastAsia" w:hAnsi="宋体"/>
                <w:szCs w:val="21"/>
                <w:lang w:val="en-US" w:eastAsia="zh-CN"/>
              </w:rPr>
              <w:t>1</w:t>
            </w:r>
          </w:p>
        </w:tc>
      </w:tr>
      <w:tr w14:paraId="5C29E0E9">
        <w:tblPrEx>
          <w:tblBorders>
            <w:top w:val="double" w:color="auto" w:sz="4" w:space="0"/>
            <w:left w:val="none" w:color="auto" w:sz="0" w:space="0"/>
            <w:bottom w:val="double" w:color="auto" w:sz="4" w:space="0"/>
            <w:right w:val="none" w:color="auto" w:sz="0" w:space="0"/>
            <w:insideH w:val="single" w:color="auto" w:sz="8" w:space="0"/>
            <w:insideV w:val="single" w:color="auto" w:sz="8" w:space="0"/>
          </w:tblBorders>
          <w:tblCellMar>
            <w:top w:w="0" w:type="dxa"/>
            <w:left w:w="0" w:type="dxa"/>
            <w:bottom w:w="0" w:type="dxa"/>
            <w:right w:w="0" w:type="dxa"/>
          </w:tblCellMar>
        </w:tblPrEx>
        <w:trPr>
          <w:trHeight w:val="404" w:hRule="atLeast"/>
          <w:jc w:val="center"/>
        </w:trPr>
        <w:tc>
          <w:tcPr>
            <w:tcW w:w="894" w:type="dxa"/>
            <w:noWrap/>
            <w:vAlign w:val="center"/>
          </w:tcPr>
          <w:p w14:paraId="2F82E063">
            <w:pPr>
              <w:spacing w:beforeAutospacing="1" w:afterAutospacing="1"/>
              <w:jc w:val="center"/>
              <w:rPr>
                <w:rFonts w:hAnsi="宋体"/>
                <w:szCs w:val="21"/>
              </w:rPr>
            </w:pPr>
            <w:r>
              <w:rPr>
                <w:rFonts w:hint="eastAsia" w:hAnsi="宋体"/>
                <w:szCs w:val="21"/>
              </w:rPr>
              <w:t>3</w:t>
            </w:r>
          </w:p>
        </w:tc>
        <w:tc>
          <w:tcPr>
            <w:tcW w:w="2385" w:type="dxa"/>
            <w:noWrap/>
            <w:vAlign w:val="center"/>
          </w:tcPr>
          <w:p w14:paraId="6A06CF59">
            <w:pPr>
              <w:spacing w:beforeAutospacing="1" w:afterAutospacing="1"/>
              <w:jc w:val="center"/>
              <w:rPr>
                <w:rFonts w:hAnsi="宋体"/>
                <w:szCs w:val="21"/>
              </w:rPr>
            </w:pPr>
            <w:r>
              <w:rPr>
                <w:rFonts w:hint="eastAsia" w:hAnsi="宋体"/>
                <w:szCs w:val="21"/>
              </w:rPr>
              <w:t>资格不符</w:t>
            </w:r>
          </w:p>
        </w:tc>
        <w:tc>
          <w:tcPr>
            <w:tcW w:w="2680" w:type="dxa"/>
            <w:noWrap/>
          </w:tcPr>
          <w:p w14:paraId="66DB2782">
            <w:pPr>
              <w:jc w:val="center"/>
              <w:rPr>
                <w:rFonts w:hint="eastAsia" w:eastAsiaTheme="minorEastAsia"/>
                <w:szCs w:val="21"/>
                <w:lang w:eastAsia="zh-CN"/>
              </w:rPr>
            </w:pPr>
            <w:r>
              <w:rPr>
                <w:rFonts w:hint="eastAsia" w:hAnsi="宋体"/>
                <w:szCs w:val="21"/>
                <w:lang w:val="en-US" w:eastAsia="zh-CN"/>
              </w:rPr>
              <w:t>1</w:t>
            </w:r>
          </w:p>
        </w:tc>
        <w:tc>
          <w:tcPr>
            <w:tcW w:w="2771" w:type="dxa"/>
            <w:noWrap/>
          </w:tcPr>
          <w:p w14:paraId="63A2D845">
            <w:pPr>
              <w:jc w:val="center"/>
              <w:rPr>
                <w:rFonts w:hint="eastAsia" w:eastAsiaTheme="minorEastAsia"/>
                <w:szCs w:val="21"/>
                <w:lang w:eastAsia="zh-CN"/>
              </w:rPr>
            </w:pPr>
            <w:r>
              <w:rPr>
                <w:rFonts w:hint="eastAsia" w:hAnsi="宋体"/>
                <w:szCs w:val="21"/>
                <w:lang w:val="en-US" w:eastAsia="zh-CN"/>
              </w:rPr>
              <w:t>1</w:t>
            </w:r>
          </w:p>
        </w:tc>
      </w:tr>
      <w:tr w14:paraId="61780C1B">
        <w:tblPrEx>
          <w:tblBorders>
            <w:top w:val="double" w:color="auto" w:sz="4" w:space="0"/>
            <w:left w:val="none" w:color="auto" w:sz="0" w:space="0"/>
            <w:bottom w:val="double" w:color="auto" w:sz="4" w:space="0"/>
            <w:right w:val="none" w:color="auto" w:sz="0" w:space="0"/>
            <w:insideH w:val="single" w:color="auto" w:sz="8" w:space="0"/>
            <w:insideV w:val="single" w:color="auto" w:sz="8" w:space="0"/>
          </w:tblBorders>
          <w:tblCellMar>
            <w:top w:w="0" w:type="dxa"/>
            <w:left w:w="0" w:type="dxa"/>
            <w:bottom w:w="0" w:type="dxa"/>
            <w:right w:w="0" w:type="dxa"/>
          </w:tblCellMar>
        </w:tblPrEx>
        <w:trPr>
          <w:trHeight w:val="404" w:hRule="atLeast"/>
          <w:jc w:val="center"/>
        </w:trPr>
        <w:tc>
          <w:tcPr>
            <w:tcW w:w="894" w:type="dxa"/>
            <w:noWrap/>
            <w:vAlign w:val="center"/>
          </w:tcPr>
          <w:p w14:paraId="634B75C4">
            <w:pPr>
              <w:spacing w:beforeAutospacing="1" w:afterAutospacing="1"/>
              <w:jc w:val="center"/>
              <w:rPr>
                <w:rFonts w:hAnsi="宋体"/>
                <w:szCs w:val="21"/>
              </w:rPr>
            </w:pPr>
            <w:r>
              <w:rPr>
                <w:rFonts w:hint="eastAsia" w:hAnsi="宋体"/>
                <w:szCs w:val="21"/>
              </w:rPr>
              <w:t>4</w:t>
            </w:r>
          </w:p>
        </w:tc>
        <w:tc>
          <w:tcPr>
            <w:tcW w:w="2385" w:type="dxa"/>
            <w:noWrap/>
            <w:vAlign w:val="center"/>
          </w:tcPr>
          <w:p w14:paraId="0441F126">
            <w:pPr>
              <w:spacing w:beforeAutospacing="1" w:afterAutospacing="1"/>
              <w:jc w:val="center"/>
              <w:rPr>
                <w:rFonts w:hint="default" w:hAnsi="宋体" w:eastAsiaTheme="minorEastAsia"/>
                <w:szCs w:val="21"/>
                <w:lang w:val="en-US" w:eastAsia="zh-CN"/>
              </w:rPr>
            </w:pPr>
            <w:r>
              <w:rPr>
                <w:rFonts w:hint="eastAsia" w:hAnsi="宋体"/>
                <w:szCs w:val="21"/>
                <w:lang w:val="en-US" w:eastAsia="zh-CN"/>
              </w:rPr>
              <w:t>文件签署</w:t>
            </w:r>
          </w:p>
        </w:tc>
        <w:tc>
          <w:tcPr>
            <w:tcW w:w="2680" w:type="dxa"/>
            <w:noWrap/>
          </w:tcPr>
          <w:p w14:paraId="65E29D47">
            <w:pPr>
              <w:jc w:val="center"/>
              <w:rPr>
                <w:rFonts w:hint="eastAsia" w:hAnsi="宋体" w:eastAsiaTheme="minorEastAsia"/>
                <w:szCs w:val="21"/>
                <w:lang w:val="en-US" w:eastAsia="zh-CN"/>
              </w:rPr>
            </w:pPr>
            <w:r>
              <w:rPr>
                <w:rFonts w:hint="eastAsia" w:hAnsi="宋体"/>
                <w:szCs w:val="21"/>
                <w:lang w:val="en-US" w:eastAsia="zh-CN"/>
              </w:rPr>
              <w:t>2</w:t>
            </w:r>
          </w:p>
        </w:tc>
        <w:tc>
          <w:tcPr>
            <w:tcW w:w="2771" w:type="dxa"/>
            <w:noWrap/>
          </w:tcPr>
          <w:p w14:paraId="29F15606">
            <w:pPr>
              <w:jc w:val="center"/>
              <w:rPr>
                <w:rFonts w:hint="eastAsia" w:hAnsi="宋体" w:eastAsiaTheme="minorEastAsia"/>
                <w:szCs w:val="21"/>
                <w:lang w:val="en-US" w:eastAsia="zh-CN"/>
              </w:rPr>
            </w:pPr>
            <w:r>
              <w:rPr>
                <w:rFonts w:hint="eastAsia" w:hAnsi="宋体"/>
                <w:szCs w:val="21"/>
                <w:lang w:val="en-US" w:eastAsia="zh-CN"/>
              </w:rPr>
              <w:t>2</w:t>
            </w:r>
          </w:p>
        </w:tc>
      </w:tr>
    </w:tbl>
    <w:p w14:paraId="102E850F">
      <w:pPr>
        <w:ind w:left="1848" w:firstLine="643"/>
        <w:rPr>
          <w:b/>
          <w:szCs w:val="32"/>
        </w:rPr>
      </w:pPr>
    </w:p>
    <w:p w14:paraId="5AE74B38">
      <w:pPr>
        <w:spacing w:line="360" w:lineRule="auto"/>
        <w:ind w:right="640" w:firstLine="600"/>
        <w:jc w:val="left"/>
        <w:rPr>
          <w:rFonts w:eastAsia="仿宋_GB2312"/>
          <w:sz w:val="30"/>
        </w:rPr>
      </w:pPr>
      <w:r>
        <w:rPr>
          <w:rFonts w:hint="eastAsia" w:eastAsia="仿宋_GB2312"/>
          <w:sz w:val="30"/>
        </w:rPr>
        <w:t>特此公示。</w:t>
      </w:r>
    </w:p>
    <w:p w14:paraId="56E046E9">
      <w:pPr>
        <w:ind w:right="480" w:firstLine="600"/>
        <w:jc w:val="right"/>
        <w:rPr>
          <w:rFonts w:eastAsia="仿宋_GB2312"/>
          <w:sz w:val="30"/>
        </w:rPr>
      </w:pPr>
      <w:r>
        <w:rPr>
          <w:rFonts w:eastAsia="仿宋_GB2312"/>
          <w:sz w:val="30"/>
        </w:rPr>
        <w:t>招标代理机构</w:t>
      </w:r>
      <w:r>
        <w:rPr>
          <w:rFonts w:hint="eastAsia" w:eastAsia="仿宋_GB2312"/>
          <w:sz w:val="30"/>
        </w:rPr>
        <w:t xml:space="preserve">                                                                        2024年12月6日</w:t>
      </w:r>
    </w:p>
    <w:p w14:paraId="62F86264">
      <w:pPr>
        <w:rPr>
          <w:color w:val="FF0000"/>
          <w:sz w:val="32"/>
          <w:szCs w:val="32"/>
        </w:rPr>
      </w:pPr>
    </w:p>
    <w:sectPr>
      <w:pgSz w:w="11906" w:h="16838"/>
      <w:pgMar w:top="1100" w:right="822" w:bottom="1100" w:left="822"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RkZmNmOTVjNGYwZjg5MDBkNThhZmMwMmU2YTA2YTgifQ=="/>
  </w:docVars>
  <w:rsids>
    <w:rsidRoot w:val="00B37D5A"/>
    <w:rsid w:val="00B37D5A"/>
    <w:rsid w:val="03D12862"/>
    <w:rsid w:val="31502C2A"/>
    <w:rsid w:val="31623369"/>
    <w:rsid w:val="57536377"/>
    <w:rsid w:val="77B97A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uiPriority w:val="99"/>
    <w:rPr>
      <w:sz w:val="18"/>
      <w:szCs w:val="18"/>
    </w:rPr>
  </w:style>
  <w:style w:type="character" w:customStyle="1" w:styleId="7">
    <w:name w:val="页脚 Char"/>
    <w:basedOn w:val="5"/>
    <w:link w:val="2"/>
    <w:semiHidden/>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2</Pages>
  <Words>194</Words>
  <Characters>204</Characters>
  <Lines>2</Lines>
  <Paragraphs>1</Paragraphs>
  <TotalTime>7</TotalTime>
  <ScaleCrop>false</ScaleCrop>
  <LinksUpToDate>false</LinksUpToDate>
  <CharactersWithSpaces>276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2022-07-04T02:27:00Z</dcterms:created>
  <dc:creator>Administrator</dc:creator>
  <cp:lastModifiedBy>黎雪</cp:lastModifiedBy>
  <dcterms:modified xsi:type="dcterms:W3CDTF">2024-12-06T13:53:09Z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46CBB8E3123644BFB11502EB39DC7321</vt:lpwstr>
  </property>
</Properties>
</file>