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FFCA2">
      <w:pPr>
        <w:keepNext w:val="0"/>
        <w:keepLines w:val="0"/>
        <w:pageBreakBefore w:val="0"/>
        <w:kinsoku/>
        <w:wordWrap/>
        <w:overflowPunct/>
        <w:topLinePunct w:val="0"/>
        <w:autoSpaceDE/>
        <w:autoSpaceDN/>
        <w:bidi w:val="0"/>
        <w:adjustRightInd w:val="0"/>
        <w:snapToGrid/>
        <w:spacing w:line="480" w:lineRule="auto"/>
        <w:ind w:leftChars="0"/>
        <w:jc w:val="center"/>
        <w:textAlignment w:val="auto"/>
        <w:outlineLvl w:val="0"/>
        <w:rPr>
          <w:rFonts w:ascii="宋体" w:hAnsi="宋体"/>
          <w:b/>
          <w:bCs/>
          <w:sz w:val="32"/>
          <w:szCs w:val="32"/>
        </w:rPr>
      </w:pPr>
      <w:r>
        <w:rPr>
          <w:rFonts w:hint="eastAsia" w:ascii="宋体" w:hAnsi="宋体"/>
          <w:b/>
          <w:bCs/>
          <w:sz w:val="32"/>
          <w:szCs w:val="32"/>
        </w:rPr>
        <w:t>招 标 公 告</w:t>
      </w:r>
    </w:p>
    <w:p w14:paraId="7270AA8B">
      <w:pPr>
        <w:pStyle w:val="12"/>
        <w:keepNext w:val="0"/>
        <w:keepLines w:val="0"/>
        <w:pageBreakBefore w:val="0"/>
        <w:widowControl/>
        <w:numPr>
          <w:ilvl w:val="0"/>
          <w:numId w:val="1"/>
        </w:numPr>
        <w:kinsoku/>
        <w:wordWrap/>
        <w:overflowPunct/>
        <w:topLinePunct w:val="0"/>
        <w:autoSpaceDE/>
        <w:autoSpaceDN/>
        <w:bidi w:val="0"/>
        <w:adjustRightInd w:val="0"/>
        <w:snapToGrid/>
        <w:spacing w:line="480" w:lineRule="auto"/>
        <w:ind w:left="0" w:leftChars="0" w:firstLine="482" w:firstLineChars="200"/>
        <w:jc w:val="left"/>
        <w:textAlignment w:val="auto"/>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ascii="宋体" w:hAnsi="宋体" w:cs="宋体"/>
          <w:b/>
          <w:sz w:val="24"/>
          <w:szCs w:val="24"/>
          <w:lang w:val="en-US" w:eastAsia="zh-CN"/>
        </w:rPr>
        <w:t>项目名称：</w:t>
      </w:r>
      <w:r>
        <w:rPr>
          <w:rFonts w:hint="eastAsia" w:ascii="Times New Roman" w:hAnsi="Times New Roman" w:eastAsia="宋体" w:cs="Times New Roman"/>
          <w:color w:val="auto"/>
          <w:kern w:val="2"/>
          <w:sz w:val="24"/>
          <w:szCs w:val="24"/>
          <w:highlight w:val="none"/>
          <w:u w:val="none" w:color="auto"/>
          <w:lang w:val="en-US" w:eastAsia="zh-CN" w:bidi="ar-SA"/>
        </w:rPr>
        <w:t>华药南厂区华药东街（规划路）以东地块项目</w:t>
      </w:r>
      <w:r>
        <w:rPr>
          <w:rFonts w:hint="eastAsia" w:cs="Times New Roman"/>
          <w:color w:val="auto"/>
          <w:kern w:val="2"/>
          <w:sz w:val="24"/>
          <w:szCs w:val="24"/>
          <w:highlight w:val="none"/>
          <w:u w:val="none" w:color="auto"/>
          <w:lang w:val="en-US" w:eastAsia="zh-CN" w:bidi="ar-SA"/>
        </w:rPr>
        <w:t>北区住宅楼及配套楼外墙</w:t>
      </w:r>
      <w:r>
        <w:rPr>
          <w:rFonts w:hint="eastAsia" w:ascii="Times New Roman" w:hAnsi="Times New Roman" w:eastAsia="宋体" w:cs="Times New Roman"/>
          <w:color w:val="auto"/>
          <w:kern w:val="2"/>
          <w:sz w:val="24"/>
          <w:szCs w:val="24"/>
          <w:highlight w:val="none"/>
          <w:u w:val="none" w:color="auto"/>
          <w:lang w:val="en-US" w:eastAsia="zh-CN" w:bidi="ar-SA"/>
        </w:rPr>
        <w:t>抹灰工程；</w:t>
      </w:r>
    </w:p>
    <w:p w14:paraId="4F602CCA">
      <w:pPr>
        <w:pStyle w:val="12"/>
        <w:keepNext w:val="0"/>
        <w:keepLines w:val="0"/>
        <w:pageBreakBefore w:val="0"/>
        <w:widowControl/>
        <w:numPr>
          <w:ilvl w:val="0"/>
          <w:numId w:val="0"/>
        </w:numPr>
        <w:kinsoku/>
        <w:wordWrap/>
        <w:overflowPunct/>
        <w:topLinePunct w:val="0"/>
        <w:autoSpaceDE/>
        <w:autoSpaceDN/>
        <w:bidi w:val="0"/>
        <w:adjustRightInd w:val="0"/>
        <w:snapToGrid/>
        <w:spacing w:line="480" w:lineRule="auto"/>
        <w:ind w:leftChars="200"/>
        <w:jc w:val="left"/>
        <w:textAlignment w:val="auto"/>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ascii="宋体" w:hAnsi="宋体" w:cs="宋体"/>
          <w:b/>
          <w:color w:val="auto"/>
          <w:sz w:val="24"/>
          <w:szCs w:val="24"/>
          <w:lang w:val="en-US" w:eastAsia="zh-CN"/>
        </w:rPr>
        <w:t>二、</w:t>
      </w:r>
      <w:r>
        <w:rPr>
          <w:rFonts w:hint="eastAsia" w:ascii="宋体" w:hAnsi="宋体" w:cs="宋体"/>
          <w:b/>
          <w:color w:val="auto"/>
          <w:sz w:val="24"/>
          <w:szCs w:val="24"/>
        </w:rPr>
        <w:t>招标内容</w:t>
      </w:r>
      <w:r>
        <w:rPr>
          <w:rFonts w:hint="eastAsia" w:ascii="宋体" w:hAnsi="宋体" w:cs="宋体"/>
          <w:b/>
          <w:sz w:val="24"/>
          <w:szCs w:val="24"/>
          <w:lang w:val="en-US" w:eastAsia="zh-CN"/>
        </w:rPr>
        <w:t>：</w:t>
      </w:r>
      <w:r>
        <w:rPr>
          <w:rFonts w:hint="eastAsia" w:cs="Times New Roman"/>
          <w:color w:val="auto"/>
          <w:kern w:val="2"/>
          <w:sz w:val="24"/>
          <w:szCs w:val="24"/>
          <w:highlight w:val="none"/>
          <w:u w:val="none" w:color="auto"/>
          <w:lang w:val="en-US" w:eastAsia="zh-CN" w:bidi="ar-SA"/>
        </w:rPr>
        <w:t>华药南厂区华药东街（规划路）以东地块项目北区住宅楼及配套楼外墙抹灰工程</w:t>
      </w:r>
      <w:r>
        <w:rPr>
          <w:rFonts w:hint="eastAsia" w:ascii="Times New Roman" w:hAnsi="Times New Roman" w:eastAsia="宋体" w:cs="Times New Roman"/>
          <w:color w:val="auto"/>
          <w:kern w:val="2"/>
          <w:sz w:val="24"/>
          <w:szCs w:val="24"/>
          <w:highlight w:val="none"/>
          <w:u w:val="none" w:color="auto"/>
          <w:lang w:val="en-US" w:eastAsia="zh-CN" w:bidi="ar-SA"/>
        </w:rPr>
        <w:t>；</w:t>
      </w:r>
    </w:p>
    <w:p w14:paraId="0661E684">
      <w:pPr>
        <w:pStyle w:val="12"/>
        <w:keepNext w:val="0"/>
        <w:keepLines w:val="0"/>
        <w:pageBreakBefore w:val="0"/>
        <w:widowControl/>
        <w:numPr>
          <w:ilvl w:val="0"/>
          <w:numId w:val="0"/>
        </w:numPr>
        <w:kinsoku/>
        <w:wordWrap/>
        <w:overflowPunct/>
        <w:topLinePunct w:val="0"/>
        <w:autoSpaceDE/>
        <w:autoSpaceDN/>
        <w:bidi w:val="0"/>
        <w:adjustRightInd w:val="0"/>
        <w:snapToGrid/>
        <w:spacing w:line="480" w:lineRule="auto"/>
        <w:ind w:leftChars="200"/>
        <w:jc w:val="left"/>
        <w:textAlignment w:val="auto"/>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ascii="宋体" w:hAnsi="宋体" w:cs="宋体"/>
          <w:b/>
          <w:color w:val="auto"/>
          <w:sz w:val="24"/>
          <w:szCs w:val="24"/>
          <w:lang w:eastAsia="zh-CN"/>
        </w:rPr>
        <w:t>三</w:t>
      </w:r>
      <w:r>
        <w:rPr>
          <w:rFonts w:hint="eastAsia" w:ascii="宋体" w:hAnsi="宋体" w:cs="宋体"/>
          <w:b/>
          <w:color w:val="auto"/>
          <w:sz w:val="24"/>
          <w:szCs w:val="24"/>
        </w:rPr>
        <w:t>、招标范围：</w:t>
      </w:r>
      <w:r>
        <w:rPr>
          <w:rFonts w:hint="eastAsia" w:ascii="Times New Roman" w:hAnsi="Times New Roman" w:eastAsia="宋体" w:cs="Times New Roman"/>
          <w:color w:val="auto"/>
          <w:kern w:val="2"/>
          <w:sz w:val="24"/>
          <w:szCs w:val="24"/>
          <w:highlight w:val="none"/>
          <w:u w:val="none" w:color="auto"/>
          <w:lang w:val="en-US" w:eastAsia="zh-CN" w:bidi="ar-SA"/>
        </w:rPr>
        <w:t>工程用地按划红线范围以内</w:t>
      </w:r>
      <w:r>
        <w:rPr>
          <w:rFonts w:hint="eastAsia" w:cs="Times New Roman"/>
          <w:color w:val="auto"/>
          <w:kern w:val="2"/>
          <w:sz w:val="24"/>
          <w:szCs w:val="24"/>
          <w:highlight w:val="none"/>
          <w:u w:val="none" w:color="auto"/>
          <w:lang w:val="en-US" w:eastAsia="zh-CN" w:bidi="ar-SA"/>
        </w:rPr>
        <w:t>北区住宅楼及配套楼外墙</w:t>
      </w:r>
      <w:r>
        <w:rPr>
          <w:rFonts w:hint="eastAsia" w:ascii="Times New Roman" w:hAnsi="Times New Roman" w:eastAsia="宋体" w:cs="Times New Roman"/>
          <w:color w:val="auto"/>
          <w:kern w:val="2"/>
          <w:sz w:val="24"/>
          <w:szCs w:val="24"/>
          <w:highlight w:val="none"/>
          <w:u w:val="none" w:color="auto"/>
          <w:lang w:val="en-US" w:eastAsia="zh-CN" w:bidi="ar-SA"/>
        </w:rPr>
        <w:t>抹灰工程；</w:t>
      </w:r>
    </w:p>
    <w:p w14:paraId="5A65E307">
      <w:pPr>
        <w:pStyle w:val="12"/>
        <w:keepNext w:val="0"/>
        <w:keepLines w:val="0"/>
        <w:pageBreakBefore w:val="0"/>
        <w:widowControl/>
        <w:kinsoku/>
        <w:wordWrap/>
        <w:overflowPunct/>
        <w:topLinePunct w:val="0"/>
        <w:autoSpaceDE/>
        <w:autoSpaceDN/>
        <w:bidi w:val="0"/>
        <w:adjustRightInd w:val="0"/>
        <w:snapToGrid/>
        <w:spacing w:line="480" w:lineRule="auto"/>
        <w:ind w:left="0" w:leftChars="0" w:firstLine="482" w:firstLineChars="200"/>
        <w:jc w:val="left"/>
        <w:textAlignment w:val="auto"/>
        <w:rPr>
          <w:rFonts w:ascii="宋体" w:hAnsi="宋体" w:cs="宋体"/>
          <w:sz w:val="24"/>
          <w:szCs w:val="24"/>
          <w:highlight w:val="none"/>
        </w:rPr>
      </w:pPr>
      <w:r>
        <w:rPr>
          <w:rFonts w:hint="eastAsia" w:ascii="宋体" w:hAnsi="宋体" w:cs="宋体"/>
          <w:b/>
          <w:sz w:val="24"/>
          <w:szCs w:val="24"/>
          <w:highlight w:val="none"/>
          <w:lang w:eastAsia="zh-CN"/>
        </w:rPr>
        <w:t>四</w:t>
      </w:r>
      <w:r>
        <w:rPr>
          <w:rFonts w:hint="eastAsia" w:ascii="宋体" w:hAnsi="宋体" w:cs="宋体"/>
          <w:b/>
          <w:sz w:val="24"/>
          <w:szCs w:val="24"/>
          <w:highlight w:val="none"/>
        </w:rPr>
        <w:t>、工期：</w:t>
      </w:r>
      <w:r>
        <w:rPr>
          <w:rFonts w:hint="eastAsia" w:cs="Times New Roman"/>
          <w:color w:val="auto"/>
          <w:kern w:val="2"/>
          <w:sz w:val="24"/>
          <w:szCs w:val="24"/>
          <w:highlight w:val="none"/>
          <w:u w:val="none" w:color="auto"/>
          <w:lang w:val="en-US" w:eastAsia="zh-CN" w:bidi="ar-SA"/>
        </w:rPr>
        <w:t>按照甲方要求的进度安排施工</w:t>
      </w:r>
    </w:p>
    <w:p w14:paraId="36FE79E4">
      <w:pPr>
        <w:pStyle w:val="13"/>
        <w:keepNext w:val="0"/>
        <w:keepLines w:val="0"/>
        <w:pageBreakBefore w:val="0"/>
        <w:widowControl/>
        <w:kinsoku/>
        <w:wordWrap/>
        <w:overflowPunct/>
        <w:topLinePunct w:val="0"/>
        <w:autoSpaceDE/>
        <w:autoSpaceDN/>
        <w:bidi w:val="0"/>
        <w:snapToGrid/>
        <w:spacing w:line="480" w:lineRule="auto"/>
        <w:ind w:left="0" w:leftChars="0" w:firstLine="482" w:firstLineChars="200"/>
        <w:textAlignment w:val="auto"/>
        <w:rPr>
          <w:rFonts w:hint="eastAsia" w:ascii="宋体" w:hAnsi="宋体" w:eastAsia="宋体" w:cs="宋体"/>
          <w:kern w:val="2"/>
          <w:sz w:val="24"/>
          <w:szCs w:val="24"/>
          <w:lang w:val="en-US" w:eastAsia="zh-CN" w:bidi="ar-SA"/>
        </w:rPr>
      </w:pPr>
      <w:r>
        <w:rPr>
          <w:rFonts w:hint="eastAsia" w:ascii="宋体" w:hAnsi="宋体" w:cs="宋体"/>
          <w:b/>
          <w:sz w:val="24"/>
          <w:szCs w:val="24"/>
          <w:lang w:eastAsia="zh-CN"/>
        </w:rPr>
        <w:t>五</w:t>
      </w:r>
      <w:r>
        <w:rPr>
          <w:rFonts w:hint="eastAsia" w:ascii="宋体" w:hAnsi="宋体" w:cs="宋体"/>
          <w:b/>
          <w:sz w:val="24"/>
          <w:szCs w:val="24"/>
        </w:rPr>
        <w:t>、招标方式：</w:t>
      </w:r>
      <w:r>
        <w:rPr>
          <w:rFonts w:hint="eastAsia" w:ascii="宋体" w:hAnsi="宋体" w:cs="宋体"/>
          <w:sz w:val="24"/>
          <w:szCs w:val="24"/>
        </w:rPr>
        <w:t>公开预审。</w:t>
      </w:r>
    </w:p>
    <w:p w14:paraId="55D4F701">
      <w:pPr>
        <w:pStyle w:val="13"/>
        <w:keepNext w:val="0"/>
        <w:keepLines w:val="0"/>
        <w:pageBreakBefore w:val="0"/>
        <w:widowControl/>
        <w:kinsoku/>
        <w:wordWrap/>
        <w:overflowPunct/>
        <w:topLinePunct w:val="0"/>
        <w:autoSpaceDE/>
        <w:autoSpaceDN/>
        <w:bidi w:val="0"/>
        <w:snapToGrid/>
        <w:spacing w:line="480" w:lineRule="auto"/>
        <w:ind w:left="0" w:leftChars="0" w:firstLine="482" w:firstLineChars="200"/>
        <w:textAlignment w:val="auto"/>
        <w:rPr>
          <w:rFonts w:ascii="宋体" w:hAnsi="宋体" w:cs="宋体"/>
          <w:sz w:val="24"/>
          <w:szCs w:val="24"/>
        </w:rPr>
      </w:pPr>
      <w:r>
        <w:rPr>
          <w:rFonts w:hint="eastAsia" w:ascii="宋体" w:hAnsi="宋体" w:cs="宋体"/>
          <w:b/>
          <w:sz w:val="24"/>
          <w:szCs w:val="24"/>
          <w:lang w:eastAsia="zh-CN"/>
        </w:rPr>
        <w:t>六</w:t>
      </w:r>
      <w:r>
        <w:rPr>
          <w:rFonts w:hint="eastAsia" w:ascii="宋体" w:hAnsi="宋体" w:cs="宋体"/>
          <w:b/>
          <w:sz w:val="24"/>
          <w:szCs w:val="24"/>
        </w:rPr>
        <w:t>、质量标准：</w:t>
      </w:r>
      <w:r>
        <w:rPr>
          <w:rFonts w:hint="eastAsia" w:ascii="宋体" w:hAnsi="宋体" w:cs="宋体"/>
          <w:sz w:val="24"/>
          <w:szCs w:val="24"/>
        </w:rPr>
        <w:t>达到国家质量验收规范合格标准。</w:t>
      </w:r>
    </w:p>
    <w:p w14:paraId="4F78F062">
      <w:pPr>
        <w:keepNext w:val="0"/>
        <w:keepLines w:val="0"/>
        <w:pageBreakBefore w:val="0"/>
        <w:widowControl/>
        <w:kinsoku/>
        <w:wordWrap/>
        <w:overflowPunct/>
        <w:topLinePunct w:val="0"/>
        <w:autoSpaceDE/>
        <w:autoSpaceDN/>
        <w:bidi w:val="0"/>
        <w:adjustRightInd w:val="0"/>
        <w:snapToGrid/>
        <w:spacing w:line="480" w:lineRule="auto"/>
        <w:ind w:left="0" w:leftChars="0" w:firstLine="482" w:firstLineChars="200"/>
        <w:jc w:val="left"/>
        <w:textAlignment w:val="auto"/>
        <w:rPr>
          <w:rFonts w:ascii="宋体" w:hAnsi="宋体" w:cs="宋体"/>
          <w:b/>
          <w:sz w:val="24"/>
          <w:szCs w:val="24"/>
        </w:rPr>
      </w:pPr>
      <w:r>
        <w:rPr>
          <w:rFonts w:hint="eastAsia" w:ascii="宋体" w:hAnsi="宋体" w:cs="宋体"/>
          <w:b/>
          <w:sz w:val="24"/>
          <w:szCs w:val="24"/>
          <w:lang w:eastAsia="zh-CN"/>
        </w:rPr>
        <w:t>七</w:t>
      </w:r>
      <w:r>
        <w:rPr>
          <w:rFonts w:hint="eastAsia" w:ascii="宋体" w:hAnsi="宋体" w:cs="宋体"/>
          <w:b/>
          <w:sz w:val="24"/>
          <w:szCs w:val="24"/>
        </w:rPr>
        <w:t>、投标人资格要求：</w:t>
      </w:r>
      <w:bookmarkStart w:id="0" w:name="_GoBack"/>
      <w:bookmarkEnd w:id="0"/>
    </w:p>
    <w:p w14:paraId="4A7ED687">
      <w:pPr>
        <w:keepNext w:val="0"/>
        <w:keepLines w:val="0"/>
        <w:pageBreakBefore w:val="0"/>
        <w:kinsoku/>
        <w:wordWrap/>
        <w:overflowPunct/>
        <w:topLinePunct w:val="0"/>
        <w:autoSpaceDE/>
        <w:autoSpaceDN/>
        <w:bidi w:val="0"/>
        <w:adjustRightInd w:val="0"/>
        <w:snapToGrid/>
        <w:spacing w:line="480" w:lineRule="auto"/>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具有独立企业法人资格；</w:t>
      </w:r>
    </w:p>
    <w:p w14:paraId="0502C49D">
      <w:pPr>
        <w:keepNext w:val="0"/>
        <w:keepLines w:val="0"/>
        <w:pageBreakBefore w:val="0"/>
        <w:kinsoku/>
        <w:wordWrap/>
        <w:overflowPunct/>
        <w:topLinePunct w:val="0"/>
        <w:autoSpaceDE/>
        <w:autoSpaceDN/>
        <w:bidi w:val="0"/>
        <w:adjustRightInd w:val="0"/>
        <w:snapToGrid/>
        <w:spacing w:line="480" w:lineRule="auto"/>
        <w:ind w:left="0" w:leftChars="0" w:firstLine="480" w:firstLineChars="200"/>
        <w:jc w:val="left"/>
        <w:textAlignment w:val="auto"/>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2、具备建设行政主管部门核发的有效的不分专业施工劳务不分等级企业资质；</w:t>
      </w:r>
    </w:p>
    <w:p w14:paraId="7F4E7247">
      <w:pPr>
        <w:keepNext w:val="0"/>
        <w:keepLines w:val="0"/>
        <w:pageBreakBefore w:val="0"/>
        <w:kinsoku/>
        <w:wordWrap/>
        <w:overflowPunct/>
        <w:topLinePunct w:val="0"/>
        <w:autoSpaceDE/>
        <w:autoSpaceDN/>
        <w:bidi w:val="0"/>
        <w:adjustRightInd w:val="0"/>
        <w:snapToGrid/>
        <w:spacing w:line="480" w:lineRule="auto"/>
        <w:ind w:left="0" w:leftChars="0" w:firstLine="480" w:firstLineChars="200"/>
        <w:jc w:val="left"/>
        <w:textAlignment w:val="auto"/>
        <w:rPr>
          <w:rFonts w:hint="eastAsia" w:ascii="宋体" w:hAnsi="宋体" w:cs="宋体"/>
          <w:sz w:val="24"/>
          <w:szCs w:val="24"/>
          <w:highlight w:val="none"/>
          <w:lang w:eastAsia="zh-CN"/>
        </w:rPr>
      </w:pPr>
      <w:r>
        <w:rPr>
          <w:rFonts w:hint="eastAsia" w:ascii="Times New Roman" w:hAnsi="Times New Roman" w:eastAsia="宋体" w:cs="Times New Roman"/>
          <w:color w:val="auto"/>
          <w:kern w:val="2"/>
          <w:sz w:val="24"/>
          <w:szCs w:val="24"/>
          <w:highlight w:val="none"/>
          <w:u w:val="none" w:color="auto"/>
          <w:lang w:val="en-US" w:eastAsia="zh-CN" w:bidi="ar-SA"/>
        </w:rPr>
        <w:t>3</w:t>
      </w:r>
      <w:r>
        <w:rPr>
          <w:rFonts w:hint="eastAsia" w:ascii="宋体" w:hAnsi="宋体" w:cs="宋体"/>
          <w:sz w:val="24"/>
          <w:szCs w:val="24"/>
          <w:highlight w:val="none"/>
          <w:lang w:val="en-US" w:eastAsia="zh-CN"/>
        </w:rPr>
        <w:t>、有效</w:t>
      </w:r>
      <w:r>
        <w:rPr>
          <w:rFonts w:hint="eastAsia" w:ascii="宋体" w:hAnsi="宋体" w:cs="宋体"/>
          <w:sz w:val="24"/>
          <w:szCs w:val="24"/>
          <w:highlight w:val="none"/>
        </w:rPr>
        <w:t>安全生产许可证</w:t>
      </w:r>
      <w:r>
        <w:rPr>
          <w:rFonts w:hint="eastAsia" w:ascii="宋体" w:hAnsi="宋体" w:cs="宋体"/>
          <w:sz w:val="24"/>
          <w:szCs w:val="24"/>
          <w:highlight w:val="none"/>
          <w:lang w:eastAsia="zh-CN"/>
        </w:rPr>
        <w:t>；</w:t>
      </w:r>
    </w:p>
    <w:p w14:paraId="3194592C">
      <w:pPr>
        <w:keepNext w:val="0"/>
        <w:keepLines w:val="0"/>
        <w:pageBreakBefore w:val="0"/>
        <w:kinsoku/>
        <w:wordWrap/>
        <w:overflowPunct/>
        <w:topLinePunct w:val="0"/>
        <w:autoSpaceDE/>
        <w:autoSpaceDN/>
        <w:bidi w:val="0"/>
        <w:adjustRightInd w:val="0"/>
        <w:snapToGrid/>
        <w:spacing w:line="480" w:lineRule="auto"/>
        <w:ind w:left="0" w:leftChars="0"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河北省外建筑企业需办理进冀备案手续。</w:t>
      </w:r>
    </w:p>
    <w:p w14:paraId="5D3AC910">
      <w:pPr>
        <w:keepNext w:val="0"/>
        <w:keepLines w:val="0"/>
        <w:pageBreakBefore w:val="0"/>
        <w:kinsoku/>
        <w:wordWrap/>
        <w:overflowPunct/>
        <w:topLinePunct w:val="0"/>
        <w:autoSpaceDE/>
        <w:autoSpaceDN/>
        <w:bidi w:val="0"/>
        <w:adjustRightInd w:val="0"/>
        <w:snapToGrid/>
        <w:spacing w:line="480" w:lineRule="auto"/>
        <w:ind w:left="0" w:leftChars="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5、其他要求：</w:t>
      </w:r>
    </w:p>
    <w:p w14:paraId="39A11CAB">
      <w:pPr>
        <w:keepNext w:val="0"/>
        <w:keepLines w:val="0"/>
        <w:pageBreakBefore w:val="0"/>
        <w:kinsoku/>
        <w:wordWrap/>
        <w:overflowPunct/>
        <w:topLinePunct w:val="0"/>
        <w:autoSpaceDE/>
        <w:autoSpaceDN/>
        <w:bidi w:val="0"/>
        <w:adjustRightInd w:val="0"/>
        <w:snapToGrid/>
        <w:spacing w:line="480" w:lineRule="auto"/>
        <w:ind w:left="0" w:leftChars="0" w:firstLine="480" w:firstLineChars="200"/>
        <w:jc w:val="left"/>
        <w:textAlignment w:val="auto"/>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未被“信用中国”网站列入失信被执行人、</w:t>
      </w:r>
      <w:r>
        <w:rPr>
          <w:rFonts w:hint="eastAsia" w:ascii="宋体" w:hAnsi="宋体" w:cs="宋体"/>
          <w:sz w:val="24"/>
          <w:szCs w:val="24"/>
          <w:lang w:val="en-US" w:eastAsia="zh-CN"/>
        </w:rPr>
        <w:t>严重</w:t>
      </w:r>
      <w:r>
        <w:rPr>
          <w:rFonts w:hint="eastAsia" w:ascii="宋体" w:hAnsi="宋体" w:cs="宋体"/>
          <w:sz w:val="24"/>
          <w:szCs w:val="24"/>
        </w:rPr>
        <w:t>失信主体</w:t>
      </w:r>
      <w:r>
        <w:rPr>
          <w:rFonts w:hint="eastAsia" w:ascii="宋体" w:hAnsi="宋体" w:cs="宋体"/>
          <w:sz w:val="24"/>
          <w:szCs w:val="24"/>
          <w:lang w:val="en-US" w:eastAsia="zh-CN"/>
        </w:rPr>
        <w:t>名单、经营(活动)异常名录、</w:t>
      </w:r>
      <w:r>
        <w:rPr>
          <w:rFonts w:hint="eastAsia" w:ascii="宋体" w:hAnsi="宋体" w:cs="宋体"/>
          <w:sz w:val="24"/>
          <w:szCs w:val="24"/>
        </w:rPr>
        <w:t>重大税收违法案件当事人名单。（信用中国</w:t>
      </w:r>
      <w:r>
        <w:rPr>
          <w:sz w:val="24"/>
          <w:szCs w:val="24"/>
        </w:rPr>
        <w:fldChar w:fldCharType="begin"/>
      </w:r>
      <w:r>
        <w:rPr>
          <w:sz w:val="24"/>
          <w:szCs w:val="24"/>
        </w:rPr>
        <w:instrText xml:space="preserve"> HYPERLINK "https://www.creditchina.gov.cn/" </w:instrText>
      </w:r>
      <w:r>
        <w:rPr>
          <w:sz w:val="24"/>
          <w:szCs w:val="24"/>
        </w:rPr>
        <w:fldChar w:fldCharType="separate"/>
      </w:r>
      <w:r>
        <w:rPr>
          <w:rStyle w:val="10"/>
          <w:rFonts w:hint="eastAsia" w:ascii="宋体" w:hAnsi="宋体" w:cs="宋体"/>
          <w:sz w:val="24"/>
          <w:szCs w:val="24"/>
        </w:rPr>
        <w:t>https://www.creditchina.gov.cn/</w:t>
      </w:r>
      <w:r>
        <w:rPr>
          <w:rStyle w:val="10"/>
          <w:rFonts w:hint="eastAsia" w:ascii="宋体" w:hAnsi="宋体" w:cs="宋体"/>
          <w:sz w:val="24"/>
          <w:szCs w:val="24"/>
        </w:rPr>
        <w:fldChar w:fldCharType="end"/>
      </w:r>
      <w:r>
        <w:rPr>
          <w:rFonts w:ascii="宋体" w:hAnsi="宋体" w:cs="宋体"/>
          <w:sz w:val="24"/>
          <w:szCs w:val="24"/>
        </w:rPr>
        <w:t xml:space="preserve"> </w:t>
      </w:r>
      <w:r>
        <w:rPr>
          <w:rFonts w:hint="eastAsia" w:ascii="宋体" w:hAnsi="宋体" w:cs="宋体"/>
          <w:sz w:val="24"/>
          <w:szCs w:val="24"/>
        </w:rPr>
        <w:t>查询即可）。</w:t>
      </w:r>
    </w:p>
    <w:p w14:paraId="4C7F24FF">
      <w:pPr>
        <w:keepNext w:val="0"/>
        <w:keepLines w:val="0"/>
        <w:pageBreakBefore w:val="0"/>
        <w:kinsoku/>
        <w:wordWrap/>
        <w:overflowPunct/>
        <w:topLinePunct w:val="0"/>
        <w:autoSpaceDE/>
        <w:autoSpaceDN/>
        <w:bidi w:val="0"/>
        <w:adjustRightInd w:val="0"/>
        <w:snapToGrid/>
        <w:spacing w:line="480" w:lineRule="auto"/>
        <w:ind w:left="0" w:lef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单位负责人为同一人或者存在控股、管理关系的不同单位，不得同时参加本项目投标，否则均按无效标处理。（国家企业信用信息公示系统</w:t>
      </w:r>
      <w:r>
        <w:rPr>
          <w:sz w:val="24"/>
          <w:szCs w:val="24"/>
        </w:rPr>
        <w:fldChar w:fldCharType="begin"/>
      </w:r>
      <w:r>
        <w:rPr>
          <w:sz w:val="24"/>
          <w:szCs w:val="24"/>
        </w:rPr>
        <w:instrText xml:space="preserve"> HYPERLINK "https://www.gsxt.gov.cn" </w:instrText>
      </w:r>
      <w:r>
        <w:rPr>
          <w:sz w:val="24"/>
          <w:szCs w:val="24"/>
        </w:rPr>
        <w:fldChar w:fldCharType="separate"/>
      </w:r>
      <w:r>
        <w:rPr>
          <w:rStyle w:val="10"/>
          <w:rFonts w:hint="eastAsia" w:ascii="宋体" w:hAnsi="宋体" w:cs="宋体"/>
          <w:sz w:val="24"/>
          <w:szCs w:val="24"/>
        </w:rPr>
        <w:t>https://www.gsxt.gov.cn</w:t>
      </w:r>
      <w:r>
        <w:rPr>
          <w:rStyle w:val="10"/>
          <w:rFonts w:hint="eastAsia" w:ascii="宋体" w:hAnsi="宋体" w:cs="宋体"/>
          <w:sz w:val="24"/>
          <w:szCs w:val="24"/>
        </w:rPr>
        <w:fldChar w:fldCharType="end"/>
      </w:r>
      <w:r>
        <w:rPr>
          <w:rFonts w:hint="eastAsia" w:ascii="宋体" w:hAnsi="宋体" w:cs="宋体"/>
          <w:sz w:val="24"/>
          <w:szCs w:val="24"/>
        </w:rPr>
        <w:t>， 查询即可）。</w:t>
      </w:r>
    </w:p>
    <w:p w14:paraId="7D5E262E">
      <w:pPr>
        <w:pStyle w:val="12"/>
        <w:keepNext w:val="0"/>
        <w:keepLines w:val="0"/>
        <w:pageBreakBefore w:val="0"/>
        <w:widowControl/>
        <w:kinsoku/>
        <w:wordWrap/>
        <w:overflowPunct/>
        <w:topLinePunct w:val="0"/>
        <w:autoSpaceDE/>
        <w:autoSpaceDN/>
        <w:bidi w:val="0"/>
        <w:snapToGrid/>
        <w:spacing w:line="480" w:lineRule="auto"/>
        <w:ind w:leftChars="0" w:firstLine="482"/>
        <w:textAlignment w:val="auto"/>
        <w:rPr>
          <w:rFonts w:hint="eastAsia" w:ascii="宋体" w:hAnsi="宋体" w:cs="宋体"/>
          <w:sz w:val="24"/>
          <w:szCs w:val="24"/>
        </w:rPr>
      </w:pPr>
      <w:r>
        <w:rPr>
          <w:rFonts w:hint="eastAsia" w:asciiTheme="minorEastAsia" w:hAnsiTheme="minorEastAsia" w:cstheme="minorEastAsia"/>
          <w:b/>
          <w:sz w:val="24"/>
          <w:szCs w:val="24"/>
          <w:lang w:eastAsia="zh-CN"/>
        </w:rPr>
        <w:t>八</w:t>
      </w:r>
      <w:r>
        <w:rPr>
          <w:rFonts w:hint="eastAsia" w:asciiTheme="minorEastAsia" w:hAnsiTheme="minorEastAsia" w:cstheme="minorEastAsia"/>
          <w:b/>
          <w:sz w:val="24"/>
          <w:szCs w:val="24"/>
        </w:rPr>
        <w:t>、报名截止时间：</w:t>
      </w:r>
      <w:r>
        <w:rPr>
          <w:rFonts w:hint="eastAsia" w:asciiTheme="minorEastAsia" w:hAnsiTheme="minorEastAsia" w:cstheme="minorEastAsia"/>
          <w:sz w:val="24"/>
          <w:szCs w:val="24"/>
        </w:rPr>
        <w:t>从本公告发布日起至</w:t>
      </w:r>
      <w:r>
        <w:rPr>
          <w:rFonts w:hint="eastAsia" w:asciiTheme="minorEastAsia" w:hAnsiTheme="minorEastAsia" w:cstheme="minorEastAsia"/>
          <w:sz w:val="24"/>
          <w:szCs w:val="24"/>
          <w:u w:val="none"/>
          <w:lang w:val="en-US" w:eastAsia="zh-CN"/>
        </w:rPr>
        <w:t>5日后结束，最终</w:t>
      </w:r>
      <w:r>
        <w:rPr>
          <w:rFonts w:hint="eastAsia" w:asciiTheme="minorEastAsia" w:hAnsiTheme="minorEastAsia" w:cstheme="minorEastAsia"/>
          <w:bCs/>
          <w:sz w:val="24"/>
          <w:szCs w:val="24"/>
        </w:rPr>
        <w:t>以</w:t>
      </w:r>
      <w:r>
        <w:rPr>
          <w:rFonts w:hint="eastAsia" w:asciiTheme="minorEastAsia" w:hAnsiTheme="minorEastAsia" w:cstheme="minorEastAsia"/>
          <w:bCs/>
          <w:sz w:val="24"/>
          <w:szCs w:val="24"/>
          <w:lang w:eastAsia="zh-CN"/>
        </w:rPr>
        <w:t>河北旭诚智联供应链有限公司招标采购系统</w:t>
      </w:r>
      <w:r>
        <w:rPr>
          <w:rFonts w:hint="eastAsia" w:asciiTheme="minorEastAsia" w:hAnsiTheme="minorEastAsia" w:cstheme="minorEastAsia"/>
          <w:bCs/>
          <w:sz w:val="24"/>
          <w:szCs w:val="24"/>
          <w:lang w:val="en-US" w:eastAsia="zh-CN"/>
        </w:rPr>
        <w:t>报名</w:t>
      </w:r>
      <w:r>
        <w:rPr>
          <w:rFonts w:hint="eastAsia" w:asciiTheme="minorEastAsia" w:hAnsiTheme="minorEastAsia" w:cstheme="minorEastAsia"/>
          <w:bCs/>
          <w:sz w:val="24"/>
          <w:szCs w:val="24"/>
        </w:rPr>
        <w:t>截止时间为准。</w:t>
      </w:r>
    </w:p>
    <w:p w14:paraId="462DD963">
      <w:pPr>
        <w:keepNext w:val="0"/>
        <w:keepLines w:val="0"/>
        <w:pageBreakBefore w:val="0"/>
        <w:kinsoku/>
        <w:wordWrap/>
        <w:overflowPunct/>
        <w:topLinePunct w:val="0"/>
        <w:autoSpaceDE/>
        <w:autoSpaceDN/>
        <w:bidi w:val="0"/>
        <w:adjustRightInd w:val="0"/>
        <w:snapToGrid/>
        <w:spacing w:line="480" w:lineRule="auto"/>
        <w:ind w:left="0" w:leftChars="0" w:firstLine="482" w:firstLineChars="200"/>
        <w:jc w:val="left"/>
        <w:textAlignment w:val="auto"/>
        <w:rPr>
          <w:rFonts w:ascii="宋体" w:hAnsi="宋体" w:cs="宋体"/>
          <w:b/>
          <w:sz w:val="24"/>
          <w:szCs w:val="24"/>
        </w:rPr>
      </w:pPr>
      <w:r>
        <w:rPr>
          <w:rFonts w:hint="eastAsia" w:ascii="宋体" w:hAnsi="宋体" w:cs="宋体"/>
          <w:b/>
          <w:sz w:val="24"/>
          <w:szCs w:val="24"/>
          <w:lang w:val="en-US" w:eastAsia="zh-CN"/>
        </w:rPr>
        <w:t>九</w:t>
      </w:r>
      <w:r>
        <w:rPr>
          <w:rFonts w:hint="eastAsia" w:ascii="宋体" w:hAnsi="宋体" w:cs="宋体"/>
          <w:b/>
          <w:sz w:val="24"/>
          <w:szCs w:val="24"/>
        </w:rPr>
        <w:t>、报名需知：</w:t>
      </w:r>
    </w:p>
    <w:p w14:paraId="2065FA44">
      <w:pPr>
        <w:keepNext w:val="0"/>
        <w:keepLines w:val="0"/>
        <w:pageBreakBefore w:val="0"/>
        <w:kinsoku/>
        <w:wordWrap/>
        <w:overflowPunct/>
        <w:topLinePunct w:val="0"/>
        <w:autoSpaceDE/>
        <w:autoSpaceDN/>
        <w:bidi w:val="0"/>
        <w:adjustRightInd w:val="0"/>
        <w:snapToGrid/>
        <w:spacing w:line="480" w:lineRule="auto"/>
        <w:ind w:left="0" w:leftChars="0"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登录</w:t>
      </w:r>
      <w:r>
        <w:rPr>
          <w:rFonts w:hint="eastAsia" w:ascii="宋体" w:hAnsi="宋体" w:cs="宋体"/>
          <w:sz w:val="24"/>
          <w:szCs w:val="24"/>
          <w:highlight w:val="none"/>
          <w:lang w:eastAsia="zh-CN"/>
        </w:rPr>
        <w:t>河北旭诚智联供应链有限公司招标采购系统</w:t>
      </w:r>
      <w:r>
        <w:rPr>
          <w:sz w:val="24"/>
          <w:szCs w:val="24"/>
          <w:highlight w:val="none"/>
        </w:rPr>
        <w:fldChar w:fldCharType="begin"/>
      </w:r>
      <w:r>
        <w:rPr>
          <w:sz w:val="24"/>
          <w:szCs w:val="24"/>
          <w:highlight w:val="none"/>
        </w:rPr>
        <w:instrText xml:space="preserve"> HYPERLINK "https://sjjc.sjzszjjt.com:8089" </w:instrText>
      </w:r>
      <w:r>
        <w:rPr>
          <w:sz w:val="24"/>
          <w:szCs w:val="24"/>
          <w:highlight w:val="none"/>
        </w:rPr>
        <w:fldChar w:fldCharType="separate"/>
      </w:r>
      <w:r>
        <w:rPr>
          <w:rStyle w:val="10"/>
          <w:rFonts w:hint="eastAsia" w:ascii="宋体" w:hAnsi="宋体" w:cs="宋体"/>
          <w:sz w:val="24"/>
          <w:szCs w:val="24"/>
          <w:highlight w:val="none"/>
          <w:lang w:eastAsia="zh-CN"/>
        </w:rPr>
        <w:t>https://dzzb.sjzszjjt.com/</w:t>
      </w:r>
      <w:r>
        <w:rPr>
          <w:rStyle w:val="10"/>
          <w:rFonts w:hint="eastAsia" w:ascii="宋体" w:hAnsi="宋体" w:cs="宋体"/>
          <w:sz w:val="24"/>
          <w:szCs w:val="24"/>
          <w:highlight w:val="none"/>
        </w:rPr>
        <w:fldChar w:fldCharType="end"/>
      </w:r>
      <w:r>
        <w:rPr>
          <w:rFonts w:hint="eastAsia" w:ascii="宋体" w:hAnsi="宋体" w:cs="宋体"/>
          <w:sz w:val="24"/>
          <w:szCs w:val="24"/>
          <w:highlight w:val="none"/>
          <w:lang w:eastAsia="zh-CN"/>
        </w:rPr>
        <w:t>报名</w:t>
      </w:r>
      <w:r>
        <w:rPr>
          <w:rFonts w:hint="eastAsia" w:ascii="宋体" w:hAnsi="宋体" w:cs="宋体"/>
          <w:sz w:val="24"/>
          <w:szCs w:val="24"/>
          <w:highlight w:val="none"/>
        </w:rPr>
        <w:t>。资格审查通过后下载招标文件。</w:t>
      </w:r>
    </w:p>
    <w:p w14:paraId="1A0AE3E5">
      <w:pPr>
        <w:pStyle w:val="13"/>
        <w:keepNext w:val="0"/>
        <w:keepLines w:val="0"/>
        <w:pageBreakBefore w:val="0"/>
        <w:widowControl/>
        <w:numPr>
          <w:ilvl w:val="0"/>
          <w:numId w:val="0"/>
        </w:numPr>
        <w:kinsoku/>
        <w:wordWrap/>
        <w:overflowPunct/>
        <w:topLinePunct w:val="0"/>
        <w:autoSpaceDE/>
        <w:autoSpaceDN/>
        <w:bidi w:val="0"/>
        <w:snapToGrid/>
        <w:spacing w:line="480" w:lineRule="auto"/>
        <w:ind w:leftChars="0" w:firstLine="482" w:firstLineChars="200"/>
        <w:textAlignment w:val="auto"/>
        <w:rPr>
          <w:rFonts w:hint="eastAsia" w:ascii="宋体" w:hAnsi="宋体"/>
          <w:b/>
          <w:sz w:val="24"/>
          <w:szCs w:val="24"/>
          <w:highlight w:val="none"/>
        </w:rPr>
      </w:pPr>
      <w:r>
        <w:rPr>
          <w:rFonts w:hint="eastAsia" w:ascii="宋体" w:hAnsi="宋体"/>
          <w:b/>
          <w:sz w:val="24"/>
          <w:szCs w:val="24"/>
          <w:highlight w:val="none"/>
          <w:lang w:val="en-US" w:eastAsia="zh-CN"/>
        </w:rPr>
        <w:t>十、资格预审申请文件</w:t>
      </w:r>
      <w:r>
        <w:rPr>
          <w:rFonts w:hint="eastAsia" w:ascii="宋体" w:hAnsi="宋体"/>
          <w:b/>
          <w:sz w:val="24"/>
          <w:szCs w:val="24"/>
          <w:highlight w:val="none"/>
        </w:rPr>
        <w:t>：</w:t>
      </w:r>
    </w:p>
    <w:p w14:paraId="17B9E2A0">
      <w:pPr>
        <w:pStyle w:val="13"/>
        <w:keepNext w:val="0"/>
        <w:keepLines w:val="0"/>
        <w:pageBreakBefore w:val="0"/>
        <w:widowControl/>
        <w:numPr>
          <w:ilvl w:val="0"/>
          <w:numId w:val="0"/>
        </w:numPr>
        <w:kinsoku/>
        <w:wordWrap/>
        <w:overflowPunct/>
        <w:topLinePunct w:val="0"/>
        <w:autoSpaceDE/>
        <w:autoSpaceDN/>
        <w:bidi w:val="0"/>
        <w:snapToGrid/>
        <w:spacing w:line="480" w:lineRule="auto"/>
        <w:ind w:firstLine="482" w:firstLineChars="200"/>
        <w:textAlignment w:val="auto"/>
        <w:rPr>
          <w:rFonts w:hint="default" w:ascii="宋体" w:hAnsi="宋体" w:eastAsia="宋体"/>
          <w:b/>
          <w:sz w:val="24"/>
          <w:szCs w:val="24"/>
          <w:highlight w:val="none"/>
          <w:lang w:val="en-US" w:eastAsia="zh-CN"/>
        </w:rPr>
      </w:pPr>
      <w:r>
        <w:rPr>
          <w:rFonts w:hint="eastAsia" w:ascii="宋体" w:hAnsi="宋体"/>
          <w:b/>
          <w:sz w:val="24"/>
          <w:szCs w:val="24"/>
          <w:highlight w:val="none"/>
          <w:lang w:val="en-US" w:eastAsia="zh-CN"/>
        </w:rPr>
        <w:t>详见附件：资格预审申请文件</w:t>
      </w:r>
    </w:p>
    <w:p w14:paraId="61F57C85">
      <w:pPr>
        <w:pStyle w:val="13"/>
        <w:keepNext w:val="0"/>
        <w:keepLines w:val="0"/>
        <w:pageBreakBefore w:val="0"/>
        <w:widowControl/>
        <w:kinsoku/>
        <w:wordWrap/>
        <w:overflowPunct/>
        <w:topLinePunct w:val="0"/>
        <w:autoSpaceDE/>
        <w:autoSpaceDN/>
        <w:bidi w:val="0"/>
        <w:snapToGrid/>
        <w:spacing w:line="480" w:lineRule="auto"/>
        <w:ind w:left="0" w:leftChars="0" w:firstLine="482" w:firstLineChars="200"/>
        <w:textAlignment w:val="auto"/>
        <w:rPr>
          <w:rFonts w:ascii="宋体" w:hAnsi="宋体"/>
          <w:bCs/>
          <w:sz w:val="24"/>
          <w:szCs w:val="24"/>
        </w:rPr>
      </w:pPr>
      <w:r>
        <w:rPr>
          <w:rFonts w:hint="eastAsia" w:ascii="宋体" w:hAnsi="宋体"/>
          <w:b/>
          <w:sz w:val="24"/>
          <w:szCs w:val="24"/>
          <w:lang w:val="en-US" w:eastAsia="zh-CN"/>
        </w:rPr>
        <w:t>十一</w:t>
      </w:r>
      <w:r>
        <w:rPr>
          <w:rFonts w:hint="eastAsia" w:ascii="宋体" w:hAnsi="宋体"/>
          <w:b/>
          <w:sz w:val="24"/>
          <w:szCs w:val="24"/>
        </w:rPr>
        <w:t>、</w:t>
      </w:r>
      <w:r>
        <w:rPr>
          <w:rFonts w:hint="eastAsia" w:ascii="宋体" w:hAnsi="宋体"/>
          <w:b/>
          <w:bCs/>
          <w:sz w:val="24"/>
          <w:szCs w:val="24"/>
        </w:rPr>
        <w:t>投标文件的递交</w:t>
      </w:r>
      <w:r>
        <w:rPr>
          <w:rFonts w:hint="eastAsia" w:ascii="宋体" w:hAnsi="宋体"/>
          <w:sz w:val="24"/>
          <w:szCs w:val="24"/>
        </w:rPr>
        <w:t>：</w:t>
      </w:r>
      <w:r>
        <w:rPr>
          <w:rFonts w:hint="eastAsia" w:ascii="宋体" w:hAnsi="宋体"/>
          <w:sz w:val="24"/>
          <w:szCs w:val="24"/>
          <w:lang w:val="en-US" w:eastAsia="zh-CN"/>
        </w:rPr>
        <w:t>资格预审文件</w:t>
      </w:r>
      <w:r>
        <w:rPr>
          <w:rFonts w:hint="eastAsia" w:ascii="宋体" w:hAnsi="宋体"/>
          <w:sz w:val="24"/>
          <w:szCs w:val="24"/>
        </w:rPr>
        <w:t>审核通过的投标人按招标文件要求在投标截止时间前于</w:t>
      </w:r>
      <w:r>
        <w:rPr>
          <w:rFonts w:hint="eastAsia" w:ascii="宋体" w:hAnsi="宋体"/>
          <w:sz w:val="24"/>
          <w:szCs w:val="24"/>
          <w:lang w:eastAsia="zh-CN"/>
        </w:rPr>
        <w:t>河北旭诚智联供应链有限公司招标采购系统</w:t>
      </w:r>
      <w:r>
        <w:rPr>
          <w:rFonts w:hint="eastAsia" w:ascii="宋体" w:hAnsi="宋体"/>
          <w:bCs/>
          <w:sz w:val="24"/>
          <w:szCs w:val="24"/>
        </w:rPr>
        <w:t>完成投标</w:t>
      </w:r>
      <w:r>
        <w:rPr>
          <w:rFonts w:hint="eastAsia" w:ascii="宋体" w:hAnsi="宋体"/>
          <w:bCs/>
          <w:sz w:val="24"/>
          <w:szCs w:val="24"/>
          <w:lang w:val="en-US" w:eastAsia="zh-CN"/>
        </w:rPr>
        <w:t>报价</w:t>
      </w:r>
      <w:r>
        <w:rPr>
          <w:rFonts w:hint="eastAsia" w:ascii="宋体" w:hAnsi="宋体"/>
          <w:bCs/>
          <w:sz w:val="24"/>
          <w:szCs w:val="24"/>
        </w:rPr>
        <w:t>文件递交。</w:t>
      </w:r>
    </w:p>
    <w:p w14:paraId="267C9ACE">
      <w:pPr>
        <w:pStyle w:val="13"/>
        <w:keepNext w:val="0"/>
        <w:keepLines w:val="0"/>
        <w:pageBreakBefore w:val="0"/>
        <w:widowControl/>
        <w:kinsoku/>
        <w:wordWrap/>
        <w:overflowPunct/>
        <w:topLinePunct w:val="0"/>
        <w:autoSpaceDE/>
        <w:autoSpaceDN/>
        <w:bidi w:val="0"/>
        <w:snapToGrid/>
        <w:spacing w:line="480" w:lineRule="auto"/>
        <w:ind w:left="0" w:leftChars="0" w:firstLine="482" w:firstLineChars="200"/>
        <w:textAlignment w:val="auto"/>
        <w:rPr>
          <w:rFonts w:ascii="宋体" w:hAnsi="宋体"/>
          <w:sz w:val="24"/>
          <w:szCs w:val="24"/>
        </w:rPr>
      </w:pPr>
      <w:r>
        <w:rPr>
          <w:rFonts w:hint="eastAsia" w:ascii="宋体" w:hAnsi="宋体"/>
          <w:b/>
          <w:bCs/>
          <w:sz w:val="24"/>
          <w:szCs w:val="24"/>
          <w:lang w:val="en-US" w:eastAsia="zh-CN"/>
        </w:rPr>
        <w:t>十二</w:t>
      </w:r>
      <w:r>
        <w:rPr>
          <w:rFonts w:hint="eastAsia" w:ascii="宋体" w:hAnsi="宋体"/>
          <w:b/>
          <w:bCs/>
          <w:sz w:val="24"/>
          <w:szCs w:val="24"/>
        </w:rPr>
        <w:t>、投标截止时间：</w:t>
      </w:r>
      <w:r>
        <w:rPr>
          <w:rFonts w:hint="eastAsia" w:ascii="宋体" w:hAnsi="宋体"/>
          <w:bCs/>
          <w:sz w:val="24"/>
          <w:szCs w:val="24"/>
        </w:rPr>
        <w:t>以</w:t>
      </w:r>
      <w:r>
        <w:rPr>
          <w:rFonts w:hint="eastAsia" w:ascii="宋体" w:hAnsi="宋体"/>
          <w:bCs/>
          <w:sz w:val="24"/>
          <w:szCs w:val="24"/>
          <w:lang w:eastAsia="zh-CN"/>
        </w:rPr>
        <w:t>河北旭诚智联供应链有限公司招标采购系统</w:t>
      </w:r>
      <w:r>
        <w:rPr>
          <w:rFonts w:hint="eastAsia" w:ascii="宋体" w:hAnsi="宋体"/>
          <w:bCs/>
          <w:sz w:val="24"/>
          <w:szCs w:val="24"/>
        </w:rPr>
        <w:t>公布的投标截止时间为准。</w:t>
      </w:r>
    </w:p>
    <w:p w14:paraId="4EE63586">
      <w:pPr>
        <w:keepNext w:val="0"/>
        <w:keepLines w:val="0"/>
        <w:pageBreakBefore w:val="0"/>
        <w:kinsoku/>
        <w:wordWrap/>
        <w:overflowPunct/>
        <w:topLinePunct w:val="0"/>
        <w:autoSpaceDE/>
        <w:autoSpaceDN/>
        <w:bidi w:val="0"/>
        <w:adjustRightInd w:val="0"/>
        <w:snapToGrid/>
        <w:spacing w:line="480" w:lineRule="auto"/>
        <w:ind w:left="0" w:leftChars="0" w:firstLine="480" w:firstLineChars="200"/>
        <w:jc w:val="left"/>
        <w:textAlignment w:val="auto"/>
        <w:rPr>
          <w:rFonts w:ascii="宋体" w:hAnsi="宋体" w:cs="宋体"/>
          <w:sz w:val="24"/>
          <w:szCs w:val="24"/>
        </w:rPr>
      </w:pPr>
      <w:r>
        <w:rPr>
          <w:rFonts w:hint="eastAsia" w:ascii="宋体" w:hAnsi="宋体" w:cs="宋体"/>
          <w:sz w:val="24"/>
          <w:szCs w:val="24"/>
        </w:rPr>
        <w:t>审查合格后领取招标文件</w:t>
      </w:r>
    </w:p>
    <w:p w14:paraId="59C88870">
      <w:pPr>
        <w:keepNext w:val="0"/>
        <w:keepLines w:val="0"/>
        <w:pageBreakBefore w:val="0"/>
        <w:widowControl/>
        <w:kinsoku/>
        <w:wordWrap/>
        <w:overflowPunct/>
        <w:topLinePunct w:val="0"/>
        <w:autoSpaceDE/>
        <w:autoSpaceDN/>
        <w:bidi w:val="0"/>
        <w:adjustRightInd w:val="0"/>
        <w:snapToGrid/>
        <w:spacing w:line="480" w:lineRule="auto"/>
        <w:ind w:left="0" w:leftChars="0" w:firstLine="482" w:firstLineChars="200"/>
        <w:jc w:val="left"/>
        <w:textAlignment w:val="auto"/>
        <w:rPr>
          <w:rFonts w:hint="default" w:ascii="宋体" w:hAnsi="宋体" w:cs="宋体"/>
          <w:sz w:val="24"/>
          <w:szCs w:val="24"/>
          <w:lang w:val="en-US" w:eastAsia="zh-CN"/>
        </w:rPr>
      </w:pPr>
      <w:r>
        <w:rPr>
          <w:rFonts w:hint="eastAsia" w:ascii="宋体" w:hAnsi="宋体" w:eastAsia="宋体" w:cs="Times New Roman"/>
          <w:b/>
          <w:bCs/>
          <w:kern w:val="2"/>
          <w:sz w:val="24"/>
          <w:szCs w:val="24"/>
          <w:lang w:val="en-US" w:eastAsia="zh-CN" w:bidi="ar-SA"/>
        </w:rPr>
        <w:t>十</w:t>
      </w:r>
      <w:r>
        <w:rPr>
          <w:rFonts w:hint="eastAsia" w:ascii="宋体" w:hAnsi="宋体" w:cs="Times New Roman"/>
          <w:b/>
          <w:bCs/>
          <w:kern w:val="2"/>
          <w:sz w:val="24"/>
          <w:szCs w:val="24"/>
          <w:lang w:val="en-US" w:eastAsia="zh-CN" w:bidi="ar-SA"/>
        </w:rPr>
        <w:t>二</w:t>
      </w:r>
      <w:r>
        <w:rPr>
          <w:rFonts w:hint="eastAsia" w:ascii="宋体" w:hAnsi="宋体" w:eastAsia="宋体" w:cs="Times New Roman"/>
          <w:b/>
          <w:bCs/>
          <w:kern w:val="2"/>
          <w:sz w:val="24"/>
          <w:szCs w:val="24"/>
          <w:lang w:val="en-US" w:eastAsia="zh-CN" w:bidi="ar-SA"/>
        </w:rPr>
        <w:t>、</w:t>
      </w:r>
      <w:r>
        <w:rPr>
          <w:rFonts w:hint="eastAsia" w:ascii="宋体" w:hAnsi="宋体" w:cs="宋体"/>
          <w:b/>
          <w:bCs/>
          <w:sz w:val="24"/>
          <w:szCs w:val="24"/>
        </w:rPr>
        <w:t>联系人</w:t>
      </w:r>
      <w:r>
        <w:rPr>
          <w:rFonts w:hint="eastAsia" w:ascii="宋体" w:hAnsi="宋体" w:cs="宋体"/>
          <w:sz w:val="24"/>
          <w:szCs w:val="24"/>
        </w:rPr>
        <w:t>：</w:t>
      </w:r>
      <w:r>
        <w:rPr>
          <w:rFonts w:hint="eastAsia" w:ascii="宋体" w:hAnsi="宋体" w:cs="宋体"/>
          <w:sz w:val="24"/>
          <w:szCs w:val="24"/>
          <w:lang w:val="en-US" w:eastAsia="zh-CN"/>
        </w:rPr>
        <w:t>栾金丽           联系电话：15131107337</w:t>
      </w:r>
    </w:p>
    <w:p w14:paraId="5CF2D942">
      <w:pPr>
        <w:keepNext w:val="0"/>
        <w:keepLines w:val="0"/>
        <w:pageBreakBefore w:val="0"/>
        <w:widowControl/>
        <w:kinsoku/>
        <w:wordWrap/>
        <w:overflowPunct/>
        <w:topLinePunct w:val="0"/>
        <w:autoSpaceDE/>
        <w:autoSpaceDN/>
        <w:bidi w:val="0"/>
        <w:adjustRightInd w:val="0"/>
        <w:snapToGrid/>
        <w:spacing w:line="480" w:lineRule="auto"/>
        <w:ind w:leftChars="0"/>
        <w:jc w:val="left"/>
        <w:textAlignment w:val="auto"/>
        <w:rPr>
          <w:rFonts w:ascii="宋体" w:hAnsi="宋体" w:cs="宋体"/>
          <w:sz w:val="24"/>
          <w:szCs w:val="24"/>
        </w:rPr>
      </w:pPr>
    </w:p>
    <w:p w14:paraId="01CA3925">
      <w:pPr>
        <w:keepNext w:val="0"/>
        <w:keepLines w:val="0"/>
        <w:pageBreakBefore w:val="0"/>
        <w:widowControl/>
        <w:kinsoku/>
        <w:wordWrap/>
        <w:overflowPunct/>
        <w:topLinePunct w:val="0"/>
        <w:autoSpaceDE/>
        <w:autoSpaceDN/>
        <w:bidi w:val="0"/>
        <w:adjustRightInd w:val="0"/>
        <w:snapToGrid/>
        <w:spacing w:line="480" w:lineRule="auto"/>
        <w:ind w:leftChars="0" w:firstLine="3360" w:firstLineChars="1400"/>
        <w:jc w:val="right"/>
        <w:textAlignment w:val="auto"/>
        <w:rPr>
          <w:rFonts w:hint="default" w:ascii="宋体" w:hAnsi="宋体" w:eastAsia="宋体" w:cs="宋体"/>
          <w:sz w:val="24"/>
          <w:szCs w:val="24"/>
          <w:lang w:val="en-US" w:eastAsia="zh-CN"/>
        </w:rPr>
      </w:pPr>
      <w:r>
        <w:rPr>
          <w:rFonts w:hint="eastAsia" w:ascii="宋体" w:hAnsi="宋体" w:cs="宋体"/>
          <w:sz w:val="24"/>
          <w:szCs w:val="24"/>
        </w:rPr>
        <w:t>招标人：</w:t>
      </w:r>
      <w:r>
        <w:rPr>
          <w:rFonts w:hint="eastAsia" w:ascii="宋体" w:hAnsi="宋体" w:cs="宋体"/>
          <w:sz w:val="24"/>
          <w:szCs w:val="24"/>
          <w:lang w:val="en-US" w:eastAsia="zh-CN"/>
        </w:rPr>
        <w:t>石家庄市建筑工程有限公司</w:t>
      </w:r>
    </w:p>
    <w:p w14:paraId="0554A0A6">
      <w:pPr>
        <w:keepNext w:val="0"/>
        <w:keepLines w:val="0"/>
        <w:pageBreakBefore w:val="0"/>
        <w:widowControl/>
        <w:kinsoku/>
        <w:wordWrap/>
        <w:overflowPunct/>
        <w:topLinePunct w:val="0"/>
        <w:autoSpaceDE/>
        <w:autoSpaceDN/>
        <w:bidi w:val="0"/>
        <w:adjustRightInd w:val="0"/>
        <w:snapToGrid/>
        <w:spacing w:line="480" w:lineRule="auto"/>
        <w:ind w:leftChars="0" w:firstLine="5520" w:firstLineChars="2300"/>
        <w:jc w:val="left"/>
        <w:textAlignment w:val="auto"/>
        <w:rPr>
          <w:rFonts w:ascii="宋体" w:hAnsi="宋体" w:cs="宋体"/>
          <w:sz w:val="24"/>
          <w:szCs w:val="24"/>
        </w:rPr>
      </w:pPr>
    </w:p>
    <w:sectPr>
      <w:pgSz w:w="11906" w:h="16838"/>
      <w:pgMar w:top="1213" w:right="1463" w:bottom="1213"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EADEE"/>
    <w:multiLevelType w:val="singleLevel"/>
    <w:tmpl w:val="FD5EAD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MGRmMDY5ZTFmYmM2MTliYjZiZGZmYTliOTU0YmIifQ=="/>
  </w:docVars>
  <w:rsids>
    <w:rsidRoot w:val="00083D7D"/>
    <w:rsid w:val="00014593"/>
    <w:rsid w:val="00020A44"/>
    <w:rsid w:val="00083D7D"/>
    <w:rsid w:val="00087F23"/>
    <w:rsid w:val="000A38F1"/>
    <w:rsid w:val="000B17D0"/>
    <w:rsid w:val="000E0BAA"/>
    <w:rsid w:val="000F5E01"/>
    <w:rsid w:val="00117C96"/>
    <w:rsid w:val="00150054"/>
    <w:rsid w:val="00156EA7"/>
    <w:rsid w:val="00177789"/>
    <w:rsid w:val="001B2545"/>
    <w:rsid w:val="001C2473"/>
    <w:rsid w:val="001D155E"/>
    <w:rsid w:val="001D4481"/>
    <w:rsid w:val="00235A87"/>
    <w:rsid w:val="002440F9"/>
    <w:rsid w:val="00285BE5"/>
    <w:rsid w:val="002D4D91"/>
    <w:rsid w:val="002E34F4"/>
    <w:rsid w:val="00314607"/>
    <w:rsid w:val="00356CED"/>
    <w:rsid w:val="00384F70"/>
    <w:rsid w:val="00387872"/>
    <w:rsid w:val="0039061E"/>
    <w:rsid w:val="003A65EB"/>
    <w:rsid w:val="003D4F6D"/>
    <w:rsid w:val="003E3A42"/>
    <w:rsid w:val="004170B7"/>
    <w:rsid w:val="004649DA"/>
    <w:rsid w:val="004917F3"/>
    <w:rsid w:val="004A40E3"/>
    <w:rsid w:val="004A4AEB"/>
    <w:rsid w:val="005051FC"/>
    <w:rsid w:val="0052499E"/>
    <w:rsid w:val="00546472"/>
    <w:rsid w:val="00577312"/>
    <w:rsid w:val="005E3950"/>
    <w:rsid w:val="005F7916"/>
    <w:rsid w:val="00600427"/>
    <w:rsid w:val="0062335D"/>
    <w:rsid w:val="0063270B"/>
    <w:rsid w:val="00645927"/>
    <w:rsid w:val="0065449B"/>
    <w:rsid w:val="006F4F7F"/>
    <w:rsid w:val="00721890"/>
    <w:rsid w:val="00773726"/>
    <w:rsid w:val="00780B7C"/>
    <w:rsid w:val="00793076"/>
    <w:rsid w:val="0079480E"/>
    <w:rsid w:val="007F3867"/>
    <w:rsid w:val="008161F6"/>
    <w:rsid w:val="00830C56"/>
    <w:rsid w:val="008537DA"/>
    <w:rsid w:val="008907AF"/>
    <w:rsid w:val="008C1DBB"/>
    <w:rsid w:val="00913510"/>
    <w:rsid w:val="009162B6"/>
    <w:rsid w:val="009910AF"/>
    <w:rsid w:val="00996166"/>
    <w:rsid w:val="00A15DDB"/>
    <w:rsid w:val="00A3045F"/>
    <w:rsid w:val="00A616E2"/>
    <w:rsid w:val="00AA0F59"/>
    <w:rsid w:val="00AB2EEB"/>
    <w:rsid w:val="00B45130"/>
    <w:rsid w:val="00B634CD"/>
    <w:rsid w:val="00B710B0"/>
    <w:rsid w:val="00B73263"/>
    <w:rsid w:val="00B95659"/>
    <w:rsid w:val="00C10E83"/>
    <w:rsid w:val="00C36D86"/>
    <w:rsid w:val="00C92087"/>
    <w:rsid w:val="00CC6E4D"/>
    <w:rsid w:val="00CE0BB7"/>
    <w:rsid w:val="00CF15D5"/>
    <w:rsid w:val="00D10F38"/>
    <w:rsid w:val="00D1686F"/>
    <w:rsid w:val="00D940A5"/>
    <w:rsid w:val="00DF3B6E"/>
    <w:rsid w:val="00E32B1D"/>
    <w:rsid w:val="00E4179B"/>
    <w:rsid w:val="00E87E50"/>
    <w:rsid w:val="00E95BEB"/>
    <w:rsid w:val="00EB190D"/>
    <w:rsid w:val="00F609E3"/>
    <w:rsid w:val="00F777F9"/>
    <w:rsid w:val="00FE5664"/>
    <w:rsid w:val="016043AA"/>
    <w:rsid w:val="01B812FA"/>
    <w:rsid w:val="01DD3C4D"/>
    <w:rsid w:val="02301FCF"/>
    <w:rsid w:val="03477C0E"/>
    <w:rsid w:val="038B262D"/>
    <w:rsid w:val="0392693E"/>
    <w:rsid w:val="03F1578E"/>
    <w:rsid w:val="047A5783"/>
    <w:rsid w:val="09061F5B"/>
    <w:rsid w:val="0A7D7D7B"/>
    <w:rsid w:val="0B646265"/>
    <w:rsid w:val="0B8D2E85"/>
    <w:rsid w:val="0BD831E6"/>
    <w:rsid w:val="0C1E5106"/>
    <w:rsid w:val="0C6C2E51"/>
    <w:rsid w:val="0D073DA4"/>
    <w:rsid w:val="0E2A646C"/>
    <w:rsid w:val="0E560419"/>
    <w:rsid w:val="0F617167"/>
    <w:rsid w:val="0F707EAE"/>
    <w:rsid w:val="0FA6469A"/>
    <w:rsid w:val="0FBC4682"/>
    <w:rsid w:val="0FEB1EA4"/>
    <w:rsid w:val="10430CFD"/>
    <w:rsid w:val="10565CC2"/>
    <w:rsid w:val="105C0C2C"/>
    <w:rsid w:val="10750567"/>
    <w:rsid w:val="1097379B"/>
    <w:rsid w:val="12300A76"/>
    <w:rsid w:val="13E538C8"/>
    <w:rsid w:val="142474B9"/>
    <w:rsid w:val="142841D5"/>
    <w:rsid w:val="149B5A46"/>
    <w:rsid w:val="165D566F"/>
    <w:rsid w:val="175610D5"/>
    <w:rsid w:val="17DB0A56"/>
    <w:rsid w:val="17E225F4"/>
    <w:rsid w:val="18602A8A"/>
    <w:rsid w:val="19120228"/>
    <w:rsid w:val="1A1D2759"/>
    <w:rsid w:val="1AB31F84"/>
    <w:rsid w:val="1B5763C6"/>
    <w:rsid w:val="1C4F52EF"/>
    <w:rsid w:val="1C5A616E"/>
    <w:rsid w:val="1DF83088"/>
    <w:rsid w:val="1F170346"/>
    <w:rsid w:val="1F2E0451"/>
    <w:rsid w:val="20253215"/>
    <w:rsid w:val="20BE2A44"/>
    <w:rsid w:val="223A7CAD"/>
    <w:rsid w:val="230C5E0B"/>
    <w:rsid w:val="242612E4"/>
    <w:rsid w:val="24612064"/>
    <w:rsid w:val="259C46B6"/>
    <w:rsid w:val="26A87FFC"/>
    <w:rsid w:val="26C36ADD"/>
    <w:rsid w:val="284F6542"/>
    <w:rsid w:val="28773C04"/>
    <w:rsid w:val="2882292B"/>
    <w:rsid w:val="298B305B"/>
    <w:rsid w:val="29F67078"/>
    <w:rsid w:val="2A753896"/>
    <w:rsid w:val="2AD178A8"/>
    <w:rsid w:val="2AD44024"/>
    <w:rsid w:val="2B1A2716"/>
    <w:rsid w:val="2D656721"/>
    <w:rsid w:val="2E6F38EF"/>
    <w:rsid w:val="2ECB6A8F"/>
    <w:rsid w:val="2F5219B0"/>
    <w:rsid w:val="2F930FCD"/>
    <w:rsid w:val="30156AD8"/>
    <w:rsid w:val="30FD5DF2"/>
    <w:rsid w:val="312D57A8"/>
    <w:rsid w:val="31F2079F"/>
    <w:rsid w:val="320E7DCD"/>
    <w:rsid w:val="326B1F12"/>
    <w:rsid w:val="33865643"/>
    <w:rsid w:val="33DB78DC"/>
    <w:rsid w:val="33FB229E"/>
    <w:rsid w:val="347361D5"/>
    <w:rsid w:val="34BD0C4A"/>
    <w:rsid w:val="34DD5737"/>
    <w:rsid w:val="35125D44"/>
    <w:rsid w:val="3516335E"/>
    <w:rsid w:val="356577F5"/>
    <w:rsid w:val="35935DF5"/>
    <w:rsid w:val="35F86BCC"/>
    <w:rsid w:val="35FA414B"/>
    <w:rsid w:val="361B0D6D"/>
    <w:rsid w:val="36DD2D6B"/>
    <w:rsid w:val="377F2AD5"/>
    <w:rsid w:val="37DD15AA"/>
    <w:rsid w:val="38513001"/>
    <w:rsid w:val="38871C41"/>
    <w:rsid w:val="39FC061C"/>
    <w:rsid w:val="3A0333C3"/>
    <w:rsid w:val="3B7F594B"/>
    <w:rsid w:val="3FFD6C8D"/>
    <w:rsid w:val="40077B0C"/>
    <w:rsid w:val="40580EF7"/>
    <w:rsid w:val="410544FB"/>
    <w:rsid w:val="41CF1487"/>
    <w:rsid w:val="43915367"/>
    <w:rsid w:val="43B81D76"/>
    <w:rsid w:val="44A775E9"/>
    <w:rsid w:val="44EC2AA8"/>
    <w:rsid w:val="46B55F1A"/>
    <w:rsid w:val="482E112E"/>
    <w:rsid w:val="485D476D"/>
    <w:rsid w:val="486569F3"/>
    <w:rsid w:val="4AFD4779"/>
    <w:rsid w:val="4B822895"/>
    <w:rsid w:val="4C423854"/>
    <w:rsid w:val="4C9145DD"/>
    <w:rsid w:val="4D8B5F48"/>
    <w:rsid w:val="4DC55937"/>
    <w:rsid w:val="4EAE5CF8"/>
    <w:rsid w:val="4EFE3BA9"/>
    <w:rsid w:val="4F0D5A2B"/>
    <w:rsid w:val="4F213136"/>
    <w:rsid w:val="4FC77DFC"/>
    <w:rsid w:val="503527F5"/>
    <w:rsid w:val="516973C3"/>
    <w:rsid w:val="51FF4AB5"/>
    <w:rsid w:val="522462FB"/>
    <w:rsid w:val="52930DD4"/>
    <w:rsid w:val="52A30DC3"/>
    <w:rsid w:val="53F555CD"/>
    <w:rsid w:val="5434764D"/>
    <w:rsid w:val="54E96B45"/>
    <w:rsid w:val="551268DF"/>
    <w:rsid w:val="55A50909"/>
    <w:rsid w:val="56187F25"/>
    <w:rsid w:val="57266671"/>
    <w:rsid w:val="584559AE"/>
    <w:rsid w:val="585A4825"/>
    <w:rsid w:val="590216CB"/>
    <w:rsid w:val="595E2ECF"/>
    <w:rsid w:val="599069B5"/>
    <w:rsid w:val="5AE26E6B"/>
    <w:rsid w:val="5B5437AD"/>
    <w:rsid w:val="5BD478AC"/>
    <w:rsid w:val="5C1B5BC5"/>
    <w:rsid w:val="5CDF179C"/>
    <w:rsid w:val="5D31231E"/>
    <w:rsid w:val="5D4824E6"/>
    <w:rsid w:val="5DA66C61"/>
    <w:rsid w:val="5DA72FDE"/>
    <w:rsid w:val="5E5629B6"/>
    <w:rsid w:val="5FBE4964"/>
    <w:rsid w:val="5FD84C0D"/>
    <w:rsid w:val="60643CDC"/>
    <w:rsid w:val="60844B35"/>
    <w:rsid w:val="612E2CF2"/>
    <w:rsid w:val="616F472F"/>
    <w:rsid w:val="61A60ADB"/>
    <w:rsid w:val="624125B1"/>
    <w:rsid w:val="65DA7F55"/>
    <w:rsid w:val="668F0947"/>
    <w:rsid w:val="66A01F9C"/>
    <w:rsid w:val="67EA33C7"/>
    <w:rsid w:val="684C2B06"/>
    <w:rsid w:val="6861424B"/>
    <w:rsid w:val="68751207"/>
    <w:rsid w:val="6A314841"/>
    <w:rsid w:val="6A5E1106"/>
    <w:rsid w:val="6B855C05"/>
    <w:rsid w:val="6B930816"/>
    <w:rsid w:val="6C743E52"/>
    <w:rsid w:val="6CCD10D7"/>
    <w:rsid w:val="6E0C2BBC"/>
    <w:rsid w:val="6E1C5978"/>
    <w:rsid w:val="6E6016F2"/>
    <w:rsid w:val="6E7603C5"/>
    <w:rsid w:val="6EB708F4"/>
    <w:rsid w:val="6EBB36E5"/>
    <w:rsid w:val="6EE80984"/>
    <w:rsid w:val="6F801BA1"/>
    <w:rsid w:val="6FFE118B"/>
    <w:rsid w:val="710D6D01"/>
    <w:rsid w:val="71A768D5"/>
    <w:rsid w:val="72956603"/>
    <w:rsid w:val="73F75A21"/>
    <w:rsid w:val="748357F9"/>
    <w:rsid w:val="757D2E48"/>
    <w:rsid w:val="75EC4B45"/>
    <w:rsid w:val="77057F4D"/>
    <w:rsid w:val="771B11CB"/>
    <w:rsid w:val="77544C30"/>
    <w:rsid w:val="78544995"/>
    <w:rsid w:val="78A1501A"/>
    <w:rsid w:val="78AB176E"/>
    <w:rsid w:val="78D777FF"/>
    <w:rsid w:val="78F95DCF"/>
    <w:rsid w:val="7BAE45EF"/>
    <w:rsid w:val="7BEA645D"/>
    <w:rsid w:val="7E4A4389"/>
    <w:rsid w:val="7FB566BD"/>
    <w:rsid w:val="7FF01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10"/>
      <w:jc w:val="left"/>
    </w:pPr>
    <w:rPr>
      <w:smallCaps/>
      <w:sz w:val="20"/>
      <w:szCs w:val="20"/>
    </w:rPr>
  </w:style>
  <w:style w:type="paragraph" w:styleId="3">
    <w:name w:val="annotation text"/>
    <w:basedOn w:val="1"/>
    <w:qFormat/>
    <w:uiPriority w:val="0"/>
    <w:pPr>
      <w:jc w:val="left"/>
    </w:pPr>
  </w:style>
  <w:style w:type="paragraph" w:styleId="4">
    <w:name w:val="Body Text"/>
    <w:basedOn w:val="1"/>
    <w:next w:val="2"/>
    <w:qFormat/>
    <w:uiPriority w:val="0"/>
    <w:pPr>
      <w:spacing w:line="360" w:lineRule="auto"/>
    </w:pPr>
    <w:rPr>
      <w:rFonts w:ascii="Times New Roman"/>
      <w:sz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99"/>
    <w:rPr>
      <w:rFonts w:cs="Times New Roman"/>
    </w:rPr>
  </w:style>
  <w:style w:type="character" w:styleId="10">
    <w:name w:val="Hyperlink"/>
    <w:basedOn w:val="8"/>
    <w:qFormat/>
    <w:uiPriority w:val="0"/>
    <w:rPr>
      <w:color w:val="0000FF" w:themeColor="hyperlink"/>
      <w:u w:val="single"/>
      <w14:textFill>
        <w14:solidFill>
          <w14:schemeClr w14:val="hlink"/>
        </w14:solidFill>
      </w14:textFill>
    </w:rPr>
  </w:style>
  <w:style w:type="character" w:customStyle="1" w:styleId="11">
    <w:name w:val="页眉 字符"/>
    <w:link w:val="6"/>
    <w:qFormat/>
    <w:uiPriority w:val="0"/>
    <w:rPr>
      <w:kern w:val="2"/>
      <w:sz w:val="18"/>
      <w:szCs w:val="18"/>
    </w:rPr>
  </w:style>
  <w:style w:type="paragraph" w:styleId="12">
    <w:name w:val="List Paragraph"/>
    <w:basedOn w:val="1"/>
    <w:qFormat/>
    <w:uiPriority w:val="34"/>
    <w:pPr>
      <w:ind w:firstLine="420" w:firstLineChars="200"/>
    </w:pPr>
    <w:rPr>
      <w:szCs w:val="20"/>
    </w:rPr>
  </w:style>
  <w:style w:type="paragraph" w:customStyle="1" w:styleId="13">
    <w:name w:val="列出段落1"/>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687</Words>
  <Characters>774</Characters>
  <Lines>7</Lines>
  <Paragraphs>2</Paragraphs>
  <TotalTime>0</TotalTime>
  <ScaleCrop>false</ScaleCrop>
  <LinksUpToDate>false</LinksUpToDate>
  <CharactersWithSpaces>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2021-04-12T08:22:00Z</dcterms:created>
  <dc:creator>Administrator.USER-20160105JI</dc:creator>
  <cp:lastModifiedBy>牛啊</cp:lastModifiedBy>
  <cp:lastPrinted>2022-04-27T02:49:00Z</cp:lastPrinted>
  <dcterms:modified xsi:type="dcterms:W3CDTF">2026-03-26T01:22:57Z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71C21C8692184B2F9932050C692F0DCB_13</vt:lpwstr>
  </property>
  <property fmtid="{D5CDD505-2E9C-101B-9397-08002B2CF9AE}" pid="4" name="commondata">
    <vt:lpwstr>eyJoZGlkIjoiNGJmZTMyYWE5MTRkZjU5MjQwZWIxZjgxMzgyMjg2OWQifQ==</vt:lpwstr>
  </property>
  <property fmtid="{D5CDD505-2E9C-101B-9397-08002B2CF9AE}" pid="5" name="KSOTemplateDocerSaveRecord">
    <vt:lpwstr>eyJoZGlkIjoiOGVhMmQ4MWY1ODM0ZTViM2ZlODRmZjZlMGNhOWJmZDIiLCJ1c2VySWQiOiI1Njg0NTQ1NzAifQ==</vt:lpwstr>
  </property>
</Properties>
</file>