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440902-2025-01722</w:t>
      </w:r>
    </w:p>
    <w:p>
      <w:pPr>
        <w:pStyle w:val="null3"/>
        <w:jc w:val="center"/>
        <w:outlineLvl w:val="3"/>
      </w:pPr>
      <w:r>
        <w:rPr>
          <w:sz w:val="24"/>
          <w:b/>
        </w:rPr>
        <w:t>采购项目编号：</w:t>
      </w:r>
      <w:r>
        <w:rPr>
          <w:sz w:val="24"/>
          <w:b/>
        </w:rPr>
        <w:t>GPCMN2025HG003</w:t>
      </w:r>
    </w:p>
    <w:p>
      <w:pPr>
        <w:pStyle w:val="null3"/>
        <w:jc w:val="center"/>
        <w:outlineLvl w:val="3"/>
      </w:pPr>
      <w:r>
        <w:rPr>
          <w:sz w:val="24"/>
          <w:b/>
        </w:rPr>
        <w:t>项目名称：</w:t>
      </w:r>
      <w:r>
        <w:rPr>
          <w:sz w:val="24"/>
          <w:b/>
        </w:rPr>
        <w:t>茂南区东城学校设施设备采购项目</w:t>
      </w:r>
    </w:p>
    <w:p>
      <w:pPr>
        <w:pStyle w:val="null3"/>
        <w:jc w:val="center"/>
        <w:outlineLvl w:val="3"/>
      </w:pPr>
      <w:r>
        <w:rPr>
          <w:sz w:val="24"/>
          <w:b/>
        </w:rPr>
        <w:t>采购人：</w:t>
      </w:r>
      <w:r>
        <w:rPr>
          <w:sz w:val="24"/>
          <w:b/>
        </w:rPr>
        <w:t>茂名市茂南区教育局</w:t>
      </w:r>
    </w:p>
    <w:p>
      <w:pPr>
        <w:pStyle w:val="null3"/>
        <w:jc w:val="center"/>
        <w:outlineLvl w:val="3"/>
      </w:pPr>
      <w:r>
        <w:rPr>
          <w:sz w:val="24"/>
          <w:b/>
        </w:rPr>
        <w:t>采购代理机构：</w:t>
      </w:r>
      <w:r>
        <w:rPr>
          <w:sz w:val="24"/>
          <w:b/>
        </w:rPr>
        <w:t>茂名市茂南区公共资源交易中心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茂名市茂南区公共资源交易中心</w:t>
      </w:r>
      <w:r>
        <w:rPr/>
        <w:t>受</w:t>
      </w:r>
      <w:r>
        <w:rPr/>
        <w:t>茂名市茂南区教育局</w:t>
      </w:r>
      <w:r>
        <w:rPr/>
        <w:t>的委托，采用</w:t>
      </w:r>
      <w:r>
        <w:rPr/>
        <w:t>公开招标</w:t>
      </w:r>
      <w:r>
        <w:rPr/>
        <w:t>方式组织采购</w:t>
      </w:r>
      <w:r>
        <w:rPr/>
        <w:t>茂南区东城学校设施设备采购项目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茂南区东城学校设施设备采购项目</w:t>
      </w:r>
    </w:p>
    <w:p>
      <w:pPr>
        <w:pStyle w:val="null3"/>
        <w:ind w:firstLine="480"/>
      </w:pPr>
      <w:r>
        <w:rPr/>
        <w:t>采购计划编号：</w:t>
      </w:r>
      <w:r>
        <w:rPr/>
        <w:t>440902-2025-01722</w:t>
      </w:r>
    </w:p>
    <w:p>
      <w:pPr>
        <w:pStyle w:val="null3"/>
        <w:ind w:firstLine="480"/>
      </w:pPr>
      <w:r>
        <w:rPr/>
        <w:t>采购项目编号：</w:t>
      </w:r>
      <w:r>
        <w:rPr/>
        <w:t>GPCMN2025HG003</w:t>
      </w:r>
    </w:p>
    <w:p>
      <w:pPr>
        <w:pStyle w:val="null3"/>
        <w:ind w:firstLine="480"/>
      </w:pPr>
      <w:r>
        <w:rPr/>
        <w:t>采购方式：</w:t>
      </w:r>
      <w:r>
        <w:rPr/>
        <w:t>公开招标</w:t>
      </w:r>
    </w:p>
    <w:p>
      <w:pPr>
        <w:pStyle w:val="null3"/>
        <w:ind w:firstLine="480"/>
      </w:pPr>
      <w:r>
        <w:rPr/>
        <w:t>预算金额：</w:t>
      </w:r>
      <w:r>
        <w:rPr/>
        <w:t>16,662,777.68</w:t>
      </w:r>
      <w:r>
        <w:rPr/>
        <w:t>元</w:t>
      </w:r>
    </w:p>
    <w:p>
      <w:pPr>
        <w:pStyle w:val="null3"/>
        <w:outlineLvl w:val="3"/>
      </w:pPr>
      <w:r>
        <w:rPr>
          <w:sz w:val="24"/>
          <w:b/>
        </w:rPr>
        <w:t>2.项目内容及需求情况（采购项目技术规格、参数及要求）</w:t>
      </w:r>
    </w:p>
    <w:p>
      <w:pPr>
        <w:pStyle w:val="null3"/>
      </w:pPr>
      <w:r>
        <w:rPr/>
        <w:t>采购包1(设施设备采购):</w:t>
      </w:r>
    </w:p>
    <w:p>
      <w:pPr>
        <w:pStyle w:val="null3"/>
      </w:pPr>
      <w:r>
        <w:rPr/>
        <w:t>采购包预算金额：16,662,777.68元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台式计算机</w:t>
            </w:r>
          </w:p>
        </w:tc>
        <w:tc>
          <w:tcPr>
            <w:tcW w:type="dxa" w:w="2052"/>
          </w:tcPr>
          <w:p>
            <w:pPr>
              <w:pStyle w:val="null3"/>
            </w:pPr>
            <w:r>
              <w:rPr/>
              <w:t>台式电脑、笔记本电脑、视频监控设备等设备</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6,917,154.67</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触控一体机</w:t>
            </w:r>
          </w:p>
        </w:tc>
        <w:tc>
          <w:tcPr>
            <w:tcW w:type="dxa" w:w="2052"/>
          </w:tcPr>
          <w:p>
            <w:pPr>
              <w:pStyle w:val="null3"/>
            </w:pPr>
            <w:r>
              <w:rPr/>
              <w:t>86寸智慧黑板</w:t>
            </w:r>
          </w:p>
        </w:tc>
        <w:tc>
          <w:tcPr>
            <w:tcW w:type="dxa" w:w="977"/>
          </w:tcPr>
          <w:p>
            <w:pPr>
              <w:pStyle w:val="null3"/>
            </w:pPr>
            <w:r>
              <w:rPr/>
              <w:t>40(台)</w:t>
            </w:r>
          </w:p>
        </w:tc>
        <w:tc>
          <w:tcPr>
            <w:tcW w:type="dxa" w:w="977"/>
          </w:tcPr>
          <w:p>
            <w:pPr>
              <w:pStyle w:val="null3"/>
            </w:pPr>
            <w:r>
              <w:rPr/>
              <w:t>详见第二章</w:t>
            </w:r>
          </w:p>
        </w:tc>
        <w:tc>
          <w:tcPr>
            <w:tcW w:type="dxa" w:w="977"/>
          </w:tcPr>
          <w:p>
            <w:pPr>
              <w:pStyle w:val="null3"/>
            </w:pPr>
            <w:r>
              <w:rPr/>
              <w:t>620,000.00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教学、实验用桌</w:t>
            </w:r>
          </w:p>
        </w:tc>
        <w:tc>
          <w:tcPr>
            <w:tcW w:type="dxa" w:w="2052"/>
          </w:tcPr>
          <w:p>
            <w:pPr>
              <w:pStyle w:val="null3"/>
            </w:pPr>
            <w:r>
              <w:rPr/>
              <w:t>教学、实验用桌 、厨房操作台等</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9,125,623.01</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合同履行期限：自合同签订之日起50个日历天内完成交货安装调试，合同履行期限至保质期结束。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2）有依法缴纳税收和社会保障资金的良好记录：按要求提供《茂名市政府采购供应商资格信用承诺函》。（格式见公告附件）</w:t>
      </w:r>
    </w:p>
    <w:p>
      <w:pPr>
        <w:pStyle w:val="null3"/>
      </w:pPr>
      <w:r>
        <w:rPr/>
        <w:t>3）具有良好的商业信誉和健全的财务会计制度：按要求提供《茂名市政府采购供应商资格信用承诺函》。（格式见公告附件）</w:t>
      </w:r>
    </w:p>
    <w:p>
      <w:pPr>
        <w:pStyle w:val="null3"/>
      </w:pPr>
      <w:r>
        <w:rPr/>
        <w:t>4）履行合同所必需的设备和专业技术能力：按要求提供《茂名市政府采购供应商资格信用承诺函》。（格式见公告附件）</w:t>
      </w:r>
    </w:p>
    <w:p>
      <w:pPr>
        <w:pStyle w:val="null3"/>
      </w:pPr>
      <w:r>
        <w:rPr/>
        <w:t>5）参加采购活动前3年内，在经营活动中没有重大违法记录：按要求提供《茂名市政府采购供应商资格信用承诺函》。（格式见公告附件）。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采购包1（设施设备采购）：</w:t>
      </w:r>
      <w:r>
        <w:rPr/>
        <w:t>要求获得采购合同的供应商须预留不少于合同金额的40%给中小企业，其中预留不小于合同金额的28%给小微企业，供应商须符合以下条件之一：（1）供应商须将招标文件中规定预留份额（具体见采购需求）全部分包一家或多家企业，接受分包合同的供应商提供的货物须全部由中小企业生产且使用该中小企业商号或注册商标（该部分应不低于合同金额的40%），其中提供小微企业生产且使用该小微企业商号或注册商标的货物应不少于合同金额的28%。中小企业须为符合本项目分包部分所对应行业的政策划分标准，投标时提供《分包意向协议书》（格式见公告附件）及《中小企业声明函》。 （2）供应商提供的货物须全部由中小企业生产且使用该中小企业商号或注册商标，其中提供小微企业生产且使用该小微企业商号或注册商标的货物不少于合同金额的28%。中小企业须为符合本项目分包部分所对应行业的政策划分标准，投标时提供《分包意向协议书》（格式见公告附件）及《中小企业声明函》。 注： 1.监狱企业、残疾人福利单位视同小型、微型企业。 2. 中小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采购包1（设施设备采购）：</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茂名市茂南区教育局</w:t>
      </w:r>
    </w:p>
    <w:p>
      <w:pPr>
        <w:pStyle w:val="null3"/>
        <w:ind w:firstLine="480"/>
      </w:pPr>
      <w:r>
        <w:rPr/>
        <w:t xml:space="preserve"> 地址：</w:t>
      </w:r>
      <w:r>
        <w:rPr/>
        <w:t>茂名市茂南区站南6街15号</w:t>
      </w:r>
    </w:p>
    <w:p>
      <w:pPr>
        <w:pStyle w:val="null3"/>
        <w:ind w:firstLine="480"/>
      </w:pPr>
      <w:r>
        <w:rPr/>
        <w:t xml:space="preserve"> 联系方式：</w:t>
      </w:r>
      <w:r>
        <w:rPr/>
        <w:t>06682826746</w:t>
      </w:r>
    </w:p>
    <w:p>
      <w:pPr>
        <w:pStyle w:val="null3"/>
        <w:outlineLvl w:val="3"/>
      </w:pPr>
      <w:r>
        <w:rPr>
          <w:sz w:val="24"/>
          <w:b/>
        </w:rPr>
        <w:t xml:space="preserve"> 2.采购代理机构信息</w:t>
      </w:r>
    </w:p>
    <w:p>
      <w:pPr>
        <w:pStyle w:val="null3"/>
        <w:ind w:firstLine="480"/>
      </w:pPr>
      <w:r>
        <w:rPr/>
        <w:t xml:space="preserve"> 名称：</w:t>
      </w:r>
      <w:r>
        <w:rPr/>
        <w:t>茂名市茂南区公共资源交易中心</w:t>
      </w:r>
    </w:p>
    <w:p>
      <w:pPr>
        <w:pStyle w:val="null3"/>
        <w:ind w:firstLine="480"/>
      </w:pPr>
      <w:r>
        <w:rPr/>
        <w:t xml:space="preserve"> 地址：</w:t>
      </w:r>
      <w:r>
        <w:rPr/>
        <w:t>广东省茂名市茂南区</w:t>
      </w:r>
    </w:p>
    <w:p>
      <w:pPr>
        <w:pStyle w:val="null3"/>
        <w:ind w:firstLine="480"/>
      </w:pPr>
      <w:r>
        <w:rPr/>
        <w:t xml:space="preserve"> 联系方式：</w:t>
      </w:r>
      <w:r>
        <w:rPr/>
        <w:t>0668-2537050</w:t>
      </w:r>
    </w:p>
    <w:p>
      <w:pPr>
        <w:pStyle w:val="null3"/>
        <w:outlineLvl w:val="3"/>
      </w:pPr>
      <w:r>
        <w:rPr>
          <w:sz w:val="24"/>
          <w:b/>
        </w:rPr>
        <w:t xml:space="preserve"> 3.项目联系方式</w:t>
      </w:r>
    </w:p>
    <w:p>
      <w:pPr>
        <w:pStyle w:val="null3"/>
        <w:ind w:firstLine="480"/>
      </w:pPr>
      <w:r>
        <w:rPr/>
        <w:t xml:space="preserve"> 项目联系人：</w:t>
      </w:r>
      <w:r>
        <w:rPr/>
        <w:t>茂名市茂南区公共资源交易中心</w:t>
      </w:r>
    </w:p>
    <w:p>
      <w:pPr>
        <w:pStyle w:val="null3"/>
        <w:ind w:firstLine="480"/>
      </w:pPr>
      <w:r>
        <w:rPr/>
        <w:t xml:space="preserve"> 电话：</w:t>
      </w:r>
      <w:r>
        <w:rPr/>
        <w:t>0668-2537050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茂名市茂南区公共资源交易中心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1"/>
      </w:pPr>
      <w:r>
        <w:rPr>
          <w:sz w:val="28"/>
          <w:b/>
          <w:color w:val="000000"/>
        </w:rPr>
        <w:t>1.1</w:t>
      </w:r>
      <w:r>
        <w:rPr>
          <w:sz w:val="28"/>
          <w:b/>
          <w:color w:val="000000"/>
        </w:rPr>
        <w:t>服务需求</w:t>
      </w:r>
    </w:p>
    <w:p>
      <w:pPr>
        <w:pStyle w:val="null3"/>
        <w:ind w:firstLine="420"/>
        <w:jc w:val="both"/>
      </w:pPr>
      <w:r>
        <w:rPr>
          <w:sz w:val="28"/>
          <w:color w:val="000000"/>
        </w:rPr>
        <w:t>茂南区东城学校是一所新建学校，本项目采购设备设施，为学校基础生活、教学设备，涉及师生教学设备设施、办公设备设施及相关配套设备施舍等，采购内容包括但不限于如下设备：</w:t>
      </w:r>
    </w:p>
    <w:p>
      <w:pPr>
        <w:pStyle w:val="null3"/>
        <w:ind w:firstLine="420"/>
        <w:jc w:val="both"/>
      </w:pPr>
      <w:r>
        <w:rPr>
          <w:sz w:val="28"/>
          <w:color w:val="000000"/>
        </w:rPr>
        <w:t>1.教学办公设备：智慧黑板</w:t>
      </w:r>
      <w:r>
        <w:rPr>
          <w:sz w:val="28"/>
          <w:color w:val="0000FF"/>
          <w:u w:val="single"/>
        </w:rPr>
        <w:t>、</w:t>
      </w:r>
      <w:r>
        <w:rPr>
          <w:sz w:val="28"/>
          <w:color w:val="000000"/>
        </w:rPr>
        <w:t>一体机、计算机室电脑、管理终端、办公电脑、办公软件、打印机等。</w:t>
      </w:r>
    </w:p>
    <w:p>
      <w:pPr>
        <w:pStyle w:val="null3"/>
        <w:ind w:firstLine="420"/>
        <w:jc w:val="both"/>
      </w:pPr>
      <w:r>
        <w:rPr>
          <w:sz w:val="28"/>
          <w:color w:val="000000"/>
        </w:rPr>
        <w:t>2.实验室设备：理化生等实验室教室、准备室等相关设备。</w:t>
      </w:r>
    </w:p>
    <w:p>
      <w:pPr>
        <w:pStyle w:val="null3"/>
        <w:ind w:firstLine="420"/>
        <w:jc w:val="both"/>
      </w:pPr>
      <w:r>
        <w:rPr>
          <w:sz w:val="28"/>
          <w:color w:val="000000"/>
        </w:rPr>
        <w:t>3.功能室设备：书法室、美术室、舞蹈教室、音乐教室、创客室、心理咨询室、体育器材室、图书馆等设备。</w:t>
      </w:r>
    </w:p>
    <w:p>
      <w:pPr>
        <w:pStyle w:val="null3"/>
        <w:ind w:firstLine="420"/>
        <w:jc w:val="both"/>
      </w:pPr>
      <w:r>
        <w:rPr>
          <w:sz w:val="28"/>
          <w:color w:val="000000"/>
        </w:rPr>
        <w:t>4.信息化系统：智能化系统、校园广播系统、视频会议系统、综合布线系统、计算机网络系统等。</w:t>
      </w:r>
    </w:p>
    <w:p>
      <w:pPr>
        <w:pStyle w:val="null3"/>
        <w:spacing w:before="255" w:after="255"/>
        <w:outlineLvl w:val="1"/>
      </w:pPr>
      <w:r>
        <w:rPr>
          <w:sz w:val="28"/>
          <w:b/>
          <w:color w:val="000000"/>
        </w:rPr>
        <w:t>1.2服务需求清单</w:t>
      </w:r>
    </w:p>
    <w:p>
      <w:pPr>
        <w:pStyle w:val="null3"/>
        <w:spacing w:before="255" w:after="255"/>
        <w:outlineLvl w:val="2"/>
      </w:pPr>
      <w:r>
        <w:rPr>
          <w:sz w:val="32"/>
          <w:b/>
        </w:rPr>
        <w:t>（一）采购清单一览表</w:t>
      </w:r>
    </w:p>
    <w:tbl>
      <w:tblPr>
        <w:tblW w:w="0" w:type="auto"/>
        <w:tblBorders>
          <w:top w:val="none" w:color="000000" w:sz="4"/>
          <w:left w:val="none" w:color="000000" w:sz="4"/>
          <w:bottom w:val="none" w:color="000000" w:sz="4"/>
          <w:right w:val="none" w:color="000000" w:sz="4"/>
          <w:insideH w:val="none"/>
          <w:insideV w:val="none"/>
        </w:tblBorders>
      </w:tblPr>
      <w:tblGrid>
        <w:gridCol w:w="874"/>
        <w:gridCol w:w="2972"/>
        <w:gridCol w:w="1269"/>
        <w:gridCol w:w="1560"/>
        <w:gridCol w:w="1628"/>
      </w:tblGrid>
      <w:tr>
        <w:tc>
          <w:tcPr>
            <w:tcW w:type="dxa" w:w="8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备注</w:t>
            </w: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多媒体教学设备</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班级配套</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教师电脑</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文印设备</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办公家具</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体育器材</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心理室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录播室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化学实验室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化学准备室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生物实验室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生物准备室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物理实验室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物理准备室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小学科学准备室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小学科学实验室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初中新课标物理仪器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初中新课标化学仪器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初中新课标生物仪器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小学新课标数学仪器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小学新课标科学仪器</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地理教室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小学美术教室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初中美术教室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小学音乐室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初中音乐室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历史室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小学智慧书法室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初中书法室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小学计算机室</w:t>
            </w:r>
            <w:r>
              <w:rPr>
                <w:sz w:val="21"/>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小学计算机室</w:t>
            </w:r>
            <w:r>
              <w:rPr>
                <w:sz w:val="21"/>
              </w:rPr>
              <w:t>2</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初中计算机室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创客实验室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舞蹈室</w:t>
            </w:r>
            <w:r>
              <w:rPr>
                <w:sz w:val="21"/>
              </w:rPr>
              <w:t>1</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舞蹈室</w:t>
            </w:r>
            <w:r>
              <w:rPr>
                <w:sz w:val="21"/>
              </w:rPr>
              <w:t>2</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图书馆</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广播系统</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报告厅</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开水机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档案室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保安室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窗帘</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空调、风扇</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视频监控系统</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智能网络系统</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校园文化宣传制作</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厨房配套</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劳技教室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机房配套系统</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少先队部室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项</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2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卫生室</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1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间</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采购包1（设施设备采购）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自合同签订之日起50个日历天内完成交货安装调试，并能正常使用。</w:t>
            </w:r>
          </w:p>
        </w:tc>
      </w:tr>
      <w:tr>
        <w:tc>
          <w:tcPr>
            <w:tcW w:type="dxa" w:w="4153"/>
          </w:tcPr>
          <w:p>
            <w:pPr>
              <w:pStyle w:val="null3"/>
            </w:pPr>
            <w:r>
              <w:rPr/>
              <w:t>标的提供的地点</w:t>
            </w:r>
          </w:p>
        </w:tc>
        <w:tc>
          <w:tcPr>
            <w:tcW w:type="dxa" w:w="4153"/>
          </w:tcPr>
          <w:p>
            <w:pPr>
              <w:pStyle w:val="null3"/>
            </w:pPr>
            <w:r>
              <w:rPr/>
              <w:t>按采购人指定地点。</w:t>
            </w:r>
          </w:p>
        </w:tc>
      </w:tr>
      <w:tr>
        <w:tc>
          <w:tcPr>
            <w:tcW w:type="dxa" w:w="4153"/>
          </w:tcPr>
          <w:p>
            <w:pPr>
              <w:pStyle w:val="null3"/>
            </w:pPr>
            <w:r>
              <w:rPr/>
              <w:t>付款方式</w:t>
            </w:r>
          </w:p>
        </w:tc>
        <w:tc>
          <w:tcPr>
            <w:tcW w:type="dxa" w:w="4153"/>
          </w:tcPr>
          <w:p>
            <w:pPr>
              <w:pStyle w:val="null3"/>
            </w:pPr>
            <w:r>
              <w:rPr/>
              <w:t>1期：支付比例30%,合同签署生效后5个工作日内，采购人支付合同总价的30%给中标人作为预付款；</w:t>
            </w:r>
          </w:p>
          <w:p>
            <w:pPr>
              <w:pStyle w:val="null3"/>
            </w:pPr>
            <w:r>
              <w:rPr/>
              <w:t>2期：支付比例50%,合同货物到达交货地点，采购人自收到发票后10个工作日内支付合同总价的50%给中标人；</w:t>
            </w:r>
          </w:p>
          <w:p>
            <w:pPr>
              <w:pStyle w:val="null3"/>
            </w:pPr>
            <w:r>
              <w:rPr/>
              <w:t>3期：支付比例20%,安装调试、验收合格后，采购人自收到发票后10个工作日内支付合同总价的20%给中标人。</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 (1)货物若有国家标准按照国家标准验收，若无国家标准按行业标准验收，为原制造商制造的全新产品，整机无污染，无侵权行为、表面无划损、无任何缺陷隐患，在中国境内可依常规安全合法使用。(2)货物为原厂商未启封全新包装，具出厂合格证，序列号、包装箱号与出厂批号一致，并可追索查阅。所有随设备的附件必须齐全。 (3)采购人组成验收小组按国家有关规定、规范进行验收，必要时邀请相关的专业人员或机构参与验收。因货物质量问题发生争议时，由本地质量技术监督部门鉴定。货物符合质量技术标准的，鉴定费由甲方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投标人报价应已包括货物价款、验收费、运输费、储存、人工费、税费安装调试及相应辅材等预见及不可预见的一切费用，采购人不再支付成交价以外的其它费用。</w:t>
            </w:r>
          </w:p>
        </w:tc>
      </w:tr>
      <w:tr>
        <w:tc>
          <w:tcPr>
            <w:tcW w:type="dxa" w:w="2076"/>
          </w:tcPr>
          <w:p/>
        </w:tc>
        <w:tc>
          <w:tcPr>
            <w:tcW w:type="dxa" w:w="2076"/>
          </w:tcPr>
          <w:p>
            <w:pPr>
              <w:pStyle w:val="null3"/>
              <w:jc w:val="center"/>
            </w:pPr>
            <w:r>
              <w:rPr/>
              <w:t>2</w:t>
            </w:r>
          </w:p>
        </w:tc>
        <w:tc>
          <w:tcPr>
            <w:tcW w:type="dxa" w:w="2076"/>
          </w:tcPr>
          <w:p>
            <w:pPr>
              <w:pStyle w:val="null3"/>
              <w:jc w:val="left"/>
            </w:pPr>
            <w:r>
              <w:rPr/>
              <w:t>货物运输要求</w:t>
            </w:r>
          </w:p>
        </w:tc>
        <w:tc>
          <w:tcPr>
            <w:tcW w:type="dxa" w:w="2076"/>
          </w:tcPr>
          <w:p>
            <w:pPr>
              <w:pStyle w:val="null3"/>
              <w:jc w:val="left"/>
            </w:pPr>
            <w:r>
              <w:rPr/>
              <w:t>中标人在接到采购人采购需求任务15个工作日内送抵采购人指定的交货地点。中标人除不可抗力，不得因其他任何理由延迟送货。采购人如遇特殊情况需推迟送货，应提前书面通知中标人。</w:t>
            </w:r>
          </w:p>
        </w:tc>
      </w:tr>
      <w:tr>
        <w:tc>
          <w:tcPr>
            <w:tcW w:type="dxa" w:w="2076"/>
          </w:tcPr>
          <w:p/>
        </w:tc>
        <w:tc>
          <w:tcPr>
            <w:tcW w:type="dxa" w:w="2076"/>
          </w:tcPr>
          <w:p>
            <w:pPr>
              <w:pStyle w:val="null3"/>
              <w:jc w:val="center"/>
            </w:pPr>
            <w:r>
              <w:rPr/>
              <w:t>3</w:t>
            </w:r>
          </w:p>
        </w:tc>
        <w:tc>
          <w:tcPr>
            <w:tcW w:type="dxa" w:w="2076"/>
          </w:tcPr>
          <w:p>
            <w:pPr>
              <w:pStyle w:val="null3"/>
              <w:jc w:val="left"/>
            </w:pPr>
            <w:r>
              <w:rPr/>
              <w:t>质保期与售后服务要求</w:t>
            </w:r>
          </w:p>
        </w:tc>
        <w:tc>
          <w:tcPr>
            <w:tcW w:type="dxa" w:w="2076"/>
          </w:tcPr>
          <w:p>
            <w:pPr>
              <w:pStyle w:val="null3"/>
              <w:jc w:val="left"/>
            </w:pPr>
            <w:r>
              <w:rPr/>
              <w:t>1）所提供产品质量保证期（简称“质保期”）至少一年（若国家或生产厂家对本项目所涉及货物的质量保证期的规定高于本项目的要求，应按国家或生产厂家的规定执行）提供承诺函，质保期自货物最终验收合格之日起算，质量保证期内，中标人应对其提供的物品实行三包服务，如物品存在质量缺陷的包修、包换、包退。2）质保期内因中标人责任而产生的质量问题，由中标人负责无偿返修或更换。3）中标人接到用户维修通知后，需在2小时内答复，4小时内立即派出服务人员上门为用户服务并找出货物故障原因。上门后若在2小时内仍未能排查出故障原因或24小时内未能修复故障，需24小时内提供备用设备（产品）。</w:t>
            </w:r>
          </w:p>
        </w:tc>
      </w:tr>
      <w:tr>
        <w:tc>
          <w:tcPr>
            <w:tcW w:type="dxa" w:w="2076"/>
          </w:tcPr>
          <w:p/>
        </w:tc>
        <w:tc>
          <w:tcPr>
            <w:tcW w:type="dxa" w:w="2076"/>
          </w:tcPr>
          <w:p>
            <w:pPr>
              <w:pStyle w:val="null3"/>
              <w:jc w:val="center"/>
            </w:pPr>
            <w:r>
              <w:rPr/>
              <w:t>4</w:t>
            </w:r>
          </w:p>
        </w:tc>
        <w:tc>
          <w:tcPr>
            <w:tcW w:type="dxa" w:w="2076"/>
          </w:tcPr>
          <w:p>
            <w:pPr>
              <w:pStyle w:val="null3"/>
              <w:jc w:val="left"/>
            </w:pPr>
            <w:r>
              <w:rPr/>
              <w:t>培训要求</w:t>
            </w:r>
          </w:p>
        </w:tc>
        <w:tc>
          <w:tcPr>
            <w:tcW w:type="dxa" w:w="2076"/>
          </w:tcPr>
          <w:p>
            <w:pPr>
              <w:pStyle w:val="null3"/>
              <w:jc w:val="left"/>
            </w:pPr>
            <w:r>
              <w:rPr/>
              <w:t>1)在设备安装和调试完成后，中标人应提供免费培训服务，保证两名以上操作人员熟练掌握操作。2)如遇设备升级更新，中标人需及时提供更新操作培训指导。</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供应商承诺</w:t>
            </w:r>
          </w:p>
        </w:tc>
        <w:tc>
          <w:tcPr>
            <w:tcW w:type="dxa" w:w="2076"/>
          </w:tcPr>
          <w:p>
            <w:pPr>
              <w:pStyle w:val="null3"/>
              <w:jc w:val="left"/>
            </w:pPr>
            <w:r>
              <w:rPr/>
              <w:t>在签订合同前，采购人有权对中标人： 1) 所投产品/货物参数进行测试验证； 2) 按招标文件要求，提供各类检测报告和证书的原件或加盖原厂公章的复印件，以供真实性核查。 若测试验证中发现与投标文件《技术和服务要求》参数响应不一致，或中标人无法提供相关文件供核查，均将被视为虚假响应。采购人将相关情况报财政监管部门，并保留追究中标人相关责任的权利。（需提供承诺函，格式自拟）。</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CCC认证</w:t>
            </w:r>
          </w:p>
        </w:tc>
        <w:tc>
          <w:tcPr>
            <w:tcW w:type="dxa" w:w="2076"/>
          </w:tcPr>
          <w:p>
            <w:pPr>
              <w:pStyle w:val="null3"/>
              <w:jc w:val="left"/>
            </w:pPr>
            <w:r>
              <w:rPr/>
              <w:t>凡属于《中华人民共和国实施强制性产品认证的产品目录》的产品，请投标人在投标文件中承诺在交货时提供该产品的“中国强制性产品认证”（CCC认证）证书。（需提供承诺函）</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节能产品</w:t>
            </w:r>
          </w:p>
        </w:tc>
        <w:tc>
          <w:tcPr>
            <w:tcW w:type="dxa" w:w="2076"/>
          </w:tcPr>
          <w:p>
            <w:pPr>
              <w:pStyle w:val="null3"/>
              <w:jc w:val="left"/>
            </w:pPr>
            <w:r>
              <w:rPr/>
              <w:t>本项目中的货物如涉及到财政部颁布的《节能产品政府采购品目清单》范围内强制采购的产品（品目清单中强制采购产品以“★”标注），提供“由国家认可的认证机构出具的、处于有效期之内的节能产品认证证书”证书。（备注：对属于强制采购的节能产品，节能要求应作为实质性指标，不再享受评审优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台式计算机</w:t>
            </w:r>
          </w:p>
        </w:tc>
        <w:tc>
          <w:tcPr>
            <w:tcW w:type="dxa" w:w="831"/>
          </w:tcPr>
          <w:p>
            <w:pPr>
              <w:pStyle w:val="null3"/>
              <w:jc w:val="left"/>
            </w:pPr>
            <w:r>
              <w:rPr/>
              <w:t>台式电脑、笔记本电脑、视频监控设备等设备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6,917,154.67</w:t>
            </w:r>
          </w:p>
        </w:tc>
        <w:tc>
          <w:tcPr>
            <w:tcW w:type="dxa" w:w="831"/>
          </w:tcPr>
          <w:p>
            <w:pPr>
              <w:pStyle w:val="null3"/>
              <w:jc w:val="right"/>
            </w:pPr>
            <w:r>
              <w:rPr/>
              <w:t>6,917,154.67</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触控一体机</w:t>
            </w:r>
          </w:p>
        </w:tc>
        <w:tc>
          <w:tcPr>
            <w:tcW w:type="dxa" w:w="831"/>
          </w:tcPr>
          <w:p>
            <w:pPr>
              <w:pStyle w:val="null3"/>
              <w:jc w:val="left"/>
            </w:pPr>
            <w:r>
              <w:rPr/>
              <w:t>86寸智慧黑板</w:t>
            </w:r>
          </w:p>
        </w:tc>
        <w:tc>
          <w:tcPr>
            <w:tcW w:type="dxa" w:w="831"/>
          </w:tcPr>
          <w:p>
            <w:pPr>
              <w:pStyle w:val="null3"/>
              <w:jc w:val="left"/>
            </w:pPr>
            <w:r>
              <w:rPr/>
              <w:t>台</w:t>
            </w:r>
          </w:p>
        </w:tc>
        <w:tc>
          <w:tcPr>
            <w:tcW w:type="dxa" w:w="831"/>
          </w:tcPr>
          <w:p>
            <w:pPr>
              <w:pStyle w:val="null3"/>
              <w:jc w:val="right"/>
            </w:pPr>
            <w:r>
              <w:rPr/>
              <w:t>40.00</w:t>
            </w:r>
          </w:p>
        </w:tc>
        <w:tc>
          <w:tcPr>
            <w:tcW w:type="dxa" w:w="831"/>
          </w:tcPr>
          <w:p>
            <w:pPr>
              <w:pStyle w:val="null3"/>
              <w:jc w:val="right"/>
            </w:pPr>
            <w:r>
              <w:rPr/>
              <w:t>15,500.00</w:t>
            </w:r>
          </w:p>
        </w:tc>
        <w:tc>
          <w:tcPr>
            <w:tcW w:type="dxa" w:w="831"/>
          </w:tcPr>
          <w:p>
            <w:pPr>
              <w:pStyle w:val="null3"/>
              <w:jc w:val="right"/>
            </w:pPr>
            <w:r>
              <w:rPr/>
              <w:t>620,000.00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教学、实验用桌</w:t>
            </w:r>
          </w:p>
        </w:tc>
        <w:tc>
          <w:tcPr>
            <w:tcW w:type="dxa" w:w="831"/>
          </w:tcPr>
          <w:p>
            <w:pPr>
              <w:pStyle w:val="null3"/>
              <w:jc w:val="left"/>
            </w:pPr>
            <w:r>
              <w:rPr/>
              <w:t>教学、实验用桌 、厨房操作台等</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9,125,623.01</w:t>
            </w:r>
          </w:p>
        </w:tc>
        <w:tc>
          <w:tcPr>
            <w:tcW w:type="dxa" w:w="831"/>
          </w:tcPr>
          <w:p>
            <w:pPr>
              <w:pStyle w:val="null3"/>
              <w:jc w:val="right"/>
            </w:pPr>
            <w:r>
              <w:rPr/>
              <w:t>9,125,623.01</w:t>
            </w:r>
          </w:p>
        </w:tc>
        <w:tc>
          <w:tcPr>
            <w:tcW w:type="dxa" w:w="831"/>
          </w:tcPr>
          <w:p>
            <w:pPr>
              <w:pStyle w:val="null3"/>
            </w:pPr>
            <w:r>
              <w:rPr/>
              <w:t>工业</w:t>
            </w:r>
          </w:p>
        </w:tc>
        <w:tc>
          <w:tcPr>
            <w:tcW w:type="dxa" w:w="831"/>
          </w:tcPr>
          <w:p>
            <w:pPr>
              <w:pStyle w:val="null3"/>
            </w:pPr>
            <w:r>
              <w:rPr/>
              <w:t>详见附表三</w:t>
            </w:r>
          </w:p>
        </w:tc>
      </w:tr>
    </w:tbl>
    <w:p>
      <w:pPr>
        <w:pStyle w:val="null3"/>
      </w:pPr>
      <w:r>
        <w:rPr>
          <w:b/>
        </w:rPr>
        <w:t>附表</w:t>
      </w:r>
      <w:r>
        <w:rPr>
          <w:b/>
        </w:rPr>
        <w:t>一</w:t>
      </w:r>
      <w:r>
        <w:rPr>
          <w:b/>
        </w:rPr>
        <w:t>：</w:t>
      </w:r>
      <w:r>
        <w:rPr>
          <w:b/>
        </w:rPr>
        <w:t>台式电脑、笔记本电脑、视频监控设备等设备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9"/>
                <w:color w:val="000000"/>
              </w:rPr>
              <w:t>详见公告附件：采购需求书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86寸智慧黑板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详见公告附件：采购需求书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教学、实验用桌 、厨房操作台等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详见公告附件：采购需求书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1.采购代理机构：本项目是指茂名市茂南区公共资源交易中心，负责整个采购活动的组织，依法负责编制和发布招标文件，对招标文件拥有最终的解释权，不以任何身份出任评标委员会成员。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茂名市茂南区教育局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茂名市茂南区公共资源交易中心</w:t>
      </w:r>
      <w:r>
        <w:rPr/>
        <w:t>代收。具体操作要求详见</w:t>
      </w:r>
      <w:r>
        <w:rPr/>
        <w:t>茂名市茂南区公共资源交易中心</w:t>
      </w:r>
      <w:r>
        <w:rPr/>
        <w:t>有关指引，递交事宜请自行咨询</w:t>
      </w:r>
      <w:r>
        <w:rPr/>
        <w:t>茂名市茂南区公共资源交易中心</w:t>
      </w:r>
      <w:r>
        <w:rPr/>
        <w:t>；请各投标人在投标文件递交截止时间前按须知前附表规定的金额递交至</w:t>
      </w:r>
      <w:r>
        <w:rPr/>
        <w:t>茂名市茂南区公共资源交易中心</w:t>
      </w:r>
      <w:r>
        <w:rPr/>
        <w:t>，到账情况以开标时</w:t>
      </w:r>
      <w:r>
        <w:rPr/>
        <w:t>茂名市茂南区公共资源交易中心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政府采购部</w:t>
      </w:r>
    </w:p>
    <w:p>
      <w:pPr>
        <w:pStyle w:val="null3"/>
        <w:ind w:firstLine="480"/>
      </w:pPr>
      <w:r>
        <w:rPr/>
        <w:t>电话：</w:t>
      </w:r>
      <w:r>
        <w:rPr/>
        <w:t>0668-2537050</w:t>
      </w:r>
    </w:p>
    <w:p>
      <w:pPr>
        <w:pStyle w:val="null3"/>
        <w:ind w:firstLine="480"/>
      </w:pPr>
      <w:r>
        <w:rPr/>
        <w:t>传真：</w:t>
      </w:r>
      <w:r>
        <w:rPr/>
        <w:t>0668-2537050</w:t>
      </w:r>
    </w:p>
    <w:p>
      <w:pPr>
        <w:pStyle w:val="null3"/>
        <w:ind w:firstLine="480"/>
      </w:pPr>
      <w:r>
        <w:rPr/>
        <w:t>邮箱：</w:t>
      </w:r>
      <w:r>
        <w:rPr/>
        <w:t>mncgzx@126.com</w:t>
      </w:r>
    </w:p>
    <w:p>
      <w:pPr>
        <w:pStyle w:val="null3"/>
        <w:ind w:firstLine="480"/>
      </w:pPr>
      <w:r>
        <w:rPr/>
        <w:t>地址：</w:t>
      </w:r>
      <w:r>
        <w:rPr/>
        <w:t>茂名市茂南开发区茂南大道东72号茂南区行政服务中心二楼</w:t>
      </w:r>
    </w:p>
    <w:p>
      <w:pPr>
        <w:pStyle w:val="null3"/>
        <w:ind w:firstLine="480"/>
      </w:pPr>
      <w:r>
        <w:rPr/>
        <w:t>邮编：</w:t>
      </w:r>
      <w:r>
        <w:rPr/>
        <w:t>525000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政府采购监督管理机构名称：茂南区政府采购监管股</w:t>
      </w:r>
    </w:p>
    <w:p>
      <w:pPr>
        <w:pStyle w:val="null3"/>
      </w:pPr>
      <w:r>
        <w:rPr/>
        <w:t>地 址：人民南路西4号大院</w:t>
      </w:r>
    </w:p>
    <w:p>
      <w:pPr>
        <w:pStyle w:val="null3"/>
      </w:pPr>
      <w:r>
        <w:rPr/>
        <w:t>电 话：0668-2275719</w:t>
      </w:r>
    </w:p>
    <w:p>
      <w:pPr>
        <w:pStyle w:val="null3"/>
      </w:pPr>
      <w:r>
        <w:rPr/>
        <w:t>邮 编：525000</w:t>
      </w:r>
    </w:p>
    <w:p>
      <w:pPr>
        <w:pStyle w:val="null3"/>
      </w:pPr>
      <w:r>
        <w:rPr/>
        <w:t>传 真：0668-2275719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采购包1(设施设备采购)：综合评分法,是指投标文件满足招标文件全部实质性要求，且按照评审因素的量化指标评审得分最高的投标人为中标候选人的评标方法。（最低报价不是中标的唯一依据。）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茂名市茂南区公共资源交易中心</w:t>
      </w:r>
      <w:r>
        <w:rPr/>
        <w:t>统一对外发布。</w:t>
      </w:r>
    </w:p>
    <w:p>
      <w:pPr>
        <w:pStyle w:val="null3"/>
        <w:ind w:firstLine="480"/>
      </w:pPr>
      <w:r>
        <w:rPr/>
        <w:t>（2）对</w:t>
      </w:r>
      <w:r>
        <w:rPr/>
        <w:t>茂名市茂南区公共资源交易中心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采购包1（设施设备采购）：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5%</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采购包1（设施设备采购）：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按要求提供《茂名市政府采购供应商资格信用承诺函》。（格式见公告附件）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按要求提供《茂名市政府采购供应商资格信用承诺函》。（格式见公告附件）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按要求提供《茂名市政府采购供应商资格信用承诺函》。（格式见公告附件）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按要求提供《茂名市政府采购供应商资格信用承诺函》。（格式见公告附件）。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合同分包</w:t>
            </w:r>
          </w:p>
        </w:tc>
        <w:tc>
          <w:tcPr>
            <w:tcW w:type="dxa" w:w="4238"/>
          </w:tcPr>
          <w:p>
            <w:pPr>
              <w:pStyle w:val="null3"/>
            </w:pPr>
            <w:r>
              <w:rPr/>
              <w:t>要求获得采购合同的供应商须预留不少于合同金额的40%给中小企业，其中预留不小于合同金额的28%给小微企业，供应商须符合以下条件之一：（1）供应商须将招标文件中规定预留份额（具体见采购需求）全部分包一家或多家企业，接受分包合同的供应商提供的货物须全部由中小企业生产且使用该中小企业商号或注册商标（该部分应不低于合同金额的40%），其中提供小微企业生产且使用该小微企业商号或注册商标的货物应不少于合同金额的28%。中小企业须为符合本项目分包部分所对应行业的政策划分标准，投标时提供《分包意向协议书》（格式见公告附件）及《中小企业声明函》。 （2）供应商提供的货物须全部由中小企业生产且使用该中小企业商号或注册商标，其中提供小微企业生产且使用该小微企业商号或注册商标的货物不少于合同金额的28%。中小企业须为符合本项目分包部分所对应行业的政策划分标准，投标时提供《分包意向协议书》（格式见公告附件）及《中小企业声明函》。 注： 1.监狱企业、残疾人福利单位视同小型、微型企业。 2. 中小企业应填写的《中小企业声明函》（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采购包1（设施设备采购）：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w:t>
            </w:r>
          </w:p>
        </w:tc>
        <w:tc>
          <w:tcPr>
            <w:tcW w:type="dxa" w:w="4238"/>
          </w:tcPr>
          <w:p>
            <w:pPr>
              <w:pStyle w:val="null3"/>
            </w:pPr>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w:t>
            </w:r>
          </w:p>
        </w:tc>
        <w:tc>
          <w:tcPr>
            <w:tcW w:type="dxa" w:w="4238"/>
          </w:tcPr>
          <w:p>
            <w:pPr>
              <w:pStyle w:val="null3"/>
            </w:pPr>
            <w:r>
              <w:rPr/>
              <w:t>提交投标函。投标文件完整，投标内容基本完整，无重大错漏，并按要求签署、盖章。法定代表人/负责人资格证明书及授权委托书，按对应格式文件签署、盖章。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报价修正</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串标投标</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w:t>
            </w:r>
          </w:p>
        </w:tc>
        <w:tc>
          <w:tcPr>
            <w:tcW w:type="dxa" w:w="4238"/>
          </w:tcPr>
          <w:p>
            <w:pPr>
              <w:pStyle w:val="null3"/>
            </w:pPr>
            <w:r>
              <w:rPr/>
              <w:t>投标有效期为投标截止日起不少于90天。</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采购包1(设施设备采购):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商务部分24.0分</w:t>
            </w:r>
          </w:p>
          <w:p>
            <w:pPr>
              <w:pStyle w:val="null3"/>
            </w:pPr>
            <w:r>
              <w:rPr/>
              <w:t>技术部分46.0分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设备的质量及技术性能 (40.0分)</w:t>
            </w:r>
          </w:p>
        </w:tc>
        <w:tc>
          <w:tcPr>
            <w:tcW w:type="dxa" w:w="5076"/>
          </w:tcPr>
          <w:p>
            <w:pPr>
              <w:pStyle w:val="null3"/>
              <w:jc w:val="left"/>
            </w:pPr>
            <w:r>
              <w:rPr/>
              <w:t>投标产品技术性能按照需求书要求，每项技术参数指标进行逐条响应，所投产品：1.技术参数中带“▲”项，共36分。负偏离或不响应每项扣0.8分，扣完即止。2.技术参数中未标注“▲”的项，共4分。每项不响应或负偏离扣0.1分，扣完即止。 注：采购需求中有明确提供的证明资料，则以采购需求中要求的为准，如采购需求中无明确证明材料的，则以投标人提供的《技术和服务要求响应表》的响应情况进行评审。</w:t>
            </w:r>
          </w:p>
        </w:tc>
      </w:tr>
      <w:tr>
        <w:tc>
          <w:tcPr>
            <w:tcW w:type="dxa" w:w="922"/>
            <w:gridSpan w:val="2"/>
            <w:vMerge/>
          </w:tcPr>
          <w:p/>
        </w:tc>
        <w:tc>
          <w:tcPr>
            <w:tcW w:type="dxa" w:w="2307"/>
          </w:tcPr>
          <w:p>
            <w:pPr>
              <w:pStyle w:val="null3"/>
              <w:jc w:val="left"/>
            </w:pPr>
            <w:r>
              <w:rPr/>
              <w:t>技术方案 (3.0分)</w:t>
            </w:r>
          </w:p>
        </w:tc>
        <w:tc>
          <w:tcPr>
            <w:tcW w:type="dxa" w:w="5076"/>
          </w:tcPr>
          <w:p>
            <w:pPr>
              <w:pStyle w:val="null3"/>
              <w:jc w:val="left"/>
            </w:pPr>
            <w:r>
              <w:rPr/>
              <w:t>根据各投标人对本项目采购需求中“技术和服务要求”所提供的整体技术方案可行性，以及对采购需求响应的细致程度、具体程度等进行评审： 1.技术方案完全满足或优于采购需求，得3分； 2.技术方案基本满足采购需求的，得2分； 3.技术方案不完全适用采购需求的，得1分； 4.不提供不得分。</w:t>
            </w:r>
          </w:p>
        </w:tc>
      </w:tr>
      <w:tr>
        <w:tc>
          <w:tcPr>
            <w:tcW w:type="dxa" w:w="922"/>
            <w:gridSpan w:val="2"/>
            <w:vMerge/>
          </w:tcPr>
          <w:p/>
        </w:tc>
        <w:tc>
          <w:tcPr>
            <w:tcW w:type="dxa" w:w="2307"/>
          </w:tcPr>
          <w:p>
            <w:pPr>
              <w:pStyle w:val="null3"/>
              <w:jc w:val="left"/>
            </w:pPr>
            <w:r>
              <w:rPr/>
              <w:t>实施计划及质量保证措施 (3.0分)</w:t>
            </w:r>
          </w:p>
        </w:tc>
        <w:tc>
          <w:tcPr>
            <w:tcW w:type="dxa" w:w="5076"/>
          </w:tcPr>
          <w:p>
            <w:pPr>
              <w:pStyle w:val="null3"/>
              <w:jc w:val="left"/>
            </w:pPr>
            <w:r>
              <w:rPr/>
              <w:t>实施计划及质量保证措施需包括但不限于以下内容： ①安装与调试；②包装和运输措施；③质量保证措施。 1．（1）安装调试方案内容描述详细、方案科学合理，完全满足或优于项目需求，得1分； （2）有基本的安装调试方案内容、方案，满足项目需求，得0.5分； （3）不提供不得分。 2．（1）包装和运输措施描述详细、可行性高，完全满足或优于项目需求，得1分； （2）有包装和运输措施内容，满足项目需求，得0.5分； （3）不提供不得分。 3．（1）质量保证措施内容可执行性高，完全满足或优于项目需求，得1分； （2）有质量保证措施内容，基本满足项目需求，得0.5分； （3）不提供不得分。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投标人综合服务能力 (3.0分)</w:t>
            </w:r>
          </w:p>
        </w:tc>
        <w:tc>
          <w:tcPr>
            <w:tcW w:type="dxa" w:w="5076"/>
          </w:tcPr>
          <w:p>
            <w:pPr>
              <w:pStyle w:val="null3"/>
              <w:jc w:val="left"/>
            </w:pPr>
            <w:r>
              <w:rPr/>
              <w:t>1.具有有效期内信息技术服务体系认证证书-运行维护服务； 2.具有有效期内质量管理体系认证证书； 3.具有有效期内售后服务完善程度认证证书； 本项最高3分，每少一项扣1分。 注：必须提供证书复印件，并加盖投标人公章，不提供不得分。采购人在合同签订前，有权要求中标人提供以上证书原件核查。</w:t>
            </w:r>
          </w:p>
        </w:tc>
      </w:tr>
      <w:tr>
        <w:tc>
          <w:tcPr>
            <w:tcW w:type="dxa" w:w="922"/>
            <w:gridSpan w:val="2"/>
            <w:vMerge/>
          </w:tcPr>
          <w:p/>
        </w:tc>
        <w:tc>
          <w:tcPr>
            <w:tcW w:type="dxa" w:w="2307"/>
          </w:tcPr>
          <w:p>
            <w:pPr>
              <w:pStyle w:val="null3"/>
              <w:jc w:val="left"/>
            </w:pPr>
            <w:r>
              <w:rPr/>
              <w:t>项目经理 (7.5分)</w:t>
            </w:r>
          </w:p>
        </w:tc>
        <w:tc>
          <w:tcPr>
            <w:tcW w:type="dxa" w:w="5076"/>
          </w:tcPr>
          <w:p>
            <w:pPr>
              <w:pStyle w:val="null3"/>
              <w:jc w:val="left"/>
            </w:pPr>
            <w:r>
              <w:rPr/>
              <w:t>项目经理(仅1人)具有： 1、国家人社部门及工信部颁发的“计算机技术与软件专业技术资格（水平）考试”信息系统项目管理师证书； 2、国家人社部门及工信部颁发的“计算机技术与软件专业技术资格（水平）考试”系统架构设计师证书； 3、电子技术工程师证书； 4、安防系统集成项目经理证书； 5、网络与信息安全管理师证书。 本项最高7.5分，每少一项扣1.5分，扣完即止。 注：（1）须出具上述人员在开标时间前六个月内任意一个月由投标人或其下属分支机构为员工购买的社会保险证明文件为评审依据，不提供不得分。 （2）必须提供证书复印件，并加盖投标人公章，不提供不得分。采购人在合同签订前，有权要求中标人提供以上证书原件核查。</w:t>
            </w:r>
          </w:p>
        </w:tc>
      </w:tr>
      <w:tr>
        <w:tc>
          <w:tcPr>
            <w:tcW w:type="dxa" w:w="922"/>
            <w:gridSpan w:val="2"/>
            <w:vMerge/>
          </w:tcPr>
          <w:p/>
        </w:tc>
        <w:tc>
          <w:tcPr>
            <w:tcW w:type="dxa" w:w="2307"/>
          </w:tcPr>
          <w:p>
            <w:pPr>
              <w:pStyle w:val="null3"/>
              <w:jc w:val="left"/>
            </w:pPr>
            <w:r>
              <w:rPr/>
              <w:t>技术负责人 (3.0分)</w:t>
            </w:r>
          </w:p>
        </w:tc>
        <w:tc>
          <w:tcPr>
            <w:tcW w:type="dxa" w:w="5076"/>
          </w:tcPr>
          <w:p>
            <w:pPr>
              <w:pStyle w:val="null3"/>
              <w:jc w:val="left"/>
            </w:pPr>
            <w:r>
              <w:rPr/>
              <w:t>技术负责人（除项目经理外，仅1人）： 1.国家人社部门及工信部颁发的通信专业技术人员职业资格证书； 2.国家人社部门及工信部颁发的“计算机技术与软件专业技术资格（水平）考试”信息系统项目管理师证书； 3.信息安全保障人员认证证书（Cisaw）-安全运维证书； 本项最高3分，每少一项扣1分，扣完即止。 注： （1）须出具上述人员在开标时间前六个月内任意一个月由投标人或其下属分支机构为员工购买的社会保险证明文件为评审依据，不提供不得分。 （2）必须提供证书复印件，并加盖投标人公章，不提供不得分。采购人在合同签订前，有权要求中标人提供以上证书原件核查。</w:t>
            </w:r>
          </w:p>
        </w:tc>
      </w:tr>
      <w:tr>
        <w:tc>
          <w:tcPr>
            <w:tcW w:type="dxa" w:w="922"/>
            <w:gridSpan w:val="2"/>
            <w:vMerge/>
          </w:tcPr>
          <w:p/>
        </w:tc>
        <w:tc>
          <w:tcPr>
            <w:tcW w:type="dxa" w:w="2307"/>
          </w:tcPr>
          <w:p>
            <w:pPr>
              <w:pStyle w:val="null3"/>
              <w:jc w:val="left"/>
            </w:pPr>
            <w:r>
              <w:rPr/>
              <w:t>项目团队人员 (4.5分)</w:t>
            </w:r>
          </w:p>
        </w:tc>
        <w:tc>
          <w:tcPr>
            <w:tcW w:type="dxa" w:w="5076"/>
          </w:tcPr>
          <w:p>
            <w:pPr>
              <w:pStyle w:val="null3"/>
              <w:jc w:val="left"/>
            </w:pPr>
            <w:r>
              <w:rPr/>
              <w:t>项目团队人员（除项目经理、技术负责人外）： 1.国家人社部门及工信部颁发的通信专业技术人员职业资格证书中级或以上证书，提供一个得1.5分，本小项最高1.5分； 2.国家人社部门及工信部颁发的网络工程师证书，提供一个得1.5分，本小项最高1.5分； 3.国家人社部门颁发的电子技术高级工程师证书，提供一个得1.5分，本小项最高1.5分。 注： （1）同一人员具有多项证书的不重复得分。 （2）须出具上述人员在开标时间前六个月内任意一个月由投标人或其下属分支机构为员工购买的社会保险证明文件为评审依据，不提供不得分。 （3）必须提供证书复印件，并加盖投标人公章，不提供不得分。采购人在合同签订前，有权要求中标人提供以上证书原件核查。</w:t>
            </w:r>
          </w:p>
        </w:tc>
      </w:tr>
      <w:tr>
        <w:tc>
          <w:tcPr>
            <w:tcW w:type="dxa" w:w="922"/>
            <w:gridSpan w:val="2"/>
            <w:vMerge/>
          </w:tcPr>
          <w:p/>
        </w:tc>
        <w:tc>
          <w:tcPr>
            <w:tcW w:type="dxa" w:w="2307"/>
          </w:tcPr>
          <w:p>
            <w:pPr>
              <w:pStyle w:val="null3"/>
              <w:jc w:val="left"/>
            </w:pPr>
            <w:r>
              <w:rPr/>
              <w:t>同类项目业绩 (2.0分)</w:t>
            </w:r>
          </w:p>
        </w:tc>
        <w:tc>
          <w:tcPr>
            <w:tcW w:type="dxa" w:w="5076"/>
          </w:tcPr>
          <w:p>
            <w:pPr>
              <w:pStyle w:val="null3"/>
              <w:jc w:val="left"/>
            </w:pPr>
            <w:r>
              <w:rPr/>
              <w:t>投标人自2022年以来具有同类项目业绩（信息化和相关设施设备类）（以合同签订时间为准），每提供一个同类项目业绩可得0.5分，满分2分。注：须提供中标通知书和合同关键页（含签订合同双方的单位名称、合同项目名称、签订合同双方的落款盖章、签订日期、货物清单）证明材料复印件加盖公章，提供不全者为无效业绩不得分，不提供不得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投标人提供的售后服务方案包括但不限于以下内容：①维修流程和安排；②售后服务的原则、范围、设备培训计划方案。 1.（1）维修流程和安排清晰合理、可行性高，完全满足或优于项目需求：得2分； （2）有基本的维修流程和安排、整体方案基本可行，满足项目需求：得1分； （3）不提供不得分。 2.（1）有清晰的售后服务内容与原则、清晰列出售后服务包含的范围及内容、售后服务方案内容描述详细完善，上门培训，内容完整齐全，原理清晰，有具体的功能操作使用介绍、完全满足或优于项目需求：得2分； （2）有简要列出的售后服务内容与原则、有列出基本的售后服务范围及内容、售后服务方案内容描述简单，有培训内容、有培训人员安排，课时安排，满足项目需求：得1分； （3）不提供不得分。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广东省政府采购</w:t>
      </w:r>
    </w:p>
    <w:p>
      <w:pPr>
        <w:pStyle w:val="null3"/>
        <w:spacing w:before="0" w:after="0" w:lineRule="auto" w:line="360"/>
        <w:ind w:left="0" w:right="0"/>
        <w:jc w:val="both"/>
      </w:pPr>
      <w:r>
        <w:rPr>
          <w:rFonts w:ascii="宋体" w:hAnsi="宋体" w:cs="宋体" w:eastAsia="宋体"/>
          <w:sz w:val="48"/>
          <w:b/>
        </w:rPr>
        <w:t xml:space="preserve"> </w:t>
      </w:r>
    </w:p>
    <w:p>
      <w:pPr>
        <w:pStyle w:val="null3"/>
        <w:spacing w:before="0" w:after="0" w:lineRule="auto" w:line="360"/>
        <w:ind w:left="0" w:right="0"/>
        <w:jc w:val="center"/>
      </w:pPr>
      <w:r>
        <w:rPr>
          <w:rFonts w:ascii="宋体" w:hAnsi="宋体" w:cs="宋体" w:eastAsia="宋体"/>
          <w:sz w:val="48"/>
          <w:b/>
        </w:rPr>
        <w:t>合　同　书</w:t>
      </w:r>
    </w:p>
    <w:p>
      <w:pPr>
        <w:pStyle w:val="null3"/>
        <w:shd w:fill="FFFFFF"/>
        <w:spacing w:before="0" w:after="0"/>
        <w:ind w:left="0" w:right="0"/>
        <w:jc w:val="center"/>
      </w:pP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center"/>
      </w:pPr>
      <w:r>
        <w:br/>
      </w:r>
    </w:p>
    <w:p>
      <w:pPr>
        <w:pStyle w:val="null3"/>
        <w:spacing w:before="0" w:after="0" w:lineRule="auto" w:line="360"/>
        <w:ind w:left="0" w:right="0"/>
        <w:jc w:val="both"/>
      </w:pPr>
      <w:r>
        <w:rPr>
          <w:rFonts w:ascii="宋体" w:hAnsi="宋体" w:cs="宋体" w:eastAsia="宋体"/>
          <w:sz w:val="27"/>
          <w:b/>
        </w:rPr>
        <w:t>甲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b/>
        </w:rPr>
        <w:t>乙　　方：</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电　　话：</w:t>
      </w:r>
      <w:r>
        <w:rPr>
          <w:rFonts w:ascii="宋体" w:hAnsi="宋体" w:cs="宋体" w:eastAsia="宋体"/>
          <w:sz w:val="27"/>
          <w:b/>
          <w:u w:val="single"/>
        </w:rPr>
        <w:t>　　　　</w:t>
      </w:r>
      <w:r>
        <w:rPr>
          <w:rFonts w:ascii="宋体" w:hAnsi="宋体" w:cs="宋体" w:eastAsia="宋体"/>
          <w:sz w:val="27"/>
        </w:rPr>
        <w:t>　　传　　真：</w:t>
      </w:r>
      <w:r>
        <w:rPr>
          <w:rFonts w:ascii="宋体" w:hAnsi="宋体" w:cs="宋体" w:eastAsia="宋体"/>
          <w:sz w:val="27"/>
          <w:b/>
          <w:u w:val="single"/>
        </w:rPr>
        <w:t>　　　</w:t>
      </w:r>
      <w:r>
        <w:rPr>
          <w:rFonts w:ascii="宋体" w:hAnsi="宋体" w:cs="宋体" w:eastAsia="宋体"/>
          <w:sz w:val="27"/>
        </w:rPr>
        <w:t>　　地　　址：</w:t>
      </w:r>
      <w:r>
        <w:rPr>
          <w:rFonts w:ascii="宋体" w:hAnsi="宋体" w:cs="宋体" w:eastAsia="宋体"/>
          <w:sz w:val="27"/>
          <w:b/>
          <w:u w:val="single"/>
        </w:rPr>
        <w:t>　　　</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firstLine="404"/>
        <w:jc w:val="both"/>
      </w:pPr>
      <w:r>
        <w:rPr>
          <w:rFonts w:ascii="宋体" w:hAnsi="宋体" w:cs="宋体" w:eastAsia="宋体"/>
          <w:sz w:val="27"/>
        </w:rPr>
        <w:t xml:space="preserve">根据 </w:t>
      </w:r>
      <w:r>
        <w:rPr>
          <w:rFonts w:ascii="宋体" w:hAnsi="宋体" w:cs="宋体" w:eastAsia="宋体"/>
          <w:sz w:val="27"/>
          <w:u w:val="single"/>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pStyle w:val="null3"/>
        <w:spacing w:before="0" w:after="0" w:lineRule="auto" w:line="360"/>
        <w:ind w:left="1092" w:right="0"/>
        <w:jc w:val="both"/>
      </w:pPr>
      <w:r>
        <w:rPr>
          <w:rFonts w:ascii="宋体" w:hAnsi="宋体" w:cs="宋体" w:eastAsia="宋体"/>
          <w:sz w:val="27"/>
          <w:b/>
        </w:rPr>
        <w:t>一、</w:t>
      </w:r>
      <w:r>
        <w:rPr>
          <w:rFonts w:ascii="宋体" w:hAnsi="宋体" w:cs="宋体" w:eastAsia="宋体"/>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单价</w:t>
            </w:r>
          </w:p>
          <w:p>
            <w:pPr>
              <w:pStyle w:val="null3"/>
              <w:spacing w:before="0" w:after="0"/>
              <w:ind w:left="0" w:right="0"/>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rFonts w:ascii="宋体" w:hAnsi="宋体" w:cs="宋体" w:eastAsia="宋体"/>
                <w:sz w:val="24"/>
              </w:rPr>
              <w:t>金额</w:t>
            </w:r>
          </w:p>
          <w:p>
            <w:pPr>
              <w:pStyle w:val="null3"/>
              <w:spacing w:before="0" w:after="0"/>
              <w:ind w:left="0" w:right="0"/>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rFonts w:ascii="宋体" w:hAnsi="宋体" w:cs="宋体" w:eastAsia="宋体"/>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pStyle w:val="null3"/>
        <w:spacing w:before="0" w:after="0"/>
        <w:ind w:left="0" w:right="0"/>
        <w:jc w:val="both"/>
      </w:pPr>
      <w:r>
        <w:rPr>
          <w:rFonts w:ascii="仿宋_gb2312" w:hAnsi="仿宋_gb2312" w:cs="仿宋_gb2312" w:eastAsia="仿宋_gb2312"/>
          <w:sz w:val="32"/>
        </w:rPr>
        <w:t xml:space="preserve"> </w:t>
      </w:r>
    </w:p>
    <w:p>
      <w:pPr>
        <w:pStyle w:val="null3"/>
        <w:spacing w:before="0" w:after="0" w:lineRule="auto" w:line="360"/>
        <w:ind w:left="0" w:right="0"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rFonts w:ascii="宋体" w:hAnsi="宋体" w:cs="宋体" w:eastAsia="宋体"/>
          <w:sz w:val="27"/>
        </w:rPr>
        <w:t>注：货物名称内容必须与投标文件中货物名称内容一致。</w:t>
      </w:r>
    </w:p>
    <w:p>
      <w:pPr>
        <w:pStyle w:val="null3"/>
        <w:spacing w:before="0" w:after="0" w:lineRule="auto" w:line="360"/>
        <w:ind w:left="1092" w:right="0"/>
        <w:jc w:val="both"/>
      </w:pPr>
      <w:r>
        <w:rPr>
          <w:rFonts w:ascii="宋体" w:hAnsi="宋体" w:cs="宋体" w:eastAsia="宋体"/>
          <w:sz w:val="27"/>
          <w:b/>
        </w:rPr>
        <w:t>二、</w:t>
      </w:r>
      <w:r>
        <w:rPr>
          <w:rFonts w:ascii="宋体" w:hAnsi="宋体" w:cs="宋体" w:eastAsia="宋体"/>
          <w:sz w:val="27"/>
          <w:b/>
        </w:rPr>
        <w:t>合同金额</w:t>
      </w:r>
    </w:p>
    <w:p>
      <w:pPr>
        <w:pStyle w:val="null3"/>
        <w:spacing w:before="0" w:after="0" w:lineRule="auto" w:line="360"/>
        <w:ind w:left="0" w:right="0"/>
        <w:jc w:val="both"/>
      </w:pPr>
      <w:r>
        <w:rPr>
          <w:rFonts w:ascii="宋体" w:hAnsi="宋体" w:cs="宋体" w:eastAsia="宋体"/>
          <w:sz w:val="27"/>
        </w:rPr>
        <w:t>合同金额为（大写）：_________________元（￥_______________元）人民币。</w:t>
      </w:r>
    </w:p>
    <w:p>
      <w:pPr>
        <w:pStyle w:val="null3"/>
        <w:spacing w:before="0" w:after="0" w:lineRule="auto" w:line="360"/>
        <w:ind w:left="1092" w:right="0"/>
        <w:jc w:val="both"/>
      </w:pPr>
      <w:r>
        <w:rPr>
          <w:rFonts w:ascii="宋体" w:hAnsi="宋体" w:cs="宋体" w:eastAsia="宋体"/>
          <w:sz w:val="27"/>
          <w:b/>
        </w:rPr>
        <w:t>三、</w:t>
      </w:r>
      <w:r>
        <w:rPr>
          <w:rFonts w:ascii="宋体" w:hAnsi="宋体" w:cs="宋体" w:eastAsia="宋体"/>
          <w:sz w:val="27"/>
          <w:b/>
        </w:rPr>
        <w:t>设备要求</w:t>
      </w:r>
    </w:p>
    <w:p>
      <w:pPr>
        <w:pStyle w:val="null3"/>
        <w:spacing w:before="0" w:after="0" w:lineRule="auto" w:line="360"/>
        <w:ind w:left="0" w:right="0"/>
        <w:jc w:val="both"/>
      </w:pPr>
      <w:r>
        <w:rPr>
          <w:rFonts w:ascii="宋体" w:hAnsi="宋体" w:cs="宋体" w:eastAsia="宋体"/>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rFonts w:ascii="宋体" w:hAnsi="宋体" w:cs="宋体" w:eastAsia="宋体"/>
          <w:sz w:val="27"/>
          <w:b/>
        </w:rPr>
        <w:t>四、</w:t>
      </w:r>
      <w:r>
        <w:rPr>
          <w:rFonts w:ascii="宋体" w:hAnsi="宋体" w:cs="宋体" w:eastAsia="宋体"/>
          <w:sz w:val="27"/>
          <w:b/>
        </w:rPr>
        <w:t>交货期、交货方式及交货地点</w:t>
      </w:r>
    </w:p>
    <w:p>
      <w:pPr>
        <w:pStyle w:val="null3"/>
        <w:spacing w:before="0" w:after="0" w:lineRule="auto" w:line="360"/>
        <w:ind w:left="0" w:right="0"/>
        <w:jc w:val="both"/>
      </w:pPr>
      <w:r>
        <w:rPr>
          <w:sz w:val="27"/>
        </w:rPr>
        <w:t xml:space="preserve">        </w:t>
      </w:r>
      <w:r>
        <w:rPr>
          <w:rFonts w:ascii="宋体" w:hAnsi="宋体" w:cs="宋体" w:eastAsia="宋体"/>
          <w:sz w:val="27"/>
        </w:rPr>
        <w:t>1.</w:t>
      </w:r>
      <w:r>
        <w:rPr>
          <w:rFonts w:ascii="宋体" w:hAnsi="宋体" w:cs="宋体" w:eastAsia="宋体"/>
          <w:sz w:val="27"/>
        </w:rPr>
        <w:t>交货期：</w:t>
      </w:r>
    </w:p>
    <w:p>
      <w:pPr>
        <w:pStyle w:val="null3"/>
        <w:spacing w:before="0" w:after="0" w:lineRule="auto" w:line="360"/>
        <w:ind w:left="0" w:right="0"/>
        <w:jc w:val="both"/>
      </w:pPr>
      <w:r>
        <w:rPr>
          <w:sz w:val="27"/>
        </w:rPr>
        <w:t xml:space="preserve">        </w:t>
      </w:r>
      <w:r>
        <w:rPr>
          <w:rFonts w:ascii="宋体" w:hAnsi="宋体" w:cs="宋体" w:eastAsia="宋体"/>
          <w:sz w:val="27"/>
        </w:rPr>
        <w:t>2.</w:t>
      </w:r>
      <w:r>
        <w:rPr>
          <w:rFonts w:ascii="宋体" w:hAnsi="宋体" w:cs="宋体" w:eastAsia="宋体"/>
          <w:sz w:val="27"/>
        </w:rPr>
        <w:t>交货方式：</w:t>
      </w:r>
    </w:p>
    <w:p>
      <w:pPr>
        <w:pStyle w:val="null3"/>
        <w:spacing w:before="0" w:after="0" w:lineRule="auto" w:line="360"/>
        <w:ind w:left="0" w:right="0"/>
        <w:jc w:val="both"/>
      </w:pPr>
      <w:r>
        <w:rPr>
          <w:sz w:val="27"/>
        </w:rPr>
        <w:t xml:space="preserve">        </w:t>
      </w:r>
      <w:r>
        <w:rPr>
          <w:rFonts w:ascii="宋体" w:hAnsi="宋体" w:cs="宋体" w:eastAsia="宋体"/>
          <w:sz w:val="27"/>
        </w:rPr>
        <w:t>3.</w:t>
      </w:r>
      <w:r>
        <w:rPr>
          <w:rFonts w:ascii="宋体" w:hAnsi="宋体" w:cs="宋体" w:eastAsia="宋体"/>
          <w:sz w:val="27"/>
        </w:rPr>
        <w:t>交货地点：</w:t>
      </w:r>
    </w:p>
    <w:p>
      <w:pPr>
        <w:pStyle w:val="null3"/>
        <w:spacing w:before="0" w:after="0" w:lineRule="auto" w:line="360"/>
        <w:ind w:left="1092" w:right="0"/>
        <w:jc w:val="both"/>
      </w:pPr>
      <w:r>
        <w:rPr>
          <w:rFonts w:ascii="宋体" w:hAnsi="宋体" w:cs="宋体" w:eastAsia="宋体"/>
          <w:sz w:val="27"/>
          <w:b/>
        </w:rPr>
        <w:t>五、</w:t>
      </w:r>
      <w:r>
        <w:rPr>
          <w:rFonts w:ascii="宋体" w:hAnsi="宋体" w:cs="宋体" w:eastAsia="宋体"/>
          <w:sz w:val="27"/>
          <w:b/>
        </w:rPr>
        <w:t>付款方式</w:t>
      </w:r>
    </w:p>
    <w:p>
      <w:pPr>
        <w:pStyle w:val="null3"/>
        <w:spacing w:before="0" w:after="0" w:lineRule="auto" w:line="360"/>
        <w:ind w:left="0" w:right="0"/>
        <w:jc w:val="both"/>
      </w:pPr>
      <w:r>
        <w:rPr>
          <w:rFonts w:ascii="宋体" w:hAnsi="宋体" w:cs="宋体" w:eastAsia="宋体"/>
          <w:sz w:val="27"/>
        </w:rPr>
        <w:t>由甲方按下列程序在</w:t>
      </w:r>
      <w:r>
        <w:rPr>
          <w:rFonts w:ascii="宋体" w:hAnsi="宋体" w:cs="宋体" w:eastAsia="宋体"/>
          <w:sz w:val="27"/>
          <w:u w:val="single"/>
        </w:rPr>
        <w:t xml:space="preserve">        </w:t>
      </w:r>
      <w:r>
        <w:rPr>
          <w:rFonts w:ascii="宋体" w:hAnsi="宋体" w:cs="宋体" w:eastAsia="宋体"/>
          <w:sz w:val="27"/>
        </w:rPr>
        <w:t>内付款：</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u w:val="single"/>
        </w:rPr>
        <w:t xml:space="preserve">      </w:t>
      </w:r>
      <w:r>
        <w:rPr>
          <w:rFonts w:ascii="宋体" w:hAnsi="宋体" w:cs="宋体" w:eastAsia="宋体"/>
          <w:sz w:val="27"/>
        </w:rPr>
        <w:t>%，同时无息退还乙方的合同履约保证金。</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u w:val="single"/>
        </w:rPr>
        <w:t xml:space="preserve">     </w:t>
      </w:r>
      <w:r>
        <w:rPr>
          <w:rFonts w:ascii="宋体" w:hAnsi="宋体" w:cs="宋体" w:eastAsia="宋体"/>
          <w:sz w:val="27"/>
        </w:rPr>
        <w:t>个月后，支付合同总价的</w:t>
      </w:r>
      <w:r>
        <w:rPr>
          <w:rFonts w:ascii="宋体" w:hAnsi="宋体" w:cs="宋体" w:eastAsia="宋体"/>
          <w:sz w:val="27"/>
          <w:u w:val="single"/>
        </w:rPr>
        <w:t xml:space="preserve">    </w:t>
      </w:r>
      <w:r>
        <w:rPr>
          <w:rFonts w:ascii="宋体" w:hAnsi="宋体" w:cs="宋体" w:eastAsia="宋体"/>
          <w:sz w:val="27"/>
        </w:rPr>
        <w:t>％。</w:t>
      </w:r>
    </w:p>
    <w:p>
      <w:pPr>
        <w:pStyle w:val="null3"/>
        <w:spacing w:before="0" w:after="0" w:lineRule="auto" w:line="360"/>
        <w:ind w:left="0" w:right="0"/>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rFonts w:ascii="宋体" w:hAnsi="宋体" w:cs="宋体" w:eastAsia="宋体"/>
          <w:sz w:val="27"/>
          <w:b/>
        </w:rPr>
        <w:t>六、</w:t>
      </w:r>
      <w:r>
        <w:rPr>
          <w:rFonts w:ascii="宋体" w:hAnsi="宋体" w:cs="宋体" w:eastAsia="宋体"/>
          <w:sz w:val="27"/>
          <w:b/>
        </w:rPr>
        <w:t>质保期及售后服务要求</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u w:val="single"/>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u w:val="single"/>
        </w:rPr>
        <w:t>(免费/有偿)</w:t>
      </w:r>
      <w:r>
        <w:rPr>
          <w:rFonts w:ascii="宋体" w:hAnsi="宋体" w:cs="宋体" w:eastAsia="宋体"/>
          <w:sz w:val="27"/>
        </w:rPr>
        <w:t>维修保养服务。</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rFonts w:ascii="宋体" w:hAnsi="宋体" w:cs="宋体" w:eastAsia="宋体"/>
          <w:sz w:val="27"/>
          <w:b/>
        </w:rPr>
        <w:t>七、</w:t>
      </w:r>
      <w:r>
        <w:rPr>
          <w:rFonts w:ascii="宋体" w:hAnsi="宋体" w:cs="宋体" w:eastAsia="宋体"/>
          <w:sz w:val="27"/>
          <w:b/>
        </w:rPr>
        <w:t>安装与调试</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pStyle w:val="null3"/>
        <w:spacing w:before="0" w:after="0" w:lineRule="auto" w:line="360"/>
        <w:ind w:left="1092" w:right="0"/>
        <w:jc w:val="both"/>
      </w:pPr>
      <w:r>
        <w:rPr>
          <w:rFonts w:ascii="宋体" w:hAnsi="宋体" w:cs="宋体" w:eastAsia="宋体"/>
          <w:sz w:val="27"/>
          <w:b/>
        </w:rPr>
        <w:t>八、</w:t>
      </w:r>
      <w:r>
        <w:rPr>
          <w:rFonts w:ascii="宋体" w:hAnsi="宋体" w:cs="宋体" w:eastAsia="宋体"/>
          <w:sz w:val="27"/>
          <w:b/>
        </w:rPr>
        <w:t>验收：</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rFonts w:ascii="宋体" w:hAnsi="宋体" w:cs="宋体" w:eastAsia="宋体"/>
          <w:sz w:val="27"/>
          <w:b/>
        </w:rPr>
        <w:t>九、</w:t>
      </w:r>
      <w:r>
        <w:rPr>
          <w:rFonts w:ascii="宋体" w:hAnsi="宋体" w:cs="宋体" w:eastAsia="宋体"/>
          <w:sz w:val="27"/>
          <w:b/>
        </w:rPr>
        <w:t>违约责任与赔偿损失</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rFonts w:ascii="宋体" w:hAnsi="宋体" w:cs="宋体" w:eastAsia="宋体"/>
          <w:sz w:val="27"/>
        </w:rPr>
        <w:t xml:space="preserve">       </w:t>
      </w:r>
      <w:r>
        <w:rPr>
          <w:rFonts w:ascii="宋体" w:hAnsi="宋体" w:cs="宋体" w:eastAsia="宋体"/>
          <w:sz w:val="27"/>
          <w:u w:val="single"/>
        </w:rPr>
        <w:t xml:space="preserve">                                                </w:t>
      </w:r>
    </w:p>
    <w:p>
      <w:pPr>
        <w:pStyle w:val="null3"/>
        <w:spacing w:before="0" w:after="0" w:lineRule="auto" w:line="360"/>
        <w:ind w:left="0" w:right="0"/>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pStyle w:val="null3"/>
        <w:spacing w:before="0" w:after="0" w:lineRule="auto" w:line="360"/>
        <w:ind w:left="1092" w:right="0"/>
        <w:jc w:val="both"/>
      </w:pPr>
      <w:r>
        <w:rPr>
          <w:rFonts w:ascii="宋体" w:hAnsi="宋体" w:cs="宋体" w:eastAsia="宋体"/>
          <w:sz w:val="27"/>
          <w:b/>
        </w:rPr>
        <w:t>十、</w:t>
      </w:r>
      <w:r>
        <w:rPr>
          <w:rFonts w:ascii="宋体" w:hAnsi="宋体" w:cs="宋体" w:eastAsia="宋体"/>
          <w:sz w:val="27"/>
          <w:b/>
        </w:rPr>
        <w:t>争议的解决</w:t>
      </w:r>
      <w:r>
        <w:rPr>
          <w:rFonts w:ascii="宋体" w:hAnsi="宋体" w:cs="宋体" w:eastAsia="宋体"/>
          <w:sz w:val="27"/>
        </w:rPr>
        <w:t xml:space="preserve">   合同执行过程中发生的任何争议，如双方不能通过友好协商解决，按相关法律法规处理。</w:t>
      </w:r>
    </w:p>
    <w:p>
      <w:pPr>
        <w:pStyle w:val="null3"/>
        <w:spacing w:before="0" w:after="0" w:lineRule="auto" w:line="360"/>
        <w:ind w:left="1092" w:right="0"/>
        <w:jc w:val="both"/>
      </w:pPr>
      <w:r>
        <w:rPr>
          <w:rFonts w:ascii="宋体" w:hAnsi="宋体" w:cs="宋体" w:eastAsia="宋体"/>
          <w:sz w:val="27"/>
          <w:b/>
        </w:rPr>
        <w:t>十一、不可抗力</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rFonts w:ascii="宋体" w:hAnsi="宋体" w:cs="宋体" w:eastAsia="宋体"/>
          <w:sz w:val="27"/>
          <w:b/>
        </w:rPr>
        <w:t>十二、</w:t>
      </w:r>
      <w:r>
        <w:rPr>
          <w:rFonts w:ascii="宋体" w:hAnsi="宋体" w:cs="宋体" w:eastAsia="宋体"/>
          <w:sz w:val="27"/>
          <w:b/>
        </w:rPr>
        <w:t>税费</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pStyle w:val="null3"/>
        <w:spacing w:before="0" w:after="0" w:lineRule="auto" w:line="360"/>
        <w:ind w:left="1092" w:right="0"/>
        <w:jc w:val="both"/>
      </w:pPr>
      <w:r>
        <w:rPr>
          <w:rFonts w:ascii="宋体" w:hAnsi="宋体" w:cs="宋体" w:eastAsia="宋体"/>
          <w:sz w:val="27"/>
          <w:b/>
        </w:rPr>
        <w:t>十三、</w:t>
      </w:r>
      <w:r>
        <w:rPr>
          <w:rFonts w:ascii="&quot;times new roman&quot;" w:hAnsi="&quot;times new roman&quot;" w:cs="&quot;times new roman&quot;" w:eastAsia="&quot;times new roman&quot;"/>
          <w:sz w:val="27"/>
        </w:rPr>
        <w:t xml:space="preserve"> </w:t>
      </w:r>
      <w:r>
        <w:rPr>
          <w:rFonts w:ascii="宋体" w:hAnsi="宋体" w:cs="宋体" w:eastAsia="宋体"/>
          <w:sz w:val="27"/>
          <w:b/>
        </w:rPr>
        <w:t>其它</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pStyle w:val="null3"/>
        <w:spacing w:before="0" w:after="0" w:lineRule="auto" w:line="360"/>
        <w:ind w:left="0" w:right="0"/>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pStyle w:val="null3"/>
        <w:spacing w:before="0" w:after="0" w:lineRule="auto" w:line="360"/>
        <w:ind w:left="1092" w:right="0"/>
        <w:jc w:val="both"/>
      </w:pPr>
      <w:r>
        <w:rPr>
          <w:rFonts w:ascii="宋体" w:hAnsi="宋体" w:cs="宋体" w:eastAsia="宋体"/>
          <w:sz w:val="27"/>
          <w:b/>
        </w:rPr>
        <w:t>十四、</w:t>
      </w:r>
      <w:r>
        <w:rPr>
          <w:rFonts w:ascii="&quot;times new roman&quot;" w:hAnsi="&quot;times new roman&quot;" w:cs="&quot;times new roman&quot;" w:eastAsia="&quot;times new roman&quot;"/>
          <w:sz w:val="27"/>
        </w:rPr>
        <w:t xml:space="preserve">      </w:t>
      </w:r>
      <w:r>
        <w:rPr>
          <w:rFonts w:ascii="宋体" w:hAnsi="宋体" w:cs="宋体" w:eastAsia="宋体"/>
          <w:sz w:val="27"/>
          <w:b/>
        </w:rPr>
        <w:t>合同生效</w:t>
      </w:r>
    </w:p>
    <w:p>
      <w:pPr>
        <w:pStyle w:val="null3"/>
        <w:spacing w:before="0" w:after="0" w:lineRule="auto" w:line="360"/>
        <w:ind w:left="0" w:right="0"/>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pStyle w:val="null3"/>
        <w:spacing w:before="0" w:after="0" w:lineRule="auto" w:line="360"/>
        <w:ind w:left="0" w:right="0"/>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u w:val="single"/>
        </w:rPr>
        <w:t xml:space="preserve">    </w:t>
      </w:r>
      <w:r>
        <w:rPr>
          <w:rFonts w:ascii="宋体" w:hAnsi="宋体" w:cs="宋体" w:eastAsia="宋体"/>
          <w:sz w:val="27"/>
        </w:rPr>
        <w:t>份。</w:t>
      </w:r>
    </w:p>
    <w:p>
      <w:pPr>
        <w:pStyle w:val="null3"/>
        <w:spacing w:before="0" w:after="0" w:lineRule="auto" w:line="360"/>
        <w:ind w:left="0" w:right="0"/>
        <w:jc w:val="both"/>
      </w:pPr>
      <w:r>
        <w:rPr>
          <w:rFonts w:ascii="宋体" w:hAnsi="宋体" w:cs="宋体" w:eastAsia="宋体"/>
          <w:sz w:val="27"/>
        </w:rPr>
        <w:t xml:space="preserve"> </w:t>
      </w:r>
    </w:p>
    <w:p>
      <w:pPr>
        <w:pStyle w:val="null3"/>
        <w:spacing w:before="0" w:after="0" w:lineRule="auto" w:line="360"/>
        <w:ind w:left="0" w:right="0"/>
        <w:jc w:val="both"/>
      </w:pPr>
      <w:r>
        <w:rPr>
          <w:rFonts w:ascii="宋体" w:hAnsi="宋体" w:cs="宋体" w:eastAsia="宋体"/>
          <w:sz w:val="27"/>
          <w:b/>
        </w:rPr>
        <w:t>甲方（盖章）：</w:t>
      </w:r>
      <w:r>
        <w:rPr>
          <w:rFonts w:ascii="宋体" w:hAnsi="宋体" w:cs="宋体" w:eastAsia="宋体"/>
          <w:sz w:val="27"/>
          <w:b/>
        </w:rPr>
        <w:t>乙方（盖章）：</w:t>
      </w:r>
    </w:p>
    <w:p>
      <w:pPr>
        <w:pStyle w:val="null3"/>
        <w:spacing w:before="0" w:after="0" w:lineRule="auto" w:line="360"/>
        <w:ind w:left="0" w:right="0"/>
        <w:jc w:val="both"/>
      </w:pPr>
      <w:r>
        <w:rPr>
          <w:rFonts w:ascii="宋体" w:hAnsi="宋体" w:cs="宋体" w:eastAsia="宋体"/>
          <w:sz w:val="27"/>
          <w:b/>
        </w:rPr>
        <w:t>代表：</w:t>
      </w:r>
      <w:r>
        <w:rPr>
          <w:rFonts w:ascii="宋体" w:hAnsi="宋体" w:cs="宋体" w:eastAsia="宋体"/>
          <w:sz w:val="27"/>
          <w:b/>
        </w:rPr>
        <w:t>代表：</w:t>
      </w:r>
    </w:p>
    <w:p>
      <w:pPr>
        <w:pStyle w:val="null3"/>
        <w:spacing w:before="0" w:after="0" w:lineRule="auto" w:line="360"/>
        <w:ind w:left="0" w:right="0"/>
        <w:jc w:val="both"/>
      </w:pPr>
      <w:r>
        <w:rPr>
          <w:rFonts w:ascii="宋体" w:hAnsi="宋体" w:cs="宋体" w:eastAsia="宋体"/>
          <w:sz w:val="27"/>
        </w:rPr>
        <w:t>签订地点：</w:t>
      </w:r>
    </w:p>
    <w:p>
      <w:pPr>
        <w:pStyle w:val="null3"/>
        <w:spacing w:before="0" w:after="0" w:lineRule="auto" w:line="360"/>
        <w:ind w:left="0" w:right="0"/>
        <w:jc w:val="both"/>
      </w:pPr>
      <w:r>
        <w:rPr>
          <w:rFonts w:ascii="宋体" w:hAnsi="宋体" w:cs="宋体" w:eastAsia="宋体"/>
          <w:sz w:val="27"/>
        </w:rPr>
        <w:t>签订日期：　　　年　　月　　日</w:t>
      </w:r>
      <w:r>
        <w:rPr>
          <w:rFonts w:ascii="宋体" w:hAnsi="宋体" w:cs="宋体" w:eastAsia="宋体"/>
          <w:sz w:val="27"/>
        </w:rPr>
        <w:t>签订日期：　　　年　　月　　日</w:t>
      </w:r>
    </w:p>
    <w:p>
      <w:pPr>
        <w:pStyle w:val="null3"/>
        <w:spacing w:before="0" w:after="0" w:lineRule="auto" w:line="360"/>
        <w:ind w:left="0" w:right="0"/>
        <w:jc w:val="both"/>
      </w:pPr>
      <w:r>
        <w:rPr>
          <w:rFonts w:ascii="宋体" w:hAnsi="宋体" w:cs="宋体" w:eastAsia="宋体"/>
          <w:sz w:val="27"/>
        </w:rPr>
        <w:t>开户名称：</w:t>
      </w:r>
    </w:p>
    <w:p>
      <w:pPr>
        <w:pStyle w:val="null3"/>
        <w:spacing w:before="0" w:after="0" w:lineRule="auto" w:line="360"/>
        <w:ind w:left="0" w:right="0"/>
        <w:jc w:val="both"/>
      </w:pPr>
      <w:r>
        <w:rPr>
          <w:rFonts w:ascii="宋体" w:hAnsi="宋体" w:cs="宋体" w:eastAsia="宋体"/>
          <w:sz w:val="27"/>
        </w:rPr>
        <w:t>银行帐号：</w:t>
      </w:r>
    </w:p>
    <w:p>
      <w:pPr>
        <w:pStyle w:val="null3"/>
        <w:spacing w:before="0" w:after="0" w:lineRule="auto" w:line="360"/>
        <w:ind w:left="0" w:right="0"/>
        <w:jc w:val="both"/>
      </w:pPr>
      <w:r>
        <w:rPr>
          <w:rFonts w:ascii="宋体" w:hAnsi="宋体" w:cs="宋体" w:eastAsia="宋体"/>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440902-2025-01722</w:t>
      </w:r>
    </w:p>
    <w:p>
      <w:pPr>
        <w:pStyle w:val="null3"/>
        <w:jc w:val="center"/>
        <w:outlineLvl w:val="3"/>
      </w:pPr>
      <w:r>
        <w:rPr>
          <w:sz w:val="24"/>
          <w:b/>
        </w:rPr>
        <w:t>采购项目编号：</w:t>
      </w:r>
      <w:r>
        <w:rPr>
          <w:sz w:val="24"/>
          <w:b/>
        </w:rPr>
        <w:t>GPCMN2025HG003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茂名市茂南区公共资源交易中心</w:t>
      </w:r>
    </w:p>
    <w:p>
      <w:pPr>
        <w:pStyle w:val="null3"/>
        <w:ind w:firstLine="480"/>
      </w:pPr>
      <w:r>
        <w:rPr/>
        <w:t xml:space="preserve"> 你方组织的</w:t>
      </w:r>
      <w:r>
        <w:rPr>
          <w:u w:val="single"/>
        </w:rPr>
        <w:t>“</w:t>
      </w:r>
      <w:r>
        <w:rPr>
          <w:u w:val="single"/>
        </w:rPr>
        <w:t>茂南区东城学校设施设备采购项目</w:t>
      </w:r>
      <w:r>
        <w:rPr>
          <w:u w:val="single"/>
        </w:rPr>
        <w:t>”</w:t>
      </w:r>
      <w:r>
        <w:rPr/>
        <w:t>项目的招标[采购项目编号为：</w:t>
      </w:r>
      <w:r>
        <w:rPr>
          <w:u w:val="single"/>
        </w:rPr>
        <w:t>GPCMN2025HG003</w:t>
      </w:r>
      <w:r>
        <w:rPr/>
        <w:t>]，我方愿参与投标。</w:t>
      </w:r>
    </w:p>
    <w:p>
      <w:pPr>
        <w:pStyle w:val="null3"/>
        <w:ind w:firstLine="480"/>
      </w:pPr>
      <w:r>
        <w:rPr/>
        <w:t>我方确认收到贵方提供的</w:t>
      </w:r>
      <w:r>
        <w:rPr>
          <w:u w:val="single"/>
        </w:rPr>
        <w:t>“</w:t>
      </w:r>
      <w:r>
        <w:rPr>
          <w:u w:val="single"/>
        </w:rPr>
        <w:t>茂南区东城学校设施设备采购项目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茂名市茂南区公共资源交易中心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茂南区东城学校设施设备采购项目</w:t>
      </w:r>
      <w:r>
        <w:rPr/>
        <w:t>”项目采购[采购项目编号为</w:t>
      </w:r>
      <w:r>
        <w:rPr/>
        <w:t>GPCMN2025HG003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茂名市茂南区教育局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茂名市茂南区公共资源交易中心</w:t>
      </w:r>
    </w:p>
    <w:p>
      <w:pPr>
        <w:pStyle w:val="null3"/>
        <w:ind w:firstLine="480"/>
      </w:pPr>
      <w:r>
        <w:rPr/>
        <w:t xml:space="preserve"> 如果我方在贵采购代理机构组织的</w:t>
      </w:r>
      <w:r>
        <w:rPr/>
        <w:t>茂南区东城学校设施设备采购项目</w:t>
      </w:r>
      <w:r>
        <w:rPr/>
        <w:t>招标中获中标（采购项目编号：</w:t>
      </w:r>
      <w:r>
        <w:rPr/>
        <w:t>GPCMN2025HG003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茂名市茂南区公共资源交易中心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茂名市茂南区公共资源交易中心</w:t>
      </w:r>
    </w:p>
    <w:p>
      <w:pPr>
        <w:pStyle w:val="null3"/>
        <w:ind w:firstLine="480"/>
      </w:pPr>
      <w:r>
        <w:rPr/>
        <w:t>我单位已登记并准备参与“</w:t>
      </w:r>
      <w:r>
        <w:rPr/>
        <w:t>茂南区东城学校设施设备采购项目</w:t>
      </w:r>
      <w:r>
        <w:rPr/>
        <w:t>”项目（采购项目编号：</w:t>
      </w:r>
      <w:r>
        <w:rPr/>
        <w:t>GPCMN2025HG003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