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48A23">
      <w:pPr>
        <w:spacing w:line="360" w:lineRule="auto"/>
        <w:contextualSpacing/>
        <w:rPr>
          <w:rFonts w:hint="eastAsia" w:ascii="黑体" w:hAnsi="黑体" w:eastAsia="黑体" w:cs="宋体"/>
          <w:color w:val="000000"/>
          <w:sz w:val="32"/>
          <w:szCs w:val="32"/>
        </w:rPr>
      </w:pPr>
      <w:r>
        <w:rPr>
          <w:rFonts w:hint="eastAsia" w:ascii="黑体" w:hAnsi="黑体" w:eastAsia="黑体" w:cs="宋体"/>
          <w:color w:val="000000"/>
          <w:sz w:val="32"/>
          <w:szCs w:val="32"/>
        </w:rPr>
        <w:t>附件</w:t>
      </w:r>
    </w:p>
    <w:p w14:paraId="6C84390E">
      <w:pPr>
        <w:spacing w:line="360" w:lineRule="auto"/>
        <w:contextualSpacing/>
        <w:rPr>
          <w:rFonts w:hint="eastAsia" w:ascii="宋体" w:hAnsi="宋体" w:eastAsia="宋体" w:cs="宋体"/>
          <w:b/>
          <w:bCs/>
          <w:color w:val="000000"/>
          <w:sz w:val="24"/>
        </w:rPr>
      </w:pPr>
    </w:p>
    <w:p w14:paraId="278DADD9">
      <w:pPr>
        <w:spacing w:line="360" w:lineRule="auto"/>
        <w:contextualSpacing/>
        <w:rPr>
          <w:rFonts w:hint="eastAsia" w:ascii="黑体" w:hAnsi="黑体" w:eastAsia="黑体" w:cs="宋体"/>
          <w:color w:val="000000"/>
          <w:sz w:val="28"/>
          <w:szCs w:val="28"/>
        </w:rPr>
      </w:pPr>
      <w:r>
        <w:rPr>
          <w:rFonts w:hint="eastAsia" w:ascii="黑体" w:hAnsi="黑体" w:eastAsia="黑体" w:cs="宋体"/>
          <w:b/>
          <w:bCs/>
          <w:color w:val="000000"/>
          <w:sz w:val="28"/>
          <w:szCs w:val="28"/>
        </w:rPr>
        <w:t>一</w:t>
      </w:r>
      <w:r>
        <w:rPr>
          <w:rFonts w:hint="eastAsia" w:ascii="黑体" w:hAnsi="黑体" w:eastAsia="黑体" w:cs="宋体"/>
          <w:color w:val="000000"/>
          <w:sz w:val="28"/>
          <w:szCs w:val="28"/>
        </w:rPr>
        <w:t>、技术要求</w:t>
      </w:r>
    </w:p>
    <w:p w14:paraId="015316B5">
      <w:pPr>
        <w:spacing w:line="360" w:lineRule="auto"/>
        <w:ind w:firstLine="482" w:firstLineChars="200"/>
        <w:contextualSpacing/>
        <w:rPr>
          <w:rFonts w:hint="eastAsia" w:ascii="宋体" w:hAnsi="宋体" w:eastAsia="宋体" w:cs="宋体"/>
          <w:b/>
          <w:bCs/>
          <w:color w:val="000000"/>
          <w:sz w:val="24"/>
        </w:rPr>
      </w:pPr>
      <w:r>
        <w:rPr>
          <w:rFonts w:hint="eastAsia" w:ascii="宋体" w:hAnsi="宋体" w:eastAsia="宋体" w:cs="宋体"/>
          <w:b/>
          <w:bCs/>
          <w:color w:val="000000"/>
          <w:sz w:val="24"/>
        </w:rPr>
        <w:t>1.硬件部分</w:t>
      </w:r>
    </w:p>
    <w:tbl>
      <w:tblPr>
        <w:tblStyle w:val="15"/>
        <w:tblW w:w="8784" w:type="dxa"/>
        <w:tblInd w:w="0" w:type="dxa"/>
        <w:tblLayout w:type="fixed"/>
        <w:tblCellMar>
          <w:top w:w="0" w:type="dxa"/>
          <w:left w:w="108" w:type="dxa"/>
          <w:bottom w:w="0" w:type="dxa"/>
          <w:right w:w="108" w:type="dxa"/>
        </w:tblCellMar>
      </w:tblPr>
      <w:tblGrid>
        <w:gridCol w:w="760"/>
        <w:gridCol w:w="1362"/>
        <w:gridCol w:w="6662"/>
      </w:tblGrid>
      <w:tr w14:paraId="397657B8">
        <w:tblPrEx>
          <w:tblCellMar>
            <w:top w:w="0" w:type="dxa"/>
            <w:left w:w="108" w:type="dxa"/>
            <w:bottom w:w="0" w:type="dxa"/>
            <w:right w:w="108" w:type="dxa"/>
          </w:tblCellMar>
        </w:tblPrEx>
        <w:trPr>
          <w:trHeight w:val="585" w:hRule="atLeast"/>
        </w:trPr>
        <w:tc>
          <w:tcPr>
            <w:tcW w:w="760" w:type="dxa"/>
            <w:tcBorders>
              <w:top w:val="single" w:color="auto" w:sz="4" w:space="0"/>
              <w:left w:val="single" w:color="auto" w:sz="4" w:space="0"/>
              <w:bottom w:val="single" w:color="auto" w:sz="4" w:space="0"/>
              <w:right w:val="single" w:color="auto" w:sz="4" w:space="0"/>
            </w:tcBorders>
            <w:vAlign w:val="center"/>
          </w:tcPr>
          <w:p w14:paraId="6B9ACC0F">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序号</w:t>
            </w:r>
          </w:p>
        </w:tc>
        <w:tc>
          <w:tcPr>
            <w:tcW w:w="1362" w:type="dxa"/>
            <w:tcBorders>
              <w:top w:val="single" w:color="auto" w:sz="4" w:space="0"/>
              <w:left w:val="nil"/>
              <w:bottom w:val="single" w:color="auto" w:sz="4" w:space="0"/>
              <w:right w:val="single" w:color="auto" w:sz="4" w:space="0"/>
            </w:tcBorders>
            <w:vAlign w:val="center"/>
          </w:tcPr>
          <w:p w14:paraId="2C933F08">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设备</w:t>
            </w:r>
          </w:p>
        </w:tc>
        <w:tc>
          <w:tcPr>
            <w:tcW w:w="6662" w:type="dxa"/>
            <w:tcBorders>
              <w:top w:val="single" w:color="auto" w:sz="4" w:space="0"/>
              <w:left w:val="nil"/>
              <w:bottom w:val="single" w:color="auto" w:sz="4" w:space="0"/>
              <w:right w:val="single" w:color="auto" w:sz="4" w:space="0"/>
            </w:tcBorders>
            <w:vAlign w:val="center"/>
          </w:tcPr>
          <w:p w14:paraId="27E5E45C">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组成</w:t>
            </w:r>
          </w:p>
        </w:tc>
      </w:tr>
      <w:tr w14:paraId="1F65730D">
        <w:tblPrEx>
          <w:tblCellMar>
            <w:top w:w="0" w:type="dxa"/>
            <w:left w:w="108" w:type="dxa"/>
            <w:bottom w:w="0" w:type="dxa"/>
            <w:right w:w="108" w:type="dxa"/>
          </w:tblCellMar>
        </w:tblPrEx>
        <w:trPr>
          <w:trHeight w:val="4590" w:hRule="atLeast"/>
        </w:trPr>
        <w:tc>
          <w:tcPr>
            <w:tcW w:w="760" w:type="dxa"/>
            <w:tcBorders>
              <w:top w:val="nil"/>
              <w:left w:val="single" w:color="auto" w:sz="4" w:space="0"/>
              <w:bottom w:val="single" w:color="auto" w:sz="4" w:space="0"/>
              <w:right w:val="single" w:color="auto" w:sz="4" w:space="0"/>
            </w:tcBorders>
            <w:vAlign w:val="center"/>
          </w:tcPr>
          <w:p w14:paraId="0C0FED7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w:t>
            </w:r>
          </w:p>
        </w:tc>
        <w:tc>
          <w:tcPr>
            <w:tcW w:w="1362" w:type="dxa"/>
            <w:tcBorders>
              <w:top w:val="nil"/>
              <w:left w:val="nil"/>
              <w:bottom w:val="single" w:color="auto" w:sz="4" w:space="0"/>
              <w:right w:val="single" w:color="auto" w:sz="4" w:space="0"/>
            </w:tcBorders>
            <w:vAlign w:val="center"/>
          </w:tcPr>
          <w:p w14:paraId="5A158382">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机柜及灯箱</w:t>
            </w:r>
          </w:p>
        </w:tc>
        <w:tc>
          <w:tcPr>
            <w:tcW w:w="6662" w:type="dxa"/>
            <w:tcBorders>
              <w:top w:val="nil"/>
              <w:left w:val="nil"/>
              <w:bottom w:val="single" w:color="auto" w:sz="4" w:space="0"/>
              <w:right w:val="single" w:color="auto" w:sz="4" w:space="0"/>
            </w:tcBorders>
            <w:vAlign w:val="center"/>
          </w:tcPr>
          <w:p w14:paraId="0663028C">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机身材质：加厚冷轧钢材，厚度≥1.5mm；</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顶部灯箱：亚克力+发光LED灯；</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设备尺寸：高≥1650mm，宽≥450mm，深度≥550mm；</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硬件接口：机身背面具备有电源输入接口、USB输入接口、系统启动开关、总电源开关、RJ45网线接口需具备防护盖子；</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设备移动：具备万向轮可灵活移动；</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设备固定：具备顶起式底脚，便于设备固定；</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门锁把手：带锁把手式开关，开锁状态下按压钥匙孔可弹出把手；</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结构设计：模块化结构设计，便于后期维护，方便拆装；</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设备标识：设备外观需丝印醒目标识以及张贴设备标牌；</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便于搬运：机身两侧配备扣手位，便于设备搬运；</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喷涂工艺：喷塑、喷漆；</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其他要求：打印模块需安装抽屉式滑动平台便于安装耗材。</w:t>
            </w:r>
          </w:p>
        </w:tc>
      </w:tr>
      <w:tr w14:paraId="08B164C1">
        <w:tblPrEx>
          <w:tblCellMar>
            <w:top w:w="0" w:type="dxa"/>
            <w:left w:w="108" w:type="dxa"/>
            <w:bottom w:w="0" w:type="dxa"/>
            <w:right w:w="108" w:type="dxa"/>
          </w:tblCellMar>
        </w:tblPrEx>
        <w:trPr>
          <w:trHeight w:val="2985" w:hRule="atLeast"/>
        </w:trPr>
        <w:tc>
          <w:tcPr>
            <w:tcW w:w="760" w:type="dxa"/>
            <w:tcBorders>
              <w:top w:val="nil"/>
              <w:left w:val="single" w:color="auto" w:sz="4" w:space="0"/>
              <w:bottom w:val="single" w:color="auto" w:sz="4" w:space="0"/>
              <w:right w:val="single" w:color="auto" w:sz="4" w:space="0"/>
            </w:tcBorders>
            <w:vAlign w:val="center"/>
          </w:tcPr>
          <w:p w14:paraId="11FB8A6C">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2</w:t>
            </w:r>
          </w:p>
        </w:tc>
        <w:tc>
          <w:tcPr>
            <w:tcW w:w="1362" w:type="dxa"/>
            <w:tcBorders>
              <w:top w:val="nil"/>
              <w:left w:val="nil"/>
              <w:bottom w:val="single" w:color="auto" w:sz="4" w:space="0"/>
              <w:right w:val="single" w:color="auto" w:sz="4" w:space="0"/>
            </w:tcBorders>
            <w:vAlign w:val="center"/>
          </w:tcPr>
          <w:p w14:paraId="79FA1CC2">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嵌入式主机</w:t>
            </w:r>
          </w:p>
        </w:tc>
        <w:tc>
          <w:tcPr>
            <w:tcW w:w="6662" w:type="dxa"/>
            <w:tcBorders>
              <w:top w:val="nil"/>
              <w:left w:val="nil"/>
              <w:bottom w:val="single" w:color="auto" w:sz="4" w:space="0"/>
              <w:right w:val="single" w:color="auto" w:sz="4" w:space="0"/>
            </w:tcBorders>
            <w:vAlign w:val="center"/>
          </w:tcPr>
          <w:p w14:paraId="0B2E4247">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1.CPU:核心数≥四核，主频≥2.4GHz；</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2.内存:≥8GB，DDR4及以上，频率≥3200MHz；</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3.固态硬盘≥256GB；</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4.显示：支持VGA显示/HDMI高清输出，HDMI≥1个，VGA≥1个；</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5.网口：板载1000Mbps以上网卡，带无线网卡模块；</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6.USB：USB2.0端口≥2个，USB3.0端口≥2个；</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7.音频接口≥2个（输出、麦克风端口至少各1个）；</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8.电源适配器≥200W。</w:t>
            </w:r>
          </w:p>
        </w:tc>
      </w:tr>
      <w:tr w14:paraId="0F4526F9">
        <w:tblPrEx>
          <w:tblCellMar>
            <w:top w:w="0" w:type="dxa"/>
            <w:left w:w="108" w:type="dxa"/>
            <w:bottom w:w="0" w:type="dxa"/>
            <w:right w:w="108" w:type="dxa"/>
          </w:tblCellMar>
        </w:tblPrEx>
        <w:trPr>
          <w:trHeight w:val="1350" w:hRule="atLeast"/>
        </w:trPr>
        <w:tc>
          <w:tcPr>
            <w:tcW w:w="760" w:type="dxa"/>
            <w:tcBorders>
              <w:top w:val="nil"/>
              <w:left w:val="single" w:color="auto" w:sz="4" w:space="0"/>
              <w:bottom w:val="single" w:color="auto" w:sz="4" w:space="0"/>
              <w:right w:val="single" w:color="auto" w:sz="4" w:space="0"/>
            </w:tcBorders>
            <w:vAlign w:val="center"/>
          </w:tcPr>
          <w:p w14:paraId="1872F41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3</w:t>
            </w:r>
          </w:p>
        </w:tc>
        <w:tc>
          <w:tcPr>
            <w:tcW w:w="1362" w:type="dxa"/>
            <w:tcBorders>
              <w:top w:val="nil"/>
              <w:left w:val="nil"/>
              <w:bottom w:val="single" w:color="auto" w:sz="4" w:space="0"/>
              <w:right w:val="single" w:color="auto" w:sz="4" w:space="0"/>
            </w:tcBorders>
            <w:vAlign w:val="center"/>
          </w:tcPr>
          <w:p w14:paraId="0D0BD8A0">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嵌入式显示屏</w:t>
            </w:r>
          </w:p>
        </w:tc>
        <w:tc>
          <w:tcPr>
            <w:tcW w:w="6662" w:type="dxa"/>
            <w:tcBorders>
              <w:top w:val="nil"/>
              <w:left w:val="nil"/>
              <w:bottom w:val="single" w:color="auto" w:sz="4" w:space="0"/>
              <w:right w:val="single" w:color="auto" w:sz="4" w:space="0"/>
            </w:tcBorders>
            <w:vAlign w:val="center"/>
          </w:tcPr>
          <w:p w14:paraId="1A822EAB">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尺寸≥19英寸，分辩率≥1366*768；</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电容触控，支持多点触摸；</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响应速度8ms以下；</w:t>
            </w:r>
            <w:bookmarkStart w:id="0" w:name="OLE_LINK2"/>
            <w:r>
              <w:rPr>
                <w:rFonts w:hint="eastAsia" w:ascii="仿宋" w:hAnsi="仿宋" w:eastAsia="仿宋" w:cs="宋体"/>
                <w:color w:val="000000"/>
                <w:kern w:val="0"/>
                <w:szCs w:val="21"/>
              </w:rPr>
              <w:t>亮度不低于280cd/m</w:t>
            </w:r>
            <w:r>
              <w:rPr>
                <w:rFonts w:ascii="Calibri" w:hAnsi="Calibri" w:eastAsia="仿宋" w:cs="Calibri"/>
                <w:color w:val="000000"/>
                <w:kern w:val="0"/>
                <w:szCs w:val="21"/>
              </w:rPr>
              <w:t>²</w:t>
            </w:r>
            <w:r>
              <w:rPr>
                <w:rFonts w:hint="eastAsia" w:ascii="仿宋" w:hAnsi="仿宋" w:eastAsia="仿宋" w:cs="仿宋"/>
                <w:color w:val="000000"/>
                <w:kern w:val="0"/>
                <w:szCs w:val="21"/>
              </w:rPr>
              <w:t>；对比度不低于</w:t>
            </w:r>
            <w:r>
              <w:rPr>
                <w:rFonts w:hint="eastAsia" w:ascii="仿宋" w:hAnsi="仿宋" w:eastAsia="仿宋" w:cs="宋体"/>
                <w:color w:val="000000"/>
                <w:kern w:val="0"/>
                <w:szCs w:val="21"/>
              </w:rPr>
              <w:t>800:1</w:t>
            </w:r>
            <w:bookmarkEnd w:id="0"/>
            <w:r>
              <w:rPr>
                <w:rFonts w:hint="eastAsia" w:ascii="仿宋" w:hAnsi="仿宋" w:eastAsia="仿宋" w:cs="宋体"/>
                <w:color w:val="000000"/>
                <w:kern w:val="0"/>
                <w:szCs w:val="21"/>
              </w:rPr>
              <w:t>。</w:t>
            </w:r>
          </w:p>
        </w:tc>
      </w:tr>
      <w:tr w14:paraId="5C7A5C20">
        <w:tblPrEx>
          <w:tblCellMar>
            <w:top w:w="0" w:type="dxa"/>
            <w:left w:w="108" w:type="dxa"/>
            <w:bottom w:w="0" w:type="dxa"/>
            <w:right w:w="108" w:type="dxa"/>
          </w:tblCellMar>
        </w:tblPrEx>
        <w:trPr>
          <w:trHeight w:val="1920" w:hRule="atLeast"/>
        </w:trPr>
        <w:tc>
          <w:tcPr>
            <w:tcW w:w="760" w:type="dxa"/>
            <w:tcBorders>
              <w:top w:val="nil"/>
              <w:left w:val="single" w:color="auto" w:sz="4" w:space="0"/>
              <w:bottom w:val="single" w:color="auto" w:sz="4" w:space="0"/>
              <w:right w:val="single" w:color="auto" w:sz="4" w:space="0"/>
            </w:tcBorders>
            <w:vAlign w:val="center"/>
          </w:tcPr>
          <w:p w14:paraId="6AF4D18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4</w:t>
            </w:r>
          </w:p>
        </w:tc>
        <w:tc>
          <w:tcPr>
            <w:tcW w:w="1362" w:type="dxa"/>
            <w:tcBorders>
              <w:top w:val="nil"/>
              <w:left w:val="nil"/>
              <w:bottom w:val="single" w:color="auto" w:sz="4" w:space="0"/>
              <w:right w:val="single" w:color="auto" w:sz="4" w:space="0"/>
            </w:tcBorders>
            <w:vAlign w:val="center"/>
          </w:tcPr>
          <w:p w14:paraId="4D183024">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嵌入式读卡模块</w:t>
            </w:r>
          </w:p>
        </w:tc>
        <w:tc>
          <w:tcPr>
            <w:tcW w:w="6662" w:type="dxa"/>
            <w:tcBorders>
              <w:top w:val="nil"/>
              <w:left w:val="nil"/>
              <w:bottom w:val="single" w:color="auto" w:sz="4" w:space="0"/>
              <w:right w:val="single" w:color="auto" w:sz="4" w:space="0"/>
            </w:tcBorders>
            <w:vAlign w:val="center"/>
          </w:tcPr>
          <w:p w14:paraId="33FBC326">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可以通过无线等读取方式，读取二代身份证获取彩色图像、红外图像或紫外图像；</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符合公安部《GA450-2003台式居民身份证阅读器通用技术要求》和《GA450-2003台式居民身份证阅读器通用技术要求第1号修改单》行业标准，兼容ISO14443（TypeB），配置专用身份证安全控制模块（SAM），可读取第二、三代居民身份证。</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通讯接口：USB，阅读距离：0-5cm，读卡时间：≤1s。</w:t>
            </w:r>
          </w:p>
        </w:tc>
      </w:tr>
      <w:tr w14:paraId="3C66094E">
        <w:tblPrEx>
          <w:tblCellMar>
            <w:top w:w="0" w:type="dxa"/>
            <w:left w:w="108" w:type="dxa"/>
            <w:bottom w:w="0" w:type="dxa"/>
            <w:right w:w="108" w:type="dxa"/>
          </w:tblCellMar>
        </w:tblPrEx>
        <w:trPr>
          <w:trHeight w:val="735" w:hRule="atLeast"/>
        </w:trPr>
        <w:tc>
          <w:tcPr>
            <w:tcW w:w="760" w:type="dxa"/>
            <w:tcBorders>
              <w:top w:val="nil"/>
              <w:left w:val="single" w:color="auto" w:sz="4" w:space="0"/>
              <w:bottom w:val="single" w:color="auto" w:sz="4" w:space="0"/>
              <w:right w:val="single" w:color="auto" w:sz="4" w:space="0"/>
            </w:tcBorders>
            <w:vAlign w:val="bottom"/>
          </w:tcPr>
          <w:p w14:paraId="5D2D10DD">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5</w:t>
            </w:r>
          </w:p>
        </w:tc>
        <w:tc>
          <w:tcPr>
            <w:tcW w:w="1362" w:type="dxa"/>
            <w:tcBorders>
              <w:top w:val="nil"/>
              <w:left w:val="nil"/>
              <w:bottom w:val="single" w:color="auto" w:sz="4" w:space="0"/>
              <w:right w:val="single" w:color="auto" w:sz="4" w:space="0"/>
            </w:tcBorders>
            <w:vAlign w:val="bottom"/>
          </w:tcPr>
          <w:p w14:paraId="24ECD4F0">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嵌入式摄像模块</w:t>
            </w:r>
          </w:p>
        </w:tc>
        <w:tc>
          <w:tcPr>
            <w:tcW w:w="6662" w:type="dxa"/>
            <w:tcBorders>
              <w:top w:val="nil"/>
              <w:left w:val="nil"/>
              <w:bottom w:val="single" w:color="auto" w:sz="4" w:space="0"/>
              <w:right w:val="single" w:color="auto" w:sz="4" w:space="0"/>
            </w:tcBorders>
            <w:vAlign w:val="center"/>
          </w:tcPr>
          <w:p w14:paraId="2CB1CF2F">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分辨率不低于200万像素。</w:t>
            </w:r>
          </w:p>
        </w:tc>
      </w:tr>
      <w:tr w14:paraId="4696F9E2">
        <w:tblPrEx>
          <w:tblCellMar>
            <w:top w:w="0" w:type="dxa"/>
            <w:left w:w="108" w:type="dxa"/>
            <w:bottom w:w="0" w:type="dxa"/>
            <w:right w:w="108" w:type="dxa"/>
          </w:tblCellMar>
        </w:tblPrEx>
        <w:trPr>
          <w:trHeight w:val="4694" w:hRule="atLeast"/>
        </w:trPr>
        <w:tc>
          <w:tcPr>
            <w:tcW w:w="760" w:type="dxa"/>
            <w:tcBorders>
              <w:top w:val="nil"/>
              <w:left w:val="single" w:color="auto" w:sz="4" w:space="0"/>
              <w:bottom w:val="single" w:color="auto" w:sz="4" w:space="0"/>
              <w:right w:val="single" w:color="auto" w:sz="4" w:space="0"/>
            </w:tcBorders>
            <w:vAlign w:val="center"/>
          </w:tcPr>
          <w:p w14:paraId="317FB6E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6</w:t>
            </w:r>
          </w:p>
        </w:tc>
        <w:tc>
          <w:tcPr>
            <w:tcW w:w="1362" w:type="dxa"/>
            <w:tcBorders>
              <w:top w:val="nil"/>
              <w:left w:val="nil"/>
              <w:bottom w:val="single" w:color="auto" w:sz="4" w:space="0"/>
              <w:right w:val="single" w:color="auto" w:sz="4" w:space="0"/>
            </w:tcBorders>
            <w:vAlign w:val="center"/>
          </w:tcPr>
          <w:p w14:paraId="0B986CED">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嵌入式证卡打印机</w:t>
            </w:r>
          </w:p>
        </w:tc>
        <w:tc>
          <w:tcPr>
            <w:tcW w:w="6662" w:type="dxa"/>
            <w:tcBorders>
              <w:top w:val="nil"/>
              <w:left w:val="nil"/>
              <w:bottom w:val="single" w:color="auto" w:sz="4" w:space="0"/>
              <w:right w:val="single" w:color="auto" w:sz="4" w:space="0"/>
            </w:tcBorders>
            <w:vAlign w:val="center"/>
          </w:tcPr>
          <w:p w14:paraId="71976BA1">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制作速度（产能）：≥60张／小时；</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成像原理：热升华技术；</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打印分辨率：≥300dpi；</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进卡方式：自动进卡；</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通讯接口：USB接口；</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具备废卡收集舱;</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进出卡方向：前后双进卡，前后双出卡，可灵活布局使用；</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通风降温风扇离打印头不超过5CM,采用上下最短距离通风降温方式；</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进卡轮采用齿状非圆形胶辊，防止进卡不畅、夹卡、压力不足等情况；</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自适应非手动调节进卡厚度；</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无进卡盒一体化进卡舱设计，可超量加卡；</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非开放式机身有独立完整外壳能有效防尘；</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单台设备支持连续打印≥500次/天无性能衰减。</w:t>
            </w:r>
          </w:p>
          <w:p w14:paraId="65E46222">
            <w:pPr>
              <w:widowControl/>
              <w:contextualSpacing/>
              <w:jc w:val="left"/>
              <w:rPr>
                <w:rFonts w:ascii="仿宋" w:hAnsi="仿宋" w:eastAsia="仿宋" w:cs="宋体"/>
                <w:color w:val="000000"/>
                <w:kern w:val="0"/>
                <w:szCs w:val="21"/>
              </w:rPr>
            </w:pPr>
            <w:r>
              <w:rPr>
                <w:rFonts w:hint="eastAsia" w:ascii="仿宋" w:hAnsi="仿宋" w:eastAsia="仿宋" w:cs="宋体"/>
                <w:color w:val="000000"/>
                <w:kern w:val="0"/>
                <w:szCs w:val="21"/>
              </w:rPr>
              <w:t>打印机数量1台</w:t>
            </w:r>
          </w:p>
          <w:p w14:paraId="5908EDC8">
            <w:pPr>
              <w:widowControl/>
              <w:contextualSpacing/>
              <w:jc w:val="left"/>
              <w:rPr>
                <w:rFonts w:hint="eastAsia" w:ascii="仿宋" w:hAnsi="仿宋" w:eastAsia="仿宋" w:cs="宋体"/>
                <w:b/>
                <w:bCs/>
                <w:color w:val="000000"/>
                <w:kern w:val="0"/>
                <w:szCs w:val="21"/>
              </w:rPr>
            </w:pPr>
            <w:r>
              <w:rPr>
                <w:rFonts w:hint="eastAsia" w:ascii="仿宋" w:hAnsi="仿宋" w:eastAsia="仿宋" w:cs="宋体"/>
                <w:b/>
                <w:bCs/>
                <w:color w:val="auto"/>
                <w:kern w:val="0"/>
                <w:szCs w:val="21"/>
                <w:highlight w:val="none"/>
              </w:rPr>
              <w:t>※需提供相应打印模块的3C证书。</w:t>
            </w:r>
          </w:p>
        </w:tc>
      </w:tr>
      <w:tr w14:paraId="0A4C313B">
        <w:tblPrEx>
          <w:tblCellMar>
            <w:top w:w="0" w:type="dxa"/>
            <w:left w:w="108" w:type="dxa"/>
            <w:bottom w:w="0" w:type="dxa"/>
            <w:right w:w="108" w:type="dxa"/>
          </w:tblCellMar>
        </w:tblPrEx>
        <w:trPr>
          <w:trHeight w:val="855" w:hRule="atLeast"/>
        </w:trPr>
        <w:tc>
          <w:tcPr>
            <w:tcW w:w="760" w:type="dxa"/>
            <w:tcBorders>
              <w:top w:val="nil"/>
              <w:left w:val="single" w:color="auto" w:sz="4" w:space="0"/>
              <w:bottom w:val="single" w:color="auto" w:sz="4" w:space="0"/>
              <w:right w:val="single" w:color="auto" w:sz="4" w:space="0"/>
            </w:tcBorders>
            <w:vAlign w:val="center"/>
          </w:tcPr>
          <w:p w14:paraId="28FD1FFB">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7</w:t>
            </w:r>
          </w:p>
        </w:tc>
        <w:tc>
          <w:tcPr>
            <w:tcW w:w="1362" w:type="dxa"/>
            <w:tcBorders>
              <w:top w:val="nil"/>
              <w:left w:val="nil"/>
              <w:bottom w:val="single" w:color="auto" w:sz="4" w:space="0"/>
              <w:right w:val="single" w:color="auto" w:sz="4" w:space="0"/>
            </w:tcBorders>
            <w:vAlign w:val="center"/>
          </w:tcPr>
          <w:p w14:paraId="11C0A199">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功放机</w:t>
            </w:r>
          </w:p>
        </w:tc>
        <w:tc>
          <w:tcPr>
            <w:tcW w:w="6662" w:type="dxa"/>
            <w:tcBorders>
              <w:top w:val="nil"/>
              <w:left w:val="nil"/>
              <w:bottom w:val="single" w:color="auto" w:sz="4" w:space="0"/>
              <w:right w:val="single" w:color="auto" w:sz="4" w:space="0"/>
            </w:tcBorders>
            <w:vAlign w:val="center"/>
          </w:tcPr>
          <w:p w14:paraId="26043403">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数量≥2个；</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输出功率≥20W</w:t>
            </w:r>
          </w:p>
        </w:tc>
      </w:tr>
      <w:tr w14:paraId="2F7B607B">
        <w:tblPrEx>
          <w:tblCellMar>
            <w:top w:w="0" w:type="dxa"/>
            <w:left w:w="108" w:type="dxa"/>
            <w:bottom w:w="0" w:type="dxa"/>
            <w:right w:w="108" w:type="dxa"/>
          </w:tblCellMar>
        </w:tblPrEx>
        <w:trPr>
          <w:trHeight w:val="705" w:hRule="atLeast"/>
        </w:trPr>
        <w:tc>
          <w:tcPr>
            <w:tcW w:w="760" w:type="dxa"/>
            <w:tcBorders>
              <w:top w:val="nil"/>
              <w:left w:val="single" w:color="auto" w:sz="4" w:space="0"/>
              <w:bottom w:val="single" w:color="auto" w:sz="4" w:space="0"/>
              <w:right w:val="single" w:color="auto" w:sz="4" w:space="0"/>
            </w:tcBorders>
            <w:vAlign w:val="center"/>
          </w:tcPr>
          <w:p w14:paraId="28096B9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8</w:t>
            </w:r>
          </w:p>
        </w:tc>
        <w:tc>
          <w:tcPr>
            <w:tcW w:w="1362" w:type="dxa"/>
            <w:tcBorders>
              <w:top w:val="nil"/>
              <w:left w:val="nil"/>
              <w:bottom w:val="single" w:color="auto" w:sz="4" w:space="0"/>
              <w:right w:val="single" w:color="auto" w:sz="4" w:space="0"/>
            </w:tcBorders>
            <w:vAlign w:val="center"/>
          </w:tcPr>
          <w:p w14:paraId="0C72554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喇叭</w:t>
            </w:r>
          </w:p>
        </w:tc>
        <w:tc>
          <w:tcPr>
            <w:tcW w:w="6662" w:type="dxa"/>
            <w:tcBorders>
              <w:top w:val="nil"/>
              <w:left w:val="nil"/>
              <w:bottom w:val="single" w:color="auto" w:sz="4" w:space="0"/>
              <w:right w:val="single" w:color="auto" w:sz="4" w:space="0"/>
            </w:tcBorders>
            <w:vAlign w:val="center"/>
          </w:tcPr>
          <w:p w14:paraId="193F6110">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最大功率≥20W</w:t>
            </w:r>
          </w:p>
        </w:tc>
      </w:tr>
      <w:tr w14:paraId="676FF14B">
        <w:tblPrEx>
          <w:tblCellMar>
            <w:top w:w="0" w:type="dxa"/>
            <w:left w:w="108" w:type="dxa"/>
            <w:bottom w:w="0" w:type="dxa"/>
            <w:right w:w="108" w:type="dxa"/>
          </w:tblCellMar>
        </w:tblPrEx>
        <w:trPr>
          <w:trHeight w:val="1215" w:hRule="atLeast"/>
        </w:trPr>
        <w:tc>
          <w:tcPr>
            <w:tcW w:w="760" w:type="dxa"/>
            <w:tcBorders>
              <w:top w:val="nil"/>
              <w:left w:val="single" w:color="auto" w:sz="4" w:space="0"/>
              <w:bottom w:val="single" w:color="auto" w:sz="4" w:space="0"/>
              <w:right w:val="single" w:color="auto" w:sz="4" w:space="0"/>
            </w:tcBorders>
            <w:vAlign w:val="center"/>
          </w:tcPr>
          <w:p w14:paraId="2B3114F8">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9</w:t>
            </w:r>
          </w:p>
        </w:tc>
        <w:tc>
          <w:tcPr>
            <w:tcW w:w="1362" w:type="dxa"/>
            <w:tcBorders>
              <w:top w:val="nil"/>
              <w:left w:val="nil"/>
              <w:bottom w:val="single" w:color="auto" w:sz="4" w:space="0"/>
              <w:right w:val="single" w:color="auto" w:sz="4" w:space="0"/>
            </w:tcBorders>
            <w:vAlign w:val="center"/>
          </w:tcPr>
          <w:p w14:paraId="14FE301C">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风扇</w:t>
            </w:r>
          </w:p>
        </w:tc>
        <w:tc>
          <w:tcPr>
            <w:tcW w:w="6662" w:type="dxa"/>
            <w:tcBorders>
              <w:top w:val="nil"/>
              <w:left w:val="nil"/>
              <w:bottom w:val="single" w:color="auto" w:sz="4" w:space="0"/>
              <w:right w:val="single" w:color="auto" w:sz="4" w:space="0"/>
            </w:tcBorders>
            <w:vAlign w:val="center"/>
          </w:tcPr>
          <w:p w14:paraId="7688569E">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数量≥4个；</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单个风扇最大风量≥15CFM；</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支持最高转速≥2500RPM。</w:t>
            </w:r>
          </w:p>
        </w:tc>
      </w:tr>
      <w:tr w14:paraId="45CADDAC">
        <w:tblPrEx>
          <w:tblCellMar>
            <w:top w:w="0" w:type="dxa"/>
            <w:left w:w="108" w:type="dxa"/>
            <w:bottom w:w="0" w:type="dxa"/>
            <w:right w:w="108" w:type="dxa"/>
          </w:tblCellMar>
        </w:tblPrEx>
        <w:trPr>
          <w:trHeight w:val="600" w:hRule="atLeast"/>
        </w:trPr>
        <w:tc>
          <w:tcPr>
            <w:tcW w:w="760" w:type="dxa"/>
            <w:tcBorders>
              <w:top w:val="nil"/>
              <w:left w:val="single" w:color="auto" w:sz="4" w:space="0"/>
              <w:bottom w:val="single" w:color="auto" w:sz="4" w:space="0"/>
              <w:right w:val="single" w:color="auto" w:sz="4" w:space="0"/>
            </w:tcBorders>
            <w:vAlign w:val="center"/>
          </w:tcPr>
          <w:p w14:paraId="4C88BADD">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10</w:t>
            </w:r>
          </w:p>
        </w:tc>
        <w:tc>
          <w:tcPr>
            <w:tcW w:w="1362" w:type="dxa"/>
            <w:tcBorders>
              <w:top w:val="nil"/>
              <w:left w:val="nil"/>
              <w:bottom w:val="single" w:color="auto" w:sz="4" w:space="0"/>
              <w:right w:val="single" w:color="auto" w:sz="4" w:space="0"/>
            </w:tcBorders>
            <w:vAlign w:val="center"/>
          </w:tcPr>
          <w:p w14:paraId="34758A5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机柜锁</w:t>
            </w:r>
          </w:p>
        </w:tc>
        <w:tc>
          <w:tcPr>
            <w:tcW w:w="6662" w:type="dxa"/>
            <w:tcBorders>
              <w:top w:val="nil"/>
              <w:left w:val="nil"/>
              <w:bottom w:val="single" w:color="auto" w:sz="4" w:space="0"/>
              <w:right w:val="single" w:color="auto" w:sz="4" w:space="0"/>
            </w:tcBorders>
            <w:vAlign w:val="center"/>
          </w:tcPr>
          <w:p w14:paraId="1C495EE9">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机身需配备</w:t>
            </w:r>
            <w:bookmarkStart w:id="1" w:name="OLE_LINK4"/>
            <w:r>
              <w:rPr>
                <w:rFonts w:hint="eastAsia" w:ascii="仿宋" w:hAnsi="仿宋" w:eastAsia="仿宋" w:cs="宋体"/>
                <w:color w:val="000000"/>
                <w:kern w:val="0"/>
                <w:szCs w:val="21"/>
              </w:rPr>
              <w:t>机械锁</w:t>
            </w:r>
            <w:bookmarkEnd w:id="1"/>
            <w:r>
              <w:rPr>
                <w:rFonts w:hint="eastAsia" w:ascii="仿宋" w:hAnsi="仿宋" w:eastAsia="仿宋" w:cs="宋体"/>
                <w:color w:val="000000"/>
                <w:kern w:val="0"/>
                <w:szCs w:val="21"/>
              </w:rPr>
              <w:t>。</w:t>
            </w:r>
          </w:p>
        </w:tc>
      </w:tr>
      <w:tr w14:paraId="7F65C5D5">
        <w:tblPrEx>
          <w:tblCellMar>
            <w:top w:w="0" w:type="dxa"/>
            <w:left w:w="108" w:type="dxa"/>
            <w:bottom w:w="0" w:type="dxa"/>
            <w:right w:w="108" w:type="dxa"/>
          </w:tblCellMar>
        </w:tblPrEx>
        <w:trPr>
          <w:trHeight w:val="1935" w:hRule="atLeast"/>
        </w:trPr>
        <w:tc>
          <w:tcPr>
            <w:tcW w:w="760" w:type="dxa"/>
            <w:tcBorders>
              <w:top w:val="nil"/>
              <w:left w:val="single" w:color="auto" w:sz="4" w:space="0"/>
              <w:bottom w:val="single" w:color="auto" w:sz="4" w:space="0"/>
              <w:right w:val="single" w:color="auto" w:sz="4" w:space="0"/>
            </w:tcBorders>
            <w:vAlign w:val="center"/>
          </w:tcPr>
          <w:p w14:paraId="12A6DED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11</w:t>
            </w:r>
          </w:p>
        </w:tc>
        <w:tc>
          <w:tcPr>
            <w:tcW w:w="1362" w:type="dxa"/>
            <w:tcBorders>
              <w:top w:val="nil"/>
              <w:left w:val="nil"/>
              <w:bottom w:val="single" w:color="auto" w:sz="4" w:space="0"/>
              <w:right w:val="single" w:color="auto" w:sz="4" w:space="0"/>
            </w:tcBorders>
            <w:vAlign w:val="center"/>
          </w:tcPr>
          <w:p w14:paraId="26BF78E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打印卡片耗材</w:t>
            </w:r>
          </w:p>
        </w:tc>
        <w:tc>
          <w:tcPr>
            <w:tcW w:w="6662" w:type="dxa"/>
            <w:tcBorders>
              <w:top w:val="nil"/>
              <w:left w:val="nil"/>
              <w:bottom w:val="single" w:color="auto" w:sz="4" w:space="0"/>
              <w:right w:val="single" w:color="auto" w:sz="4" w:space="0"/>
            </w:tcBorders>
            <w:vAlign w:val="center"/>
          </w:tcPr>
          <w:p w14:paraId="1A8F1D5A">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每台一体机免费配套提供打印PVC卡片1000张；</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规格：85.5mmx54mm，厚度：0.8mm。详细卡片要求符合应急管理部《安全合格证、特种作业操作证式样和规范》（参考链接：https://www.gov.cn/zhengce/zhengceku/2019-08/10/5454615/files/37887fdf92bb4db2bd413c9518b853b3.pdf）</w:t>
            </w:r>
          </w:p>
        </w:tc>
      </w:tr>
      <w:tr w14:paraId="39D8A6BE">
        <w:tblPrEx>
          <w:tblCellMar>
            <w:top w:w="0" w:type="dxa"/>
            <w:left w:w="108" w:type="dxa"/>
            <w:bottom w:w="0" w:type="dxa"/>
            <w:right w:w="108" w:type="dxa"/>
          </w:tblCellMar>
        </w:tblPrEx>
        <w:trPr>
          <w:trHeight w:val="690" w:hRule="atLeast"/>
        </w:trPr>
        <w:tc>
          <w:tcPr>
            <w:tcW w:w="760" w:type="dxa"/>
            <w:tcBorders>
              <w:top w:val="nil"/>
              <w:left w:val="single" w:color="auto" w:sz="4" w:space="0"/>
              <w:bottom w:val="single" w:color="auto" w:sz="4" w:space="0"/>
              <w:right w:val="single" w:color="auto" w:sz="4" w:space="0"/>
            </w:tcBorders>
            <w:vAlign w:val="center"/>
          </w:tcPr>
          <w:p w14:paraId="7E6368CC">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12</w:t>
            </w:r>
          </w:p>
        </w:tc>
        <w:tc>
          <w:tcPr>
            <w:tcW w:w="1362" w:type="dxa"/>
            <w:tcBorders>
              <w:top w:val="nil"/>
              <w:left w:val="nil"/>
              <w:bottom w:val="single" w:color="auto" w:sz="4" w:space="0"/>
              <w:right w:val="single" w:color="auto" w:sz="4" w:space="0"/>
            </w:tcBorders>
            <w:vAlign w:val="center"/>
          </w:tcPr>
          <w:p w14:paraId="46B85405">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打印色带耗材</w:t>
            </w:r>
          </w:p>
        </w:tc>
        <w:tc>
          <w:tcPr>
            <w:tcW w:w="6662" w:type="dxa"/>
            <w:tcBorders>
              <w:top w:val="nil"/>
              <w:left w:val="nil"/>
              <w:bottom w:val="single" w:color="auto" w:sz="4" w:space="0"/>
              <w:right w:val="single" w:color="auto" w:sz="4" w:space="0"/>
            </w:tcBorders>
            <w:vAlign w:val="center"/>
          </w:tcPr>
          <w:p w14:paraId="287C0BAD">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每台一体机免费配套提供一套色带，能够直接打印安全生产资格证书</w:t>
            </w:r>
          </w:p>
        </w:tc>
      </w:tr>
    </w:tbl>
    <w:p w14:paraId="47819805">
      <w:pPr>
        <w:spacing w:line="360" w:lineRule="auto"/>
        <w:ind w:firstLine="482" w:firstLineChars="200"/>
        <w:contextualSpacing/>
        <w:rPr>
          <w:rFonts w:hint="eastAsia" w:ascii="宋体" w:hAnsi="宋体" w:eastAsia="宋体" w:cs="宋体"/>
          <w:color w:val="000000"/>
          <w:sz w:val="24"/>
        </w:rPr>
      </w:pPr>
      <w:r>
        <w:rPr>
          <w:rFonts w:hint="eastAsia" w:ascii="宋体" w:hAnsi="宋体" w:eastAsia="宋体" w:cs="宋体"/>
          <w:b/>
          <w:bCs/>
          <w:color w:val="000000"/>
          <w:sz w:val="24"/>
        </w:rPr>
        <w:t>2.软件部分</w:t>
      </w:r>
      <w:bookmarkStart w:id="2" w:name="OLE_LINK16"/>
      <w:r>
        <w:rPr>
          <w:rFonts w:hint="eastAsia" w:ascii="宋体" w:hAnsi="宋体" w:eastAsia="宋体" w:cs="宋体"/>
          <w:color w:val="000000"/>
          <w:sz w:val="24"/>
        </w:rPr>
        <w:t>（由供应商免费配套提供终端统一管理软件，省安全生产智慧培训考试模块上线前，由供应商提供云服务部署该软件；后续需与省安全生产智慧培训考试模块中标方合作开发，实现向该考试系统的迁移、融合）</w:t>
      </w:r>
      <w:bookmarkEnd w:id="2"/>
    </w:p>
    <w:tbl>
      <w:tblPr>
        <w:tblStyle w:val="15"/>
        <w:tblW w:w="8784" w:type="dxa"/>
        <w:tblInd w:w="0" w:type="dxa"/>
        <w:tblLayout w:type="fixed"/>
        <w:tblCellMar>
          <w:top w:w="0" w:type="dxa"/>
          <w:left w:w="108" w:type="dxa"/>
          <w:bottom w:w="0" w:type="dxa"/>
          <w:right w:w="108" w:type="dxa"/>
        </w:tblCellMar>
      </w:tblPr>
      <w:tblGrid>
        <w:gridCol w:w="499"/>
        <w:gridCol w:w="456"/>
        <w:gridCol w:w="750"/>
        <w:gridCol w:w="7079"/>
      </w:tblGrid>
      <w:tr w14:paraId="2FCD344C">
        <w:tblPrEx>
          <w:tblCellMar>
            <w:top w:w="0" w:type="dxa"/>
            <w:left w:w="108" w:type="dxa"/>
            <w:bottom w:w="0" w:type="dxa"/>
            <w:right w:w="108" w:type="dxa"/>
          </w:tblCellMar>
        </w:tblPrEx>
        <w:trPr>
          <w:trHeight w:val="66" w:hRule="atLeast"/>
        </w:trPr>
        <w:tc>
          <w:tcPr>
            <w:tcW w:w="8784" w:type="dxa"/>
            <w:gridSpan w:val="4"/>
            <w:tcBorders>
              <w:top w:val="single" w:color="auto" w:sz="4" w:space="0"/>
              <w:left w:val="single" w:color="auto" w:sz="4" w:space="0"/>
              <w:bottom w:val="single" w:color="auto" w:sz="4" w:space="0"/>
              <w:right w:val="single" w:color="auto" w:sz="4" w:space="0"/>
            </w:tcBorders>
            <w:vAlign w:val="center"/>
          </w:tcPr>
          <w:p w14:paraId="51B1DF37">
            <w:pPr>
              <w:widowControl/>
              <w:contextualSpacing/>
              <w:rPr>
                <w:rFonts w:hint="eastAsia" w:ascii="仿宋" w:hAnsi="仿宋" w:eastAsia="仿宋" w:cs="宋体"/>
                <w:b/>
                <w:bCs/>
                <w:color w:val="000000"/>
                <w:kern w:val="0"/>
                <w:sz w:val="20"/>
                <w:szCs w:val="20"/>
              </w:rPr>
            </w:pPr>
            <w:r>
              <w:rPr>
                <w:rFonts w:hint="eastAsia" w:ascii="仿宋" w:hAnsi="仿宋" w:eastAsia="仿宋" w:cs="宋体"/>
                <w:b/>
                <w:bCs/>
                <w:color w:val="000000"/>
                <w:kern w:val="0"/>
                <w:sz w:val="20"/>
                <w:szCs w:val="20"/>
              </w:rPr>
              <w:t>一、系统功能</w:t>
            </w:r>
          </w:p>
        </w:tc>
      </w:tr>
      <w:tr w14:paraId="60C3477F">
        <w:tblPrEx>
          <w:tblCellMar>
            <w:top w:w="0" w:type="dxa"/>
            <w:left w:w="108" w:type="dxa"/>
            <w:bottom w:w="0" w:type="dxa"/>
            <w:right w:w="108" w:type="dxa"/>
          </w:tblCellMar>
        </w:tblPrEx>
        <w:trPr>
          <w:trHeight w:val="675" w:hRule="atLeast"/>
        </w:trPr>
        <w:tc>
          <w:tcPr>
            <w:tcW w:w="499" w:type="dxa"/>
            <w:tcBorders>
              <w:top w:val="nil"/>
              <w:left w:val="single" w:color="auto" w:sz="4" w:space="0"/>
              <w:bottom w:val="single" w:color="auto" w:sz="4" w:space="0"/>
              <w:right w:val="single" w:color="auto" w:sz="4" w:space="0"/>
            </w:tcBorders>
            <w:vAlign w:val="center"/>
          </w:tcPr>
          <w:p w14:paraId="6E5C0FFD">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序号</w:t>
            </w:r>
          </w:p>
        </w:tc>
        <w:tc>
          <w:tcPr>
            <w:tcW w:w="456" w:type="dxa"/>
            <w:tcBorders>
              <w:top w:val="nil"/>
              <w:left w:val="nil"/>
              <w:bottom w:val="single" w:color="auto" w:sz="4" w:space="0"/>
              <w:right w:val="single" w:color="auto" w:sz="4" w:space="0"/>
            </w:tcBorders>
            <w:vAlign w:val="center"/>
          </w:tcPr>
          <w:p w14:paraId="5CDE4895">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功能模块</w:t>
            </w:r>
          </w:p>
        </w:tc>
        <w:tc>
          <w:tcPr>
            <w:tcW w:w="750" w:type="dxa"/>
            <w:tcBorders>
              <w:top w:val="nil"/>
              <w:left w:val="nil"/>
              <w:bottom w:val="single" w:color="auto" w:sz="4" w:space="0"/>
              <w:right w:val="single" w:color="auto" w:sz="4" w:space="0"/>
            </w:tcBorders>
            <w:vAlign w:val="center"/>
          </w:tcPr>
          <w:p w14:paraId="569356B7">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功能列表</w:t>
            </w:r>
          </w:p>
        </w:tc>
        <w:tc>
          <w:tcPr>
            <w:tcW w:w="7079" w:type="dxa"/>
            <w:tcBorders>
              <w:top w:val="nil"/>
              <w:left w:val="nil"/>
              <w:bottom w:val="single" w:color="auto" w:sz="4" w:space="0"/>
              <w:right w:val="single" w:color="auto" w:sz="4" w:space="0"/>
            </w:tcBorders>
            <w:vAlign w:val="center"/>
          </w:tcPr>
          <w:p w14:paraId="6D729B78">
            <w:pPr>
              <w:widowControl/>
              <w:contextualSpacing/>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功能说明</w:t>
            </w:r>
          </w:p>
        </w:tc>
      </w:tr>
      <w:tr w14:paraId="14CB5B5A">
        <w:tblPrEx>
          <w:tblCellMar>
            <w:top w:w="0" w:type="dxa"/>
            <w:left w:w="108" w:type="dxa"/>
            <w:bottom w:w="0" w:type="dxa"/>
            <w:right w:w="108" w:type="dxa"/>
          </w:tblCellMar>
        </w:tblPrEx>
        <w:trPr>
          <w:trHeight w:val="345" w:hRule="atLeast"/>
        </w:trPr>
        <w:tc>
          <w:tcPr>
            <w:tcW w:w="499" w:type="dxa"/>
            <w:vMerge w:val="restart"/>
            <w:tcBorders>
              <w:top w:val="nil"/>
              <w:left w:val="single" w:color="auto" w:sz="4" w:space="0"/>
              <w:bottom w:val="single" w:color="auto" w:sz="4" w:space="0"/>
              <w:right w:val="single" w:color="auto" w:sz="4" w:space="0"/>
            </w:tcBorders>
            <w:vAlign w:val="center"/>
          </w:tcPr>
          <w:p w14:paraId="3E9ACB8C">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w:t>
            </w:r>
          </w:p>
        </w:tc>
        <w:tc>
          <w:tcPr>
            <w:tcW w:w="456" w:type="dxa"/>
            <w:vMerge w:val="restart"/>
            <w:tcBorders>
              <w:top w:val="nil"/>
              <w:left w:val="single" w:color="auto" w:sz="4" w:space="0"/>
              <w:bottom w:val="single" w:color="auto" w:sz="4" w:space="0"/>
              <w:right w:val="single" w:color="auto" w:sz="4" w:space="0"/>
            </w:tcBorders>
            <w:vAlign w:val="center"/>
          </w:tcPr>
          <w:p w14:paraId="537F8FB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权限管理</w:t>
            </w:r>
          </w:p>
        </w:tc>
        <w:tc>
          <w:tcPr>
            <w:tcW w:w="750" w:type="dxa"/>
            <w:tcBorders>
              <w:top w:val="nil"/>
              <w:left w:val="nil"/>
              <w:bottom w:val="single" w:color="auto" w:sz="4" w:space="0"/>
              <w:right w:val="single" w:color="auto" w:sz="4" w:space="0"/>
            </w:tcBorders>
            <w:vAlign w:val="center"/>
          </w:tcPr>
          <w:p w14:paraId="5FB9B28D">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多级区域管理</w:t>
            </w:r>
          </w:p>
        </w:tc>
        <w:tc>
          <w:tcPr>
            <w:tcW w:w="7079" w:type="dxa"/>
            <w:tcBorders>
              <w:top w:val="nil"/>
              <w:left w:val="nil"/>
              <w:bottom w:val="single" w:color="auto" w:sz="4" w:space="0"/>
              <w:right w:val="single" w:color="auto" w:sz="4" w:space="0"/>
            </w:tcBorders>
            <w:vAlign w:val="center"/>
          </w:tcPr>
          <w:p w14:paraId="7203BF35">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支持省、市、县多级区域划分，按行政区域分配管理权限</w:t>
            </w:r>
          </w:p>
        </w:tc>
      </w:tr>
      <w:tr w14:paraId="1785F416">
        <w:tblPrEx>
          <w:tblCellMar>
            <w:top w:w="0" w:type="dxa"/>
            <w:left w:w="108" w:type="dxa"/>
            <w:bottom w:w="0" w:type="dxa"/>
            <w:right w:w="108" w:type="dxa"/>
          </w:tblCellMar>
        </w:tblPrEx>
        <w:trPr>
          <w:trHeight w:val="690" w:hRule="atLeast"/>
        </w:trPr>
        <w:tc>
          <w:tcPr>
            <w:tcW w:w="499" w:type="dxa"/>
            <w:vMerge w:val="continue"/>
            <w:tcBorders>
              <w:top w:val="nil"/>
              <w:left w:val="single" w:color="auto" w:sz="4" w:space="0"/>
              <w:bottom w:val="single" w:color="auto" w:sz="4" w:space="0"/>
              <w:right w:val="single" w:color="auto" w:sz="4" w:space="0"/>
            </w:tcBorders>
            <w:vAlign w:val="center"/>
          </w:tcPr>
          <w:p w14:paraId="587C525A">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34702B8D">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4E43866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权限分级控制</w:t>
            </w:r>
          </w:p>
        </w:tc>
        <w:tc>
          <w:tcPr>
            <w:tcW w:w="7079" w:type="dxa"/>
            <w:tcBorders>
              <w:top w:val="nil"/>
              <w:left w:val="nil"/>
              <w:bottom w:val="single" w:color="auto" w:sz="4" w:space="0"/>
              <w:right w:val="single" w:color="auto" w:sz="4" w:space="0"/>
            </w:tcBorders>
            <w:vAlign w:val="center"/>
          </w:tcPr>
          <w:p w14:paraId="0F890B5F">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超级管理员管理所有区域级设备及证书信息，区域管理员仅限所属区域的设备及制证数据</w:t>
            </w:r>
          </w:p>
        </w:tc>
      </w:tr>
      <w:tr w14:paraId="67FBC6DD">
        <w:tblPrEx>
          <w:tblCellMar>
            <w:top w:w="0" w:type="dxa"/>
            <w:left w:w="108" w:type="dxa"/>
            <w:bottom w:w="0" w:type="dxa"/>
            <w:right w:w="108" w:type="dxa"/>
          </w:tblCellMar>
        </w:tblPrEx>
        <w:trPr>
          <w:trHeight w:val="345" w:hRule="atLeast"/>
        </w:trPr>
        <w:tc>
          <w:tcPr>
            <w:tcW w:w="499" w:type="dxa"/>
            <w:vMerge w:val="restart"/>
            <w:tcBorders>
              <w:top w:val="nil"/>
              <w:left w:val="single" w:color="auto" w:sz="4" w:space="0"/>
              <w:bottom w:val="single" w:color="auto" w:sz="4" w:space="0"/>
              <w:right w:val="single" w:color="auto" w:sz="4" w:space="0"/>
            </w:tcBorders>
            <w:vAlign w:val="center"/>
          </w:tcPr>
          <w:p w14:paraId="08F1A8CB">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2</w:t>
            </w:r>
          </w:p>
        </w:tc>
        <w:tc>
          <w:tcPr>
            <w:tcW w:w="456" w:type="dxa"/>
            <w:vMerge w:val="restart"/>
            <w:tcBorders>
              <w:top w:val="nil"/>
              <w:left w:val="single" w:color="auto" w:sz="4" w:space="0"/>
              <w:bottom w:val="single" w:color="auto" w:sz="4" w:space="0"/>
              <w:right w:val="single" w:color="auto" w:sz="4" w:space="0"/>
            </w:tcBorders>
            <w:vAlign w:val="center"/>
          </w:tcPr>
          <w:p w14:paraId="39E51B1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设备认证授权</w:t>
            </w:r>
          </w:p>
        </w:tc>
        <w:tc>
          <w:tcPr>
            <w:tcW w:w="750" w:type="dxa"/>
            <w:tcBorders>
              <w:top w:val="nil"/>
              <w:left w:val="nil"/>
              <w:bottom w:val="single" w:color="auto" w:sz="4" w:space="0"/>
              <w:right w:val="single" w:color="auto" w:sz="4" w:space="0"/>
            </w:tcBorders>
            <w:vAlign w:val="center"/>
          </w:tcPr>
          <w:p w14:paraId="254CDC55">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设备唯一标识</w:t>
            </w:r>
          </w:p>
        </w:tc>
        <w:tc>
          <w:tcPr>
            <w:tcW w:w="7079" w:type="dxa"/>
            <w:tcBorders>
              <w:top w:val="nil"/>
              <w:left w:val="nil"/>
              <w:bottom w:val="single" w:color="auto" w:sz="4" w:space="0"/>
              <w:right w:val="single" w:color="auto" w:sz="4" w:space="0"/>
            </w:tcBorders>
            <w:vAlign w:val="center"/>
          </w:tcPr>
          <w:p w14:paraId="10AD6B58">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设备需支持绑定唯一ID，支持MAC地址、读卡器硬件序列号认证</w:t>
            </w:r>
          </w:p>
        </w:tc>
      </w:tr>
      <w:tr w14:paraId="4F481C2C">
        <w:tblPrEx>
          <w:tblCellMar>
            <w:top w:w="0" w:type="dxa"/>
            <w:left w:w="108" w:type="dxa"/>
            <w:bottom w:w="0" w:type="dxa"/>
            <w:right w:w="108" w:type="dxa"/>
          </w:tblCellMar>
        </w:tblPrEx>
        <w:trPr>
          <w:trHeight w:val="345" w:hRule="atLeast"/>
        </w:trPr>
        <w:tc>
          <w:tcPr>
            <w:tcW w:w="499" w:type="dxa"/>
            <w:vMerge w:val="continue"/>
            <w:tcBorders>
              <w:top w:val="nil"/>
              <w:left w:val="single" w:color="auto" w:sz="4" w:space="0"/>
              <w:bottom w:val="single" w:color="auto" w:sz="4" w:space="0"/>
              <w:right w:val="single" w:color="auto" w:sz="4" w:space="0"/>
            </w:tcBorders>
            <w:vAlign w:val="center"/>
          </w:tcPr>
          <w:p w14:paraId="4108F975">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1056C9EF">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6C8D93C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远程设备状态监控</w:t>
            </w:r>
          </w:p>
        </w:tc>
        <w:tc>
          <w:tcPr>
            <w:tcW w:w="7079" w:type="dxa"/>
            <w:tcBorders>
              <w:top w:val="nil"/>
              <w:left w:val="nil"/>
              <w:bottom w:val="single" w:color="auto" w:sz="4" w:space="0"/>
              <w:right w:val="single" w:color="auto" w:sz="4" w:space="0"/>
            </w:tcBorders>
            <w:vAlign w:val="center"/>
          </w:tcPr>
          <w:p w14:paraId="0E6B8E8B">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支持实时检测设备在线，离线状态，支持远程在线监测</w:t>
            </w:r>
          </w:p>
        </w:tc>
      </w:tr>
      <w:tr w14:paraId="07CA4AC6">
        <w:tblPrEx>
          <w:tblCellMar>
            <w:top w:w="0" w:type="dxa"/>
            <w:left w:w="108" w:type="dxa"/>
            <w:bottom w:w="0" w:type="dxa"/>
            <w:right w:w="108" w:type="dxa"/>
          </w:tblCellMar>
        </w:tblPrEx>
        <w:trPr>
          <w:trHeight w:val="510" w:hRule="atLeast"/>
        </w:trPr>
        <w:tc>
          <w:tcPr>
            <w:tcW w:w="499" w:type="dxa"/>
            <w:vMerge w:val="continue"/>
            <w:tcBorders>
              <w:top w:val="nil"/>
              <w:left w:val="single" w:color="auto" w:sz="4" w:space="0"/>
              <w:bottom w:val="single" w:color="auto" w:sz="4" w:space="0"/>
              <w:right w:val="single" w:color="auto" w:sz="4" w:space="0"/>
            </w:tcBorders>
            <w:vAlign w:val="center"/>
          </w:tcPr>
          <w:p w14:paraId="1C6DAE3C">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36C1FD01">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4B13D499">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联系台账</w:t>
            </w:r>
          </w:p>
        </w:tc>
        <w:tc>
          <w:tcPr>
            <w:tcW w:w="7079" w:type="dxa"/>
            <w:tcBorders>
              <w:top w:val="nil"/>
              <w:left w:val="nil"/>
              <w:bottom w:val="single" w:color="auto" w:sz="4" w:space="0"/>
              <w:right w:val="single" w:color="auto" w:sz="4" w:space="0"/>
            </w:tcBorders>
            <w:vAlign w:val="center"/>
          </w:tcPr>
          <w:p w14:paraId="52CFC520">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支持所属区域运营联系人信息登记</w:t>
            </w:r>
          </w:p>
        </w:tc>
      </w:tr>
      <w:tr w14:paraId="73B578C3">
        <w:tblPrEx>
          <w:tblCellMar>
            <w:top w:w="0" w:type="dxa"/>
            <w:left w:w="108" w:type="dxa"/>
            <w:bottom w:w="0" w:type="dxa"/>
            <w:right w:w="108" w:type="dxa"/>
          </w:tblCellMar>
        </w:tblPrEx>
        <w:trPr>
          <w:trHeight w:val="555" w:hRule="atLeast"/>
        </w:trPr>
        <w:tc>
          <w:tcPr>
            <w:tcW w:w="499" w:type="dxa"/>
            <w:vMerge w:val="restart"/>
            <w:tcBorders>
              <w:top w:val="nil"/>
              <w:left w:val="single" w:color="auto" w:sz="4" w:space="0"/>
              <w:bottom w:val="single" w:color="auto" w:sz="4" w:space="0"/>
              <w:right w:val="single" w:color="auto" w:sz="4" w:space="0"/>
            </w:tcBorders>
            <w:vAlign w:val="center"/>
          </w:tcPr>
          <w:p w14:paraId="76A341D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3</w:t>
            </w:r>
          </w:p>
        </w:tc>
        <w:tc>
          <w:tcPr>
            <w:tcW w:w="456" w:type="dxa"/>
            <w:vMerge w:val="restart"/>
            <w:tcBorders>
              <w:top w:val="nil"/>
              <w:left w:val="single" w:color="auto" w:sz="4" w:space="0"/>
              <w:bottom w:val="single" w:color="auto" w:sz="4" w:space="0"/>
              <w:right w:val="single" w:color="auto" w:sz="4" w:space="0"/>
            </w:tcBorders>
            <w:vAlign w:val="center"/>
          </w:tcPr>
          <w:p w14:paraId="702243AD">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证书数据管理</w:t>
            </w:r>
          </w:p>
        </w:tc>
        <w:tc>
          <w:tcPr>
            <w:tcW w:w="750" w:type="dxa"/>
            <w:vMerge w:val="restart"/>
            <w:tcBorders>
              <w:top w:val="nil"/>
              <w:left w:val="single" w:color="auto" w:sz="4" w:space="0"/>
              <w:bottom w:val="single" w:color="auto" w:sz="4" w:space="0"/>
              <w:right w:val="single" w:color="auto" w:sz="4" w:space="0"/>
            </w:tcBorders>
            <w:vAlign w:val="center"/>
          </w:tcPr>
          <w:p w14:paraId="6D8B2AD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证书数据管理</w:t>
            </w:r>
          </w:p>
        </w:tc>
        <w:tc>
          <w:tcPr>
            <w:tcW w:w="7079" w:type="dxa"/>
            <w:tcBorders>
              <w:top w:val="nil"/>
              <w:left w:val="nil"/>
              <w:bottom w:val="single" w:color="auto" w:sz="4" w:space="0"/>
              <w:right w:val="single" w:color="auto" w:sz="4" w:space="0"/>
            </w:tcBorders>
            <w:vAlign w:val="center"/>
          </w:tcPr>
          <w:p w14:paraId="0EF8A3ED">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支持证书数据的编辑、导入及导出</w:t>
            </w:r>
          </w:p>
        </w:tc>
      </w:tr>
      <w:tr w14:paraId="315D72C7">
        <w:tblPrEx>
          <w:tblCellMar>
            <w:top w:w="0" w:type="dxa"/>
            <w:left w:w="108" w:type="dxa"/>
            <w:bottom w:w="0" w:type="dxa"/>
            <w:right w:w="108" w:type="dxa"/>
          </w:tblCellMar>
        </w:tblPrEx>
        <w:trPr>
          <w:trHeight w:val="345" w:hRule="atLeast"/>
        </w:trPr>
        <w:tc>
          <w:tcPr>
            <w:tcW w:w="499" w:type="dxa"/>
            <w:vMerge w:val="continue"/>
            <w:tcBorders>
              <w:top w:val="nil"/>
              <w:left w:val="single" w:color="auto" w:sz="4" w:space="0"/>
              <w:bottom w:val="single" w:color="auto" w:sz="4" w:space="0"/>
              <w:right w:val="single" w:color="auto" w:sz="4" w:space="0"/>
            </w:tcBorders>
            <w:vAlign w:val="center"/>
          </w:tcPr>
          <w:p w14:paraId="13E6BD7D">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16002693">
            <w:pPr>
              <w:widowControl/>
              <w:contextualSpacing/>
              <w:jc w:val="center"/>
              <w:rPr>
                <w:rFonts w:hint="eastAsia" w:ascii="仿宋" w:hAnsi="仿宋" w:eastAsia="仿宋" w:cs="宋体"/>
                <w:color w:val="000000"/>
                <w:kern w:val="0"/>
                <w:szCs w:val="21"/>
              </w:rPr>
            </w:pPr>
          </w:p>
        </w:tc>
        <w:tc>
          <w:tcPr>
            <w:tcW w:w="750" w:type="dxa"/>
            <w:vMerge w:val="continue"/>
            <w:tcBorders>
              <w:top w:val="nil"/>
              <w:left w:val="single" w:color="auto" w:sz="4" w:space="0"/>
              <w:bottom w:val="single" w:color="auto" w:sz="4" w:space="0"/>
              <w:right w:val="single" w:color="auto" w:sz="4" w:space="0"/>
            </w:tcBorders>
            <w:vAlign w:val="center"/>
          </w:tcPr>
          <w:p w14:paraId="1ED497CB">
            <w:pPr>
              <w:widowControl/>
              <w:contextualSpacing/>
              <w:jc w:val="center"/>
              <w:rPr>
                <w:rFonts w:hint="eastAsia" w:ascii="仿宋" w:hAnsi="仿宋" w:eastAsia="仿宋" w:cs="宋体"/>
                <w:color w:val="000000"/>
                <w:kern w:val="0"/>
                <w:szCs w:val="21"/>
              </w:rPr>
            </w:pPr>
          </w:p>
        </w:tc>
        <w:tc>
          <w:tcPr>
            <w:tcW w:w="7079" w:type="dxa"/>
            <w:tcBorders>
              <w:top w:val="nil"/>
              <w:left w:val="nil"/>
              <w:bottom w:val="single" w:color="auto" w:sz="4" w:space="0"/>
              <w:right w:val="single" w:color="auto" w:sz="4" w:space="0"/>
            </w:tcBorders>
            <w:vAlign w:val="center"/>
          </w:tcPr>
          <w:p w14:paraId="5CCFF7AC">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数据字段包括：姓名、证号、证书类别、有效期限、二维码、审核状态</w:t>
            </w:r>
          </w:p>
        </w:tc>
      </w:tr>
      <w:tr w14:paraId="4A4C428F">
        <w:tblPrEx>
          <w:tblCellMar>
            <w:top w:w="0" w:type="dxa"/>
            <w:left w:w="108" w:type="dxa"/>
            <w:bottom w:w="0" w:type="dxa"/>
            <w:right w:w="108" w:type="dxa"/>
          </w:tblCellMar>
        </w:tblPrEx>
        <w:trPr>
          <w:trHeight w:val="345" w:hRule="atLeast"/>
        </w:trPr>
        <w:tc>
          <w:tcPr>
            <w:tcW w:w="499" w:type="dxa"/>
            <w:vMerge w:val="continue"/>
            <w:tcBorders>
              <w:top w:val="nil"/>
              <w:left w:val="single" w:color="auto" w:sz="4" w:space="0"/>
              <w:bottom w:val="single" w:color="auto" w:sz="4" w:space="0"/>
              <w:right w:val="single" w:color="auto" w:sz="4" w:space="0"/>
            </w:tcBorders>
            <w:vAlign w:val="center"/>
          </w:tcPr>
          <w:p w14:paraId="69090858">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1A91FFD2">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6E0FEBA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批量操作</w:t>
            </w:r>
          </w:p>
        </w:tc>
        <w:tc>
          <w:tcPr>
            <w:tcW w:w="7079" w:type="dxa"/>
            <w:tcBorders>
              <w:top w:val="nil"/>
              <w:left w:val="nil"/>
              <w:bottom w:val="single" w:color="auto" w:sz="4" w:space="0"/>
              <w:right w:val="single" w:color="auto" w:sz="4" w:space="0"/>
            </w:tcBorders>
            <w:vAlign w:val="center"/>
          </w:tcPr>
          <w:p w14:paraId="73D194F4">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批量导入国网数据包（符合特定格式及压缩要求），支持批量审核功能</w:t>
            </w:r>
          </w:p>
        </w:tc>
      </w:tr>
      <w:tr w14:paraId="3C51130B">
        <w:tblPrEx>
          <w:tblCellMar>
            <w:top w:w="0" w:type="dxa"/>
            <w:left w:w="108" w:type="dxa"/>
            <w:bottom w:w="0" w:type="dxa"/>
            <w:right w:w="108" w:type="dxa"/>
          </w:tblCellMar>
        </w:tblPrEx>
        <w:trPr>
          <w:trHeight w:val="660" w:hRule="atLeast"/>
        </w:trPr>
        <w:tc>
          <w:tcPr>
            <w:tcW w:w="499" w:type="dxa"/>
            <w:vMerge w:val="continue"/>
            <w:tcBorders>
              <w:top w:val="nil"/>
              <w:left w:val="single" w:color="auto" w:sz="4" w:space="0"/>
              <w:bottom w:val="single" w:color="auto" w:sz="4" w:space="0"/>
              <w:right w:val="single" w:color="auto" w:sz="4" w:space="0"/>
            </w:tcBorders>
            <w:vAlign w:val="center"/>
          </w:tcPr>
          <w:p w14:paraId="6AA253C5">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70749504">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43859C3C">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审核机制</w:t>
            </w:r>
          </w:p>
        </w:tc>
        <w:tc>
          <w:tcPr>
            <w:tcW w:w="7079" w:type="dxa"/>
            <w:tcBorders>
              <w:top w:val="nil"/>
              <w:left w:val="nil"/>
              <w:bottom w:val="single" w:color="auto" w:sz="4" w:space="0"/>
              <w:right w:val="single" w:color="auto" w:sz="4" w:space="0"/>
            </w:tcBorders>
            <w:vAlign w:val="center"/>
          </w:tcPr>
          <w:p w14:paraId="77C78548">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证书需通过后台审核方可打印，历史操作记录追溯</w:t>
            </w:r>
          </w:p>
        </w:tc>
      </w:tr>
      <w:tr w14:paraId="54BDB66E">
        <w:tblPrEx>
          <w:tblCellMar>
            <w:top w:w="0" w:type="dxa"/>
            <w:left w:w="108" w:type="dxa"/>
            <w:bottom w:w="0" w:type="dxa"/>
            <w:right w:w="108" w:type="dxa"/>
          </w:tblCellMar>
        </w:tblPrEx>
        <w:trPr>
          <w:trHeight w:val="3585" w:hRule="atLeast"/>
        </w:trPr>
        <w:tc>
          <w:tcPr>
            <w:tcW w:w="499" w:type="dxa"/>
            <w:vMerge w:val="continue"/>
            <w:tcBorders>
              <w:top w:val="nil"/>
              <w:left w:val="single" w:color="auto" w:sz="4" w:space="0"/>
              <w:bottom w:val="single" w:color="auto" w:sz="4" w:space="0"/>
              <w:right w:val="single" w:color="auto" w:sz="4" w:space="0"/>
            </w:tcBorders>
            <w:vAlign w:val="center"/>
          </w:tcPr>
          <w:p w14:paraId="0D545874">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77D20A3E">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4FDFDDE4">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API接口</w:t>
            </w:r>
          </w:p>
        </w:tc>
        <w:tc>
          <w:tcPr>
            <w:tcW w:w="7079" w:type="dxa"/>
            <w:tcBorders>
              <w:top w:val="nil"/>
              <w:left w:val="nil"/>
              <w:bottom w:val="single" w:color="auto" w:sz="4" w:space="0"/>
              <w:right w:val="single" w:color="auto" w:sz="4" w:space="0"/>
            </w:tcBorders>
            <w:vAlign w:val="center"/>
          </w:tcPr>
          <w:p w14:paraId="5A5046EC">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基于全国安全生产知识技能考核信息系统的基础数据（辅助性培训、考试、证书数据），完成“特种作业操作证及安全生产知识和管理能力考核合格信息查询平台” 数据至自助制证一体机终端设备的数据对接，实现无需手工导入任何证书数据，各终端通过直接调用API接口即可获取制证信息并打印符合《安全合格证、特种作业操作证式样和规范》（参考链接：https://www.gov.cn/zhengce/zhengceku/2019-08/10/5454615/files/37887fdf92bb4db2bd413c9518b853b3.pdf）的资格证书（此功能为本项目核心功能要求，如中标人最迟于2025年8月31日前未实现该功能，可由甲方直接判定本项目违约，其所提供产品不符合本采购需求）</w:t>
            </w:r>
          </w:p>
        </w:tc>
      </w:tr>
      <w:tr w14:paraId="1551000C">
        <w:tblPrEx>
          <w:tblCellMar>
            <w:top w:w="0" w:type="dxa"/>
            <w:left w:w="108" w:type="dxa"/>
            <w:bottom w:w="0" w:type="dxa"/>
            <w:right w:w="108" w:type="dxa"/>
          </w:tblCellMar>
        </w:tblPrEx>
        <w:trPr>
          <w:trHeight w:val="660" w:hRule="atLeast"/>
        </w:trPr>
        <w:tc>
          <w:tcPr>
            <w:tcW w:w="499" w:type="dxa"/>
            <w:vMerge w:val="restart"/>
            <w:tcBorders>
              <w:top w:val="nil"/>
              <w:left w:val="single" w:color="auto" w:sz="4" w:space="0"/>
              <w:bottom w:val="single" w:color="auto" w:sz="4" w:space="0"/>
              <w:right w:val="single" w:color="auto" w:sz="4" w:space="0"/>
            </w:tcBorders>
            <w:vAlign w:val="center"/>
          </w:tcPr>
          <w:p w14:paraId="0D0C8CFB">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4</w:t>
            </w:r>
          </w:p>
        </w:tc>
        <w:tc>
          <w:tcPr>
            <w:tcW w:w="456" w:type="dxa"/>
            <w:vMerge w:val="restart"/>
            <w:tcBorders>
              <w:top w:val="nil"/>
              <w:left w:val="single" w:color="auto" w:sz="4" w:space="0"/>
              <w:bottom w:val="single" w:color="auto" w:sz="4" w:space="0"/>
              <w:right w:val="single" w:color="auto" w:sz="4" w:space="0"/>
            </w:tcBorders>
            <w:vAlign w:val="center"/>
          </w:tcPr>
          <w:p w14:paraId="358925B1">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打印管理</w:t>
            </w:r>
          </w:p>
        </w:tc>
        <w:tc>
          <w:tcPr>
            <w:tcW w:w="750" w:type="dxa"/>
            <w:tcBorders>
              <w:top w:val="nil"/>
              <w:left w:val="nil"/>
              <w:bottom w:val="single" w:color="auto" w:sz="4" w:space="0"/>
              <w:right w:val="single" w:color="auto" w:sz="4" w:space="0"/>
            </w:tcBorders>
            <w:vAlign w:val="center"/>
          </w:tcPr>
          <w:p w14:paraId="6977CD17">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身份读取</w:t>
            </w:r>
          </w:p>
        </w:tc>
        <w:tc>
          <w:tcPr>
            <w:tcW w:w="7079" w:type="dxa"/>
            <w:tcBorders>
              <w:top w:val="nil"/>
              <w:left w:val="nil"/>
              <w:bottom w:val="single" w:color="auto" w:sz="4" w:space="0"/>
              <w:right w:val="single" w:color="auto" w:sz="4" w:space="0"/>
            </w:tcBorders>
            <w:vAlign w:val="center"/>
          </w:tcPr>
          <w:p w14:paraId="3403EABC">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校验身份证，判断证书信息</w:t>
            </w:r>
          </w:p>
        </w:tc>
      </w:tr>
      <w:tr w14:paraId="7AFFF782">
        <w:tblPrEx>
          <w:tblCellMar>
            <w:top w:w="0" w:type="dxa"/>
            <w:left w:w="108" w:type="dxa"/>
            <w:bottom w:w="0" w:type="dxa"/>
            <w:right w:w="108" w:type="dxa"/>
          </w:tblCellMar>
        </w:tblPrEx>
        <w:trPr>
          <w:trHeight w:val="540" w:hRule="atLeast"/>
        </w:trPr>
        <w:tc>
          <w:tcPr>
            <w:tcW w:w="499" w:type="dxa"/>
            <w:vMerge w:val="continue"/>
            <w:tcBorders>
              <w:top w:val="nil"/>
              <w:left w:val="single" w:color="auto" w:sz="4" w:space="0"/>
              <w:bottom w:val="single" w:color="auto" w:sz="4" w:space="0"/>
              <w:right w:val="single" w:color="auto" w:sz="4" w:space="0"/>
            </w:tcBorders>
            <w:vAlign w:val="center"/>
          </w:tcPr>
          <w:p w14:paraId="5F7B865A">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20DE1B2A">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03C4E664">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拍照存档</w:t>
            </w:r>
          </w:p>
        </w:tc>
        <w:tc>
          <w:tcPr>
            <w:tcW w:w="7079" w:type="dxa"/>
            <w:tcBorders>
              <w:top w:val="nil"/>
              <w:left w:val="nil"/>
              <w:bottom w:val="single" w:color="auto" w:sz="4" w:space="0"/>
              <w:right w:val="single" w:color="auto" w:sz="4" w:space="0"/>
            </w:tcBorders>
            <w:vAlign w:val="center"/>
          </w:tcPr>
          <w:p w14:paraId="33C72C6C">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自动抓取用户现场照片，与证书信息绑定存储</w:t>
            </w:r>
          </w:p>
        </w:tc>
      </w:tr>
      <w:tr w14:paraId="59039DCE">
        <w:tblPrEx>
          <w:tblCellMar>
            <w:top w:w="0" w:type="dxa"/>
            <w:left w:w="108" w:type="dxa"/>
            <w:bottom w:w="0" w:type="dxa"/>
            <w:right w:w="108" w:type="dxa"/>
          </w:tblCellMar>
        </w:tblPrEx>
        <w:trPr>
          <w:trHeight w:val="600" w:hRule="atLeast"/>
        </w:trPr>
        <w:tc>
          <w:tcPr>
            <w:tcW w:w="499" w:type="dxa"/>
            <w:vMerge w:val="continue"/>
            <w:tcBorders>
              <w:top w:val="nil"/>
              <w:left w:val="single" w:color="auto" w:sz="4" w:space="0"/>
              <w:bottom w:val="single" w:color="auto" w:sz="4" w:space="0"/>
              <w:right w:val="single" w:color="auto" w:sz="4" w:space="0"/>
            </w:tcBorders>
            <w:vAlign w:val="center"/>
          </w:tcPr>
          <w:p w14:paraId="48C732FB">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1CFBB1A9">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7EDB5823">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打印任务列表</w:t>
            </w:r>
          </w:p>
        </w:tc>
        <w:tc>
          <w:tcPr>
            <w:tcW w:w="7079" w:type="dxa"/>
            <w:tcBorders>
              <w:top w:val="nil"/>
              <w:left w:val="nil"/>
              <w:bottom w:val="single" w:color="auto" w:sz="4" w:space="0"/>
              <w:right w:val="single" w:color="auto" w:sz="4" w:space="0"/>
            </w:tcBorders>
            <w:vAlign w:val="center"/>
          </w:tcPr>
          <w:p w14:paraId="3FD13C50">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选择已支持制证的信息，反馈任务状态（等待中、打印中、已完成）</w:t>
            </w:r>
          </w:p>
        </w:tc>
      </w:tr>
      <w:tr w14:paraId="047A0D1E">
        <w:tblPrEx>
          <w:tblCellMar>
            <w:top w:w="0" w:type="dxa"/>
            <w:left w:w="108" w:type="dxa"/>
            <w:bottom w:w="0" w:type="dxa"/>
            <w:right w:w="108" w:type="dxa"/>
          </w:tblCellMar>
        </w:tblPrEx>
        <w:trPr>
          <w:trHeight w:val="885" w:hRule="atLeast"/>
        </w:trPr>
        <w:tc>
          <w:tcPr>
            <w:tcW w:w="499" w:type="dxa"/>
            <w:vMerge w:val="restart"/>
            <w:tcBorders>
              <w:top w:val="nil"/>
              <w:left w:val="single" w:color="auto" w:sz="4" w:space="0"/>
              <w:bottom w:val="single" w:color="000000" w:sz="4" w:space="0"/>
              <w:right w:val="single" w:color="auto" w:sz="4" w:space="0"/>
            </w:tcBorders>
            <w:vAlign w:val="center"/>
          </w:tcPr>
          <w:p w14:paraId="7AC9D261">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5</w:t>
            </w:r>
          </w:p>
        </w:tc>
        <w:tc>
          <w:tcPr>
            <w:tcW w:w="456" w:type="dxa"/>
            <w:vMerge w:val="restart"/>
            <w:tcBorders>
              <w:top w:val="nil"/>
              <w:left w:val="single" w:color="auto" w:sz="4" w:space="0"/>
              <w:bottom w:val="single" w:color="000000" w:sz="4" w:space="0"/>
              <w:right w:val="single" w:color="auto" w:sz="4" w:space="0"/>
            </w:tcBorders>
            <w:vAlign w:val="center"/>
          </w:tcPr>
          <w:p w14:paraId="2B98DEA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安全知识科普宣传</w:t>
            </w:r>
          </w:p>
        </w:tc>
        <w:tc>
          <w:tcPr>
            <w:tcW w:w="750" w:type="dxa"/>
            <w:tcBorders>
              <w:top w:val="nil"/>
              <w:left w:val="nil"/>
              <w:bottom w:val="single" w:color="auto" w:sz="4" w:space="0"/>
              <w:right w:val="single" w:color="auto" w:sz="4" w:space="0"/>
            </w:tcBorders>
            <w:vAlign w:val="center"/>
          </w:tcPr>
          <w:p w14:paraId="22A39467">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安全知识科普</w:t>
            </w:r>
          </w:p>
        </w:tc>
        <w:tc>
          <w:tcPr>
            <w:tcW w:w="7079" w:type="dxa"/>
            <w:tcBorders>
              <w:top w:val="nil"/>
              <w:left w:val="nil"/>
              <w:bottom w:val="single" w:color="auto" w:sz="4" w:space="0"/>
              <w:right w:val="single" w:color="auto" w:sz="4" w:space="0"/>
            </w:tcBorders>
            <w:vAlign w:val="center"/>
          </w:tcPr>
          <w:p w14:paraId="7880E910">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系统应支持内置安全生产与应急管理法律法规、典型事故案例类视频及文本资料，满足前端用户分类浏览，后台支持内容定期更新</w:t>
            </w:r>
          </w:p>
        </w:tc>
      </w:tr>
      <w:tr w14:paraId="14F74076">
        <w:tblPrEx>
          <w:tblCellMar>
            <w:top w:w="0" w:type="dxa"/>
            <w:left w:w="108" w:type="dxa"/>
            <w:bottom w:w="0" w:type="dxa"/>
            <w:right w:w="108" w:type="dxa"/>
          </w:tblCellMar>
        </w:tblPrEx>
        <w:trPr>
          <w:trHeight w:val="885" w:hRule="atLeast"/>
        </w:trPr>
        <w:tc>
          <w:tcPr>
            <w:tcW w:w="499" w:type="dxa"/>
            <w:vMerge w:val="continue"/>
            <w:tcBorders>
              <w:top w:val="nil"/>
              <w:left w:val="single" w:color="auto" w:sz="4" w:space="0"/>
              <w:bottom w:val="single" w:color="000000" w:sz="4" w:space="0"/>
              <w:right w:val="single" w:color="auto" w:sz="4" w:space="0"/>
            </w:tcBorders>
            <w:vAlign w:val="center"/>
          </w:tcPr>
          <w:p w14:paraId="5955E694">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000000" w:sz="4" w:space="0"/>
              <w:right w:val="single" w:color="auto" w:sz="4" w:space="0"/>
            </w:tcBorders>
            <w:vAlign w:val="center"/>
          </w:tcPr>
          <w:p w14:paraId="4F7B9BD3">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5415C23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考证指南</w:t>
            </w:r>
          </w:p>
        </w:tc>
        <w:tc>
          <w:tcPr>
            <w:tcW w:w="7079" w:type="dxa"/>
            <w:tcBorders>
              <w:top w:val="nil"/>
              <w:left w:val="nil"/>
              <w:bottom w:val="single" w:color="auto" w:sz="4" w:space="0"/>
              <w:right w:val="single" w:color="auto" w:sz="4" w:space="0"/>
            </w:tcBorders>
            <w:vAlign w:val="center"/>
          </w:tcPr>
          <w:p w14:paraId="61C9C77F">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提供“三项岗位”人员培训考试流程及报考条件供用户查询</w:t>
            </w:r>
          </w:p>
        </w:tc>
      </w:tr>
      <w:tr w14:paraId="4D468E04">
        <w:tblPrEx>
          <w:tblCellMar>
            <w:top w:w="0" w:type="dxa"/>
            <w:left w:w="108" w:type="dxa"/>
            <w:bottom w:w="0" w:type="dxa"/>
            <w:right w:w="108" w:type="dxa"/>
          </w:tblCellMar>
        </w:tblPrEx>
        <w:trPr>
          <w:trHeight w:val="885" w:hRule="atLeast"/>
        </w:trPr>
        <w:tc>
          <w:tcPr>
            <w:tcW w:w="499" w:type="dxa"/>
            <w:vMerge w:val="continue"/>
            <w:tcBorders>
              <w:top w:val="nil"/>
              <w:left w:val="single" w:color="auto" w:sz="4" w:space="0"/>
              <w:bottom w:val="single" w:color="000000" w:sz="4" w:space="0"/>
              <w:right w:val="single" w:color="auto" w:sz="4" w:space="0"/>
            </w:tcBorders>
            <w:vAlign w:val="center"/>
          </w:tcPr>
          <w:p w14:paraId="6C70A2DD">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000000" w:sz="4" w:space="0"/>
              <w:right w:val="single" w:color="auto" w:sz="4" w:space="0"/>
            </w:tcBorders>
            <w:vAlign w:val="center"/>
          </w:tcPr>
          <w:p w14:paraId="3824FABC">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7DB3E14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安全宣传</w:t>
            </w:r>
          </w:p>
        </w:tc>
        <w:tc>
          <w:tcPr>
            <w:tcW w:w="7079" w:type="dxa"/>
            <w:tcBorders>
              <w:top w:val="nil"/>
              <w:left w:val="nil"/>
              <w:bottom w:val="single" w:color="auto" w:sz="4" w:space="0"/>
              <w:right w:val="single" w:color="auto" w:sz="4" w:space="0"/>
            </w:tcBorders>
            <w:vAlign w:val="center"/>
          </w:tcPr>
          <w:p w14:paraId="78D6389B">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支持轮播安全宣传广告展示，后台配置播放频次及时段，设置空闲时自动进入宣传界面</w:t>
            </w:r>
          </w:p>
        </w:tc>
      </w:tr>
      <w:tr w14:paraId="21FCF544">
        <w:tblPrEx>
          <w:tblCellMar>
            <w:top w:w="0" w:type="dxa"/>
            <w:left w:w="108" w:type="dxa"/>
            <w:bottom w:w="0" w:type="dxa"/>
            <w:right w:w="108" w:type="dxa"/>
          </w:tblCellMar>
        </w:tblPrEx>
        <w:trPr>
          <w:trHeight w:val="1260" w:hRule="atLeast"/>
        </w:trPr>
        <w:tc>
          <w:tcPr>
            <w:tcW w:w="499" w:type="dxa"/>
            <w:vMerge w:val="restart"/>
            <w:tcBorders>
              <w:top w:val="nil"/>
              <w:left w:val="single" w:color="auto" w:sz="4" w:space="0"/>
              <w:bottom w:val="single" w:color="auto" w:sz="4" w:space="0"/>
              <w:right w:val="single" w:color="auto" w:sz="4" w:space="0"/>
            </w:tcBorders>
            <w:vAlign w:val="center"/>
          </w:tcPr>
          <w:p w14:paraId="26C30519">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6</w:t>
            </w:r>
          </w:p>
        </w:tc>
        <w:tc>
          <w:tcPr>
            <w:tcW w:w="456" w:type="dxa"/>
            <w:vMerge w:val="restart"/>
            <w:tcBorders>
              <w:top w:val="nil"/>
              <w:left w:val="single" w:color="auto" w:sz="4" w:space="0"/>
              <w:bottom w:val="single" w:color="auto" w:sz="4" w:space="0"/>
              <w:right w:val="single" w:color="auto" w:sz="4" w:space="0"/>
            </w:tcBorders>
            <w:vAlign w:val="center"/>
          </w:tcPr>
          <w:p w14:paraId="22A75B2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用户管理</w:t>
            </w:r>
          </w:p>
        </w:tc>
        <w:tc>
          <w:tcPr>
            <w:tcW w:w="750" w:type="dxa"/>
            <w:tcBorders>
              <w:top w:val="nil"/>
              <w:left w:val="nil"/>
              <w:bottom w:val="single" w:color="auto" w:sz="4" w:space="0"/>
              <w:right w:val="single" w:color="auto" w:sz="4" w:space="0"/>
            </w:tcBorders>
            <w:vAlign w:val="center"/>
          </w:tcPr>
          <w:p w14:paraId="09610DE3">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角色分类</w:t>
            </w:r>
          </w:p>
        </w:tc>
        <w:tc>
          <w:tcPr>
            <w:tcW w:w="7079" w:type="dxa"/>
            <w:tcBorders>
              <w:top w:val="nil"/>
              <w:left w:val="nil"/>
              <w:bottom w:val="single" w:color="auto" w:sz="4" w:space="0"/>
              <w:right w:val="single" w:color="auto" w:sz="4" w:space="0"/>
            </w:tcBorders>
            <w:vAlign w:val="center"/>
          </w:tcPr>
          <w:p w14:paraId="6B5E76B5">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超级管理员、区域管理员、操作员，支持对系统用户进行增删改查、用户权限修改（管理员权限、审核员权限、发证权限）、设备使用区域信息标注（需支持对系统内所有设备的信息标注包括已经投入使用的设备）</w:t>
            </w:r>
          </w:p>
        </w:tc>
      </w:tr>
      <w:tr w14:paraId="2B0AB244">
        <w:tblPrEx>
          <w:tblCellMar>
            <w:top w:w="0" w:type="dxa"/>
            <w:left w:w="108" w:type="dxa"/>
            <w:bottom w:w="0" w:type="dxa"/>
            <w:right w:w="108" w:type="dxa"/>
          </w:tblCellMar>
        </w:tblPrEx>
        <w:trPr>
          <w:trHeight w:val="345" w:hRule="atLeast"/>
        </w:trPr>
        <w:tc>
          <w:tcPr>
            <w:tcW w:w="499" w:type="dxa"/>
            <w:vMerge w:val="continue"/>
            <w:tcBorders>
              <w:top w:val="nil"/>
              <w:left w:val="single" w:color="auto" w:sz="4" w:space="0"/>
              <w:bottom w:val="single" w:color="auto" w:sz="4" w:space="0"/>
              <w:right w:val="single" w:color="auto" w:sz="4" w:space="0"/>
            </w:tcBorders>
            <w:vAlign w:val="center"/>
          </w:tcPr>
          <w:p w14:paraId="005A00C2">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17DBB7CB">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6326ABC1">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操作日志</w:t>
            </w:r>
          </w:p>
        </w:tc>
        <w:tc>
          <w:tcPr>
            <w:tcW w:w="7079" w:type="dxa"/>
            <w:tcBorders>
              <w:top w:val="nil"/>
              <w:left w:val="nil"/>
              <w:bottom w:val="single" w:color="auto" w:sz="4" w:space="0"/>
              <w:right w:val="single" w:color="auto" w:sz="4" w:space="0"/>
            </w:tcBorders>
            <w:vAlign w:val="center"/>
          </w:tcPr>
          <w:p w14:paraId="5D97FE7C">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记录用户登录、数据修改、打印操作等行为，支持按时间、用户查询</w:t>
            </w:r>
          </w:p>
        </w:tc>
      </w:tr>
      <w:tr w14:paraId="426AF96F">
        <w:tblPrEx>
          <w:tblCellMar>
            <w:top w:w="0" w:type="dxa"/>
            <w:left w:w="108" w:type="dxa"/>
            <w:bottom w:w="0" w:type="dxa"/>
            <w:right w:w="108" w:type="dxa"/>
          </w:tblCellMar>
        </w:tblPrEx>
        <w:trPr>
          <w:trHeight w:val="690" w:hRule="atLeast"/>
        </w:trPr>
        <w:tc>
          <w:tcPr>
            <w:tcW w:w="499" w:type="dxa"/>
            <w:tcBorders>
              <w:top w:val="nil"/>
              <w:left w:val="single" w:color="auto" w:sz="4" w:space="0"/>
              <w:bottom w:val="single" w:color="auto" w:sz="4" w:space="0"/>
              <w:right w:val="single" w:color="auto" w:sz="4" w:space="0"/>
            </w:tcBorders>
            <w:vAlign w:val="center"/>
          </w:tcPr>
          <w:p w14:paraId="54659EA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7</w:t>
            </w:r>
          </w:p>
        </w:tc>
        <w:tc>
          <w:tcPr>
            <w:tcW w:w="456" w:type="dxa"/>
            <w:tcBorders>
              <w:top w:val="nil"/>
              <w:left w:val="nil"/>
              <w:bottom w:val="single" w:color="auto" w:sz="4" w:space="0"/>
              <w:right w:val="single" w:color="auto" w:sz="4" w:space="0"/>
            </w:tcBorders>
            <w:vAlign w:val="center"/>
          </w:tcPr>
          <w:p w14:paraId="5984AFEE">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数据报表</w:t>
            </w:r>
          </w:p>
        </w:tc>
        <w:tc>
          <w:tcPr>
            <w:tcW w:w="750" w:type="dxa"/>
            <w:tcBorders>
              <w:top w:val="nil"/>
              <w:left w:val="nil"/>
              <w:bottom w:val="single" w:color="auto" w:sz="4" w:space="0"/>
              <w:right w:val="single" w:color="auto" w:sz="4" w:space="0"/>
            </w:tcBorders>
            <w:vAlign w:val="center"/>
          </w:tcPr>
          <w:p w14:paraId="525E24F0">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统计报表生成</w:t>
            </w:r>
          </w:p>
        </w:tc>
        <w:tc>
          <w:tcPr>
            <w:tcW w:w="7079" w:type="dxa"/>
            <w:tcBorders>
              <w:top w:val="nil"/>
              <w:left w:val="nil"/>
              <w:bottom w:val="single" w:color="auto" w:sz="4" w:space="0"/>
              <w:right w:val="single" w:color="auto" w:sz="4" w:space="0"/>
            </w:tcBorders>
            <w:vAlign w:val="center"/>
          </w:tcPr>
          <w:p w14:paraId="00BBDF1D">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日报表、月报表、年报表（按总打印量、客户端分项统计）需支持按时间范围、证书类型、操作项目等维护筛选</w:t>
            </w:r>
          </w:p>
        </w:tc>
      </w:tr>
      <w:tr w14:paraId="38FE782F">
        <w:tblPrEx>
          <w:tblCellMar>
            <w:top w:w="0" w:type="dxa"/>
            <w:left w:w="108" w:type="dxa"/>
            <w:bottom w:w="0" w:type="dxa"/>
            <w:right w:w="108" w:type="dxa"/>
          </w:tblCellMar>
        </w:tblPrEx>
        <w:trPr>
          <w:trHeight w:val="510" w:hRule="atLeast"/>
        </w:trPr>
        <w:tc>
          <w:tcPr>
            <w:tcW w:w="8784" w:type="dxa"/>
            <w:gridSpan w:val="4"/>
            <w:tcBorders>
              <w:top w:val="single" w:color="auto" w:sz="4" w:space="0"/>
              <w:left w:val="single" w:color="auto" w:sz="4" w:space="0"/>
              <w:bottom w:val="single" w:color="auto" w:sz="4" w:space="0"/>
              <w:right w:val="single" w:color="auto" w:sz="4" w:space="0"/>
            </w:tcBorders>
            <w:vAlign w:val="center"/>
          </w:tcPr>
          <w:p w14:paraId="1CEFDD03">
            <w:pPr>
              <w:widowControl/>
              <w:contextualSpacing/>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二、系统安全与稳定性要求</w:t>
            </w:r>
          </w:p>
        </w:tc>
      </w:tr>
      <w:tr w14:paraId="2655C8A3">
        <w:tblPrEx>
          <w:tblCellMar>
            <w:top w:w="0" w:type="dxa"/>
            <w:left w:w="108" w:type="dxa"/>
            <w:bottom w:w="0" w:type="dxa"/>
            <w:right w:w="108" w:type="dxa"/>
          </w:tblCellMar>
        </w:tblPrEx>
        <w:trPr>
          <w:trHeight w:val="555" w:hRule="atLeast"/>
        </w:trPr>
        <w:tc>
          <w:tcPr>
            <w:tcW w:w="499" w:type="dxa"/>
            <w:vMerge w:val="restart"/>
            <w:tcBorders>
              <w:top w:val="nil"/>
              <w:left w:val="single" w:color="auto" w:sz="4" w:space="0"/>
              <w:bottom w:val="single" w:color="auto" w:sz="4" w:space="0"/>
              <w:right w:val="single" w:color="auto" w:sz="4" w:space="0"/>
            </w:tcBorders>
            <w:vAlign w:val="center"/>
          </w:tcPr>
          <w:p w14:paraId="1555707A">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8</w:t>
            </w:r>
          </w:p>
        </w:tc>
        <w:tc>
          <w:tcPr>
            <w:tcW w:w="456" w:type="dxa"/>
            <w:vMerge w:val="restart"/>
            <w:tcBorders>
              <w:top w:val="nil"/>
              <w:left w:val="single" w:color="auto" w:sz="4" w:space="0"/>
              <w:bottom w:val="single" w:color="auto" w:sz="4" w:space="0"/>
              <w:right w:val="single" w:color="auto" w:sz="4" w:space="0"/>
            </w:tcBorders>
            <w:vAlign w:val="center"/>
          </w:tcPr>
          <w:p w14:paraId="09C8C427">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安全部署及防护</w:t>
            </w:r>
          </w:p>
        </w:tc>
        <w:tc>
          <w:tcPr>
            <w:tcW w:w="750" w:type="dxa"/>
            <w:tcBorders>
              <w:top w:val="nil"/>
              <w:left w:val="nil"/>
              <w:bottom w:val="single" w:color="auto" w:sz="4" w:space="0"/>
              <w:right w:val="single" w:color="auto" w:sz="4" w:space="0"/>
            </w:tcBorders>
            <w:vAlign w:val="center"/>
          </w:tcPr>
          <w:p w14:paraId="7619B8BF">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服务部署</w:t>
            </w:r>
          </w:p>
        </w:tc>
        <w:tc>
          <w:tcPr>
            <w:tcW w:w="7079" w:type="dxa"/>
            <w:tcBorders>
              <w:top w:val="nil"/>
              <w:left w:val="nil"/>
              <w:bottom w:val="single" w:color="auto" w:sz="4" w:space="0"/>
              <w:right w:val="single" w:color="auto" w:sz="4" w:space="0"/>
            </w:tcBorders>
            <w:vAlign w:val="center"/>
          </w:tcPr>
          <w:p w14:paraId="53D17A83">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免费提供一年公有云服务器（公网固定IP）租赁服务或协助部署政务云服务</w:t>
            </w:r>
          </w:p>
        </w:tc>
      </w:tr>
      <w:tr w14:paraId="52DB31D4">
        <w:tblPrEx>
          <w:tblCellMar>
            <w:top w:w="0" w:type="dxa"/>
            <w:left w:w="108" w:type="dxa"/>
            <w:bottom w:w="0" w:type="dxa"/>
            <w:right w:w="108" w:type="dxa"/>
          </w:tblCellMar>
        </w:tblPrEx>
        <w:trPr>
          <w:trHeight w:val="510" w:hRule="atLeast"/>
        </w:trPr>
        <w:tc>
          <w:tcPr>
            <w:tcW w:w="499" w:type="dxa"/>
            <w:vMerge w:val="continue"/>
            <w:tcBorders>
              <w:top w:val="nil"/>
              <w:left w:val="single" w:color="auto" w:sz="4" w:space="0"/>
              <w:bottom w:val="single" w:color="auto" w:sz="4" w:space="0"/>
              <w:right w:val="single" w:color="auto" w:sz="4" w:space="0"/>
            </w:tcBorders>
            <w:vAlign w:val="center"/>
          </w:tcPr>
          <w:p w14:paraId="43FECEE9">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2154953E">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44EE21C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Web应用防火墙</w:t>
            </w:r>
          </w:p>
        </w:tc>
        <w:tc>
          <w:tcPr>
            <w:tcW w:w="7079" w:type="dxa"/>
            <w:tcBorders>
              <w:top w:val="nil"/>
              <w:left w:val="nil"/>
              <w:bottom w:val="single" w:color="auto" w:sz="4" w:space="0"/>
              <w:right w:val="single" w:color="auto" w:sz="4" w:space="0"/>
            </w:tcBorders>
            <w:vAlign w:val="center"/>
          </w:tcPr>
          <w:p w14:paraId="7E926FE2">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支持对于非法访问、SQL注入、恶意高频攻击等手段做出相应防御</w:t>
            </w:r>
          </w:p>
        </w:tc>
      </w:tr>
      <w:tr w14:paraId="638F654C">
        <w:tblPrEx>
          <w:tblCellMar>
            <w:top w:w="0" w:type="dxa"/>
            <w:left w:w="108" w:type="dxa"/>
            <w:bottom w:w="0" w:type="dxa"/>
            <w:right w:w="108" w:type="dxa"/>
          </w:tblCellMar>
        </w:tblPrEx>
        <w:trPr>
          <w:trHeight w:val="660" w:hRule="atLeast"/>
        </w:trPr>
        <w:tc>
          <w:tcPr>
            <w:tcW w:w="499" w:type="dxa"/>
            <w:vMerge w:val="continue"/>
            <w:tcBorders>
              <w:top w:val="nil"/>
              <w:left w:val="single" w:color="auto" w:sz="4" w:space="0"/>
              <w:bottom w:val="single" w:color="auto" w:sz="4" w:space="0"/>
              <w:right w:val="single" w:color="auto" w:sz="4" w:space="0"/>
            </w:tcBorders>
            <w:vAlign w:val="center"/>
          </w:tcPr>
          <w:p w14:paraId="3E136E41">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0A797E18">
            <w:pPr>
              <w:widowControl/>
              <w:contextualSpacing/>
              <w:jc w:val="center"/>
              <w:rPr>
                <w:rFonts w:hint="eastAsia" w:ascii="仿宋" w:hAnsi="仿宋" w:eastAsia="仿宋" w:cs="宋体"/>
                <w:color w:val="000000"/>
                <w:kern w:val="0"/>
                <w:szCs w:val="21"/>
              </w:rPr>
            </w:pPr>
          </w:p>
        </w:tc>
        <w:tc>
          <w:tcPr>
            <w:tcW w:w="750" w:type="dxa"/>
            <w:tcBorders>
              <w:top w:val="nil"/>
              <w:left w:val="nil"/>
              <w:bottom w:val="single" w:color="auto" w:sz="4" w:space="0"/>
              <w:right w:val="single" w:color="auto" w:sz="4" w:space="0"/>
            </w:tcBorders>
            <w:vAlign w:val="center"/>
          </w:tcPr>
          <w:p w14:paraId="71E72752">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数据加密</w:t>
            </w:r>
          </w:p>
        </w:tc>
        <w:tc>
          <w:tcPr>
            <w:tcW w:w="7079" w:type="dxa"/>
            <w:tcBorders>
              <w:top w:val="nil"/>
              <w:left w:val="nil"/>
              <w:bottom w:val="single" w:color="auto" w:sz="4" w:space="0"/>
              <w:right w:val="single" w:color="auto" w:sz="4" w:space="0"/>
            </w:tcBorders>
            <w:vAlign w:val="center"/>
          </w:tcPr>
          <w:p w14:paraId="4BDC755E">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数据下发接口必须经过数据加解密算法（SM4）算法，涉及秘钥统一由业主方签发授权</w:t>
            </w:r>
          </w:p>
        </w:tc>
      </w:tr>
      <w:tr w14:paraId="3F6E8902">
        <w:tblPrEx>
          <w:tblCellMar>
            <w:top w:w="0" w:type="dxa"/>
            <w:left w:w="108" w:type="dxa"/>
            <w:bottom w:w="0" w:type="dxa"/>
            <w:right w:w="108" w:type="dxa"/>
          </w:tblCellMar>
        </w:tblPrEx>
        <w:trPr>
          <w:trHeight w:val="3344" w:hRule="atLeast"/>
        </w:trPr>
        <w:tc>
          <w:tcPr>
            <w:tcW w:w="499" w:type="dxa"/>
            <w:tcBorders>
              <w:top w:val="nil"/>
              <w:left w:val="single" w:color="auto" w:sz="4" w:space="0"/>
              <w:bottom w:val="single" w:color="auto" w:sz="4" w:space="0"/>
              <w:right w:val="single" w:color="auto" w:sz="4" w:space="0"/>
            </w:tcBorders>
            <w:vAlign w:val="center"/>
          </w:tcPr>
          <w:p w14:paraId="0F2DFFC3">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9</w:t>
            </w:r>
          </w:p>
        </w:tc>
        <w:tc>
          <w:tcPr>
            <w:tcW w:w="456" w:type="dxa"/>
            <w:tcBorders>
              <w:top w:val="nil"/>
              <w:left w:val="nil"/>
              <w:bottom w:val="single" w:color="auto" w:sz="4" w:space="0"/>
              <w:right w:val="single" w:color="auto" w:sz="4" w:space="0"/>
            </w:tcBorders>
            <w:vAlign w:val="center"/>
          </w:tcPr>
          <w:p w14:paraId="72B98592">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系统安全性</w:t>
            </w:r>
          </w:p>
        </w:tc>
        <w:tc>
          <w:tcPr>
            <w:tcW w:w="750" w:type="dxa"/>
            <w:tcBorders>
              <w:top w:val="nil"/>
              <w:left w:val="nil"/>
              <w:bottom w:val="single" w:color="auto" w:sz="4" w:space="0"/>
              <w:right w:val="single" w:color="auto" w:sz="4" w:space="0"/>
            </w:tcBorders>
            <w:vAlign w:val="center"/>
          </w:tcPr>
          <w:p w14:paraId="524638E9">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数据处理</w:t>
            </w:r>
          </w:p>
        </w:tc>
        <w:tc>
          <w:tcPr>
            <w:tcW w:w="7079" w:type="dxa"/>
            <w:tcBorders>
              <w:top w:val="nil"/>
              <w:left w:val="nil"/>
              <w:bottom w:val="single" w:color="auto" w:sz="4" w:space="0"/>
              <w:right w:val="single" w:color="auto" w:sz="4" w:space="0"/>
            </w:tcBorders>
            <w:vAlign w:val="center"/>
          </w:tcPr>
          <w:p w14:paraId="6B021AAF">
            <w:pPr>
              <w:widowControl/>
              <w:contextualSpacing/>
              <w:jc w:val="left"/>
              <w:rPr>
                <w:rFonts w:hint="eastAsia" w:ascii="仿宋" w:hAnsi="仿宋" w:eastAsia="仿宋" w:cs="宋体"/>
                <w:color w:val="000000"/>
                <w:kern w:val="0"/>
                <w:szCs w:val="21"/>
              </w:rPr>
            </w:pPr>
            <w:r>
              <w:rPr>
                <w:rFonts w:hint="eastAsia" w:ascii="仿宋" w:hAnsi="仿宋" w:eastAsia="仿宋" w:cs="宋体"/>
                <w:color w:val="000000"/>
                <w:kern w:val="0"/>
                <w:szCs w:val="21"/>
              </w:rPr>
              <w:t>日志管理功能：日志管理模块中需保存所有设备运行状态信息、用户操作步骤记录、设备开关机情况、设备网络状态记录等等；</w:t>
            </w:r>
          </w:p>
          <w:p w14:paraId="4AC695D2">
            <w:pPr>
              <w:widowControl/>
              <w:contextualSpacing/>
              <w:jc w:val="left"/>
              <w:rPr>
                <w:rFonts w:hint="eastAsia"/>
                <w:color w:val="000000"/>
              </w:rPr>
            </w:pPr>
            <w:r>
              <w:rPr>
                <w:rFonts w:hint="eastAsia" w:ascii="仿宋" w:hAnsi="仿宋" w:eastAsia="仿宋" w:cs="宋体"/>
                <w:color w:val="000000"/>
                <w:kern w:val="0"/>
                <w:szCs w:val="21"/>
              </w:rPr>
              <w:t>数据检索能力：为确保数据检索能力的高效，数据规模扩大以后应提供相应技术方案确保数据检索过程的高效、便捷；</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系统容错能力：对于业务规模系统需适配相应且优于的容错能力，确保终端业务流程的严谨高效；</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平台数据吞吐能力：平台数据吞吐能力以及应对集中高并发能力均应充裕满足实际业务需要；</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系统应对高并发能力：系统平台在设计之初应充分考虑数据结构优化、检索逻辑高效、应用效率提高等方面以提升系统能力。</w:t>
            </w:r>
          </w:p>
        </w:tc>
      </w:tr>
      <w:tr w14:paraId="693B22BC">
        <w:tblPrEx>
          <w:tblCellMar>
            <w:top w:w="0" w:type="dxa"/>
            <w:left w:w="108" w:type="dxa"/>
            <w:bottom w:w="0" w:type="dxa"/>
            <w:right w:w="108" w:type="dxa"/>
          </w:tblCellMar>
        </w:tblPrEx>
        <w:trPr>
          <w:trHeight w:val="540" w:hRule="atLeast"/>
        </w:trPr>
        <w:tc>
          <w:tcPr>
            <w:tcW w:w="499" w:type="dxa"/>
            <w:tcBorders>
              <w:top w:val="nil"/>
              <w:left w:val="single" w:color="auto" w:sz="4" w:space="0"/>
              <w:bottom w:val="single" w:color="auto" w:sz="4" w:space="0"/>
              <w:right w:val="single" w:color="auto" w:sz="4" w:space="0"/>
            </w:tcBorders>
            <w:vAlign w:val="center"/>
          </w:tcPr>
          <w:p w14:paraId="0E8AE4E6">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10</w:t>
            </w:r>
          </w:p>
        </w:tc>
        <w:tc>
          <w:tcPr>
            <w:tcW w:w="456" w:type="dxa"/>
            <w:tcBorders>
              <w:top w:val="nil"/>
              <w:left w:val="nil"/>
              <w:bottom w:val="single" w:color="auto" w:sz="4" w:space="0"/>
              <w:right w:val="single" w:color="auto" w:sz="4" w:space="0"/>
            </w:tcBorders>
            <w:vAlign w:val="center"/>
          </w:tcPr>
          <w:p w14:paraId="017C16DD">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系统稳定性</w:t>
            </w:r>
          </w:p>
        </w:tc>
        <w:tc>
          <w:tcPr>
            <w:tcW w:w="750" w:type="dxa"/>
            <w:tcBorders>
              <w:top w:val="nil"/>
              <w:left w:val="nil"/>
              <w:bottom w:val="single" w:color="auto" w:sz="4" w:space="0"/>
              <w:right w:val="single" w:color="auto" w:sz="4" w:space="0"/>
            </w:tcBorders>
            <w:vAlign w:val="center"/>
          </w:tcPr>
          <w:p w14:paraId="1085BE75">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软件稳定性</w:t>
            </w:r>
          </w:p>
        </w:tc>
        <w:tc>
          <w:tcPr>
            <w:tcW w:w="7079" w:type="dxa"/>
            <w:tcBorders>
              <w:top w:val="nil"/>
              <w:left w:val="nil"/>
              <w:bottom w:val="single" w:color="auto" w:sz="4" w:space="0"/>
              <w:right w:val="single" w:color="auto" w:sz="4" w:space="0"/>
            </w:tcBorders>
            <w:vAlign w:val="center"/>
          </w:tcPr>
          <w:p w14:paraId="75E83B62">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全年非计划待机时间≤8小时、软件故障率≤1次/年</w:t>
            </w:r>
          </w:p>
        </w:tc>
      </w:tr>
      <w:tr w14:paraId="4E03E5FD">
        <w:tblPrEx>
          <w:tblCellMar>
            <w:top w:w="0" w:type="dxa"/>
            <w:left w:w="108" w:type="dxa"/>
            <w:bottom w:w="0" w:type="dxa"/>
            <w:right w:w="108" w:type="dxa"/>
          </w:tblCellMar>
        </w:tblPrEx>
        <w:trPr>
          <w:trHeight w:val="750" w:hRule="atLeast"/>
        </w:trPr>
        <w:tc>
          <w:tcPr>
            <w:tcW w:w="499" w:type="dxa"/>
            <w:vMerge w:val="restart"/>
            <w:tcBorders>
              <w:top w:val="nil"/>
              <w:left w:val="single" w:color="auto" w:sz="4" w:space="0"/>
              <w:bottom w:val="single" w:color="000000" w:sz="4" w:space="0"/>
              <w:right w:val="single" w:color="auto" w:sz="4" w:space="0"/>
            </w:tcBorders>
            <w:vAlign w:val="center"/>
          </w:tcPr>
          <w:p w14:paraId="1CB07FC2">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11</w:t>
            </w:r>
          </w:p>
        </w:tc>
        <w:tc>
          <w:tcPr>
            <w:tcW w:w="456" w:type="dxa"/>
            <w:vMerge w:val="restart"/>
            <w:tcBorders>
              <w:top w:val="nil"/>
              <w:left w:val="single" w:color="auto" w:sz="4" w:space="0"/>
              <w:bottom w:val="single" w:color="auto" w:sz="4" w:space="0"/>
              <w:right w:val="single" w:color="auto" w:sz="4" w:space="0"/>
            </w:tcBorders>
            <w:vAlign w:val="center"/>
          </w:tcPr>
          <w:p w14:paraId="3A21F9D0">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售后服务</w:t>
            </w:r>
          </w:p>
        </w:tc>
        <w:tc>
          <w:tcPr>
            <w:tcW w:w="750" w:type="dxa"/>
            <w:vMerge w:val="restart"/>
            <w:tcBorders>
              <w:top w:val="nil"/>
              <w:left w:val="single" w:color="auto" w:sz="4" w:space="0"/>
              <w:bottom w:val="single" w:color="auto" w:sz="4" w:space="0"/>
              <w:right w:val="single" w:color="auto" w:sz="4" w:space="0"/>
            </w:tcBorders>
            <w:vAlign w:val="center"/>
          </w:tcPr>
          <w:p w14:paraId="44796D37">
            <w:pPr>
              <w:widowControl/>
              <w:contextualSpacing/>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售后服务</w:t>
            </w:r>
          </w:p>
        </w:tc>
        <w:tc>
          <w:tcPr>
            <w:tcW w:w="7079" w:type="dxa"/>
            <w:tcBorders>
              <w:top w:val="nil"/>
              <w:left w:val="nil"/>
              <w:bottom w:val="single" w:color="auto" w:sz="4" w:space="0"/>
              <w:right w:val="single" w:color="auto" w:sz="4" w:space="0"/>
            </w:tcBorders>
            <w:vAlign w:val="center"/>
          </w:tcPr>
          <w:p w14:paraId="015FA9DB">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为方便及时添加卡片/色带，设置单日打印超一定阈值触发短信提示，设置月/周提醒已打印次数</w:t>
            </w:r>
          </w:p>
        </w:tc>
      </w:tr>
      <w:tr w14:paraId="050218EB">
        <w:tblPrEx>
          <w:tblCellMar>
            <w:top w:w="0" w:type="dxa"/>
            <w:left w:w="108" w:type="dxa"/>
            <w:bottom w:w="0" w:type="dxa"/>
            <w:right w:w="108" w:type="dxa"/>
          </w:tblCellMar>
        </w:tblPrEx>
        <w:trPr>
          <w:trHeight w:val="660" w:hRule="atLeast"/>
        </w:trPr>
        <w:tc>
          <w:tcPr>
            <w:tcW w:w="499" w:type="dxa"/>
            <w:vMerge w:val="continue"/>
            <w:tcBorders>
              <w:top w:val="nil"/>
              <w:left w:val="single" w:color="auto" w:sz="4" w:space="0"/>
              <w:bottom w:val="single" w:color="000000" w:sz="4" w:space="0"/>
              <w:right w:val="single" w:color="auto" w:sz="4" w:space="0"/>
            </w:tcBorders>
            <w:vAlign w:val="center"/>
          </w:tcPr>
          <w:p w14:paraId="069AF3EE">
            <w:pPr>
              <w:widowControl/>
              <w:contextualSpacing/>
              <w:jc w:val="center"/>
              <w:rPr>
                <w:rFonts w:hint="eastAsia" w:ascii="仿宋" w:hAnsi="仿宋" w:eastAsia="仿宋" w:cs="宋体"/>
                <w:color w:val="000000"/>
                <w:kern w:val="0"/>
                <w:szCs w:val="21"/>
              </w:rPr>
            </w:pPr>
          </w:p>
        </w:tc>
        <w:tc>
          <w:tcPr>
            <w:tcW w:w="456" w:type="dxa"/>
            <w:vMerge w:val="continue"/>
            <w:tcBorders>
              <w:top w:val="nil"/>
              <w:left w:val="single" w:color="auto" w:sz="4" w:space="0"/>
              <w:bottom w:val="single" w:color="auto" w:sz="4" w:space="0"/>
              <w:right w:val="single" w:color="auto" w:sz="4" w:space="0"/>
            </w:tcBorders>
            <w:vAlign w:val="center"/>
          </w:tcPr>
          <w:p w14:paraId="018CA850">
            <w:pPr>
              <w:widowControl/>
              <w:contextualSpacing/>
              <w:jc w:val="center"/>
              <w:rPr>
                <w:rFonts w:hint="eastAsia" w:ascii="仿宋" w:hAnsi="仿宋" w:eastAsia="仿宋" w:cs="宋体"/>
                <w:color w:val="000000"/>
                <w:kern w:val="0"/>
                <w:szCs w:val="21"/>
              </w:rPr>
            </w:pPr>
          </w:p>
        </w:tc>
        <w:tc>
          <w:tcPr>
            <w:tcW w:w="750" w:type="dxa"/>
            <w:vMerge w:val="continue"/>
            <w:tcBorders>
              <w:top w:val="nil"/>
              <w:left w:val="single" w:color="auto" w:sz="4" w:space="0"/>
              <w:bottom w:val="single" w:color="auto" w:sz="4" w:space="0"/>
              <w:right w:val="single" w:color="auto" w:sz="4" w:space="0"/>
            </w:tcBorders>
            <w:vAlign w:val="center"/>
          </w:tcPr>
          <w:p w14:paraId="0C21B70B">
            <w:pPr>
              <w:widowControl/>
              <w:contextualSpacing/>
              <w:jc w:val="center"/>
              <w:rPr>
                <w:rFonts w:hint="eastAsia" w:ascii="仿宋" w:hAnsi="仿宋" w:eastAsia="仿宋" w:cs="宋体"/>
                <w:color w:val="000000"/>
                <w:kern w:val="0"/>
                <w:szCs w:val="21"/>
              </w:rPr>
            </w:pPr>
          </w:p>
        </w:tc>
        <w:tc>
          <w:tcPr>
            <w:tcW w:w="7079" w:type="dxa"/>
            <w:tcBorders>
              <w:top w:val="nil"/>
              <w:left w:val="nil"/>
              <w:bottom w:val="single" w:color="auto" w:sz="4" w:space="0"/>
              <w:right w:val="single" w:color="auto" w:sz="4" w:space="0"/>
            </w:tcBorders>
            <w:vAlign w:val="center"/>
          </w:tcPr>
          <w:p w14:paraId="0477DA65">
            <w:pPr>
              <w:widowControl/>
              <w:contextualSpacing/>
              <w:rPr>
                <w:rFonts w:hint="eastAsia" w:ascii="仿宋" w:hAnsi="仿宋" w:eastAsia="仿宋" w:cs="宋体"/>
                <w:color w:val="000000"/>
                <w:kern w:val="0"/>
                <w:szCs w:val="21"/>
              </w:rPr>
            </w:pPr>
            <w:r>
              <w:rPr>
                <w:rFonts w:hint="eastAsia" w:ascii="仿宋" w:hAnsi="仿宋" w:eastAsia="仿宋" w:cs="宋体"/>
                <w:color w:val="000000"/>
                <w:kern w:val="0"/>
                <w:szCs w:val="21"/>
              </w:rPr>
              <w:t>提供客服电话在线响应服务</w:t>
            </w:r>
          </w:p>
        </w:tc>
      </w:tr>
    </w:tbl>
    <w:p w14:paraId="3C829E64">
      <w:pPr>
        <w:spacing w:line="360" w:lineRule="auto"/>
        <w:contextualSpacing/>
        <w:rPr>
          <w:rFonts w:hint="eastAsia" w:ascii="黑体" w:hAnsi="黑体" w:eastAsia="黑体" w:cs="宋体"/>
          <w:b/>
          <w:bCs/>
          <w:color w:val="000000"/>
          <w:sz w:val="28"/>
          <w:szCs w:val="28"/>
        </w:rPr>
      </w:pPr>
      <w:r>
        <w:rPr>
          <w:rFonts w:hint="eastAsia" w:ascii="黑体" w:hAnsi="黑体" w:eastAsia="黑体" w:cs="宋体"/>
          <w:b/>
          <w:bCs/>
          <w:color w:val="000000"/>
          <w:sz w:val="28"/>
          <w:szCs w:val="28"/>
        </w:rPr>
        <w:t>二、交付及验收要求</w:t>
      </w:r>
    </w:p>
    <w:p w14:paraId="7A032832">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1.送货期限:竞价成交且签订合同后</w:t>
      </w:r>
      <w:r>
        <w:rPr>
          <w:rFonts w:hint="eastAsia" w:ascii="仿宋" w:hAnsi="仿宋" w:eastAsia="仿宋" w:cs="宋体"/>
          <w:color w:val="auto"/>
          <w:sz w:val="24"/>
          <w:lang w:val="en-US" w:eastAsia="zh-CN"/>
        </w:rPr>
        <w:t>3</w:t>
      </w:r>
      <w:r>
        <w:rPr>
          <w:rFonts w:hint="eastAsia" w:ascii="仿宋" w:hAnsi="仿宋" w:eastAsia="仿宋" w:cs="宋体"/>
          <w:color w:val="auto"/>
          <w:sz w:val="24"/>
        </w:rPr>
        <w:t>日</w:t>
      </w:r>
      <w:r>
        <w:rPr>
          <w:rFonts w:hint="eastAsia" w:ascii="仿宋" w:hAnsi="仿宋" w:eastAsia="仿宋" w:cs="宋体"/>
          <w:color w:val="000000"/>
          <w:sz w:val="24"/>
        </w:rPr>
        <w:t>内，提供产品实物样例。经甲方确认后，15日内完成剩余设备到货，全部设备调试运行上线时间为2025年</w:t>
      </w:r>
      <w:r>
        <w:rPr>
          <w:rFonts w:hint="eastAsia" w:ascii="仿宋" w:hAnsi="仿宋" w:eastAsia="仿宋" w:cs="宋体"/>
          <w:color w:val="000000"/>
          <w:sz w:val="24"/>
          <w:lang w:val="en-US" w:eastAsia="zh-CN"/>
        </w:rPr>
        <w:t>7</w:t>
      </w:r>
      <w:r>
        <w:rPr>
          <w:rFonts w:hint="eastAsia" w:ascii="仿宋" w:hAnsi="仿宋" w:eastAsia="仿宋" w:cs="宋体"/>
          <w:color w:val="000000"/>
          <w:sz w:val="24"/>
        </w:rPr>
        <w:t>月</w:t>
      </w:r>
      <w:r>
        <w:rPr>
          <w:rFonts w:hint="eastAsia" w:ascii="仿宋" w:hAnsi="仿宋" w:eastAsia="仿宋" w:cs="宋体"/>
          <w:color w:val="000000"/>
          <w:sz w:val="24"/>
          <w:lang w:val="en-US" w:eastAsia="zh-CN"/>
        </w:rPr>
        <w:t>3</w:t>
      </w:r>
      <w:r>
        <w:rPr>
          <w:rFonts w:hint="eastAsia" w:ascii="仿宋" w:hAnsi="仿宋" w:eastAsia="仿宋" w:cs="宋体"/>
          <w:color w:val="000000"/>
          <w:sz w:val="24"/>
        </w:rPr>
        <w:t>日前。</w:t>
      </w:r>
    </w:p>
    <w:p w14:paraId="662A01CB">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2.设备需配合</w:t>
      </w:r>
      <w:r>
        <w:rPr>
          <w:rFonts w:hint="eastAsia" w:ascii="仿宋" w:hAnsi="仿宋" w:eastAsia="仿宋" w:cs="宋体"/>
          <w:color w:val="000000"/>
          <w:sz w:val="24"/>
          <w:lang w:val="en-US" w:eastAsia="zh-CN"/>
        </w:rPr>
        <w:t>省本级及11个地市</w:t>
      </w:r>
      <w:bookmarkStart w:id="4" w:name="_GoBack"/>
      <w:bookmarkEnd w:id="4"/>
      <w:r>
        <w:rPr>
          <w:rFonts w:hint="eastAsia" w:ascii="仿宋" w:hAnsi="仿宋" w:eastAsia="仿宋" w:cs="宋体"/>
          <w:color w:val="000000"/>
          <w:sz w:val="24"/>
        </w:rPr>
        <w:t>多点配送安装、测试及对应运行人员岗前培训。</w:t>
      </w:r>
    </w:p>
    <w:p w14:paraId="7493BDDB">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3.项目到货后，供应商需同步提供自助</w:t>
      </w:r>
      <w:r>
        <w:rPr>
          <w:rFonts w:hint="eastAsia" w:ascii="仿宋" w:hAnsi="仿宋" w:eastAsia="仿宋" w:cs="宋体"/>
          <w:color w:val="000000"/>
          <w:sz w:val="24"/>
          <w:lang w:val="en-US" w:eastAsia="zh-CN"/>
        </w:rPr>
        <w:t>制证</w:t>
      </w:r>
      <w:r>
        <w:rPr>
          <w:rFonts w:hint="eastAsia" w:ascii="仿宋" w:hAnsi="仿宋" w:eastAsia="仿宋" w:cs="宋体"/>
          <w:color w:val="000000"/>
          <w:sz w:val="24"/>
        </w:rPr>
        <w:t>一体机产品说明书及用户操作手册，并将源代码交付</w:t>
      </w:r>
      <w:r>
        <w:rPr>
          <w:rFonts w:hint="eastAsia" w:ascii="仿宋" w:hAnsi="仿宋" w:eastAsia="仿宋" w:cs="宋体"/>
          <w:color w:val="000000"/>
          <w:sz w:val="24"/>
          <w:lang w:val="en-US" w:eastAsia="zh-CN"/>
        </w:rPr>
        <w:t>至</w:t>
      </w:r>
      <w:r>
        <w:rPr>
          <w:rFonts w:hint="eastAsia" w:ascii="仿宋" w:hAnsi="仿宋" w:eastAsia="仿宋" w:cs="宋体"/>
          <w:color w:val="000000"/>
          <w:sz w:val="24"/>
        </w:rPr>
        <w:t>采购方，并签署代码授权协议，明确使用范围。</w:t>
      </w:r>
    </w:p>
    <w:p w14:paraId="62E77716">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4.只有在终端设备测试安装完成且能够正常运行并经采购人确认后，设备的安装及验收工作才能</w:t>
      </w:r>
      <w:r>
        <w:rPr>
          <w:rFonts w:hint="eastAsia" w:ascii="仿宋" w:hAnsi="仿宋" w:eastAsia="仿宋" w:cs="宋体"/>
          <w:color w:val="000000"/>
          <w:sz w:val="24"/>
          <w:lang w:val="en-US" w:eastAsia="zh-CN"/>
        </w:rPr>
        <w:t>视为</w:t>
      </w:r>
      <w:r>
        <w:rPr>
          <w:rFonts w:hint="eastAsia" w:ascii="仿宋" w:hAnsi="仿宋" w:eastAsia="仿宋" w:cs="宋体"/>
          <w:color w:val="000000"/>
          <w:sz w:val="24"/>
        </w:rPr>
        <w:t>已全部完成。</w:t>
      </w:r>
    </w:p>
    <w:p w14:paraId="64D082FF">
      <w:pPr>
        <w:spacing w:line="360" w:lineRule="auto"/>
        <w:contextualSpacing/>
        <w:rPr>
          <w:rFonts w:hint="eastAsia" w:ascii="黑体" w:hAnsi="黑体" w:eastAsia="黑体" w:cs="宋体"/>
          <w:b/>
          <w:bCs/>
          <w:color w:val="000000"/>
          <w:sz w:val="28"/>
          <w:szCs w:val="28"/>
        </w:rPr>
      </w:pPr>
      <w:r>
        <w:rPr>
          <w:rFonts w:hint="eastAsia" w:ascii="黑体" w:hAnsi="黑体" w:eastAsia="黑体" w:cs="宋体"/>
          <w:b/>
          <w:bCs/>
          <w:color w:val="000000"/>
          <w:sz w:val="28"/>
          <w:szCs w:val="28"/>
        </w:rPr>
        <w:t>三、商务要求</w:t>
      </w:r>
    </w:p>
    <w:p w14:paraId="2E3E6214">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1.※必须保证所供货物原厂地和技术指标的真实性、完整性</w:t>
      </w:r>
      <w:r>
        <w:rPr>
          <w:rFonts w:hint="eastAsia" w:ascii="仿宋" w:hAnsi="仿宋" w:eastAsia="仿宋" w:cs="宋体"/>
          <w:color w:val="000000"/>
          <w:sz w:val="24"/>
          <w:lang w:eastAsia="zh-CN"/>
        </w:rPr>
        <w:t>。</w:t>
      </w:r>
      <w:r>
        <w:rPr>
          <w:rFonts w:hint="eastAsia" w:ascii="仿宋" w:hAnsi="仿宋" w:eastAsia="仿宋" w:cs="宋体"/>
          <w:color w:val="000000"/>
          <w:sz w:val="24"/>
        </w:rPr>
        <w:t>供应商所投产品为原厂原装、全新的产品，且其出厂日期必须在合同签订</w:t>
      </w:r>
      <w:r>
        <w:rPr>
          <w:rFonts w:hint="eastAsia" w:ascii="仿宋" w:hAnsi="仿宋" w:eastAsia="仿宋" w:cs="宋体"/>
          <w:color w:val="000000"/>
          <w:sz w:val="24"/>
          <w:lang w:val="en-US" w:eastAsia="zh-CN"/>
        </w:rPr>
        <w:t>之日起</w:t>
      </w:r>
      <w:r>
        <w:rPr>
          <w:rFonts w:hint="eastAsia" w:ascii="仿宋" w:hAnsi="仿宋" w:eastAsia="仿宋" w:cs="宋体"/>
          <w:color w:val="000000"/>
          <w:sz w:val="24"/>
        </w:rPr>
        <w:t>12个月以内</w:t>
      </w:r>
      <w:r>
        <w:rPr>
          <w:rFonts w:hint="eastAsia" w:ascii="仿宋" w:hAnsi="仿宋" w:eastAsia="仿宋" w:cs="宋体"/>
          <w:color w:val="000000"/>
          <w:sz w:val="24"/>
          <w:lang w:eastAsia="zh-CN"/>
        </w:rPr>
        <w:t>。</w:t>
      </w:r>
      <w:r>
        <w:rPr>
          <w:rFonts w:hint="eastAsia" w:ascii="仿宋" w:hAnsi="仿宋" w:eastAsia="仿宋" w:cs="宋体"/>
          <w:color w:val="000000"/>
          <w:sz w:val="24"/>
        </w:rPr>
        <w:t>所提供商品不能偏离采购参数</w:t>
      </w:r>
      <w:r>
        <w:rPr>
          <w:rFonts w:hint="eastAsia" w:ascii="仿宋" w:hAnsi="仿宋" w:eastAsia="仿宋" w:cs="宋体"/>
          <w:color w:val="000000"/>
          <w:sz w:val="24"/>
          <w:lang w:eastAsia="zh-CN"/>
        </w:rPr>
        <w:t>，</w:t>
      </w:r>
      <w:r>
        <w:rPr>
          <w:rFonts w:hint="eastAsia" w:ascii="仿宋" w:hAnsi="仿宋" w:eastAsia="仿宋" w:cs="宋体"/>
          <w:color w:val="000000"/>
          <w:sz w:val="24"/>
        </w:rPr>
        <w:t>不接受任何替代品。须承诺提供整体设备质量保证期为2年</w:t>
      </w:r>
      <w:r>
        <w:rPr>
          <w:rFonts w:hint="eastAsia" w:ascii="仿宋" w:hAnsi="仿宋" w:eastAsia="仿宋" w:cs="宋体"/>
          <w:color w:val="000000"/>
          <w:sz w:val="24"/>
          <w:lang w:eastAsia="zh-CN"/>
        </w:rPr>
        <w:t>。</w:t>
      </w:r>
      <w:r>
        <w:rPr>
          <w:rFonts w:hint="eastAsia" w:ascii="仿宋" w:hAnsi="仿宋" w:eastAsia="仿宋" w:cs="宋体"/>
          <w:color w:val="000000"/>
          <w:sz w:val="24"/>
        </w:rPr>
        <w:t>质量保证期内，中标人负责对其提供的货物整机进行维修和系统维护</w:t>
      </w:r>
      <w:r>
        <w:rPr>
          <w:rFonts w:hint="eastAsia" w:ascii="仿宋" w:hAnsi="仿宋" w:eastAsia="仿宋" w:cs="宋体"/>
          <w:color w:val="000000"/>
          <w:sz w:val="24"/>
          <w:lang w:eastAsia="zh-CN"/>
        </w:rPr>
        <w:t>，</w:t>
      </w:r>
      <w:r>
        <w:rPr>
          <w:rFonts w:hint="eastAsia" w:ascii="仿宋" w:hAnsi="仿宋" w:eastAsia="仿宋" w:cs="宋体"/>
          <w:color w:val="000000"/>
          <w:sz w:val="24"/>
        </w:rPr>
        <w:t>对于所供货物出现的质量问题，</w:t>
      </w:r>
      <w:r>
        <w:rPr>
          <w:rFonts w:hint="eastAsia" w:ascii="仿宋" w:hAnsi="仿宋" w:eastAsia="仿宋" w:cs="宋体"/>
          <w:color w:val="000000"/>
          <w:sz w:val="24"/>
          <w:lang w:val="en-US" w:eastAsia="zh-CN"/>
        </w:rPr>
        <w:t>供应商</w:t>
      </w:r>
      <w:r>
        <w:rPr>
          <w:rFonts w:hint="eastAsia" w:ascii="仿宋" w:hAnsi="仿宋" w:eastAsia="仿宋" w:cs="宋体"/>
          <w:color w:val="000000"/>
          <w:sz w:val="24"/>
        </w:rPr>
        <w:t>必须2小时内响应服务，如48小时内无法解决，需免费提供不低于故障货物规格型号档次的备用零配件供采购人使用，直至故障货物修复。质量保证期内如因硬件故障免费维修、更换配件，不再收取任何费用。如出现硬盘或其它存储设备发生故障的情况需更换配件时,用户有权保留存有数据的硬盘,不作退换。</w:t>
      </w:r>
    </w:p>
    <w:p w14:paraId="1A78D37B">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2.※软件服务功能在需求清单范围内的，应配合优化业务流程，质量保证期自采购人（或其授权代表）在验收报告上签署“验收合格”之日起算。</w:t>
      </w:r>
      <w:r>
        <w:rPr>
          <w:rFonts w:hint="eastAsia" w:ascii="仿宋" w:hAnsi="仿宋" w:eastAsia="仿宋" w:cs="宋体"/>
          <w:color w:val="000000"/>
          <w:sz w:val="24"/>
          <w:lang w:val="en-US" w:eastAsia="zh-CN"/>
        </w:rPr>
        <w:t>供应</w:t>
      </w:r>
      <w:r>
        <w:rPr>
          <w:rFonts w:hint="eastAsia" w:ascii="仿宋" w:hAnsi="仿宋" w:eastAsia="仿宋" w:cs="宋体"/>
          <w:color w:val="000000"/>
          <w:sz w:val="24"/>
        </w:rPr>
        <w:t>商在质量保证期内对设备硬件配套的软件、开发包、API接口调用等提供免费升级，确保设备正常使用。如安全生产考试考核相关政策发生调整，</w:t>
      </w:r>
      <w:r>
        <w:rPr>
          <w:rFonts w:hint="eastAsia" w:ascii="仿宋" w:hAnsi="仿宋" w:eastAsia="仿宋" w:cs="宋体"/>
          <w:color w:val="000000"/>
          <w:sz w:val="24"/>
          <w:lang w:val="en-US" w:eastAsia="zh-CN"/>
        </w:rPr>
        <w:t>供应</w:t>
      </w:r>
      <w:r>
        <w:rPr>
          <w:rFonts w:hint="eastAsia" w:ascii="仿宋" w:hAnsi="仿宋" w:eastAsia="仿宋" w:cs="宋体"/>
          <w:color w:val="000000"/>
          <w:sz w:val="24"/>
        </w:rPr>
        <w:t>商须配合用户单位在规定时间内完成自助设备的升级工作。</w:t>
      </w:r>
    </w:p>
    <w:p w14:paraId="0151B632">
      <w:pPr>
        <w:widowControl/>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lang w:val="en-US" w:eastAsia="zh-CN"/>
        </w:rPr>
        <w:t>3</w:t>
      </w:r>
      <w:r>
        <w:rPr>
          <w:rFonts w:hint="eastAsia" w:ascii="仿宋" w:hAnsi="仿宋" w:eastAsia="仿宋" w:cs="宋体"/>
          <w:color w:val="000000"/>
          <w:sz w:val="24"/>
        </w:rPr>
        <w:t>.※产品、运输、安装、调试、售后维护等完成本项目所需的相关的一切费用均应列入报价中（含税价）。</w:t>
      </w:r>
      <w:bookmarkStart w:id="3" w:name="OLE_LINK1"/>
      <w:r>
        <w:rPr>
          <w:rFonts w:hint="eastAsia" w:ascii="仿宋" w:hAnsi="仿宋" w:eastAsia="仿宋" w:cs="宋体"/>
          <w:color w:val="000000"/>
          <w:sz w:val="24"/>
        </w:rPr>
        <w:t>后续与采购人关联的江西省内使用机构，如向中标方采购所供货物同型号终端设备（含单机同量赠送耗材），其报价不得高于本项目成交均价，所购产品一并纳入本项目质保范围，享受与本项目所供货物同等期限质保服务。</w:t>
      </w:r>
      <w:bookmarkEnd w:id="3"/>
    </w:p>
    <w:p w14:paraId="16F3BC01">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lang w:val="en-US" w:eastAsia="zh-CN"/>
        </w:rPr>
        <w:t>4</w:t>
      </w:r>
      <w:r>
        <w:rPr>
          <w:rFonts w:hint="eastAsia" w:ascii="仿宋" w:hAnsi="仿宋" w:eastAsia="仿宋" w:cs="宋体"/>
          <w:color w:val="000000"/>
          <w:sz w:val="24"/>
        </w:rPr>
        <w:t>.※质保金:结算总价的8%作为该项目</w:t>
      </w:r>
      <w:r>
        <w:rPr>
          <w:rFonts w:hint="eastAsia" w:ascii="仿宋" w:hAnsi="仿宋" w:eastAsia="仿宋" w:cs="宋体"/>
          <w:color w:val="000000"/>
          <w:sz w:val="24"/>
          <w:lang w:eastAsia="zh-CN"/>
        </w:rPr>
        <w:t>履约保证</w:t>
      </w:r>
      <w:r>
        <w:rPr>
          <w:rFonts w:hint="eastAsia" w:ascii="仿宋" w:hAnsi="仿宋" w:eastAsia="仿宋" w:cs="宋体"/>
          <w:color w:val="000000"/>
          <w:sz w:val="24"/>
        </w:rPr>
        <w:t>金，甲方在完成安装调试并验收合格后一次性无息退还，如有违约，按照合同约定处理。</w:t>
      </w:r>
    </w:p>
    <w:p w14:paraId="7CDB7A91">
      <w:pPr>
        <w:spacing w:line="360" w:lineRule="auto"/>
        <w:ind w:firstLine="480" w:firstLineChars="200"/>
        <w:contextualSpacing/>
        <w:rPr>
          <w:rFonts w:hint="eastAsia" w:ascii="仿宋" w:hAnsi="仿宋" w:eastAsia="仿宋" w:cs="宋体"/>
          <w:b/>
          <w:bCs/>
          <w:color w:val="000000"/>
          <w:sz w:val="24"/>
        </w:rPr>
      </w:pPr>
      <w:r>
        <w:rPr>
          <w:rFonts w:hint="eastAsia" w:ascii="仿宋" w:hAnsi="仿宋" w:eastAsia="仿宋" w:cs="宋体"/>
          <w:color w:val="000000"/>
          <w:sz w:val="24"/>
          <w:lang w:val="en-US" w:eastAsia="zh-CN"/>
        </w:rPr>
        <w:t>5</w:t>
      </w:r>
      <w:r>
        <w:rPr>
          <w:rFonts w:hint="eastAsia" w:ascii="仿宋" w:hAnsi="仿宋" w:eastAsia="仿宋" w:cs="宋体"/>
          <w:color w:val="000000"/>
          <w:sz w:val="24"/>
        </w:rPr>
        <w:t>.※所有不能完全满足本项目技术、商务、服务要求的供应商，请勿</w:t>
      </w:r>
      <w:r>
        <w:rPr>
          <w:rFonts w:hint="eastAsia" w:ascii="仿宋" w:hAnsi="仿宋" w:eastAsia="仿宋" w:cs="宋体"/>
          <w:color w:val="000000"/>
          <w:sz w:val="24"/>
          <w:lang w:val="en-US" w:eastAsia="zh-CN"/>
        </w:rPr>
        <w:t>响应</w:t>
      </w:r>
      <w:r>
        <w:rPr>
          <w:rFonts w:hint="eastAsia" w:ascii="仿宋" w:hAnsi="仿宋" w:eastAsia="仿宋" w:cs="宋体"/>
          <w:color w:val="000000"/>
          <w:sz w:val="24"/>
          <w:lang w:eastAsia="zh-CN"/>
        </w:rPr>
        <w:t>，</w:t>
      </w:r>
      <w:r>
        <w:rPr>
          <w:rFonts w:hint="eastAsia" w:ascii="仿宋" w:hAnsi="仿宋" w:eastAsia="仿宋" w:cs="宋体"/>
          <w:b/>
          <w:bCs/>
          <w:color w:val="000000"/>
          <w:sz w:val="24"/>
        </w:rPr>
        <w:t>影响本单位工作进程的，本单位有权直接给予差评和投诉且</w:t>
      </w:r>
      <w:r>
        <w:rPr>
          <w:rFonts w:hint="eastAsia" w:ascii="仿宋" w:hAnsi="仿宋" w:eastAsia="仿宋" w:cs="宋体"/>
          <w:b/>
          <w:bCs/>
          <w:color w:val="000000"/>
          <w:sz w:val="24"/>
          <w:lang w:eastAsia="zh-CN"/>
        </w:rPr>
        <w:t>建议</w:t>
      </w:r>
      <w:r>
        <w:rPr>
          <w:rFonts w:hint="eastAsia" w:ascii="仿宋" w:hAnsi="仿宋" w:eastAsia="仿宋" w:cs="宋体"/>
          <w:b/>
          <w:bCs/>
          <w:color w:val="000000"/>
          <w:sz w:val="24"/>
        </w:rPr>
        <w:t>将该供应商列为黑名单</w:t>
      </w:r>
      <w:r>
        <w:rPr>
          <w:rFonts w:hint="eastAsia" w:ascii="仿宋" w:hAnsi="仿宋" w:eastAsia="仿宋" w:cs="宋体"/>
          <w:color w:val="000000"/>
          <w:sz w:val="24"/>
        </w:rPr>
        <w:t>；</w:t>
      </w:r>
      <w:r>
        <w:rPr>
          <w:rFonts w:hint="eastAsia" w:ascii="仿宋" w:hAnsi="仿宋" w:eastAsia="仿宋" w:cs="宋体"/>
          <w:b/>
          <w:bCs/>
          <w:color w:val="000000"/>
          <w:sz w:val="24"/>
        </w:rPr>
        <w:t>对于中标后不能按时供货，或在项目规定时间内不能按时完工的，本单位不予验收付款并向</w:t>
      </w:r>
      <w:r>
        <w:rPr>
          <w:rFonts w:hint="eastAsia" w:ascii="仿宋" w:hAnsi="仿宋" w:eastAsia="仿宋" w:cs="宋体"/>
          <w:b/>
          <w:bCs/>
          <w:color w:val="000000"/>
          <w:sz w:val="24"/>
          <w:lang w:val="en-US" w:eastAsia="zh-CN"/>
        </w:rPr>
        <w:t>有关部门</w:t>
      </w:r>
      <w:r>
        <w:rPr>
          <w:rFonts w:hint="eastAsia" w:ascii="仿宋" w:hAnsi="仿宋" w:eastAsia="仿宋" w:cs="宋体"/>
          <w:b/>
          <w:bCs/>
          <w:color w:val="000000"/>
          <w:sz w:val="24"/>
        </w:rPr>
        <w:t>投诉</w:t>
      </w:r>
      <w:r>
        <w:rPr>
          <w:rFonts w:hint="eastAsia" w:ascii="仿宋" w:hAnsi="仿宋" w:eastAsia="仿宋" w:cs="宋体"/>
          <w:b/>
          <w:bCs/>
          <w:color w:val="000000"/>
          <w:sz w:val="24"/>
          <w:lang w:eastAsia="zh-CN"/>
        </w:rPr>
        <w:t>，</w:t>
      </w:r>
      <w:r>
        <w:rPr>
          <w:rFonts w:hint="eastAsia" w:ascii="仿宋" w:hAnsi="仿宋" w:eastAsia="仿宋" w:cs="宋体"/>
          <w:b/>
          <w:bCs/>
          <w:color w:val="000000"/>
          <w:sz w:val="24"/>
        </w:rPr>
        <w:t>由此带来的所有责任及损失由供应商承担。</w:t>
      </w:r>
    </w:p>
    <w:p w14:paraId="3434B7DA">
      <w:pPr>
        <w:spacing w:line="360" w:lineRule="auto"/>
        <w:contextualSpacing/>
        <w:rPr>
          <w:rFonts w:hint="eastAsia" w:ascii="仿宋" w:hAnsi="仿宋" w:eastAsia="仿宋" w:cs="宋体"/>
          <w:b/>
          <w:bCs/>
          <w:color w:val="000000"/>
          <w:sz w:val="24"/>
        </w:rPr>
      </w:pPr>
      <w:r>
        <w:rPr>
          <w:rFonts w:hint="eastAsia" w:ascii="黑体" w:hAnsi="黑体" w:eastAsia="黑体" w:cs="宋体"/>
          <w:b/>
          <w:bCs/>
          <w:color w:val="000000"/>
          <w:sz w:val="28"/>
          <w:szCs w:val="28"/>
        </w:rPr>
        <w:t>四、需要响应的文件</w:t>
      </w:r>
    </w:p>
    <w:p w14:paraId="4AD365A9">
      <w:pPr>
        <w:spacing w:line="360" w:lineRule="auto"/>
        <w:ind w:firstLine="480" w:firstLineChars="200"/>
        <w:contextualSpacing/>
        <w:rPr>
          <w:rFonts w:hint="eastAsia" w:ascii="仿宋" w:hAnsi="仿宋" w:eastAsia="仿宋" w:cs="宋体"/>
          <w:color w:val="000000"/>
          <w:sz w:val="24"/>
          <w:lang w:val="en-US" w:eastAsia="zh-CN"/>
        </w:rPr>
      </w:pPr>
      <w:r>
        <w:rPr>
          <w:rFonts w:hint="eastAsia" w:ascii="仿宋" w:hAnsi="仿宋" w:eastAsia="仿宋" w:cs="宋体"/>
          <w:color w:val="000000"/>
          <w:sz w:val="24"/>
          <w:lang w:val="en-US" w:eastAsia="zh-CN"/>
        </w:rPr>
        <w:t>1</w:t>
      </w:r>
      <w:r>
        <w:rPr>
          <w:rFonts w:hint="eastAsia" w:ascii="仿宋" w:hAnsi="仿宋" w:eastAsia="仿宋" w:cs="宋体"/>
          <w:color w:val="000000"/>
          <w:sz w:val="24"/>
        </w:rPr>
        <w:t>.※</w:t>
      </w:r>
      <w:r>
        <w:rPr>
          <w:rFonts w:hint="eastAsia" w:ascii="仿宋" w:hAnsi="仿宋" w:eastAsia="仿宋" w:cs="宋体"/>
          <w:color w:val="000000"/>
          <w:sz w:val="24"/>
          <w:lang w:val="en-US" w:eastAsia="zh-CN"/>
        </w:rPr>
        <w:t>上述商务要求需提供</w:t>
      </w:r>
      <w:r>
        <w:rPr>
          <w:rFonts w:hint="eastAsia" w:ascii="仿宋" w:hAnsi="仿宋" w:eastAsia="仿宋" w:cs="宋体"/>
          <w:color w:val="000000"/>
          <w:sz w:val="24"/>
        </w:rPr>
        <w:t>售后服务承诺</w:t>
      </w:r>
      <w:r>
        <w:rPr>
          <w:rFonts w:hint="eastAsia" w:ascii="仿宋" w:hAnsi="仿宋" w:eastAsia="仿宋" w:cs="宋体"/>
          <w:color w:val="000000"/>
          <w:sz w:val="24"/>
          <w:lang w:val="en-US" w:eastAsia="zh-CN"/>
        </w:rPr>
        <w:t>书并</w:t>
      </w:r>
      <w:r>
        <w:rPr>
          <w:rFonts w:hint="eastAsia" w:ascii="仿宋" w:hAnsi="仿宋" w:eastAsia="仿宋" w:cs="宋体"/>
          <w:color w:val="000000"/>
          <w:sz w:val="24"/>
        </w:rPr>
        <w:t>加盖投标人公章</w:t>
      </w:r>
      <w:r>
        <w:rPr>
          <w:rFonts w:hint="eastAsia" w:ascii="仿宋" w:hAnsi="仿宋" w:eastAsia="仿宋" w:cs="宋体"/>
          <w:color w:val="000000"/>
          <w:sz w:val="24"/>
          <w:lang w:eastAsia="zh-CN"/>
        </w:rPr>
        <w:t>。</w:t>
      </w:r>
    </w:p>
    <w:p w14:paraId="3C4F7FF0">
      <w:pPr>
        <w:spacing w:line="360" w:lineRule="auto"/>
        <w:ind w:firstLine="480" w:firstLineChars="200"/>
        <w:contextualSpacing/>
        <w:rPr>
          <w:rFonts w:hint="eastAsia" w:ascii="仿宋" w:hAnsi="仿宋" w:eastAsia="仿宋" w:cs="宋体"/>
          <w:color w:val="000000"/>
          <w:sz w:val="24"/>
          <w:lang w:eastAsia="zh-CN"/>
        </w:rPr>
      </w:pPr>
      <w:r>
        <w:rPr>
          <w:rFonts w:hint="eastAsia" w:ascii="仿宋" w:hAnsi="仿宋" w:eastAsia="仿宋" w:cs="宋体"/>
          <w:color w:val="000000"/>
          <w:sz w:val="24"/>
          <w:lang w:val="en-US" w:eastAsia="zh-CN"/>
        </w:rPr>
        <w:t>2.</w:t>
      </w:r>
      <w:r>
        <w:rPr>
          <w:rFonts w:hint="eastAsia" w:ascii="仿宋" w:hAnsi="仿宋" w:eastAsia="仿宋" w:cs="宋体"/>
          <w:color w:val="000000"/>
          <w:sz w:val="24"/>
        </w:rPr>
        <w:t>※需提供省级项目案例</w:t>
      </w:r>
      <w:r>
        <w:rPr>
          <w:rFonts w:hint="eastAsia" w:ascii="仿宋" w:hAnsi="仿宋" w:eastAsia="仿宋" w:cs="宋体"/>
          <w:color w:val="000000"/>
          <w:sz w:val="24"/>
          <w:lang w:val="en-US" w:eastAsia="zh-CN"/>
        </w:rPr>
        <w:t>相关</w:t>
      </w:r>
      <w:r>
        <w:rPr>
          <w:rFonts w:hint="eastAsia" w:ascii="仿宋" w:hAnsi="仿宋" w:eastAsia="仿宋" w:cs="宋体"/>
          <w:color w:val="000000"/>
          <w:sz w:val="24"/>
        </w:rPr>
        <w:t>材料</w:t>
      </w:r>
      <w:r>
        <w:rPr>
          <w:rFonts w:hint="eastAsia" w:ascii="仿宋" w:hAnsi="仿宋" w:eastAsia="仿宋" w:cs="宋体"/>
          <w:color w:val="000000"/>
          <w:sz w:val="24"/>
          <w:lang w:val="en-US" w:eastAsia="zh-CN"/>
        </w:rPr>
        <w:t>并</w:t>
      </w:r>
      <w:r>
        <w:rPr>
          <w:rFonts w:hint="eastAsia" w:ascii="仿宋" w:hAnsi="仿宋" w:eastAsia="仿宋" w:cs="宋体"/>
          <w:color w:val="000000"/>
          <w:sz w:val="24"/>
        </w:rPr>
        <w:t>加盖投标人公章</w:t>
      </w:r>
      <w:r>
        <w:rPr>
          <w:rFonts w:hint="eastAsia" w:ascii="仿宋" w:hAnsi="仿宋" w:eastAsia="仿宋" w:cs="宋体"/>
          <w:color w:val="000000"/>
          <w:sz w:val="24"/>
          <w:lang w:eastAsia="zh-CN"/>
        </w:rPr>
        <w:t>。</w:t>
      </w:r>
    </w:p>
    <w:p w14:paraId="05B8B0D5">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lang w:val="en-US" w:eastAsia="zh-CN"/>
        </w:rPr>
        <w:t>3</w:t>
      </w:r>
      <w:r>
        <w:rPr>
          <w:rFonts w:hint="eastAsia" w:ascii="仿宋" w:hAnsi="仿宋" w:eastAsia="仿宋" w:cs="宋体"/>
          <w:color w:val="000000"/>
          <w:sz w:val="24"/>
        </w:rPr>
        <w:t>.※需提供整机第三方检测报告（CNAS/MA/ilac.MRA）复印件</w:t>
      </w:r>
      <w:r>
        <w:rPr>
          <w:rFonts w:hint="eastAsia" w:ascii="仿宋" w:hAnsi="仿宋" w:eastAsia="仿宋" w:cs="宋体"/>
          <w:color w:val="000000"/>
          <w:sz w:val="24"/>
          <w:lang w:val="en-US" w:eastAsia="zh-CN"/>
        </w:rPr>
        <w:t>并</w:t>
      </w:r>
      <w:r>
        <w:rPr>
          <w:rFonts w:hint="eastAsia" w:ascii="仿宋" w:hAnsi="仿宋" w:eastAsia="仿宋" w:cs="宋体"/>
          <w:color w:val="000000"/>
          <w:sz w:val="24"/>
        </w:rPr>
        <w:t>加盖投标人公章。</w:t>
      </w:r>
    </w:p>
    <w:p w14:paraId="53FD899A">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lang w:val="en-US" w:eastAsia="zh-CN"/>
        </w:rPr>
        <w:t>4.</w:t>
      </w:r>
      <w:r>
        <w:rPr>
          <w:rFonts w:hint="eastAsia" w:ascii="仿宋" w:hAnsi="仿宋" w:eastAsia="仿宋" w:cs="宋体"/>
          <w:color w:val="000000"/>
          <w:sz w:val="24"/>
        </w:rPr>
        <w:t>※</w:t>
      </w:r>
      <w:r>
        <w:rPr>
          <w:rFonts w:hint="eastAsia" w:ascii="仿宋" w:hAnsi="仿宋" w:eastAsia="仿宋" w:cs="宋体"/>
          <w:color w:val="000000"/>
          <w:sz w:val="24"/>
          <w:lang w:val="en-US" w:eastAsia="zh-CN"/>
        </w:rPr>
        <w:t>需提供终端统一管理软件</w:t>
      </w:r>
      <w:r>
        <w:rPr>
          <w:rFonts w:hint="eastAsia" w:ascii="仿宋" w:hAnsi="仿宋" w:eastAsia="仿宋" w:cs="宋体"/>
          <w:color w:val="000000"/>
          <w:sz w:val="24"/>
        </w:rPr>
        <w:t>具有中华人民共和国国家版权局颁发的计算机软件著作权登记证书</w:t>
      </w:r>
      <w:r>
        <w:rPr>
          <w:rFonts w:hint="eastAsia" w:ascii="仿宋" w:hAnsi="仿宋" w:eastAsia="仿宋" w:cs="宋体"/>
          <w:color w:val="000000"/>
          <w:sz w:val="24"/>
          <w:lang w:val="en-US" w:eastAsia="zh-CN"/>
        </w:rPr>
        <w:t>复印件</w:t>
      </w:r>
      <w:r>
        <w:rPr>
          <w:rFonts w:hint="eastAsia" w:ascii="仿宋" w:hAnsi="仿宋" w:eastAsia="仿宋" w:cs="宋体"/>
          <w:color w:val="000000"/>
          <w:sz w:val="24"/>
        </w:rPr>
        <w:t>并加盖投标人公章。</w:t>
      </w:r>
    </w:p>
    <w:p w14:paraId="428410D3">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lang w:val="en-US" w:eastAsia="zh-CN"/>
        </w:rPr>
        <w:t>5</w:t>
      </w:r>
      <w:r>
        <w:rPr>
          <w:rFonts w:hint="eastAsia" w:ascii="仿宋" w:hAnsi="仿宋" w:eastAsia="仿宋" w:cs="宋体"/>
          <w:color w:val="000000"/>
          <w:sz w:val="24"/>
        </w:rPr>
        <w:t>.※需提供相应打印模块的第三方检测报告（CNAS/MA/IQ/IQTC）复印件</w:t>
      </w:r>
      <w:r>
        <w:rPr>
          <w:rFonts w:hint="eastAsia" w:ascii="仿宋" w:hAnsi="仿宋" w:eastAsia="仿宋" w:cs="宋体"/>
          <w:color w:val="000000"/>
          <w:sz w:val="24"/>
          <w:lang w:val="en-US" w:eastAsia="zh-CN"/>
        </w:rPr>
        <w:t>并</w:t>
      </w:r>
      <w:r>
        <w:rPr>
          <w:rFonts w:hint="eastAsia" w:ascii="仿宋" w:hAnsi="仿宋" w:eastAsia="仿宋" w:cs="宋体"/>
          <w:color w:val="000000"/>
          <w:sz w:val="24"/>
        </w:rPr>
        <w:t>加盖投标人公章。</w:t>
      </w:r>
    </w:p>
    <w:p w14:paraId="5BB4F28C">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注：（1）以上所有复印件需准备原件备查；</w:t>
      </w:r>
    </w:p>
    <w:p w14:paraId="47C9B9E7">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 xml:space="preserve">   （2）反拍竞价</w:t>
      </w:r>
      <w:r>
        <w:rPr>
          <w:rFonts w:hint="eastAsia" w:ascii="仿宋" w:hAnsi="仿宋" w:eastAsia="仿宋" w:cs="宋体"/>
          <w:color w:val="000000"/>
          <w:sz w:val="24"/>
          <w:lang w:eastAsia="zh-CN"/>
        </w:rPr>
        <w:t>同时</w:t>
      </w:r>
      <w:r>
        <w:rPr>
          <w:rFonts w:hint="eastAsia" w:ascii="仿宋" w:hAnsi="仿宋" w:eastAsia="仿宋" w:cs="宋体"/>
          <w:color w:val="000000"/>
          <w:sz w:val="24"/>
        </w:rPr>
        <w:t>上传响应文件；</w:t>
      </w:r>
    </w:p>
    <w:p w14:paraId="20EDB2FA">
      <w:pPr>
        <w:spacing w:line="360" w:lineRule="auto"/>
        <w:ind w:firstLine="480" w:firstLineChars="200"/>
        <w:contextualSpacing/>
        <w:rPr>
          <w:rFonts w:hint="eastAsia" w:ascii="仿宋" w:hAnsi="仿宋" w:eastAsia="仿宋" w:cs="宋体"/>
          <w:color w:val="000000"/>
          <w:sz w:val="24"/>
        </w:rPr>
      </w:pPr>
      <w:r>
        <w:rPr>
          <w:rFonts w:hint="eastAsia" w:ascii="仿宋" w:hAnsi="仿宋" w:eastAsia="仿宋" w:cs="宋体"/>
          <w:color w:val="000000"/>
          <w:sz w:val="24"/>
        </w:rPr>
        <w:t xml:space="preserve">   （3）竞价幅度每次壹仟元整。</w:t>
      </w:r>
    </w:p>
    <w:p w14:paraId="59F7F56A">
      <w:pPr>
        <w:widowControl/>
        <w:spacing w:line="360" w:lineRule="auto"/>
        <w:contextualSpacing/>
        <w:rPr>
          <w:rFonts w:hint="eastAsia" w:ascii="仿宋" w:hAnsi="仿宋" w:eastAsia="仿宋"/>
          <w:color w:val="000000"/>
        </w:rPr>
      </w:pPr>
    </w:p>
    <w:sectPr>
      <w:footerReference r:id="rId5" w:type="default"/>
      <w:pgSz w:w="11906" w:h="16838"/>
      <w:pgMar w:top="1984" w:right="1474" w:bottom="1985" w:left="1588" w:header="851" w:footer="1644"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0CB9">
    <w:pPr>
      <w:pStyle w:val="11"/>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EBCA8D9">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1EBCA8D9">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hdrShapeDefaults>
    <o:shapelayout v:ext="edit">
      <o:idmap v:ext="edit" data="1"/>
    </o:shapelayout>
  </w:hdrShapeDefaults>
  <w:footnotePr>
    <w:footnote w:id="0"/>
    <w:footnote w:id="1"/>
  </w:footnotePr>
  <w:endnotePr>
    <w:endnote w:id="0"/>
    <w:endnote w:id="1"/>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9B"/>
    <w:rsid w:val="00021AFE"/>
    <w:rsid w:val="000B361E"/>
    <w:rsid w:val="000D0142"/>
    <w:rsid w:val="001235DB"/>
    <w:rsid w:val="001237EF"/>
    <w:rsid w:val="0014183A"/>
    <w:rsid w:val="001C118C"/>
    <w:rsid w:val="001C2147"/>
    <w:rsid w:val="001C484A"/>
    <w:rsid w:val="001C4AFD"/>
    <w:rsid w:val="00216C16"/>
    <w:rsid w:val="00220D9B"/>
    <w:rsid w:val="00271E1A"/>
    <w:rsid w:val="002826B7"/>
    <w:rsid w:val="002A2791"/>
    <w:rsid w:val="003319FC"/>
    <w:rsid w:val="003572C5"/>
    <w:rsid w:val="003734A2"/>
    <w:rsid w:val="003F22C8"/>
    <w:rsid w:val="003F7A26"/>
    <w:rsid w:val="00402105"/>
    <w:rsid w:val="004110D5"/>
    <w:rsid w:val="00427438"/>
    <w:rsid w:val="00431B46"/>
    <w:rsid w:val="00436D79"/>
    <w:rsid w:val="004747EA"/>
    <w:rsid w:val="00494D25"/>
    <w:rsid w:val="004B0DBE"/>
    <w:rsid w:val="004D748B"/>
    <w:rsid w:val="004F6CFD"/>
    <w:rsid w:val="005725D3"/>
    <w:rsid w:val="0057547E"/>
    <w:rsid w:val="0058021A"/>
    <w:rsid w:val="005965E1"/>
    <w:rsid w:val="005F4A01"/>
    <w:rsid w:val="005F4EC6"/>
    <w:rsid w:val="006254E7"/>
    <w:rsid w:val="006407BF"/>
    <w:rsid w:val="006618BA"/>
    <w:rsid w:val="006679EC"/>
    <w:rsid w:val="007A6389"/>
    <w:rsid w:val="007D057D"/>
    <w:rsid w:val="007D721B"/>
    <w:rsid w:val="00825CEF"/>
    <w:rsid w:val="00871BAA"/>
    <w:rsid w:val="00874863"/>
    <w:rsid w:val="00875AED"/>
    <w:rsid w:val="00876C8E"/>
    <w:rsid w:val="008C3BB8"/>
    <w:rsid w:val="008D2DF9"/>
    <w:rsid w:val="008E135B"/>
    <w:rsid w:val="008E7E17"/>
    <w:rsid w:val="008F452D"/>
    <w:rsid w:val="008F6F14"/>
    <w:rsid w:val="00900C5D"/>
    <w:rsid w:val="00900E6A"/>
    <w:rsid w:val="0092190E"/>
    <w:rsid w:val="0092392F"/>
    <w:rsid w:val="0095071F"/>
    <w:rsid w:val="0096005C"/>
    <w:rsid w:val="00982D09"/>
    <w:rsid w:val="00982D98"/>
    <w:rsid w:val="009A15E2"/>
    <w:rsid w:val="00A517D6"/>
    <w:rsid w:val="00A51FC2"/>
    <w:rsid w:val="00A53E99"/>
    <w:rsid w:val="00A64F60"/>
    <w:rsid w:val="00A71346"/>
    <w:rsid w:val="00AC70FB"/>
    <w:rsid w:val="00B47C05"/>
    <w:rsid w:val="00BA0D07"/>
    <w:rsid w:val="00C13123"/>
    <w:rsid w:val="00C21CE3"/>
    <w:rsid w:val="00C2633E"/>
    <w:rsid w:val="00C5092C"/>
    <w:rsid w:val="00C61959"/>
    <w:rsid w:val="00C96D4E"/>
    <w:rsid w:val="00CC06DF"/>
    <w:rsid w:val="00CF4CFB"/>
    <w:rsid w:val="00D36172"/>
    <w:rsid w:val="00D41968"/>
    <w:rsid w:val="00D41B0A"/>
    <w:rsid w:val="00D501EC"/>
    <w:rsid w:val="00D5451B"/>
    <w:rsid w:val="00D64FE9"/>
    <w:rsid w:val="00D71D7F"/>
    <w:rsid w:val="00D84D91"/>
    <w:rsid w:val="00DA1E68"/>
    <w:rsid w:val="00DB3BD8"/>
    <w:rsid w:val="00DE5067"/>
    <w:rsid w:val="00E1348D"/>
    <w:rsid w:val="00E31D4F"/>
    <w:rsid w:val="00E372ED"/>
    <w:rsid w:val="00E44AF4"/>
    <w:rsid w:val="00E60196"/>
    <w:rsid w:val="00E93522"/>
    <w:rsid w:val="00E969AE"/>
    <w:rsid w:val="00EA72DE"/>
    <w:rsid w:val="00EF6AAF"/>
    <w:rsid w:val="00F64156"/>
    <w:rsid w:val="00F95D76"/>
    <w:rsid w:val="00F96887"/>
    <w:rsid w:val="037E4FBC"/>
    <w:rsid w:val="03CA5835"/>
    <w:rsid w:val="06FC2DC7"/>
    <w:rsid w:val="0A165F4E"/>
    <w:rsid w:val="0BF952C2"/>
    <w:rsid w:val="0C2B0BDE"/>
    <w:rsid w:val="0D18022F"/>
    <w:rsid w:val="0DEC3C8E"/>
    <w:rsid w:val="0E59465B"/>
    <w:rsid w:val="0EE20AF5"/>
    <w:rsid w:val="0FED59A3"/>
    <w:rsid w:val="11586E4C"/>
    <w:rsid w:val="12543AB7"/>
    <w:rsid w:val="15045A5F"/>
    <w:rsid w:val="15F1786F"/>
    <w:rsid w:val="19614D0C"/>
    <w:rsid w:val="19856F69"/>
    <w:rsid w:val="1C435672"/>
    <w:rsid w:val="20880DD0"/>
    <w:rsid w:val="2483647E"/>
    <w:rsid w:val="25C1100C"/>
    <w:rsid w:val="293B7327"/>
    <w:rsid w:val="2B14174F"/>
    <w:rsid w:val="2C08574B"/>
    <w:rsid w:val="307B44AD"/>
    <w:rsid w:val="37E1553E"/>
    <w:rsid w:val="3CCC214C"/>
    <w:rsid w:val="3E497999"/>
    <w:rsid w:val="3EDC25BB"/>
    <w:rsid w:val="42521512"/>
    <w:rsid w:val="43405CB7"/>
    <w:rsid w:val="45525299"/>
    <w:rsid w:val="45EA5067"/>
    <w:rsid w:val="495E354D"/>
    <w:rsid w:val="4AB8212E"/>
    <w:rsid w:val="4F147B4F"/>
    <w:rsid w:val="50B27700"/>
    <w:rsid w:val="51C47A3C"/>
    <w:rsid w:val="54DC797F"/>
    <w:rsid w:val="57FE314A"/>
    <w:rsid w:val="5B9B4289"/>
    <w:rsid w:val="62896309"/>
    <w:rsid w:val="629B6165"/>
    <w:rsid w:val="631B1054"/>
    <w:rsid w:val="647B56E8"/>
    <w:rsid w:val="64A623B4"/>
    <w:rsid w:val="65B33439"/>
    <w:rsid w:val="681A5D7E"/>
    <w:rsid w:val="688D36E5"/>
    <w:rsid w:val="6CB26586"/>
    <w:rsid w:val="6F5E4331"/>
    <w:rsid w:val="70A2534C"/>
    <w:rsid w:val="77C81353"/>
    <w:rsid w:val="782410ED"/>
    <w:rsid w:val="78D14237"/>
    <w:rsid w:val="7E881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等线" w:hAnsi="等线" w:eastAsia="等线" w:cs="黑体"/>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等线 Light" w:hAnsi="等线 Light" w:eastAsia="等线 Light"/>
      <w:color w:val="0F4760"/>
      <w:sz w:val="48"/>
      <w:szCs w:val="48"/>
    </w:rPr>
  </w:style>
  <w:style w:type="paragraph" w:styleId="3">
    <w:name w:val="heading 2"/>
    <w:basedOn w:val="1"/>
    <w:next w:val="1"/>
    <w:link w:val="21"/>
    <w:unhideWhenUsed/>
    <w:qFormat/>
    <w:uiPriority w:val="9"/>
    <w:pPr>
      <w:keepNext/>
      <w:keepLines/>
      <w:spacing w:before="160" w:after="80"/>
      <w:outlineLvl w:val="1"/>
    </w:pPr>
    <w:rPr>
      <w:rFonts w:ascii="等线 Light" w:hAnsi="等线 Light" w:eastAsia="等线 Light"/>
      <w:color w:val="0F4760"/>
      <w:sz w:val="40"/>
      <w:szCs w:val="40"/>
    </w:rPr>
  </w:style>
  <w:style w:type="paragraph" w:styleId="4">
    <w:name w:val="heading 3"/>
    <w:basedOn w:val="1"/>
    <w:next w:val="1"/>
    <w:link w:val="22"/>
    <w:unhideWhenUsed/>
    <w:qFormat/>
    <w:uiPriority w:val="9"/>
    <w:pPr>
      <w:keepNext/>
      <w:keepLines/>
      <w:spacing w:before="160" w:after="80"/>
      <w:outlineLvl w:val="2"/>
    </w:pPr>
    <w:rPr>
      <w:rFonts w:ascii="等线 Light" w:hAnsi="等线 Light" w:eastAsia="等线 Light"/>
      <w:color w:val="0F4760"/>
      <w:sz w:val="32"/>
      <w:szCs w:val="32"/>
    </w:rPr>
  </w:style>
  <w:style w:type="paragraph" w:styleId="5">
    <w:name w:val="heading 4"/>
    <w:basedOn w:val="1"/>
    <w:next w:val="1"/>
    <w:link w:val="23"/>
    <w:unhideWhenUsed/>
    <w:qFormat/>
    <w:uiPriority w:val="9"/>
    <w:pPr>
      <w:keepNext/>
      <w:keepLines/>
      <w:spacing w:before="80" w:after="40"/>
      <w:outlineLvl w:val="3"/>
    </w:pPr>
    <w:rPr>
      <w:color w:val="0F4760"/>
      <w:sz w:val="28"/>
      <w:szCs w:val="28"/>
    </w:rPr>
  </w:style>
  <w:style w:type="paragraph" w:styleId="6">
    <w:name w:val="heading 5"/>
    <w:basedOn w:val="1"/>
    <w:next w:val="1"/>
    <w:link w:val="24"/>
    <w:unhideWhenUsed/>
    <w:qFormat/>
    <w:uiPriority w:val="9"/>
    <w:pPr>
      <w:keepNext/>
      <w:keepLines/>
      <w:spacing w:before="80" w:after="40"/>
      <w:outlineLvl w:val="4"/>
    </w:pPr>
    <w:rPr>
      <w:color w:val="0F4760"/>
      <w:sz w:val="24"/>
    </w:rPr>
  </w:style>
  <w:style w:type="paragraph" w:styleId="7">
    <w:name w:val="heading 6"/>
    <w:basedOn w:val="1"/>
    <w:next w:val="1"/>
    <w:link w:val="25"/>
    <w:unhideWhenUsed/>
    <w:qFormat/>
    <w:uiPriority w:val="9"/>
    <w:pPr>
      <w:keepNext/>
      <w:keepLines/>
      <w:spacing w:before="40"/>
      <w:outlineLvl w:val="5"/>
    </w:pPr>
    <w:rPr>
      <w:b/>
      <w:bCs/>
      <w:color w:val="0F4760"/>
    </w:rPr>
  </w:style>
  <w:style w:type="paragraph" w:styleId="8">
    <w:name w:val="heading 7"/>
    <w:basedOn w:val="1"/>
    <w:next w:val="1"/>
    <w:link w:val="26"/>
    <w:unhideWhenUsed/>
    <w:qFormat/>
    <w:uiPriority w:val="9"/>
    <w:pPr>
      <w:keepNext/>
      <w:keepLines/>
      <w:spacing w:before="40"/>
      <w:outlineLvl w:val="6"/>
    </w:pPr>
    <w:rPr>
      <w:b/>
      <w:bCs/>
      <w:color w:val="565656"/>
    </w:rPr>
  </w:style>
  <w:style w:type="paragraph" w:styleId="9">
    <w:name w:val="heading 8"/>
    <w:basedOn w:val="1"/>
    <w:next w:val="1"/>
    <w:link w:val="27"/>
    <w:unhideWhenUsed/>
    <w:qFormat/>
    <w:uiPriority w:val="9"/>
    <w:pPr>
      <w:keepNext/>
      <w:keepLines/>
      <w:outlineLvl w:val="7"/>
    </w:pPr>
    <w:rPr>
      <w:color w:val="565656"/>
    </w:rPr>
  </w:style>
  <w:style w:type="paragraph" w:styleId="10">
    <w:name w:val="heading 9"/>
    <w:basedOn w:val="1"/>
    <w:next w:val="1"/>
    <w:link w:val="28"/>
    <w:unhideWhenUsed/>
    <w:qFormat/>
    <w:uiPriority w:val="9"/>
    <w:pPr>
      <w:keepNext/>
      <w:keepLines/>
      <w:outlineLvl w:val="8"/>
    </w:pPr>
    <w:rPr>
      <w:rFonts w:eastAsia="等线 Light"/>
      <w:color w:val="565656"/>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jc w:val="center"/>
    </w:pPr>
    <w:rPr>
      <w:rFonts w:ascii="等线 Light" w:hAnsi="等线 Light" w:eastAsia="等线 Light"/>
      <w:color w:val="565656"/>
      <w:spacing w:val="15"/>
      <w:sz w:val="28"/>
      <w:szCs w:val="28"/>
    </w:rPr>
  </w:style>
  <w:style w:type="paragraph" w:styleId="14">
    <w:name w:val="Title"/>
    <w:basedOn w:val="1"/>
    <w:next w:val="1"/>
    <w:link w:val="29"/>
    <w:qFormat/>
    <w:uiPriority w:val="10"/>
    <w:pPr>
      <w:spacing w:after="80"/>
      <w:contextualSpacing/>
      <w:jc w:val="center"/>
    </w:pPr>
    <w:rPr>
      <w:rFonts w:ascii="等线 Light" w:hAnsi="等线 Light" w:eastAsia="等线 Light"/>
      <w:spacing w:val="-10"/>
      <w:kern w:val="28"/>
      <w:sz w:val="56"/>
      <w:szCs w:val="56"/>
    </w:rPr>
  </w:style>
  <w:style w:type="paragraph" w:customStyle="1" w:styleId="17">
    <w:name w:val="引用1"/>
    <w:basedOn w:val="1"/>
    <w:next w:val="1"/>
    <w:link w:val="31"/>
    <w:qFormat/>
    <w:uiPriority w:val="29"/>
    <w:pPr>
      <w:spacing w:before="160"/>
      <w:jc w:val="center"/>
    </w:pPr>
    <w:rPr>
      <w:i/>
      <w:iCs/>
      <w:color w:val="3F3F3F"/>
    </w:rPr>
  </w:style>
  <w:style w:type="paragraph" w:customStyle="1" w:styleId="18">
    <w:name w:val="列表段落1"/>
    <w:basedOn w:val="1"/>
    <w:qFormat/>
    <w:uiPriority w:val="34"/>
    <w:pPr>
      <w:ind w:left="720"/>
      <w:contextualSpacing/>
    </w:pPr>
  </w:style>
  <w:style w:type="paragraph" w:customStyle="1" w:styleId="19">
    <w:name w:val="明显引用1"/>
    <w:basedOn w:val="1"/>
    <w:next w:val="1"/>
    <w:link w:val="33"/>
    <w:qFormat/>
    <w:uiPriority w:val="30"/>
    <w:pPr>
      <w:pBdr>
        <w:top w:val="single" w:color="0F4761" w:sz="4" w:space="10"/>
        <w:bottom w:val="single" w:color="0F4761" w:sz="4" w:space="10"/>
      </w:pBdr>
      <w:spacing w:before="360" w:after="360"/>
      <w:ind w:left="864" w:right="864"/>
      <w:jc w:val="center"/>
    </w:pPr>
    <w:rPr>
      <w:i/>
      <w:iCs/>
      <w:color w:val="0F4760"/>
    </w:rPr>
  </w:style>
  <w:style w:type="character" w:customStyle="1" w:styleId="20">
    <w:name w:val="标题 1 字符"/>
    <w:basedOn w:val="16"/>
    <w:link w:val="2"/>
    <w:qFormat/>
    <w:uiPriority w:val="9"/>
    <w:rPr>
      <w:rFonts w:ascii="等线 Light" w:hAnsi="等线 Light" w:eastAsia="等线 Light" w:cs="黑体"/>
      <w:color w:val="0F4760"/>
      <w:sz w:val="48"/>
      <w:szCs w:val="48"/>
    </w:rPr>
  </w:style>
  <w:style w:type="character" w:customStyle="1" w:styleId="21">
    <w:name w:val="标题 2 字符"/>
    <w:basedOn w:val="16"/>
    <w:link w:val="3"/>
    <w:semiHidden/>
    <w:qFormat/>
    <w:uiPriority w:val="9"/>
    <w:rPr>
      <w:rFonts w:ascii="等线 Light" w:hAnsi="等线 Light" w:eastAsia="等线 Light" w:cs="黑体"/>
      <w:color w:val="0F4760"/>
      <w:sz w:val="40"/>
      <w:szCs w:val="40"/>
    </w:rPr>
  </w:style>
  <w:style w:type="character" w:customStyle="1" w:styleId="22">
    <w:name w:val="标题 3 字符"/>
    <w:basedOn w:val="16"/>
    <w:link w:val="4"/>
    <w:semiHidden/>
    <w:qFormat/>
    <w:uiPriority w:val="9"/>
    <w:rPr>
      <w:rFonts w:ascii="等线 Light" w:hAnsi="等线 Light" w:eastAsia="等线 Light" w:cs="黑体"/>
      <w:color w:val="0F4760"/>
      <w:sz w:val="32"/>
      <w:szCs w:val="32"/>
    </w:rPr>
  </w:style>
  <w:style w:type="character" w:customStyle="1" w:styleId="23">
    <w:name w:val="标题 4 字符"/>
    <w:basedOn w:val="16"/>
    <w:link w:val="5"/>
    <w:semiHidden/>
    <w:qFormat/>
    <w:uiPriority w:val="9"/>
    <w:rPr>
      <w:rFonts w:cs="黑体"/>
      <w:color w:val="0F4760"/>
      <w:sz w:val="28"/>
      <w:szCs w:val="28"/>
    </w:rPr>
  </w:style>
  <w:style w:type="character" w:customStyle="1" w:styleId="24">
    <w:name w:val="标题 5 字符"/>
    <w:basedOn w:val="16"/>
    <w:link w:val="6"/>
    <w:semiHidden/>
    <w:qFormat/>
    <w:uiPriority w:val="9"/>
    <w:rPr>
      <w:rFonts w:cs="黑体"/>
      <w:color w:val="0F4760"/>
      <w:sz w:val="24"/>
      <w:szCs w:val="24"/>
    </w:rPr>
  </w:style>
  <w:style w:type="character" w:customStyle="1" w:styleId="25">
    <w:name w:val="标题 6 字符"/>
    <w:basedOn w:val="16"/>
    <w:link w:val="7"/>
    <w:semiHidden/>
    <w:qFormat/>
    <w:uiPriority w:val="9"/>
    <w:rPr>
      <w:rFonts w:cs="黑体"/>
      <w:b/>
      <w:bCs/>
      <w:color w:val="0F4760"/>
    </w:rPr>
  </w:style>
  <w:style w:type="character" w:customStyle="1" w:styleId="26">
    <w:name w:val="标题 7 字符"/>
    <w:basedOn w:val="16"/>
    <w:link w:val="8"/>
    <w:semiHidden/>
    <w:qFormat/>
    <w:uiPriority w:val="9"/>
    <w:rPr>
      <w:rFonts w:cs="黑体"/>
      <w:b/>
      <w:bCs/>
      <w:color w:val="565656"/>
    </w:rPr>
  </w:style>
  <w:style w:type="character" w:customStyle="1" w:styleId="27">
    <w:name w:val="标题 8 字符"/>
    <w:basedOn w:val="16"/>
    <w:link w:val="9"/>
    <w:semiHidden/>
    <w:qFormat/>
    <w:uiPriority w:val="9"/>
    <w:rPr>
      <w:rFonts w:cs="黑体"/>
      <w:color w:val="565656"/>
    </w:rPr>
  </w:style>
  <w:style w:type="character" w:customStyle="1" w:styleId="28">
    <w:name w:val="标题 9 字符"/>
    <w:basedOn w:val="16"/>
    <w:link w:val="10"/>
    <w:semiHidden/>
    <w:qFormat/>
    <w:uiPriority w:val="9"/>
    <w:rPr>
      <w:rFonts w:eastAsia="等线 Light" w:cs="黑体"/>
      <w:color w:val="565656"/>
    </w:rPr>
  </w:style>
  <w:style w:type="character" w:customStyle="1" w:styleId="29">
    <w:name w:val="标题 字符"/>
    <w:basedOn w:val="16"/>
    <w:link w:val="14"/>
    <w:qFormat/>
    <w:uiPriority w:val="10"/>
    <w:rPr>
      <w:rFonts w:ascii="等线 Light" w:hAnsi="等线 Light" w:eastAsia="等线 Light" w:cs="黑体"/>
      <w:spacing w:val="-10"/>
      <w:kern w:val="28"/>
      <w:sz w:val="56"/>
      <w:szCs w:val="56"/>
    </w:rPr>
  </w:style>
  <w:style w:type="character" w:customStyle="1" w:styleId="30">
    <w:name w:val="副标题 字符"/>
    <w:basedOn w:val="16"/>
    <w:link w:val="13"/>
    <w:qFormat/>
    <w:uiPriority w:val="11"/>
    <w:rPr>
      <w:rFonts w:ascii="等线 Light" w:hAnsi="等线 Light" w:eastAsia="等线 Light" w:cs="黑体"/>
      <w:color w:val="565656"/>
      <w:spacing w:val="15"/>
      <w:sz w:val="28"/>
      <w:szCs w:val="28"/>
    </w:rPr>
  </w:style>
  <w:style w:type="character" w:customStyle="1" w:styleId="31">
    <w:name w:val="引用 字符"/>
    <w:basedOn w:val="16"/>
    <w:link w:val="17"/>
    <w:qFormat/>
    <w:uiPriority w:val="29"/>
    <w:rPr>
      <w:i/>
      <w:iCs/>
      <w:color w:val="3F3F3F"/>
    </w:rPr>
  </w:style>
  <w:style w:type="character" w:customStyle="1" w:styleId="32">
    <w:name w:val="明显强调1"/>
    <w:basedOn w:val="16"/>
    <w:qFormat/>
    <w:uiPriority w:val="21"/>
    <w:rPr>
      <w:i/>
      <w:iCs/>
      <w:color w:val="0F4760"/>
    </w:rPr>
  </w:style>
  <w:style w:type="character" w:customStyle="1" w:styleId="33">
    <w:name w:val="明显引用 字符"/>
    <w:basedOn w:val="16"/>
    <w:link w:val="19"/>
    <w:qFormat/>
    <w:uiPriority w:val="30"/>
    <w:rPr>
      <w:i/>
      <w:iCs/>
      <w:color w:val="0F4760"/>
    </w:rPr>
  </w:style>
  <w:style w:type="character" w:customStyle="1" w:styleId="34">
    <w:name w:val="明显参考1"/>
    <w:basedOn w:val="16"/>
    <w:qFormat/>
    <w:uiPriority w:val="32"/>
    <w:rPr>
      <w:b/>
      <w:bCs/>
      <w:smallCaps/>
      <w:color w:val="0F4760"/>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922</Words>
  <Characters>1088</Characters>
  <Lines>223</Lines>
  <Paragraphs>168</Paragraphs>
  <TotalTime>26</TotalTime>
  <ScaleCrop>false</ScaleCrop>
  <LinksUpToDate>false</LinksUpToDate>
  <CharactersWithSpaces>1088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2025-04-28T03:35:00Z</dcterms:created>
  <dc:creator>余波文</dc:creator>
  <cp:lastModifiedBy>桐叶</cp:lastModifiedBy>
  <cp:lastPrinted>2025-05-22T07:20:00Z</cp:lastPrinted>
  <dcterms:modified xsi:type="dcterms:W3CDTF">2025-06-06T10:53:46Z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eyJoZGlkIjoiNDU4ZDdiNmIxMzg0NTI4ZTk0ZGExMDFhMGU3Mzc1ZmEiLCJ1c2VySWQiOiI1MzczNzY4MDgifQ==</vt:lpwstr>
  </property>
  <property fmtid="{D5CDD505-2E9C-101B-9397-08002B2CF9AE}" pid="4" name="ICV">
    <vt:lpwstr>8FB3A6E2DECD4CF3B971B28E6595FBA1_13</vt:lpwstr>
  </property>
</Properties>
</file>