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single"/>
        </w:rPr>
        <w:t>大榭石化六期、五期项目能源平衡节能技改认定报告</w:t>
      </w:r>
      <w:r>
        <w:rPr>
          <w:rFonts w:hint="eastAsia" w:ascii="Times New Roman" w:hAnsi="Times New Roman" w:eastAsia="仿宋_GB2312" w:cs="Times New Roman"/>
          <w:sz w:val="32"/>
          <w:szCs w:val="32"/>
          <w:u w:val="single"/>
          <w:lang w:val="en-US" w:eastAsia="zh-CN"/>
        </w:rPr>
        <w:t>编制</w:t>
      </w:r>
      <w:r>
        <w:rPr>
          <w:rFonts w:ascii="Times New Roman" w:hAnsi="Times New Roman" w:eastAsia="仿宋_GB2312" w:cs="Times New Roman"/>
          <w:sz w:val="32"/>
          <w:szCs w:val="32"/>
          <w:u w:val="single"/>
        </w:rPr>
        <w:t>服务</w:t>
      </w:r>
      <w:r>
        <w:rPr>
          <w:rFonts w:ascii="Times New Roman" w:hAnsi="Times New Roman" w:eastAsia="仿宋_GB2312" w:cs="Times New Roman"/>
          <w:sz w:val="32"/>
          <w:szCs w:val="32"/>
        </w:rPr>
        <w:t>的采办计划公开如下：</w:t>
      </w:r>
    </w:p>
    <w:tbl>
      <w:tblPr>
        <w:tblStyle w:val="9"/>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21"/>
        <w:gridCol w:w="1740"/>
        <w:gridCol w:w="1050"/>
        <w:gridCol w:w="528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12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740"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采购范围与主要技术指标</w:t>
            </w:r>
          </w:p>
        </w:tc>
        <w:tc>
          <w:tcPr>
            <w:tcW w:w="105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5280"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6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45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p>
        </w:tc>
        <w:tc>
          <w:tcPr>
            <w:tcW w:w="1121" w:type="dxa"/>
            <w:vAlign w:val="center"/>
          </w:tcPr>
          <w:p>
            <w:pPr>
              <w:pStyle w:val="7"/>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none"/>
                <w:lang w:val="en-US" w:eastAsia="zh-CN" w:bidi="ar-SA"/>
              </w:rPr>
              <w:t>大榭石化六期、五期项目能源平衡节能技改认定报告编制服务</w:t>
            </w:r>
          </w:p>
        </w:tc>
        <w:tc>
          <w:tcPr>
            <w:tcW w:w="1740" w:type="dxa"/>
            <w:vAlign w:val="center"/>
          </w:tcPr>
          <w:p>
            <w:pPr>
              <w:spacing w:after="0" w:line="240" w:lineRule="auto"/>
              <w:jc w:val="both"/>
              <w:rPr>
                <w:rFonts w:hint="eastAsia" w:ascii="Times New Roman" w:hAnsi="Times New Roman" w:eastAsia="仿宋" w:cs="Times New Roman"/>
                <w:kern w:val="0"/>
                <w:sz w:val="24"/>
                <w:szCs w:val="24"/>
                <w:u w:val="none"/>
                <w:lang w:val="en-US" w:eastAsia="zh-CN" w:bidi="ar-SA"/>
              </w:rPr>
            </w:pPr>
            <w:r>
              <w:rPr>
                <w:rFonts w:hint="eastAsia" w:ascii="Times New Roman" w:hAnsi="Times New Roman" w:eastAsia="仿宋" w:cs="Times New Roman"/>
                <w:kern w:val="0"/>
                <w:sz w:val="24"/>
                <w:szCs w:val="24"/>
                <w:u w:val="none"/>
                <w:lang w:val="en-US" w:eastAsia="zh-CN" w:bidi="ar-SA"/>
              </w:rPr>
              <w:t>依据国家及地方能源主管部门行业规范，编制中海石油宁波大榭石化有限公司六期、五期项目能源平衡节能技改第三方认定报告，并配合甲方完成相关成果的报送、答疑及审批工作，直至获得主管部门认可。</w:t>
            </w:r>
          </w:p>
          <w:p>
            <w:pPr>
              <w:spacing w:after="0" w:line="240" w:lineRule="auto"/>
              <w:jc w:val="both"/>
              <w:rPr>
                <w:rFonts w:hint="eastAsia" w:ascii="Times New Roman" w:hAnsi="Times New Roman" w:eastAsia="仿宋" w:cs="Times New Roman"/>
                <w:kern w:val="0"/>
                <w:sz w:val="24"/>
                <w:szCs w:val="24"/>
                <w:u w:val="none"/>
                <w:lang w:val="en-US" w:eastAsia="zh-CN" w:bidi="ar-SA"/>
              </w:rPr>
            </w:pPr>
            <w:r>
              <w:rPr>
                <w:rFonts w:hint="eastAsia" w:ascii="Times New Roman" w:hAnsi="Times New Roman" w:eastAsia="仿宋" w:cs="Times New Roman"/>
                <w:kern w:val="0"/>
                <w:sz w:val="24"/>
                <w:szCs w:val="24"/>
                <w:u w:val="none"/>
                <w:lang w:val="en-US" w:eastAsia="zh-CN" w:bidi="ar-SA"/>
              </w:rPr>
              <w:t>服务范围：</w:t>
            </w:r>
          </w:p>
          <w:p>
            <w:pPr>
              <w:spacing w:after="0" w:line="240" w:lineRule="auto"/>
              <w:jc w:val="both"/>
              <w:rPr>
                <w:rFonts w:hint="eastAsia" w:ascii="Times New Roman" w:hAnsi="Times New Roman" w:eastAsia="仿宋" w:cs="Times New Roman"/>
                <w:kern w:val="0"/>
                <w:sz w:val="24"/>
                <w:szCs w:val="24"/>
                <w:u w:val="none"/>
                <w:lang w:val="en-US" w:eastAsia="zh-CN" w:bidi="ar-SA"/>
              </w:rPr>
            </w:pPr>
            <w:r>
              <w:rPr>
                <w:rFonts w:hint="eastAsia" w:ascii="Times New Roman" w:hAnsi="Times New Roman" w:eastAsia="仿宋" w:cs="Times New Roman"/>
                <w:kern w:val="0"/>
                <w:sz w:val="24"/>
                <w:szCs w:val="24"/>
                <w:u w:val="none"/>
                <w:lang w:val="en-US" w:eastAsia="zh-CN" w:bidi="ar-SA"/>
              </w:rPr>
              <w:t>（1）六期项目用能指标置换：大榭六期项目需要企业通过“十五五”期间节能改造腾出25%的用能空间（即15.5*25%=3.9万吨标煤），乙方需对相关节能改造项目进行专业核算，出具核算报告并协助通过地方节能主管部门审核确认。</w:t>
            </w:r>
          </w:p>
          <w:p>
            <w:pPr>
              <w:spacing w:after="0" w:line="240" w:lineRule="auto"/>
              <w:jc w:val="both"/>
              <w:rPr>
                <w:rFonts w:hint="eastAsia" w:ascii="Times New Roman" w:hAnsi="Times New Roman" w:eastAsia="仿宋" w:cs="Times New Roman"/>
                <w:kern w:val="0"/>
                <w:sz w:val="24"/>
                <w:szCs w:val="24"/>
                <w:u w:val="none"/>
                <w:lang w:val="en-US" w:eastAsia="zh-CN" w:bidi="ar-SA"/>
              </w:rPr>
            </w:pPr>
            <w:r>
              <w:rPr>
                <w:rFonts w:hint="eastAsia" w:ascii="Times New Roman" w:hAnsi="Times New Roman" w:eastAsia="仿宋" w:cs="Times New Roman"/>
                <w:kern w:val="0"/>
                <w:sz w:val="24"/>
                <w:szCs w:val="24"/>
                <w:u w:val="none"/>
                <w:lang w:val="en-US" w:eastAsia="zh-CN" w:bidi="ar-SA"/>
              </w:rPr>
              <w:t>（2）五期项目能评修编平衡：根据宁波市、北仑区两级能评主管部门要求，需落实近三年节能改造措施以抵扣2万吨标煤用能指标。乙方需对甲方梳理出的“十四五”、“十五五”期间重大节能技改项目进行第三方核定，并出具认定报告，作为项目申报用能平衡的依据。</w:t>
            </w:r>
          </w:p>
        </w:tc>
        <w:tc>
          <w:tcPr>
            <w:tcW w:w="1050" w:type="dxa"/>
            <w:vAlign w:val="center"/>
          </w:tcPr>
          <w:p>
            <w:pPr>
              <w:jc w:val="cente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none"/>
              </w:rPr>
              <w:t>202</w:t>
            </w:r>
            <w:r>
              <w:rPr>
                <w:rFonts w:hint="eastAsia" w:ascii="Times New Roman" w:hAnsi="Times New Roman" w:eastAsia="仿宋" w:cs="Times New Roman"/>
                <w:kern w:val="0"/>
                <w:sz w:val="24"/>
                <w:szCs w:val="24"/>
                <w:u w:val="none"/>
                <w:lang w:val="en-US" w:eastAsia="zh-CN"/>
              </w:rPr>
              <w:t>6</w:t>
            </w:r>
            <w:r>
              <w:rPr>
                <w:rFonts w:hint="eastAsia" w:ascii="Times New Roman" w:hAnsi="Times New Roman" w:eastAsia="仿宋" w:cs="Times New Roman"/>
                <w:kern w:val="0"/>
                <w:sz w:val="24"/>
                <w:szCs w:val="24"/>
                <w:u w:val="none"/>
              </w:rPr>
              <w:t>年</w:t>
            </w:r>
            <w:r>
              <w:rPr>
                <w:rFonts w:hint="eastAsia" w:ascii="Times New Roman" w:hAnsi="Times New Roman" w:eastAsia="仿宋" w:cs="Times New Roman"/>
                <w:kern w:val="0"/>
                <w:sz w:val="24"/>
                <w:szCs w:val="24"/>
                <w:u w:val="none"/>
                <w:lang w:val="en-US" w:eastAsia="zh-CN"/>
              </w:rPr>
              <w:t>02</w:t>
            </w:r>
            <w:r>
              <w:rPr>
                <w:rFonts w:hint="eastAsia" w:ascii="Times New Roman" w:hAnsi="Times New Roman" w:eastAsia="仿宋" w:cs="Times New Roman"/>
                <w:kern w:val="0"/>
                <w:sz w:val="24"/>
                <w:szCs w:val="24"/>
                <w:u w:val="none"/>
              </w:rPr>
              <w:t>月</w:t>
            </w:r>
          </w:p>
        </w:tc>
        <w:tc>
          <w:tcPr>
            <w:tcW w:w="5280" w:type="dxa"/>
            <w:vAlign w:val="center"/>
          </w:tcPr>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b/>
                <w:bCs/>
                <w:kern w:val="0"/>
                <w:sz w:val="24"/>
                <w:szCs w:val="24"/>
                <w:u w:val="none"/>
                <w:lang w:val="en-US" w:eastAsia="zh-CN"/>
              </w:rPr>
              <w:t>1.营业执照</w:t>
            </w:r>
          </w:p>
          <w:p>
            <w:pPr>
              <w:numPr>
                <w:ilvl w:val="0"/>
                <w:numId w:val="0"/>
              </w:numPr>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应答人具有合法有效的企业法人营业执照，投标时需提供原件扫描件（原件备查）。</w:t>
            </w:r>
          </w:p>
          <w:p>
            <w:pPr>
              <w:numPr>
                <w:ilvl w:val="0"/>
                <w:numId w:val="0"/>
              </w:numPr>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应答人为事业单位的，应具有合法有效的事业单位法人证书，投标时需提供原件扫描件（原件备查）。</w:t>
            </w:r>
          </w:p>
          <w:p>
            <w:pPr>
              <w:numPr>
                <w:ilvl w:val="0"/>
                <w:numId w:val="0"/>
              </w:numPr>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应答人为分公司的，提供本单位合法有效的营业执照和上级法人单位营业执照、唯一投标授权书（授权该分公司投标），认可该分公司和上级法人单位的资质、资格和业绩，不认可同一上级法人单位的其它分公司的资质、资格和业绩，应答时需提供原件扫描件（原件备查）。分公司与上级法人单位只可一家参与应答，同时参与应答的，报价均无效</w:t>
            </w:r>
            <w:r>
              <w:rPr>
                <w:rFonts w:hint="eastAsia" w:ascii="仿宋" w:hAnsi="仿宋" w:eastAsia="仿宋" w:cs="仿宋"/>
                <w:color w:val="auto"/>
                <w:kern w:val="0"/>
                <w:sz w:val="24"/>
                <w:szCs w:val="24"/>
                <w:lang w:eastAsia="zh-CN"/>
              </w:rPr>
              <w:t>。</w:t>
            </w:r>
          </w:p>
          <w:p>
            <w:pPr>
              <w:numPr>
                <w:ilvl w:val="0"/>
                <w:numId w:val="0"/>
              </w:numPr>
              <w:ind w:leftChars="0"/>
              <w:rPr>
                <w:rFonts w:hint="eastAsia" w:ascii="仿宋" w:hAnsi="仿宋" w:eastAsia="仿宋" w:cs="仿宋"/>
                <w:b w:val="0"/>
                <w:bCs w:val="0"/>
                <w:i/>
                <w:iCs/>
                <w:color w:val="FF0000"/>
                <w:kern w:val="0"/>
                <w:sz w:val="24"/>
                <w:szCs w:val="24"/>
                <w:u w:val="single"/>
                <w:lang w:eastAsia="zh-CN"/>
              </w:rPr>
            </w:pPr>
            <w:r>
              <w:rPr>
                <w:rFonts w:hint="eastAsia" w:ascii="仿宋" w:hAnsi="仿宋" w:eastAsia="仿宋" w:cs="仿宋"/>
                <w:b/>
                <w:bCs/>
                <w:color w:val="auto"/>
                <w:kern w:val="0"/>
                <w:sz w:val="24"/>
                <w:szCs w:val="24"/>
                <w:lang w:val="en-US" w:eastAsia="zh-CN"/>
              </w:rPr>
              <w:t>2.资质要求</w:t>
            </w:r>
          </w:p>
          <w:p>
            <w:pPr>
              <w:numPr>
                <w:ilvl w:val="0"/>
                <w:numId w:val="0"/>
              </w:num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投标人具有</w:t>
            </w:r>
            <w:r>
              <w:rPr>
                <w:rFonts w:hint="eastAsia" w:ascii="仿宋" w:hAnsi="仿宋" w:eastAsia="仿宋" w:cs="仿宋"/>
                <w:color w:val="auto"/>
                <w:kern w:val="0"/>
                <w:sz w:val="24"/>
                <w:szCs w:val="24"/>
              </w:rPr>
              <w:t>质量、环境和职业健康安全管理体系认证证书</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具有工信部认定的工业节能诊断服务机构证书</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具有节能服务公司综合能力等级证书（工业领域AAA及以上）</w:t>
            </w:r>
            <w:r>
              <w:rPr>
                <w:rFonts w:hint="eastAsia" w:ascii="仿宋" w:hAnsi="仿宋" w:eastAsia="仿宋" w:cs="仿宋"/>
                <w:color w:val="auto"/>
                <w:kern w:val="0"/>
                <w:sz w:val="24"/>
                <w:szCs w:val="24"/>
                <w:lang w:val="en-US" w:eastAsia="zh-CN"/>
              </w:rPr>
              <w:t>。</w:t>
            </w:r>
          </w:p>
          <w:p>
            <w:pPr>
              <w:numPr>
                <w:ilvl w:val="0"/>
                <w:numId w:val="0"/>
              </w:numPr>
              <w:ind w:leftChars="0"/>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rPr>
              <w:t>业绩</w:t>
            </w:r>
            <w:r>
              <w:rPr>
                <w:rFonts w:hint="eastAsia" w:ascii="仿宋" w:hAnsi="仿宋" w:eastAsia="仿宋" w:cs="仿宋"/>
                <w:b/>
                <w:bCs/>
                <w:kern w:val="0"/>
                <w:sz w:val="24"/>
                <w:szCs w:val="24"/>
                <w:lang w:val="en-US" w:eastAsia="zh-CN"/>
              </w:rPr>
              <w:t>要求</w:t>
            </w:r>
          </w:p>
          <w:p>
            <w:pPr>
              <w:numPr>
                <w:ilvl w:val="0"/>
                <w:numId w:val="0"/>
              </w:numPr>
              <w:ind w:leftChars="0" w:firstLine="480" w:firstLineChars="200"/>
              <w:rPr>
                <w:rFonts w:hint="default"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投标人自2022年1月1日起至投标截止日，至少具有2个及以上节能量审核</w:t>
            </w:r>
            <w:r>
              <w:rPr>
                <w:rFonts w:hint="eastAsia" w:ascii="仿宋" w:hAnsi="仿宋" w:eastAsia="仿宋" w:cs="仿宋"/>
                <w:kern w:val="0"/>
                <w:sz w:val="24"/>
                <w:szCs w:val="24"/>
                <w:u w:val="none"/>
                <w:lang w:val="en-US" w:eastAsia="zh-CN"/>
              </w:rPr>
              <w:t>服务已完工验收业绩</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提供符合业绩要求的合同及验收证明扫描件。</w:t>
            </w:r>
          </w:p>
          <w:p>
            <w:pPr>
              <w:numPr>
                <w:ilvl w:val="0"/>
                <w:numId w:val="0"/>
              </w:numPr>
              <w:ind w:leftChars="0"/>
              <w:rPr>
                <w:rFonts w:hint="eastAsia" w:ascii="仿宋" w:hAnsi="仿宋" w:eastAsia="仿宋" w:cs="仿宋"/>
                <w:b/>
                <w:bCs/>
                <w:kern w:val="0"/>
                <w:sz w:val="24"/>
                <w:szCs w:val="24"/>
                <w:u w:val="none"/>
                <w:lang w:val="en-US" w:eastAsia="zh-CN"/>
              </w:rPr>
            </w:pPr>
            <w:r>
              <w:rPr>
                <w:rFonts w:hint="eastAsia" w:ascii="仿宋" w:hAnsi="仿宋" w:eastAsia="仿宋" w:cs="仿宋"/>
                <w:b/>
                <w:bCs/>
                <w:kern w:val="0"/>
                <w:sz w:val="24"/>
                <w:szCs w:val="24"/>
                <w:u w:val="none"/>
                <w:lang w:val="en-US" w:eastAsia="zh-CN"/>
              </w:rPr>
              <w:t>4.投标人不得存在的其他情形：</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(1)投标人自2023年1月1日（提示：由投标截止日上推3年）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(2)投标人或投标人本次招标相关业务范围被中国海洋石油集团有限公司或本次招标的所属单位禁用的；在处罚期或处罚期满但在系统中的供应商档案中的“档案状态”为“采购冻结”或“业务状态”为“冻结”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(3)投标人a)处于责令整顿、停业或b)财产已被接管、冻结或c)处于破产状态的；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(4)投标人在“信用中国”网站（https://www.creditchina.gov.cn/）被列入严重失信主体名单；</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(5)投标人在全国企业信用信息公示系统（http://www.gsxt.gov.cn）被列入严重违法失信名单（黑名单）信息或营业执照登记状态为吊销或注销的；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(6)投标人在“中国执行信息公开网”网站（http://zxgk.court.gov.cn/）被列入失信被执行人名单；</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(7)投标人与本招标项目其他投标人单位负责人为同一人或存在控股、管理关系的；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(8)投标人与招标人、招标机构有利害关系且可能影响招标公正性的；</w:t>
            </w:r>
          </w:p>
          <w:p>
            <w:pPr>
              <w:numPr>
                <w:ilvl w:val="0"/>
                <w:numId w:val="0"/>
              </w:numPr>
              <w:rPr>
                <w:rFonts w:ascii="Times New Roman" w:hAnsi="Times New Roman" w:eastAsia="仿宋" w:cs="Times New Roman"/>
                <w:kern w:val="0"/>
                <w:sz w:val="22"/>
                <w:szCs w:val="24"/>
                <w:u w:val="single"/>
              </w:rPr>
            </w:pPr>
            <w:r>
              <w:rPr>
                <w:rFonts w:hint="eastAsia" w:ascii="仿宋" w:hAnsi="仿宋" w:eastAsia="仿宋" w:cs="仿宋"/>
                <w:kern w:val="0"/>
                <w:sz w:val="24"/>
                <w:szCs w:val="24"/>
                <w:u w:val="none"/>
                <w:lang w:val="en-US" w:eastAsia="zh-CN"/>
              </w:rPr>
              <w:t>(9)投标人存在危害国家安全和损害中海油合法权益的情形，在涉及国家机密或商业秘密的项目中存在不遵守相关法律法规及政府主管部门要求的情形。</w:t>
            </w:r>
          </w:p>
        </w:tc>
        <w:tc>
          <w:tcPr>
            <w:tcW w:w="668"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日）止。在此期间，有意参与</w:t>
      </w:r>
      <w:r>
        <w:rPr>
          <w:rFonts w:hint="eastAsia" w:ascii="Times New Roman" w:hAnsi="Times New Roman" w:eastAsia="仿宋_GB2312" w:cs="Times New Roman"/>
          <w:sz w:val="32"/>
          <w:szCs w:val="32"/>
          <w:lang w:val="en-US" w:eastAsia="zh-CN"/>
        </w:rPr>
        <w:t>此</w:t>
      </w:r>
      <w:r>
        <w:rPr>
          <w:rFonts w:ascii="Times New Roman" w:hAnsi="Times New Roman" w:eastAsia="仿宋_GB2312" w:cs="Times New Roman"/>
          <w:sz w:val="32"/>
          <w:szCs w:val="32"/>
        </w:rPr>
        <w:t>采办包的系统用户可在集团公司采办系统中提交反馈材料。</w:t>
      </w:r>
    </w:p>
    <w:p>
      <w:pPr>
        <w:tabs>
          <w:tab w:val="left" w:pos="993"/>
          <w:tab w:val="left" w:pos="1134"/>
          <w:tab w:val="left" w:pos="1418"/>
        </w:tabs>
        <w:spacing w:line="600" w:lineRule="exact"/>
        <w:ind w:right="480" w:firstLine="960" w:firstLineChars="300"/>
        <w:jc w:val="right"/>
        <w:rPr>
          <w:rFonts w:hint="eastAsia" w:ascii="Times New Roman" w:hAnsi="Times New Roman" w:eastAsia="仿宋_GB2312" w:cs="Times New Roman"/>
          <w:sz w:val="32"/>
          <w:szCs w:val="32"/>
          <w:lang w:val="en-US" w:eastAsia="zh-CN"/>
        </w:rPr>
      </w:pPr>
      <w:r>
        <w:rPr>
          <w:rFonts w:ascii="仿宋_GB2312" w:hAnsi="宋体" w:eastAsia="仿宋_GB2312" w:cs="仿宋_GB2312"/>
          <w:i w:val="0"/>
          <w:iCs w:val="0"/>
          <w:caps w:val="0"/>
          <w:spacing w:val="0"/>
          <w:sz w:val="32"/>
          <w:szCs w:val="32"/>
          <w:shd w:val="clear" w:fill="FFFFFF"/>
        </w:rPr>
        <w:t>炼化采办共享中心</w:t>
      </w:r>
    </w:p>
    <w:p>
      <w:pPr>
        <w:tabs>
          <w:tab w:val="left" w:pos="993"/>
          <w:tab w:val="left" w:pos="1134"/>
          <w:tab w:val="left" w:pos="1418"/>
        </w:tabs>
        <w:spacing w:line="600" w:lineRule="exact"/>
        <w:ind w:right="480" w:firstLine="960" w:firstLineChars="300"/>
        <w:jc w:val="right"/>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bookmarkStart w:id="0" w:name="_GoBack"/>
      <w:bookmarkEnd w:id="0"/>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05376"/>
    <w:rsid w:val="000E5E5D"/>
    <w:rsid w:val="001C6536"/>
    <w:rsid w:val="002E3C4A"/>
    <w:rsid w:val="0034654E"/>
    <w:rsid w:val="004029A6"/>
    <w:rsid w:val="00412F1F"/>
    <w:rsid w:val="00452906"/>
    <w:rsid w:val="004B19DE"/>
    <w:rsid w:val="00784407"/>
    <w:rsid w:val="007B2129"/>
    <w:rsid w:val="00830DF3"/>
    <w:rsid w:val="00960A0B"/>
    <w:rsid w:val="009661A6"/>
    <w:rsid w:val="00A028CC"/>
    <w:rsid w:val="00A2309A"/>
    <w:rsid w:val="00A76505"/>
    <w:rsid w:val="00AE20AB"/>
    <w:rsid w:val="00B750BF"/>
    <w:rsid w:val="00B81FFF"/>
    <w:rsid w:val="00B9655D"/>
    <w:rsid w:val="00BA5604"/>
    <w:rsid w:val="00C11041"/>
    <w:rsid w:val="00C872FF"/>
    <w:rsid w:val="00C9196A"/>
    <w:rsid w:val="00D82C2B"/>
    <w:rsid w:val="00DD6DC0"/>
    <w:rsid w:val="00ED277A"/>
    <w:rsid w:val="00F24851"/>
    <w:rsid w:val="00F25346"/>
    <w:rsid w:val="00F37DC9"/>
    <w:rsid w:val="00F6744B"/>
    <w:rsid w:val="014A5E2B"/>
    <w:rsid w:val="06B46FA1"/>
    <w:rsid w:val="08C87D94"/>
    <w:rsid w:val="094C1D4E"/>
    <w:rsid w:val="0B3705F5"/>
    <w:rsid w:val="0EE80D86"/>
    <w:rsid w:val="1054276D"/>
    <w:rsid w:val="10580BDC"/>
    <w:rsid w:val="12D41335"/>
    <w:rsid w:val="14B33029"/>
    <w:rsid w:val="18295325"/>
    <w:rsid w:val="1AE85E1A"/>
    <w:rsid w:val="1D7C08CD"/>
    <w:rsid w:val="1F3306E2"/>
    <w:rsid w:val="21472FA9"/>
    <w:rsid w:val="21DB2198"/>
    <w:rsid w:val="24DC3566"/>
    <w:rsid w:val="27E06460"/>
    <w:rsid w:val="288C73C5"/>
    <w:rsid w:val="29EA6661"/>
    <w:rsid w:val="2A73604A"/>
    <w:rsid w:val="2ACC68CB"/>
    <w:rsid w:val="2DB21507"/>
    <w:rsid w:val="2EEC1ED5"/>
    <w:rsid w:val="32366B1D"/>
    <w:rsid w:val="32A60224"/>
    <w:rsid w:val="38C14FF8"/>
    <w:rsid w:val="39162226"/>
    <w:rsid w:val="39923F83"/>
    <w:rsid w:val="3AE769BC"/>
    <w:rsid w:val="3CD73B17"/>
    <w:rsid w:val="43BC4AF1"/>
    <w:rsid w:val="4C5249FB"/>
    <w:rsid w:val="4CD6771E"/>
    <w:rsid w:val="4CED6ED3"/>
    <w:rsid w:val="4F2966ED"/>
    <w:rsid w:val="510653FA"/>
    <w:rsid w:val="51585734"/>
    <w:rsid w:val="51ED6B50"/>
    <w:rsid w:val="5AAB3351"/>
    <w:rsid w:val="5D70511E"/>
    <w:rsid w:val="5FE252DE"/>
    <w:rsid w:val="607E2BDE"/>
    <w:rsid w:val="664C2AD3"/>
    <w:rsid w:val="6AE07934"/>
    <w:rsid w:val="6DF46A7E"/>
    <w:rsid w:val="6F9D5C29"/>
    <w:rsid w:val="73A45FA2"/>
    <w:rsid w:val="77141BF6"/>
    <w:rsid w:val="7A6D2D01"/>
    <w:rsid w:val="7AE06F50"/>
    <w:rsid w:val="7B452CBB"/>
    <w:rsid w:val="7D2C7029"/>
    <w:rsid w:val="7F46379A"/>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qFormat/>
    <w:uiPriority w:val="0"/>
    <w:rPr>
      <w:rFonts w:ascii="楷体" w:eastAsia="楷体"/>
      <w:i/>
      <w:iCs/>
    </w:rPr>
  </w:style>
  <w:style w:type="paragraph" w:styleId="4">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CNOOC</Company>
  <Pages>3</Pages>
  <Words>55</Words>
  <Characters>314</Characters>
  <Lines>2</Lines>
  <Paragraphs>1</Paragraphs>
  <TotalTime>3</TotalTime>
  <ScaleCrop>false</ScaleCrop>
  <LinksUpToDate>false</LinksUpToDate>
  <CharactersWithSpaces>368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郑波</cp:lastModifiedBy>
  <dcterms:modified xsi:type="dcterms:W3CDTF">2025-12-18T01:41:29Z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E9BE0ACD32534456BDDA1A4C9A78D003</vt:lpwstr>
  </property>
</Properties>
</file>