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版本号：HC-FZB-2025-05120250801002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2025年长安区教育资源优化配置薄弱环节提升工程设备采购项目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HC-FZB-2025-051</w:t>
      </w:r>
      <w:r>
        <w:br/>
      </w:r>
      <w:r>
        <w:br/>
      </w:r>
      <w:r>
        <w:br/>
      </w:r>
    </w:p>
    <w:p>
      <w:pPr>
        <w:pStyle w:val="null3"/>
        <w:jc w:val="center"/>
        <w:outlineLvl w:val="2"/>
      </w:pPr>
      <w:r>
        <w:rPr>
          <w:rFonts w:ascii="仿宋_GB2312" w:hAnsi="仿宋_GB2312" w:cs="仿宋_GB2312" w:eastAsia="仿宋_GB2312"/>
          <w:sz w:val="28"/>
          <w:b/>
        </w:rPr>
        <w:t>西安市长安区教育局</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西安市长安区教育局</w:t>
      </w:r>
      <w:r>
        <w:rPr>
          <w:rFonts w:ascii="仿宋_GB2312" w:hAnsi="仿宋_GB2312" w:cs="仿宋_GB2312" w:eastAsia="仿宋_GB2312"/>
        </w:rPr>
        <w:t>委托，拟对</w:t>
      </w:r>
      <w:r>
        <w:rPr>
          <w:rFonts w:ascii="仿宋_GB2312" w:hAnsi="仿宋_GB2312" w:cs="仿宋_GB2312" w:eastAsia="仿宋_GB2312"/>
        </w:rPr>
        <w:t>2025年长安区教育资源优化配置薄弱环节提升工程设备采购项目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HC-FZB-2025-051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2025年长安区教育资源优化配置薄弱环节提升工程设备采购项目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本项目拟对2025年长安区教育资源优化配置薄弱环节提升工程设备采购项目进行采购，具体详见招标文件。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1、有效的资格主体证明 ：投标人须具备独立承担民事责任能力的法人、其他组织或自然人，提供营业执照或事业单位法人证书；自然人参与的提供其身份证明，投标人需在项目电子化交易系统中按要求上传相应证明文件并进行电子签章；</w:t>
      </w:r>
    </w:p>
    <w:p>
      <w:pPr>
        <w:pStyle w:val="null3"/>
      </w:pPr>
      <w:r>
        <w:rPr>
          <w:rFonts w:ascii="仿宋_GB2312" w:hAnsi="仿宋_GB2312" w:cs="仿宋_GB2312" w:eastAsia="仿宋_GB2312"/>
        </w:rPr>
        <w:t>2、依法缴纳税收和社会保障资金的良好记录 ：依法缴纳税收和社会保障资金的良好记录。依法缴纳税收的良好记录（提供截止至开标时间前6个月内任一月份的缴费凭据,依法免税的单位应提供相关证明材料）；依法缴纳社会保障资金的良好记录（提供截止至开标时间前6个月内任一月份的缴费凭据或社保机构开具的社会保险参保缴费情况证明，依法不需要缴纳社会保障资金的单位应提供相关证明材料）；投标人需在项目电子化交易系统中按要求上传相应证明文件并进行电子签章；</w:t>
      </w:r>
    </w:p>
    <w:p>
      <w:pPr>
        <w:pStyle w:val="null3"/>
      </w:pPr>
      <w:r>
        <w:rPr>
          <w:rFonts w:ascii="仿宋_GB2312" w:hAnsi="仿宋_GB2312" w:cs="仿宋_GB2312" w:eastAsia="仿宋_GB2312"/>
        </w:rPr>
        <w:t>3、财务状况报告 ：投标人须提供2024年度经会计师事务所或审计机构出具完整的财务审计报告（成立时间至提交响应文件截止时间不足一年的可提供成立后任意时段的资产负债表）；或其基本开户银行出具的资信证明（以上两种形式的资料提供任何一种即可）；投标人需在项目电子化交易系统中按要求上传相应证明文件并进行电子签章；</w:t>
      </w:r>
    </w:p>
    <w:p>
      <w:pPr>
        <w:pStyle w:val="null3"/>
      </w:pPr>
      <w:r>
        <w:rPr>
          <w:rFonts w:ascii="仿宋_GB2312" w:hAnsi="仿宋_GB2312" w:cs="仿宋_GB2312" w:eastAsia="仿宋_GB2312"/>
        </w:rPr>
        <w:t>4、书面声明 ：参加政府采购活动前3年内在经营活动中没有重大违法记录的书面声明，投标人需在项目电子化交易系统中按要求上传相应证明文件并进行电子签章；</w:t>
      </w:r>
    </w:p>
    <w:p>
      <w:pPr>
        <w:pStyle w:val="null3"/>
      </w:pPr>
      <w:r>
        <w:rPr>
          <w:rFonts w:ascii="仿宋_GB2312" w:hAnsi="仿宋_GB2312" w:cs="仿宋_GB2312" w:eastAsia="仿宋_GB2312"/>
        </w:rPr>
        <w:t>5、承诺书 ：提供具有履行合同所必需的设备和专业技术能力的承诺；投标人需在项目电子化交易系统中按要求上传相应证明文件并进行电子签章；</w:t>
      </w:r>
    </w:p>
    <w:p>
      <w:pPr>
        <w:pStyle w:val="null3"/>
      </w:pPr>
      <w:r>
        <w:rPr>
          <w:rFonts w:ascii="仿宋_GB2312" w:hAnsi="仿宋_GB2312" w:cs="仿宋_GB2312" w:eastAsia="仿宋_GB2312"/>
        </w:rPr>
        <w:t>6、法定代表人授权书及被授权人身份证明 ：投标人应授权合法的人员参加投标全过程，其中法定代表人直接参加投标的，须出具法人身份证，并与营业执照上信息一致。法定代表人授权代表参加投标的，须出具法定代表人授权书及授权代表身份证；投标人需在项目电子化交易系统中按要求上传相应证明文件并进行电子签章</w:t>
      </w:r>
    </w:p>
    <w:p>
      <w:pPr>
        <w:pStyle w:val="null3"/>
      </w:pPr>
      <w:r>
        <w:rPr>
          <w:rFonts w:ascii="仿宋_GB2312" w:hAnsi="仿宋_GB2312" w:cs="仿宋_GB2312" w:eastAsia="仿宋_GB2312"/>
        </w:rPr>
        <w:t>7、企业信用查询 ：投标人不得为“信用中国”网站（www.creditchina.gov.cn）中重大税收违法失信主体的投标人；不得为“中国执行信息公开网”网站（court.gov.cn）中失信被执行人；不得为中国政府采购网（www.ccgp.gov.cn）政府采购严重违法失信行为记录名单中被财政部门禁止参加政府采购活动的投标人；以开标后网站查询结果为准；投标人需在项目电子化交易系统中按要求上传相应证明文件并进行电子签章。</w:t>
      </w:r>
    </w:p>
    <w:p>
      <w:pPr>
        <w:pStyle w:val="null3"/>
      </w:pPr>
      <w:r>
        <w:rPr>
          <w:rFonts w:ascii="仿宋_GB2312" w:hAnsi="仿宋_GB2312" w:cs="仿宋_GB2312" w:eastAsia="仿宋_GB2312"/>
        </w:rPr>
        <w:t>8、非联合体、不分包投标承诺 ：本项目不接受联合体响应，不允许分包：本项目不接受联合体响应，不允许分包：供应商提供《非联合体、不分包投标承诺》，视为独立响应，不分包；供应商应提供承诺书，格式及内容具体参见“响应文件格式”；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1、有效的资格主体证明 ：投标人须具备独立承担民事责任能力的法人、其他组织或自然人，提供营业执照或事业单位法人证书；自然人参与的提供其身份证明，投标人需在项目电子化交易系统中按要求上传相应证明文件并进行电子签章；</w:t>
      </w:r>
    </w:p>
    <w:p>
      <w:pPr>
        <w:pStyle w:val="null3"/>
      </w:pPr>
      <w:r>
        <w:rPr>
          <w:rFonts w:ascii="仿宋_GB2312" w:hAnsi="仿宋_GB2312" w:cs="仿宋_GB2312" w:eastAsia="仿宋_GB2312"/>
        </w:rPr>
        <w:t>2、依法缴纳税收和社会保障资金的良好记录 ：依法缴纳税收和社会保障资金的良好记录。依法缴纳税收的良好记录（提供截止至开标时间前6个月内任一月份的缴费凭据,依法免税的单位应提供相关证明材料）；依法缴纳社会保障资金的良好记录（提供截止至开标时间前6个月内任一月份的缴费凭据或社保机构开具的社会保险参保缴费情况证明，依法不需要缴纳社会保障资金的单位应提供相关证明材料）；投标人需在项目电子化交易系统中按要求上传相应证明文件并进行电子签章；</w:t>
      </w:r>
    </w:p>
    <w:p>
      <w:pPr>
        <w:pStyle w:val="null3"/>
      </w:pPr>
      <w:r>
        <w:rPr>
          <w:rFonts w:ascii="仿宋_GB2312" w:hAnsi="仿宋_GB2312" w:cs="仿宋_GB2312" w:eastAsia="仿宋_GB2312"/>
        </w:rPr>
        <w:t>3、财务状况报告 ：投标人须提供2024年度经会计师事务所或审计机构出具完整的财务审计报告（成立时间至提交响应文件截止时间不足一年的可提供成立后任意时段的资产负债表）；或其基本开户银行出具的资信证明（以上两种形式的资料提供任何一种即可）；投标人需在项目电子化交易系统中按要求上传相应证明文件并进行电子签章；</w:t>
      </w:r>
    </w:p>
    <w:p>
      <w:pPr>
        <w:pStyle w:val="null3"/>
      </w:pPr>
      <w:r>
        <w:rPr>
          <w:rFonts w:ascii="仿宋_GB2312" w:hAnsi="仿宋_GB2312" w:cs="仿宋_GB2312" w:eastAsia="仿宋_GB2312"/>
        </w:rPr>
        <w:t>4、书面声明 ：参加政府采购活动前3年内在经营活动中没有重大违法记录的书面声明，投标人需在项目电子化交易系统中按要求上传相应证明文件并进行电子签章；</w:t>
      </w:r>
    </w:p>
    <w:p>
      <w:pPr>
        <w:pStyle w:val="null3"/>
      </w:pPr>
      <w:r>
        <w:rPr>
          <w:rFonts w:ascii="仿宋_GB2312" w:hAnsi="仿宋_GB2312" w:cs="仿宋_GB2312" w:eastAsia="仿宋_GB2312"/>
        </w:rPr>
        <w:t>5、承诺书 ：提供具有履行合同所必需的设备和专业技术能力的承诺；投标人需在项目电子化交易系统中按要求上传相应证明文件并进行电子签章；</w:t>
      </w:r>
    </w:p>
    <w:p>
      <w:pPr>
        <w:pStyle w:val="null3"/>
      </w:pPr>
      <w:r>
        <w:rPr>
          <w:rFonts w:ascii="仿宋_GB2312" w:hAnsi="仿宋_GB2312" w:cs="仿宋_GB2312" w:eastAsia="仿宋_GB2312"/>
        </w:rPr>
        <w:t>6、法定代表人授权书及被授权人身份证明 ：投标人应授权合法的人员参加投标全过程，其中法定代表人直接参加投标的，须出具法人身份证，并与营业执照上信息一致。法定代表人授权代表参加投标的，须出具法定代表人授权书及授权代表身份证；投标人需在项目电子化交易系统中按要求上传相应证明文件并进行电子签章</w:t>
      </w:r>
    </w:p>
    <w:p>
      <w:pPr>
        <w:pStyle w:val="null3"/>
      </w:pPr>
      <w:r>
        <w:rPr>
          <w:rFonts w:ascii="仿宋_GB2312" w:hAnsi="仿宋_GB2312" w:cs="仿宋_GB2312" w:eastAsia="仿宋_GB2312"/>
        </w:rPr>
        <w:t>7、企业信用查询 ：投标人不得为“信用中国”网站（www.creditchina.gov.cn）中重大税收违法失信主体的投标人；不得为“中国执行信息公开网”网站（court.gov.cn）中失信被执行人；不得为中国政府采购网（www.ccgp.gov.cn）政府采购严重违法失信行为记录名单中被财政部门禁止参加政府采购活动的投标人；以开标后网站查询结果为准；投标人需在项目电子化交易系统中按要求上传相应证明文件并进行电子签章。</w:t>
      </w:r>
    </w:p>
    <w:p>
      <w:pPr>
        <w:pStyle w:val="null3"/>
      </w:pPr>
      <w:r>
        <w:rPr>
          <w:rFonts w:ascii="仿宋_GB2312" w:hAnsi="仿宋_GB2312" w:cs="仿宋_GB2312" w:eastAsia="仿宋_GB2312"/>
        </w:rPr>
        <w:t>8、非联合体、不分包投标承诺：本项目不接受联合体响应，不允许分包：本项目不接受联合体响应，不允许分包：供应商提供《非联合体、不分包投标承诺》，视为独立响应，不分包；供应商应提供承诺书，格式及内容具体参见“响应文件格式”；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1、有效的资格主体证明 ：投标人须具备独立承担民事责任能力的法人、其他组织或自然人，提供营业执照或事业单位法人证书；自然人参与的提供其身份证明，投标人需在项目电子化交易系统中按要求上传相应证明文件并进行电子签章；</w:t>
      </w:r>
    </w:p>
    <w:p>
      <w:pPr>
        <w:pStyle w:val="null3"/>
      </w:pPr>
      <w:r>
        <w:rPr>
          <w:rFonts w:ascii="仿宋_GB2312" w:hAnsi="仿宋_GB2312" w:cs="仿宋_GB2312" w:eastAsia="仿宋_GB2312"/>
        </w:rPr>
        <w:t>2、依法缴纳税收和社会保障资金的良好记录 ：依法缴纳税收和社会保障资金的良好记录。依法缴纳税收的良好记录（提供截止至开标时间前6个月内任一月份的缴费凭据,依法免税的单位应提供相关证明材料）；依法缴纳社会保障资金的良好记录（提供截止至开标时间前6个月内任一月份的缴费凭据或社保机构开具的社会保险参保缴费情况证明，依法不需要缴纳社会保障资金的单位应提供相关证明材料）；投标人需在项目电子化交易系统中按要求上传相应证明文件并进行电子签章；</w:t>
      </w:r>
    </w:p>
    <w:p>
      <w:pPr>
        <w:pStyle w:val="null3"/>
      </w:pPr>
      <w:r>
        <w:rPr>
          <w:rFonts w:ascii="仿宋_GB2312" w:hAnsi="仿宋_GB2312" w:cs="仿宋_GB2312" w:eastAsia="仿宋_GB2312"/>
        </w:rPr>
        <w:t>3、财务状况报告 ：投标人须提供2024年度经会计师事务所或审计机构出具完整的财务审计报告（成立时间至提交响应文件截止时间不足一年的可提供成立后任意时段的资产负债表）；或其基本开户银行出具的资信证明（以上两种形式的资料提供任何一种即可）；投标人需在项目电子化交易系统中按要求上传相应证明文件并进行电子签章；</w:t>
      </w:r>
    </w:p>
    <w:p>
      <w:pPr>
        <w:pStyle w:val="null3"/>
      </w:pPr>
      <w:r>
        <w:rPr>
          <w:rFonts w:ascii="仿宋_GB2312" w:hAnsi="仿宋_GB2312" w:cs="仿宋_GB2312" w:eastAsia="仿宋_GB2312"/>
        </w:rPr>
        <w:t>4、书面声明 ：参加政府采购活动前3年内在经营活动中没有重大违法记录的书面声明，投标人需在项目电子化交易系统中按要求上传相应证明文件并进行电子签章；</w:t>
      </w:r>
    </w:p>
    <w:p>
      <w:pPr>
        <w:pStyle w:val="null3"/>
      </w:pPr>
      <w:r>
        <w:rPr>
          <w:rFonts w:ascii="仿宋_GB2312" w:hAnsi="仿宋_GB2312" w:cs="仿宋_GB2312" w:eastAsia="仿宋_GB2312"/>
        </w:rPr>
        <w:t>5、承诺书 ：提供具有履行合同所必需的设备和专业技术能力的承诺；投标人需在项目电子化交易系统中按要求上传相应证明文件并进行电子签章；</w:t>
      </w:r>
    </w:p>
    <w:p>
      <w:pPr>
        <w:pStyle w:val="null3"/>
      </w:pPr>
      <w:r>
        <w:rPr>
          <w:rFonts w:ascii="仿宋_GB2312" w:hAnsi="仿宋_GB2312" w:cs="仿宋_GB2312" w:eastAsia="仿宋_GB2312"/>
        </w:rPr>
        <w:t>6、法定代表人授权书及被授权人身份证明 ：投标人应授权合法的人员参加投标全过程，其中法定代表人直接参加投标的，须出具法人身份证，并与营业执照上信息一致。法定代表人授权代表参加投标的，须出具法定代表人授权书及授权代表身份证；投标人需在项目电子化交易系统中按要求上传相应证明文件并进行电子签章</w:t>
      </w:r>
    </w:p>
    <w:p>
      <w:pPr>
        <w:pStyle w:val="null3"/>
      </w:pPr>
      <w:r>
        <w:rPr>
          <w:rFonts w:ascii="仿宋_GB2312" w:hAnsi="仿宋_GB2312" w:cs="仿宋_GB2312" w:eastAsia="仿宋_GB2312"/>
        </w:rPr>
        <w:t>7、企业信用查询 ：投标人不得为“信用中国”网站（www.creditchina.gov.cn）中重大税收违法失信主体的投标人；不得为“中国执行信息公开网”网站（court.gov.cn）中失信被执行人；不得为中国政府采购网（www.ccgp.gov.cn）政府采购严重违法失信行为记录名单中被财政部门禁止参加政府采购活动的投标人；以开标后网站查询结果为准；投标人需在项目电子化交易系统中按要求上传相应证明文件并进行电子签章。</w:t>
      </w:r>
    </w:p>
    <w:p>
      <w:pPr>
        <w:pStyle w:val="null3"/>
      </w:pPr>
      <w:r>
        <w:rPr>
          <w:rFonts w:ascii="仿宋_GB2312" w:hAnsi="仿宋_GB2312" w:cs="仿宋_GB2312" w:eastAsia="仿宋_GB2312"/>
        </w:rPr>
        <w:t>8、企业资质 ：供应商须具备电力工程施工总承包三级或以上资质或者输变电工程专业承包三级或以上资质，且同时具备承装（修、试）电力设施许可证（承装类、承修类）五级或以上资格，并有有效的安全生产许可证；投标人需在项目电子化交易系统中按要求上传相应证明文件并进行电子签章；</w:t>
      </w:r>
    </w:p>
    <w:p>
      <w:pPr>
        <w:pStyle w:val="null3"/>
      </w:pPr>
      <w:r>
        <w:rPr>
          <w:rFonts w:ascii="仿宋_GB2312" w:hAnsi="仿宋_GB2312" w:cs="仿宋_GB2312" w:eastAsia="仿宋_GB2312"/>
        </w:rPr>
        <w:t>9、项目经理资格 ：拟派项目经理须具有机电工程专业二级（或以上）注册建造师执业资格及有效的安全生产考核证且在本单位注册，未担任其他在建工程项目的项目经理；投标人需在项目电子化交易系统中按要求上传相应证明文件并进行电子签章；</w:t>
      </w:r>
    </w:p>
    <w:p>
      <w:pPr>
        <w:pStyle w:val="null3"/>
      </w:pPr>
      <w:r>
        <w:rPr>
          <w:rFonts w:ascii="仿宋_GB2312" w:hAnsi="仿宋_GB2312" w:cs="仿宋_GB2312" w:eastAsia="仿宋_GB2312"/>
        </w:rPr>
        <w:t>10、非联合体、不分包投标承诺 ：本项目不接受联合体响应，不允许分包：本项目不接受联合体响应，不允许分包：供应商提供《非联合体、不分包投标承诺》，视为独立响应，不分包；供应商应提供承诺书，格式及内容具体参见“响应文件格式”；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西安市长安区长兴南路与韦曲南街十字向北100米处</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029-85298541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张工、刘工、王工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13279429973（第1包）、15619691896（第2包）、18509212907（第3包）</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采购包1：16,714,100.00元</w:t>
            </w:r>
          </w:p>
          <w:p>
            <w:pPr>
              <w:pStyle w:val="null3"/>
            </w:pPr>
            <w:r>
              <w:rPr>
                <w:rFonts w:ascii="仿宋_GB2312" w:hAnsi="仿宋_GB2312" w:cs="仿宋_GB2312" w:eastAsia="仿宋_GB2312"/>
              </w:rPr>
              <w:t>采购包2：8,724,600.00元</w:t>
            </w:r>
          </w:p>
          <w:p>
            <w:pPr>
              <w:pStyle w:val="null3"/>
            </w:pPr>
            <w:r>
              <w:rPr>
                <w:rFonts w:ascii="仿宋_GB2312" w:hAnsi="仿宋_GB2312" w:cs="仿宋_GB2312" w:eastAsia="仿宋_GB2312"/>
              </w:rPr>
              <w:t>采购包3：1,257,000.00元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费收费管理暂行办法》（计价格【2002】1980号）及《国家发展改革委关于降低部分建设项目收费标准规范收费行为等有关问题的通知》发改价格[2011]534号文件收费标准收取。 收款名称：华春建设工程项目管理有限责任公司 开户行：中国银行西安南二环支行 账 号：102807336850 汇款备注：项目名称+代理服务费（可简写）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西安市长安区教育局</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满足国家及行业相关标准及要求。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满足国家及行业相关标准及要求。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联系人：张工、刘工、王工</w:t>
      </w:r>
    </w:p>
    <w:p>
      <w:pPr>
        <w:pStyle w:val="null3"/>
      </w:pPr>
      <w:r>
        <w:rPr>
          <w:rFonts w:ascii="仿宋_GB2312" w:hAnsi="仿宋_GB2312" w:cs="仿宋_GB2312" w:eastAsia="仿宋_GB2312"/>
        </w:rPr>
        <w:t>联系电话：13279429973（第1包）、15619691896（第2包）、18509212907（第3包）</w:t>
      </w:r>
    </w:p>
    <w:p>
      <w:pPr>
        <w:pStyle w:val="null3"/>
      </w:pPr>
      <w:r>
        <w:rPr>
          <w:rFonts w:ascii="仿宋_GB2312" w:hAnsi="仿宋_GB2312" w:cs="仿宋_GB2312" w:eastAsia="仿宋_GB2312"/>
        </w:rPr>
        <w:t>地址：西安市南二环西段58号成长大厦8楼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本项目拟对2025年长安区教育资源优化配置薄弱环节提升工程设备采购项目进行采购，具体详见招标文件。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16,714,100.00</w:t>
      </w:r>
    </w:p>
    <w:p>
      <w:pPr>
        <w:pStyle w:val="null3"/>
      </w:pPr>
      <w:r>
        <w:rPr>
          <w:rFonts w:ascii="仿宋_GB2312" w:hAnsi="仿宋_GB2312" w:cs="仿宋_GB2312" w:eastAsia="仿宋_GB2312"/>
        </w:rPr>
        <w:t>采购包最高限价（元）: 16,714,100.00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2025年长安区教育资源优化配置薄弱环节提升工程设备采购项目第1包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16,714,100.00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8,724,600.00</w:t>
      </w:r>
    </w:p>
    <w:p>
      <w:pPr>
        <w:pStyle w:val="null3"/>
      </w:pPr>
      <w:r>
        <w:rPr>
          <w:rFonts w:ascii="仿宋_GB2312" w:hAnsi="仿宋_GB2312" w:cs="仿宋_GB2312" w:eastAsia="仿宋_GB2312"/>
        </w:rPr>
        <w:t>采购包最高限价（元）: 8,724,600.00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2025年长安区教育资源优化配置薄弱环节提升工程设备采购项目第2包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8,724,600.00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1,257,000.00</w:t>
      </w:r>
    </w:p>
    <w:p>
      <w:pPr>
        <w:pStyle w:val="null3"/>
      </w:pPr>
      <w:r>
        <w:rPr>
          <w:rFonts w:ascii="仿宋_GB2312" w:hAnsi="仿宋_GB2312" w:cs="仿宋_GB2312" w:eastAsia="仿宋_GB2312"/>
        </w:rPr>
        <w:t>采购包最高限价（元）: 1,257,000.00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2025年长安区教育资源优化配置薄弱环节提升工程设备采购项目第3包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标的名称：2025年长安区教育资源优化配置薄弱环节提升工程设备采购项目第1包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标的名称：2025年长安区教育资源优化配置薄弱环节提升工程设备采购项目第2包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标的名称：2025年长安区教育资源优化配置薄弱环节提升工程设备采购项目第3包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自合同签订后45个日历天供货安装调试完毕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自合同签订后45个日历天供货安装调试完毕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自合同签订后45个日历天供货安装调试完毕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西安市长安区教育局指定地点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西安市长安区教育局指定地点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西安市长安区教育局指定地点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所有产品验收合格后，由乙方开具真实发票，提供规定的付款资料后，甲方支付合同总价的100%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所有产品验收合格后，由乙方开具真实发票，提供规定的付款资料后，甲方支付合同总价的100%。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所有产品验收合格后，由乙方开具真实发票，提供规定的付款资料后，甲方支付合同总价的100%。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检验的货物方可进行安装、调试、达到使用条件时由甲方负责组织验收；验收合格须交接项目实施的全部资料，并填写政府采购项目验收报告单。验收须以合同、招投标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通过检验的货物方可进行安装、调试、达到使用条件时由甲方负责组织验收；验收合格须交接项目实施的全部资料，并填写政府采购项目验收报告单。验收须以合同、招投标文件、澄清、及国家相应的标准、规范等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通过检验的货物方可进行安装、调试、达到使用条件时由甲方负责组织验收；验收合格须交接项目实施的全部资料，并填写政府采购项目验收报告单。验收须以合同、招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质保期：自验收合格之日起3年。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质保期：自验收合格之日起3年。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以双方签订的合同为准。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以双方签订的合同为准。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采购包2：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采购包3：建筑业。营业收⼊80000万元以下或资产总额80000万元以下的为中⼩微型企业。其中，营业收⼊6000万元及以上，且资产总额5000万元及以上的为中型企业；营业收⼊300万元及以上，且资产总额300万元及以上的为⼩型企业；营业收⼊300万元以下或资产总额300万元以下的为微型企业。 政采贷相关内容介绍详见附件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有效的资格主体证明</w:t>
            </w:r>
          </w:p>
        </w:tc>
        <w:tc>
          <w:tcPr>
            <w:tcW w:type="dxa" w:w="3322"/>
          </w:tcPr>
          <w:p>
            <w:pPr>
              <w:pStyle w:val="null3"/>
            </w:pPr>
            <w:r>
              <w:rPr>
                <w:rFonts w:ascii="仿宋_GB2312" w:hAnsi="仿宋_GB2312" w:cs="仿宋_GB2312" w:eastAsia="仿宋_GB2312"/>
              </w:rPr>
              <w:t>投标人须具备独立承担民事责任能力的法人、其他组织或自然人，提供营业执照或事业单位法人证书；自然人参与的提供其身份证明，投标人需在项目电子化交易系统中按要求上传相应证明文件并进行电子签章；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依法缴纳税收和社会保障资金的良好记录</w:t>
            </w:r>
          </w:p>
        </w:tc>
        <w:tc>
          <w:tcPr>
            <w:tcW w:type="dxa" w:w="3322"/>
          </w:tcPr>
          <w:p>
            <w:pPr>
              <w:pStyle w:val="null3"/>
            </w:pPr>
            <w:r>
              <w:rPr>
                <w:rFonts w:ascii="仿宋_GB2312" w:hAnsi="仿宋_GB2312" w:cs="仿宋_GB2312" w:eastAsia="仿宋_GB2312"/>
              </w:rPr>
              <w:t>依法缴纳税收和社会保障资金的良好记录。依法缴纳税收的良好记录（提供截止至开标时间前6个月内任一月份的缴费凭据,依法免税的单位应提供相关证明材料）；依法缴纳社会保障资金的良好记录（提供截止至开标时间前6个月内任一月份的缴费凭据或社保机构开具的社会保险参保缴费情况证明，依法不需要缴纳社会保障资金的单位应提供相关证明材料）；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须提供2024年度经会计师事务所或审计机构出具完整的财务审计报告（成立时间至提交响应文件截止时间不足一年的可提供成立后任意时段的资产负债表）；或其基本开户银行出具的资信证明（以上两种形式的资料提供任何一种即可）；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不得为“信用中国”网站（www.creditchina.gov.cn）中重大税收违法失信主体的投标人；不得为“中国执行信息公开网”网站（court.gov.cn）中失信被执行人；不得为中国政府采购网（www.ccgp.gov.cn）政府采购严重违法失信行为记录名单中被财政部门禁止参加政府采购活动的投标人；以开标后网站查询结果为准；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非联合体、不分包投标承诺</w:t>
            </w:r>
          </w:p>
        </w:tc>
        <w:tc>
          <w:tcPr>
            <w:tcW w:type="dxa" w:w="3322"/>
          </w:tcPr>
          <w:p>
            <w:pPr>
              <w:pStyle w:val="null3"/>
            </w:pPr>
            <w:r>
              <w:rPr>
                <w:rFonts w:ascii="仿宋_GB2312" w:hAnsi="仿宋_GB2312" w:cs="仿宋_GB2312" w:eastAsia="仿宋_GB2312"/>
              </w:rPr>
              <w:t>本项目不接受联合体响应，不允许分包：本项目不接受联合体响应，不允许分包：供应商提供《非联合体、不分包投标承诺》，视为独立响应，不分包；供应商应提供承诺书，格式及内容具体参见“响应文件格式”；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有效的资格主体证明</w:t>
            </w:r>
          </w:p>
        </w:tc>
        <w:tc>
          <w:tcPr>
            <w:tcW w:type="dxa" w:w="3322"/>
          </w:tcPr>
          <w:p>
            <w:pPr>
              <w:pStyle w:val="null3"/>
            </w:pPr>
            <w:r>
              <w:rPr>
                <w:rFonts w:ascii="仿宋_GB2312" w:hAnsi="仿宋_GB2312" w:cs="仿宋_GB2312" w:eastAsia="仿宋_GB2312"/>
              </w:rPr>
              <w:t>投标人须具备独立承担民事责任能力的法人、其他组织或自然人，提供营业执照或事业单位法人证书；自然人参与的提供其身份证明，投标人需在项目电子化交易系统中按要求上传相应证明文件并进行电子签章；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依法缴纳税收和社会保障资金的良好记录</w:t>
            </w:r>
          </w:p>
        </w:tc>
        <w:tc>
          <w:tcPr>
            <w:tcW w:type="dxa" w:w="3322"/>
          </w:tcPr>
          <w:p>
            <w:pPr>
              <w:pStyle w:val="null3"/>
            </w:pPr>
            <w:r>
              <w:rPr>
                <w:rFonts w:ascii="仿宋_GB2312" w:hAnsi="仿宋_GB2312" w:cs="仿宋_GB2312" w:eastAsia="仿宋_GB2312"/>
              </w:rPr>
              <w:t>依法缴纳税收和社会保障资金的良好记录。依法缴纳税收的良好记录（提供截止至开标时间前6个月内任一月份的缴费凭据,依法免税的单位应提供相关证明材料）；依法缴纳社会保障资金的良好记录（提供截止至开标时间前6个月内任一月份的缴费凭据或社保机构开具的社会保险参保缴费情况证明，依法不需要缴纳社会保障资金的单位应提供相关证明材料）；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须提供2024年度经会计师事务所或审计机构出具完整的财务审计报告（成立时间至提交响应文件截止时间不足一年的可提供成立后任意时段的资产负债表）；或其基本开户银行出具的资信证明（以上两种形式的资料提供任何一种即可）；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不得为“信用中国”网站（www.creditchina.gov.cn）中重大税收违法失信主体的投标人；不得为“中国执行信息公开网”网站（court.gov.cn）中失信被执行人；不得为中国政府采购网（www.ccgp.gov.cn）政府采购严重违法失信行为记录名单中被财政部门禁止参加政府采购活动的投标人；以开标后网站查询结果为准；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非联合体、不分包投标承诺</w:t>
            </w:r>
          </w:p>
        </w:tc>
        <w:tc>
          <w:tcPr>
            <w:tcW w:type="dxa" w:w="3322"/>
          </w:tcPr>
          <w:p>
            <w:pPr>
              <w:pStyle w:val="null3"/>
            </w:pPr>
            <w:r>
              <w:rPr>
                <w:rFonts w:ascii="仿宋_GB2312" w:hAnsi="仿宋_GB2312" w:cs="仿宋_GB2312" w:eastAsia="仿宋_GB2312"/>
              </w:rPr>
              <w:t>本项目不接受联合体响应，不允许分包：本项目不接受联合体响应，不允许分包：供应商提供《非联合体、不分包投标承诺》，视为独立响应，不分包；供应商应提供承诺书，格式及内容具体参见“响应文件格式”；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有效的资格主体证明</w:t>
            </w:r>
          </w:p>
        </w:tc>
        <w:tc>
          <w:tcPr>
            <w:tcW w:type="dxa" w:w="3322"/>
          </w:tcPr>
          <w:p>
            <w:pPr>
              <w:pStyle w:val="null3"/>
            </w:pPr>
            <w:r>
              <w:rPr>
                <w:rFonts w:ascii="仿宋_GB2312" w:hAnsi="仿宋_GB2312" w:cs="仿宋_GB2312" w:eastAsia="仿宋_GB2312"/>
              </w:rPr>
              <w:t>投标人须具备独立承担民事责任能力的法人、其他组织或自然人，提供营业执照或事业单位法人证书；自然人参与的提供其身份证明，投标人需在项目电子化交易系统中按要求上传相应证明文件并进行电子签章；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依法缴纳税收和社会保障资金的良好记录</w:t>
            </w:r>
          </w:p>
        </w:tc>
        <w:tc>
          <w:tcPr>
            <w:tcW w:type="dxa" w:w="3322"/>
          </w:tcPr>
          <w:p>
            <w:pPr>
              <w:pStyle w:val="null3"/>
            </w:pPr>
            <w:r>
              <w:rPr>
                <w:rFonts w:ascii="仿宋_GB2312" w:hAnsi="仿宋_GB2312" w:cs="仿宋_GB2312" w:eastAsia="仿宋_GB2312"/>
              </w:rPr>
              <w:t>依法缴纳税收和社会保障资金的良好记录。依法缴纳税收的良好记录（提供截止至开标时间前6个月内任一月份的缴费凭据,依法免税的单位应提供相关证明材料）；依法缴纳社会保障资金的良好记录（提供截止至开标时间前6个月内任一月份的缴费凭据或社保机构开具的社会保险参保缴费情况证明，依法不需要缴纳社会保障资金的单位应提供相关证明材料）；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须提供2024年度经会计师事务所或审计机构出具完整的财务审计报告（成立时间至提交响应文件截止时间不足一年的可提供成立后任意时段的资产负债表）；或其基本开户银行出具的资信证明（以上两种形式的资料提供任何一种即可）；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不得为“信用中国”网站（www.creditchina.gov.cn）中重大税收违法失信主体的投标人；不得为“中国执行信息公开网”网站（court.gov.cn）中失信被执行人；不得为中国政府采购网（www.ccgp.gov.cn）政府采购严重违法失信行为记录名单中被财政部门禁止参加政府采购活动的投标人；以开标后网站查询结果为准；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电力工程施工总承包三级或以上资质或者输变电工程专业承包三级或以上资质，且同时具备承装（修、试）电力设施许可证（承装类、承修类）五级或以上资格，并有有效的安全生产许可证；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派项目经理须具有机电工程专业二级（或以上）注册建造师执业资格及有效的安全生产考核证且在本单位注册，未担任其他在建工程项目的项目经理；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非联合体、不分包投标承诺</w:t>
            </w:r>
          </w:p>
        </w:tc>
        <w:tc>
          <w:tcPr>
            <w:tcW w:type="dxa" w:w="3322"/>
          </w:tcPr>
          <w:p>
            <w:pPr>
              <w:pStyle w:val="null3"/>
            </w:pPr>
            <w:r>
              <w:rPr>
                <w:rFonts w:ascii="仿宋_GB2312" w:hAnsi="仿宋_GB2312" w:cs="仿宋_GB2312" w:eastAsia="仿宋_GB2312"/>
              </w:rPr>
              <w:t>本项目不接受联合体响应，不允许分包：本项目不接受联合体响应，不允许分包：供应商提供《非联合体、不分包投标承诺》，视为独立响应，不分包；供应商应提供承诺书，格式及内容具体参见“响应文件格式”；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投标报价表.docx 中小企业声明函 投标方案说明书.docx 技术条款偏离表.docx 拒绝政府采购承诺书.docx 选配件报价表.docx 投标函 投标人认为有必要补充说明的事宜.docx 残疾人福利性单位声明函 标的清单 投标文件封面 供应商资格证明文件.docx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投标内容、投标报价、交货期、付款方式及投标有效期</w:t>
            </w:r>
          </w:p>
        </w:tc>
        <w:tc>
          <w:tcPr>
            <w:tcW w:type="dxa" w:w="3322"/>
          </w:tcPr>
          <w:p>
            <w:pPr>
              <w:pStyle w:val="null3"/>
            </w:pPr>
            <w:r>
              <w:rPr>
                <w:rFonts w:ascii="仿宋_GB2312" w:hAnsi="仿宋_GB2312" w:cs="仿宋_GB2312" w:eastAsia="仿宋_GB2312"/>
              </w:rPr>
              <w:t>1.投标内容是否完整；2.投标报价是否唯一；3.投标有效期是否满足要求；4.投标报价是否未超过采购预算；5.交货期是否满足要求；6.付款方式是否完全响应。</w:t>
            </w:r>
          </w:p>
        </w:tc>
        <w:tc>
          <w:tcPr>
            <w:tcW w:type="dxa" w:w="1661"/>
          </w:tcPr>
          <w:p>
            <w:pPr>
              <w:pStyle w:val="null3"/>
            </w:pPr>
            <w:r>
              <w:rPr>
                <w:rFonts w:ascii="仿宋_GB2312" w:hAnsi="仿宋_GB2312" w:cs="仿宋_GB2312" w:eastAsia="仿宋_GB2312"/>
              </w:rPr>
              <w:t>开标一览表 投标报价表.docx 中小企业声明函 投标方案说明书.docx 技术条款偏离表.docx 拒绝政府采购承诺书.docx 选配件报价表.docx 投标函 投标人认为有必要补充说明的事宜.docx 残疾人福利性单位声明函 标的清单 投标文件封面 供应商资格证明文件.docx 商务条款偏离表.docx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投标报价表.docx 中小企业声明函 投标方案说明书.docx 技术条款偏离表.docx 拒绝政府采购承诺书.docx 选配件报价表.docx 投标函 残疾人福利性单位声明函 投标人认为有必要补充说明的事宜.docx 标的清单 投标文件封面 供应商资格证明文件.docx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投标内容、投标报价、交货期、付款方式及投标有效期</w:t>
            </w:r>
          </w:p>
        </w:tc>
        <w:tc>
          <w:tcPr>
            <w:tcW w:type="dxa" w:w="3322"/>
          </w:tcPr>
          <w:p>
            <w:pPr>
              <w:pStyle w:val="null3"/>
            </w:pPr>
            <w:r>
              <w:rPr>
                <w:rFonts w:ascii="仿宋_GB2312" w:hAnsi="仿宋_GB2312" w:cs="仿宋_GB2312" w:eastAsia="仿宋_GB2312"/>
              </w:rPr>
              <w:t>1.投标内容是否完整；2.投标报价是否唯一；3.投标有效期是否满足要求；4.投标报价是否未超过采购预算；5.交货期是否满足要求；6.付款方式是否完全响应。</w:t>
            </w:r>
          </w:p>
        </w:tc>
        <w:tc>
          <w:tcPr>
            <w:tcW w:type="dxa" w:w="1661"/>
          </w:tcPr>
          <w:p>
            <w:pPr>
              <w:pStyle w:val="null3"/>
            </w:pPr>
            <w:r>
              <w:rPr>
                <w:rFonts w:ascii="仿宋_GB2312" w:hAnsi="仿宋_GB2312" w:cs="仿宋_GB2312" w:eastAsia="仿宋_GB2312"/>
              </w:rPr>
              <w:t>开标一览表 投标报价表.docx 中小企业声明函 投标方案说明书.docx 技术条款偏离表.docx 拒绝政府采购承诺书.docx 选配件报价表.docx 投标函 投标人认为有必要补充说明的事宜.docx 残疾人福利性单位声明函 标的清单 供应商资格证明文件.docx 投标文件封面 商务条款偏离表.docx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投标报价表.docx 中小企业声明函 技术条款偏离表.docx 拒绝政府采购承诺书.docx 投标函 施工方案.docx 投标人认为有必要补充说明的事宜.docx 残疾人福利性单位声明函 标的清单 供应商资格证明文件.docx 投标文件封面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投标内容、投标报价、交货期、付款方式及投标有效期</w:t>
            </w:r>
          </w:p>
        </w:tc>
        <w:tc>
          <w:tcPr>
            <w:tcW w:type="dxa" w:w="3322"/>
          </w:tcPr>
          <w:p>
            <w:pPr>
              <w:pStyle w:val="null3"/>
            </w:pPr>
            <w:r>
              <w:rPr>
                <w:rFonts w:ascii="仿宋_GB2312" w:hAnsi="仿宋_GB2312" w:cs="仿宋_GB2312" w:eastAsia="仿宋_GB2312"/>
              </w:rPr>
              <w:t>1.投标内容是否完整；2.投标报价是否唯一；3.投标有效期是否满足要求；4.投标报价是否未超过采购预算；5.工期是否满足要求；6.付款方式是否完全响应。</w:t>
            </w:r>
          </w:p>
        </w:tc>
        <w:tc>
          <w:tcPr>
            <w:tcW w:type="dxa" w:w="1661"/>
          </w:tcPr>
          <w:p>
            <w:pPr>
              <w:pStyle w:val="null3"/>
            </w:pPr>
            <w:r>
              <w:rPr>
                <w:rFonts w:ascii="仿宋_GB2312" w:hAnsi="仿宋_GB2312" w:cs="仿宋_GB2312" w:eastAsia="仿宋_GB2312"/>
              </w:rPr>
              <w:t>开标一览表 投标报价表.docx 中小企业声明函 技术条款偏离表.docx 拒绝政府采购承诺书.docx 投标函 残疾人福利性单位声明函 施工方案.docx 投标人认为有必要补充说明的事宜.docx 标的清单 投标文件封面 供应商资格证明文件.docx 商务条款偏离表.docx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投标人提供所投产品技术指标，参数，性能完全满足招标文件技术要求的得27分，“★”号项为重要技术参数，每项不满足扣2分，除“★”号项外每负偏离一项扣1分，扣完为准。需提供产品证明材料（包括但不限于测试报告、官网及功能截图，产品彩页等），需佐证的产品未提供不得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技术条款偏离表.docx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投标人需提供核心产品及其他产品合法正规来源渠道证明文件：包括但不限于厂家授权、销售协议、代理协议等； 评审标准：根据提供核心产品及其他产品证明文件齐全表述明确充分得0.5-2分，未提供核心产品者不得分。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针对本项目提出具体的供货方案，方案内容包含①成品保护方案②供货中遇到的紧急情况等处理方案； 评审标准：方案各部分内容全面详细、阐述条理清晰详尽、符合本项目采购需求得6分；方案内容每缺一项扣3分；方案内容有缺陷未完全响应评审标准的每一项扣0.5-1.5分。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选配件报价表.docx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根据投标人针对本项目的①质量保证措施②实施进度计划③应急保障措施④安装调试方案⑤管理制度和协调方案⑥项目验收方案⑦项目团队配备方案⑧项目实施安全管理措施响应情况进行赋分； 评审标准：方案各部分内容全面详细、阐述条理清晰详尽、符合本项目采购需求，能保障本项目实施得20分；方案内容每缺一项扣2.5分，方案内容有缺陷未完全响应评审标准的每一项扣0.5—1分。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 评审标准：方案各部分内容全面详细、阐述条理清晰详尽、符合本项目采购需求得12分；方案内容每缺一项扣2分，方案内容有缺陷未完全响应评审标准的每一项扣0.5—1分。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2021年7月 1 日以来至今类似项目业绩，每提供1 份得1分，满分 3 分。 注：须提供合同（协议）或中标通知书复印件并加盖公章，不提供者不计分。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供应商资格证明文件.docx</w:t>
            </w:r>
          </w:p>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格分采用低价优先法计算，即满足招标文件要求且投标价格最低的投标报价为评标基准价，其价格分为满分。其他投标人的价格分统一按照下列公式计算： 投标报价得分=（评标基准价/投标评审价）×价格权值×100 注：评标委员会认为投标人的报价明显低于其他通过符合性审查投标人的报价，有可能影响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投标人提供所投产品技术指标，参数，性能完全满足招标文件技术要求的得27分，“★”号项为重要技术参数，每项不满足扣2分，除“★”号项外每负偏离一项扣1分，扣完为准。需提供产品证明材料（包括但不限于测试报告、官网及功能截图，产品彩页等），需佐证的产品未提供不得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技术条款偏离表.docx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投标人需提供核心产品及其他产品合法正规来源渠道证明文件：包括但不限于厂家授权、销售协议、代理协议等； 评审标准：根据提供核心产品及其他产品证明文件齐全表述明确充分得0.5-2分，未提供核心产品者不得分。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针对本项目提出具体的供货方案，方案内容包含①成品保护方案②供货中遇到的紧急情况等处理方案； 评审标准：方案各部分内容全面详细、阐述条理清晰详尽、符合本项目采购需求得6分；方案内容每缺一项扣3分；方案内容有缺陷未完全响应评审标准的每一项扣0.5-1.5分。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选配件报价表.docx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根据投标人针对本项目的①质量保证措施②实施进度计划③应急保障措施④安装调试方案⑤管理制度和协调方案⑥项目验收方案⑦项目团队配备方案⑧项目实施安全管理措施响应情况进行赋分； 评审标准：方案各部分内容全面详细、阐述条理清晰详尽、符合本项目采购需求，能保障本项目实施得20分；方案内容每缺一项扣2.5分，方案内容有缺陷未完全响应评审标准的每一项扣0.5—1分。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 评审标准：方案各部分内容全面详细、阐述条理清晰详尽、符合本项目采购需求得12分；方案内容每缺一项扣2分，方案内容有缺陷未完全响应评审标准的每一项扣0.5—1分。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2021年7月 1 日以来至今类似项目业绩，每提供1 份得1分，满分 3 分。 注：须提供合同（协议）或中标通知书复印件并加盖公章，不提供者不计分。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供应商资格证明文件.docx</w:t>
            </w:r>
          </w:p>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投标报价得分=（评标基准价/投标评审价）×价格权值×100 注：评标委员会认为投标人的报价明显低于其他通过符合性审查投标人的报价，有可能影响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一、评审内容①机构健全；②人员配置合理；③满足项目管理需求。二、评审标准：1、完整性：内容全面，对评审内容中的各项要求有详细描述；2、可行性：切合本项目实际情况，提出步骤清晰的方案；3、针对性：紧扣项目实际情况需求，内容切实合理。三、赋分标准：①机构健全：每完全满足一个评审标准得1分，满分3分；②人员配置合理：每完全满足一个评审标准得1分，满分3分；③满足项目管理需求：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一、评审内容①施工方案；②技术措施。二、评审标准：1、完整性：内容全面，对评审内容中的各项要求有详细描述；2、可行性：切合本项目实际情况，提出步骤清晰的方案；3、针对性：紧扣项目实际情况需求，内容切实合理。三、赋分标准：①施工方案：每完全满足一个评审标准得1分，满分3分；②技术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施工资源投入计划</w:t>
            </w:r>
          </w:p>
        </w:tc>
        <w:tc>
          <w:tcPr>
            <w:tcW w:type="dxa" w:w="2492"/>
          </w:tcPr>
          <w:p>
            <w:pPr>
              <w:pStyle w:val="null3"/>
            </w:pPr>
            <w:r>
              <w:rPr>
                <w:rFonts w:ascii="仿宋_GB2312" w:hAnsi="仿宋_GB2312" w:cs="仿宋_GB2312" w:eastAsia="仿宋_GB2312"/>
              </w:rPr>
              <w:t>一、评审内容①劳动力；②材料；③机械设备。二、评审标准：1、完整性：内容全面，对评审内容中的各项要求有详细描述；2、可行性：切合本项目实际情况，提出步骤清晰的方案；3、针对性：紧扣项目实际情况需求，内容切实合理。三、赋分标准：①劳动力：每完全满足一个评审标准得1分，满分3分；②材料：每完全满足一个评审标准得1分，满分3分；③机械设备：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施工总进度计划及工期保证措施</w:t>
            </w:r>
          </w:p>
        </w:tc>
        <w:tc>
          <w:tcPr>
            <w:tcW w:type="dxa" w:w="2492"/>
          </w:tcPr>
          <w:p>
            <w:pPr>
              <w:pStyle w:val="null3"/>
            </w:pPr>
            <w:r>
              <w:rPr>
                <w:rFonts w:ascii="仿宋_GB2312" w:hAnsi="仿宋_GB2312" w:cs="仿宋_GB2312" w:eastAsia="仿宋_GB2312"/>
              </w:rPr>
              <w:t>一、评审内容①施工总进度计划；②工期保证措施。二、评审标准：1、完整性：内容全面，对评审内容中的各项要求有详细描述；2、可行性：切合本项目实际情况，提出步骤清晰的方案；3、针对性：紧扣项目实际情况需求，内容切实合理。三、赋分标准：①施工总进度计划：每完全满足一个评审标准得1分，满分3分；②工期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一、评审内容①施工现场扬尘污染防治措施。二、评审标准：1、完整性：内容全面，对评审内容中的各项要求有详细描述；2、可行性：切合本项目实际情况，提出步骤清晰的方案；3、针对性：紧扣项目实际情况需求，内容切实合理。三、赋分标准：①施工现场扬尘污染防治措施：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质量保证措施。二、评审标准：1、完整性：内容全面，对评审内容中的各项要求有详细描述；2、可行性：切合本项目实际情况，提出步骤清晰的方案；3、针对性：紧扣项目实际情况需求，内容切实合理。三、赋分标准：①质量保证措施：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安全生产管理制度和保障措施</w:t>
            </w:r>
          </w:p>
        </w:tc>
        <w:tc>
          <w:tcPr>
            <w:tcW w:type="dxa" w:w="2492"/>
          </w:tcPr>
          <w:p>
            <w:pPr>
              <w:pStyle w:val="null3"/>
            </w:pPr>
            <w:r>
              <w:rPr>
                <w:rFonts w:ascii="仿宋_GB2312" w:hAnsi="仿宋_GB2312" w:cs="仿宋_GB2312" w:eastAsia="仿宋_GB2312"/>
              </w:rPr>
              <w:t>一、评审内容①安全生产管理制度；②保障措施。二、评审标准：1、完整性：内容全面，对评审内容中的各项要求有详细描述；2、可行性：切合本项目实际情况，提出步骤清晰的方案；3、针对性：紧扣项目实际情况需求，内容切实合理。三、赋分标准：①安全生产管理制度：每完全满足一个评审标准得1分，满分3分；②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文明施工及环保措施</w:t>
            </w:r>
          </w:p>
        </w:tc>
        <w:tc>
          <w:tcPr>
            <w:tcW w:type="dxa" w:w="2492"/>
          </w:tcPr>
          <w:p>
            <w:pPr>
              <w:pStyle w:val="null3"/>
            </w:pPr>
            <w:r>
              <w:rPr>
                <w:rFonts w:ascii="仿宋_GB2312" w:hAnsi="仿宋_GB2312" w:cs="仿宋_GB2312" w:eastAsia="仿宋_GB2312"/>
              </w:rPr>
              <w:t>一、评审内容①文明施工；②环保措施。二、评审标准：1、完整性：内容全面，对评审内容中的各项要求有详细描述；2、可行性：切合本项目实际情况，提出步骤清晰的方案；3、针对性：紧扣项目实际情况需求，内容切实合理。三、赋分标准：①文明施工：每完全满足一个评审标准得1分，满分3分；②环保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施工现场总平面布置</w:t>
            </w:r>
          </w:p>
        </w:tc>
        <w:tc>
          <w:tcPr>
            <w:tcW w:type="dxa" w:w="2492"/>
          </w:tcPr>
          <w:p>
            <w:pPr>
              <w:pStyle w:val="null3"/>
            </w:pPr>
            <w:r>
              <w:rPr>
                <w:rFonts w:ascii="仿宋_GB2312" w:hAnsi="仿宋_GB2312" w:cs="仿宋_GB2312" w:eastAsia="仿宋_GB2312"/>
              </w:rPr>
              <w:t>一、评审内容①施工现场总平面布置。二、评审标准：1、完整性：内容全面，对评审内容中的各项要求有详细描述；2、可行性：切合本项目实际情况，提出步骤清晰的方案；3、针对性：紧扣项目实际情况需求，内容切实合理。三、赋分标准：①施工现场总平面布置：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采用新技术、新工艺对提高工程质量、缩短工期、降低造价的可行性</w:t>
            </w:r>
          </w:p>
        </w:tc>
        <w:tc>
          <w:tcPr>
            <w:tcW w:type="dxa" w:w="2492"/>
          </w:tcPr>
          <w:p>
            <w:pPr>
              <w:pStyle w:val="null3"/>
            </w:pPr>
            <w:r>
              <w:rPr>
                <w:rFonts w:ascii="仿宋_GB2312" w:hAnsi="仿宋_GB2312" w:cs="仿宋_GB2312" w:eastAsia="仿宋_GB2312"/>
              </w:rPr>
              <w:t>一、评审内容①采用新技术；②新工艺对提高工程质量；③缩短工期；④降低造价的可行性。二、评审标准：1、完整性：内容全面，对评审内容中的各项要求有详细描述；2、可行性：切合本项目实际情况，提出步骤清晰的方案；3、针对性：紧扣项目实际情况需求，内容切实合理。三、赋分标准：①采用新技术：每完全满足一个评审标准得1分，满分3分；②新工艺对提供工程质量：每完全满足一个评审标准得1分，满分3分；③缩短工期：每完全满足一个评审标准得1分，满分3分；④降低造价的可行性：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工期</w:t>
            </w:r>
          </w:p>
        </w:tc>
        <w:tc>
          <w:tcPr>
            <w:tcW w:type="dxa" w:w="2492"/>
          </w:tcPr>
          <w:p>
            <w:pPr>
              <w:pStyle w:val="null3"/>
            </w:pPr>
            <w:r>
              <w:rPr>
                <w:rFonts w:ascii="仿宋_GB2312" w:hAnsi="仿宋_GB2312" w:cs="仿宋_GB2312" w:eastAsia="仿宋_GB2312"/>
              </w:rPr>
              <w:t>工期提前1天加1分，最高得7分。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投标报价表.docx</w:t>
            </w:r>
          </w:p>
          <w:p>
            <w:pPr>
              <w:pStyle w:val="null3"/>
            </w:pPr>
            <w:r>
              <w:rPr>
                <w:rFonts w:ascii="仿宋_GB2312" w:hAnsi="仿宋_GB2312" w:cs="仿宋_GB2312" w:eastAsia="仿宋_GB2312"/>
              </w:rPr>
              <w:t>施工方案.docx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格分采用低价优先法计算，即满足招标文件要求且投标价格最低的投标报价为评标基准价，其价格分为满分。其他投标人的价格分统一按照下列公式计算： 投标报价得分=（评标基准价/投标评审价）×价格权值×100 注：评标委员会认为投标人的报价明显低于其他通过符合性审查投标人的报价，有可能影响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详见附件：拒绝政府采购承诺书.docx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详见附件：拒绝政府采购承诺书.docx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详见附件：拒绝政府采购承诺书.docx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