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440001-2025-41047</w:t>
      </w:r>
    </w:p>
    <w:p>
      <w:pPr>
        <w:pStyle w:val="null3"/>
        <w:jc w:val="center"/>
        <w:outlineLvl w:val="3"/>
      </w:pPr>
      <w:r>
        <w:rPr>
          <w:sz w:val="24"/>
          <w:b/>
        </w:rPr>
        <w:t>采购项目编号：</w:t>
      </w:r>
      <w:r>
        <w:rPr>
          <w:sz w:val="24"/>
          <w:b/>
        </w:rPr>
        <w:t>GPCGD254157HG070J</w:t>
      </w:r>
    </w:p>
    <w:p>
      <w:pPr>
        <w:pStyle w:val="null3"/>
        <w:jc w:val="center"/>
        <w:outlineLvl w:val="3"/>
      </w:pPr>
      <w:r>
        <w:rPr>
          <w:sz w:val="24"/>
          <w:b/>
        </w:rPr>
        <w:t>项目名称：</w:t>
      </w:r>
      <w:r>
        <w:rPr>
          <w:sz w:val="24"/>
          <w:b/>
        </w:rPr>
        <w:t>中共广东省委党校（广东行政学院）新校区办公家具及其他相关家具采购项目(二次)</w:t>
      </w:r>
    </w:p>
    <w:p>
      <w:pPr>
        <w:pStyle w:val="null3"/>
        <w:jc w:val="center"/>
        <w:outlineLvl w:val="3"/>
      </w:pPr>
      <w:r>
        <w:rPr>
          <w:sz w:val="24"/>
          <w:b/>
        </w:rPr>
        <w:t>采购人：</w:t>
      </w:r>
      <w:r>
        <w:rPr>
          <w:sz w:val="24"/>
          <w:b/>
        </w:rPr>
        <w:t>中共广东省委党校(广东行政学院)</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中共广东省委党校(广东行政学院)</w:t>
      </w:r>
      <w:r>
        <w:rPr/>
        <w:t>的委托，采用</w:t>
      </w:r>
      <w:r>
        <w:rPr/>
        <w:t>公开招标</w:t>
      </w:r>
      <w:r>
        <w:rPr/>
        <w:t>方式组织采购</w:t>
      </w:r>
      <w:r>
        <w:rPr/>
        <w:t>中共广东省委党校（广东行政学院）新校区办公家具及其他相关家具采购项目(二次)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中共广东省委党校（广东行政学院）新校区办公家具及其他相关家具采购项目(二次)</w:t>
      </w:r>
    </w:p>
    <w:p>
      <w:pPr>
        <w:pStyle w:val="null3"/>
        <w:ind w:firstLine="480"/>
      </w:pPr>
      <w:r>
        <w:rPr/>
        <w:t>采购计划编号：</w:t>
      </w:r>
      <w:r>
        <w:rPr/>
        <w:t>440001-2025-41047</w:t>
      </w:r>
    </w:p>
    <w:p>
      <w:pPr>
        <w:pStyle w:val="null3"/>
        <w:ind w:firstLine="480"/>
      </w:pPr>
      <w:r>
        <w:rPr/>
        <w:t>采购项目编号：</w:t>
      </w:r>
      <w:r>
        <w:rPr/>
        <w:t>GPCGD254157HG070J</w:t>
      </w:r>
    </w:p>
    <w:p>
      <w:pPr>
        <w:pStyle w:val="null3"/>
        <w:ind w:firstLine="480"/>
      </w:pPr>
      <w:r>
        <w:rPr/>
        <w:t>采购方式：</w:t>
      </w:r>
      <w:r>
        <w:rPr/>
        <w:t>公开招标</w:t>
      </w:r>
    </w:p>
    <w:p>
      <w:pPr>
        <w:pStyle w:val="null3"/>
        <w:ind w:firstLine="480"/>
      </w:pPr>
      <w:r>
        <w:rPr/>
        <w:t>预算金额：</w:t>
      </w:r>
      <w:r>
        <w:rPr/>
        <w:t>7,569,500.00</w:t>
      </w:r>
      <w:r>
        <w:rPr/>
        <w:t>元</w:t>
      </w:r>
    </w:p>
    <w:p>
      <w:pPr>
        <w:pStyle w:val="null3"/>
        <w:outlineLvl w:val="3"/>
      </w:pPr>
      <w:r>
        <w:rPr>
          <w:sz w:val="24"/>
          <w:b/>
        </w:rPr>
        <w:t>2.项目内容及需求情况（采购项目技术规格、参数及要求）</w:t>
      </w:r>
    </w:p>
    <w:p>
      <w:pPr>
        <w:pStyle w:val="null3"/>
      </w:pPr>
      <w:r>
        <w:rPr/>
        <w:t>采购包1(中共广东省委党校（广东行政学院）新校区办公家具及其他相关家具采购项目):</w:t>
      </w:r>
    </w:p>
    <w:p>
      <w:pPr>
        <w:pStyle w:val="null3"/>
      </w:pPr>
      <w:r>
        <w:rPr/>
        <w:t>采购包预算金额：7,569,500.00元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其他家具</w:t>
            </w:r>
          </w:p>
        </w:tc>
        <w:tc>
          <w:tcPr>
            <w:tcW w:type="dxa" w:w="2136"/>
          </w:tcPr>
          <w:p>
            <w:pPr>
              <w:pStyle w:val="null3"/>
            </w:pPr>
            <w:r>
              <w:rPr/>
              <w:t>中共广东省委党校（广东行政学院）新校区办公家具及其他相关家具采购项目</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合同履行期限：合同签订后60个日历天内完成供货、安装。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2024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采购包1（中共广东省委党校（广东行政学院）新校区办公家具及其他相关家具采购项目）：</w:t>
      </w:r>
      <w:r>
        <w:rPr/>
        <w:t>本项目以合同分包形式预留不少于合同金额40%面向中小企业采购。供应商必须符合以下情形之一： 1）供应商所投标家具须全部由该供应商生产且使用该供应商商号或者注册商标，该供应商符合本项目采购标的对应行业（工业）划分标准的中小企业。投标时提交《中小企业声明函(货物)》。 2）供应商非本项目采购标的对应行业（工业）划分标准的中小企业，供应商必须同时满足以下两个条件：①将不低于合同金额40%且小于合同金额50%的采购标的分包，接受分包供应商所提供的家具须全部由接受分包供应商生产且使用该接受分包供应商商号或者注册商标，接受分包供应商符合分包采购标的对应行业（工业）划分标准的中小企业。②未分包的标的由供应商自己生产。投标时提交《分包意向协议书》（格式详见招标公告附件）（双方盖章）和《中小企业声明函（货物）》（声明接受分包供应商的中小企业情况并加盖供应商公章）。 注1：中小企业以供应商填写的《中小企业声明函(货物)》（见投标文件格式）为判定标准，监狱企业、残疾人福利单位视同小型、微型企业，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中小企业声明函》的填写要求见《广东省财政厅关于进一步规范政府采购活动中落实促进中小企业发展政策的通知》（粤财采购〔2024〕11号）的规定，供应商可登录，https://gdgpo.czt.gd.gov.cn/freecms/site/guangdong/tz/info/2024/15000058.html查阅。 注3：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3"/>
        <w:outlineLvl w:val="3"/>
      </w:pPr>
      <w:r>
        <w:rPr>
          <w:sz w:val="24"/>
          <w:b/>
        </w:rPr>
        <w:t>3.本项目特定的资格要求：</w:t>
      </w:r>
    </w:p>
    <w:p>
      <w:pPr>
        <w:pStyle w:val="null3"/>
      </w:pPr>
      <w:r>
        <w:rPr/>
        <w:t>采购包1（中共广东省委党校（广东行政学院）新校区办公家具及其他相关家具采购项目）：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（可参照投标函相关承诺要求内容。）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中共广东省委党校(广东行政学院)</w:t>
      </w:r>
    </w:p>
    <w:p>
      <w:pPr>
        <w:pStyle w:val="null3"/>
        <w:ind w:firstLine="480"/>
      </w:pPr>
      <w:r>
        <w:rPr/>
        <w:t xml:space="preserve"> 地址：</w:t>
      </w:r>
      <w:r>
        <w:rPr/>
        <w:t>广州市建设大马路3号</w:t>
      </w:r>
    </w:p>
    <w:p>
      <w:pPr>
        <w:pStyle w:val="null3"/>
        <w:ind w:firstLine="480"/>
      </w:pPr>
      <w:r>
        <w:rPr/>
        <w:t xml:space="preserve"> 联系方式：</w:t>
      </w:r>
      <w:r>
        <w:rPr/>
        <w:t>020-83122526</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020-83187223</w:t>
      </w:r>
    </w:p>
    <w:p>
      <w:pPr>
        <w:pStyle w:val="null3"/>
        <w:outlineLvl w:val="3"/>
      </w:pPr>
      <w:r>
        <w:rPr>
          <w:sz w:val="24"/>
          <w:b/>
        </w:rPr>
        <w:t xml:space="preserve"> 3.项目联系方式</w:t>
      </w:r>
    </w:p>
    <w:p>
      <w:pPr>
        <w:pStyle w:val="null3"/>
        <w:ind w:firstLine="480"/>
      </w:pPr>
      <w:r>
        <w:rPr/>
        <w:t xml:space="preserve"> 项目联系人：</w:t>
      </w:r>
      <w:r>
        <w:rPr/>
        <w:t>杨工</w:t>
      </w:r>
    </w:p>
    <w:p>
      <w:pPr>
        <w:pStyle w:val="null3"/>
        <w:ind w:firstLine="480"/>
      </w:pPr>
      <w:r>
        <w:rPr/>
        <w:t xml:space="preserve"> 电话：</w:t>
      </w:r>
      <w:r>
        <w:rPr/>
        <w:t>020-83187223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shd w:fill="FFFFFF" w:val="clear"/>
        </w:rPr>
        <w:t>本项目为中共广东省委党校（广东行政学院）新校区采购一批办公家具及其他相关家具。</w:t>
      </w:r>
    </w:p>
    <w:p>
      <w:pPr>
        <w:pStyle w:val="null3"/>
        <w:ind w:firstLine="600"/>
        <w:jc w:val="both"/>
      </w:pPr>
      <w:r>
        <w:rPr>
          <w:sz w:val="24"/>
          <w:shd w:fill="FFFFFF" w:val="clear"/>
        </w:rPr>
        <w:t>本项目为货物类项目，中小企业划分标准所属行业为：工业。</w:t>
      </w:r>
    </w:p>
    <w:p>
      <w:pPr>
        <w:pStyle w:val="null3"/>
        <w:ind w:left="420"/>
        <w:jc w:val="both"/>
      </w:pPr>
      <w:r>
        <w:rPr>
          <w:sz w:val="24"/>
          <w:shd w:fill="FFFFFF" w:val="clear"/>
        </w:rPr>
        <w:t>★</w:t>
      </w:r>
      <w:r>
        <w:rPr>
          <w:sz w:val="24"/>
          <w:shd w:fill="FFFFFF" w:val="clear"/>
        </w:rPr>
        <w:t>供应商须保证，如中标，投标文件所提供的材料，如果有效期（包括需要年审、继续教育等完成后才能执业的行政许可、人员证书等情形）未能覆盖项目合同履行期的，将提前按规定办理延期手续，确保合同顺利履行。（投标时提供承诺函，承诺函格式见第六章投标文件格式与要求。）</w:t>
      </w:r>
    </w:p>
    <w:p>
      <w:pPr>
        <w:pStyle w:val="null3"/>
        <w:ind w:firstLine="480"/>
        <w:jc w:val="both"/>
      </w:pPr>
      <w:r>
        <w:rPr>
          <w:sz w:val="24"/>
          <w:shd w:fill="FFFFFF" w:val="clear"/>
        </w:rPr>
        <w:t>★供应商承诺所提供的所有货物均符合国家强制性要求。</w:t>
      </w:r>
      <w:r>
        <w:rPr>
          <w:sz w:val="24"/>
        </w:rPr>
        <w:t>供应商所投的家具产品，其结构安全、有害物质等必须满足国家强制性检测标准的要求，供货前提供对应家具产品相关内容检测报告，相关检测报告作为产品验收依据之一。</w:t>
      </w:r>
      <w:r>
        <w:rPr>
          <w:sz w:val="24"/>
          <w:shd w:fill="FFFFFF" w:val="clear"/>
        </w:rPr>
        <w:t>（投标时提供承诺函，承诺函格式见第六章投标文件格式与要求。）</w:t>
      </w:r>
    </w:p>
    <w:p>
      <w:pPr>
        <w:pStyle w:val="null3"/>
        <w:ind w:firstLine="480"/>
        <w:jc w:val="both"/>
      </w:pPr>
      <w:r>
        <w:rPr>
          <w:sz w:val="24"/>
          <w:shd w:fill="FFFFFF" w:val="clear"/>
        </w:rPr>
        <w:t>采购文件所要求的证书、资质等材料，如有有效期限制的，供应商所提供的资质、证书等材料均应处于有效期内，否则按无效材料处理。</w:t>
      </w:r>
    </w:p>
    <w:p>
      <w:pPr>
        <w:pStyle w:val="null3"/>
      </w:pPr>
      <w:r>
        <w:rPr/>
        <w:t>采购包1（中共广东省委党校（广东行政学院）新校区办公家具及其他相关家具采购项目）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合同签订后60个日历天内完成供货、安装。</w:t>
            </w:r>
          </w:p>
        </w:tc>
      </w:tr>
      <w:tr>
        <w:tc>
          <w:tcPr>
            <w:tcW w:type="dxa" w:w="4153"/>
          </w:tcPr>
          <w:p>
            <w:pPr>
              <w:pStyle w:val="null3"/>
            </w:pPr>
            <w:r>
              <w:rPr/>
              <w:t>标的提供的地点</w:t>
            </w:r>
          </w:p>
        </w:tc>
        <w:tc>
          <w:tcPr>
            <w:tcW w:type="dxa" w:w="4153"/>
          </w:tcPr>
          <w:p>
            <w:pPr>
              <w:pStyle w:val="null3"/>
            </w:pPr>
            <w:r>
              <w:rPr/>
              <w:t>广州市黄埔区中共广东省委党校（广东行政学院）新校区采购人指定地点。</w:t>
            </w:r>
          </w:p>
        </w:tc>
      </w:tr>
      <w:tr>
        <w:tc>
          <w:tcPr>
            <w:tcW w:type="dxa" w:w="4153"/>
          </w:tcPr>
          <w:p>
            <w:pPr>
              <w:pStyle w:val="null3"/>
            </w:pPr>
            <w:r>
              <w:rPr/>
              <w:t>付款方式</w:t>
            </w:r>
          </w:p>
        </w:tc>
        <w:tc>
          <w:tcPr>
            <w:tcW w:type="dxa" w:w="4153"/>
          </w:tcPr>
          <w:p>
            <w:pPr>
              <w:pStyle w:val="null3"/>
            </w:pPr>
            <w:r>
              <w:rPr/>
              <w:t>1期：支付比例30%,合同签订后，采购人收到中标人开具的合同金额30%的等额发票后，采购人在5个工作日内向中标人支付合同金额30%的预付款</w:t>
            </w:r>
          </w:p>
          <w:p>
            <w:pPr>
              <w:pStyle w:val="null3"/>
            </w:pPr>
            <w:r>
              <w:rPr/>
              <w:t>2期：支付比例40%,全部货物到达现场并安装调试完成后，采购人收到中标人开具的合同金额40%的等额发票后，采购人在10个工作日内向中标人支付合同金额40%的款项</w:t>
            </w:r>
          </w:p>
          <w:p>
            <w:pPr>
              <w:pStyle w:val="null3"/>
            </w:pPr>
            <w:r>
              <w:rPr/>
              <w:t>3期：支付比例30%,所有家具验收合格后，采购人收到中标人开具的合同金额30%的等额发票后，采购人在10个工作日内向中标人支付合同金额30%的款项</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采购人应自中标人提出验收建议之日起7日内组织履约验收，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（3）货物为原厂商未启封全新包装，具有出厂合格证、检测报告，序列号、包装箱号与出厂批号一致，并可追溯查阅。所有随货物的附件必须齐全。 （4）中标供应商将货物的用户手册、保修手册、有关单证资料及备品备件、等交付给采购人，使用操作及安全须知等重要资料应附有中文说明。 （5）在产品安装完成后,中标供应商应主动配合采购人的验收小组进行验收,采购人有权委托有资质的单位对交付货物进行校准或检测,如校准或检测达不到国家规定的质量和环保要求, 采购人有权退货并承担采购人因此而造成的相关损失。 （6）因货物质量问题发生争议时或所有货物生产前及生产期间，采购人有权就中标人用于生产采购人所购产品的备料单中的材料进行抽检，对进货材料（含板材、五金配件等）随机抽样送产品质量检验所检验，由采购人本地质量技术监督部门鉴定，鉴定费由中标人承担。采购人有权拒绝中标人使用检验不合格的材料投入生产，有权拒绝对不合格产品进行验收。 （7）当出现不合格产品时，中标供应商要无条件更换合格产品。除采购人认可，否则不接受任何形式的降格处理。</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账号：（中标后由采购人提供）</w:t>
            </w:r>
          </w:p>
          <w:p>
            <w:pPr>
              <w:pStyle w:val="null3"/>
            </w:pPr>
            <w:r>
              <w:rPr/>
              <w:t>户名：（中标后由采购人提供）</w:t>
            </w:r>
          </w:p>
          <w:p>
            <w:pPr>
              <w:pStyle w:val="null3"/>
            </w:pPr>
            <w:r>
              <w:rPr/>
              <w:t>开户行：（中标后由采购人提供）</w:t>
            </w:r>
          </w:p>
          <w:p>
            <w:pPr>
              <w:pStyle w:val="null3"/>
            </w:pPr>
            <w:r>
              <w:rPr/>
              <w:t>支票提交方式：/</w:t>
            </w:r>
          </w:p>
          <w:p>
            <w:pPr>
              <w:pStyle w:val="null3"/>
            </w:pPr>
            <w:r>
              <w:rPr/>
              <w:t>汇票、本票提交方式：/</w:t>
            </w:r>
          </w:p>
          <w:p>
            <w:pPr>
              <w:pStyle w:val="null3"/>
            </w:pPr>
            <w:r>
              <w:rPr/>
              <w:t>说明：中标人与采购人签订合同后5个工作日内，按合同总价的5%以支票、汇票、本票或者金融机构、担保机构出具的保函等非现金形式向采购人提交履约保证金。支持中标人以电子保函代替履约保证金，中标人可通过广东政府采购智慧云平台金融服务中心在线办理电子履约保函业务。若中标人没有违约行为，在验收合格后，中标人向采购人提出退还履约保证金申请，采购人在15个工作日内将履约保证金无息退还给中标人。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其他家具</w:t>
            </w:r>
          </w:p>
        </w:tc>
        <w:tc>
          <w:tcPr>
            <w:tcW w:type="dxa" w:w="831"/>
          </w:tcPr>
          <w:p>
            <w:pPr>
              <w:pStyle w:val="null3"/>
              <w:jc w:val="left"/>
            </w:pPr>
            <w:r>
              <w:rPr/>
              <w:t>中共广东省委党校（广东行政学院）新校区办公家具及其他相关家具采购项目</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7,569,500.00</w:t>
            </w:r>
          </w:p>
        </w:tc>
        <w:tc>
          <w:tcPr>
            <w:tcW w:type="dxa" w:w="831"/>
          </w:tcPr>
          <w:p>
            <w:pPr>
              <w:pStyle w:val="null3"/>
              <w:jc w:val="right"/>
            </w:pPr>
            <w:r>
              <w:rPr/>
              <w:t>7,569,500.00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中共广东省委党校（广东行政学院）新校区办公家具及其他相关家具采购项目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rPr>
              <w:t>详见采购公告附件“采购需求书”。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中共广东省委党校(广东行政学院)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采购机构代理服务收费标准：投标人投标总报价须包含此费用。本项目以中标总金额为基数按差额定率累进法计算代理服务费，0-100万：15000元；100-500万：1.1%；500-1000万：0.8%。</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异常低价审查，评审中出现下列情形之一的，评标委员会应当启动异常低价投标审查程序： （一）投标报价低于全部通过符合性审查供应商投标报价平均值50%的，即投标报价&lt;全部通过符合性审查供应商投标报价平均值×50%； （二）投标报价低于通过符合性审查且报价次低供应商投标报价50%的，即投标报价&lt;通过符合性审查且报价次低供应商投标报价×50%； （三）投标报价低于采购项目最高限价45%的，即投标报价&lt;采购项目最高限价×45%； （四）其他评审委员会认为供应商报价过低，有可能影响产品质量或者不能诚信履约的情形。 评标委员会启动异常低价投标审查后，应当要求相关供应商在评审现场合理的时间内提供书面说明及必要的证明材料，对投标价格作出解释。供应商应在评标现场合理的时间内提供书面说明。 如供应商为厂家，则对主要材料选材方式及价格分析、生产人工费用、损耗、厂房费用、设备折旧、包装、运输、售后服务、税金、利润、代理服务费等各项费用组成进行分析说明；如供应商非生产厂家的，则按上述各项费用组成提供厂家及供应商的成本分析说明。分析说明应逐一提供佐证材料，包括但不限于：①主要材料的采购合同、报价清单及发票；②人员工资明细表及银行工资转帐凭证；③自有厂房的提供房产证明，租赁厂房的提供租赁合同及发票，委托生产的提供委托生产合同。④生产设备购置合同或租赁合同，如委托生产的，提供委托生产合同。⑤以往同类产品的合同及中标（成交）通知书（或交易发票）。 注：上述罗列的费用，如实际并未发生，则无须提供对应的成本分析及证明材料，但供应商应提供说明。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w:t>
      </w:r>
    </w:p>
    <w:p>
      <w:pPr>
        <w:pStyle w:val="null3"/>
        <w:ind w:firstLine="480"/>
      </w:pPr>
      <w:r>
        <w:rPr/>
        <w:t>地址：</w:t>
      </w:r>
      <w:r>
        <w:rPr/>
        <w:t>广州市越华路112号珠江国际大厦3楼质管科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共广东省委党校（广东行政学院）新校区办公家具及其他相关家具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采购包1（中共广东省委党校（广东行政学院）新校区办公家具及其他相关家具采购项目）：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采购包1（中共广东省委党校（广东行政学院）新校区办公家具及其他相关家具采购项目）：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2024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（可参照投标函相关承诺要求内容。）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本项目以合同分包形式预留不少于合同金额40%面向中小企业采购。供应商必须符合以下情形之一： 1）供应商所投标家具须全部由该供应商生产且使用该供应商商号或者注册商标，该供应商符合本项目采购标的对应行业（工业）划分标准的中小企业。投标时提交《中小企业声明函(货物)》。 2）供应商非本项目采购标的对应行业（工业）划分标准的中小企业，供应商必须同时满足以下两个条件：①将不低于合同金额40%且小于合同金额50%的采购标的分包，接受分包供应商所提供的家具须全部由接受分包供应商生产且使用该接受分包供应商商号或者注册商标，接受分包供应商符合分包采购标的对应行业（工业）划分标准的中小企业。②未分包的标的由供应商自己生产。投标时提交《分包意向协议书》（格式详见招标公告附件）（双方盖章）和《中小企业声明函（货物）》（声明接受分包供应商的中小企业情况并加盖供应商公章）。 注1：中小企业以供应商填写的《中小企业声明函(货物)》（见投标文件格式）为判定标准，监狱企业、残疾人福利单位视同小型、微型企业，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中小企业声明函》的填写要求见《广东省财政厅关于进一步规范政府采购活动中落实促进中小企业发展政策的通知》（粤财采购〔2024〕11号）的规定，供应商可登录，https://gdgpo.czt.gd.gov.cn/freecms/site/guangdong/tz/info/2024/15000058.html查阅。 注3：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bl>
    <w:p>
      <w:pPr>
        <w:pStyle w:val="null3"/>
        <w:ind w:firstLine="480"/>
      </w:pPr>
      <w:r>
        <w:rPr/>
        <w:t>表二符合性审查表：</w:t>
      </w:r>
    </w:p>
    <w:p>
      <w:pPr>
        <w:pStyle w:val="null3"/>
      </w:pPr>
      <w:r>
        <w:rPr/>
        <w:t>采购包1（中共广东省委党校（广东行政学院）新校区办公家具及其他相关家具采购项目）：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投标报价固定唯一</w:t>
            </w:r>
          </w:p>
        </w:tc>
        <w:tc>
          <w:tcPr>
            <w:tcW w:type="dxa" w:w="4238"/>
          </w:tcPr>
          <w:p>
            <w:pPr>
              <w:pStyle w:val="null3"/>
            </w:pPr>
            <w:r>
              <w:rPr/>
              <w:t>投标报价是固定价且是唯一的，不超过项目总预算金额。</w:t>
            </w:r>
          </w:p>
        </w:tc>
      </w:tr>
      <w:tr>
        <w:tc>
          <w:tcPr>
            <w:tcW w:type="dxa" w:w="890"/>
          </w:tcPr>
          <w:p>
            <w:pPr>
              <w:pStyle w:val="null3"/>
            </w:pPr>
            <w:r>
              <w:rPr/>
              <w:t>2</w:t>
            </w:r>
          </w:p>
        </w:tc>
        <w:tc>
          <w:tcPr>
            <w:tcW w:type="dxa" w:w="3178"/>
          </w:tcPr>
          <w:p>
            <w:pPr>
              <w:pStyle w:val="null3"/>
            </w:pPr>
            <w:r>
              <w:rPr/>
              <w:t>报价无漏项</w:t>
            </w:r>
          </w:p>
        </w:tc>
        <w:tc>
          <w:tcPr>
            <w:tcW w:type="dxa" w:w="4238"/>
          </w:tcPr>
          <w:p>
            <w:pPr>
              <w:pStyle w:val="null3"/>
            </w:pPr>
            <w:r>
              <w:rPr/>
              <w:t>对标的内容没有报价漏项，未以进口产品投标。</w:t>
            </w:r>
          </w:p>
        </w:tc>
      </w:tr>
      <w:tr>
        <w:tc>
          <w:tcPr>
            <w:tcW w:type="dxa" w:w="890"/>
          </w:tcPr>
          <w:p>
            <w:pPr>
              <w:pStyle w:val="null3"/>
            </w:pPr>
            <w:r>
              <w:rPr/>
              <w:t>3</w:t>
            </w:r>
          </w:p>
        </w:tc>
        <w:tc>
          <w:tcPr>
            <w:tcW w:type="dxa" w:w="3178"/>
          </w:tcPr>
          <w:p>
            <w:pPr>
              <w:pStyle w:val="null3"/>
            </w:pPr>
            <w:r>
              <w:rPr/>
              <w:t>提交投标函</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提交法定代表人/负责人资格证明书及授权委托书</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报价如出现修正,投标人按规定书面确认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供应商未以联合体形式参与投标</w:t>
            </w:r>
          </w:p>
        </w:tc>
        <w:tc>
          <w:tcPr>
            <w:tcW w:type="dxa" w:w="4238"/>
          </w:tcPr>
          <w:p>
            <w:pPr>
              <w:pStyle w:val="null3"/>
            </w:pPr>
            <w:r>
              <w:rPr/>
              <w:t>供应商未以联合体形式参与投标。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采购包1(中共广东省委党校（广东行政学院）新校区办公家具及其他相关家具采购项目):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商务部分13.0分</w:t>
            </w:r>
          </w:p>
          <w:p>
            <w:pPr>
              <w:pStyle w:val="null3"/>
            </w:pPr>
            <w:r>
              <w:rPr/>
              <w:t>技术部分57.0分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优化设计方案情况 (15.0分)</w:t>
            </w:r>
          </w:p>
        </w:tc>
        <w:tc>
          <w:tcPr>
            <w:tcW w:type="dxa" w:w="5076"/>
          </w:tcPr>
          <w:p>
            <w:pPr>
              <w:pStyle w:val="null3"/>
              <w:jc w:val="left"/>
            </w:pPr>
            <w:r>
              <w:rPr/>
              <w:t>根据投标人按照采购需求提供的优化设计方案进行评审： 1.优化设计方案完全满足且优于采购需求的，得15分； 2.优化设计方案完全满足采购需求的，得10分； 3.优化设计方案部分满足采购需求的，得5分； 4.优化设计方案不能满足采购需求或未按要求提供全部图纸的，得0分。 注：(1)投标人投标时提供的优化设计方案须包括:①平面设计布局图、②整体效果图、③产品款式图。 (2)与优化设计方案相关的采购需求，详见《采购需求》“基本技术要求”中的第14条要求。</w:t>
            </w:r>
          </w:p>
        </w:tc>
      </w:tr>
      <w:tr>
        <w:tc>
          <w:tcPr>
            <w:tcW w:type="dxa" w:w="922"/>
            <w:gridSpan w:val="2"/>
            <w:vMerge/>
          </w:tcPr>
          <w:p/>
        </w:tc>
        <w:tc>
          <w:tcPr>
            <w:tcW w:type="dxa" w:w="2307"/>
          </w:tcPr>
          <w:p>
            <w:pPr>
              <w:pStyle w:val="null3"/>
              <w:jc w:val="left"/>
            </w:pPr>
            <w:r>
              <w:rPr/>
              <w:t>样品评价-单人沙发（采购清单序号31） (6.0分)</w:t>
            </w:r>
          </w:p>
        </w:tc>
        <w:tc>
          <w:tcPr>
            <w:tcW w:type="dxa" w:w="5076"/>
          </w:tcPr>
          <w:p>
            <w:pPr>
              <w:pStyle w:val="null3"/>
              <w:jc w:val="left"/>
            </w:pPr>
            <w:r>
              <w:rPr/>
              <w:t>根据投标样品的情况，对样品进行评价，要求符合招标文件需求和样品质量要求：①投标样品外观平整光滑、无毛刺、无挂流、无起泡、无皱皮、无露底剥落；②结构方面，家具放置水平无晃动，无异响，榫卯/焊接/连接件结构牢固无松动；③用材方面，无虫蛀、无腐朽、无锈蚀等缺陷；④工艺方面，边缘无崩边，打磨细腻无毛刺（隐蔽处均处理到位），榫卯/连接件咬合紧密无缝隙，涂装层均匀。 1.样品完全满足且优于采购需求，得6分。 2.样品完全满足采购需求，得3分。 3.样品不完全满足采购需求，得1分。 4.不提供样品，得0分。 【注：需按采购需求书中“投标样品要求”中的投标样品清单及规格和质量要求提供投标样品。】</w:t>
            </w:r>
          </w:p>
        </w:tc>
      </w:tr>
      <w:tr>
        <w:tc>
          <w:tcPr>
            <w:tcW w:type="dxa" w:w="922"/>
            <w:gridSpan w:val="2"/>
            <w:vMerge/>
          </w:tcPr>
          <w:p/>
        </w:tc>
        <w:tc>
          <w:tcPr>
            <w:tcW w:type="dxa" w:w="2307"/>
          </w:tcPr>
          <w:p>
            <w:pPr>
              <w:pStyle w:val="null3"/>
              <w:jc w:val="left"/>
            </w:pPr>
            <w:r>
              <w:rPr/>
              <w:t>样品评价-椅子（采购清单序号61） (6.0分)</w:t>
            </w:r>
          </w:p>
        </w:tc>
        <w:tc>
          <w:tcPr>
            <w:tcW w:type="dxa" w:w="5076"/>
          </w:tcPr>
          <w:p>
            <w:pPr>
              <w:pStyle w:val="null3"/>
              <w:jc w:val="left"/>
            </w:pPr>
            <w:r>
              <w:rPr/>
              <w:t>根据投标样品的情况，对样品进行评价，要求符合招标文件需求和样品质量要求：①投标样品外观平整光滑、无毛刺、无挂流、无起泡、无皱皮、无露底剥落；②结构方面，家具放置水平无晃动，无异响，榫卯/焊接/连接件结构牢固无松动；③用材方面，无虫蛀、无腐朽、无锈蚀等缺陷；④工艺方面，边缘无崩边，打磨细腻无毛刺（隐蔽处均处理到位），榫卯/连接件咬合紧密无缝隙，涂装层均匀。 1.样品完全满足且优于采购需求，得6分。 2.样品完全满足采购需求，得3分。 3.样品不完全满足采购需求，得1分。 4.不提供样品，得0分。 【注：需按采购需求书中“投标样品要求”中的投标样品清单及规格和质量要求提供投标样品。】</w:t>
            </w:r>
          </w:p>
        </w:tc>
      </w:tr>
      <w:tr>
        <w:tc>
          <w:tcPr>
            <w:tcW w:type="dxa" w:w="922"/>
            <w:gridSpan w:val="2"/>
            <w:vMerge/>
          </w:tcPr>
          <w:p/>
        </w:tc>
        <w:tc>
          <w:tcPr>
            <w:tcW w:type="dxa" w:w="2307"/>
          </w:tcPr>
          <w:p>
            <w:pPr>
              <w:pStyle w:val="null3"/>
              <w:jc w:val="left"/>
            </w:pPr>
            <w:r>
              <w:rPr/>
              <w:t>样品评价-序号1会议桌台面小样 (2.0分)</w:t>
            </w:r>
          </w:p>
        </w:tc>
        <w:tc>
          <w:tcPr>
            <w:tcW w:type="dxa" w:w="5076"/>
          </w:tcPr>
          <w:p>
            <w:pPr>
              <w:pStyle w:val="null3"/>
              <w:jc w:val="left"/>
            </w:pPr>
            <w:r>
              <w:rPr/>
              <w:t>根据投标样品的情况，对样品进行评价，要求符合招标文件需求和样品质量要求：①投标样品漆膜外观平整光滑（无凹凸、颗粒感或波浪形变形）、无鼓泡、无龟裂、无翘边、封边无破损、无伤痕、无压痕、无明显色差、无明显刺激性的刺鼻异味；②用材方面，无虫蛀、无腐朽等缺陷；③工艺方面，边缘无崩边，无毛刺、倒棱。 1.样品完全满足且优于采购需求，得2分。 2.样品完全满足采购需求，得1分。 3.样品不完全满足采购需求，得0.5分。 4.不提供样品，得0分。 【注：需按采购需求书中“投标样品要求”中的投标样品清单及规格和质量要求提供投标样品，需有1个切角能通过剖面观察基材材质。】</w:t>
            </w:r>
          </w:p>
        </w:tc>
      </w:tr>
      <w:tr>
        <w:tc>
          <w:tcPr>
            <w:tcW w:type="dxa" w:w="922"/>
            <w:gridSpan w:val="2"/>
            <w:vMerge/>
          </w:tcPr>
          <w:p/>
        </w:tc>
        <w:tc>
          <w:tcPr>
            <w:tcW w:type="dxa" w:w="2307"/>
          </w:tcPr>
          <w:p>
            <w:pPr>
              <w:pStyle w:val="null3"/>
              <w:jc w:val="left"/>
            </w:pPr>
            <w:r>
              <w:rPr/>
              <w:t>样品评价-序号6长茶几台面小样 (2.0分)</w:t>
            </w:r>
          </w:p>
        </w:tc>
        <w:tc>
          <w:tcPr>
            <w:tcW w:type="dxa" w:w="5076"/>
          </w:tcPr>
          <w:p>
            <w:pPr>
              <w:pStyle w:val="null3"/>
              <w:jc w:val="left"/>
            </w:pPr>
            <w:r>
              <w:rPr/>
              <w:t>根据投标样品的情况，对样品进行评价，要求符合招标文件需求和样品质量要求：①投标样品漆膜外观平整光滑（无凹凸、颗粒感或波浪形变形）、无鼓泡、无龟裂、无翘边、封边无破损、无伤痕、无压痕、无明显色差、无明显刺激性的刺鼻异味；②用材方面，无虫蛀、无腐朽等缺陷；③工艺方面，边缘无崩边，无毛刺、倒棱。 1.样品完全满足且优于采购需求，得2分。 2.样品完全满足采购需求，得1分。 3.样品不完全满足采购需求，得0.5分。 4.不提供样品，得0分。 【注：需按采购需求书中“投标样品要求”中的投标样品清单及规格和质量要求提供投标样品，需有1个切角能通过剖面观察基材材质。】</w:t>
            </w:r>
          </w:p>
        </w:tc>
      </w:tr>
      <w:tr>
        <w:tc>
          <w:tcPr>
            <w:tcW w:type="dxa" w:w="922"/>
            <w:gridSpan w:val="2"/>
            <w:vMerge/>
          </w:tcPr>
          <w:p/>
        </w:tc>
        <w:tc>
          <w:tcPr>
            <w:tcW w:type="dxa" w:w="2307"/>
          </w:tcPr>
          <w:p>
            <w:pPr>
              <w:pStyle w:val="null3"/>
              <w:jc w:val="left"/>
            </w:pPr>
            <w:r>
              <w:rPr/>
              <w:t>样品评价-三合一偏心连接件（用于序号1会议桌） (2.0分)</w:t>
            </w:r>
          </w:p>
        </w:tc>
        <w:tc>
          <w:tcPr>
            <w:tcW w:type="dxa" w:w="5076"/>
          </w:tcPr>
          <w:p>
            <w:pPr>
              <w:pStyle w:val="null3"/>
              <w:jc w:val="left"/>
            </w:pPr>
            <w:r>
              <w:rPr/>
              <w:t>根据投标样品的情况，对样品进行评价，要求符合招标文件需求和样品质量要求： 内螺纹精度高，与连接杆配合顺滑，无卡滞或过松；镀层均匀，色泽一致；无气泡、缩水、毛边、强度高、韧性好；螺纹清晰、均匀，无滑牙、缺牙现象；头部结构符合标准，深度适中、无打滑现象。 1.样品完全满足且优于采购需求，得2分。 2.样品完全满足采购需求，得1分。 3.样品不完全满足采购需求，得0.5分。 4.不提供样品，得0分。 【注：需按采购需求书中“投标样品要求”中的投标样品清单及规格和质量要求提供投标样品。】</w:t>
            </w:r>
          </w:p>
        </w:tc>
      </w:tr>
      <w:tr>
        <w:tc>
          <w:tcPr>
            <w:tcW w:type="dxa" w:w="922"/>
            <w:gridSpan w:val="2"/>
            <w:vMerge/>
          </w:tcPr>
          <w:p/>
        </w:tc>
        <w:tc>
          <w:tcPr>
            <w:tcW w:type="dxa" w:w="2307"/>
          </w:tcPr>
          <w:p>
            <w:pPr>
              <w:pStyle w:val="null3"/>
              <w:jc w:val="left"/>
            </w:pPr>
            <w:r>
              <w:rPr/>
              <w:t>样品评价-气压棒（用于序号2会议椅） (2.0分)</w:t>
            </w:r>
          </w:p>
        </w:tc>
        <w:tc>
          <w:tcPr>
            <w:tcW w:type="dxa" w:w="5076"/>
          </w:tcPr>
          <w:p>
            <w:pPr>
              <w:pStyle w:val="null3"/>
              <w:jc w:val="left"/>
            </w:pPr>
            <w:r>
              <w:rPr/>
              <w:t>根据投标样品的情况，对样品进行评价，要求符合招标文件需求和样品质量要求： 镀层均匀，表面光洁，无划痕、无锈点、无疙瘩、无皱皮、无漏镀。 1.样品完全满足且优于采购需求，得2分。 2.样品完全满足采购需求，得1分。 3.样品不完全满足采购需求，得0.5分。 4.不提供样品，得0分。 【注：需按采购需求书中“投标样品要求”中的投标样品清单及规格和质量要求提供投标样品。】</w:t>
            </w:r>
          </w:p>
        </w:tc>
      </w:tr>
      <w:tr>
        <w:tc>
          <w:tcPr>
            <w:tcW w:type="dxa" w:w="922"/>
            <w:gridSpan w:val="2"/>
            <w:vMerge/>
          </w:tcPr>
          <w:p/>
        </w:tc>
        <w:tc>
          <w:tcPr>
            <w:tcW w:type="dxa" w:w="2307"/>
          </w:tcPr>
          <w:p>
            <w:pPr>
              <w:pStyle w:val="null3"/>
              <w:jc w:val="left"/>
            </w:pPr>
            <w:r>
              <w:rPr/>
              <w:t>相关材料、部件检测报告证明 (10.0分)</w:t>
            </w:r>
          </w:p>
        </w:tc>
        <w:tc>
          <w:tcPr>
            <w:tcW w:type="dxa" w:w="5076"/>
          </w:tcPr>
          <w:p>
            <w:pPr>
              <w:pStyle w:val="null3"/>
              <w:jc w:val="left"/>
            </w:pPr>
            <w:r>
              <w:rPr/>
              <w:t>本次采购产品所使用的相关材料或部件： ①中密度纤维板、②多层实木板、③天然实木木皮、④水基型胶粘剂、⑤环保水性漆、⑥三合一偏心连接件、⑦海绵、⑧超纤皮、⑨牛皮、⑩气压棒。 每提供一份上述原材料检测合格报告的，得1分，最高10分。如同一报告反映多类材料检测情况可分别计分，但同一类原材料的多份检测报告不重复计分。以上检测报告需提供国家认可的第三方检测机构出具的检测报告扫描件加盖投标人公章作为佐证材料，检测报告要体现该参数是“合格”或“符合标准”的字样，或者结论要有“通过”“合格”等结论。检测报告包括报告的封面、首页、内容页，报告上委托单位或受检单位为投标人或产品制造商。 【注：①检测报告上具有CMA标识； ②检测报告出具日期：2024年1月1日以来； ③检测报告须满足《采购需求》四、基本技术要求（一）质量要求和技术标准第15条要求方可得分。 ④若投标人提供的检测报告所示家具材料或部件名称与招标文件要求的名称不一致但实际使用功能相同的，按照具备该材料或部件检测报告计算得分。投标人须对该家具材料或部件及其功能属性做出说明。 ⑤若投标人提供的检测报告检测指标名称与招标文件要求的名称不完全一致但能确认属于同一概念的，按照具备该材料或部件检测报告计算得分。投标人须对该检测指标及其含义做出说明。 ⑥如属外文译音的检测项目，译音字不同但发音相同或相似的，为同一检测项目。同一检测项目，因使用别名导致与要求的检测项目名称对应不上的，供应商须提供书面说明。】</w:t>
            </w:r>
          </w:p>
        </w:tc>
      </w:tr>
      <w:tr>
        <w:tc>
          <w:tcPr>
            <w:tcW w:type="dxa" w:w="922"/>
            <w:gridSpan w:val="2"/>
            <w:vMerge/>
          </w:tcPr>
          <w:p/>
        </w:tc>
        <w:tc>
          <w:tcPr>
            <w:tcW w:type="dxa" w:w="2307"/>
          </w:tcPr>
          <w:p>
            <w:pPr>
              <w:pStyle w:val="null3"/>
              <w:jc w:val="left"/>
            </w:pPr>
            <w:r>
              <w:rPr/>
              <w:t>项目实施方案 (7.0分)</w:t>
            </w:r>
          </w:p>
        </w:tc>
        <w:tc>
          <w:tcPr>
            <w:tcW w:type="dxa" w:w="5076"/>
          </w:tcPr>
          <w:p>
            <w:pPr>
              <w:pStyle w:val="null3"/>
              <w:jc w:val="left"/>
            </w:pPr>
            <w:r>
              <w:rPr/>
              <w:t>评价投标人根据采购需求提供的项目实施方案（包括供货与交货计划，安装与调试，全过程质量保证措施）： 1）方案完全满足且优于采购需求的，得7分； 2）方案完全满足采购需求的，得4分； 3）方案部分满足采购需求的，得1分； 4）方案全部不满足采购需求或未提供方案的，得0分。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评价投标人根据采购需求提供的售后服务方案（包括保修期、售后服务措施、售后服务机构设置、技术培训、维护保养计划）： 1）方案完全满足且优于采购需求的，得5分； 2）方案完全满足采购需求的，得3分； 3）方案部分满足采购需求的，得1分； 4）方案全部不满足采购需求或未提供方案的，得0分。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根据投标人2022年1月1日至投标截止日前（以合同签订时间为准）的家具项目业绩，每提供一个符合要求的业绩得1分，最高得5分，不提供不得分。 注：上述评分须同时提供以下证明材料：每一个项目须同时提供以下证明材料：①合同关键页扫描件（含签订合同各方的单位名称、合同项目名称、任意一页能体现家具的内容页与含签订合同各方的落款盖章、签订日期的关键页）；②合同期内任意一张发票扫描件；③项目验收报告（须至少有合同各方盖章）扫描件。不提供或提供不全的不得分。</w:t>
            </w:r>
          </w:p>
        </w:tc>
      </w:tr>
      <w:tr>
        <w:tc>
          <w:tcPr>
            <w:tcW w:type="dxa" w:w="922"/>
            <w:gridSpan w:val="2"/>
            <w:vMerge/>
          </w:tcPr>
          <w:p/>
        </w:tc>
        <w:tc>
          <w:tcPr>
            <w:tcW w:type="dxa" w:w="2307"/>
          </w:tcPr>
          <w:p>
            <w:pPr>
              <w:pStyle w:val="null3"/>
              <w:jc w:val="left"/>
            </w:pPr>
            <w:r>
              <w:rPr/>
              <w:t>体系认证 (2.0分)</w:t>
            </w:r>
          </w:p>
        </w:tc>
        <w:tc>
          <w:tcPr>
            <w:tcW w:type="dxa" w:w="5076"/>
          </w:tcPr>
          <w:p>
            <w:pPr>
              <w:pStyle w:val="null3"/>
              <w:jc w:val="left"/>
            </w:pPr>
            <w:r>
              <w:rPr/>
              <w:t>投标人具有以下有效的认证证书： ①质量管理体系认证证书（认证范围须与家具产品相关）；②通过GB/T27922-2011商品售后服务评价体系的认证（认证范围须与家具产品相关），具备相关认证证书； 每提供一类证书得1分，满分2分。 【1-2项注：须提供以上认证的有效认证证书扫描件及国家认证认可监督管理委员会的“全国认证认可信息公共服务平台”（http://cx.cnca.cn）查询结果截图。证书处于失效、撤销或暂停状态的，该证书不得分。供应商因成立时间不足三个月无法获得证书的，对应证书可得分。】</w:t>
            </w:r>
          </w:p>
        </w:tc>
      </w:tr>
      <w:tr>
        <w:tc>
          <w:tcPr>
            <w:tcW w:type="dxa" w:w="922"/>
            <w:gridSpan w:val="2"/>
            <w:vMerge/>
          </w:tcPr>
          <w:p/>
        </w:tc>
        <w:tc>
          <w:tcPr>
            <w:tcW w:type="dxa" w:w="2307"/>
          </w:tcPr>
          <w:p>
            <w:pPr>
              <w:pStyle w:val="null3"/>
              <w:jc w:val="left"/>
            </w:pPr>
            <w:r>
              <w:rPr/>
              <w:t>环保能力 (6.0分)</w:t>
            </w:r>
          </w:p>
        </w:tc>
        <w:tc>
          <w:tcPr>
            <w:tcW w:type="dxa" w:w="5076"/>
          </w:tcPr>
          <w:p>
            <w:pPr>
              <w:pStyle w:val="null3"/>
              <w:jc w:val="left"/>
            </w:pPr>
            <w:r>
              <w:rPr/>
              <w:t>1.具有有效期内的环境标志类认证,认证产品应包含木家具类或金属家具类或钢木家具类或软体家具类。每具有一类得1分，最高得3分； 2.具有有效期内的“家具产品有害物质限量认证证书”或“家具中有害物质限量认证证书”，认证产品应包含木家具类或金属家具类或钢木家具类或软体家具类。每具有一类得1分，最高得3分。 【1-2项备注：投标文件须提供以上认证的有效认证证书复印件加盖公章及通过“国家认证认可监督管理委员会（http://www.cnca.gov.cn）”网站查询结果截图。因供应商成立时间不满足认证时间要求且办理认证所需要的合理时间不足导致未能获得认证证书的，供应商提供相关佐证资料，可对应得分，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jc w:val="both"/>
      </w:pPr>
      <w:r>
        <w:rPr>
          <w:sz w:val="24"/>
        </w:rPr>
        <w:t>注：本合同仅为合同的参考文本，合同签订双方可根据项目的具体要求进行修订。</w:t>
      </w:r>
    </w:p>
    <w:p>
      <w:pPr>
        <w:pStyle w:val="null3"/>
        <w:jc w:val="both"/>
      </w:pPr>
      <w:r>
        <w:rPr>
          <w:sz w:val="24"/>
        </w:rPr>
        <w:t>合同名称</w:t>
      </w:r>
      <w:r>
        <w:rPr>
          <w:sz w:val="24"/>
        </w:rPr>
        <w:t>:</w:t>
      </w:r>
    </w:p>
    <w:p>
      <w:pPr>
        <w:pStyle w:val="null3"/>
        <w:jc w:val="both"/>
      </w:pPr>
      <w:r>
        <w:rPr>
          <w:sz w:val="24"/>
        </w:rPr>
        <w:t>合同编号</w:t>
      </w:r>
      <w:r>
        <w:rPr>
          <w:sz w:val="24"/>
        </w:rPr>
        <w:t>:</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4"/>
        </w:rPr>
        <w:t>甲方:</w:t>
      </w:r>
    </w:p>
    <w:p>
      <w:pPr>
        <w:pStyle w:val="null3"/>
        <w:jc w:val="both"/>
      </w:pPr>
      <w:r>
        <w:rPr>
          <w:sz w:val="24"/>
        </w:rPr>
        <w:t>甲方地址:</w:t>
      </w:r>
    </w:p>
    <w:p>
      <w:pPr>
        <w:pStyle w:val="null3"/>
        <w:jc w:val="both"/>
      </w:pPr>
      <w:r>
        <w:rPr>
          <w:sz w:val="24"/>
        </w:rPr>
        <w:t>乙方:</w:t>
      </w:r>
    </w:p>
    <w:p>
      <w:pPr>
        <w:pStyle w:val="null3"/>
        <w:jc w:val="both"/>
      </w:pPr>
      <w:r>
        <w:rPr>
          <w:sz w:val="24"/>
        </w:rPr>
        <w:t>乙方地址:</w:t>
      </w:r>
    </w:p>
    <w:p>
      <w:pPr>
        <w:pStyle w:val="null3"/>
        <w:jc w:val="both"/>
      </w:pPr>
      <w:r>
        <w:rPr>
          <w:sz w:val="24"/>
        </w:rPr>
        <w:t>合同金额(元):</w:t>
      </w:r>
    </w:p>
    <w:p>
      <w:pPr>
        <w:pStyle w:val="null3"/>
        <w:jc w:val="both"/>
      </w:pPr>
      <w:r>
        <w:rPr>
          <w:sz w:val="24"/>
        </w:rPr>
        <w:t>人民币大写:</w:t>
      </w:r>
    </w:p>
    <w:p>
      <w:pPr>
        <w:pStyle w:val="null3"/>
        <w:jc w:val="both"/>
      </w:pPr>
      <w:r>
        <w:rPr>
          <w:sz w:val="24"/>
        </w:rPr>
        <w:t>为保护甲乙双方合法权益,根据《中华人民共和国民法典》、《中华人民共和国政府采购法》等相关法律、</w:t>
      </w:r>
    </w:p>
    <w:p>
      <w:pPr>
        <w:pStyle w:val="null3"/>
        <w:jc w:val="both"/>
      </w:pPr>
      <w:r>
        <w:rPr>
          <w:sz w:val="24"/>
        </w:rPr>
        <w:t>法规</w:t>
      </w:r>
    </w:p>
    <w:p>
      <w:pPr>
        <w:pStyle w:val="null3"/>
        <w:jc w:val="both"/>
      </w:pPr>
      <w:r>
        <w:rPr>
          <w:sz w:val="24"/>
        </w:rPr>
        <w:t>相关规定及本项目招标文件要求,签订本合同,并共同遵守。</w:t>
      </w:r>
    </w:p>
    <w:p>
      <w:pPr>
        <w:pStyle w:val="null3"/>
        <w:jc w:val="both"/>
      </w:pPr>
      <w:r>
        <w:rPr>
          <w:sz w:val="24"/>
        </w:rPr>
        <w:t>一、家具货物清单：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197"/>
        <w:gridCol w:w="1197"/>
        <w:gridCol w:w="1137"/>
        <w:gridCol w:w="1197"/>
        <w:gridCol w:w="1197"/>
        <w:gridCol w:w="1197"/>
        <w:gridCol w:w="1197"/>
      </w:tblGrid>
      <w:tr>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序号</w:t>
            </w:r>
          </w:p>
        </w:tc>
        <w:tc>
          <w:tcPr>
            <w:tcW w:type="dxa" w:w="1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家具名称</w:t>
            </w:r>
          </w:p>
        </w:tc>
        <w:tc>
          <w:tcPr>
            <w:tcW w:type="dxa" w:w="1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品牌、规格型号</w:t>
            </w:r>
          </w:p>
        </w:tc>
        <w:tc>
          <w:tcPr>
            <w:tcW w:type="dxa" w:w="1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规格参数</w:t>
            </w:r>
          </w:p>
        </w:tc>
        <w:tc>
          <w:tcPr>
            <w:tcW w:type="dxa" w:w="1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数量</w:t>
            </w:r>
          </w:p>
        </w:tc>
        <w:tc>
          <w:tcPr>
            <w:tcW w:type="dxa" w:w="1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单价</w:t>
            </w:r>
          </w:p>
        </w:tc>
        <w:tc>
          <w:tcPr>
            <w:tcW w:type="dxa" w:w="1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合计</w:t>
            </w: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 xml:space="preserve"> </w:t>
      </w:r>
      <w:r>
        <w:rPr>
          <w:sz w:val="24"/>
        </w:rPr>
        <w:t>合同总额包括深化设计费、货物及配件、仓储费、运输费、安装设备费、劳务费、基本劳动保险金、</w:t>
      </w:r>
    </w:p>
    <w:p>
      <w:pPr>
        <w:pStyle w:val="null3"/>
        <w:jc w:val="both"/>
      </w:pPr>
      <w:r>
        <w:rPr>
          <w:sz w:val="24"/>
        </w:rPr>
        <w:t>因安装产生的垃圾清运费、利润、税金等相关费用，以及所有安装调试、验收、期间的专项检测费、培训、技术服务（包括技术资料、货物安装图纸的提供）、质保期服务的全部费用以及合同履行过程中</w:t>
      </w:r>
    </w:p>
    <w:p>
      <w:pPr>
        <w:pStyle w:val="null3"/>
        <w:jc w:val="both"/>
      </w:pPr>
      <w:r>
        <w:rPr>
          <w:sz w:val="24"/>
        </w:rPr>
        <w:t>应预见和不可预见的其他一切费用。</w:t>
      </w:r>
    </w:p>
    <w:p>
      <w:pPr>
        <w:pStyle w:val="null3"/>
        <w:jc w:val="both"/>
      </w:pPr>
      <w:r>
        <w:rPr>
          <w:sz w:val="24"/>
        </w:rPr>
        <w:t>甲方的权利和义务</w:t>
      </w:r>
    </w:p>
    <w:p>
      <w:pPr>
        <w:pStyle w:val="null3"/>
        <w:jc w:val="both"/>
      </w:pPr>
      <w:r>
        <w:rPr>
          <w:sz w:val="24"/>
        </w:rPr>
        <w:t>(</w:t>
      </w:r>
      <w:r>
        <w:rPr>
          <w:sz w:val="24"/>
        </w:rPr>
        <w:t>一)甲方的权利</w:t>
      </w:r>
    </w:p>
    <w:p>
      <w:pPr>
        <w:pStyle w:val="null3"/>
        <w:jc w:val="both"/>
      </w:pPr>
      <w:r>
        <w:rPr>
          <w:sz w:val="24"/>
        </w:rPr>
        <w:t>1.</w:t>
      </w:r>
      <w:r>
        <w:rPr>
          <w:sz w:val="24"/>
        </w:rPr>
        <w:t>要求乙方按质按量按期提供合同约定的货物及相关服务。</w:t>
      </w:r>
    </w:p>
    <w:p>
      <w:pPr>
        <w:pStyle w:val="null3"/>
        <w:jc w:val="both"/>
      </w:pPr>
      <w:r>
        <w:rPr>
          <w:sz w:val="24"/>
        </w:rPr>
        <w:t>2.</w:t>
      </w:r>
      <w:r>
        <w:rPr>
          <w:sz w:val="24"/>
        </w:rPr>
        <w:t>对乙方提供的家具进行验收。</w:t>
      </w:r>
    </w:p>
    <w:p>
      <w:pPr>
        <w:pStyle w:val="null3"/>
        <w:jc w:val="both"/>
      </w:pPr>
      <w:r>
        <w:rPr>
          <w:sz w:val="24"/>
        </w:rPr>
        <w:t>(</w:t>
      </w:r>
      <w:r>
        <w:rPr>
          <w:sz w:val="24"/>
        </w:rPr>
        <w:t>二)甲方的义务</w:t>
      </w:r>
    </w:p>
    <w:p>
      <w:pPr>
        <w:pStyle w:val="null3"/>
        <w:jc w:val="both"/>
      </w:pPr>
      <w:r>
        <w:rPr>
          <w:sz w:val="24"/>
        </w:rPr>
        <w:t>1.</w:t>
      </w:r>
      <w:r>
        <w:rPr>
          <w:sz w:val="24"/>
        </w:rPr>
        <w:t>为乙方提供必要的工作合作。</w:t>
      </w:r>
    </w:p>
    <w:p>
      <w:pPr>
        <w:pStyle w:val="null3"/>
        <w:jc w:val="both"/>
      </w:pPr>
      <w:r>
        <w:rPr>
          <w:sz w:val="24"/>
        </w:rPr>
        <w:t>2.</w:t>
      </w:r>
      <w:r>
        <w:rPr>
          <w:sz w:val="24"/>
        </w:rPr>
        <w:t>协调解决项目开展中出现的问题。</w:t>
      </w:r>
    </w:p>
    <w:p>
      <w:pPr>
        <w:pStyle w:val="null3"/>
        <w:jc w:val="both"/>
      </w:pPr>
      <w:r>
        <w:rPr>
          <w:sz w:val="24"/>
        </w:rPr>
        <w:t>3.</w:t>
      </w:r>
      <w:r>
        <w:rPr>
          <w:sz w:val="24"/>
        </w:rPr>
        <w:t>按规定的方式进行付款。</w:t>
      </w:r>
    </w:p>
    <w:p>
      <w:pPr>
        <w:pStyle w:val="null3"/>
        <w:jc w:val="both"/>
      </w:pPr>
      <w:r>
        <w:rPr>
          <w:sz w:val="24"/>
        </w:rPr>
        <w:t>三、乙方的权利和义务</w:t>
      </w:r>
    </w:p>
    <w:p>
      <w:pPr>
        <w:pStyle w:val="null3"/>
        <w:jc w:val="both"/>
      </w:pPr>
      <w:r>
        <w:rPr>
          <w:sz w:val="24"/>
        </w:rPr>
        <w:t>(</w:t>
      </w:r>
      <w:r>
        <w:rPr>
          <w:sz w:val="24"/>
        </w:rPr>
        <w:t>一)乙方的权利</w:t>
      </w:r>
    </w:p>
    <w:p>
      <w:pPr>
        <w:pStyle w:val="null3"/>
        <w:jc w:val="both"/>
      </w:pPr>
      <w:r>
        <w:rPr>
          <w:sz w:val="24"/>
        </w:rPr>
        <w:t>1.</w:t>
      </w:r>
      <w:r>
        <w:rPr>
          <w:sz w:val="24"/>
        </w:rPr>
        <w:t>要求甲方为本合同标的项目工作的开展提供必要的资料和便利。</w:t>
      </w:r>
    </w:p>
    <w:p>
      <w:pPr>
        <w:pStyle w:val="null3"/>
        <w:jc w:val="both"/>
      </w:pPr>
      <w:r>
        <w:rPr>
          <w:sz w:val="24"/>
        </w:rPr>
        <w:t>2.</w:t>
      </w:r>
      <w:r>
        <w:rPr>
          <w:sz w:val="24"/>
        </w:rPr>
        <w:t>要求甲方按本合同约定及时支付合同款项。</w:t>
      </w:r>
    </w:p>
    <w:p>
      <w:pPr>
        <w:pStyle w:val="null3"/>
        <w:jc w:val="both"/>
      </w:pPr>
      <w:r>
        <w:rPr>
          <w:sz w:val="24"/>
        </w:rPr>
        <w:t>(</w:t>
      </w:r>
      <w:r>
        <w:rPr>
          <w:sz w:val="24"/>
        </w:rPr>
        <w:t>二)乙方的义务</w:t>
      </w:r>
    </w:p>
    <w:p>
      <w:pPr>
        <w:pStyle w:val="null3"/>
        <w:jc w:val="both"/>
      </w:pPr>
      <w:r>
        <w:rPr>
          <w:sz w:val="24"/>
        </w:rPr>
        <w:t>1.</w:t>
      </w:r>
      <w:r>
        <w:rPr>
          <w:sz w:val="24"/>
        </w:rPr>
        <w:t>向甲方提供满足合同要求的货物及相关服务,承担货物、运输、安装、调试、免费期质保等工作及一切费用。</w:t>
      </w:r>
    </w:p>
    <w:p>
      <w:pPr>
        <w:pStyle w:val="null3"/>
        <w:jc w:val="both"/>
      </w:pPr>
      <w:r>
        <w:rPr>
          <w:sz w:val="24"/>
        </w:rPr>
        <w:t>2.</w:t>
      </w:r>
      <w:r>
        <w:rPr>
          <w:sz w:val="24"/>
        </w:rPr>
        <w:t>不得将本合同委托的事项转委托第三方。</w:t>
      </w:r>
    </w:p>
    <w:p>
      <w:pPr>
        <w:pStyle w:val="null3"/>
        <w:jc w:val="both"/>
      </w:pPr>
      <w:r>
        <w:rPr>
          <w:sz w:val="24"/>
        </w:rPr>
        <w:t>四、设备要求、交货期、交货方式、交货地点、保险及培训</w:t>
      </w:r>
    </w:p>
    <w:p>
      <w:pPr>
        <w:pStyle w:val="null3"/>
        <w:jc w:val="both"/>
      </w:pPr>
      <w:r>
        <w:rPr>
          <w:sz w:val="24"/>
        </w:rPr>
        <w:t>1.</w:t>
      </w:r>
      <w:r>
        <w:rPr>
          <w:sz w:val="24"/>
        </w:rPr>
        <w:t>货物为原制造商制造的全新产品，无污染，无侵权行为、表面无划损、无任何缺陷隐患，在中国境内可依常规安全合法使用。</w:t>
      </w:r>
    </w:p>
    <w:p>
      <w:pPr>
        <w:pStyle w:val="null3"/>
        <w:jc w:val="both"/>
      </w:pPr>
      <w:r>
        <w:rPr>
          <w:sz w:val="24"/>
        </w:rPr>
        <w:t>2.</w:t>
      </w:r>
      <w:r>
        <w:rPr>
          <w:sz w:val="24"/>
        </w:rPr>
        <w:t>交付验收标准依次序对照适用标准为：①符合中华人民共和国国家安全质量标准或行业标准；②符合甲方认可的合理最佳配置、参数及各项要求。</w:t>
      </w:r>
    </w:p>
    <w:p>
      <w:pPr>
        <w:pStyle w:val="null3"/>
        <w:jc w:val="both"/>
      </w:pPr>
      <w:r>
        <w:rPr>
          <w:sz w:val="24"/>
        </w:rPr>
        <w:t>3.</w:t>
      </w:r>
      <w:r>
        <w:rPr>
          <w:sz w:val="24"/>
        </w:rPr>
        <w:t>货物为原厂商未启封全新包装。</w:t>
      </w:r>
    </w:p>
    <w:p>
      <w:pPr>
        <w:pStyle w:val="null3"/>
        <w:jc w:val="both"/>
      </w:pPr>
      <w:r>
        <w:rPr>
          <w:sz w:val="24"/>
        </w:rPr>
        <w:t>4.</w:t>
      </w:r>
      <w:r>
        <w:rPr>
          <w:sz w:val="24"/>
        </w:rPr>
        <w:t>乙方应将关键主机设备的用户手册、保修手册、有关单证资料及配备件等在交付货物的同时交付给甲方。</w:t>
      </w:r>
    </w:p>
    <w:p>
      <w:pPr>
        <w:pStyle w:val="null3"/>
        <w:jc w:val="both"/>
      </w:pPr>
      <w:r>
        <w:rPr>
          <w:sz w:val="24"/>
        </w:rPr>
        <w:t>5.</w:t>
      </w:r>
      <w:r>
        <w:rPr>
          <w:sz w:val="24"/>
        </w:rPr>
        <w:t>交货期：合同签订后60个日历天内完成供货、安装。</w:t>
      </w:r>
    </w:p>
    <w:p>
      <w:pPr>
        <w:pStyle w:val="null3"/>
        <w:jc w:val="both"/>
      </w:pPr>
      <w:r>
        <w:rPr>
          <w:sz w:val="24"/>
        </w:rPr>
        <w:t>6.</w:t>
      </w:r>
      <w:r>
        <w:rPr>
          <w:sz w:val="24"/>
        </w:rPr>
        <w:t>交货方式：甲方指定要求。</w:t>
      </w:r>
    </w:p>
    <w:p>
      <w:pPr>
        <w:pStyle w:val="null3"/>
        <w:jc w:val="both"/>
      </w:pPr>
      <w:r>
        <w:rPr>
          <w:sz w:val="24"/>
        </w:rPr>
        <w:t>7.</w:t>
      </w:r>
      <w:r>
        <w:rPr>
          <w:sz w:val="24"/>
        </w:rPr>
        <w:t>交货地点：甲方指定地点。</w:t>
      </w:r>
    </w:p>
    <w:p>
      <w:pPr>
        <w:pStyle w:val="null3"/>
        <w:jc w:val="both"/>
      </w:pPr>
      <w:r>
        <w:rPr>
          <w:sz w:val="24"/>
        </w:rPr>
        <w:t>8.</w:t>
      </w:r>
      <w:r>
        <w:rPr>
          <w:sz w:val="24"/>
        </w:rPr>
        <w:t>乙方向甲方提供全部货物前，甲方按照实际需要可要求乙方提供货物的样品供甲方参考，待甲方明确货物材质、样式、规格等参数后，再开展货物安装、调试验收等工作。</w:t>
      </w:r>
    </w:p>
    <w:p>
      <w:pPr>
        <w:pStyle w:val="null3"/>
        <w:jc w:val="both"/>
      </w:pPr>
      <w:r>
        <w:rPr>
          <w:sz w:val="24"/>
        </w:rPr>
        <w:t>9.</w:t>
      </w:r>
      <w:r>
        <w:rPr>
          <w:sz w:val="24"/>
        </w:rPr>
        <w:t>乙方向甲方提供的全部货物，均应采用国家或专业标准的保护方式进行包装，应使包装适应于远距离运输、防潮、防震、防锈、防压和防粗暴装卸等各种防止货物受到损害的防护要求，确保货物安全无损运抵甲方指定的到货地点</w:t>
      </w:r>
      <w:r>
        <w:rPr>
          <w:sz w:val="24"/>
        </w:rPr>
        <w:t>。</w:t>
      </w:r>
    </w:p>
    <w:p>
      <w:pPr>
        <w:pStyle w:val="null3"/>
        <w:jc w:val="both"/>
      </w:pPr>
      <w:r>
        <w:rPr>
          <w:sz w:val="24"/>
        </w:rPr>
        <w:t xml:space="preserve">10. </w:t>
      </w:r>
      <w:r>
        <w:rPr>
          <w:sz w:val="24"/>
        </w:rPr>
        <w:t>保险：货物从出厂运至甲方指定地点的保险费用须包含在合同金额中。</w:t>
      </w:r>
    </w:p>
    <w:p>
      <w:pPr>
        <w:pStyle w:val="null3"/>
        <w:jc w:val="both"/>
      </w:pPr>
      <w:r>
        <w:rPr>
          <w:sz w:val="24"/>
        </w:rPr>
        <w:t>11.</w:t>
      </w:r>
      <w:r>
        <w:rPr>
          <w:sz w:val="24"/>
        </w:rPr>
        <w:t>技术培训：</w:t>
      </w:r>
    </w:p>
    <w:p>
      <w:pPr>
        <w:pStyle w:val="null3"/>
        <w:jc w:val="both"/>
      </w:pPr>
      <w:r>
        <w:rPr>
          <w:sz w:val="24"/>
        </w:rPr>
        <w:t>（1）乙方每类型产品需提供现场安装调试和培训。</w:t>
      </w:r>
    </w:p>
    <w:p>
      <w:pPr>
        <w:pStyle w:val="null3"/>
        <w:jc w:val="both"/>
      </w:pPr>
      <w:r>
        <w:rPr>
          <w:sz w:val="24"/>
        </w:rPr>
        <w:t>（2）乙方应提供完整的培训计划和方案，列明培训人员数量、达到的水平等，培训内容包括</w:t>
      </w:r>
      <w:r>
        <w:rPr>
          <w:sz w:val="21"/>
        </w:rPr>
        <w:t>货物（设备）的安装（操作）</w:t>
      </w:r>
      <w:r>
        <w:rPr>
          <w:sz w:val="24"/>
        </w:rPr>
        <w:t>、日常维修、简单故障的识别及排除等。培训所需全部费用均由乙方负责。</w:t>
      </w:r>
    </w:p>
    <w:p>
      <w:pPr>
        <w:pStyle w:val="null3"/>
        <w:jc w:val="both"/>
      </w:pPr>
      <w:r>
        <w:rPr>
          <w:sz w:val="24"/>
        </w:rPr>
        <w:t>五、货物验收</w:t>
      </w:r>
    </w:p>
    <w:p>
      <w:pPr>
        <w:pStyle w:val="null3"/>
        <w:jc w:val="both"/>
      </w:pPr>
      <w:r>
        <w:rPr>
          <w:sz w:val="24"/>
        </w:rPr>
        <w:t>1.</w:t>
      </w:r>
      <w:r>
        <w:rPr>
          <w:sz w:val="24"/>
        </w:rPr>
        <w:t>甲方按照采购合同规定的技术、服务、安全标准组织对乙方履约情况进行验收，并出具验收书。验收书应当包括每一项技术、服务、安全标准的履约情况。</w:t>
      </w:r>
    </w:p>
    <w:p>
      <w:pPr>
        <w:pStyle w:val="null3"/>
        <w:jc w:val="both"/>
      </w:pPr>
      <w:r>
        <w:rPr>
          <w:sz w:val="24"/>
        </w:rPr>
        <w:t>2.</w:t>
      </w:r>
      <w:r>
        <w:rPr>
          <w:sz w:val="24"/>
        </w:rPr>
        <w:t>交付验收标准依次序对照适用标准为：①符合中华人民共和国“国家安全质量标准、环保标准或行业标准”；②符合项目采购文件和投标承诺中甲方认可的合理最佳配置、参数及各项要求；③货物来源国官方标准。</w:t>
      </w:r>
    </w:p>
    <w:p>
      <w:pPr>
        <w:pStyle w:val="null3"/>
        <w:jc w:val="both"/>
      </w:pPr>
      <w:r>
        <w:rPr>
          <w:sz w:val="24"/>
        </w:rPr>
        <w:t>3.</w:t>
      </w:r>
      <w:r>
        <w:rPr>
          <w:sz w:val="24"/>
        </w:rPr>
        <w:t>货物为原厂商未启封全新包装，具有出厂合格证，序列号、包装箱号与出厂批号一致，并可追溯查阅。所有随设备的附件必须齐全。</w:t>
      </w:r>
    </w:p>
    <w:p>
      <w:pPr>
        <w:pStyle w:val="null3"/>
        <w:jc w:val="both"/>
      </w:pPr>
      <w:r>
        <w:rPr>
          <w:sz w:val="24"/>
        </w:rPr>
        <w:t>4.</w:t>
      </w:r>
      <w:r>
        <w:rPr>
          <w:sz w:val="24"/>
        </w:rPr>
        <w:t>乙方将货物的用户手册、保修手册、有关单证资料及备品备件等交付给甲方，使用操作及安全须知等重要资料应附有中文说明。</w:t>
      </w:r>
    </w:p>
    <w:p>
      <w:pPr>
        <w:pStyle w:val="null3"/>
        <w:jc w:val="both"/>
      </w:pPr>
      <w:r>
        <w:rPr>
          <w:sz w:val="24"/>
        </w:rPr>
        <w:t>5.</w:t>
      </w:r>
      <w:r>
        <w:rPr>
          <w:sz w:val="24"/>
        </w:rPr>
        <w:t>货物验收所发生的检验费用由乙方负担。 在产品生产过程中和安装完成后,乙方应主动配合甲方的验收小组进行验收,如检测达不到国家规定的质量和环保要求, 甲方有权退货, 乙方须承担甲方因此而造成的相关损失。</w:t>
      </w:r>
    </w:p>
    <w:p>
      <w:pPr>
        <w:pStyle w:val="null3"/>
        <w:jc w:val="both"/>
      </w:pPr>
      <w:r>
        <w:rPr>
          <w:sz w:val="24"/>
        </w:rPr>
        <w:t>6.</w:t>
      </w:r>
      <w:r>
        <w:rPr>
          <w:sz w:val="24"/>
        </w:rPr>
        <w:t>设备到货并经乙方技术人员安装后，甲方有权委托中国有资格的单位对上述设备进行校准或检验，设备校准或检定所需的费用由乙方负担。</w:t>
      </w:r>
    </w:p>
    <w:p>
      <w:pPr>
        <w:pStyle w:val="null3"/>
        <w:jc w:val="both"/>
      </w:pPr>
      <w:r>
        <w:rPr>
          <w:sz w:val="24"/>
        </w:rPr>
        <w:t>7.</w:t>
      </w:r>
      <w:r>
        <w:rPr>
          <w:sz w:val="24"/>
        </w:rPr>
        <w:t>因货物质量问题发生争议时或所有货物生产前及生产期间,甲方有权就乙方用于生产甲方所购产品的备料单进行抽检,对进货材料(含板材、五金配件等)随机抽样送产品质量检验所检验,由甲方本地质量技术监督部门鉴定。货物符合质量技术标准的，鉴定费由甲方承担；否则鉴定费由乙方承担。甲方有权拒绝乙方使用检验不合格的材料投入生产,有权拒绝对不合格产品进行验收。</w:t>
      </w:r>
    </w:p>
    <w:p>
      <w:pPr>
        <w:pStyle w:val="null3"/>
        <w:jc w:val="both"/>
      </w:pPr>
      <w:r>
        <w:rPr>
          <w:sz w:val="24"/>
        </w:rPr>
        <w:t>8.</w:t>
      </w:r>
      <w:r>
        <w:rPr>
          <w:sz w:val="24"/>
        </w:rPr>
        <w:t>当出现不合格产品时，乙方要无条件更换合格产品。除甲方认可，否则不接受任何形式的降格处理。</w:t>
      </w:r>
    </w:p>
    <w:p>
      <w:pPr>
        <w:pStyle w:val="null3"/>
        <w:jc w:val="both"/>
      </w:pPr>
      <w:r>
        <w:rPr>
          <w:sz w:val="24"/>
        </w:rPr>
        <w:t>六、售后服务</w:t>
      </w:r>
    </w:p>
    <w:p>
      <w:pPr>
        <w:pStyle w:val="null3"/>
        <w:jc w:val="both"/>
      </w:pPr>
      <w:r>
        <w:rPr>
          <w:sz w:val="24"/>
        </w:rPr>
        <w:t>1.</w:t>
      </w:r>
      <w:r>
        <w:rPr>
          <w:sz w:val="24"/>
        </w:rPr>
        <w:t>质量保证期8年，并提供终身维修服务，保修期内，所有服务及配件全部包含在报价中。“技术标准与要求”中另有要求的，以其中的要求为准。</w:t>
      </w:r>
    </w:p>
    <w:p>
      <w:pPr>
        <w:pStyle w:val="null3"/>
        <w:jc w:val="both"/>
      </w:pPr>
      <w:r>
        <w:rPr>
          <w:sz w:val="24"/>
        </w:rPr>
        <w:t>2.</w:t>
      </w:r>
      <w:r>
        <w:rPr>
          <w:sz w:val="24"/>
        </w:rPr>
        <w:t>质量保证期自甲方和乙方代表在货物安装调试验收后的验收书上签字之日起计算。质量保证期内乙方对所供货物实行包修、包换、包退、包维护保养，保修期后设备维修配件更换只收取成本费用。</w:t>
      </w:r>
    </w:p>
    <w:p>
      <w:pPr>
        <w:pStyle w:val="null3"/>
        <w:jc w:val="both"/>
      </w:pPr>
      <w:r>
        <w:rPr>
          <w:sz w:val="24"/>
        </w:rPr>
        <w:t>3.</w:t>
      </w:r>
      <w:r>
        <w:rPr>
          <w:sz w:val="24"/>
        </w:rPr>
        <w:t>质量保证期内，如设备或零部件因非人为因素出现故障而造成短期停用时，则质量保证期相应顺延。如停用时间累计超过60天则质量保证期重新计算。</w:t>
      </w:r>
    </w:p>
    <w:p>
      <w:pPr>
        <w:pStyle w:val="null3"/>
        <w:jc w:val="both"/>
      </w:pPr>
      <w:r>
        <w:rPr>
          <w:sz w:val="24"/>
        </w:rPr>
        <w:t>4.</w:t>
      </w:r>
      <w:r>
        <w:rPr>
          <w:sz w:val="24"/>
        </w:rPr>
        <w:t>在质量保证期内，如货品非因甲方的人为原因而出现的问题由乙方负责保修、包换或包退，并承担修理、调换或退货的实际费用。</w:t>
      </w:r>
    </w:p>
    <w:p>
      <w:pPr>
        <w:pStyle w:val="null3"/>
        <w:jc w:val="both"/>
      </w:pPr>
      <w:r>
        <w:rPr>
          <w:sz w:val="24"/>
        </w:rPr>
        <w:t>5.</w:t>
      </w:r>
      <w:r>
        <w:rPr>
          <w:sz w:val="24"/>
        </w:rPr>
        <w:t>质量保证期内，乙方负责对其提供的货物整体进行维修和维护，不再收取任何费用，但非乙方责任的人为因素、自然因素（如火灾、雷击等）造成的故障除外。</w:t>
      </w:r>
    </w:p>
    <w:p>
      <w:pPr>
        <w:pStyle w:val="null3"/>
        <w:jc w:val="both"/>
      </w:pPr>
      <w:r>
        <w:rPr>
          <w:sz w:val="24"/>
        </w:rPr>
        <w:t>6.</w:t>
      </w:r>
      <w:r>
        <w:rPr>
          <w:sz w:val="24"/>
        </w:rPr>
        <w:t>质量保证期间，同一配件一个月内连续2次出现同一故障，乙方须无偿更换同一档次货物。</w:t>
      </w:r>
    </w:p>
    <w:p>
      <w:pPr>
        <w:pStyle w:val="null3"/>
        <w:jc w:val="both"/>
      </w:pPr>
      <w:r>
        <w:rPr>
          <w:sz w:val="24"/>
        </w:rPr>
        <w:t xml:space="preserve">7. </w:t>
      </w:r>
      <w:r>
        <w:rPr>
          <w:sz w:val="24"/>
        </w:rPr>
        <w:t>对甲方的服务通知，乙方在接报后 1小时内响应，24小时内到达现场，48小时内处理完毕。若在48小时内仍未能有效解决，乙方须提供同一档次的设备予甲方临时使用。 在质保期内，乙方需每年2次定期对所提供的货物做检查和保养。</w:t>
      </w:r>
    </w:p>
    <w:p>
      <w:pPr>
        <w:pStyle w:val="null3"/>
        <w:jc w:val="both"/>
      </w:pPr>
      <w:r>
        <w:rPr>
          <w:sz w:val="24"/>
        </w:rPr>
        <w:t>七、付款</w:t>
      </w:r>
    </w:p>
    <w:p>
      <w:pPr>
        <w:pStyle w:val="null3"/>
        <w:jc w:val="both"/>
      </w:pPr>
      <w:r>
        <w:rPr>
          <w:sz w:val="24"/>
        </w:rPr>
        <w:t>第一期为（预付款）:合同签订后，甲方收到乙方开具的合同金额30%的等额发票后，甲方在5个工作日内向乙方支付合同金额30%的预付款。</w:t>
      </w:r>
    </w:p>
    <w:p>
      <w:pPr>
        <w:pStyle w:val="null3"/>
        <w:jc w:val="both"/>
      </w:pPr>
      <w:r>
        <w:rPr>
          <w:sz w:val="24"/>
        </w:rPr>
        <w:t>第二期为(进度款)：全部货物到达现场并安装调试完成后，甲方收到乙方开具的合同金额40%的等额发票后，甲方在10个工作日内向乙方支付合同金额40%的款项。</w:t>
      </w:r>
    </w:p>
    <w:p>
      <w:pPr>
        <w:pStyle w:val="null3"/>
        <w:jc w:val="both"/>
      </w:pPr>
      <w:r>
        <w:rPr>
          <w:sz w:val="24"/>
        </w:rPr>
        <w:t>第三期为(结算尾款)：所有家具验收合格后，甲方收到乙方开具的合同金额30%的等额发票后，甲方在10个工作日内向乙方支付合同金额30%的款项。</w:t>
      </w:r>
    </w:p>
    <w:p>
      <w:pPr>
        <w:pStyle w:val="null3"/>
        <w:jc w:val="both"/>
      </w:pPr>
      <w:r>
        <w:rPr>
          <w:sz w:val="24"/>
        </w:rPr>
        <w:t>履约保证金：5%。乙方与甲方签订合同后5个工作日内，按合同总价的5%以支票、汇票、本票或者金融机构、担保机构出具的保函等非现金形式向甲方提交履约保证金。支持乙方以电子保函代替履约保证金，乙方可通过广东政府采购智慧云平台金融服务中心在线办理电子履约保函业务。若乙方没有违约行为，履约保证金在合同有效期满后15个工作日内由甲方无息退还乙方。</w:t>
      </w:r>
    </w:p>
    <w:p>
      <w:pPr>
        <w:pStyle w:val="null3"/>
        <w:jc w:val="both"/>
      </w:pPr>
      <w:r>
        <w:rPr>
          <w:sz w:val="24"/>
        </w:rPr>
        <w:t>履约保证金不予退还的情形：</w:t>
      </w:r>
    </w:p>
    <w:p>
      <w:pPr>
        <w:pStyle w:val="null3"/>
        <w:jc w:val="both"/>
      </w:pPr>
      <w:r>
        <w:rPr>
          <w:sz w:val="24"/>
        </w:rPr>
        <w:t>（1）拒绝履行合同义务的；</w:t>
      </w:r>
    </w:p>
    <w:p>
      <w:pPr>
        <w:pStyle w:val="null3"/>
        <w:jc w:val="both"/>
      </w:pPr>
      <w:r>
        <w:rPr>
          <w:sz w:val="24"/>
        </w:rPr>
        <w:t>（2）履约验收不合格的。</w:t>
      </w:r>
    </w:p>
    <w:p>
      <w:pPr>
        <w:pStyle w:val="null3"/>
        <w:jc w:val="both"/>
      </w:pPr>
      <w:r>
        <w:rPr>
          <w:sz w:val="24"/>
        </w:rPr>
        <w:t>甲方逾期退还履约保证金的，从逾期之日起每日按履约保证金3‰的数额向乙方支付违约金。但因乙方自身原因导致无法及时退还的除外。</w:t>
      </w:r>
    </w:p>
    <w:p>
      <w:pPr>
        <w:pStyle w:val="null3"/>
        <w:jc w:val="both"/>
      </w:pPr>
      <w:r>
        <w:rPr>
          <w:sz w:val="24"/>
        </w:rPr>
        <w:t>八、保密</w:t>
      </w:r>
    </w:p>
    <w:p>
      <w:pPr>
        <w:pStyle w:val="null3"/>
        <w:jc w:val="both"/>
      </w:pPr>
      <w:r>
        <w:rPr>
          <w:sz w:val="24"/>
        </w:rPr>
        <w:t>甲乙双方在订立合同、合同履约过程中,知悉的商业秘密或者其他应当保密的信息,不得泄露或者不正当地使用;泄露、不正当地使用该商业秘密或者信息,造成对方损失的,应当承担赔偿责任。</w:t>
      </w:r>
    </w:p>
    <w:p>
      <w:pPr>
        <w:pStyle w:val="null3"/>
        <w:jc w:val="both"/>
      </w:pPr>
      <w:r>
        <w:rPr>
          <w:sz w:val="24"/>
        </w:rPr>
        <w:t>九、争议处理</w:t>
      </w:r>
    </w:p>
    <w:p>
      <w:pPr>
        <w:pStyle w:val="null3"/>
        <w:jc w:val="both"/>
      </w:pPr>
      <w:r>
        <w:rPr>
          <w:sz w:val="24"/>
        </w:rPr>
        <w:t>因本合同引起的争议,甲乙双方应首先通过友好协商解决,如果协商或调解不能解决争议,可以向甲方所在地人民法院提起诉讼解决。</w:t>
      </w:r>
    </w:p>
    <w:p>
      <w:pPr>
        <w:pStyle w:val="null3"/>
        <w:jc w:val="both"/>
      </w:pPr>
      <w:r>
        <w:rPr>
          <w:sz w:val="24"/>
        </w:rPr>
        <w:t>十、其他要求</w:t>
      </w:r>
    </w:p>
    <w:p>
      <w:pPr>
        <w:pStyle w:val="null3"/>
        <w:jc w:val="both"/>
      </w:pPr>
      <w:r>
        <w:rPr>
          <w:sz w:val="24"/>
        </w:rPr>
        <w:t>1.</w:t>
      </w:r>
      <w:r>
        <w:rPr>
          <w:sz w:val="24"/>
        </w:rPr>
        <w:t>甲方在履行合同过程中提供给乙方的全部图纸、文件和其他含有数据和信息的资料，其知识产权属于甲方。</w:t>
      </w:r>
    </w:p>
    <w:p>
      <w:pPr>
        <w:pStyle w:val="null3"/>
        <w:jc w:val="both"/>
      </w:pPr>
      <w:r>
        <w:rPr>
          <w:sz w:val="24"/>
        </w:rPr>
        <w:t>2.</w:t>
      </w:r>
      <w:r>
        <w:rPr>
          <w:sz w:val="24"/>
        </w:rPr>
        <w:t>关于变更要求约定的补充：1）甲方一律不接受除尺寸外的负偏离变更，只接受优于或等于原方案的产品，若供货后发现功能不满足投标文件的（验收时需对采购要求逐一核对），采购方一律不予验收，所带来的损失采购方概不负责。2）项目实施过程中，采购方可能根据项目的实际情况进行调整的，需要在乙方下订货合同之前提出，经甲乙双方确认方案可行的，经采购方及其他相关单位核认办理变更手续。</w:t>
      </w:r>
    </w:p>
    <w:p>
      <w:pPr>
        <w:pStyle w:val="null3"/>
        <w:jc w:val="both"/>
      </w:pPr>
      <w:r>
        <w:rPr>
          <w:sz w:val="24"/>
        </w:rPr>
        <w:t>十一、违约责任与赔偿损失</w:t>
      </w:r>
    </w:p>
    <w:p>
      <w:pPr>
        <w:pStyle w:val="null3"/>
        <w:jc w:val="both"/>
      </w:pPr>
      <w:r>
        <w:rPr>
          <w:sz w:val="24"/>
        </w:rPr>
        <w:t>1.</w:t>
      </w:r>
      <w:r>
        <w:rPr>
          <w:sz w:val="24"/>
        </w:rPr>
        <w:t>乙方交付的货物、工程或提供的服务不符合招标文件、投标文件或本合同规定的，甲方有权拒收，并且乙方须向甲方支付本合同总价5‰的违约金。</w:t>
      </w:r>
    </w:p>
    <w:p>
      <w:pPr>
        <w:pStyle w:val="null3"/>
        <w:jc w:val="both"/>
      </w:pPr>
      <w:r>
        <w:rPr>
          <w:sz w:val="24"/>
        </w:rPr>
        <w:t>2.</w:t>
      </w:r>
      <w:r>
        <w:rPr>
          <w:sz w:val="24"/>
        </w:rPr>
        <w:t>乙方未能按本合同规定的交货时间交付货物或提供服务的，从逾期之日起每日按本合同总价5‰的数额向甲方支付违约金；逾期半个月以上的，甲方有权终止合同，由此造成的甲方经济损失由乙方承担。</w:t>
      </w:r>
    </w:p>
    <w:p>
      <w:pPr>
        <w:pStyle w:val="null3"/>
        <w:jc w:val="both"/>
      </w:pPr>
      <w:r>
        <w:rPr>
          <w:sz w:val="24"/>
        </w:rPr>
        <w:t>3.</w:t>
      </w:r>
      <w:r>
        <w:rPr>
          <w:sz w:val="24"/>
        </w:rPr>
        <w:t>因甲方原因导致变更、中止或者终止政府采购合同的，甲方对乙方受到的损失予以赔偿或者补偿，赔偿或者补偿金额为：本合同总价的 5 %。</w:t>
      </w:r>
    </w:p>
    <w:p>
      <w:pPr>
        <w:pStyle w:val="null3"/>
        <w:jc w:val="both"/>
      </w:pPr>
      <w:r>
        <w:rPr>
          <w:sz w:val="24"/>
        </w:rPr>
        <w:t>4.</w:t>
      </w:r>
      <w:r>
        <w:rPr>
          <w:sz w:val="24"/>
        </w:rPr>
        <w:t>其它违约责任按《中华人民共和国民法典》处理。</w:t>
      </w:r>
    </w:p>
    <w:p>
      <w:pPr>
        <w:pStyle w:val="null3"/>
        <w:jc w:val="both"/>
      </w:pPr>
      <w:r>
        <w:rPr>
          <w:sz w:val="24"/>
        </w:rPr>
        <w:t>十二、不可抗力</w:t>
      </w:r>
    </w:p>
    <w:p>
      <w:pPr>
        <w:pStyle w:val="null3"/>
        <w:jc w:val="both"/>
      </w:pPr>
      <w:r>
        <w:rPr>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rPr>
        <w:t>十三、合同生效</w:t>
      </w:r>
    </w:p>
    <w:p>
      <w:pPr>
        <w:pStyle w:val="null3"/>
        <w:jc w:val="both"/>
      </w:pPr>
      <w:r>
        <w:rPr>
          <w:sz w:val="24"/>
        </w:rPr>
        <w:t>1.</w:t>
      </w:r>
      <w:r>
        <w:rPr>
          <w:sz w:val="24"/>
        </w:rPr>
        <w:t>合同履行期内甲乙双方均不得随意变更或解除合同。合同若有未尽事宜,需经双方共同协商,作出补充规定,补充规定与本合同有同等法律效力。</w:t>
      </w:r>
    </w:p>
    <w:p>
      <w:pPr>
        <w:pStyle w:val="null3"/>
        <w:jc w:val="both"/>
      </w:pPr>
      <w:r>
        <w:rPr>
          <w:sz w:val="24"/>
        </w:rPr>
        <w:t>2.</w:t>
      </w:r>
      <w:r>
        <w:rPr>
          <w:sz w:val="24"/>
        </w:rPr>
        <w:t>本合同一式4 份,由甲乙双方签字盖章后生效,具有同等法律效力。</w:t>
      </w:r>
    </w:p>
    <w:p>
      <w:pPr>
        <w:pStyle w:val="null3"/>
        <w:jc w:val="both"/>
      </w:pPr>
      <w:r>
        <w:rPr>
          <w:sz w:val="24"/>
        </w:rPr>
        <w:t>(</w:t>
      </w:r>
      <w:r>
        <w:rPr>
          <w:sz w:val="24"/>
        </w:rPr>
        <w:t>以下无正文)</w:t>
      </w:r>
    </w:p>
    <w:p>
      <w:pPr>
        <w:pStyle w:val="null3"/>
        <w:jc w:val="both"/>
      </w:pPr>
      <w:r>
        <w:rPr>
          <w:sz w:val="24"/>
        </w:rPr>
        <w:t>甲方(盖章):               乙方(盖章):</w:t>
      </w:r>
    </w:p>
    <w:p>
      <w:pPr>
        <w:pStyle w:val="null3"/>
        <w:jc w:val="both"/>
      </w:pPr>
      <w:r>
        <w:rPr>
          <w:sz w:val="24"/>
        </w:rPr>
        <w:t>甲方代表:                 乙方代表:</w:t>
      </w:r>
    </w:p>
    <w:p>
      <w:pPr>
        <w:pStyle w:val="null3"/>
        <w:jc w:val="both"/>
      </w:pPr>
      <w:r>
        <w:rPr>
          <w:sz w:val="24"/>
        </w:rPr>
        <w:t>甲方联系人:               乙方联系人 :</w:t>
      </w:r>
    </w:p>
    <w:p>
      <w:pPr>
        <w:pStyle w:val="null3"/>
        <w:jc w:val="both"/>
      </w:pPr>
      <w:r>
        <w:rPr>
          <w:sz w:val="24"/>
        </w:rPr>
        <w:t xml:space="preserve">联系电话:                 联系电话:  </w:t>
      </w:r>
    </w:p>
    <w:p>
      <w:pPr>
        <w:pStyle w:val="null3"/>
        <w:jc w:val="both"/>
      </w:pPr>
      <w:r>
        <w:rPr>
          <w:sz w:val="24"/>
        </w:rPr>
        <w:t>开户银行:</w:t>
      </w:r>
    </w:p>
    <w:p>
      <w:pPr>
        <w:pStyle w:val="null3"/>
        <w:jc w:val="both"/>
      </w:pPr>
      <w:r>
        <w:rPr>
          <w:sz w:val="21"/>
        </w:rPr>
        <w:t xml:space="preserve"> </w:t>
      </w:r>
      <w:r>
        <w:rPr>
          <w:sz w:val="24"/>
        </w:rPr>
        <w:t>银行账号:</w:t>
      </w:r>
    </w:p>
    <w:p>
      <w:pPr>
        <w:pStyle w:val="null3"/>
        <w:ind w:firstLine="480"/>
      </w:pPr>
      <w:r>
        <w:rPr>
          <w:sz w:val="24"/>
        </w:rPr>
        <w:t>合同签订日期:           合同签订日期:</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440001-2025-41047</w:t>
      </w:r>
    </w:p>
    <w:p>
      <w:pPr>
        <w:pStyle w:val="null3"/>
        <w:jc w:val="center"/>
        <w:outlineLvl w:val="3"/>
      </w:pPr>
      <w:r>
        <w:rPr>
          <w:sz w:val="24"/>
          <w:b/>
        </w:rPr>
        <w:t>采购项目编号：</w:t>
      </w:r>
      <w:r>
        <w:rPr>
          <w:sz w:val="24"/>
          <w:b/>
        </w:rPr>
        <w:t>GPCGD254157HG070J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中共广东省委党校（广东行政学院）新校区办公家具及其他相关家具采购项目(二次)</w:t>
      </w:r>
      <w:r>
        <w:rPr>
          <w:u w:val="single"/>
        </w:rPr>
        <w:t>”</w:t>
      </w:r>
      <w:r>
        <w:rPr/>
        <w:t>项目的招标[采购项目编号为：</w:t>
      </w:r>
      <w:r>
        <w:rPr>
          <w:u w:val="single"/>
        </w:rPr>
        <w:t>GPCGD254157HG070J</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中共广东省委党校（广东行政学院）新校区办公家具及其他相关家具采购项目(二次)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中共广东省委党校（广东行政学院）新校区办公家具及其他相关家具采购项目(二次)</w:t>
      </w:r>
      <w:r>
        <w:rPr/>
        <w:t>”项目采购[采购项目编号为</w:t>
      </w:r>
      <w:r>
        <w:rPr/>
        <w:t>GPCGD254157HG070J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中共广东省委党校(广东行政学院)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中共广东省委党校（广东行政学院）新校区办公家具及其他相关家具采购项目(二次)</w:t>
      </w:r>
      <w:r>
        <w:rPr/>
        <w:t>招标中获中标（采购项目编号：</w:t>
      </w:r>
      <w:r>
        <w:rPr/>
        <w:t>GPCGD254157HG070J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中共广东省委党校（广东行政学院）新校区办公家具及其他相关家具采购项目(二次)</w:t>
      </w:r>
      <w:r>
        <w:rPr/>
        <w:t>”项目（采购项目编号：</w:t>
      </w:r>
      <w:r>
        <w:rPr/>
        <w:t>GPCGD254157HG070J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