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4484E">
      <w:pPr>
        <w:spacing w:line="360" w:lineRule="auto"/>
        <w:jc w:val="center"/>
        <w:rPr>
          <w:rFonts w:hint="eastAsia" w:ascii="宋体" w:hAnsi="宋体" w:eastAsia="宋体" w:cs="宋体"/>
          <w:b/>
          <w:color w:val="auto"/>
          <w:sz w:val="36"/>
          <w:szCs w:val="36"/>
          <w:highlight w:val="none"/>
          <w:lang w:val="en-US" w:eastAsia="zh-CN"/>
        </w:rPr>
      </w:pPr>
      <w:bookmarkStart w:id="57" w:name="_GoBack"/>
      <w:bookmarkEnd w:id="57"/>
    </w:p>
    <w:p w14:paraId="12FD90ED">
      <w:pPr>
        <w:spacing w:line="360" w:lineRule="auto"/>
        <w:jc w:val="center"/>
        <w:rPr>
          <w:rFonts w:hint="eastAsia" w:ascii="宋体" w:hAnsi="宋体" w:cs="宋体"/>
          <w:b/>
          <w:color w:val="auto"/>
          <w:sz w:val="36"/>
          <w:szCs w:val="36"/>
          <w:highlight w:val="none"/>
        </w:rPr>
      </w:pPr>
    </w:p>
    <w:p w14:paraId="3042ADE1">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广东省渔业互保协会华润万博写字楼项目装修</w:t>
      </w:r>
      <w:r>
        <w:rPr>
          <w:rFonts w:hint="eastAsia" w:ascii="宋体" w:hAnsi="宋体" w:cs="宋体"/>
          <w:b/>
          <w:color w:val="auto"/>
          <w:sz w:val="48"/>
          <w:szCs w:val="48"/>
          <w:highlight w:val="none"/>
          <w:lang w:val="en-US" w:eastAsia="zh-CN"/>
        </w:rPr>
        <w:t>改造</w:t>
      </w:r>
      <w:r>
        <w:rPr>
          <w:rFonts w:hint="eastAsia" w:ascii="宋体" w:hAnsi="宋体" w:eastAsia="宋体" w:cs="宋体"/>
          <w:b/>
          <w:color w:val="auto"/>
          <w:sz w:val="48"/>
          <w:szCs w:val="48"/>
          <w:highlight w:val="none"/>
          <w:lang w:eastAsia="zh-CN"/>
        </w:rPr>
        <w:t>设计施工总承包</w:t>
      </w:r>
    </w:p>
    <w:p w14:paraId="3D59E823">
      <w:pPr>
        <w:spacing w:line="360" w:lineRule="auto"/>
        <w:jc w:val="center"/>
        <w:rPr>
          <w:rFonts w:hint="eastAsia" w:ascii="宋体" w:hAnsi="宋体" w:cs="宋体"/>
          <w:b/>
          <w:color w:val="auto"/>
          <w:sz w:val="52"/>
          <w:szCs w:val="52"/>
          <w:highlight w:val="none"/>
        </w:rPr>
      </w:pPr>
    </w:p>
    <w:p w14:paraId="2E07CFE8">
      <w:pPr>
        <w:spacing w:line="360" w:lineRule="auto"/>
        <w:jc w:val="center"/>
        <w:rPr>
          <w:rFonts w:hint="eastAsia" w:ascii="宋体" w:hAnsi="宋体" w:cs="宋体"/>
          <w:b/>
          <w:color w:val="auto"/>
          <w:sz w:val="52"/>
          <w:szCs w:val="52"/>
          <w:highlight w:val="none"/>
        </w:rPr>
      </w:pPr>
    </w:p>
    <w:p w14:paraId="38279D52">
      <w:pPr>
        <w:spacing w:line="360" w:lineRule="auto"/>
        <w:jc w:val="center"/>
        <w:rPr>
          <w:rFonts w:hint="eastAsia" w:ascii="宋体" w:hAnsi="宋体" w:cs="宋体"/>
          <w:b/>
          <w:color w:val="auto"/>
          <w:sz w:val="44"/>
          <w:szCs w:val="44"/>
          <w:highlight w:val="none"/>
        </w:rPr>
      </w:pPr>
    </w:p>
    <w:p w14:paraId="268F7A17">
      <w:pPr>
        <w:spacing w:line="360" w:lineRule="auto"/>
        <w:jc w:val="center"/>
        <w:rPr>
          <w:rFonts w:hint="eastAsia" w:ascii="宋体" w:hAnsi="宋体" w:cs="宋体"/>
          <w:b/>
          <w:color w:val="auto"/>
          <w:sz w:val="44"/>
          <w:szCs w:val="44"/>
          <w:highlight w:val="none"/>
        </w:rPr>
      </w:pPr>
    </w:p>
    <w:p w14:paraId="7143A84F">
      <w:pPr>
        <w:spacing w:line="360" w:lineRule="auto"/>
        <w:ind w:left="-359" w:leftChars="-171"/>
        <w:jc w:val="center"/>
        <w:rPr>
          <w:rFonts w:hint="eastAsia" w:ascii="宋体" w:hAnsi="宋体" w:cs="宋体"/>
          <w:b/>
          <w:bCs/>
          <w:color w:val="auto"/>
          <w:spacing w:val="26"/>
          <w:sz w:val="110"/>
          <w:szCs w:val="110"/>
          <w:highlight w:val="none"/>
        </w:rPr>
      </w:pPr>
      <w:r>
        <w:rPr>
          <w:rFonts w:hint="eastAsia" w:ascii="宋体" w:hAnsi="宋体" w:cs="宋体"/>
          <w:b/>
          <w:bCs/>
          <w:color w:val="auto"/>
          <w:spacing w:val="26"/>
          <w:sz w:val="84"/>
          <w:szCs w:val="84"/>
          <w:highlight w:val="none"/>
        </w:rPr>
        <w:t>招标公告</w:t>
      </w:r>
    </w:p>
    <w:p w14:paraId="23328804">
      <w:pPr>
        <w:spacing w:line="360" w:lineRule="auto"/>
        <w:jc w:val="center"/>
        <w:rPr>
          <w:rFonts w:hint="eastAsia" w:ascii="宋体" w:hAnsi="宋体" w:cs="宋体"/>
          <w:b/>
          <w:color w:val="auto"/>
          <w:sz w:val="44"/>
          <w:szCs w:val="44"/>
          <w:highlight w:val="none"/>
        </w:rPr>
      </w:pPr>
    </w:p>
    <w:p w14:paraId="72B90D60">
      <w:pPr>
        <w:spacing w:line="360" w:lineRule="auto"/>
        <w:jc w:val="center"/>
        <w:rPr>
          <w:rFonts w:hint="eastAsia" w:ascii="宋体" w:hAnsi="宋体" w:cs="宋体"/>
          <w:b/>
          <w:color w:val="auto"/>
          <w:sz w:val="44"/>
          <w:szCs w:val="44"/>
          <w:highlight w:val="none"/>
        </w:rPr>
      </w:pPr>
    </w:p>
    <w:p w14:paraId="7423F84D">
      <w:pPr>
        <w:spacing w:line="360" w:lineRule="auto"/>
        <w:jc w:val="center"/>
        <w:rPr>
          <w:rFonts w:hint="eastAsia" w:ascii="宋体" w:hAnsi="宋体" w:cs="宋体"/>
          <w:b/>
          <w:color w:val="auto"/>
          <w:sz w:val="44"/>
          <w:szCs w:val="44"/>
          <w:highlight w:val="none"/>
        </w:rPr>
      </w:pPr>
    </w:p>
    <w:p w14:paraId="6E4D164F">
      <w:pPr>
        <w:spacing w:line="360" w:lineRule="auto"/>
        <w:jc w:val="center"/>
        <w:rPr>
          <w:rFonts w:hint="eastAsia" w:ascii="宋体" w:hAnsi="宋体" w:cs="宋体"/>
          <w:b/>
          <w:color w:val="auto"/>
          <w:sz w:val="44"/>
          <w:szCs w:val="44"/>
          <w:highlight w:val="none"/>
        </w:rPr>
      </w:pPr>
    </w:p>
    <w:p w14:paraId="162CB22B">
      <w:pPr>
        <w:spacing w:line="360" w:lineRule="auto"/>
        <w:jc w:val="center"/>
        <w:rPr>
          <w:rFonts w:hint="eastAsia" w:ascii="宋体" w:hAnsi="宋体" w:cs="宋体"/>
          <w:b/>
          <w:color w:val="auto"/>
          <w:sz w:val="44"/>
          <w:szCs w:val="44"/>
          <w:highlight w:val="none"/>
        </w:rPr>
      </w:pPr>
    </w:p>
    <w:p w14:paraId="30909689">
      <w:pPr>
        <w:spacing w:line="360" w:lineRule="auto"/>
        <w:jc w:val="center"/>
        <w:rPr>
          <w:rFonts w:hint="eastAsia" w:ascii="宋体" w:hAnsi="宋体" w:cs="宋体"/>
          <w:b/>
          <w:color w:val="auto"/>
          <w:sz w:val="44"/>
          <w:szCs w:val="44"/>
          <w:highlight w:val="none"/>
        </w:rPr>
      </w:pPr>
    </w:p>
    <w:p w14:paraId="25FBD434">
      <w:pPr>
        <w:spacing w:line="360" w:lineRule="auto"/>
        <w:ind w:firstLine="1280" w:firstLineChars="400"/>
        <w:rPr>
          <w:rFonts w:hint="eastAsia" w:ascii="宋体" w:hAnsi="宋体" w:eastAsia="宋体" w:cs="宋体"/>
          <w:color w:val="auto"/>
          <w:sz w:val="32"/>
          <w:szCs w:val="32"/>
          <w:highlight w:val="none"/>
          <w:u w:val="single"/>
          <w:lang w:eastAsia="zh-CN"/>
        </w:rPr>
      </w:pPr>
      <w:r>
        <w:rPr>
          <w:rFonts w:hint="eastAsia" w:ascii="宋体" w:hAnsi="宋体" w:cs="宋体"/>
          <w:color w:val="auto"/>
          <w:sz w:val="32"/>
          <w:szCs w:val="32"/>
          <w:highlight w:val="none"/>
        </w:rPr>
        <w:t>招标单位：</w:t>
      </w:r>
      <w:r>
        <w:rPr>
          <w:rFonts w:hint="eastAsia" w:ascii="宋体" w:hAnsi="宋体" w:cs="宋体"/>
          <w:color w:val="auto"/>
          <w:sz w:val="32"/>
          <w:szCs w:val="32"/>
          <w:highlight w:val="none"/>
          <w:u w:val="single"/>
          <w:lang w:eastAsia="zh-CN"/>
        </w:rPr>
        <w:t>广东省渔业互保协会</w:t>
      </w:r>
    </w:p>
    <w:p w14:paraId="3BF375E1">
      <w:pPr>
        <w:pStyle w:val="7"/>
        <w:spacing w:line="360" w:lineRule="auto"/>
        <w:ind w:firstLine="1273" w:firstLineChars="398"/>
        <w:rPr>
          <w:rFonts w:hint="eastAsia" w:hAnsi="宋体" w:eastAsia="宋体" w:cs="宋体"/>
          <w:color w:val="auto"/>
          <w:sz w:val="32"/>
          <w:szCs w:val="32"/>
          <w:highlight w:val="none"/>
          <w:u w:val="single"/>
          <w:lang w:eastAsia="zh-CN"/>
        </w:rPr>
      </w:pPr>
      <w:r>
        <w:rPr>
          <w:rFonts w:hint="eastAsia" w:hAnsi="宋体" w:cs="宋体"/>
          <w:color w:val="auto"/>
          <w:sz w:val="32"/>
          <w:szCs w:val="32"/>
          <w:highlight w:val="none"/>
        </w:rPr>
        <w:t>招标代理：</w:t>
      </w:r>
      <w:r>
        <w:rPr>
          <w:rFonts w:hint="eastAsia" w:hAnsi="宋体" w:cs="宋体"/>
          <w:color w:val="auto"/>
          <w:sz w:val="32"/>
          <w:szCs w:val="32"/>
          <w:highlight w:val="none"/>
          <w:u w:val="single"/>
          <w:lang w:eastAsia="zh-CN"/>
        </w:rPr>
        <w:t>广东工程建设监理有限公司</w:t>
      </w:r>
    </w:p>
    <w:p w14:paraId="2C48BAC6">
      <w:pPr>
        <w:spacing w:line="360" w:lineRule="auto"/>
        <w:ind w:firstLine="1280" w:firstLineChars="400"/>
        <w:rPr>
          <w:rFonts w:hint="eastAsia" w:ascii="宋体" w:hAnsi="宋体" w:cs="宋体"/>
          <w:b/>
          <w:color w:val="auto"/>
          <w:w w:val="95"/>
          <w:sz w:val="31"/>
          <w:highlight w:val="none"/>
        </w:rPr>
      </w:pPr>
      <w:r>
        <w:rPr>
          <w:rFonts w:hint="eastAsia" w:ascii="宋体" w:hAnsi="宋体" w:cs="宋体"/>
          <w:color w:val="auto"/>
          <w:sz w:val="32"/>
          <w:szCs w:val="32"/>
          <w:highlight w:val="none"/>
        </w:rPr>
        <w:t>日    期：</w:t>
      </w:r>
      <w:r>
        <w:rPr>
          <w:rFonts w:hint="eastAsia" w:ascii="宋体" w:hAnsi="宋体" w:cs="宋体"/>
          <w:color w:val="auto"/>
          <w:sz w:val="32"/>
          <w:szCs w:val="32"/>
          <w:highlight w:val="none"/>
          <w:u w:val="single"/>
        </w:rPr>
        <w:t>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9</w:t>
      </w:r>
      <w:r>
        <w:rPr>
          <w:rFonts w:hint="eastAsia" w:ascii="宋体" w:hAnsi="宋体" w:cs="宋体"/>
          <w:color w:val="auto"/>
          <w:sz w:val="32"/>
          <w:szCs w:val="32"/>
          <w:highlight w:val="none"/>
        </w:rPr>
        <w:t>月</w:t>
      </w:r>
    </w:p>
    <w:p w14:paraId="653C28D7">
      <w:pPr>
        <w:spacing w:line="360" w:lineRule="auto"/>
        <w:jc w:val="center"/>
        <w:rPr>
          <w:rFonts w:hint="eastAsia" w:ascii="宋体" w:hAnsi="宋体" w:cs="宋体"/>
          <w:b/>
          <w:color w:val="auto"/>
          <w:sz w:val="36"/>
          <w:szCs w:val="36"/>
          <w:highlight w:val="none"/>
        </w:rPr>
        <w:sectPr>
          <w:headerReference r:id="rId3" w:type="default"/>
          <w:pgSz w:w="11906" w:h="16838"/>
          <w:pgMar w:top="1440" w:right="1080" w:bottom="1440" w:left="1080" w:header="851" w:footer="992" w:gutter="0"/>
          <w:cols w:space="720" w:num="1"/>
          <w:docGrid w:type="lines" w:linePitch="312" w:charSpace="0"/>
        </w:sectPr>
      </w:pPr>
    </w:p>
    <w:p w14:paraId="3A7B3AE3">
      <w:pPr>
        <w:spacing w:line="360" w:lineRule="auto"/>
        <w:jc w:val="center"/>
        <w:rPr>
          <w:rFonts w:hint="eastAsia" w:ascii="宋体" w:hAnsi="宋体" w:cs="宋体"/>
          <w:b/>
          <w:color w:val="auto"/>
          <w:sz w:val="30"/>
          <w:szCs w:val="30"/>
          <w:highlight w:val="none"/>
          <w:lang w:eastAsia="zh-CN"/>
        </w:rPr>
        <w:sectPr>
          <w:footerReference r:id="rId4" w:type="default"/>
          <w:pgSz w:w="11906" w:h="16838"/>
          <w:pgMar w:top="1440" w:right="1080" w:bottom="1440" w:left="1080" w:header="851" w:footer="992" w:gutter="0"/>
          <w:pgNumType w:start="1"/>
          <w:cols w:space="720" w:num="1"/>
          <w:docGrid w:type="lines" w:linePitch="312" w:charSpace="0"/>
        </w:sectPr>
      </w:pPr>
    </w:p>
    <w:p w14:paraId="5E3EEB73">
      <w:pPr>
        <w:spacing w:line="360" w:lineRule="auto"/>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广东省渔业互保协会华润万博写字楼项目装修改造设计施工总承包</w:t>
      </w:r>
    </w:p>
    <w:p w14:paraId="15878D5F">
      <w:pPr>
        <w:spacing w:line="360" w:lineRule="auto"/>
        <w:jc w:val="center"/>
        <w:rPr>
          <w:rFonts w:hint="eastAsia" w:ascii="宋体" w:hAnsi="宋体" w:cs="宋体"/>
          <w:b/>
          <w:bCs/>
          <w:color w:val="auto"/>
          <w:sz w:val="30"/>
          <w:szCs w:val="30"/>
          <w:highlight w:val="none"/>
        </w:rPr>
      </w:pPr>
      <w:r>
        <w:rPr>
          <w:rFonts w:hint="eastAsia" w:ascii="宋体" w:hAnsi="宋体" w:cs="宋体"/>
          <w:b/>
          <w:color w:val="auto"/>
          <w:sz w:val="30"/>
          <w:szCs w:val="30"/>
          <w:highlight w:val="none"/>
        </w:rPr>
        <w:t>招标公告</w:t>
      </w:r>
    </w:p>
    <w:p w14:paraId="6F8711FE">
      <w:pPr>
        <w:pStyle w:val="3"/>
        <w:rPr>
          <w:rFonts w:hint="eastAsia"/>
          <w:color w:val="auto"/>
          <w:highlight w:val="none"/>
        </w:rPr>
      </w:pPr>
      <w:bookmarkStart w:id="0" w:name="_Toc247513934"/>
      <w:bookmarkStart w:id="1" w:name="_Toc146737744"/>
      <w:bookmarkStart w:id="2" w:name="_Toc247527535"/>
      <w:bookmarkStart w:id="3" w:name="_Toc152042288"/>
      <w:bookmarkStart w:id="4" w:name="_Toc5026"/>
      <w:bookmarkStart w:id="5" w:name="_Toc152045512"/>
      <w:bookmarkStart w:id="6" w:name="_Toc144974480"/>
      <w:r>
        <w:rPr>
          <w:color w:val="auto"/>
          <w:highlight w:val="none"/>
        </w:rPr>
        <w:t>1. 招标条件</w:t>
      </w:r>
      <w:bookmarkEnd w:id="0"/>
      <w:bookmarkEnd w:id="1"/>
      <w:bookmarkEnd w:id="2"/>
      <w:bookmarkEnd w:id="3"/>
      <w:bookmarkEnd w:id="4"/>
      <w:bookmarkEnd w:id="5"/>
      <w:bookmarkEnd w:id="6"/>
    </w:p>
    <w:p w14:paraId="7574FC9D">
      <w:pPr>
        <w:spacing w:line="360" w:lineRule="auto"/>
        <w:ind w:firstLine="420"/>
        <w:rPr>
          <w:rFonts w:hint="eastAsia" w:ascii="宋体" w:hAnsi="宋体"/>
          <w:color w:val="auto"/>
          <w:sz w:val="24"/>
          <w:highlight w:val="none"/>
        </w:rPr>
      </w:pPr>
      <w:r>
        <w:rPr>
          <w:rFonts w:ascii="宋体" w:hAnsi="宋体"/>
          <w:color w:val="auto"/>
          <w:sz w:val="24"/>
          <w:highlight w:val="none"/>
        </w:rPr>
        <w:t>本招标项目</w:t>
      </w:r>
      <w:r>
        <w:rPr>
          <w:rFonts w:hint="eastAsia" w:ascii="宋体" w:hAnsi="宋体"/>
          <w:color w:val="auto"/>
          <w:sz w:val="24"/>
          <w:highlight w:val="none"/>
          <w:u w:val="single"/>
          <w:lang w:eastAsia="zh-CN"/>
        </w:rPr>
        <w:t>广东省渔业互保协会华润万博写字楼项目</w:t>
      </w:r>
      <w:r>
        <w:rPr>
          <w:rFonts w:hint="eastAsia" w:ascii="宋体" w:hAnsi="宋体"/>
          <w:color w:val="auto"/>
          <w:sz w:val="24"/>
          <w:highlight w:val="none"/>
          <w:u w:val="single"/>
          <w:lang w:val="en-US" w:eastAsia="zh-CN"/>
        </w:rPr>
        <w:t>装修改造</w:t>
      </w:r>
      <w:r>
        <w:rPr>
          <w:rFonts w:ascii="宋体" w:hAnsi="宋体"/>
          <w:color w:val="auto"/>
          <w:sz w:val="24"/>
          <w:highlight w:val="none"/>
        </w:rPr>
        <w:t>已由</w:t>
      </w:r>
      <w:r>
        <w:rPr>
          <w:rFonts w:hint="eastAsia" w:ascii="宋体" w:hAnsi="宋体"/>
          <w:color w:val="auto"/>
          <w:sz w:val="24"/>
          <w:highlight w:val="none"/>
          <w:u w:val="single"/>
          <w:lang w:val="en-US" w:eastAsia="zh-CN"/>
        </w:rPr>
        <w:t>相关文件</w:t>
      </w:r>
      <w:r>
        <w:rPr>
          <w:rFonts w:ascii="宋体" w:hAnsi="宋体"/>
          <w:color w:val="auto"/>
          <w:sz w:val="24"/>
          <w:highlight w:val="none"/>
        </w:rPr>
        <w:t>批准建设，项目业主为</w:t>
      </w:r>
      <w:r>
        <w:rPr>
          <w:rFonts w:hint="eastAsia" w:ascii="宋体" w:hAnsi="宋体"/>
          <w:color w:val="auto"/>
          <w:sz w:val="24"/>
          <w:highlight w:val="none"/>
          <w:u w:val="single"/>
          <w:lang w:eastAsia="zh-CN"/>
        </w:rPr>
        <w:t>广东省渔业互保协会</w:t>
      </w:r>
      <w:r>
        <w:rPr>
          <w:rFonts w:ascii="宋体" w:hAnsi="宋体"/>
          <w:color w:val="auto"/>
          <w:sz w:val="24"/>
          <w:highlight w:val="none"/>
        </w:rPr>
        <w:t>，建设资金来自</w:t>
      </w:r>
      <w:r>
        <w:rPr>
          <w:rFonts w:hint="eastAsia" w:ascii="宋体" w:hAnsi="宋体"/>
          <w:color w:val="auto"/>
          <w:sz w:val="24"/>
          <w:highlight w:val="none"/>
          <w:u w:val="single"/>
        </w:rPr>
        <w:t>企业自筹资金</w:t>
      </w:r>
      <w:r>
        <w:rPr>
          <w:rFonts w:ascii="宋体" w:hAnsi="宋体"/>
          <w:color w:val="auto"/>
          <w:sz w:val="24"/>
          <w:highlight w:val="none"/>
        </w:rPr>
        <w:t>，项目出资比例为</w:t>
      </w:r>
      <w:r>
        <w:rPr>
          <w:rFonts w:ascii="宋体" w:hAnsi="宋体"/>
          <w:color w:val="auto"/>
          <w:sz w:val="24"/>
          <w:highlight w:val="none"/>
          <w:u w:val="single"/>
        </w:rPr>
        <w:t xml:space="preserve"> </w:t>
      </w:r>
      <w:r>
        <w:rPr>
          <w:rFonts w:hint="eastAsia" w:ascii="宋体" w:hAnsi="宋体"/>
          <w:color w:val="auto"/>
          <w:sz w:val="24"/>
          <w:highlight w:val="none"/>
          <w:u w:val="single"/>
        </w:rPr>
        <w:t>100%</w:t>
      </w:r>
      <w:r>
        <w:rPr>
          <w:rFonts w:ascii="宋体" w:hAnsi="宋体"/>
          <w:color w:val="auto"/>
          <w:sz w:val="24"/>
          <w:highlight w:val="none"/>
          <w:u w:val="single"/>
        </w:rPr>
        <w:t xml:space="preserve"> </w:t>
      </w:r>
      <w:r>
        <w:rPr>
          <w:rFonts w:ascii="宋体" w:hAnsi="宋体"/>
          <w:color w:val="auto"/>
          <w:sz w:val="24"/>
          <w:highlight w:val="none"/>
        </w:rPr>
        <w:t>，招标人为</w:t>
      </w:r>
      <w:r>
        <w:rPr>
          <w:rFonts w:hint="eastAsia" w:ascii="宋体" w:hAnsi="宋体"/>
          <w:color w:val="auto"/>
          <w:sz w:val="24"/>
          <w:highlight w:val="none"/>
          <w:u w:val="single"/>
          <w:lang w:eastAsia="zh-CN"/>
        </w:rPr>
        <w:t>广东省渔业互保协会</w:t>
      </w:r>
      <w:r>
        <w:rPr>
          <w:rFonts w:ascii="宋体" w:hAnsi="宋体"/>
          <w:color w:val="auto"/>
          <w:sz w:val="24"/>
          <w:highlight w:val="none"/>
        </w:rPr>
        <w:t>。项目已具备招标条件，现对该项目的</w:t>
      </w:r>
      <w:r>
        <w:rPr>
          <w:rFonts w:hint="eastAsia" w:ascii="宋体" w:hAnsi="宋体"/>
          <w:color w:val="auto"/>
          <w:sz w:val="24"/>
          <w:highlight w:val="none"/>
          <w:u w:val="single"/>
        </w:rPr>
        <w:t>设计施工总承包</w:t>
      </w:r>
      <w:r>
        <w:rPr>
          <w:rFonts w:ascii="宋体" w:hAnsi="宋体"/>
          <w:color w:val="auto"/>
          <w:sz w:val="24"/>
          <w:highlight w:val="none"/>
        </w:rPr>
        <w:t>进行公开招标。</w:t>
      </w:r>
    </w:p>
    <w:p w14:paraId="1EA0CF8D">
      <w:pPr>
        <w:pStyle w:val="3"/>
        <w:rPr>
          <w:rFonts w:hint="eastAsia"/>
          <w:color w:val="auto"/>
          <w:highlight w:val="none"/>
        </w:rPr>
      </w:pPr>
      <w:bookmarkStart w:id="7" w:name="_Toc152042289"/>
      <w:bookmarkStart w:id="8" w:name="_Toc30111"/>
      <w:bookmarkStart w:id="9" w:name="_Toc247527536"/>
      <w:bookmarkStart w:id="10" w:name="_Toc247513935"/>
      <w:bookmarkStart w:id="11" w:name="_Toc144974481"/>
      <w:bookmarkStart w:id="12" w:name="_Toc146737745"/>
      <w:bookmarkStart w:id="13" w:name="_Toc152045513"/>
      <w:r>
        <w:rPr>
          <w:color w:val="auto"/>
          <w:highlight w:val="none"/>
        </w:rPr>
        <w:t>2. 项目概况与招标范围</w:t>
      </w:r>
      <w:bookmarkEnd w:id="7"/>
      <w:bookmarkEnd w:id="8"/>
      <w:bookmarkEnd w:id="9"/>
      <w:bookmarkEnd w:id="10"/>
      <w:bookmarkEnd w:id="11"/>
      <w:bookmarkEnd w:id="12"/>
      <w:bookmarkEnd w:id="13"/>
    </w:p>
    <w:p w14:paraId="643A8A73">
      <w:pPr>
        <w:spacing w:line="360" w:lineRule="auto"/>
        <w:ind w:firstLine="480"/>
        <w:rPr>
          <w:rFonts w:hint="eastAsia" w:ascii="宋体" w:hAnsi="宋体"/>
          <w:color w:val="auto"/>
          <w:sz w:val="24"/>
          <w:highlight w:val="none"/>
          <w:u w:val="single"/>
          <w:lang w:eastAsia="zh-CN"/>
        </w:rPr>
      </w:pPr>
      <w:r>
        <w:rPr>
          <w:rFonts w:hint="eastAsia" w:ascii="宋体" w:hAnsi="宋体"/>
          <w:b/>
          <w:bCs/>
          <w:color w:val="auto"/>
          <w:sz w:val="24"/>
          <w:highlight w:val="none"/>
          <w:u w:val="single"/>
        </w:rPr>
        <w:t>2.1项目名称</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广东省渔业互保协会华润万博写字楼项目装修改造设计施工总承包</w:t>
      </w:r>
    </w:p>
    <w:p w14:paraId="3F9F099E">
      <w:pPr>
        <w:spacing w:line="360" w:lineRule="auto"/>
        <w:ind w:firstLine="480"/>
        <w:rPr>
          <w:rFonts w:hint="eastAsia" w:ascii="宋体" w:hAnsi="宋体"/>
          <w:color w:val="auto"/>
          <w:sz w:val="24"/>
          <w:highlight w:val="none"/>
          <w:u w:val="single"/>
        </w:rPr>
      </w:pPr>
      <w:r>
        <w:rPr>
          <w:rFonts w:hint="eastAsia" w:ascii="宋体" w:hAnsi="宋体"/>
          <w:b/>
          <w:bCs/>
          <w:color w:val="auto"/>
          <w:sz w:val="24"/>
          <w:highlight w:val="none"/>
          <w:u w:val="single"/>
        </w:rPr>
        <w:t>2.2建设地点</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广州市番禺区华润长隆万博万隆科创中心一期2栋01、04单元</w:t>
      </w:r>
      <w:r>
        <w:rPr>
          <w:rFonts w:hint="eastAsia" w:ascii="宋体" w:hAnsi="宋体"/>
          <w:color w:val="auto"/>
          <w:kern w:val="0"/>
          <w:sz w:val="24"/>
          <w:szCs w:val="20"/>
          <w:highlight w:val="none"/>
          <w:u w:val="single"/>
        </w:rPr>
        <w:t>。</w:t>
      </w:r>
    </w:p>
    <w:p w14:paraId="076CE83E">
      <w:pPr>
        <w:spacing w:line="360" w:lineRule="auto"/>
        <w:ind w:firstLine="480"/>
        <w:rPr>
          <w:rFonts w:hint="eastAsia" w:ascii="宋体" w:hAnsi="宋体" w:eastAsia="宋体"/>
          <w:color w:val="auto"/>
          <w:sz w:val="24"/>
          <w:highlight w:val="none"/>
          <w:u w:val="single"/>
          <w:lang w:eastAsia="zh-CN"/>
        </w:rPr>
      </w:pPr>
      <w:r>
        <w:rPr>
          <w:rFonts w:hint="eastAsia" w:ascii="宋体" w:hAnsi="宋体"/>
          <w:b/>
          <w:bCs/>
          <w:color w:val="auto"/>
          <w:sz w:val="24"/>
          <w:highlight w:val="none"/>
          <w:u w:val="single"/>
        </w:rPr>
        <w:t>2.3项目规模</w:t>
      </w:r>
      <w:r>
        <w:rPr>
          <w:rFonts w:hint="eastAsia" w:ascii="宋体" w:hAnsi="宋体"/>
          <w:color w:val="auto"/>
          <w:sz w:val="24"/>
          <w:highlight w:val="none"/>
          <w:u w:val="single"/>
        </w:rPr>
        <w:t>：</w:t>
      </w:r>
      <w:r>
        <w:rPr>
          <w:rFonts w:hint="eastAsia" w:ascii="宋体" w:hAnsi="宋体" w:cs="宋体"/>
          <w:bCs/>
          <w:snapToGrid w:val="0"/>
          <w:kern w:val="0"/>
          <w:sz w:val="24"/>
          <w:highlight w:val="none"/>
          <w:u w:val="single"/>
          <w:lang w:val="en-US" w:eastAsia="zh-CN"/>
        </w:rPr>
        <w:t>项目建筑面积为 3393 平方米</w:t>
      </w:r>
      <w:r>
        <w:rPr>
          <w:rFonts w:hint="eastAsia" w:ascii="宋体" w:hAnsi="宋体"/>
          <w:color w:val="auto"/>
          <w:sz w:val="24"/>
          <w:highlight w:val="none"/>
          <w:u w:val="single"/>
          <w:lang w:eastAsia="zh-CN"/>
        </w:rPr>
        <w:t>。</w:t>
      </w:r>
      <w:r>
        <w:rPr>
          <w:rFonts w:hint="eastAsia" w:ascii="宋体" w:hAnsi="宋体" w:cs="宋体"/>
          <w:bCs/>
          <w:snapToGrid w:val="0"/>
          <w:kern w:val="0"/>
          <w:sz w:val="24"/>
          <w:highlight w:val="none"/>
          <w:u w:val="single"/>
          <w:lang w:val="en-US" w:eastAsia="zh-CN"/>
        </w:rPr>
        <w:t>项目总造价约8571.56万元，其中建安工程费2164.60万元，资金来源于协会自有资金。本次装修改造，主要包括装修工程、机电安装工程、消防工程、暖通工程、智能化工程、软装工程、园林工程、土建改造工程、幕墙工程、户外 LED大屏、LED 招牌等，</w:t>
      </w:r>
      <w:r>
        <w:rPr>
          <w:rFonts w:hint="eastAsia" w:ascii="宋体" w:hAnsi="宋体"/>
          <w:color w:val="auto"/>
          <w:sz w:val="24"/>
          <w:highlight w:val="none"/>
          <w:u w:val="single"/>
        </w:rPr>
        <w:t>详细建设需求见设计任务书。</w:t>
      </w:r>
    </w:p>
    <w:p w14:paraId="7CF780EC">
      <w:pPr>
        <w:pStyle w:val="16"/>
        <w:spacing w:line="360" w:lineRule="auto"/>
        <w:ind w:firstLine="482" w:firstLineChars="200"/>
        <w:rPr>
          <w:rFonts w:hint="eastAsia" w:ascii="宋体" w:hAnsi="宋体"/>
          <w:color w:val="auto"/>
          <w:sz w:val="24"/>
          <w:highlight w:val="none"/>
          <w:u w:val="single"/>
          <w:lang w:eastAsia="zh-CN"/>
        </w:rPr>
      </w:pPr>
      <w:r>
        <w:rPr>
          <w:rFonts w:hint="eastAsia" w:ascii="宋体" w:hAnsi="宋体"/>
          <w:b/>
          <w:bCs/>
          <w:color w:val="auto"/>
          <w:sz w:val="24"/>
          <w:highlight w:val="none"/>
          <w:u w:val="single"/>
        </w:rPr>
        <w:t>2.4计划工期</w:t>
      </w:r>
      <w:r>
        <w:rPr>
          <w:rFonts w:hint="eastAsia" w:ascii="宋体" w:hAnsi="宋体"/>
          <w:color w:val="auto"/>
          <w:sz w:val="24"/>
          <w:highlight w:val="none"/>
          <w:u w:val="single"/>
        </w:rPr>
        <w:t>：</w:t>
      </w:r>
    </w:p>
    <w:p w14:paraId="56670C8B">
      <w:pPr>
        <w:pStyle w:val="16"/>
        <w:spacing w:line="360" w:lineRule="auto"/>
        <w:ind w:firstLine="480" w:firstLineChars="200"/>
        <w:rPr>
          <w:rFonts w:hint="default" w:ascii="宋体" w:hAnsi="宋体"/>
          <w:color w:val="auto"/>
          <w:sz w:val="24"/>
          <w:highlight w:val="none"/>
          <w:u w:val="single"/>
          <w:lang w:val="en-US" w:eastAsia="zh-CN"/>
        </w:rPr>
      </w:pPr>
      <w:r>
        <w:rPr>
          <w:rFonts w:hint="eastAsia" w:ascii="宋体" w:hAnsi="宋体"/>
          <w:color w:val="auto"/>
          <w:sz w:val="24"/>
          <w:highlight w:val="none"/>
          <w:u w:val="single"/>
          <w:lang w:eastAsia="zh-CN"/>
        </w:rPr>
        <w:t>设计工期：在合同签订后按发包人工作要求20天内完成施工图设计、补充、修改及相关审查配合。</w:t>
      </w:r>
    </w:p>
    <w:p w14:paraId="2F10A22E">
      <w:pPr>
        <w:pStyle w:val="16"/>
        <w:spacing w:line="360" w:lineRule="auto"/>
        <w:ind w:firstLine="480" w:firstLineChars="200"/>
        <w:rPr>
          <w:rFonts w:hint="eastAsia" w:ascii="宋体" w:hAnsi="宋体"/>
          <w:color w:val="auto"/>
          <w:sz w:val="24"/>
          <w:highlight w:val="none"/>
          <w:u w:val="single"/>
          <w:lang w:eastAsia="zh-CN"/>
        </w:rPr>
      </w:pPr>
      <w:r>
        <w:rPr>
          <w:rFonts w:hint="eastAsia" w:ascii="宋体" w:hAnsi="宋体"/>
          <w:color w:val="auto"/>
          <w:sz w:val="24"/>
          <w:highlight w:val="none"/>
          <w:u w:val="single"/>
          <w:lang w:eastAsia="zh-CN"/>
        </w:rPr>
        <w:t>施工工期：</w:t>
      </w:r>
      <w:r>
        <w:rPr>
          <w:rFonts w:hint="default" w:ascii="宋体" w:hAnsi="宋体"/>
          <w:color w:val="auto"/>
          <w:sz w:val="24"/>
          <w:highlight w:val="none"/>
          <w:u w:val="single"/>
        </w:rPr>
        <w:t>本工程</w:t>
      </w:r>
      <w:r>
        <w:rPr>
          <w:rFonts w:hint="eastAsia" w:ascii="宋体" w:hAnsi="宋体"/>
          <w:color w:val="auto"/>
          <w:sz w:val="24"/>
          <w:highlight w:val="none"/>
          <w:u w:val="single"/>
          <w:lang w:eastAsia="zh-CN"/>
        </w:rPr>
        <w:t>施工</w:t>
      </w:r>
      <w:r>
        <w:rPr>
          <w:rFonts w:hint="default" w:ascii="宋体" w:hAnsi="宋体"/>
          <w:color w:val="auto"/>
          <w:sz w:val="24"/>
          <w:highlight w:val="none"/>
          <w:u w:val="single"/>
        </w:rPr>
        <w:t>工期为</w:t>
      </w:r>
      <w:r>
        <w:rPr>
          <w:rFonts w:hint="default" w:ascii="宋体" w:hAnsi="宋体"/>
          <w:color w:val="auto"/>
          <w:sz w:val="24"/>
          <w:highlight w:val="none"/>
          <w:u w:val="single"/>
          <w:lang w:val="en-US" w:eastAsia="zh-CN"/>
        </w:rPr>
        <w:t>正式下发</w:t>
      </w:r>
      <w:r>
        <w:rPr>
          <w:rFonts w:hint="default" w:ascii="宋体" w:hAnsi="宋体"/>
          <w:color w:val="auto"/>
          <w:sz w:val="24"/>
          <w:highlight w:val="none"/>
          <w:u w:val="single"/>
        </w:rPr>
        <w:t>开工令后</w:t>
      </w:r>
      <w:r>
        <w:rPr>
          <w:rFonts w:hint="eastAsia" w:ascii="宋体" w:hAnsi="宋体"/>
          <w:color w:val="auto"/>
          <w:sz w:val="24"/>
          <w:highlight w:val="none"/>
          <w:u w:val="single"/>
          <w:lang w:val="en-US" w:eastAsia="zh-CN"/>
        </w:rPr>
        <w:t>160</w:t>
      </w:r>
      <w:r>
        <w:rPr>
          <w:rFonts w:ascii="宋体" w:hAnsi="宋体"/>
          <w:color w:val="auto"/>
          <w:sz w:val="24"/>
          <w:highlight w:val="none"/>
          <w:u w:val="single"/>
        </w:rPr>
        <w:t>日历天</w:t>
      </w:r>
      <w:r>
        <w:rPr>
          <w:rFonts w:hint="eastAsia" w:ascii="宋体" w:hAnsi="宋体"/>
          <w:color w:val="auto"/>
          <w:sz w:val="24"/>
          <w:highlight w:val="none"/>
          <w:u w:val="single"/>
        </w:rPr>
        <w:t>，计划</w:t>
      </w:r>
      <w:r>
        <w:rPr>
          <w:rFonts w:hint="eastAsia" w:ascii="宋体" w:hAnsi="宋体"/>
          <w:color w:val="auto"/>
          <w:sz w:val="24"/>
          <w:highlight w:val="none"/>
          <w:u w:val="single"/>
          <w:lang w:eastAsia="zh-CN"/>
        </w:rPr>
        <w:t>开工时间为</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月</w:t>
      </w:r>
      <w:r>
        <w:rPr>
          <w:rFonts w:hint="eastAsia" w:ascii="宋体" w:hAnsi="宋体"/>
          <w:color w:val="auto"/>
          <w:sz w:val="24"/>
          <w:highlight w:val="none"/>
          <w:u w:val="single"/>
          <w:lang w:eastAsia="zh-CN"/>
        </w:rPr>
        <w:t>，具体开工日期以</w:t>
      </w:r>
      <w:r>
        <w:rPr>
          <w:rFonts w:hint="eastAsia" w:ascii="宋体" w:hAnsi="宋体"/>
          <w:color w:val="auto"/>
          <w:sz w:val="24"/>
          <w:highlight w:val="none"/>
          <w:u w:val="single"/>
          <w:lang w:val="en-US" w:eastAsia="zh-CN"/>
        </w:rPr>
        <w:t>设计方案经业主审核确认后，</w:t>
      </w:r>
      <w:r>
        <w:rPr>
          <w:rFonts w:hint="eastAsia" w:ascii="宋体" w:hAnsi="宋体"/>
          <w:color w:val="auto"/>
          <w:sz w:val="24"/>
          <w:highlight w:val="none"/>
          <w:u w:val="single"/>
          <w:lang w:eastAsia="zh-CN"/>
        </w:rPr>
        <w:t>监理单位下发的开工令为准。</w:t>
      </w:r>
    </w:p>
    <w:p w14:paraId="70DCF709">
      <w:pPr>
        <w:spacing w:line="360" w:lineRule="auto"/>
        <w:ind w:firstLine="480"/>
        <w:rPr>
          <w:rFonts w:hint="eastAsia" w:ascii="宋体" w:hAnsi="宋体"/>
          <w:color w:val="auto"/>
          <w:sz w:val="24"/>
          <w:highlight w:val="none"/>
          <w:u w:val="single"/>
        </w:rPr>
      </w:pPr>
      <w:r>
        <w:rPr>
          <w:rFonts w:hint="eastAsia" w:ascii="宋体" w:hAnsi="宋体"/>
          <w:b/>
          <w:bCs/>
          <w:color w:val="auto"/>
          <w:sz w:val="24"/>
          <w:highlight w:val="none"/>
          <w:u w:val="single"/>
        </w:rPr>
        <w:t>2.5</w:t>
      </w:r>
      <w:r>
        <w:rPr>
          <w:rFonts w:ascii="宋体" w:hAnsi="宋体"/>
          <w:b/>
          <w:bCs/>
          <w:color w:val="auto"/>
          <w:sz w:val="24"/>
          <w:highlight w:val="none"/>
          <w:u w:val="single"/>
        </w:rPr>
        <w:t>招标范围</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本次招标范围主要对</w:t>
      </w:r>
      <w:r>
        <w:rPr>
          <w:rFonts w:hint="eastAsia" w:ascii="宋体" w:hAnsi="宋体"/>
          <w:color w:val="auto"/>
          <w:sz w:val="24"/>
          <w:highlight w:val="none"/>
          <w:u w:val="single"/>
          <w:lang w:eastAsia="zh-CN"/>
        </w:rPr>
        <w:t>广东省渔业互保协会华润万博写字楼</w:t>
      </w:r>
      <w:r>
        <w:rPr>
          <w:rFonts w:hint="eastAsia" w:ascii="宋体" w:hAnsi="宋体"/>
          <w:color w:val="auto"/>
          <w:sz w:val="24"/>
          <w:highlight w:val="none"/>
          <w:u w:val="single"/>
          <w:lang w:val="en-US" w:eastAsia="zh-CN"/>
        </w:rPr>
        <w:t>进行装修改造</w:t>
      </w:r>
      <w:r>
        <w:rPr>
          <w:rFonts w:hint="eastAsia" w:ascii="宋体" w:hAnsi="宋体"/>
          <w:color w:val="auto"/>
          <w:sz w:val="24"/>
          <w:highlight w:val="none"/>
          <w:u w:val="single"/>
        </w:rPr>
        <w:t>，包含该范围内的设计和施工工作。设计阶段包括方案设计、初步设计、施工图设计以及各阶段的相关报批审查，初步设计概算、施工图预算、竣工结算的编制及报批审查等；施工阶段包括施工前期准备、施工实施建设、竣工验收、资料编制归档、交付使用手续办理等以及各阶段的相关报批、报建、检验、审查、备案等。</w:t>
      </w:r>
    </w:p>
    <w:p w14:paraId="4CAE6737">
      <w:pPr>
        <w:spacing w:line="360" w:lineRule="auto"/>
        <w:ind w:firstLine="480"/>
        <w:rPr>
          <w:rFonts w:hint="eastAsia" w:ascii="宋体" w:hAnsi="宋体"/>
          <w:color w:val="auto"/>
          <w:sz w:val="24"/>
          <w:highlight w:val="none"/>
          <w:u w:val="single"/>
        </w:rPr>
      </w:pPr>
      <w:r>
        <w:rPr>
          <w:rFonts w:hint="eastAsia" w:ascii="宋体" w:hAnsi="宋体"/>
          <w:color w:val="auto"/>
          <w:sz w:val="24"/>
          <w:highlight w:val="none"/>
          <w:u w:val="single"/>
        </w:rPr>
        <w:t>本工程严格实行全过程限额设计施工，如设计人和联合体成员原因导致建安工程费突破限额目标，设计人和联合体各方共同承担因突破限额部分的费用。发包人有权根据实际情况对承包人的承包范围和承包工程量进行适当调整，承包人不得有异议且不得要求发包人给予任何补偿。</w:t>
      </w:r>
    </w:p>
    <w:p w14:paraId="75BFD9B2">
      <w:pPr>
        <w:spacing w:line="360" w:lineRule="auto"/>
        <w:ind w:firstLine="48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lang w:eastAsia="zh-CN"/>
        </w:rPr>
        <w:t>具体内容如下:</w:t>
      </w:r>
    </w:p>
    <w:p w14:paraId="704132D6">
      <w:pPr>
        <w:spacing w:line="360" w:lineRule="auto"/>
        <w:ind w:firstLine="480"/>
        <w:rPr>
          <w:rFonts w:hint="eastAsia" w:ascii="宋体" w:hAnsi="宋体"/>
          <w:color w:val="auto"/>
          <w:sz w:val="24"/>
          <w:highlight w:val="none"/>
          <w:u w:val="single"/>
        </w:rPr>
      </w:pPr>
      <w:r>
        <w:rPr>
          <w:rFonts w:hint="eastAsia" w:ascii="宋体" w:hAnsi="宋体"/>
          <w:color w:val="auto"/>
          <w:sz w:val="24"/>
          <w:highlight w:val="none"/>
          <w:u w:val="single"/>
        </w:rPr>
        <w:t>2.5.1</w:t>
      </w:r>
      <w:r>
        <w:rPr>
          <w:rFonts w:ascii="宋体" w:hAnsi="宋体"/>
          <w:color w:val="auto"/>
          <w:sz w:val="24"/>
          <w:highlight w:val="none"/>
          <w:u w:val="single"/>
        </w:rPr>
        <w:t>设计部分</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本项目的全过程设计，包括但不限于：本项目的方案设计、初步设计</w:t>
      </w:r>
      <w:r>
        <w:rPr>
          <w:rFonts w:hint="eastAsia" w:ascii="宋体" w:hAnsi="宋体"/>
          <w:color w:val="auto"/>
          <w:sz w:val="24"/>
          <w:highlight w:val="none"/>
          <w:u w:val="single"/>
        </w:rPr>
        <w:t>（含概算编制)</w:t>
      </w:r>
      <w:r>
        <w:rPr>
          <w:rFonts w:hint="eastAsia" w:ascii="宋体" w:hAnsi="宋体"/>
          <w:color w:val="auto"/>
          <w:sz w:val="24"/>
          <w:highlight w:val="none"/>
          <w:u w:val="single"/>
          <w:lang w:val="en-US" w:eastAsia="zh-CN"/>
        </w:rPr>
        <w:t>、施工图设计（</w:t>
      </w:r>
      <w:r>
        <w:rPr>
          <w:rFonts w:hint="eastAsia" w:ascii="宋体" w:hAnsi="宋体"/>
          <w:color w:val="auto"/>
          <w:sz w:val="24"/>
          <w:highlight w:val="none"/>
          <w:u w:val="single"/>
        </w:rPr>
        <w:t>含施工图预算编制）</w:t>
      </w:r>
      <w:r>
        <w:rPr>
          <w:rFonts w:hint="eastAsia" w:ascii="宋体" w:hAnsi="宋体"/>
          <w:color w:val="auto"/>
          <w:sz w:val="24"/>
          <w:highlight w:val="none"/>
          <w:u w:val="single"/>
          <w:lang w:val="en-US" w:eastAsia="zh-CN"/>
        </w:rPr>
        <w:t>及其他配合工作、设计审查部门要求增加的专项设计方案、施工过程中的方案优化及设计变更、施工过程服务（施工期间现场技术指导与监督工作、施工期间设计变更及现场服务；配合工程验收、完成竣工图编制及签审（技术审核及加盖技术审核章）等）后期服务以及招标人要求的其他配合工作（根据工程建设需要及招标人要求提交；协助招标人办理与设计相关的各项审批手续等）</w:t>
      </w:r>
      <w:r>
        <w:rPr>
          <w:rFonts w:hint="eastAsia" w:ascii="宋体" w:hAnsi="宋体"/>
          <w:color w:val="auto"/>
          <w:sz w:val="24"/>
          <w:highlight w:val="none"/>
          <w:u w:val="single"/>
          <w:lang w:eastAsia="zh-CN"/>
        </w:rPr>
        <w:t>。</w:t>
      </w:r>
    </w:p>
    <w:p w14:paraId="5E8DDA6D">
      <w:pPr>
        <w:spacing w:line="360" w:lineRule="auto"/>
        <w:ind w:firstLine="424" w:firstLineChars="177"/>
        <w:rPr>
          <w:rFonts w:hint="eastAsia" w:ascii="宋体" w:hAnsi="宋体"/>
          <w:color w:val="auto"/>
          <w:sz w:val="24"/>
          <w:highlight w:val="none"/>
          <w:u w:val="single"/>
          <w:lang w:eastAsia="zh-CN"/>
        </w:rPr>
      </w:pPr>
      <w:r>
        <w:rPr>
          <w:rFonts w:ascii="宋体" w:hAnsi="宋体"/>
          <w:color w:val="auto"/>
          <w:sz w:val="24"/>
          <w:highlight w:val="none"/>
          <w:u w:val="single"/>
        </w:rPr>
        <w:t>2</w:t>
      </w:r>
      <w:r>
        <w:rPr>
          <w:rFonts w:hint="eastAsia" w:ascii="宋体" w:hAnsi="宋体"/>
          <w:color w:val="auto"/>
          <w:sz w:val="24"/>
          <w:highlight w:val="none"/>
          <w:u w:val="single"/>
        </w:rPr>
        <w:t>.5</w:t>
      </w:r>
      <w:r>
        <w:rPr>
          <w:rFonts w:ascii="宋体" w:hAnsi="宋体"/>
          <w:color w:val="auto"/>
          <w:sz w:val="24"/>
          <w:highlight w:val="none"/>
          <w:u w:val="single"/>
        </w:rPr>
        <w:t>.</w:t>
      </w:r>
      <w:r>
        <w:rPr>
          <w:rFonts w:hint="eastAsia" w:ascii="宋体" w:hAnsi="宋体"/>
          <w:color w:val="auto"/>
          <w:sz w:val="24"/>
          <w:highlight w:val="none"/>
          <w:u w:val="single"/>
        </w:rPr>
        <w:t>2</w:t>
      </w:r>
      <w:r>
        <w:rPr>
          <w:rFonts w:ascii="宋体" w:hAnsi="宋体"/>
          <w:color w:val="auto"/>
          <w:sz w:val="24"/>
          <w:highlight w:val="none"/>
          <w:u w:val="single"/>
        </w:rPr>
        <w:t>施工部分</w:t>
      </w:r>
      <w:r>
        <w:rPr>
          <w:rFonts w:hint="eastAsia" w:ascii="宋体" w:hAnsi="宋体"/>
          <w:color w:val="auto"/>
          <w:sz w:val="24"/>
          <w:highlight w:val="none"/>
          <w:u w:val="single"/>
        </w:rPr>
        <w:t>：按照招标文件及合同约定的范围和招标人批复的施工图进行施工总承包，包括但不限于包工、包料、包设备、包工期、包质量、包造价控制、包安全、包文明施工、包协调管理；包验收移交、包保修、包竣工资料收集整理、编制竣工图等。主要包括：</w:t>
      </w:r>
      <w:r>
        <w:rPr>
          <w:rFonts w:hint="eastAsia" w:ascii="宋体" w:hAnsi="宋体" w:cs="宋体"/>
          <w:bCs/>
          <w:snapToGrid w:val="0"/>
          <w:kern w:val="0"/>
          <w:sz w:val="24"/>
          <w:highlight w:val="none"/>
          <w:u w:val="single"/>
          <w:lang w:val="en-US" w:eastAsia="zh-CN"/>
        </w:rPr>
        <w:t>装修工程、机电安装工程、消防工程、暖通工程、智能化工程、软装工程、园林工程、土建改造工程、幕墙工程、户外 LED大屏、LED 招牌</w:t>
      </w:r>
      <w:r>
        <w:rPr>
          <w:rFonts w:hint="eastAsia" w:ascii="宋体" w:hAnsi="宋体"/>
          <w:color w:val="auto"/>
          <w:sz w:val="24"/>
          <w:highlight w:val="none"/>
          <w:u w:val="single"/>
        </w:rPr>
        <w:t>等，办理工程开工及验收所需的各项手续工作，负责</w:t>
      </w:r>
      <w:r>
        <w:rPr>
          <w:rFonts w:hint="eastAsia" w:ascii="宋体" w:hAnsi="宋体"/>
          <w:color w:val="auto"/>
          <w:sz w:val="24"/>
          <w:highlight w:val="none"/>
          <w:u w:val="single"/>
          <w:lang w:eastAsia="zh-CN"/>
        </w:rPr>
        <w:t>竣工结算文件</w:t>
      </w:r>
      <w:r>
        <w:rPr>
          <w:rFonts w:hint="eastAsia" w:ascii="宋体" w:hAnsi="宋体"/>
          <w:color w:val="auto"/>
          <w:sz w:val="24"/>
          <w:highlight w:val="none"/>
          <w:u w:val="single"/>
        </w:rPr>
        <w:t>的编制工作，组织本项目的整体竣工验收及备案和整体工程资料汇总及整理归档工作，项目施工范围内的地上附着物清理，负责项目实施阶段全过程建设管理直至项目全部移交，负责合同约定期限内的维修维护服务等。协助发包人办理工程相关报批、报建工作</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如有</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，承包人应自行完成或委托具有相关资质的咨询单位完成项目实施前所需的报建资料，并配合发包人取得上述部门对项目报建文件的批复意见，相关费用已在投标报价中考虑，不另行支付</w:t>
      </w:r>
      <w:r>
        <w:rPr>
          <w:rFonts w:hint="eastAsia" w:ascii="宋体" w:hAnsi="宋体"/>
          <w:color w:val="auto"/>
          <w:sz w:val="24"/>
          <w:highlight w:val="none"/>
          <w:u w:val="single"/>
          <w:lang w:eastAsia="zh-CN"/>
        </w:rPr>
        <w:t>。</w:t>
      </w:r>
    </w:p>
    <w:p w14:paraId="12DD49AC">
      <w:pPr>
        <w:spacing w:line="360" w:lineRule="auto"/>
        <w:ind w:firstLine="424" w:firstLineChars="177"/>
        <w:rPr>
          <w:rFonts w:hint="default" w:ascii="宋体" w:hAnsi="宋体" w:eastAsia="宋体"/>
          <w:color w:val="auto"/>
          <w:sz w:val="24"/>
          <w:highlight w:val="none"/>
          <w:u w:val="single"/>
          <w:lang w:val="en-US" w:eastAsia="zh-CN"/>
        </w:rPr>
      </w:pPr>
      <w:r>
        <w:rPr>
          <w:rFonts w:hint="eastAsia" w:ascii="宋体" w:hAnsi="宋体"/>
          <w:color w:val="auto"/>
          <w:sz w:val="24"/>
          <w:highlight w:val="none"/>
          <w:u w:val="single"/>
        </w:rPr>
        <w:t>注：最终以招标文件（含招标答疑、澄清文件）、经审定的设计图纸、经审定的概算内容及设计施工总承包合同为准且包括招标人发出的与本工程有关的一切文件。招标人有权对实施项目的施工范围进行调整，承包人不得有异议。</w:t>
      </w:r>
    </w:p>
    <w:p w14:paraId="18AE3DEF">
      <w:pPr>
        <w:spacing w:line="360" w:lineRule="auto"/>
        <w:ind w:firstLine="424" w:firstLineChars="177"/>
        <w:rPr>
          <w:rFonts w:hint="eastAsia" w:ascii="宋体" w:hAnsi="宋体"/>
          <w:color w:val="auto"/>
          <w:sz w:val="24"/>
          <w:highlight w:val="none"/>
          <w:u w:val="single"/>
        </w:rPr>
      </w:pPr>
      <w:r>
        <w:rPr>
          <w:rFonts w:hint="eastAsia" w:ascii="宋体" w:hAnsi="宋体"/>
          <w:color w:val="auto"/>
          <w:sz w:val="24"/>
          <w:highlight w:val="none"/>
          <w:u w:val="single"/>
        </w:rPr>
        <w:t>2.5.</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标段划分：本项目设为一个标段</w:t>
      </w:r>
    </w:p>
    <w:p w14:paraId="2F68F61B">
      <w:pPr>
        <w:spacing w:line="360" w:lineRule="auto"/>
        <w:ind w:firstLine="424" w:firstLineChars="177"/>
        <w:rPr>
          <w:rFonts w:hint="eastAsia" w:ascii="宋体" w:hAnsi="宋体"/>
          <w:smallCaps/>
          <w:color w:val="auto"/>
          <w:sz w:val="24"/>
          <w:highlight w:val="none"/>
          <w:u w:val="single"/>
        </w:rPr>
      </w:pPr>
      <w:r>
        <w:rPr>
          <w:rFonts w:hint="eastAsia" w:ascii="宋体" w:hAnsi="宋体"/>
          <w:smallCaps/>
          <w:color w:val="auto"/>
          <w:sz w:val="24"/>
          <w:highlight w:val="none"/>
          <w:u w:val="single"/>
        </w:rPr>
        <w:t>2.5.</w:t>
      </w:r>
      <w:r>
        <w:rPr>
          <w:rFonts w:hint="eastAsia" w:ascii="宋体" w:hAnsi="宋体"/>
          <w:smallCaps/>
          <w:color w:val="auto"/>
          <w:sz w:val="24"/>
          <w:highlight w:val="none"/>
          <w:u w:val="single"/>
          <w:lang w:val="en-US" w:eastAsia="zh-CN"/>
        </w:rPr>
        <w:t>5</w:t>
      </w:r>
      <w:r>
        <w:rPr>
          <w:rFonts w:hint="eastAsia" w:ascii="宋体" w:hAnsi="宋体"/>
          <w:smallCaps/>
          <w:color w:val="auto"/>
          <w:sz w:val="24"/>
          <w:highlight w:val="none"/>
          <w:u w:val="single"/>
        </w:rPr>
        <w:t>本项目绿色建筑等级要求为：本项目中的民用建筑需满足广东省绿色建筑基本</w:t>
      </w:r>
      <w:r>
        <w:rPr>
          <w:rFonts w:hint="eastAsia" w:ascii="宋体" w:hAnsi="宋体"/>
          <w:smallCaps/>
          <w:color w:val="auto"/>
          <w:sz w:val="24"/>
          <w:highlight w:val="none"/>
          <w:u w:val="single"/>
          <w:lang w:val="en-US" w:eastAsia="zh-CN"/>
        </w:rPr>
        <w:t>级</w:t>
      </w:r>
      <w:r>
        <w:rPr>
          <w:rFonts w:hint="eastAsia" w:ascii="宋体" w:hAnsi="宋体"/>
          <w:smallCaps/>
          <w:color w:val="auto"/>
          <w:sz w:val="24"/>
          <w:highlight w:val="none"/>
          <w:u w:val="single"/>
        </w:rPr>
        <w:t>要求</w:t>
      </w:r>
      <w:r>
        <w:rPr>
          <w:rFonts w:hint="eastAsia" w:ascii="宋体" w:hAnsi="宋体"/>
          <w:smallCaps/>
          <w:color w:val="auto"/>
          <w:sz w:val="24"/>
          <w:highlight w:val="none"/>
          <w:u w:val="single"/>
          <w:lang w:val="en-US" w:eastAsia="zh-CN"/>
        </w:rPr>
        <w:t>。</w:t>
      </w:r>
    </w:p>
    <w:p w14:paraId="374DE796">
      <w:pPr>
        <w:spacing w:line="360" w:lineRule="auto"/>
        <w:ind w:firstLine="426" w:firstLineChars="177"/>
        <w:rPr>
          <w:rFonts w:hint="eastAsia" w:ascii="宋体" w:hAnsi="宋体" w:eastAsia="宋体"/>
          <w:color w:val="auto"/>
          <w:sz w:val="24"/>
          <w:highlight w:val="none"/>
          <w:u w:val="single"/>
          <w:lang w:eastAsia="zh-CN"/>
        </w:rPr>
      </w:pPr>
      <w:r>
        <w:rPr>
          <w:rFonts w:hint="eastAsia" w:ascii="宋体" w:hAnsi="宋体"/>
          <w:b/>
          <w:bCs/>
          <w:color w:val="auto"/>
          <w:sz w:val="24"/>
          <w:highlight w:val="none"/>
          <w:u w:val="single"/>
        </w:rPr>
        <w:t>2.6前期服务机构</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广东工程建设监理有限公司</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可行</w:t>
      </w:r>
      <w:r>
        <w:rPr>
          <w:rFonts w:hint="eastAsia" w:ascii="宋体" w:hAnsi="宋体" w:cs="楷体"/>
          <w:color w:val="auto"/>
          <w:sz w:val="24"/>
          <w:szCs w:val="24"/>
          <w:highlight w:val="none"/>
          <w:u w:val="single"/>
        </w:rPr>
        <w:t>性</w:t>
      </w:r>
      <w:r>
        <w:rPr>
          <w:rFonts w:hint="eastAsia"/>
          <w:color w:val="auto"/>
          <w:sz w:val="24"/>
          <w:szCs w:val="24"/>
          <w:highlight w:val="none"/>
          <w:u w:val="single"/>
          <w:lang w:val="en-US" w:eastAsia="zh-CN"/>
        </w:rPr>
        <w:t>研究报告编制单位</w:t>
      </w:r>
      <w:r>
        <w:rPr>
          <w:rFonts w:hint="eastAsia"/>
          <w:color w:val="auto"/>
          <w:sz w:val="24"/>
          <w:szCs w:val="24"/>
          <w:highlight w:val="none"/>
          <w:u w:val="single"/>
          <w:lang w:eastAsia="zh-CN"/>
        </w:rPr>
        <w:t>）</w:t>
      </w:r>
    </w:p>
    <w:p w14:paraId="20565B98">
      <w:pPr>
        <w:spacing w:line="360" w:lineRule="auto"/>
        <w:ind w:firstLine="424" w:firstLineChars="177"/>
        <w:rPr>
          <w:rFonts w:hint="eastAsia" w:ascii="宋体" w:hAnsi="宋体"/>
          <w:color w:val="auto"/>
          <w:sz w:val="24"/>
          <w:highlight w:val="none"/>
          <w:u w:val="single"/>
        </w:rPr>
      </w:pPr>
      <w:r>
        <w:rPr>
          <w:rFonts w:hint="eastAsia" w:ascii="宋体" w:hAnsi="宋体" w:cs="楷体"/>
          <w:color w:val="auto"/>
          <w:sz w:val="24"/>
          <w:highlight w:val="none"/>
          <w:u w:val="single"/>
        </w:rPr>
        <w:t>[注释]如果有前期服务机构，应公开披露其名称。招标人公开已经完成的项目建议书、可行性研究报告等前期服务成果的，上述单位可以参与本项目的投标。</w:t>
      </w:r>
    </w:p>
    <w:p w14:paraId="198BD83C">
      <w:pPr>
        <w:pStyle w:val="3"/>
        <w:rPr>
          <w:rFonts w:hint="eastAsia"/>
          <w:color w:val="auto"/>
          <w:highlight w:val="none"/>
        </w:rPr>
      </w:pPr>
      <w:bookmarkStart w:id="14" w:name="_Toc146737746"/>
      <w:bookmarkStart w:id="15" w:name="_Toc152042290"/>
      <w:bookmarkStart w:id="16" w:name="_Toc21465"/>
      <w:bookmarkStart w:id="17" w:name="_Toc152045514"/>
      <w:bookmarkStart w:id="18" w:name="_Toc247527537"/>
      <w:bookmarkStart w:id="19" w:name="_Toc247513936"/>
      <w:bookmarkStart w:id="20" w:name="_Toc144974482"/>
      <w:bookmarkStart w:id="21" w:name="_Hlk146478785"/>
      <w:r>
        <w:rPr>
          <w:color w:val="auto"/>
          <w:highlight w:val="none"/>
        </w:rPr>
        <w:t>3. 投标人资格要求</w:t>
      </w:r>
      <w:bookmarkEnd w:id="14"/>
      <w:bookmarkEnd w:id="15"/>
      <w:bookmarkEnd w:id="16"/>
      <w:bookmarkEnd w:id="17"/>
      <w:bookmarkEnd w:id="18"/>
      <w:bookmarkEnd w:id="19"/>
      <w:bookmarkEnd w:id="20"/>
    </w:p>
    <w:p w14:paraId="3BCC1787">
      <w:pPr>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3.1 本次招标要求投标人须</w:t>
      </w:r>
      <w:r>
        <w:rPr>
          <w:rFonts w:hint="eastAsia" w:ascii="宋体" w:hAnsi="宋体"/>
          <w:color w:val="auto"/>
          <w:sz w:val="24"/>
          <w:szCs w:val="24"/>
          <w:highlight w:val="none"/>
          <w:u w:val="single"/>
        </w:rPr>
        <w:t>同时</w:t>
      </w:r>
      <w:r>
        <w:rPr>
          <w:rFonts w:ascii="宋体" w:hAnsi="宋体"/>
          <w:color w:val="auto"/>
          <w:sz w:val="24"/>
          <w:szCs w:val="24"/>
          <w:highlight w:val="none"/>
        </w:rPr>
        <w:t>具备</w:t>
      </w:r>
      <w:r>
        <w:rPr>
          <w:rFonts w:hint="eastAsia" w:ascii="宋体" w:hAnsi="宋体"/>
          <w:color w:val="auto"/>
          <w:sz w:val="24"/>
          <w:szCs w:val="24"/>
          <w:highlight w:val="none"/>
        </w:rPr>
        <w:t>建设行政主管部门颁发的</w:t>
      </w:r>
      <w:r>
        <w:rPr>
          <w:rFonts w:hint="eastAsia" w:ascii="宋体" w:hAnsi="宋体" w:cs="宋体"/>
          <w:b/>
          <w:bCs/>
          <w:color w:val="auto"/>
          <w:sz w:val="24"/>
          <w:szCs w:val="24"/>
          <w:highlight w:val="none"/>
          <w:u w:val="single"/>
        </w:rPr>
        <w:t>下列3.1.1款工程设计资质及3.1.2款工程施工</w:t>
      </w:r>
      <w:r>
        <w:rPr>
          <w:rFonts w:ascii="宋体" w:hAnsi="宋体"/>
          <w:b/>
          <w:bCs/>
          <w:color w:val="auto"/>
          <w:sz w:val="24"/>
          <w:szCs w:val="24"/>
          <w:highlight w:val="none"/>
          <w:u w:val="single"/>
        </w:rPr>
        <w:t>资质</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各方资质均需在投标截止日前有效</w:t>
      </w:r>
      <w:r>
        <w:rPr>
          <w:rFonts w:ascii="宋体" w:hAnsi="宋体"/>
          <w:color w:val="auto"/>
          <w:sz w:val="24"/>
          <w:szCs w:val="24"/>
          <w:highlight w:val="none"/>
        </w:rPr>
        <w:t>。</w:t>
      </w:r>
    </w:p>
    <w:p w14:paraId="24917C22">
      <w:pPr>
        <w:spacing w:line="360" w:lineRule="auto"/>
        <w:ind w:firstLine="482" w:firstLineChars="200"/>
        <w:jc w:val="left"/>
        <w:rPr>
          <w:rFonts w:hint="eastAsia" w:ascii="宋体" w:hAnsi="宋体"/>
          <w:color w:val="auto"/>
          <w:sz w:val="24"/>
          <w:szCs w:val="24"/>
          <w:highlight w:val="none"/>
          <w:u w:val="single"/>
        </w:rPr>
      </w:pPr>
      <w:r>
        <w:rPr>
          <w:rFonts w:hint="eastAsia" w:ascii="宋体" w:hAnsi="宋体"/>
          <w:b/>
          <w:bCs/>
          <w:color w:val="auto"/>
          <w:sz w:val="24"/>
          <w:szCs w:val="24"/>
          <w:highlight w:val="none"/>
          <w:u w:val="single"/>
        </w:rPr>
        <w:t>3.1.1工程设计资质：工程设计综合</w:t>
      </w:r>
      <w:r>
        <w:rPr>
          <w:rFonts w:hint="eastAsia" w:ascii="宋体" w:hAnsi="宋体"/>
          <w:b/>
          <w:bCs/>
          <w:color w:val="auto"/>
          <w:sz w:val="24"/>
          <w:szCs w:val="24"/>
          <w:highlight w:val="none"/>
          <w:u w:val="single"/>
          <w:lang w:val="en-US" w:eastAsia="zh-CN"/>
        </w:rPr>
        <w:t>甲级</w:t>
      </w:r>
      <w:r>
        <w:rPr>
          <w:rFonts w:hint="eastAsia" w:ascii="宋体" w:hAnsi="宋体"/>
          <w:b/>
          <w:bCs/>
          <w:color w:val="auto"/>
          <w:sz w:val="24"/>
          <w:szCs w:val="24"/>
          <w:highlight w:val="none"/>
          <w:u w:val="single"/>
        </w:rPr>
        <w:t>资质；或建筑行业乙级或以上资质；或建筑行业（建筑工程）专业乙级或以上资质；或建筑设计事务所资质（证书须在有效期内）。香港企业独立参加投标的，须在广东省住房和城乡建设主管部门备案且备案的业务范围满足本招标项目对工程设计资质要求。外国或澳门、台湾的设计企业必须选择一家符合上述条件的企业进行合作设计。香港企业如不单独参加投标，也必须选择一家符合上述条件的企业进行合作设计。（外国或澳门、台湾的设计企业须提供所在国或者所在地区的政府主管部门或者有关行业组织核发的设计许可证明）。</w:t>
      </w:r>
    </w:p>
    <w:p w14:paraId="3A8FA0A9">
      <w:pPr>
        <w:spacing w:line="360" w:lineRule="auto"/>
        <w:ind w:firstLine="482" w:firstLineChars="200"/>
        <w:jc w:val="left"/>
        <w:rPr>
          <w:rFonts w:hint="eastAsia" w:ascii="宋体" w:hAnsi="宋体"/>
          <w:color w:val="auto"/>
          <w:sz w:val="24"/>
          <w:szCs w:val="24"/>
          <w:highlight w:val="none"/>
          <w:u w:val="single"/>
        </w:rPr>
      </w:pPr>
      <w:r>
        <w:rPr>
          <w:rFonts w:ascii="宋体" w:hAnsi="宋体"/>
          <w:b/>
          <w:bCs/>
          <w:color w:val="auto"/>
          <w:sz w:val="24"/>
          <w:szCs w:val="24"/>
          <w:highlight w:val="none"/>
          <w:u w:val="single"/>
        </w:rPr>
        <w:t>3.</w:t>
      </w:r>
      <w:r>
        <w:rPr>
          <w:rFonts w:hint="eastAsia" w:ascii="宋体" w:hAnsi="宋体"/>
          <w:b/>
          <w:bCs/>
          <w:color w:val="auto"/>
          <w:sz w:val="24"/>
          <w:szCs w:val="24"/>
          <w:highlight w:val="none"/>
          <w:u w:val="single"/>
        </w:rPr>
        <w:t>1</w:t>
      </w:r>
      <w:r>
        <w:rPr>
          <w:rFonts w:ascii="宋体" w:hAnsi="宋体"/>
          <w:b/>
          <w:bCs/>
          <w:color w:val="auto"/>
          <w:sz w:val="24"/>
          <w:szCs w:val="24"/>
          <w:highlight w:val="none"/>
          <w:u w:val="single"/>
        </w:rPr>
        <w:t>.</w:t>
      </w:r>
      <w:r>
        <w:rPr>
          <w:rFonts w:hint="eastAsia" w:ascii="宋体" w:hAnsi="宋体"/>
          <w:b/>
          <w:bCs/>
          <w:color w:val="auto"/>
          <w:sz w:val="24"/>
          <w:szCs w:val="24"/>
          <w:highlight w:val="none"/>
          <w:u w:val="single"/>
        </w:rPr>
        <w:t>2工程施工资质：具</w:t>
      </w:r>
      <w:r>
        <w:rPr>
          <w:rFonts w:hint="eastAsia" w:ascii="宋体" w:hAnsi="宋体"/>
          <w:b/>
          <w:bCs/>
          <w:color w:val="auto"/>
          <w:sz w:val="24"/>
          <w:szCs w:val="24"/>
          <w:highlight w:val="none"/>
          <w:u w:val="single"/>
          <w:lang w:val="en-US" w:eastAsia="zh-CN"/>
        </w:rPr>
        <w:t>有</w:t>
      </w:r>
      <w:r>
        <w:rPr>
          <w:rFonts w:hint="eastAsia" w:ascii="宋体" w:hAnsi="宋体"/>
          <w:b/>
          <w:bCs/>
          <w:color w:val="auto"/>
          <w:sz w:val="24"/>
          <w:szCs w:val="24"/>
          <w:highlight w:val="none"/>
          <w:u w:val="single"/>
        </w:rPr>
        <w:t>建设行政主管部门颁发的建筑工程施工总承包叁级（或以上）资质。</w:t>
      </w:r>
    </w:p>
    <w:p w14:paraId="4B1A439C">
      <w:pPr>
        <w:spacing w:line="360" w:lineRule="auto"/>
        <w:ind w:firstLine="480" w:firstLineChars="200"/>
        <w:jc w:val="left"/>
        <w:rPr>
          <w:rFonts w:hint="eastAsia" w:ascii="宋体" w:hAnsi="宋体"/>
          <w:b w:val="0"/>
          <w:bCs w:val="0"/>
          <w:color w:val="auto"/>
          <w:sz w:val="24"/>
          <w:szCs w:val="24"/>
          <w:highlight w:val="none"/>
          <w:u w:val="single"/>
        </w:rPr>
      </w:pPr>
      <w:r>
        <w:rPr>
          <w:rFonts w:ascii="宋体" w:hAnsi="宋体"/>
          <w:b w:val="0"/>
          <w:bCs w:val="0"/>
          <w:color w:val="auto"/>
          <w:sz w:val="24"/>
          <w:szCs w:val="24"/>
          <w:highlight w:val="none"/>
          <w:u w:val="single"/>
        </w:rPr>
        <w:t>注：</w:t>
      </w:r>
      <w:r>
        <w:rPr>
          <w:rFonts w:hint="eastAsia" w:ascii="宋体" w:hAnsi="宋体"/>
          <w:b w:val="0"/>
          <w:bCs w:val="0"/>
          <w:color w:val="auto"/>
          <w:sz w:val="24"/>
          <w:szCs w:val="24"/>
          <w:highlight w:val="none"/>
          <w:u w:val="single"/>
        </w:rPr>
        <w:t>（1）国内设计资质要求按照《建设工程勘察设计管理条例》（国务院令[2000]293号）、《建设工程勘察设计资质管理规定》（建设部令第160号）、《工程勘察、工程设计资质分级标准补充规定》（建设[2001]178号）、《工程设计资质标准》（建市〔2007〕86号）、《建设工程勘察设计资质管理规定实施意见》（建市[2007]202号）、《住房城乡建设部关于促进建筑工程设计事务所发展有关事项的通知》（建市（2016）261号）等相关文件执行。</w:t>
      </w:r>
    </w:p>
    <w:p w14:paraId="06BE6EDF">
      <w:pPr>
        <w:spacing w:line="360" w:lineRule="auto"/>
        <w:ind w:firstLine="480" w:firstLineChars="200"/>
        <w:jc w:val="left"/>
        <w:rPr>
          <w:rFonts w:hint="eastAsia" w:ascii="宋体" w:hAnsi="宋体"/>
          <w:b w:val="0"/>
          <w:bCs w:val="0"/>
          <w:color w:val="auto"/>
          <w:sz w:val="24"/>
          <w:szCs w:val="24"/>
          <w:highlight w:val="none"/>
          <w:u w:val="single"/>
        </w:rPr>
      </w:pPr>
      <w:r>
        <w:rPr>
          <w:rFonts w:hint="eastAsia" w:ascii="宋体" w:hAnsi="宋体"/>
          <w:b w:val="0"/>
          <w:bCs w:val="0"/>
          <w:color w:val="auto"/>
          <w:sz w:val="24"/>
          <w:szCs w:val="24"/>
          <w:highlight w:val="none"/>
          <w:u w:val="single"/>
        </w:rPr>
        <w:t>（2）施工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31CA8B57">
      <w:pPr>
        <w:spacing w:line="360" w:lineRule="auto"/>
        <w:ind w:firstLine="480" w:firstLineChars="200"/>
        <w:jc w:val="left"/>
        <w:rPr>
          <w:rFonts w:hint="eastAsia" w:ascii="宋体" w:hAnsi="宋体"/>
          <w:b w:val="0"/>
          <w:bCs w:val="0"/>
          <w:color w:val="auto"/>
          <w:sz w:val="24"/>
          <w:szCs w:val="24"/>
          <w:highlight w:val="none"/>
          <w:u w:val="single"/>
        </w:rPr>
      </w:pPr>
      <w:r>
        <w:rPr>
          <w:rFonts w:hint="eastAsia" w:ascii="宋体" w:hAnsi="宋体"/>
          <w:b w:val="0"/>
          <w:bCs w:val="0"/>
          <w:color w:val="auto"/>
          <w:sz w:val="24"/>
          <w:szCs w:val="24"/>
          <w:highlight w:val="none"/>
          <w:u w:val="single"/>
        </w:rPr>
        <w:t>（3）工程设计、施工企业资质证书有效期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文件执行。地方各级住房和城乡建设主管部门核发的建设工程企业资质证书延续有关政策按各省级住房和城乡建设主管部门规定执行。</w:t>
      </w:r>
    </w:p>
    <w:p w14:paraId="3B4186EB">
      <w:pPr>
        <w:spacing w:line="360" w:lineRule="auto"/>
        <w:ind w:firstLine="480" w:firstLineChars="200"/>
        <w:jc w:val="left"/>
        <w:rPr>
          <w:rFonts w:hint="eastAsia" w:ascii="宋体" w:hAnsi="宋体"/>
          <w:b w:val="0"/>
          <w:bCs w:val="0"/>
          <w:color w:val="auto"/>
          <w:sz w:val="24"/>
          <w:szCs w:val="24"/>
          <w:highlight w:val="none"/>
          <w:u w:val="single"/>
        </w:rPr>
      </w:pPr>
      <w:r>
        <w:rPr>
          <w:rFonts w:hint="eastAsia" w:ascii="宋体" w:hAnsi="宋体"/>
          <w:b w:val="0"/>
          <w:bCs w:val="0"/>
          <w:color w:val="auto"/>
          <w:sz w:val="24"/>
          <w:szCs w:val="24"/>
          <w:highlight w:val="none"/>
          <w:u w:val="single"/>
        </w:rPr>
        <w:t>1）申请人按照上述规定办理了资质延期或换领新证，在投标截止前已取得新证的，申请人须在投标文件中提供经核准延期后的新资质证书。</w:t>
      </w:r>
    </w:p>
    <w:p w14:paraId="7A7DFDC3">
      <w:pPr>
        <w:spacing w:line="360" w:lineRule="auto"/>
        <w:ind w:firstLine="480" w:firstLineChars="200"/>
        <w:jc w:val="left"/>
        <w:rPr>
          <w:rFonts w:hint="eastAsia" w:ascii="宋体" w:hAnsi="宋体"/>
          <w:b w:val="0"/>
          <w:bCs w:val="0"/>
          <w:color w:val="auto"/>
          <w:sz w:val="24"/>
          <w:szCs w:val="24"/>
          <w:highlight w:val="none"/>
          <w:u w:val="single"/>
        </w:rPr>
      </w:pPr>
      <w:r>
        <w:rPr>
          <w:rFonts w:hint="eastAsia" w:ascii="宋体" w:hAnsi="宋体"/>
          <w:b w:val="0"/>
          <w:bCs w:val="0"/>
          <w:color w:val="auto"/>
          <w:sz w:val="24"/>
          <w:szCs w:val="24"/>
          <w:highlight w:val="none"/>
          <w:u w:val="single"/>
        </w:rPr>
        <w:t>2）申请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0B97FCA6">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u w:val="single"/>
        </w:rPr>
        <w:t>3.2</w:t>
      </w:r>
      <w:r>
        <w:rPr>
          <w:rFonts w:ascii="宋体" w:hAnsi="宋体"/>
          <w:color w:val="auto"/>
          <w:sz w:val="24"/>
          <w:szCs w:val="24"/>
          <w:highlight w:val="none"/>
          <w:u w:val="single"/>
        </w:rPr>
        <w:t>投标人</w:t>
      </w:r>
      <w:r>
        <w:rPr>
          <w:rFonts w:hint="eastAsia" w:ascii="宋体" w:hAnsi="宋体"/>
          <w:color w:val="auto"/>
          <w:sz w:val="24"/>
          <w:szCs w:val="24"/>
          <w:highlight w:val="none"/>
          <w:u w:val="single"/>
        </w:rPr>
        <w:t>（</w:t>
      </w:r>
      <w:r>
        <w:rPr>
          <w:rFonts w:ascii="宋体" w:hAnsi="宋体"/>
          <w:color w:val="auto"/>
          <w:sz w:val="24"/>
          <w:szCs w:val="24"/>
          <w:highlight w:val="none"/>
          <w:u w:val="single"/>
        </w:rPr>
        <w:t>若为联合体投标，由</w:t>
      </w:r>
      <w:r>
        <w:rPr>
          <w:rFonts w:hint="eastAsia" w:ascii="宋体" w:hAnsi="宋体"/>
          <w:color w:val="auto"/>
          <w:sz w:val="24"/>
          <w:szCs w:val="24"/>
          <w:highlight w:val="none"/>
          <w:u w:val="single"/>
          <w:lang w:val="en-US" w:eastAsia="zh-CN"/>
        </w:rPr>
        <w:t>施工</w:t>
      </w:r>
      <w:r>
        <w:rPr>
          <w:rFonts w:hint="eastAsia" w:ascii="宋体" w:hAnsi="宋体"/>
          <w:color w:val="auto"/>
          <w:sz w:val="24"/>
          <w:szCs w:val="24"/>
          <w:highlight w:val="none"/>
          <w:u w:val="single"/>
          <w:lang w:eastAsia="zh-CN"/>
        </w:rPr>
        <w:t>单位</w:t>
      </w:r>
      <w:r>
        <w:rPr>
          <w:rFonts w:ascii="宋体" w:hAnsi="宋体"/>
          <w:color w:val="auto"/>
          <w:sz w:val="24"/>
          <w:szCs w:val="24"/>
          <w:highlight w:val="none"/>
          <w:u w:val="single"/>
        </w:rPr>
        <w:t>提供</w:t>
      </w:r>
      <w:r>
        <w:rPr>
          <w:rFonts w:hint="eastAsia" w:ascii="宋体" w:hAnsi="宋体"/>
          <w:color w:val="auto"/>
          <w:sz w:val="24"/>
          <w:szCs w:val="24"/>
          <w:highlight w:val="none"/>
          <w:u w:val="single"/>
        </w:rPr>
        <w:t>）须持有建设行政主管部门颁发的有效期内的安全生产许可证；</w:t>
      </w:r>
    </w:p>
    <w:p w14:paraId="6CC54703">
      <w:pPr>
        <w:spacing w:line="360" w:lineRule="auto"/>
        <w:ind w:firstLine="480" w:firstLineChars="200"/>
        <w:jc w:val="left"/>
        <w:rPr>
          <w:rFonts w:hint="eastAsia" w:ascii="宋体" w:hAnsi="宋体"/>
          <w:color w:val="auto"/>
          <w:sz w:val="24"/>
          <w:szCs w:val="24"/>
          <w:highlight w:val="none"/>
          <w:u w:val="single"/>
        </w:rPr>
      </w:pPr>
      <w:r>
        <w:rPr>
          <w:rFonts w:ascii="宋体" w:hAnsi="宋体"/>
          <w:color w:val="auto"/>
          <w:sz w:val="24"/>
          <w:szCs w:val="24"/>
          <w:highlight w:val="none"/>
        </w:rPr>
        <w:t>3.</w:t>
      </w:r>
      <w:r>
        <w:rPr>
          <w:rFonts w:hint="eastAsia" w:ascii="宋体" w:hAnsi="宋体"/>
          <w:color w:val="auto"/>
          <w:sz w:val="24"/>
          <w:szCs w:val="24"/>
          <w:highlight w:val="none"/>
        </w:rPr>
        <w:t>3</w:t>
      </w:r>
      <w:r>
        <w:rPr>
          <w:rFonts w:ascii="宋体" w:hAnsi="宋体"/>
          <w:color w:val="auto"/>
          <w:sz w:val="24"/>
          <w:szCs w:val="24"/>
          <w:highlight w:val="none"/>
        </w:rPr>
        <w:t xml:space="preserve"> 本</w:t>
      </w:r>
      <w:r>
        <w:rPr>
          <w:rFonts w:hint="eastAsia" w:ascii="宋体" w:hAnsi="宋体"/>
          <w:color w:val="auto"/>
          <w:sz w:val="24"/>
          <w:szCs w:val="24"/>
          <w:highlight w:val="none"/>
        </w:rPr>
        <w:t>次招标</w:t>
      </w:r>
      <w:r>
        <w:rPr>
          <w:rFonts w:ascii="宋体" w:hAnsi="宋体"/>
          <w:color w:val="auto"/>
          <w:sz w:val="24"/>
          <w:szCs w:val="24"/>
          <w:highlight w:val="none"/>
          <w:u w:val="single"/>
        </w:rPr>
        <w:t>接受</w:t>
      </w:r>
      <w:r>
        <w:rPr>
          <w:rFonts w:ascii="宋体" w:hAnsi="宋体"/>
          <w:color w:val="auto"/>
          <w:sz w:val="24"/>
          <w:szCs w:val="24"/>
          <w:highlight w:val="none"/>
        </w:rPr>
        <w:t>联合体投标。</w:t>
      </w:r>
      <w:r>
        <w:rPr>
          <w:rFonts w:hint="eastAsia" w:ascii="宋体" w:hAnsi="宋体"/>
          <w:color w:val="auto"/>
          <w:sz w:val="24"/>
          <w:szCs w:val="24"/>
          <w:highlight w:val="none"/>
        </w:rPr>
        <w:t>联合体投标的，应满足下列要求：</w:t>
      </w:r>
    </w:p>
    <w:p w14:paraId="71E4A837">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3.3.1 如投标人组成联合体，应以</w:t>
      </w:r>
      <w:r>
        <w:rPr>
          <w:rFonts w:ascii="宋体" w:hAnsi="宋体"/>
          <w:color w:val="auto"/>
          <w:sz w:val="24"/>
          <w:szCs w:val="24"/>
          <w:highlight w:val="none"/>
          <w:u w:val="single"/>
        </w:rPr>
        <w:t>承担施工任务的一方为</w:t>
      </w:r>
      <w:r>
        <w:rPr>
          <w:rFonts w:hint="eastAsia" w:ascii="宋体" w:hAnsi="宋体"/>
          <w:color w:val="auto"/>
          <w:sz w:val="24"/>
          <w:szCs w:val="24"/>
          <w:highlight w:val="none"/>
          <w:u w:val="single"/>
          <w:lang w:eastAsia="zh-CN"/>
        </w:rPr>
        <w:t>牵头单位</w:t>
      </w:r>
      <w:r>
        <w:rPr>
          <w:rFonts w:ascii="宋体" w:hAnsi="宋体"/>
          <w:color w:val="auto"/>
          <w:sz w:val="24"/>
          <w:szCs w:val="24"/>
          <w:highlight w:val="none"/>
          <w:u w:val="single"/>
        </w:rPr>
        <w:t>，并签</w:t>
      </w:r>
      <w:r>
        <w:rPr>
          <w:rFonts w:hint="eastAsia" w:ascii="宋体" w:hAnsi="宋体"/>
          <w:color w:val="auto"/>
          <w:sz w:val="24"/>
          <w:szCs w:val="24"/>
          <w:highlight w:val="none"/>
          <w:u w:val="single"/>
        </w:rPr>
        <w:t>订联合体共同投标协议</w:t>
      </w:r>
      <w:r>
        <w:rPr>
          <w:rFonts w:ascii="宋体" w:hAnsi="宋体"/>
          <w:color w:val="auto"/>
          <w:sz w:val="24"/>
          <w:szCs w:val="24"/>
          <w:highlight w:val="none"/>
          <w:u w:val="single"/>
        </w:rPr>
        <w:t>。</w:t>
      </w:r>
      <w:r>
        <w:rPr>
          <w:rFonts w:hint="eastAsia" w:ascii="宋体" w:hAnsi="宋体"/>
          <w:color w:val="auto"/>
          <w:sz w:val="24"/>
          <w:szCs w:val="24"/>
          <w:highlight w:val="none"/>
          <w:u w:val="single"/>
        </w:rPr>
        <w:t>联合体共同投标协议</w:t>
      </w:r>
      <w:r>
        <w:rPr>
          <w:rFonts w:ascii="宋体" w:hAnsi="宋体"/>
          <w:color w:val="auto"/>
          <w:sz w:val="24"/>
          <w:szCs w:val="24"/>
          <w:highlight w:val="none"/>
          <w:u w:val="single"/>
        </w:rPr>
        <w:t>应明确约定各方拟承担的工作和责任。</w:t>
      </w:r>
    </w:p>
    <w:p w14:paraId="7D6BDA75">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3.3</w:t>
      </w:r>
      <w:r>
        <w:rPr>
          <w:rFonts w:ascii="宋体" w:hAnsi="宋体"/>
          <w:color w:val="auto"/>
          <w:sz w:val="24"/>
          <w:szCs w:val="24"/>
          <w:highlight w:val="none"/>
          <w:u w:val="single"/>
        </w:rPr>
        <w:t>.2投标人拟任本工程项目负责人</w:t>
      </w:r>
      <w:r>
        <w:rPr>
          <w:rFonts w:hint="eastAsia" w:ascii="宋体" w:hAnsi="宋体"/>
          <w:color w:val="auto"/>
          <w:sz w:val="24"/>
          <w:szCs w:val="24"/>
          <w:highlight w:val="none"/>
          <w:u w:val="single"/>
        </w:rPr>
        <w:t>（兼施工负责人）、施工</w:t>
      </w:r>
      <w:r>
        <w:rPr>
          <w:rFonts w:ascii="宋体" w:hAnsi="宋体"/>
          <w:color w:val="auto"/>
          <w:sz w:val="24"/>
          <w:szCs w:val="24"/>
          <w:highlight w:val="none"/>
          <w:u w:val="single"/>
        </w:rPr>
        <w:t>技术负责人、专职安全人员</w:t>
      </w:r>
      <w:r>
        <w:rPr>
          <w:rFonts w:hint="eastAsia" w:ascii="宋体" w:hAnsi="宋体"/>
          <w:color w:val="auto"/>
          <w:sz w:val="24"/>
          <w:szCs w:val="24"/>
          <w:highlight w:val="none"/>
          <w:u w:val="single"/>
        </w:rPr>
        <w:t>、</w:t>
      </w:r>
      <w:r>
        <w:rPr>
          <w:rFonts w:ascii="宋体" w:hAnsi="宋体"/>
          <w:color w:val="auto"/>
          <w:sz w:val="24"/>
          <w:szCs w:val="24"/>
          <w:highlight w:val="none"/>
          <w:u w:val="single"/>
        </w:rPr>
        <w:t>设计负责人必须是联合体中对应分工成员的正式员工；</w:t>
      </w:r>
      <w:r>
        <w:rPr>
          <w:rFonts w:hint="eastAsia" w:ascii="宋体" w:hAnsi="宋体"/>
          <w:color w:val="auto"/>
          <w:sz w:val="24"/>
          <w:szCs w:val="24"/>
          <w:highlight w:val="none"/>
          <w:u w:val="single"/>
        </w:rPr>
        <w:t>上述</w:t>
      </w:r>
      <w:r>
        <w:rPr>
          <w:rFonts w:ascii="宋体" w:hAnsi="宋体"/>
          <w:color w:val="auto"/>
          <w:sz w:val="24"/>
          <w:szCs w:val="24"/>
          <w:highlight w:val="none"/>
          <w:u w:val="single"/>
        </w:rPr>
        <w:t>人员不得重复兼任。</w:t>
      </w:r>
    </w:p>
    <w:p w14:paraId="6B46FE7B">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3.3</w:t>
      </w:r>
      <w:r>
        <w:rPr>
          <w:rFonts w:ascii="宋体" w:hAnsi="宋体"/>
          <w:color w:val="auto"/>
          <w:sz w:val="24"/>
          <w:szCs w:val="24"/>
          <w:highlight w:val="none"/>
          <w:u w:val="single"/>
        </w:rPr>
        <w:t>.3联合体的资格条件按联合体任务分工进行评审[其中工程施工资质、安全生产许可证、项目负责人</w:t>
      </w:r>
      <w:r>
        <w:rPr>
          <w:rFonts w:hint="eastAsia" w:ascii="宋体" w:hAnsi="宋体"/>
          <w:color w:val="auto"/>
          <w:sz w:val="24"/>
          <w:szCs w:val="24"/>
          <w:highlight w:val="none"/>
          <w:u w:val="single"/>
        </w:rPr>
        <w:t>（兼施工负责人）、施工</w:t>
      </w:r>
      <w:r>
        <w:rPr>
          <w:rFonts w:ascii="宋体" w:hAnsi="宋体"/>
          <w:color w:val="auto"/>
          <w:sz w:val="24"/>
          <w:szCs w:val="24"/>
          <w:highlight w:val="none"/>
          <w:u w:val="single"/>
        </w:rPr>
        <w:t>技术负责人、专职安全人员以承接施工任务的</w:t>
      </w:r>
      <w:r>
        <w:rPr>
          <w:rFonts w:hint="eastAsia" w:ascii="宋体" w:hAnsi="宋体"/>
          <w:color w:val="auto"/>
          <w:sz w:val="24"/>
          <w:szCs w:val="24"/>
          <w:highlight w:val="none"/>
          <w:u w:val="single"/>
          <w:lang w:eastAsia="zh-CN"/>
        </w:rPr>
        <w:t>牵头单位</w:t>
      </w:r>
      <w:r>
        <w:rPr>
          <w:rFonts w:ascii="宋体" w:hAnsi="宋体"/>
          <w:color w:val="auto"/>
          <w:sz w:val="24"/>
          <w:szCs w:val="24"/>
          <w:highlight w:val="none"/>
          <w:u w:val="single"/>
        </w:rPr>
        <w:t>为准；工程设计资质及设计负责人以承接设计任务的成员单位为准]。</w:t>
      </w:r>
    </w:p>
    <w:p w14:paraId="37D60C11">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3.3</w:t>
      </w:r>
      <w:r>
        <w:rPr>
          <w:rFonts w:ascii="宋体" w:hAnsi="宋体"/>
          <w:color w:val="auto"/>
          <w:sz w:val="24"/>
          <w:szCs w:val="24"/>
          <w:highlight w:val="none"/>
          <w:u w:val="single"/>
        </w:rPr>
        <w:t>.4联合体各方不得再以自己名义单独或加入其他联合体参加本项目的投标。</w:t>
      </w:r>
    </w:p>
    <w:p w14:paraId="55AE9730">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3.4拟派本项目的主要负责人资格要求</w:t>
      </w:r>
      <w:r>
        <w:rPr>
          <w:rFonts w:hint="eastAsia" w:ascii="宋体" w:hAnsi="宋体" w:cs="宋体"/>
          <w:b/>
          <w:color w:val="auto"/>
          <w:sz w:val="24"/>
          <w:highlight w:val="none"/>
        </w:rPr>
        <w:t>（</w:t>
      </w:r>
      <w:r>
        <w:rPr>
          <w:rFonts w:hint="eastAsia" w:ascii="宋体" w:hAnsi="宋体" w:cs="宋体"/>
          <w:b/>
          <w:color w:val="auto"/>
          <w:sz w:val="24"/>
          <w:highlight w:val="none"/>
          <w:u w:val="single"/>
        </w:rPr>
        <w:t>以下各人员之间均不能兼任</w:t>
      </w:r>
      <w:r>
        <w:rPr>
          <w:rFonts w:hint="eastAsia" w:ascii="宋体" w:hAnsi="宋体" w:cs="宋体"/>
          <w:b/>
          <w:color w:val="auto"/>
          <w:sz w:val="24"/>
          <w:highlight w:val="none"/>
        </w:rPr>
        <w:t>）</w:t>
      </w:r>
      <w:r>
        <w:rPr>
          <w:rFonts w:hint="eastAsia" w:ascii="宋体" w:hAnsi="宋体"/>
          <w:color w:val="auto"/>
          <w:sz w:val="24"/>
          <w:szCs w:val="24"/>
          <w:highlight w:val="none"/>
        </w:rPr>
        <w:t>：</w:t>
      </w:r>
    </w:p>
    <w:p w14:paraId="7C692692">
      <w:pPr>
        <w:spacing w:line="360" w:lineRule="auto"/>
        <w:ind w:firstLine="482" w:firstLineChars="200"/>
        <w:jc w:val="left"/>
        <w:rPr>
          <w:rFonts w:hint="default" w:ascii="宋体" w:hAnsi="宋体" w:eastAsia="宋体"/>
          <w:b/>
          <w:bCs/>
          <w:color w:val="auto"/>
          <w:sz w:val="24"/>
          <w:szCs w:val="24"/>
          <w:highlight w:val="none"/>
          <w:u w:val="single"/>
          <w:lang w:val="en-US" w:eastAsia="zh-CN"/>
        </w:rPr>
      </w:pPr>
      <w:r>
        <w:rPr>
          <w:rFonts w:hint="eastAsia" w:ascii="宋体" w:hAnsi="宋体"/>
          <w:b/>
          <w:bCs/>
          <w:color w:val="auto"/>
          <w:sz w:val="24"/>
          <w:szCs w:val="24"/>
          <w:highlight w:val="none"/>
        </w:rPr>
        <w:t>3.4.1拟派项目负责人</w:t>
      </w:r>
      <w:r>
        <w:rPr>
          <w:rFonts w:hint="eastAsia" w:ascii="宋体" w:hAnsi="宋体"/>
          <w:b/>
          <w:bCs/>
          <w:color w:val="auto"/>
          <w:sz w:val="24"/>
          <w:szCs w:val="24"/>
          <w:highlight w:val="none"/>
          <w:u w:val="single"/>
        </w:rPr>
        <w:t>（兼施工负责人）</w:t>
      </w:r>
      <w:r>
        <w:rPr>
          <w:rFonts w:hint="eastAsia" w:hAnsi="宋体"/>
          <w:color w:val="auto"/>
          <w:sz w:val="24"/>
          <w:szCs w:val="24"/>
          <w:highlight w:val="none"/>
          <w:u w:val="single"/>
        </w:rPr>
        <w:t>须具备</w:t>
      </w:r>
      <w:r>
        <w:rPr>
          <w:rFonts w:hint="eastAsia" w:ascii="宋体" w:hAnsi="宋体"/>
          <w:color w:val="auto"/>
          <w:sz w:val="24"/>
          <w:szCs w:val="24"/>
          <w:highlight w:val="none"/>
          <w:u w:val="single"/>
        </w:rPr>
        <w:t>：建筑工程专业</w:t>
      </w:r>
      <w:r>
        <w:rPr>
          <w:rFonts w:hint="eastAsia" w:ascii="宋体" w:hAnsi="宋体"/>
          <w:color w:val="auto"/>
          <w:sz w:val="24"/>
          <w:szCs w:val="24"/>
          <w:highlight w:val="none"/>
          <w:u w:val="single"/>
          <w:lang w:val="en-US" w:eastAsia="zh-CN"/>
        </w:rPr>
        <w:t>二</w:t>
      </w:r>
      <w:r>
        <w:rPr>
          <w:rFonts w:hint="eastAsia" w:ascii="宋体" w:hAnsi="宋体"/>
          <w:color w:val="auto"/>
          <w:sz w:val="24"/>
          <w:szCs w:val="24"/>
          <w:highlight w:val="none"/>
          <w:u w:val="single"/>
        </w:rPr>
        <w:t>级</w:t>
      </w:r>
      <w:r>
        <w:rPr>
          <w:rFonts w:hint="eastAsia" w:ascii="宋体" w:hAnsi="宋体"/>
          <w:color w:val="auto"/>
          <w:sz w:val="24"/>
          <w:szCs w:val="24"/>
          <w:highlight w:val="none"/>
          <w:u w:val="single"/>
          <w:lang w:val="en-US" w:eastAsia="zh-CN"/>
        </w:rPr>
        <w:t>或以上</w:t>
      </w:r>
      <w:r>
        <w:rPr>
          <w:rFonts w:hint="eastAsia" w:ascii="宋体" w:hAnsi="宋体"/>
          <w:color w:val="auto"/>
          <w:sz w:val="24"/>
          <w:szCs w:val="24"/>
          <w:highlight w:val="none"/>
          <w:u w:val="single"/>
        </w:rPr>
        <w:t>注册建造师资格；持有项目负责人在有效期内的安全培训考核合格证书（B类），或建筑施工企业项目负责人安全生产考核合格证书</w:t>
      </w:r>
      <w:r>
        <w:rPr>
          <w:rFonts w:hAnsi="宋体"/>
          <w:color w:val="auto"/>
          <w:sz w:val="24"/>
          <w:szCs w:val="24"/>
          <w:highlight w:val="none"/>
          <w:u w:val="single"/>
        </w:rPr>
        <w:t>。</w:t>
      </w:r>
      <w:r>
        <w:rPr>
          <w:rFonts w:hint="eastAsia" w:hAnsi="宋体"/>
          <w:color w:val="auto"/>
          <w:sz w:val="24"/>
          <w:szCs w:val="24"/>
          <w:highlight w:val="none"/>
          <w:u w:val="single"/>
        </w:rPr>
        <w:t>（若为联合体投标，由</w:t>
      </w:r>
      <w:r>
        <w:rPr>
          <w:rFonts w:hint="eastAsia" w:hAnsi="宋体"/>
          <w:color w:val="auto"/>
          <w:sz w:val="24"/>
          <w:szCs w:val="24"/>
          <w:highlight w:val="none"/>
          <w:u w:val="single"/>
          <w:lang w:eastAsia="zh-CN"/>
        </w:rPr>
        <w:t>牵头单位</w:t>
      </w:r>
      <w:r>
        <w:rPr>
          <w:rFonts w:hint="eastAsia" w:hAnsi="宋体"/>
          <w:color w:val="auto"/>
          <w:sz w:val="24"/>
          <w:szCs w:val="24"/>
          <w:highlight w:val="none"/>
          <w:u w:val="single"/>
        </w:rPr>
        <w:t>提供）。</w:t>
      </w:r>
      <w:r>
        <w:rPr>
          <w:rFonts w:hint="eastAsia" w:hAnsi="宋体"/>
          <w:color w:val="auto"/>
          <w:sz w:val="24"/>
          <w:szCs w:val="24"/>
          <w:highlight w:val="none"/>
          <w:u w:val="single"/>
          <w:lang w:val="en-US" w:eastAsia="zh-CN"/>
        </w:rPr>
        <w:t>中标后未经招标人同意不得更换项目负责人，否则按违约处理。</w:t>
      </w:r>
    </w:p>
    <w:p w14:paraId="40A76F5E">
      <w:pPr>
        <w:spacing w:line="360" w:lineRule="auto"/>
        <w:ind w:firstLine="482" w:firstLineChars="200"/>
        <w:jc w:val="left"/>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注：（1）建造师的专业及等级标准按《注册建造师执业管理办法（试行）》及《注册建造师执业工程规模标准（试行）》。根据《住房和城乡建设部办公厅关于取消建造师临时执业证书的通知》（建办市〔2019〕50号），取消一级建造师临时执业证书。</w:t>
      </w:r>
    </w:p>
    <w:p w14:paraId="39CDAC86">
      <w:pPr>
        <w:spacing w:line="360" w:lineRule="auto"/>
        <w:ind w:firstLine="482" w:firstLineChars="200"/>
        <w:jc w:val="left"/>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（2）根据《住房和城乡建设部办公厅关于全面实行一级建造师电子注册证书的通知》（建办市〔2021〕40号），自2022年1月1日起，一级建造师统一使用电子证书，纸质注册证书作废。</w:t>
      </w:r>
    </w:p>
    <w:p w14:paraId="3C78DF39">
      <w:pPr>
        <w:spacing w:line="360" w:lineRule="auto"/>
        <w:ind w:firstLine="482" w:firstLineChars="200"/>
        <w:jc w:val="left"/>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若投标人提供的注册建造师电子证书超过使用有效期、未在个人签名处手写签名或手写签名应与签名图像笔迹存在差异的，</w:t>
      </w:r>
      <w:r>
        <w:rPr>
          <w:rFonts w:hint="eastAsia" w:ascii="宋体" w:hAnsi="宋体"/>
          <w:b/>
          <w:bCs/>
          <w:color w:val="auto"/>
          <w:sz w:val="24"/>
          <w:szCs w:val="24"/>
          <w:highlight w:val="none"/>
          <w:u w:val="single"/>
          <w:lang w:val="en-US" w:eastAsia="zh-CN"/>
        </w:rPr>
        <w:t>或超过使用有效期的，</w:t>
      </w:r>
      <w:r>
        <w:rPr>
          <w:rFonts w:hint="eastAsia" w:ascii="宋体" w:hAnsi="宋体"/>
          <w:b/>
          <w:bCs/>
          <w:color w:val="auto"/>
          <w:sz w:val="24"/>
          <w:szCs w:val="24"/>
          <w:highlight w:val="none"/>
          <w:u w:val="single"/>
        </w:rPr>
        <w:t>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BDE050C">
      <w:pPr>
        <w:spacing w:line="360" w:lineRule="auto"/>
        <w:ind w:firstLine="482" w:firstLineChars="200"/>
        <w:jc w:val="left"/>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（3）项目负责人在任职期间不得担任专职安全员，项目专职安全员在任职期间也不得担任项目负责人，项目负责人和专职安全员不为同一人。</w:t>
      </w:r>
    </w:p>
    <w:p w14:paraId="69DE6FB6">
      <w:pPr>
        <w:spacing w:line="360" w:lineRule="auto"/>
        <w:ind w:firstLine="482" w:firstLineChars="200"/>
        <w:jc w:val="left"/>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4）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423A2531">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3.4.2</w:t>
      </w:r>
      <w:r>
        <w:rPr>
          <w:rFonts w:hint="eastAsia" w:ascii="宋体" w:hAnsi="宋体"/>
          <w:b/>
          <w:bCs/>
          <w:color w:val="auto"/>
          <w:sz w:val="24"/>
          <w:szCs w:val="24"/>
          <w:highlight w:val="none"/>
          <w:u w:val="single"/>
        </w:rPr>
        <w:t>拟派设计负责人</w:t>
      </w:r>
      <w:r>
        <w:rPr>
          <w:rFonts w:hint="eastAsia" w:ascii="宋体" w:hAnsi="宋体"/>
          <w:color w:val="auto"/>
          <w:sz w:val="24"/>
          <w:szCs w:val="24"/>
          <w:highlight w:val="none"/>
          <w:u w:val="single"/>
        </w:rPr>
        <w:t>（若为联合体投标，由设计方提供）须具备：具备一级注册建筑师资格。设计负责人与项目负责人不能为同一人。</w:t>
      </w:r>
    </w:p>
    <w:p w14:paraId="4AEBE0D8">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拟投入人员应为本单位正式在职员工。</w:t>
      </w:r>
    </w:p>
    <w:p w14:paraId="5AB82980">
      <w:pPr>
        <w:spacing w:line="360" w:lineRule="auto"/>
        <w:ind w:firstLine="480" w:firstLineChars="200"/>
        <w:jc w:val="left"/>
        <w:rPr>
          <w:rFonts w:hint="eastAsia" w:ascii="宋体" w:hAnsi="宋体"/>
          <w:strike w:val="0"/>
          <w:dstrike w:val="0"/>
          <w:color w:val="auto"/>
          <w:sz w:val="24"/>
          <w:szCs w:val="24"/>
          <w:highlight w:val="none"/>
          <w:u w:val="single"/>
        </w:rPr>
      </w:pPr>
      <w:r>
        <w:rPr>
          <w:rFonts w:hint="eastAsia" w:ascii="宋体" w:hAnsi="宋体"/>
          <w:strike w:val="0"/>
          <w:dstrike w:val="0"/>
          <w:color w:val="auto"/>
          <w:sz w:val="24"/>
          <w:szCs w:val="24"/>
          <w:highlight w:val="none"/>
          <w:u w:val="single"/>
        </w:rPr>
        <w:t>香港专业人士须提供香港建筑师注册管理局注册的建筑师证书扫描件并提供在广东省住房和城乡建设主管部门备案证明扫描件。</w:t>
      </w:r>
    </w:p>
    <w:p w14:paraId="0608AEC1">
      <w:pPr>
        <w:spacing w:line="360" w:lineRule="auto"/>
        <w:ind w:firstLine="482" w:firstLineChars="200"/>
        <w:jc w:val="left"/>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注：</w:t>
      </w:r>
      <w:r>
        <w:rPr>
          <w:rFonts w:hint="eastAsia" w:ascii="宋体" w:hAnsi="宋体"/>
          <w:b/>
          <w:bCs/>
          <w:strike w:val="0"/>
          <w:dstrike w:val="0"/>
          <w:color w:val="auto"/>
          <w:sz w:val="24"/>
          <w:szCs w:val="24"/>
          <w:highlight w:val="none"/>
          <w:u w:val="single"/>
        </w:rPr>
        <w:t>（1）</w:t>
      </w:r>
      <w:r>
        <w:rPr>
          <w:rFonts w:hint="eastAsia" w:ascii="宋体" w:hAnsi="宋体"/>
          <w:b/>
          <w:bCs/>
          <w:color w:val="auto"/>
          <w:sz w:val="24"/>
          <w:szCs w:val="24"/>
          <w:highlight w:val="none"/>
          <w:u w:val="single"/>
        </w:rPr>
        <w:t>根据《全国注册建筑师管理委员会关于开展使用一级注册建筑师电子注册证书工作的通知》（住建[2021]2号）要求，自2022年7月1日起，一级注册建筑师统一使用电子证书，纸质注册证书作废。各投标人须提供一级注册建筑师证书电子证书打印签名件，电子证书应当符合相关文件规定，若投标人提供的一级注册建筑师电子证书超过使用有效期、未在个人签名处手写签名或手写签名与签名图像笔迹存在差异的，</w:t>
      </w:r>
      <w:r>
        <w:rPr>
          <w:rFonts w:hint="eastAsia" w:ascii="宋体" w:hAnsi="宋体"/>
          <w:b/>
          <w:bCs/>
          <w:color w:val="auto"/>
          <w:sz w:val="24"/>
          <w:szCs w:val="24"/>
          <w:highlight w:val="none"/>
          <w:u w:val="single"/>
          <w:lang w:val="en-US" w:eastAsia="zh-CN"/>
        </w:rPr>
        <w:t>或超过使用有效期的，</w:t>
      </w:r>
      <w:r>
        <w:rPr>
          <w:rFonts w:hint="eastAsia" w:ascii="宋体" w:hAnsi="宋体"/>
          <w:b/>
          <w:bCs/>
          <w:color w:val="auto"/>
          <w:sz w:val="24"/>
          <w:szCs w:val="24"/>
          <w:highlight w:val="none"/>
          <w:u w:val="single"/>
        </w:rPr>
        <w:t>资格审查时应通过“全国建筑市场监管公共服务平台”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EE95567">
      <w:pPr>
        <w:numPr>
          <w:ilvl w:val="0"/>
          <w:numId w:val="1"/>
        </w:numPr>
        <w:spacing w:line="360" w:lineRule="auto"/>
        <w:ind w:firstLine="482" w:firstLineChars="200"/>
        <w:jc w:val="left"/>
        <w:rPr>
          <w:rFonts w:hint="eastAsia" w:ascii="宋体" w:hAnsi="宋体"/>
          <w:b/>
          <w:bCs/>
          <w:strike w:val="0"/>
          <w:dstrike w:val="0"/>
          <w:color w:val="auto"/>
          <w:sz w:val="24"/>
          <w:szCs w:val="24"/>
          <w:highlight w:val="none"/>
          <w:u w:val="single"/>
        </w:rPr>
      </w:pPr>
      <w:r>
        <w:rPr>
          <w:rFonts w:hint="eastAsia" w:ascii="宋体" w:hAnsi="宋体"/>
          <w:b/>
          <w:bCs/>
          <w:strike w:val="0"/>
          <w:dstrike w:val="0"/>
          <w:color w:val="auto"/>
          <w:sz w:val="24"/>
          <w:szCs w:val="24"/>
          <w:highlight w:val="none"/>
          <w:u w:val="single"/>
        </w:rPr>
        <w:t>香港专业人士的备案业务范围依据《广东省住房和城乡建设厅关于印发香港工程建设咨询企业和专业人士在粤港澳大湾区内地城市开业执业试点管理暂行办法的通知》（粤建规范〔2020〕1号）确定。</w:t>
      </w:r>
    </w:p>
    <w:p w14:paraId="3566AEE2">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3.4.3</w:t>
      </w:r>
      <w:r>
        <w:rPr>
          <w:rFonts w:hint="eastAsia" w:ascii="宋体" w:hAnsi="宋体"/>
          <w:b/>
          <w:bCs/>
          <w:color w:val="auto"/>
          <w:sz w:val="24"/>
          <w:szCs w:val="24"/>
          <w:highlight w:val="none"/>
          <w:u w:val="single"/>
        </w:rPr>
        <w:t>拟派施工技术负责人</w:t>
      </w:r>
      <w:r>
        <w:rPr>
          <w:rFonts w:hint="eastAsia" w:ascii="宋体" w:hAnsi="宋体"/>
          <w:color w:val="auto"/>
          <w:sz w:val="24"/>
          <w:szCs w:val="24"/>
          <w:highlight w:val="none"/>
          <w:u w:val="single"/>
        </w:rPr>
        <w:t>（若为联合体投标，由</w:t>
      </w:r>
      <w:r>
        <w:rPr>
          <w:rFonts w:hint="eastAsia" w:ascii="宋体" w:hAnsi="宋体"/>
          <w:color w:val="auto"/>
          <w:sz w:val="24"/>
          <w:szCs w:val="24"/>
          <w:highlight w:val="none"/>
          <w:u w:val="single"/>
          <w:lang w:eastAsia="zh-CN"/>
        </w:rPr>
        <w:t>牵头单位</w:t>
      </w:r>
      <w:r>
        <w:rPr>
          <w:rFonts w:hint="eastAsia" w:ascii="宋体" w:hAnsi="宋体"/>
          <w:color w:val="auto"/>
          <w:sz w:val="24"/>
          <w:szCs w:val="24"/>
          <w:highlight w:val="none"/>
          <w:u w:val="single"/>
        </w:rPr>
        <w:t>提供）的资格要求为：建筑工程类相关专业中级或以上技术职称。</w:t>
      </w:r>
    </w:p>
    <w:p w14:paraId="006B4B3E">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3.4.4</w:t>
      </w:r>
      <w:r>
        <w:rPr>
          <w:rFonts w:hint="eastAsia" w:ascii="宋体" w:hAnsi="宋体"/>
          <w:b/>
          <w:bCs/>
          <w:color w:val="auto"/>
          <w:sz w:val="24"/>
          <w:szCs w:val="24"/>
          <w:highlight w:val="none"/>
          <w:u w:val="single"/>
        </w:rPr>
        <w:t>拟派专职安全人员</w:t>
      </w:r>
      <w:r>
        <w:rPr>
          <w:rFonts w:hint="eastAsia" w:ascii="宋体" w:hAnsi="宋体"/>
          <w:color w:val="auto"/>
          <w:sz w:val="24"/>
          <w:szCs w:val="24"/>
          <w:highlight w:val="none"/>
          <w:u w:val="single"/>
        </w:rPr>
        <w:t>（若为联合体投标，由</w:t>
      </w:r>
      <w:r>
        <w:rPr>
          <w:rFonts w:hint="eastAsia" w:ascii="宋体" w:hAnsi="宋体"/>
          <w:color w:val="auto"/>
          <w:sz w:val="24"/>
          <w:szCs w:val="24"/>
          <w:highlight w:val="none"/>
          <w:u w:val="single"/>
          <w:lang w:eastAsia="zh-CN"/>
        </w:rPr>
        <w:t>牵头单位</w:t>
      </w:r>
      <w:r>
        <w:rPr>
          <w:rFonts w:hint="eastAsia" w:ascii="宋体" w:hAnsi="宋体"/>
          <w:color w:val="auto"/>
          <w:sz w:val="24"/>
          <w:szCs w:val="24"/>
          <w:highlight w:val="none"/>
          <w:u w:val="single"/>
        </w:rPr>
        <w:t>提供）须具有在有效期内的安全生产考核合格证书（C类）或建筑施工企业专职安全生产管理人员安全生产考核合格证书（C3）。施工负责人在任职期间不得担任专职安全员，项目专职安全员在任职期间不得担任施工负责人，施工负责人和安全员不为同一人。</w:t>
      </w:r>
    </w:p>
    <w:p w14:paraId="2B520561">
      <w:pPr>
        <w:spacing w:line="360" w:lineRule="auto"/>
        <w:ind w:firstLine="482" w:firstLineChars="200"/>
        <w:jc w:val="left"/>
        <w:rPr>
          <w:rFonts w:hint="eastAsia" w:ascii="宋体" w:hAnsi="宋体"/>
          <w:color w:val="auto"/>
          <w:sz w:val="24"/>
          <w:szCs w:val="24"/>
          <w:highlight w:val="none"/>
          <w:u w:val="single"/>
        </w:rPr>
      </w:pPr>
      <w:r>
        <w:rPr>
          <w:rFonts w:hint="eastAsia" w:ascii="宋体" w:hAnsi="宋体"/>
          <w:b/>
          <w:bCs/>
          <w:color w:val="auto"/>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其中，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2CEA8B1C">
      <w:pPr>
        <w:spacing w:line="360" w:lineRule="auto"/>
        <w:ind w:left="2357" w:leftChars="208" w:hanging="1920" w:hangingChars="800"/>
        <w:jc w:val="left"/>
        <w:rPr>
          <w:rFonts w:hint="eastAsia" w:ascii="宋体" w:hAnsi="宋体"/>
          <w:color w:val="auto"/>
          <w:sz w:val="24"/>
          <w:szCs w:val="24"/>
          <w:highlight w:val="none"/>
        </w:rPr>
      </w:pPr>
      <w:r>
        <w:rPr>
          <w:rFonts w:hint="eastAsia" w:ascii="宋体" w:hAnsi="宋体"/>
          <w:color w:val="auto"/>
          <w:sz w:val="24"/>
          <w:szCs w:val="24"/>
          <w:highlight w:val="none"/>
        </w:rPr>
        <w:t>3.5 其他要求：</w:t>
      </w:r>
    </w:p>
    <w:p w14:paraId="5330310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3.5.1投标人</w:t>
      </w:r>
      <w:r>
        <w:rPr>
          <w:rFonts w:hint="eastAsia" w:ascii="宋体" w:hAnsi="宋体" w:cs="宋体"/>
          <w:color w:val="auto"/>
          <w:sz w:val="24"/>
          <w:szCs w:val="24"/>
          <w:highlight w:val="none"/>
          <w:u w:val="single"/>
        </w:rPr>
        <w:t>（联合体各成员）</w:t>
      </w:r>
      <w:r>
        <w:rPr>
          <w:rFonts w:hint="eastAsia" w:ascii="宋体" w:hAnsi="宋体" w:cs="宋体"/>
          <w:color w:val="auto"/>
          <w:sz w:val="24"/>
          <w:szCs w:val="24"/>
          <w:highlight w:val="none"/>
        </w:rPr>
        <w:t>具有独立法人资格，持有工商行政</w:t>
      </w:r>
      <w:r>
        <w:rPr>
          <w:rFonts w:hint="eastAsia" w:ascii="宋体" w:hAnsi="宋体" w:cs="宋体"/>
          <w:color w:val="auto"/>
          <w:sz w:val="24"/>
          <w:szCs w:val="24"/>
          <w:highlight w:val="none"/>
          <w:u w:val="single"/>
        </w:rPr>
        <w:t>（市场监督）</w:t>
      </w:r>
      <w:r>
        <w:rPr>
          <w:rFonts w:hint="eastAsia" w:ascii="宋体" w:hAnsi="宋体" w:cs="宋体"/>
          <w:color w:val="auto"/>
          <w:sz w:val="24"/>
          <w:szCs w:val="24"/>
          <w:highlight w:val="none"/>
        </w:rPr>
        <w:t>管理部门核发的法人营业执照</w:t>
      </w:r>
      <w:r>
        <w:rPr>
          <w:rFonts w:hint="eastAsia" w:ascii="宋体" w:hAnsi="宋体" w:cs="宋体"/>
          <w:color w:val="auto"/>
          <w:sz w:val="24"/>
          <w:szCs w:val="24"/>
          <w:highlight w:val="none"/>
          <w:u w:val="single"/>
        </w:rPr>
        <w:t>或各级政府事业单位登记管理机关颁发的事业单位法人证书；</w:t>
      </w:r>
      <w:r>
        <w:rPr>
          <w:rFonts w:hint="eastAsia" w:ascii="宋体" w:hAnsi="宋体" w:cs="宋体"/>
          <w:color w:val="auto"/>
          <w:sz w:val="24"/>
          <w:szCs w:val="24"/>
          <w:highlight w:val="none"/>
        </w:rPr>
        <w:t>按国家法律经营。</w:t>
      </w:r>
    </w:p>
    <w:p w14:paraId="3176AFA1">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s="宋体"/>
          <w:color w:val="auto"/>
          <w:sz w:val="24"/>
          <w:szCs w:val="24"/>
          <w:highlight w:val="none"/>
        </w:rPr>
        <w:t>3.5.2</w:t>
      </w:r>
      <w:r>
        <w:rPr>
          <w:rFonts w:hint="eastAsia" w:ascii="宋体" w:hAnsi="宋体"/>
          <w:color w:val="auto"/>
          <w:sz w:val="24"/>
          <w:szCs w:val="24"/>
          <w:highlight w:val="none"/>
          <w:u w:val="single"/>
        </w:rPr>
        <w:t>投标人参加投标的意思表达清楚，投标人代表被授权有效。</w:t>
      </w:r>
    </w:p>
    <w:p w14:paraId="6038E99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3.5.3投标人已按规定格式签名盖章《投标人声明》（格式见招标公告附件一）；</w:t>
      </w:r>
    </w:p>
    <w:p w14:paraId="2DC1F8C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3.5.4投标人</w:t>
      </w:r>
      <w:r>
        <w:rPr>
          <w:rFonts w:hint="eastAsia" w:ascii="宋体" w:hAnsi="宋体" w:cs="宋体"/>
          <w:color w:val="auto"/>
          <w:sz w:val="24"/>
          <w:szCs w:val="24"/>
          <w:highlight w:val="none"/>
          <w:u w:val="single"/>
        </w:rPr>
        <w:t>（联合体各成员）</w:t>
      </w:r>
      <w:r>
        <w:rPr>
          <w:rFonts w:hint="eastAsia" w:ascii="宋体" w:hAnsi="宋体" w:cs="宋体"/>
          <w:color w:val="auto"/>
          <w:sz w:val="24"/>
          <w:szCs w:val="24"/>
          <w:highlight w:val="none"/>
        </w:rPr>
        <w:t>未出现以下情形：与其它投标人</w:t>
      </w:r>
      <w:r>
        <w:rPr>
          <w:rFonts w:hint="eastAsia" w:ascii="宋体" w:hAnsi="宋体" w:cs="宋体"/>
          <w:color w:val="auto"/>
          <w:sz w:val="24"/>
          <w:szCs w:val="24"/>
          <w:highlight w:val="none"/>
          <w:u w:val="single"/>
        </w:rPr>
        <w:t>（联合体各成员）</w:t>
      </w:r>
      <w:r>
        <w:rPr>
          <w:rFonts w:hint="eastAsia" w:ascii="宋体" w:hAnsi="宋体" w:cs="宋体"/>
          <w:color w:val="auto"/>
          <w:sz w:val="24"/>
          <w:szCs w:val="24"/>
          <w:highlight w:val="none"/>
        </w:rPr>
        <w:t>的单位负责人为同一人或者存在控股、管理关系的（按投标人提供的《投标人声明》第八条内容进行评审）。如不同投标申请人</w:t>
      </w:r>
      <w:r>
        <w:rPr>
          <w:rFonts w:hint="eastAsia" w:ascii="宋体" w:hAnsi="宋体" w:cs="宋体"/>
          <w:color w:val="auto"/>
          <w:sz w:val="24"/>
          <w:szCs w:val="24"/>
          <w:highlight w:val="none"/>
          <w:u w:val="single"/>
        </w:rPr>
        <w:t>（联合体各成员）</w:t>
      </w:r>
      <w:r>
        <w:rPr>
          <w:rFonts w:hint="eastAsia" w:ascii="宋体" w:hAnsi="宋体" w:cs="宋体"/>
          <w:color w:val="auto"/>
          <w:sz w:val="24"/>
          <w:szCs w:val="24"/>
          <w:highlight w:val="none"/>
        </w:rPr>
        <w:t>出现单位负责人为同一人或者存在控股、管理关系的情形，则</w:t>
      </w:r>
      <w:r>
        <w:rPr>
          <w:rFonts w:hint="eastAsia" w:ascii="宋体" w:hAnsi="宋体" w:cs="宋体"/>
          <w:color w:val="auto"/>
          <w:sz w:val="24"/>
          <w:szCs w:val="24"/>
          <w:highlight w:val="none"/>
          <w:u w:val="single"/>
        </w:rPr>
        <w:t>相关投标均无效</w:t>
      </w:r>
      <w:r>
        <w:rPr>
          <w:rFonts w:hint="eastAsia" w:ascii="宋体" w:hAnsi="宋体" w:cs="宋体"/>
          <w:color w:val="auto"/>
          <w:sz w:val="24"/>
          <w:szCs w:val="24"/>
          <w:highlight w:val="none"/>
        </w:rPr>
        <w:t>。</w:t>
      </w:r>
    </w:p>
    <w:p w14:paraId="202B9E4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3.5.5投标人（若为联合体投标，</w:t>
      </w:r>
      <w:r>
        <w:rPr>
          <w:rFonts w:hint="eastAsia" w:ascii="宋体" w:hAnsi="宋体" w:cs="宋体"/>
          <w:sz w:val="24"/>
          <w:szCs w:val="24"/>
        </w:rPr>
        <w:t>指联合体各方</w:t>
      </w:r>
      <w:r>
        <w:rPr>
          <w:rFonts w:hint="eastAsia" w:ascii="宋体" w:hAnsi="宋体" w:cs="宋体"/>
          <w:color w:val="auto"/>
          <w:sz w:val="24"/>
          <w:szCs w:val="24"/>
          <w:highlight w:val="none"/>
        </w:rPr>
        <w:t>）须在广州市住建行业信用管理平台建立企业信用档案，及拟担任本项目的项目负责人（兼施工负责人）、专职安全人员</w:t>
      </w:r>
      <w:r>
        <w:rPr>
          <w:rFonts w:hint="eastAsia" w:ascii="宋体" w:hAnsi="宋体" w:cs="宋体"/>
          <w:color w:val="auto"/>
          <w:sz w:val="24"/>
          <w:szCs w:val="24"/>
          <w:highlight w:val="none"/>
          <w:lang w:eastAsia="zh-CN"/>
        </w:rPr>
        <w:t>、</w:t>
      </w:r>
      <w:r>
        <w:rPr>
          <w:rFonts w:hint="eastAsia" w:ascii="宋体" w:hAnsi="宋体"/>
          <w:b/>
          <w:bCs/>
          <w:sz w:val="24"/>
          <w:szCs w:val="24"/>
        </w:rPr>
        <w:t>设计负责人</w:t>
      </w:r>
      <w:r>
        <w:rPr>
          <w:rFonts w:hint="eastAsia" w:ascii="宋体" w:hAnsi="宋体"/>
          <w:b/>
          <w:bCs/>
          <w:sz w:val="24"/>
          <w:szCs w:val="24"/>
          <w:lang w:val="en-US" w:eastAsia="zh-CN"/>
        </w:rPr>
        <w:t>须</w:t>
      </w:r>
      <w:r>
        <w:rPr>
          <w:rFonts w:hint="eastAsia" w:ascii="宋体" w:hAnsi="宋体" w:cs="宋体"/>
          <w:color w:val="auto"/>
          <w:sz w:val="24"/>
          <w:szCs w:val="24"/>
          <w:highlight w:val="none"/>
        </w:rPr>
        <w:t>是本企业信用档案中的在册人员。</w:t>
      </w:r>
      <w:r>
        <w:rPr>
          <w:rFonts w:hint="eastAsia" w:ascii="宋体" w:hAnsi="宋体" w:cs="宋体"/>
          <w:strike w:val="0"/>
          <w:dstrike w:val="0"/>
          <w:color w:val="auto"/>
          <w:sz w:val="24"/>
          <w:szCs w:val="24"/>
          <w:highlight w:val="none"/>
        </w:rPr>
        <w:t>（信用档案办理详见《广州市住建行业信用管理平台企业信息录入指引》http://zfcj.gz.gov.cn/zwgk/zsdwxxgkzl/gzsjzyglfwzx/bszy/）。</w:t>
      </w:r>
    </w:p>
    <w:p w14:paraId="45ED861E">
      <w:pPr>
        <w:wordWrap w:val="0"/>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3.6</w:t>
      </w:r>
      <w:r>
        <w:rPr>
          <w:rFonts w:hint="eastAsia" w:ascii="宋体" w:hAnsi="宋体"/>
          <w:color w:val="auto"/>
          <w:sz w:val="24"/>
          <w:szCs w:val="24"/>
          <w:highlight w:val="none"/>
          <w:u w:val="single"/>
        </w:rPr>
        <w:t>投标人（联合体各成员）未被列入拖欠农民工工资失信联合惩戒对象名单（本项评审投标人无需提供资料，按</w:t>
      </w:r>
      <w:r>
        <w:rPr>
          <w:rFonts w:hint="eastAsia" w:ascii="宋体" w:hAnsi="宋体"/>
          <w:color w:val="auto"/>
          <w:sz w:val="24"/>
          <w:szCs w:val="24"/>
          <w:highlight w:val="none"/>
          <w:u w:val="single"/>
          <w:lang w:val="en-US" w:eastAsia="zh-CN"/>
        </w:rPr>
        <w:t>投标截止时间</w:t>
      </w:r>
      <w:r>
        <w:rPr>
          <w:rFonts w:hint="eastAsia" w:ascii="宋体" w:hAnsi="宋体" w:cs="宋体"/>
          <w:color w:val="auto"/>
          <w:kern w:val="0"/>
          <w:sz w:val="24"/>
          <w:szCs w:val="24"/>
          <w:highlight w:val="none"/>
          <w:u w:val="single"/>
          <w:shd w:val="clear" w:color="auto" w:fill="FFFFFF"/>
        </w:rPr>
        <w:t>广州交易集团有限公司（广州公共资源交易中心）</w:t>
      </w:r>
      <w:r>
        <w:rPr>
          <w:rFonts w:hint="eastAsia" w:ascii="宋体" w:hAnsi="宋体"/>
          <w:color w:val="auto"/>
          <w:sz w:val="24"/>
          <w:szCs w:val="24"/>
          <w:highlight w:val="none"/>
          <w:u w:val="single"/>
        </w:rPr>
        <w:t>交易系统比对的结果进行评审）。</w:t>
      </w:r>
    </w:p>
    <w:bookmarkEnd w:id="21"/>
    <w:p w14:paraId="6AF7CCD0">
      <w:pPr>
        <w:pStyle w:val="3"/>
        <w:ind w:firstLine="118"/>
        <w:rPr>
          <w:rFonts w:hint="eastAsia"/>
          <w:color w:val="auto"/>
          <w:sz w:val="24"/>
          <w:szCs w:val="24"/>
          <w:highlight w:val="none"/>
        </w:rPr>
      </w:pPr>
      <w:bookmarkStart w:id="22" w:name="_Toc152045515"/>
      <w:bookmarkStart w:id="23" w:name="_Toc247527538"/>
      <w:bookmarkStart w:id="24" w:name="_Toc152042291"/>
      <w:bookmarkStart w:id="25" w:name="_Toc31176"/>
      <w:bookmarkStart w:id="26" w:name="_Toc144974483"/>
      <w:bookmarkStart w:id="27" w:name="_Toc247513937"/>
      <w:bookmarkStart w:id="28" w:name="_Toc146737747"/>
      <w:r>
        <w:rPr>
          <w:color w:val="auto"/>
          <w:sz w:val="24"/>
          <w:szCs w:val="24"/>
          <w:highlight w:val="none"/>
        </w:rPr>
        <w:t>4. 招标文件的获取</w:t>
      </w:r>
      <w:bookmarkEnd w:id="22"/>
      <w:bookmarkEnd w:id="23"/>
      <w:bookmarkEnd w:id="24"/>
      <w:bookmarkEnd w:id="25"/>
      <w:bookmarkEnd w:id="26"/>
      <w:bookmarkEnd w:id="27"/>
      <w:bookmarkEnd w:id="28"/>
    </w:p>
    <w:p w14:paraId="229F3832">
      <w:pPr>
        <w:tabs>
          <w:tab w:val="left" w:pos="360"/>
        </w:tabs>
        <w:wordWrap w:val="0"/>
        <w:spacing w:line="360" w:lineRule="auto"/>
        <w:ind w:firstLine="480" w:firstLineChars="200"/>
        <w:rPr>
          <w:rFonts w:hint="eastAsia" w:ascii="宋体" w:hAnsi="宋体"/>
          <w:b/>
          <w:color w:val="auto"/>
          <w:sz w:val="24"/>
          <w:szCs w:val="24"/>
          <w:highlight w:val="none"/>
        </w:rPr>
      </w:pPr>
      <w:r>
        <w:rPr>
          <w:rFonts w:hint="eastAsia" w:ascii="宋体" w:hAnsi="宋体" w:cs="宋体"/>
          <w:color w:val="auto"/>
          <w:kern w:val="0"/>
          <w:sz w:val="24"/>
          <w:szCs w:val="24"/>
          <w:highlight w:val="none"/>
          <w:shd w:val="clear" w:color="auto" w:fill="FFFFFF"/>
        </w:rPr>
        <w:t>凡有意参加投标者，请于</w:t>
      </w:r>
      <w:r>
        <w:rPr>
          <w:rFonts w:hint="eastAsia" w:ascii="宋体" w:hAnsi="宋体" w:cs="宋体"/>
          <w:color w:val="auto"/>
          <w:kern w:val="0"/>
          <w:sz w:val="24"/>
          <w:szCs w:val="24"/>
          <w:highlight w:val="none"/>
          <w:u w:val="single"/>
          <w:shd w:val="clear" w:color="auto" w:fill="FFFFFF"/>
          <w:lang w:eastAsia="zh-CN"/>
        </w:rPr>
        <w:t>2025</w:t>
      </w:r>
      <w:r>
        <w:rPr>
          <w:rFonts w:hint="eastAsia" w:ascii="宋体" w:hAnsi="宋体" w:cs="宋体"/>
          <w:color w:val="auto"/>
          <w:kern w:val="0"/>
          <w:sz w:val="24"/>
          <w:szCs w:val="24"/>
          <w:highlight w:val="none"/>
          <w:shd w:val="clear" w:color="auto" w:fill="FFFFFF"/>
        </w:rPr>
        <w:t>年</w:t>
      </w:r>
      <w:r>
        <w:rPr>
          <w:rFonts w:hint="eastAsia" w:ascii="宋体" w:hAnsi="宋体" w:cs="宋体"/>
          <w:color w:val="auto"/>
          <w:kern w:val="0"/>
          <w:sz w:val="24"/>
          <w:szCs w:val="24"/>
          <w:highlight w:val="none"/>
          <w:u w:val="single"/>
          <w:shd w:val="clear" w:color="auto" w:fill="FFFFFF"/>
        </w:rPr>
        <w:t xml:space="preserve">   </w:t>
      </w:r>
      <w:r>
        <w:rPr>
          <w:rFonts w:hint="eastAsia" w:ascii="宋体" w:hAnsi="宋体" w:cs="宋体"/>
          <w:color w:val="auto"/>
          <w:kern w:val="0"/>
          <w:sz w:val="24"/>
          <w:szCs w:val="24"/>
          <w:highlight w:val="none"/>
          <w:shd w:val="clear" w:color="auto" w:fill="FFFFFF"/>
        </w:rPr>
        <w:t>月</w:t>
      </w:r>
      <w:r>
        <w:rPr>
          <w:rFonts w:hint="eastAsia" w:ascii="宋体" w:hAnsi="宋体" w:cs="宋体"/>
          <w:color w:val="auto"/>
          <w:kern w:val="0"/>
          <w:sz w:val="24"/>
          <w:szCs w:val="24"/>
          <w:highlight w:val="none"/>
          <w:u w:val="single"/>
          <w:shd w:val="clear" w:color="auto" w:fill="FFFFFF"/>
        </w:rPr>
        <w:t xml:space="preserve">   </w:t>
      </w:r>
      <w:r>
        <w:rPr>
          <w:rFonts w:hint="eastAsia" w:ascii="宋体" w:hAnsi="宋体" w:cs="宋体"/>
          <w:color w:val="auto"/>
          <w:kern w:val="0"/>
          <w:sz w:val="24"/>
          <w:szCs w:val="24"/>
          <w:highlight w:val="none"/>
          <w:shd w:val="clear" w:color="auto" w:fill="FFFFFF"/>
        </w:rPr>
        <w:t>日</w:t>
      </w:r>
      <w:r>
        <w:rPr>
          <w:rFonts w:hint="eastAsia" w:ascii="宋体" w:hAnsi="宋体" w:cs="宋体"/>
          <w:color w:val="auto"/>
          <w:kern w:val="0"/>
          <w:sz w:val="24"/>
          <w:szCs w:val="24"/>
          <w:highlight w:val="none"/>
          <w:u w:val="single"/>
          <w:shd w:val="clear" w:color="auto" w:fill="FFFFFF"/>
        </w:rPr>
        <w:t xml:space="preserve">   </w:t>
      </w:r>
      <w:r>
        <w:rPr>
          <w:rFonts w:hint="eastAsia" w:ascii="宋体" w:hAnsi="宋体" w:cs="宋体"/>
          <w:color w:val="auto"/>
          <w:kern w:val="0"/>
          <w:sz w:val="24"/>
          <w:szCs w:val="24"/>
          <w:highlight w:val="none"/>
          <w:shd w:val="clear" w:color="auto" w:fill="FFFFFF"/>
        </w:rPr>
        <w:t>时</w:t>
      </w:r>
      <w:r>
        <w:rPr>
          <w:rFonts w:hint="eastAsia" w:ascii="宋体" w:hAnsi="宋体" w:cs="宋体"/>
          <w:color w:val="auto"/>
          <w:kern w:val="0"/>
          <w:sz w:val="24"/>
          <w:szCs w:val="24"/>
          <w:highlight w:val="none"/>
          <w:u w:val="single"/>
          <w:shd w:val="clear" w:color="auto" w:fill="FFFFFF"/>
        </w:rPr>
        <w:t xml:space="preserve">   </w:t>
      </w:r>
      <w:r>
        <w:rPr>
          <w:rFonts w:hint="eastAsia" w:ascii="宋体" w:hAnsi="宋体" w:cs="宋体"/>
          <w:color w:val="auto"/>
          <w:kern w:val="0"/>
          <w:sz w:val="24"/>
          <w:szCs w:val="24"/>
          <w:highlight w:val="none"/>
          <w:shd w:val="clear" w:color="auto" w:fill="FFFFFF"/>
        </w:rPr>
        <w:t>分至</w:t>
      </w:r>
      <w:r>
        <w:rPr>
          <w:rFonts w:hint="eastAsia" w:ascii="宋体" w:hAnsi="宋体" w:cs="宋体"/>
          <w:color w:val="auto"/>
          <w:kern w:val="0"/>
          <w:sz w:val="24"/>
          <w:szCs w:val="24"/>
          <w:highlight w:val="none"/>
          <w:u w:val="single"/>
          <w:shd w:val="clear" w:color="auto" w:fill="FFFFFF"/>
          <w:lang w:eastAsia="zh-CN"/>
        </w:rPr>
        <w:t>2025</w:t>
      </w:r>
      <w:r>
        <w:rPr>
          <w:rFonts w:hint="eastAsia" w:ascii="宋体" w:hAnsi="宋体" w:cs="宋体"/>
          <w:color w:val="auto"/>
          <w:kern w:val="0"/>
          <w:sz w:val="24"/>
          <w:szCs w:val="24"/>
          <w:highlight w:val="none"/>
          <w:shd w:val="clear" w:color="auto" w:fill="FFFFFF"/>
        </w:rPr>
        <w:t>年</w:t>
      </w:r>
      <w:r>
        <w:rPr>
          <w:rFonts w:hint="eastAsia" w:ascii="宋体" w:hAnsi="宋体" w:cs="宋体"/>
          <w:color w:val="auto"/>
          <w:kern w:val="0"/>
          <w:sz w:val="24"/>
          <w:szCs w:val="24"/>
          <w:highlight w:val="none"/>
          <w:u w:val="single"/>
          <w:shd w:val="clear" w:color="auto" w:fill="FFFFFF"/>
        </w:rPr>
        <w:t xml:space="preserve">   </w:t>
      </w:r>
      <w:r>
        <w:rPr>
          <w:rFonts w:hint="eastAsia" w:ascii="宋体" w:hAnsi="宋体" w:cs="宋体"/>
          <w:color w:val="auto"/>
          <w:kern w:val="0"/>
          <w:sz w:val="24"/>
          <w:szCs w:val="24"/>
          <w:highlight w:val="none"/>
          <w:shd w:val="clear" w:color="auto" w:fill="FFFFFF"/>
        </w:rPr>
        <w:t>月</w:t>
      </w:r>
      <w:r>
        <w:rPr>
          <w:rFonts w:hint="eastAsia" w:ascii="宋体" w:hAnsi="宋体" w:cs="宋体"/>
          <w:color w:val="auto"/>
          <w:kern w:val="0"/>
          <w:sz w:val="24"/>
          <w:szCs w:val="24"/>
          <w:highlight w:val="none"/>
          <w:u w:val="single"/>
          <w:shd w:val="clear" w:color="auto" w:fill="FFFFFF"/>
        </w:rPr>
        <w:t xml:space="preserve">   </w:t>
      </w:r>
      <w:r>
        <w:rPr>
          <w:rFonts w:hint="eastAsia" w:ascii="宋体" w:hAnsi="宋体" w:cs="宋体"/>
          <w:color w:val="auto"/>
          <w:kern w:val="0"/>
          <w:sz w:val="24"/>
          <w:szCs w:val="24"/>
          <w:highlight w:val="none"/>
          <w:shd w:val="clear" w:color="auto" w:fill="FFFFFF"/>
        </w:rPr>
        <w:t>日</w:t>
      </w:r>
      <w:r>
        <w:rPr>
          <w:rFonts w:hint="eastAsia" w:ascii="宋体" w:hAnsi="宋体" w:cs="宋体"/>
          <w:color w:val="auto"/>
          <w:kern w:val="0"/>
          <w:sz w:val="24"/>
          <w:szCs w:val="24"/>
          <w:highlight w:val="none"/>
          <w:u w:val="single"/>
          <w:shd w:val="clear" w:color="auto" w:fill="FFFFFF"/>
        </w:rPr>
        <w:t xml:space="preserve">   </w:t>
      </w:r>
      <w:r>
        <w:rPr>
          <w:rFonts w:hint="eastAsia" w:ascii="宋体" w:hAnsi="宋体" w:cs="宋体"/>
          <w:color w:val="auto"/>
          <w:kern w:val="0"/>
          <w:sz w:val="24"/>
          <w:szCs w:val="24"/>
          <w:highlight w:val="none"/>
          <w:shd w:val="clear" w:color="auto" w:fill="FFFFFF"/>
        </w:rPr>
        <w:t>时</w:t>
      </w:r>
      <w:r>
        <w:rPr>
          <w:rFonts w:hint="eastAsia" w:ascii="宋体" w:hAnsi="宋体" w:cs="宋体"/>
          <w:color w:val="auto"/>
          <w:kern w:val="0"/>
          <w:sz w:val="24"/>
          <w:szCs w:val="24"/>
          <w:highlight w:val="none"/>
          <w:u w:val="single"/>
          <w:shd w:val="clear" w:color="auto" w:fill="FFFFFF"/>
        </w:rPr>
        <w:t xml:space="preserve">   </w:t>
      </w:r>
      <w:r>
        <w:rPr>
          <w:rFonts w:hint="eastAsia" w:ascii="宋体" w:hAnsi="宋体" w:cs="宋体"/>
          <w:color w:val="auto"/>
          <w:kern w:val="0"/>
          <w:sz w:val="24"/>
          <w:szCs w:val="24"/>
          <w:highlight w:val="none"/>
          <w:shd w:val="clear" w:color="auto" w:fill="FFFFFF"/>
        </w:rPr>
        <w:t>分（北京时间，下同）招标文件随招标公告一并在电子招标投标交易平台网站发布。参加投标者登录广州交易集团有限公司（广州公共资源交易中心）网站（http://www.gzzb.gd.cn）（电子招标投标交易平台）下载电子招标文件。招标文件由投标人自行登录广州交易集团有限公司（广州公共资源交易中心）网站（http://www.gzzb.gd.cn）（电子招标投标交易平台）网站下载。招标文件一经在电子招标投标交易平台发布，视为送达给所有投标人。</w:t>
      </w:r>
    </w:p>
    <w:p w14:paraId="02D2B982">
      <w:pPr>
        <w:pStyle w:val="3"/>
        <w:rPr>
          <w:rFonts w:hint="eastAsia"/>
          <w:color w:val="auto"/>
          <w:highlight w:val="none"/>
        </w:rPr>
      </w:pPr>
      <w:bookmarkStart w:id="29" w:name="page10"/>
      <w:bookmarkEnd w:id="29"/>
      <w:bookmarkStart w:id="30" w:name="_Toc144974484"/>
      <w:bookmarkStart w:id="31" w:name="_Toc152042292"/>
      <w:bookmarkStart w:id="32" w:name="_Toc247527539"/>
      <w:bookmarkStart w:id="33" w:name="_Toc152045516"/>
      <w:bookmarkStart w:id="34" w:name="_Toc7832"/>
      <w:bookmarkStart w:id="35" w:name="_Toc247513938"/>
      <w:bookmarkStart w:id="36" w:name="_Toc146737748"/>
      <w:r>
        <w:rPr>
          <w:color w:val="auto"/>
          <w:highlight w:val="none"/>
        </w:rPr>
        <w:t xml:space="preserve">5. </w:t>
      </w:r>
      <w:r>
        <w:rPr>
          <w:rFonts w:hint="eastAsia"/>
          <w:color w:val="auto"/>
          <w:highlight w:val="none"/>
          <w:u w:val="single"/>
        </w:rPr>
        <w:t>发布招标公告、</w:t>
      </w:r>
      <w:r>
        <w:rPr>
          <w:color w:val="auto"/>
          <w:highlight w:val="none"/>
        </w:rPr>
        <w:t>投标文件的递交</w:t>
      </w:r>
      <w:bookmarkEnd w:id="30"/>
      <w:bookmarkEnd w:id="31"/>
      <w:bookmarkEnd w:id="32"/>
      <w:bookmarkEnd w:id="33"/>
      <w:bookmarkEnd w:id="34"/>
      <w:bookmarkEnd w:id="35"/>
      <w:r>
        <w:rPr>
          <w:rFonts w:hint="eastAsia"/>
          <w:color w:val="auto"/>
          <w:highlight w:val="none"/>
          <w:u w:val="single"/>
        </w:rPr>
        <w:t>及开标时间</w:t>
      </w:r>
      <w:bookmarkEnd w:id="36"/>
    </w:p>
    <w:p w14:paraId="11AE04B7">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5.1招标公告发布日期（含本日）：</w:t>
      </w:r>
      <w:r>
        <w:rPr>
          <w:rFonts w:hint="eastAsia" w:ascii="宋体" w:hAnsi="宋体"/>
          <w:color w:val="auto"/>
          <w:sz w:val="24"/>
          <w:highlight w:val="none"/>
          <w:u w:val="single"/>
        </w:rPr>
        <w:t>自</w:t>
      </w:r>
      <w:r>
        <w:rPr>
          <w:rFonts w:hint="eastAsia" w:ascii="宋体" w:hAnsi="宋体"/>
          <w:color w:val="auto"/>
          <w:sz w:val="24"/>
          <w:highlight w:val="none"/>
          <w:u w:val="single"/>
          <w:lang w:eastAsia="zh-CN"/>
        </w:rPr>
        <w:t>2025</w:t>
      </w:r>
      <w:r>
        <w:rPr>
          <w:rFonts w:hint="eastAsia" w:ascii="宋体" w:hAnsi="宋体"/>
          <w:color w:val="auto"/>
          <w:sz w:val="24"/>
          <w:highlight w:val="none"/>
          <w:u w:val="single"/>
        </w:rPr>
        <w:t>年  月  日  时  分至</w:t>
      </w:r>
      <w:r>
        <w:rPr>
          <w:rFonts w:hint="eastAsia" w:ascii="宋体" w:hAnsi="宋体"/>
          <w:color w:val="auto"/>
          <w:sz w:val="24"/>
          <w:highlight w:val="none"/>
          <w:u w:val="single"/>
          <w:lang w:eastAsia="zh-CN"/>
        </w:rPr>
        <w:t>2025</w:t>
      </w:r>
      <w:r>
        <w:rPr>
          <w:rFonts w:hint="eastAsia" w:ascii="宋体" w:hAnsi="宋体"/>
          <w:color w:val="auto"/>
          <w:sz w:val="24"/>
          <w:highlight w:val="none"/>
          <w:u w:val="single"/>
        </w:rPr>
        <w:t>年  月  日  时  分。</w:t>
      </w:r>
    </w:p>
    <w:p w14:paraId="142A4375">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注：发布招标公告的时间为招标公告发出之日起至递交投标文件截止时间止。</w:t>
      </w:r>
    </w:p>
    <w:p w14:paraId="7CCC1093">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5.2投标文件</w:t>
      </w:r>
      <w:r>
        <w:rPr>
          <w:rFonts w:hint="eastAsia" w:ascii="宋体" w:hAnsi="宋体"/>
          <w:color w:val="auto"/>
          <w:sz w:val="24"/>
          <w:highlight w:val="none"/>
          <w:u w:val="single"/>
        </w:rPr>
        <w:t>（含定标文件）</w:t>
      </w:r>
      <w:r>
        <w:rPr>
          <w:rFonts w:hint="eastAsia" w:ascii="宋体" w:hAnsi="宋体"/>
          <w:color w:val="auto"/>
          <w:sz w:val="24"/>
          <w:highlight w:val="none"/>
        </w:rPr>
        <w:t>递交的截止时间为</w:t>
      </w:r>
      <w:r>
        <w:rPr>
          <w:rFonts w:hint="eastAsia" w:ascii="宋体" w:hAnsi="宋体"/>
          <w:color w:val="auto"/>
          <w:sz w:val="24"/>
          <w:highlight w:val="none"/>
          <w:u w:val="single"/>
          <w:lang w:eastAsia="zh-CN"/>
        </w:rPr>
        <w:t>2025</w:t>
      </w:r>
      <w:r>
        <w:rPr>
          <w:rFonts w:hint="eastAsia" w:ascii="宋体" w:hAnsi="宋体"/>
          <w:color w:val="auto"/>
          <w:sz w:val="24"/>
          <w:highlight w:val="none"/>
          <w:u w:val="single"/>
        </w:rPr>
        <w:t>年  月  日  时  分</w:t>
      </w:r>
      <w:r>
        <w:rPr>
          <w:rFonts w:hint="eastAsia" w:ascii="宋体" w:hAnsi="宋体"/>
          <w:color w:val="auto"/>
          <w:sz w:val="24"/>
          <w:highlight w:val="none"/>
        </w:rPr>
        <w:t>，投标人应在截止时间前通过广州交易集团有限公司（广州公共资源交易中心）交易平台网站递交电子投标文件。递交文件前，应按照广州交易集团有限公司（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1F9FE826">
      <w:pPr>
        <w:tabs>
          <w:tab w:val="left" w:pos="360"/>
        </w:tabs>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5.3递交电子投标文件备用光盘（或U盘）的时间：</w:t>
      </w:r>
      <w:r>
        <w:rPr>
          <w:rFonts w:hint="eastAsia" w:ascii="宋体" w:hAnsi="宋体"/>
          <w:color w:val="auto"/>
          <w:sz w:val="24"/>
          <w:highlight w:val="none"/>
          <w:u w:val="single"/>
          <w:lang w:eastAsia="zh-CN"/>
        </w:rPr>
        <w:t>2025</w:t>
      </w:r>
      <w:r>
        <w:rPr>
          <w:rFonts w:hint="eastAsia" w:ascii="宋体" w:hAnsi="宋体"/>
          <w:color w:val="auto"/>
          <w:sz w:val="24"/>
          <w:highlight w:val="none"/>
          <w:u w:val="single"/>
        </w:rPr>
        <w:t>年  月  日  时  分至  时  分</w:t>
      </w:r>
      <w:r>
        <w:rPr>
          <w:rFonts w:hint="eastAsia" w:ascii="宋体" w:hAnsi="宋体"/>
          <w:color w:val="auto"/>
          <w:sz w:val="24"/>
          <w:highlight w:val="none"/>
        </w:rPr>
        <w:t>，递交地点：</w:t>
      </w:r>
      <w:r>
        <w:rPr>
          <w:rFonts w:hint="eastAsia" w:ascii="宋体" w:hAnsi="宋体"/>
          <w:color w:val="auto"/>
          <w:sz w:val="24"/>
          <w:highlight w:val="none"/>
          <w:u w:val="single"/>
        </w:rPr>
        <w:t>广州交易集团有限公司（广州公共资源交易中心）指定开标室</w:t>
      </w:r>
      <w:r>
        <w:rPr>
          <w:rFonts w:hint="eastAsia" w:ascii="宋体" w:hAnsi="宋体"/>
          <w:color w:val="auto"/>
          <w:sz w:val="24"/>
          <w:highlight w:val="none"/>
        </w:rPr>
        <w:t>。备用光盘（或U盘）需按规定封装。投标人在将数据刻录到光盘（或U盘）之后，投标前自行检查文件是否可以读取。</w:t>
      </w:r>
      <w:r>
        <w:rPr>
          <w:rFonts w:hint="eastAsia" w:ascii="宋体" w:hAnsi="宋体"/>
          <w:color w:val="auto"/>
          <w:sz w:val="24"/>
          <w:highlight w:val="none"/>
          <w:lang w:val="en-US" w:eastAsia="zh-CN"/>
        </w:rPr>
        <w:t>备用内容须与电子文件内容一致，否则以电子文件内容为准。</w:t>
      </w:r>
    </w:p>
    <w:p w14:paraId="7D22DD7F">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5.4开标时间：</w:t>
      </w:r>
      <w:r>
        <w:rPr>
          <w:rFonts w:hint="eastAsia" w:ascii="宋体" w:hAnsi="宋体"/>
          <w:color w:val="auto"/>
          <w:sz w:val="24"/>
          <w:highlight w:val="none"/>
          <w:u w:val="single"/>
          <w:lang w:eastAsia="zh-CN"/>
        </w:rPr>
        <w:t>2025</w:t>
      </w:r>
      <w:r>
        <w:rPr>
          <w:rFonts w:hint="eastAsia" w:ascii="宋体" w:hAnsi="宋体"/>
          <w:color w:val="auto"/>
          <w:sz w:val="24"/>
          <w:highlight w:val="none"/>
          <w:u w:val="single"/>
        </w:rPr>
        <w:t>年  月  日  时  分</w:t>
      </w:r>
      <w:r>
        <w:rPr>
          <w:rFonts w:hint="eastAsia" w:ascii="宋体" w:hAnsi="宋体"/>
          <w:color w:val="auto"/>
          <w:sz w:val="24"/>
          <w:highlight w:val="none"/>
        </w:rPr>
        <w:t>。</w:t>
      </w:r>
      <w:r>
        <w:rPr>
          <w:rFonts w:ascii="宋体" w:hAnsi="宋体"/>
          <w:color w:val="auto"/>
          <w:sz w:val="24"/>
          <w:highlight w:val="none"/>
          <w:u w:val="single"/>
        </w:rPr>
        <w:t>地点：</w:t>
      </w:r>
      <w:r>
        <w:rPr>
          <w:rFonts w:hint="eastAsia" w:ascii="宋体" w:hAnsi="宋体"/>
          <w:color w:val="auto"/>
          <w:sz w:val="24"/>
          <w:highlight w:val="none"/>
          <w:u w:val="single"/>
        </w:rPr>
        <w:t>广州交易集团有限公司（广州公共资源交易中心）</w:t>
      </w:r>
      <w:r>
        <w:rPr>
          <w:rFonts w:ascii="宋体" w:hAnsi="宋体"/>
          <w:color w:val="auto"/>
          <w:sz w:val="24"/>
          <w:highlight w:val="none"/>
          <w:u w:val="single"/>
        </w:rPr>
        <w:t>指定开标室。</w:t>
      </w:r>
    </w:p>
    <w:p w14:paraId="01882C65">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5.5逾期送达的投标文件，交易平台将予以拒收。</w:t>
      </w:r>
    </w:p>
    <w:p w14:paraId="04B54560">
      <w:pPr>
        <w:tabs>
          <w:tab w:val="left" w:pos="360"/>
        </w:tabs>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u w:val="single"/>
        </w:rPr>
        <w:t>5.</w:t>
      </w:r>
      <w:r>
        <w:rPr>
          <w:rFonts w:hint="eastAsia" w:ascii="宋体" w:hAnsi="宋体"/>
          <w:color w:val="auto"/>
          <w:sz w:val="24"/>
          <w:highlight w:val="none"/>
          <w:u w:val="single"/>
        </w:rPr>
        <w:t>6</w:t>
      </w:r>
      <w:r>
        <w:rPr>
          <w:rFonts w:ascii="宋体" w:hAnsi="宋体"/>
          <w:color w:val="auto"/>
          <w:sz w:val="24"/>
          <w:highlight w:val="none"/>
          <w:u w:val="single"/>
        </w:rPr>
        <w:t>投标文件</w:t>
      </w:r>
      <w:r>
        <w:rPr>
          <w:rFonts w:hint="eastAsia" w:ascii="宋体" w:hAnsi="宋体"/>
          <w:color w:val="auto"/>
          <w:sz w:val="24"/>
          <w:highlight w:val="none"/>
          <w:u w:val="single"/>
        </w:rPr>
        <w:t>（含定标文件）</w:t>
      </w:r>
      <w:r>
        <w:rPr>
          <w:rFonts w:ascii="宋体" w:hAnsi="宋体"/>
          <w:color w:val="auto"/>
          <w:sz w:val="24"/>
          <w:highlight w:val="none"/>
          <w:u w:val="single"/>
        </w:rPr>
        <w:t>解密时间为：</w:t>
      </w:r>
      <w:r>
        <w:rPr>
          <w:rFonts w:hint="eastAsia" w:ascii="宋体" w:hAnsi="宋体"/>
          <w:color w:val="auto"/>
          <w:sz w:val="24"/>
          <w:highlight w:val="none"/>
          <w:u w:val="single"/>
          <w:lang w:eastAsia="zh-CN"/>
        </w:rPr>
        <w:t>2025</w:t>
      </w:r>
      <w:r>
        <w:rPr>
          <w:rFonts w:hint="eastAsia" w:ascii="宋体" w:hAnsi="宋体"/>
          <w:color w:val="auto"/>
          <w:sz w:val="24"/>
          <w:highlight w:val="none"/>
          <w:u w:val="single"/>
        </w:rPr>
        <w:t>年  月  日  时  分</w:t>
      </w:r>
      <w:r>
        <w:rPr>
          <w:rFonts w:ascii="宋体" w:hAnsi="宋体"/>
          <w:color w:val="auto"/>
          <w:sz w:val="24"/>
          <w:highlight w:val="none"/>
          <w:u w:val="single"/>
        </w:rPr>
        <w:t>至</w:t>
      </w:r>
      <w:r>
        <w:rPr>
          <w:rFonts w:hint="eastAsia" w:ascii="宋体" w:hAnsi="宋体"/>
          <w:color w:val="auto"/>
          <w:sz w:val="24"/>
          <w:highlight w:val="none"/>
          <w:u w:val="single"/>
          <w:lang w:eastAsia="zh-CN"/>
        </w:rPr>
        <w:t>2025</w:t>
      </w:r>
      <w:r>
        <w:rPr>
          <w:rFonts w:hint="eastAsia" w:ascii="宋体" w:hAnsi="宋体"/>
          <w:color w:val="auto"/>
          <w:sz w:val="24"/>
          <w:highlight w:val="none"/>
          <w:u w:val="single"/>
        </w:rPr>
        <w:t>年  月  日  时  分</w:t>
      </w:r>
      <w:r>
        <w:rPr>
          <w:rFonts w:ascii="宋体" w:hAnsi="宋体"/>
          <w:color w:val="auto"/>
          <w:sz w:val="24"/>
          <w:highlight w:val="none"/>
          <w:u w:val="single"/>
        </w:rPr>
        <w:t>，投标人应在截止时间前通过交易平台对电子投标文件进行投标文件解密。</w:t>
      </w:r>
    </w:p>
    <w:p w14:paraId="58C8CEE5">
      <w:pPr>
        <w:tabs>
          <w:tab w:val="left" w:pos="360"/>
        </w:tabs>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u w:val="single"/>
        </w:rPr>
        <w:t>5.</w:t>
      </w:r>
      <w:r>
        <w:rPr>
          <w:rFonts w:hint="eastAsia" w:ascii="宋体" w:hAnsi="宋体"/>
          <w:color w:val="auto"/>
          <w:sz w:val="24"/>
          <w:highlight w:val="none"/>
          <w:u w:val="single"/>
        </w:rPr>
        <w:t>7</w:t>
      </w:r>
      <w:r>
        <w:rPr>
          <w:rFonts w:ascii="宋体" w:hAnsi="宋体"/>
          <w:color w:val="auto"/>
          <w:sz w:val="24"/>
          <w:highlight w:val="none"/>
          <w:u w:val="single"/>
        </w:rPr>
        <w:t>本项目各项投标活动具体可通过广州公共资源交易中心网站查询具体的时间和场地安排。投标人可登录广州公共资源交易中心网站首页，点击“交易业务-建设工程”专栏中的“项目查询（日程安排、答疑纪要）”，输入项目编号或项目名称查询最新信息。递交投标文件截止时间及开标时间是否有变化，请密切留意广州公共资源交易中心网站的相关信息。</w:t>
      </w:r>
    </w:p>
    <w:p w14:paraId="25A579E3">
      <w:pPr>
        <w:pStyle w:val="3"/>
        <w:rPr>
          <w:rFonts w:hint="eastAsia"/>
          <w:color w:val="auto"/>
          <w:highlight w:val="none"/>
        </w:rPr>
      </w:pPr>
      <w:bookmarkStart w:id="37" w:name="_Toc146737749"/>
      <w:bookmarkStart w:id="38" w:name="_Toc247527540"/>
      <w:bookmarkStart w:id="39" w:name="_Toc157499355"/>
      <w:bookmarkStart w:id="40" w:name="_Toc8959"/>
      <w:bookmarkStart w:id="41" w:name="_Toc247513939"/>
      <w:r>
        <w:rPr>
          <w:rFonts w:hint="eastAsia"/>
          <w:color w:val="auto"/>
          <w:highlight w:val="none"/>
        </w:rPr>
        <w:t>6. 发布公告的媒介</w:t>
      </w:r>
      <w:bookmarkEnd w:id="37"/>
      <w:bookmarkEnd w:id="38"/>
      <w:bookmarkEnd w:id="39"/>
      <w:bookmarkEnd w:id="40"/>
      <w:bookmarkEnd w:id="41"/>
    </w:p>
    <w:p w14:paraId="00755425">
      <w:pPr>
        <w:wordWrap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本次招标公告同时在</w:t>
      </w:r>
      <w:r>
        <w:rPr>
          <w:rFonts w:hint="eastAsia" w:ascii="宋体" w:hAnsi="宋体"/>
          <w:color w:val="auto"/>
          <w:sz w:val="24"/>
          <w:highlight w:val="none"/>
          <w:u w:val="single"/>
        </w:rPr>
        <w:t>广州交易集团有限公司（广州公共资源交易中心）网站</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网址：https://www.gzggzy.cn/）</w:t>
      </w:r>
      <w:r>
        <w:rPr>
          <w:rFonts w:hint="eastAsia" w:ascii="宋体" w:hAnsi="宋体"/>
          <w:color w:val="auto"/>
          <w:sz w:val="24"/>
          <w:highlight w:val="none"/>
          <w:u w:val="single"/>
        </w:rPr>
        <w:t>和中国招标投标公共服务平台（网址：http://www.cebpubservice.com/）等</w:t>
      </w:r>
      <w:r>
        <w:rPr>
          <w:rFonts w:ascii="宋体" w:hAnsi="宋体"/>
          <w:color w:val="auto"/>
          <w:sz w:val="24"/>
          <w:highlight w:val="none"/>
          <w:u w:val="single"/>
        </w:rPr>
        <w:t>发布。本公告的修改、补充，</w:t>
      </w:r>
      <w:r>
        <w:rPr>
          <w:rFonts w:hint="eastAsia" w:ascii="宋体" w:hAnsi="宋体"/>
          <w:b/>
          <w:bCs/>
          <w:color w:val="auto"/>
          <w:sz w:val="24"/>
          <w:highlight w:val="none"/>
          <w:u w:val="single"/>
        </w:rPr>
        <w:t>在广州交易集团有限公司（广州公共资源交易中心）</w:t>
      </w:r>
      <w:r>
        <w:rPr>
          <w:rFonts w:ascii="宋体" w:hAnsi="宋体"/>
          <w:color w:val="auto"/>
          <w:sz w:val="24"/>
          <w:highlight w:val="none"/>
          <w:u w:val="single"/>
        </w:rPr>
        <w:t>网站发布。</w:t>
      </w:r>
    </w:p>
    <w:p w14:paraId="3350ED98">
      <w:pPr>
        <w:pStyle w:val="3"/>
        <w:rPr>
          <w:rFonts w:hint="eastAsia"/>
          <w:color w:val="auto"/>
          <w:highlight w:val="none"/>
        </w:rPr>
      </w:pPr>
      <w:bookmarkStart w:id="42" w:name="_Toc247527541"/>
      <w:bookmarkStart w:id="43" w:name="_Toc22840"/>
      <w:bookmarkStart w:id="44" w:name="_Toc144974485"/>
      <w:bookmarkStart w:id="45" w:name="_Toc146737750"/>
      <w:bookmarkStart w:id="46" w:name="_Toc152042293"/>
      <w:bookmarkStart w:id="47" w:name="_Toc152045517"/>
      <w:bookmarkStart w:id="48" w:name="_Toc247513940"/>
      <w:r>
        <w:rPr>
          <w:rFonts w:hint="eastAsia"/>
          <w:color w:val="auto"/>
          <w:highlight w:val="none"/>
        </w:rPr>
        <w:t>7</w:t>
      </w:r>
      <w:r>
        <w:rPr>
          <w:color w:val="auto"/>
          <w:highlight w:val="none"/>
        </w:rPr>
        <w:t>. 联系方式</w:t>
      </w:r>
      <w:bookmarkEnd w:id="42"/>
      <w:bookmarkEnd w:id="43"/>
      <w:bookmarkEnd w:id="44"/>
      <w:bookmarkEnd w:id="45"/>
      <w:bookmarkEnd w:id="46"/>
      <w:bookmarkEnd w:id="47"/>
      <w:bookmarkEnd w:id="48"/>
    </w:p>
    <w:p w14:paraId="7A7223BA">
      <w:pPr>
        <w:topLinePunct/>
        <w:spacing w:line="360" w:lineRule="auto"/>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招 标 人：</w:t>
      </w:r>
      <w:r>
        <w:rPr>
          <w:rFonts w:hint="eastAsia" w:ascii="宋体" w:hAnsi="宋体"/>
          <w:color w:val="auto"/>
          <w:sz w:val="24"/>
          <w:highlight w:val="none"/>
          <w:u w:val="single"/>
          <w:lang w:eastAsia="zh-CN"/>
        </w:rPr>
        <w:t>广东省渔业互保协会</w:t>
      </w:r>
    </w:p>
    <w:p w14:paraId="694B6A32">
      <w:pPr>
        <w:topLinePunct/>
        <w:spacing w:line="360" w:lineRule="auto"/>
        <w:ind w:firstLine="480" w:firstLineChars="200"/>
        <w:rPr>
          <w:rFonts w:hint="default" w:ascii="宋体" w:hAnsi="宋体" w:eastAsia="宋体"/>
          <w:color w:val="auto"/>
          <w:sz w:val="24"/>
          <w:highlight w:val="none"/>
          <w:lang w:val="en-US" w:eastAsia="zh-CN"/>
        </w:rPr>
      </w:pPr>
      <w:r>
        <w:rPr>
          <w:rFonts w:ascii="宋体" w:hAnsi="宋体"/>
          <w:color w:val="auto"/>
          <w:sz w:val="24"/>
          <w:highlight w:val="none"/>
        </w:rPr>
        <w:t>地    址：</w:t>
      </w:r>
      <w:r>
        <w:rPr>
          <w:rFonts w:hint="eastAsia" w:ascii="宋体" w:hAnsi="宋体"/>
          <w:color w:val="auto"/>
          <w:sz w:val="24"/>
          <w:highlight w:val="none"/>
          <w:u w:val="single"/>
          <w:lang w:val="en-US" w:eastAsia="zh-CN"/>
        </w:rPr>
        <w:t>广州市海珠区江南大道中180号1107-0018房</w:t>
      </w:r>
      <w:r>
        <w:rPr>
          <w:rFonts w:hint="eastAsia" w:ascii="宋体" w:hAnsi="宋体"/>
          <w:color w:val="auto"/>
          <w:sz w:val="24"/>
          <w:highlight w:val="none"/>
        </w:rPr>
        <w:t xml:space="preserve"> </w:t>
      </w:r>
    </w:p>
    <w:p w14:paraId="6C1280E3">
      <w:pPr>
        <w:topLinePunct/>
        <w:spacing w:line="360" w:lineRule="auto"/>
        <w:ind w:firstLine="480" w:firstLineChars="200"/>
        <w:rPr>
          <w:rFonts w:hint="eastAsia" w:ascii="宋体" w:hAnsi="宋体"/>
          <w:color w:val="auto"/>
          <w:sz w:val="24"/>
          <w:highlight w:val="none"/>
        </w:rPr>
      </w:pPr>
      <w:r>
        <w:rPr>
          <w:rFonts w:ascii="宋体" w:hAnsi="宋体"/>
          <w:color w:val="auto"/>
          <w:sz w:val="24"/>
          <w:highlight w:val="none"/>
        </w:rPr>
        <w:t>联 系 人：</w:t>
      </w:r>
      <w:r>
        <w:rPr>
          <w:rFonts w:hint="eastAsia" w:ascii="宋体" w:hAnsi="宋体"/>
          <w:color w:val="auto"/>
          <w:sz w:val="24"/>
          <w:highlight w:val="none"/>
          <w:u w:val="single"/>
          <w:lang w:val="en-US" w:eastAsia="zh-CN"/>
        </w:rPr>
        <w:t>杨主任</w:t>
      </w:r>
    </w:p>
    <w:p w14:paraId="4903EEF8">
      <w:pPr>
        <w:topLinePunct/>
        <w:spacing w:line="360" w:lineRule="auto"/>
        <w:ind w:firstLine="480" w:firstLineChars="200"/>
        <w:rPr>
          <w:rFonts w:hint="default" w:ascii="宋体" w:hAnsi="宋体"/>
          <w:color w:val="auto"/>
          <w:sz w:val="24"/>
          <w:highlight w:val="none"/>
          <w:lang w:val="en-US"/>
        </w:rPr>
      </w:pPr>
      <w:r>
        <w:rPr>
          <w:rFonts w:ascii="宋体" w:hAnsi="宋体"/>
          <w:color w:val="auto"/>
          <w:sz w:val="24"/>
          <w:highlight w:val="none"/>
        </w:rPr>
        <w:t>电    话：</w:t>
      </w:r>
      <w:r>
        <w:rPr>
          <w:rFonts w:hint="eastAsia" w:ascii="宋体" w:hAnsi="宋体"/>
          <w:color w:val="auto"/>
          <w:sz w:val="24"/>
          <w:highlight w:val="none"/>
          <w:u w:val="single"/>
          <w:lang w:val="en-US" w:eastAsia="zh-CN"/>
        </w:rPr>
        <w:t>13560353604</w:t>
      </w:r>
    </w:p>
    <w:p w14:paraId="4A83378E">
      <w:pPr>
        <w:topLinePunct/>
        <w:spacing w:line="360" w:lineRule="auto"/>
        <w:ind w:firstLine="480" w:firstLineChars="200"/>
        <w:rPr>
          <w:rFonts w:hint="eastAsia" w:ascii="宋体" w:hAnsi="宋体"/>
          <w:color w:val="auto"/>
          <w:sz w:val="24"/>
          <w:highlight w:val="none"/>
        </w:rPr>
      </w:pPr>
    </w:p>
    <w:p w14:paraId="617CA204">
      <w:pPr>
        <w:spacing w:line="360" w:lineRule="auto"/>
        <w:ind w:firstLine="240" w:firstLineChars="100"/>
        <w:rPr>
          <w:rFonts w:hint="eastAsia" w:ascii="宋体" w:hAnsi="宋体"/>
          <w:color w:val="auto"/>
          <w:sz w:val="24"/>
          <w:highlight w:val="none"/>
        </w:rPr>
      </w:pPr>
      <w:r>
        <w:rPr>
          <w:rFonts w:ascii="宋体" w:hAnsi="宋体"/>
          <w:color w:val="auto"/>
          <w:sz w:val="24"/>
          <w:highlight w:val="none"/>
        </w:rPr>
        <w:t xml:space="preserve">  </w:t>
      </w:r>
    </w:p>
    <w:p w14:paraId="245E1DDF">
      <w:pPr>
        <w:topLinePunct/>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lang w:eastAsia="zh-CN"/>
        </w:rPr>
        <w:t>广东工程建设监理有限公司</w:t>
      </w:r>
    </w:p>
    <w:p w14:paraId="04459FFF">
      <w:pPr>
        <w:topLinePunct/>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何</w:t>
      </w:r>
      <w:r>
        <w:rPr>
          <w:rFonts w:hint="eastAsia" w:ascii="宋体" w:hAnsi="宋体"/>
          <w:color w:val="auto"/>
          <w:sz w:val="24"/>
          <w:highlight w:val="none"/>
          <w:u w:val="single"/>
        </w:rPr>
        <w:t>工</w:t>
      </w:r>
      <w:r>
        <w:rPr>
          <w:rFonts w:hint="eastAsia" w:ascii="宋体" w:hAnsi="宋体"/>
          <w:color w:val="auto"/>
          <w:sz w:val="24"/>
          <w:highlight w:val="none"/>
        </w:rPr>
        <w:t xml:space="preserve">      联系电话：</w:t>
      </w:r>
      <w:r>
        <w:rPr>
          <w:rFonts w:hint="eastAsia" w:ascii="宋体" w:hAnsi="宋体"/>
          <w:color w:val="auto"/>
          <w:sz w:val="24"/>
          <w:highlight w:val="none"/>
          <w:u w:val="single"/>
          <w:lang w:val="en-US" w:eastAsia="zh-CN"/>
        </w:rPr>
        <w:t>13929556637</w:t>
      </w:r>
    </w:p>
    <w:p w14:paraId="3D2D93A5">
      <w:pPr>
        <w:topLinePunct/>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联系地址：</w:t>
      </w:r>
      <w:r>
        <w:rPr>
          <w:rFonts w:hint="eastAsia" w:ascii="宋体" w:hAnsi="宋体"/>
          <w:color w:val="auto"/>
          <w:sz w:val="24"/>
          <w:highlight w:val="none"/>
          <w:u w:val="single"/>
        </w:rPr>
        <w:t>广州市越秀区白云路111-113号白云大厦16楼</w:t>
      </w:r>
    </w:p>
    <w:p w14:paraId="701A343C">
      <w:pPr>
        <w:spacing w:line="360" w:lineRule="auto"/>
        <w:ind w:firstLine="424" w:firstLineChars="177"/>
        <w:jc w:val="left"/>
        <w:rPr>
          <w:rFonts w:hint="default" w:ascii="宋体" w:hAnsi="宋体" w:eastAsia="宋体"/>
          <w:color w:val="auto"/>
          <w:sz w:val="24"/>
          <w:highlight w:val="none"/>
          <w:lang w:val="en-US" w:eastAsia="zh-CN"/>
        </w:rPr>
      </w:pPr>
      <w:r>
        <w:rPr>
          <w:rFonts w:ascii="宋体" w:hAnsi="宋体"/>
          <w:color w:val="auto"/>
          <w:sz w:val="24"/>
          <w:highlight w:val="none"/>
        </w:rPr>
        <w:t>电子邮件：</w:t>
      </w:r>
      <w:r>
        <w:rPr>
          <w:rFonts w:hint="eastAsia" w:ascii="宋体" w:hAnsi="宋体"/>
          <w:color w:val="auto"/>
          <w:sz w:val="24"/>
          <w:highlight w:val="none"/>
          <w:u w:val="single"/>
          <w:lang w:val="en-US" w:eastAsia="zh-CN"/>
        </w:rPr>
        <w:t>616647473@qq.com</w:t>
      </w:r>
    </w:p>
    <w:p w14:paraId="4AD9A4A0">
      <w:pPr>
        <w:spacing w:line="360" w:lineRule="auto"/>
        <w:ind w:firstLine="424" w:firstLineChars="177"/>
        <w:jc w:val="left"/>
        <w:rPr>
          <w:rFonts w:hint="eastAsia" w:ascii="宋体" w:hAnsi="宋体"/>
          <w:color w:val="auto"/>
          <w:sz w:val="24"/>
          <w:highlight w:val="none"/>
        </w:rPr>
      </w:pPr>
    </w:p>
    <w:p w14:paraId="7B4D05D7">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招标监督机构：</w:t>
      </w:r>
      <w:r>
        <w:rPr>
          <w:rFonts w:hint="eastAsia" w:ascii="宋体" w:hAnsi="宋体"/>
          <w:color w:val="auto"/>
          <w:sz w:val="24"/>
          <w:highlight w:val="none"/>
          <w:u w:val="single"/>
          <w:lang w:eastAsia="zh-CN"/>
        </w:rPr>
        <w:t>广东省渔业互保协会</w:t>
      </w:r>
    </w:p>
    <w:p w14:paraId="34FE5D34">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监督电话：</w:t>
      </w:r>
      <w:r>
        <w:rPr>
          <w:rFonts w:hint="eastAsia" w:ascii="宋体" w:hAnsi="宋体"/>
          <w:color w:val="auto"/>
          <w:sz w:val="24"/>
          <w:highlight w:val="none"/>
          <w:u w:val="single"/>
          <w:lang w:val="en-US" w:eastAsia="zh-CN"/>
        </w:rPr>
        <w:t>13560353604</w:t>
      </w:r>
    </w:p>
    <w:p w14:paraId="6BE8BD91">
      <w:pPr>
        <w:spacing w:line="360" w:lineRule="auto"/>
        <w:ind w:firstLine="424" w:firstLineChars="177"/>
        <w:jc w:val="left"/>
        <w:rPr>
          <w:rFonts w:hint="eastAsia"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lang w:val="en-US" w:eastAsia="zh-CN"/>
        </w:rPr>
        <w:t>广州市海珠区江南大道中180号1107-0018房</w:t>
      </w:r>
    </w:p>
    <w:p w14:paraId="1BAACFC4">
      <w:pPr>
        <w:spacing w:line="360" w:lineRule="auto"/>
        <w:ind w:firstLine="424" w:firstLineChars="177"/>
        <w:jc w:val="left"/>
        <w:rPr>
          <w:rFonts w:hint="eastAsia" w:ascii="宋体" w:hAnsi="宋体"/>
          <w:color w:val="auto"/>
          <w:sz w:val="24"/>
          <w:highlight w:val="none"/>
          <w:u w:val="single"/>
        </w:rPr>
      </w:pPr>
    </w:p>
    <w:p w14:paraId="1398B53F">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异议受理部门：</w:t>
      </w:r>
      <w:r>
        <w:rPr>
          <w:rFonts w:hint="eastAsia" w:ascii="宋体" w:hAnsi="宋体"/>
          <w:color w:val="auto"/>
          <w:sz w:val="24"/>
          <w:highlight w:val="none"/>
          <w:u w:val="single"/>
          <w:lang w:eastAsia="zh-CN"/>
        </w:rPr>
        <w:t>广东省渔业互保协会</w:t>
      </w:r>
    </w:p>
    <w:p w14:paraId="5203716E">
      <w:pPr>
        <w:spacing w:line="360" w:lineRule="auto"/>
        <w:ind w:firstLine="480" w:firstLineChars="200"/>
        <w:rPr>
          <w:rFonts w:hint="default" w:ascii="宋体" w:hAnsi="宋体"/>
          <w:color w:val="auto"/>
          <w:sz w:val="24"/>
          <w:highlight w:val="none"/>
          <w:u w:val="single"/>
          <w:lang w:val="en-US"/>
        </w:rPr>
      </w:pPr>
      <w:r>
        <w:rPr>
          <w:rFonts w:hint="eastAsia" w:ascii="宋体" w:hAnsi="宋体"/>
          <w:color w:val="auto"/>
          <w:sz w:val="24"/>
          <w:highlight w:val="none"/>
          <w:u w:val="single"/>
        </w:rPr>
        <w:t>异议受理电话：</w:t>
      </w:r>
      <w:r>
        <w:rPr>
          <w:rFonts w:hint="eastAsia" w:ascii="宋体" w:hAnsi="宋体"/>
          <w:color w:val="auto"/>
          <w:sz w:val="24"/>
          <w:highlight w:val="none"/>
          <w:u w:val="single"/>
          <w:lang w:val="en-US" w:eastAsia="zh-CN"/>
        </w:rPr>
        <w:t>13560353604</w:t>
      </w:r>
    </w:p>
    <w:p w14:paraId="6DF604C0">
      <w:pPr>
        <w:spacing w:line="360" w:lineRule="auto"/>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u w:val="single"/>
        </w:rPr>
        <w:t>地址：</w:t>
      </w:r>
      <w:r>
        <w:rPr>
          <w:rFonts w:hint="eastAsia" w:ascii="宋体" w:hAnsi="宋体"/>
          <w:color w:val="auto"/>
          <w:sz w:val="24"/>
          <w:highlight w:val="none"/>
          <w:u w:val="single"/>
          <w:lang w:val="en-US" w:eastAsia="zh-CN"/>
        </w:rPr>
        <w:t>广州市海珠区江南大道中180号1107-0018房</w:t>
      </w:r>
    </w:p>
    <w:p w14:paraId="35A21159">
      <w:pPr>
        <w:spacing w:line="360" w:lineRule="auto"/>
        <w:ind w:firstLine="373" w:firstLineChars="177"/>
        <w:jc w:val="left"/>
        <w:rPr>
          <w:rFonts w:hint="eastAsia" w:ascii="宋体" w:hAnsi="宋体"/>
          <w:color w:val="auto"/>
          <w:sz w:val="24"/>
          <w:highlight w:val="none"/>
        </w:rPr>
      </w:pPr>
      <w:r>
        <w:rPr>
          <w:rFonts w:hint="eastAsia" w:ascii="宋体" w:hAnsi="宋体"/>
          <w:b/>
          <w:bCs/>
          <w:color w:val="auto"/>
          <w:szCs w:val="21"/>
          <w:highlight w:val="none"/>
          <w:u w:val="single"/>
        </w:rPr>
        <w:t>注：</w:t>
      </w:r>
      <w:r>
        <w:rPr>
          <w:rFonts w:hint="eastAsia"/>
          <w:b/>
          <w:bCs/>
          <w:color w:val="auto"/>
          <w:sz w:val="21"/>
          <w:szCs w:val="21"/>
          <w:highlight w:val="none"/>
          <w:u w:val="single"/>
        </w:rPr>
        <w:t>潜在投标人或利害关系人对本招标公告及招标文件有异议的，应当在投标截止时间10日前通过线下或线上的形式提出向招标人书面提出。</w:t>
      </w:r>
      <w:r>
        <w:rPr>
          <w:rFonts w:hint="eastAsia" w:ascii="宋体" w:hAnsi="宋体"/>
          <w:b/>
          <w:bCs/>
          <w:color w:val="auto"/>
          <w:szCs w:val="21"/>
          <w:highlight w:val="none"/>
          <w:u w:val="single"/>
        </w:rPr>
        <w:t>线上提出异议的，应通过广州交易集团有限公司（广州公共资源交易中心）交易平台提交，招标人也应通过广州交易集团有限公司（广州公共资源交易中心）交易平台答复线上提出的异议。具体按照广州交易集团有限公司（广州公共资源交易中心）交易平台相关指南进行操作。作出答复前，应当暂停招标投标活动。</w:t>
      </w:r>
    </w:p>
    <w:p w14:paraId="06F01401">
      <w:pPr>
        <w:pStyle w:val="3"/>
        <w:rPr>
          <w:rFonts w:hint="eastAsia"/>
          <w:color w:val="auto"/>
          <w:highlight w:val="none"/>
        </w:rPr>
      </w:pPr>
      <w:bookmarkStart w:id="49" w:name="_Toc146737751"/>
      <w:r>
        <w:rPr>
          <w:rFonts w:hint="eastAsia"/>
          <w:color w:val="auto"/>
          <w:highlight w:val="none"/>
        </w:rPr>
        <w:t>8.特别提示</w:t>
      </w:r>
      <w:bookmarkEnd w:id="49"/>
    </w:p>
    <w:p w14:paraId="686771DF">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rPr>
        <w:t>投标人在本项目招标人的工程项目中存在下列行为的，将被拒绝</w:t>
      </w:r>
      <w:r>
        <w:rPr>
          <w:rFonts w:hint="eastAsia" w:ascii="宋体" w:hAnsi="宋体" w:cs="楷体"/>
          <w:color w:val="auto"/>
          <w:sz w:val="24"/>
          <w:highlight w:val="none"/>
          <w:u w:val="single"/>
        </w:rPr>
        <w:t>一年</w:t>
      </w:r>
      <w:r>
        <w:rPr>
          <w:rFonts w:hint="eastAsia" w:ascii="宋体" w:hAnsi="宋体" w:cs="楷体"/>
          <w:color w:val="auto"/>
          <w:sz w:val="24"/>
          <w:highlight w:val="none"/>
        </w:rPr>
        <w:t>内参与招标人后续工程投标。（注：拒绝投标时限自招标人发出通知之日起计）：</w:t>
      </w:r>
    </w:p>
    <w:p w14:paraId="24C97D4B">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rPr>
        <w:t>8.1将中标工程转包或者违法分包的；</w:t>
      </w:r>
    </w:p>
    <w:p w14:paraId="13C25207">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rPr>
        <w:t>8.2在中标工程中不执行质量、安全生产相关规定的，造成质量或安全事故的；</w:t>
      </w:r>
    </w:p>
    <w:p w14:paraId="69C93B7E">
      <w:pPr>
        <w:spacing w:line="360" w:lineRule="auto"/>
        <w:ind w:firstLine="482" w:firstLineChars="200"/>
        <w:rPr>
          <w:rFonts w:hint="eastAsia" w:ascii="宋体" w:hAnsi="宋体" w:cs="楷体"/>
          <w:b/>
          <w:bCs/>
          <w:color w:val="auto"/>
          <w:sz w:val="24"/>
          <w:highlight w:val="none"/>
        </w:rPr>
      </w:pPr>
      <w:r>
        <w:rPr>
          <w:rFonts w:hint="eastAsia" w:ascii="宋体" w:hAnsi="宋体" w:cs="楷体"/>
          <w:b/>
          <w:bCs/>
          <w:color w:val="auto"/>
          <w:sz w:val="24"/>
          <w:highlight w:val="none"/>
        </w:rPr>
        <w:t>8.3出让投标资格的；</w:t>
      </w:r>
    </w:p>
    <w:p w14:paraId="723B8412">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rPr>
        <w:t>8.4存在围标或串标情形的；</w:t>
      </w:r>
    </w:p>
    <w:p w14:paraId="2F71FC3B">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rPr>
        <w:t>8.5在投标文件中提供虚假材料的；</w:t>
      </w:r>
    </w:p>
    <w:p w14:paraId="74934465">
      <w:pPr>
        <w:spacing w:line="360" w:lineRule="auto"/>
        <w:ind w:firstLine="482" w:firstLineChars="200"/>
        <w:rPr>
          <w:rFonts w:hint="eastAsia" w:ascii="宋体" w:hAnsi="宋体" w:cs="楷体"/>
          <w:b/>
          <w:bCs/>
          <w:color w:val="auto"/>
          <w:sz w:val="24"/>
          <w:highlight w:val="none"/>
          <w:lang w:val="en-US" w:eastAsia="zh-CN"/>
        </w:rPr>
      </w:pPr>
      <w:r>
        <w:rPr>
          <w:rFonts w:hint="eastAsia" w:ascii="宋体" w:hAnsi="宋体" w:cs="楷体"/>
          <w:b/>
          <w:bCs/>
          <w:color w:val="auto"/>
          <w:sz w:val="24"/>
          <w:highlight w:val="none"/>
        </w:rPr>
        <w:t>8.</w:t>
      </w:r>
      <w:r>
        <w:rPr>
          <w:rFonts w:hint="eastAsia" w:ascii="宋体" w:hAnsi="宋体" w:cs="楷体"/>
          <w:b/>
          <w:bCs/>
          <w:color w:val="auto"/>
          <w:sz w:val="24"/>
          <w:highlight w:val="none"/>
          <w:lang w:val="en-US" w:eastAsia="zh-CN"/>
        </w:rPr>
        <w:t>6存在少放、不放业绩、奖项等客观评审资料，减少自身竞争力情形的；</w:t>
      </w:r>
    </w:p>
    <w:p w14:paraId="153C3B96">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lang w:val="en-US" w:eastAsia="zh-CN"/>
        </w:rPr>
        <w:t>8.7</w:t>
      </w:r>
      <w:r>
        <w:rPr>
          <w:rFonts w:hint="eastAsia" w:ascii="宋体" w:hAnsi="宋体" w:cs="楷体"/>
          <w:color w:val="auto"/>
          <w:sz w:val="24"/>
          <w:highlight w:val="none"/>
        </w:rPr>
        <w:t>存在</w:t>
      </w:r>
      <w:r>
        <w:rPr>
          <w:rFonts w:hint="eastAsia" w:ascii="宋体" w:hAnsi="宋体" w:cs="楷体"/>
          <w:color w:val="auto"/>
          <w:sz w:val="24"/>
          <w:highlight w:val="none"/>
          <w:u w:val="single"/>
        </w:rPr>
        <w:t>行贿</w:t>
      </w:r>
      <w:r>
        <w:rPr>
          <w:rFonts w:hint="eastAsia" w:ascii="宋体" w:hAnsi="宋体" w:cs="楷体"/>
          <w:color w:val="auto"/>
          <w:sz w:val="24"/>
          <w:highlight w:val="none"/>
        </w:rPr>
        <w:t>情形的；</w:t>
      </w:r>
    </w:p>
    <w:p w14:paraId="2013A297">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rPr>
        <w:t>8.</w:t>
      </w:r>
      <w:r>
        <w:rPr>
          <w:rFonts w:hint="eastAsia" w:ascii="宋体" w:hAnsi="宋体" w:cs="楷体"/>
          <w:color w:val="auto"/>
          <w:sz w:val="24"/>
          <w:highlight w:val="none"/>
          <w:lang w:val="en-US" w:eastAsia="zh-CN"/>
        </w:rPr>
        <w:t>8</w:t>
      </w:r>
      <w:r>
        <w:rPr>
          <w:rFonts w:hint="eastAsia" w:ascii="宋体" w:hAnsi="宋体" w:cs="楷体"/>
          <w:color w:val="auto"/>
          <w:sz w:val="24"/>
          <w:highlight w:val="none"/>
        </w:rPr>
        <w:t>拖欠农民工工资的；</w:t>
      </w:r>
    </w:p>
    <w:p w14:paraId="5C1B385F">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rPr>
        <w:t>8.</w:t>
      </w:r>
      <w:r>
        <w:rPr>
          <w:rFonts w:hint="eastAsia" w:ascii="宋体" w:hAnsi="宋体" w:cs="楷体"/>
          <w:color w:val="auto"/>
          <w:sz w:val="24"/>
          <w:highlight w:val="none"/>
          <w:lang w:val="en-US" w:eastAsia="zh-CN"/>
        </w:rPr>
        <w:t>9</w:t>
      </w:r>
      <w:r>
        <w:rPr>
          <w:rFonts w:hint="eastAsia" w:ascii="宋体" w:hAnsi="宋体" w:cs="楷体"/>
          <w:color w:val="auto"/>
          <w:sz w:val="24"/>
          <w:highlight w:val="none"/>
        </w:rPr>
        <w:t>未按照国家、省、市有关建筑施工实名制管理和工人工资支付分账管理的规定执行，被行政监管部门处罚的；</w:t>
      </w:r>
    </w:p>
    <w:p w14:paraId="1DF67F0A">
      <w:pPr>
        <w:spacing w:line="360" w:lineRule="auto"/>
        <w:ind w:firstLine="480" w:firstLineChars="200"/>
        <w:rPr>
          <w:rFonts w:hint="eastAsia" w:ascii="宋体" w:hAnsi="宋体" w:cs="楷体"/>
          <w:color w:val="auto"/>
          <w:sz w:val="24"/>
          <w:highlight w:val="none"/>
        </w:rPr>
      </w:pPr>
      <w:r>
        <w:rPr>
          <w:rFonts w:hint="eastAsia" w:ascii="宋体" w:hAnsi="宋体" w:cs="楷体"/>
          <w:color w:val="auto"/>
          <w:sz w:val="24"/>
          <w:highlight w:val="none"/>
        </w:rPr>
        <w:t>8.</w:t>
      </w:r>
      <w:r>
        <w:rPr>
          <w:rFonts w:hint="eastAsia" w:ascii="宋体" w:hAnsi="宋体" w:cs="楷体"/>
          <w:color w:val="auto"/>
          <w:sz w:val="24"/>
          <w:highlight w:val="none"/>
          <w:lang w:val="en-US" w:eastAsia="zh-CN"/>
        </w:rPr>
        <w:t>10</w:t>
      </w:r>
      <w:r>
        <w:rPr>
          <w:rFonts w:hint="eastAsia" w:ascii="宋体" w:hAnsi="宋体" w:cs="楷体"/>
          <w:color w:val="auto"/>
          <w:sz w:val="24"/>
          <w:highlight w:val="none"/>
        </w:rPr>
        <w:t>存在因过错行为被生效法律文书认定承担违约或侵权责任的；</w:t>
      </w:r>
    </w:p>
    <w:p w14:paraId="1FEEEC21">
      <w:pPr>
        <w:spacing w:line="360" w:lineRule="auto"/>
        <w:ind w:firstLine="480" w:firstLineChars="200"/>
        <w:rPr>
          <w:rFonts w:hint="eastAsia" w:ascii="宋体" w:hAnsi="宋体" w:cs="楷体"/>
          <w:color w:val="auto"/>
          <w:sz w:val="24"/>
          <w:highlight w:val="none"/>
          <w:u w:val="single"/>
        </w:rPr>
      </w:pPr>
      <w:r>
        <w:rPr>
          <w:rFonts w:hint="eastAsia" w:ascii="宋体" w:hAnsi="宋体" w:cs="楷体"/>
          <w:color w:val="auto"/>
          <w:sz w:val="24"/>
          <w:highlight w:val="none"/>
          <w:u w:val="single"/>
        </w:rPr>
        <w:t>8.</w:t>
      </w:r>
      <w:r>
        <w:rPr>
          <w:rFonts w:hint="eastAsia" w:ascii="宋体" w:hAnsi="宋体" w:cs="楷体"/>
          <w:color w:val="auto"/>
          <w:sz w:val="24"/>
          <w:highlight w:val="none"/>
          <w:u w:val="single"/>
          <w:lang w:val="en-US" w:eastAsia="zh-CN"/>
        </w:rPr>
        <w:t>11</w:t>
      </w:r>
      <w:r>
        <w:rPr>
          <w:rFonts w:hint="eastAsia" w:ascii="宋体" w:hAnsi="宋体" w:cs="楷体"/>
          <w:color w:val="auto"/>
          <w:sz w:val="24"/>
          <w:highlight w:val="none"/>
          <w:u w:val="single"/>
        </w:rPr>
        <w:t>中标人委派的项目负责人（兼施工负责人）已在其他在建项目中任职且任职数量不符合相关规定并拒绝更换的；</w:t>
      </w:r>
    </w:p>
    <w:p w14:paraId="409D1B5D">
      <w:pPr>
        <w:spacing w:line="360" w:lineRule="auto"/>
        <w:ind w:firstLine="480" w:firstLineChars="200"/>
        <w:rPr>
          <w:rFonts w:hint="eastAsia" w:ascii="宋体" w:hAnsi="宋体" w:cs="楷体"/>
          <w:color w:val="auto"/>
          <w:sz w:val="24"/>
          <w:highlight w:val="none"/>
          <w:u w:val="single"/>
        </w:rPr>
      </w:pPr>
      <w:r>
        <w:rPr>
          <w:rFonts w:hint="eastAsia" w:ascii="宋体" w:hAnsi="宋体" w:cs="楷体"/>
          <w:color w:val="auto"/>
          <w:sz w:val="24"/>
          <w:highlight w:val="none"/>
          <w:u w:val="single"/>
        </w:rPr>
        <w:t>8.1</w:t>
      </w:r>
      <w:r>
        <w:rPr>
          <w:rFonts w:hint="eastAsia" w:ascii="宋体" w:hAnsi="宋体" w:cs="楷体"/>
          <w:color w:val="auto"/>
          <w:sz w:val="24"/>
          <w:highlight w:val="none"/>
          <w:u w:val="single"/>
          <w:lang w:val="en-US" w:eastAsia="zh-CN"/>
        </w:rPr>
        <w:t>2</w:t>
      </w:r>
      <w:r>
        <w:rPr>
          <w:rFonts w:ascii="宋体" w:hAnsi="宋体" w:cs="楷体"/>
          <w:color w:val="auto"/>
          <w:sz w:val="24"/>
          <w:highlight w:val="none"/>
          <w:u w:val="single"/>
        </w:rPr>
        <w:t>中标人委派的项目负责人</w:t>
      </w:r>
      <w:r>
        <w:rPr>
          <w:rFonts w:hint="eastAsia" w:ascii="宋体" w:hAnsi="宋体"/>
          <w:b w:val="0"/>
          <w:bCs w:val="0"/>
          <w:color w:val="auto"/>
          <w:sz w:val="24"/>
          <w:szCs w:val="24"/>
          <w:highlight w:val="none"/>
          <w:u w:val="single"/>
        </w:rPr>
        <w:t>（兼施工负责人）</w:t>
      </w:r>
      <w:r>
        <w:rPr>
          <w:rFonts w:ascii="宋体" w:hAnsi="宋体" w:cs="楷体"/>
          <w:color w:val="auto"/>
          <w:sz w:val="24"/>
          <w:highlight w:val="none"/>
          <w:u w:val="single"/>
        </w:rPr>
        <w:t>长期不到位（即连续三个月或以上达不到合同约定的出勤率）；</w:t>
      </w:r>
    </w:p>
    <w:p w14:paraId="7DBCE6C8">
      <w:pPr>
        <w:spacing w:line="360" w:lineRule="auto"/>
        <w:ind w:firstLine="480" w:firstLineChars="200"/>
        <w:rPr>
          <w:rFonts w:hint="eastAsia" w:ascii="宋体" w:hAnsi="宋体" w:cs="楷体"/>
          <w:color w:val="auto"/>
          <w:sz w:val="24"/>
          <w:highlight w:val="none"/>
          <w:u w:val="single"/>
        </w:rPr>
      </w:pPr>
      <w:r>
        <w:rPr>
          <w:rFonts w:hint="eastAsia" w:ascii="宋体" w:hAnsi="宋体" w:cs="楷体"/>
          <w:color w:val="auto"/>
          <w:sz w:val="24"/>
          <w:highlight w:val="none"/>
          <w:u w:val="single"/>
        </w:rPr>
        <w:t>8.1</w:t>
      </w:r>
      <w:r>
        <w:rPr>
          <w:rFonts w:hint="eastAsia" w:ascii="宋体" w:hAnsi="宋体" w:cs="楷体"/>
          <w:color w:val="auto"/>
          <w:sz w:val="24"/>
          <w:highlight w:val="none"/>
          <w:u w:val="single"/>
          <w:lang w:val="en-US" w:eastAsia="zh-CN"/>
        </w:rPr>
        <w:t>3</w:t>
      </w:r>
      <w:r>
        <w:rPr>
          <w:rFonts w:ascii="宋体" w:hAnsi="宋体" w:cs="楷体"/>
          <w:color w:val="auto"/>
          <w:sz w:val="24"/>
          <w:highlight w:val="none"/>
          <w:u w:val="single"/>
        </w:rPr>
        <w:t>中标人自行调换或未按照发包人要求及时更换项目负责人</w:t>
      </w:r>
      <w:r>
        <w:rPr>
          <w:rFonts w:hint="eastAsia" w:ascii="宋体" w:hAnsi="宋体"/>
          <w:b w:val="0"/>
          <w:bCs w:val="0"/>
          <w:color w:val="auto"/>
          <w:sz w:val="24"/>
          <w:szCs w:val="24"/>
          <w:highlight w:val="none"/>
          <w:u w:val="single"/>
        </w:rPr>
        <w:t>（兼施工负责人）</w:t>
      </w:r>
      <w:r>
        <w:rPr>
          <w:rFonts w:ascii="宋体" w:hAnsi="宋体" w:cs="楷体"/>
          <w:color w:val="auto"/>
          <w:sz w:val="24"/>
          <w:highlight w:val="none"/>
          <w:u w:val="single"/>
        </w:rPr>
        <w:t>的</w:t>
      </w:r>
      <w:r>
        <w:rPr>
          <w:rFonts w:hint="eastAsia" w:ascii="宋体" w:hAnsi="宋体" w:cs="楷体"/>
          <w:color w:val="auto"/>
          <w:sz w:val="24"/>
          <w:highlight w:val="none"/>
        </w:rPr>
        <w:t>。</w:t>
      </w:r>
    </w:p>
    <w:p w14:paraId="4FB69B6B">
      <w:pPr>
        <w:pStyle w:val="3"/>
        <w:rPr>
          <w:rFonts w:hint="eastAsia"/>
          <w:color w:val="auto"/>
          <w:highlight w:val="none"/>
        </w:rPr>
      </w:pPr>
      <w:bookmarkStart w:id="50" w:name="_Toc146737752"/>
      <w:r>
        <w:rPr>
          <w:rFonts w:hint="eastAsia"/>
          <w:color w:val="auto"/>
          <w:highlight w:val="none"/>
        </w:rPr>
        <w:t>9.其他</w:t>
      </w:r>
      <w:bookmarkEnd w:id="50"/>
    </w:p>
    <w:p w14:paraId="26ADBC2A">
      <w:pPr>
        <w:spacing w:line="360" w:lineRule="auto"/>
        <w:ind w:firstLine="480" w:firstLineChars="200"/>
        <w:rPr>
          <w:rFonts w:hint="eastAsia" w:ascii="宋体" w:hAnsi="宋体" w:cs="楷体"/>
          <w:color w:val="auto"/>
          <w:sz w:val="24"/>
          <w:highlight w:val="none"/>
          <w:u w:val="single"/>
        </w:rPr>
      </w:pPr>
      <w:r>
        <w:rPr>
          <w:rFonts w:hint="eastAsia" w:ascii="宋体" w:hAnsi="宋体" w:cs="楷体"/>
          <w:color w:val="auto"/>
          <w:sz w:val="24"/>
          <w:highlight w:val="none"/>
          <w:u w:val="single"/>
        </w:rPr>
        <w:t>9.1本项目采用资格后审，由评标委员会负责对投标人的资格进行审查，通过资格审查的投标人方能进入下一阶段的评审。满足资格审查的投标人不足3名或经评审通过工程总承包实施方案响应性评审的投标人不足3名时，招标失败。招标人分析招标失败原因，修正招标方案，重新组织招标。</w:t>
      </w:r>
    </w:p>
    <w:p w14:paraId="0EBE628A">
      <w:pPr>
        <w:spacing w:line="360" w:lineRule="auto"/>
        <w:ind w:firstLine="480" w:firstLineChars="200"/>
        <w:rPr>
          <w:rFonts w:hint="eastAsia" w:ascii="宋体" w:hAnsi="宋体" w:cs="楷体"/>
          <w:b/>
          <w:bCs/>
          <w:color w:val="auto"/>
          <w:sz w:val="24"/>
          <w:highlight w:val="none"/>
          <w:u w:val="single"/>
        </w:rPr>
      </w:pPr>
      <w:r>
        <w:rPr>
          <w:rFonts w:hint="eastAsia" w:ascii="宋体" w:hAnsi="宋体" w:cs="楷体"/>
          <w:color w:val="auto"/>
          <w:sz w:val="24"/>
          <w:highlight w:val="none"/>
          <w:u w:val="single"/>
        </w:rPr>
        <w:t>9.2投标文件</w:t>
      </w:r>
      <w:r>
        <w:rPr>
          <w:rFonts w:hint="eastAsia" w:ascii="宋体" w:hAnsi="宋体"/>
          <w:color w:val="auto"/>
          <w:sz w:val="24"/>
          <w:highlight w:val="none"/>
          <w:u w:val="single"/>
        </w:rPr>
        <w:t>（含定标文件）</w:t>
      </w:r>
      <w:r>
        <w:rPr>
          <w:rFonts w:hint="eastAsia" w:ascii="宋体" w:hAnsi="宋体" w:cs="楷体"/>
          <w:color w:val="auto"/>
          <w:sz w:val="24"/>
          <w:highlight w:val="none"/>
          <w:u w:val="single"/>
        </w:rPr>
        <w:t>全部采用电子文档，投标人按招标文件要求提交。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cs="楷体"/>
          <w:b/>
          <w:bCs/>
          <w:color w:val="auto"/>
          <w:sz w:val="24"/>
          <w:highlight w:val="none"/>
          <w:u w:val="singl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3B1BB80E">
      <w:pPr>
        <w:spacing w:line="360" w:lineRule="auto"/>
        <w:ind w:firstLine="480" w:firstLineChars="200"/>
        <w:rPr>
          <w:rFonts w:hint="default" w:ascii="宋体" w:hAnsi="宋体" w:eastAsia="宋体" w:cs="楷体"/>
          <w:color w:val="auto"/>
          <w:sz w:val="24"/>
          <w:highlight w:val="none"/>
          <w:u w:val="single"/>
          <w:lang w:val="en-US" w:eastAsia="zh-CN"/>
        </w:rPr>
      </w:pPr>
      <w:r>
        <w:rPr>
          <w:rFonts w:hint="eastAsia" w:ascii="宋体" w:hAnsi="宋体" w:cs="楷体"/>
          <w:color w:val="auto"/>
          <w:sz w:val="24"/>
          <w:highlight w:val="none"/>
          <w:u w:val="single"/>
        </w:rPr>
        <w:t>9.3资格审查结果将在广州交易集团有限公司（广州公共资源交易中心）网站、</w:t>
      </w:r>
      <w:r>
        <w:rPr>
          <w:rFonts w:hint="eastAsia" w:ascii="宋体" w:hAnsi="宋体"/>
          <w:color w:val="auto"/>
          <w:sz w:val="24"/>
          <w:highlight w:val="none"/>
          <w:u w:val="single"/>
        </w:rPr>
        <w:t>中国招标投标公共服务平台</w:t>
      </w:r>
      <w:r>
        <w:rPr>
          <w:rFonts w:hint="eastAsia" w:ascii="宋体" w:hAnsi="宋体" w:cs="楷体"/>
          <w:color w:val="auto"/>
          <w:sz w:val="24"/>
          <w:highlight w:val="none"/>
          <w:u w:val="single"/>
        </w:rPr>
        <w:t>公示，公开接受投标人的监督。</w:t>
      </w:r>
      <w:r>
        <w:rPr>
          <w:rFonts w:hint="eastAsia" w:ascii="宋体" w:hAnsi="宋体" w:cs="楷体"/>
          <w:color w:val="auto"/>
          <w:sz w:val="24"/>
          <w:highlight w:val="none"/>
          <w:u w:val="single"/>
          <w:lang w:val="en-US" w:eastAsia="zh-CN"/>
        </w:rPr>
        <w:t>若投标人提供虚假业绩或资质，招标人有权追偿损失并上报监管部门。</w:t>
      </w:r>
    </w:p>
    <w:p w14:paraId="61E4A9F2">
      <w:pPr>
        <w:wordWrap w:val="0"/>
        <w:spacing w:line="360" w:lineRule="auto"/>
        <w:ind w:firstLine="480" w:firstLineChars="200"/>
        <w:rPr>
          <w:rFonts w:hint="eastAsia" w:ascii="宋体" w:hAnsi="宋体" w:cs="楷体"/>
          <w:color w:val="auto"/>
          <w:sz w:val="24"/>
          <w:highlight w:val="none"/>
          <w:u w:val="single"/>
        </w:rPr>
      </w:pPr>
      <w:r>
        <w:rPr>
          <w:rFonts w:hint="eastAsia" w:ascii="宋体" w:hAnsi="宋体" w:cs="楷体"/>
          <w:color w:val="auto"/>
          <w:sz w:val="24"/>
          <w:highlight w:val="none"/>
          <w:u w:val="single"/>
        </w:rPr>
        <w:t>9.4本项目招标控制价（最高投标限价）为：人民币</w:t>
      </w:r>
      <w:r>
        <w:rPr>
          <w:rFonts w:hint="eastAsia" w:ascii="宋体" w:hAnsi="宋体" w:cs="楷体"/>
          <w:color w:val="auto"/>
          <w:sz w:val="24"/>
          <w:highlight w:val="none"/>
          <w:u w:val="single"/>
          <w:lang w:val="en-US" w:eastAsia="zh-CN"/>
        </w:rPr>
        <w:t>2293.80万</w:t>
      </w:r>
      <w:r>
        <w:rPr>
          <w:rFonts w:hint="eastAsia" w:ascii="宋体" w:hAnsi="宋体" w:cs="楷体"/>
          <w:color w:val="auto"/>
          <w:sz w:val="24"/>
          <w:highlight w:val="none"/>
          <w:u w:val="single"/>
        </w:rPr>
        <w:t>元，其中设计费最高投标限价为：人民币</w:t>
      </w:r>
      <w:r>
        <w:rPr>
          <w:rFonts w:hint="eastAsia" w:ascii="宋体" w:hAnsi="宋体" w:cs="楷体"/>
          <w:color w:val="auto"/>
          <w:sz w:val="24"/>
          <w:highlight w:val="none"/>
          <w:u w:val="single"/>
          <w:lang w:val="en-US" w:eastAsia="zh-CN"/>
        </w:rPr>
        <w:t>129.20万</w:t>
      </w:r>
      <w:r>
        <w:rPr>
          <w:rFonts w:hint="eastAsia" w:ascii="宋体" w:hAnsi="宋体" w:cs="楷体"/>
          <w:color w:val="auto"/>
          <w:sz w:val="24"/>
          <w:highlight w:val="none"/>
          <w:u w:val="single"/>
        </w:rPr>
        <w:t>元，建安工程费最高投标限价为：人民币</w:t>
      </w:r>
      <w:r>
        <w:rPr>
          <w:rFonts w:hint="eastAsia" w:ascii="宋体" w:hAnsi="宋体" w:cs="楷体"/>
          <w:color w:val="auto"/>
          <w:sz w:val="24"/>
          <w:highlight w:val="none"/>
          <w:u w:val="single"/>
          <w:lang w:val="en-US" w:eastAsia="zh-CN"/>
        </w:rPr>
        <w:t>2164.60万</w:t>
      </w:r>
      <w:r>
        <w:rPr>
          <w:rFonts w:hint="eastAsia" w:ascii="宋体" w:hAnsi="宋体" w:cs="楷体"/>
          <w:color w:val="auto"/>
          <w:sz w:val="24"/>
          <w:highlight w:val="none"/>
          <w:u w:val="single"/>
        </w:rPr>
        <w:t>元。投标总报价</w:t>
      </w:r>
      <w:r>
        <w:rPr>
          <w:rFonts w:hint="eastAsia" w:ascii="宋体" w:hAnsi="宋体" w:cs="楷体"/>
          <w:color w:val="auto"/>
          <w:sz w:val="24"/>
          <w:highlight w:val="none"/>
          <w:u w:val="single"/>
          <w:lang w:val="en-US" w:eastAsia="zh-CN"/>
        </w:rPr>
        <w:t>及各分项投标</w:t>
      </w:r>
      <w:r>
        <w:rPr>
          <w:rFonts w:hint="eastAsia" w:ascii="宋体" w:hAnsi="宋体" w:cs="楷体"/>
          <w:color w:val="auto"/>
          <w:sz w:val="24"/>
          <w:highlight w:val="none"/>
          <w:u w:val="single"/>
        </w:rPr>
        <w:t>报价均不得高于最高投标限价及各分项的最高投标限价。</w:t>
      </w:r>
    </w:p>
    <w:p w14:paraId="5C7FB2C8">
      <w:pPr>
        <w:pStyle w:val="12"/>
        <w:jc w:val="center"/>
        <w:rPr>
          <w:rFonts w:hint="eastAsia"/>
          <w:color w:val="auto"/>
          <w:highlight w:val="none"/>
        </w:rPr>
      </w:pPr>
    </w:p>
    <w:p w14:paraId="0AD19B1B">
      <w:pPr>
        <w:spacing w:line="360" w:lineRule="auto"/>
        <w:ind w:firstLine="480" w:firstLineChars="200"/>
        <w:rPr>
          <w:rFonts w:hint="eastAsia" w:ascii="宋体" w:hAnsi="宋体" w:cs="楷体"/>
          <w:color w:val="auto"/>
          <w:sz w:val="24"/>
          <w:highlight w:val="none"/>
          <w:u w:val="single"/>
        </w:rPr>
      </w:pPr>
      <w:r>
        <w:rPr>
          <w:rFonts w:hint="eastAsia" w:ascii="宋体" w:hAnsi="宋体" w:cs="楷体"/>
          <w:color w:val="auto"/>
          <w:sz w:val="24"/>
          <w:highlight w:val="none"/>
          <w:u w:val="single"/>
        </w:rPr>
        <w:t>本项目实行限额设计，限额投资，工程变更需经过招标人审定后方可实施。</w:t>
      </w:r>
    </w:p>
    <w:p w14:paraId="0F21ED5D">
      <w:pPr>
        <w:spacing w:line="360" w:lineRule="auto"/>
        <w:ind w:firstLine="480" w:firstLineChars="200"/>
        <w:jc w:val="left"/>
        <w:rPr>
          <w:rFonts w:hint="eastAsia" w:ascii="宋体" w:hAnsi="宋体" w:cs="楷体"/>
          <w:color w:val="auto"/>
          <w:sz w:val="24"/>
          <w:highlight w:val="none"/>
        </w:rPr>
      </w:pPr>
      <w:r>
        <w:rPr>
          <w:rFonts w:hint="eastAsia" w:ascii="宋体" w:hAnsi="宋体" w:cs="楷体"/>
          <w:color w:val="auto"/>
          <w:sz w:val="24"/>
          <w:highlight w:val="none"/>
          <w:u w:val="single"/>
        </w:rPr>
        <w:t>9.5 投标时是否需要提交设计模型：否。</w:t>
      </w:r>
    </w:p>
    <w:p w14:paraId="69E21CFA">
      <w:pPr>
        <w:spacing w:line="360" w:lineRule="auto"/>
        <w:ind w:firstLine="480" w:firstLineChars="200"/>
        <w:rPr>
          <w:rFonts w:hint="default" w:ascii="宋体" w:hAnsi="宋体" w:eastAsia="宋体" w:cs="楷体"/>
          <w:color w:val="auto"/>
          <w:sz w:val="24"/>
          <w:highlight w:val="none"/>
          <w:u w:val="single"/>
          <w:lang w:val="en-US" w:eastAsia="zh-CN"/>
        </w:rPr>
        <w:sectPr>
          <w:footerReference r:id="rId5" w:type="default"/>
          <w:pgSz w:w="11906" w:h="16838"/>
          <w:pgMar w:top="1440" w:right="1080" w:bottom="1440" w:left="1080" w:header="851" w:footer="992" w:gutter="0"/>
          <w:pgNumType w:start="1"/>
          <w:cols w:space="720" w:num="1"/>
          <w:docGrid w:type="lines" w:linePitch="312" w:charSpace="0"/>
        </w:sectPr>
      </w:pPr>
      <w:r>
        <w:rPr>
          <w:rFonts w:hint="eastAsia" w:ascii="宋体" w:hAnsi="宋体" w:cs="楷体"/>
          <w:color w:val="auto"/>
          <w:sz w:val="24"/>
          <w:highlight w:val="none"/>
          <w:u w:val="single"/>
          <w:lang w:val="en-US" w:eastAsia="zh-CN"/>
        </w:rPr>
        <w:t>9.6</w:t>
      </w:r>
      <w:r>
        <w:rPr>
          <w:rFonts w:hint="eastAsia" w:ascii="宋体" w:hAnsi="宋体"/>
          <w:sz w:val="24"/>
          <w:szCs w:val="24"/>
          <w:u w:val="single"/>
          <w:shd w:val="clear" w:color="auto" w:fill="FFFFFF"/>
        </w:rPr>
        <w:t>参加投标之前，投标人应查询在交易中心的信息登记情况、拟投标登记人员的使用状态等，以免出现企业以及拟投标登记人员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083308DA">
      <w:pPr>
        <w:pStyle w:val="3"/>
        <w:ind w:firstLine="138"/>
        <w:rPr>
          <w:rFonts w:hint="eastAsia" w:ascii="宋体" w:hAnsi="宋体" w:eastAsia="宋体" w:cs="宋体"/>
          <w:b/>
          <w:bCs w:val="0"/>
          <w:color w:val="auto"/>
          <w:sz w:val="24"/>
          <w:szCs w:val="24"/>
          <w:highlight w:val="none"/>
        </w:rPr>
      </w:pPr>
      <w:bookmarkStart w:id="51" w:name="_Toc146737754"/>
      <w:bookmarkStart w:id="52" w:name="_Toc146630742"/>
      <w:bookmarkStart w:id="53" w:name="_Toc146630797"/>
      <w:r>
        <w:rPr>
          <w:rFonts w:hint="eastAsia"/>
          <w:b/>
          <w:bCs w:val="0"/>
          <w:color w:val="auto"/>
          <w:highlight w:val="none"/>
        </w:rPr>
        <w:t>附</w:t>
      </w:r>
      <w:r>
        <w:rPr>
          <w:rFonts w:hint="eastAsia" w:ascii="宋体" w:hAnsi="宋体" w:eastAsia="宋体" w:cs="宋体"/>
          <w:b/>
          <w:bCs w:val="0"/>
          <w:color w:val="auto"/>
          <w:sz w:val="24"/>
          <w:szCs w:val="24"/>
          <w:highlight w:val="none"/>
        </w:rPr>
        <w:t>件一：</w:t>
      </w:r>
      <w:bookmarkEnd w:id="51"/>
      <w:bookmarkEnd w:id="52"/>
      <w:bookmarkEnd w:id="53"/>
    </w:p>
    <w:p w14:paraId="1BB250B0">
      <w:pPr>
        <w:spacing w:line="360" w:lineRule="auto"/>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投标人</w:t>
      </w:r>
      <w:r>
        <w:rPr>
          <w:rFonts w:hint="eastAsia" w:ascii="宋体" w:hAnsi="宋体" w:cs="宋体"/>
          <w:b/>
          <w:color w:val="auto"/>
          <w:sz w:val="32"/>
          <w:szCs w:val="32"/>
          <w:highlight w:val="none"/>
        </w:rPr>
        <w:t>声明</w:t>
      </w:r>
    </w:p>
    <w:p w14:paraId="2D619929">
      <w:pPr>
        <w:pStyle w:val="13"/>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广州市住房和城乡建设局、本招标项目招标人及招标监管机构：</w:t>
      </w:r>
    </w:p>
    <w:p w14:paraId="65DB39A6">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投标工作，作出郑重声明：</w:t>
      </w:r>
    </w:p>
    <w:p w14:paraId="7CA7EABA">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74BB480E">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bCs/>
          <w:color w:val="auto"/>
          <w:sz w:val="24"/>
          <w:szCs w:val="24"/>
          <w:highlight w:val="none"/>
        </w:rPr>
        <w:t>本公司承诺遵循公平、公正、公开、诚实信用原则，在本项目投标中诚信投标，</w:t>
      </w:r>
      <w:r>
        <w:rPr>
          <w:rFonts w:hint="eastAsia" w:ascii="宋体" w:hAnsi="宋体" w:eastAsia="宋体" w:cs="宋体"/>
          <w:color w:val="auto"/>
          <w:sz w:val="24"/>
          <w:szCs w:val="24"/>
          <w:highlight w:val="none"/>
        </w:rPr>
        <w:t>在本项目投标中不与其他单位围标、串标，不出让投标资格，不向招标人或评标委员会成员行贿，</w:t>
      </w:r>
      <w:r>
        <w:rPr>
          <w:rFonts w:hint="eastAsia" w:ascii="宋体" w:hAnsi="宋体" w:eastAsia="宋体" w:cs="宋体"/>
          <w:b/>
          <w:bCs/>
          <w:color w:val="auto"/>
          <w:sz w:val="24"/>
          <w:szCs w:val="24"/>
          <w:highlight w:val="none"/>
        </w:rPr>
        <w:t>不存在少放、不放业绩、奖项等客观评审资料，减少自身竞争力的情形，若存在以上情形</w:t>
      </w:r>
      <w:r>
        <w:rPr>
          <w:rFonts w:hint="eastAsia" w:ascii="宋体" w:hAnsi="宋体" w:eastAsia="宋体" w:cs="宋体"/>
          <w:b/>
          <w:color w:val="auto"/>
          <w:sz w:val="24"/>
          <w:szCs w:val="24"/>
          <w:highlight w:val="none"/>
        </w:rPr>
        <w:t>的，将自愿接受被招标人列入拒绝投标名单，不能参与招标人后续招标项目的投标。</w:t>
      </w:r>
    </w:p>
    <w:p w14:paraId="7F27D013">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052E03E4">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（一）为招标人不具有独立法人资格的附属机构（单位）；</w:t>
      </w:r>
    </w:p>
    <w:p w14:paraId="400E0FC8">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（二）为本标段监理人或者与本标段监理人存在隶属关系或者其他利害关系；</w:t>
      </w:r>
    </w:p>
    <w:p w14:paraId="2404DA0C">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（三）为本标段的代建人；</w:t>
      </w:r>
    </w:p>
    <w:p w14:paraId="3535F591">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（四）为本标段提供招标代理服务的；</w:t>
      </w:r>
    </w:p>
    <w:p w14:paraId="2B844D5D">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（五）与本标段的监理人或代建人或招标代理机构同为一个法定代表人的；</w:t>
      </w:r>
    </w:p>
    <w:p w14:paraId="46731404">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（六）与本标段的监理人或代建人或招标代理机构互相控股或参股的；</w:t>
      </w:r>
    </w:p>
    <w:p w14:paraId="3415F32D">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（七）与本标段的监理人或代建人或招标代理机构相互任职或工作的；</w:t>
      </w:r>
    </w:p>
    <w:p w14:paraId="1AF89728">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（八）与本标段的检测机构有隶属关系或者其他利害关系；</w:t>
      </w:r>
    </w:p>
    <w:p w14:paraId="32DFCC43">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（九）与招标人存在利害关系且可能影响招标公正性； </w:t>
      </w:r>
    </w:p>
    <w:p w14:paraId="2CCA5B6A">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655B2D4">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（十一）被责令停产停业、暂扣或者吊销许可证、暂扣或者吊销执照的（本项事实应当以根据《中华人民共和国行政处罚法》依法作出并已经生效的行政处罚决定为认定依据。）；</w:t>
      </w:r>
    </w:p>
    <w:p w14:paraId="34A17729">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（十二）进入清算程序，或被宣布破产，或其他丧失履约能力的情形；</w:t>
      </w:r>
    </w:p>
    <w:p w14:paraId="06672E0F">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889CF9D">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（十四）法律法规规定的其他情形。</w:t>
      </w:r>
    </w:p>
    <w:p w14:paraId="24B7B46C">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u w:val="single"/>
        </w:rPr>
        <w:t>我方保证本项目拟派的项目负责人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兼施工负责人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没有在其他工程项目担任工程总承包项目负责人、施工项目负责人；我方保证本项目拟派的项目负责人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兼施工负责人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和专职安全人员没有在其他在建项目中任职</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我方保证中标后未经招标人允许不更换关键岗位人员（项目负责人、设计负责人、安全员），否则视为违约。</w:t>
      </w:r>
    </w:p>
    <w:p w14:paraId="720B1ECD">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33A36DD">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0BE9604">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七、本公司承诺，切实落实《住房和城乡建设部 人力资源社会保障部关于印发建筑工人实名制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74107C5C">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14:paraId="44F3556F">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2613538F">
      <w:pPr>
        <w:pStyle w:val="1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十、本公司承诺，中标后将按招标人要求，积极响应广州市关于投身“百千万工程”的号召，主动参与建筑业结对帮扶。</w:t>
      </w:r>
    </w:p>
    <w:p w14:paraId="183A3F1D">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75E0247">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D7BBFB0">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168D0EA">
      <w:pPr>
        <w:pStyle w:val="14"/>
        <w:ind w:left="0" w:right="-27" w:firstLine="4838" w:firstLineChars="201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w:t>
      </w:r>
    </w:p>
    <w:p w14:paraId="26739E5A">
      <w:pPr>
        <w:pStyle w:val="13"/>
        <w:ind w:right="-27" w:firstLine="4838" w:firstLineChars="20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项目负责人（兼施工负责人）签字：</w:t>
      </w:r>
    </w:p>
    <w:p w14:paraId="55C8FDE8">
      <w:pPr>
        <w:pStyle w:val="13"/>
        <w:ind w:right="-27" w:firstLine="4838" w:firstLineChars="201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设计负责人签字：</w:t>
      </w:r>
    </w:p>
    <w:p w14:paraId="7A38EE78">
      <w:pPr>
        <w:pStyle w:val="13"/>
        <w:ind w:right="-27" w:firstLine="4838" w:firstLineChars="20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施工技术负责人签字：</w:t>
      </w:r>
    </w:p>
    <w:p w14:paraId="1A98FE99">
      <w:pPr>
        <w:pStyle w:val="14"/>
        <w:ind w:left="629" w:right="14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061BB30">
      <w:pPr>
        <w:spacing w:line="360" w:lineRule="auto"/>
        <w:rPr>
          <w:rFonts w:hint="eastAsia" w:ascii="宋体" w:hAnsi="宋体" w:cs="宋体"/>
          <w:b/>
          <w:color w:val="auto"/>
          <w:sz w:val="24"/>
          <w:szCs w:val="24"/>
          <w:highlight w:val="none"/>
        </w:rPr>
      </w:pPr>
      <w:r>
        <w:rPr>
          <w:rFonts w:hint="eastAsia" w:ascii="宋体" w:hAnsi="宋体" w:cs="宋体"/>
          <w:b/>
          <w:bCs/>
          <w:color w:val="auto"/>
          <w:kern w:val="0"/>
          <w:sz w:val="24"/>
          <w:szCs w:val="24"/>
          <w:highlight w:val="none"/>
        </w:rPr>
        <w:t>注：若为联合体投标，“声明企业”应填写联合体各方的单位全称[多家单位组成联合体时，格式事例为：(主)XXXX公司(成)XXXX公司]</w:t>
      </w:r>
      <w:r>
        <w:rPr>
          <w:rFonts w:hint="eastAsia" w:ascii="宋体" w:hAnsi="宋体" w:cs="宋体"/>
          <w:b/>
          <w:bCs/>
          <w:color w:val="auto"/>
          <w:kern w:val="0"/>
          <w:sz w:val="24"/>
          <w:szCs w:val="24"/>
          <w:highlight w:val="none"/>
        </w:rPr>
        <w:br w:type="page"/>
      </w:r>
      <w:bookmarkStart w:id="54" w:name="_Toc146630798"/>
      <w:bookmarkStart w:id="55" w:name="_Toc146630743"/>
      <w:bookmarkStart w:id="56" w:name="_Toc146737755"/>
      <w:r>
        <w:rPr>
          <w:rFonts w:hint="eastAsia" w:ascii="宋体" w:hAnsi="宋体" w:cs="宋体"/>
          <w:b/>
          <w:color w:val="auto"/>
          <w:sz w:val="24"/>
          <w:szCs w:val="24"/>
          <w:highlight w:val="none"/>
        </w:rPr>
        <w:t>附件二：</w:t>
      </w:r>
    </w:p>
    <w:p w14:paraId="1B7A1D0C">
      <w:pPr>
        <w:spacing w:line="360" w:lineRule="auto"/>
        <w:jc w:val="center"/>
        <w:rPr>
          <w:rFonts w:hint="eastAsia" w:ascii="宋体" w:hAnsi="宋体" w:cs="宋体"/>
          <w:color w:val="auto"/>
          <w:sz w:val="32"/>
          <w:szCs w:val="32"/>
          <w:highlight w:val="none"/>
        </w:rPr>
      </w:pPr>
      <w:r>
        <w:rPr>
          <w:rFonts w:hint="eastAsia" w:ascii="宋体" w:hAnsi="宋体" w:cs="宋体"/>
          <w:b/>
          <w:bCs/>
          <w:color w:val="auto"/>
          <w:sz w:val="32"/>
          <w:szCs w:val="32"/>
          <w:highlight w:val="none"/>
        </w:rPr>
        <w:t>联合体共同投标协议（格式参考）</w:t>
      </w:r>
    </w:p>
    <w:p w14:paraId="50F90BAF">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牵头单位</w:t>
      </w:r>
      <w:r>
        <w:rPr>
          <w:rFonts w:hint="eastAsia" w:ascii="宋体" w:hAnsi="宋体" w:cs="宋体"/>
          <w:color w:val="auto"/>
          <w:sz w:val="24"/>
          <w:szCs w:val="24"/>
          <w:highlight w:val="none"/>
          <w:u w:val="single"/>
        </w:rPr>
        <w:t>名称、成员方单位名称]</w:t>
      </w:r>
      <w:r>
        <w:rPr>
          <w:rFonts w:hint="eastAsia" w:ascii="宋体" w:hAnsi="宋体" w:cs="宋体"/>
          <w:color w:val="auto"/>
          <w:sz w:val="24"/>
          <w:szCs w:val="24"/>
          <w:highlight w:val="none"/>
        </w:rPr>
        <w:t>自愿组成联合体，共同参加</w:t>
      </w:r>
      <w:r>
        <w:rPr>
          <w:rFonts w:hint="eastAsia" w:ascii="宋体" w:hAnsi="宋体" w:cs="宋体"/>
          <w:color w:val="auto"/>
          <w:sz w:val="24"/>
          <w:szCs w:val="24"/>
          <w:highlight w:val="none"/>
          <w:u w:val="single"/>
          <w:lang w:eastAsia="zh-CN"/>
        </w:rPr>
        <w:t>广东省渔业互保协会华润万博写字楼项目装修改造设计施工总承包</w:t>
      </w:r>
      <w:r>
        <w:rPr>
          <w:rFonts w:hint="eastAsia" w:ascii="宋体" w:hAnsi="宋体" w:cs="宋体"/>
          <w:color w:val="auto"/>
          <w:sz w:val="24"/>
          <w:szCs w:val="24"/>
          <w:highlight w:val="none"/>
        </w:rPr>
        <w:t>（项目名称）投标。我方授权委托本协议</w:t>
      </w: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代表联合体各成员参加投标、签署投标资料、提交投标文件，负责整个合同实施阶段的协调工作。若中标，联合体各成员向招标人承担连带责任。现就联合体投标事宜订立如下协议。</w:t>
      </w:r>
    </w:p>
    <w:p w14:paraId="3512B5FB">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名称）为联合体</w:t>
      </w: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w:t>
      </w:r>
    </w:p>
    <w:p w14:paraId="70E8D5EB">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w:t>
      </w: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合法代表联合体各成员负责本招标项目投标文件编制和合同谈判活动，并代表联合体提交和接收相关的资料、信息及指示，并处理与之有关的一切事务，负责合同实施阶段的</w:t>
      </w:r>
      <w:r>
        <w:rPr>
          <w:rFonts w:hint="eastAsia" w:ascii="宋体" w:hAnsi="宋体" w:cs="宋体"/>
          <w:color w:val="auto"/>
          <w:sz w:val="24"/>
          <w:szCs w:val="24"/>
          <w:highlight w:val="none"/>
          <w:lang w:val="en-US" w:eastAsia="zh-CN"/>
        </w:rPr>
        <w:t>牵头</w:t>
      </w:r>
      <w:r>
        <w:rPr>
          <w:rFonts w:hint="eastAsia" w:ascii="宋体" w:hAnsi="宋体" w:cs="宋体"/>
          <w:color w:val="auto"/>
          <w:sz w:val="24"/>
          <w:szCs w:val="24"/>
          <w:highlight w:val="none"/>
        </w:rPr>
        <w:t>、组织和协调工作。</w:t>
      </w:r>
    </w:p>
    <w:p w14:paraId="0647BC0E">
      <w:pPr>
        <w:topLinePunct/>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3、联合体将严格按照招标文件的各项要求，递交投标文件，履行合同，并对外承担相应责任。联合体</w:t>
      </w: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03F974D6">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4、联合体各成员单位内部的职责分工如下：</w:t>
      </w:r>
    </w:p>
    <w:p w14:paraId="58180B77">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（设计方单位名称）：主要负责本工程的设计等工作，具体按合同要求。</w:t>
      </w:r>
    </w:p>
    <w:p w14:paraId="5093FAAB">
      <w:pPr>
        <w:topLinePunct/>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p>
    <w:p w14:paraId="7D56E8B9">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②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（施工方单位名称）：主要负责本工程的施工等工作，具体按合同要求。</w:t>
      </w:r>
    </w:p>
    <w:p w14:paraId="1D5BF090">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③……（按联合体家数自行增减）</w:t>
      </w:r>
    </w:p>
    <w:p w14:paraId="51702618">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5、本协议书自签署之日起生效，合同履行完毕后自动失效。</w:t>
      </w:r>
    </w:p>
    <w:p w14:paraId="3FEE3CD0">
      <w:pPr>
        <w:topLinePunct/>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注：本协议书由委托代理人签字的，应附法定代表人签字的授权委托书。</w:t>
      </w:r>
    </w:p>
    <w:p w14:paraId="5971827E">
      <w:pPr>
        <w:topLinePunct/>
        <w:spacing w:line="360" w:lineRule="auto"/>
        <w:ind w:firstLine="820" w:firstLineChars="342"/>
        <w:rPr>
          <w:rFonts w:hint="eastAsia" w:ascii="宋体" w:hAnsi="宋体" w:cs="宋体"/>
          <w:color w:val="auto"/>
          <w:sz w:val="24"/>
          <w:szCs w:val="24"/>
          <w:highlight w:val="none"/>
        </w:rPr>
      </w:pPr>
    </w:p>
    <w:p w14:paraId="53AB610C">
      <w:pPr>
        <w:topLinePunct/>
        <w:spacing w:line="360" w:lineRule="auto"/>
        <w:ind w:firstLine="820" w:firstLineChars="342"/>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牵头单位</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3DB01CB1">
      <w:pPr>
        <w:topLinePunct/>
        <w:spacing w:line="360" w:lineRule="auto"/>
        <w:ind w:firstLine="820" w:firstLineChars="342"/>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75383635">
      <w:pPr>
        <w:topLinePunct/>
        <w:spacing w:line="360" w:lineRule="auto"/>
        <w:ind w:firstLine="820" w:firstLineChars="342"/>
        <w:rPr>
          <w:rFonts w:hint="eastAsia" w:ascii="宋体" w:hAnsi="宋体" w:cs="宋体"/>
          <w:color w:val="auto"/>
          <w:sz w:val="24"/>
          <w:szCs w:val="24"/>
          <w:highlight w:val="none"/>
        </w:rPr>
      </w:pPr>
    </w:p>
    <w:p w14:paraId="7258BDE4">
      <w:pPr>
        <w:topLinePunct/>
        <w:spacing w:line="360" w:lineRule="auto"/>
        <w:ind w:firstLine="820" w:firstLineChars="342"/>
        <w:rPr>
          <w:rFonts w:hint="eastAsia" w:ascii="宋体" w:hAnsi="宋体" w:cs="宋体"/>
          <w:color w:val="auto"/>
          <w:sz w:val="24"/>
          <w:szCs w:val="24"/>
          <w:highlight w:val="none"/>
        </w:rPr>
      </w:pPr>
      <w:r>
        <w:rPr>
          <w:rFonts w:hint="eastAsia" w:ascii="宋体" w:hAnsi="宋体" w:cs="宋体"/>
          <w:color w:val="auto"/>
          <w:sz w:val="24"/>
          <w:szCs w:val="24"/>
          <w:highlight w:val="none"/>
        </w:rPr>
        <w:t>成员单位名称：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528D9811">
      <w:pPr>
        <w:topLinePunct/>
        <w:spacing w:line="360" w:lineRule="auto"/>
        <w:ind w:firstLine="820" w:firstLineChars="342"/>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62803ED8">
      <w:pPr>
        <w:topLinePunct/>
        <w:spacing w:line="360" w:lineRule="auto"/>
        <w:ind w:firstLine="820" w:firstLineChars="34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……（按联合体家数自行增减）</w:t>
      </w:r>
    </w:p>
    <w:p w14:paraId="21C5ABCB">
      <w:pPr>
        <w:autoSpaceDE w:val="0"/>
        <w:spacing w:line="440" w:lineRule="exact"/>
        <w:ind w:firstLine="480"/>
        <w:jc w:val="righ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23E50992">
      <w:pPr>
        <w:rPr>
          <w:rFonts w:hint="eastAsia" w:ascii="宋体" w:hAnsi="宋体" w:cs="宋体"/>
          <w:b/>
          <w:color w:val="auto"/>
          <w:kern w:val="0"/>
          <w:sz w:val="24"/>
          <w:szCs w:val="24"/>
          <w:highlight w:val="none"/>
        </w:rPr>
      </w:pPr>
    </w:p>
    <w:p w14:paraId="285C3D04">
      <w:pPr>
        <w:rPr>
          <w:color w:val="auto"/>
          <w:highlight w:val="none"/>
        </w:rPr>
      </w:pPr>
      <w:r>
        <w:rPr>
          <w:rFonts w:hint="eastAsia" w:ascii="宋体" w:hAnsi="宋体" w:cs="宋体"/>
          <w:b/>
          <w:color w:val="auto"/>
          <w:kern w:val="0"/>
          <w:sz w:val="24"/>
          <w:szCs w:val="24"/>
          <w:highlight w:val="none"/>
        </w:rPr>
        <w:t>注：单独投标的，无需提交本协议。联合体投标的，本协议需填妥并由联合体各方按格式共同盖单位章和法定代表人签字（或盖章）后提交。</w:t>
      </w:r>
      <w:bookmarkEnd w:id="54"/>
      <w:bookmarkEnd w:id="55"/>
      <w:bookmarkEnd w:id="56"/>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70306050502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B38A">
    <w:pPr>
      <w:pStyle w:val="8"/>
    </w:pPr>
  </w:p>
  <w:p w14:paraId="28478CEF"/>
  <w:p w14:paraId="0C31034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59113">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3520" cy="2139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3520" cy="213995"/>
                      </a:xfrm>
                      <a:prstGeom prst="rect">
                        <a:avLst/>
                      </a:prstGeom>
                      <a:noFill/>
                      <a:ln>
                        <a:noFill/>
                      </a:ln>
                      <a:effectLst/>
                    </wps:spPr>
                    <wps:txbx>
                      <w:txbxContent>
                        <w:p w14:paraId="0BFEA704">
                          <w:pPr>
                            <w:pStyle w:val="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vert="horz" wrap="square" lIns="0" tIns="0" rIns="0" bIns="0" anchor="t" anchorCtr="0"/>
                  </wps:wsp>
                </a:graphicData>
              </a:graphic>
            </wp:anchor>
          </w:drawing>
        </mc:Choice>
        <mc:Fallback>
          <w:pict>
            <v:shape id="_x0000_s1026" o:spid="_x0000_s1026" o:spt="202" type="#_x0000_t202" style="position:absolute;left:0pt;margin-top:0pt;height:16.85pt;width:17.6pt;mso-position-horizontal:center;mso-position-horizontal-relative:margin;z-index:251660288;mso-width-relative:page;mso-height-relative:page;" filled="f" stroked="f" coordsize="21600,21600" o:gfxdata="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z/p19QAAAADAQAADwAAAAAAAAABACAAAAAi&#10;AAAAZHJzL2Rvd25yZXYueG1sUEsBAhQAFAAAAAgAh07iQLe0FA/VAQAApgMAAA4AAAAAAAAAAQAg&#10;AAAAIwEAAGRycy9lMm9Eb2MueG1sUEsFBgAAAAAGAAYAWQEAAGoFAAAAAA==&#10;">
              <v:fill on="f" focussize="0,0"/>
              <v:stroke on="f"/>
              <v:imagedata o:title=""/>
              <o:lock v:ext="edit" aspectratio="f"/>
              <v:textbox inset="0mm,0mm,0mm,0mm">
                <w:txbxContent>
                  <w:p w14:paraId="0BFEA704">
                    <w:pPr>
                      <w:pStyle w:val="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p w14:paraId="6728E235"/>
  <w:p w14:paraId="23FBED1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7F9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13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3520" cy="213995"/>
                      </a:xfrm>
                      <a:prstGeom prst="rect">
                        <a:avLst/>
                      </a:prstGeom>
                      <a:noFill/>
                      <a:ln>
                        <a:noFill/>
                      </a:ln>
                      <a:effectLst/>
                    </wps:spPr>
                    <wps:txbx>
                      <w:txbxContent>
                        <w:p w14:paraId="55D73DDE">
                          <w:pPr>
                            <w:pStyle w:val="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vert="horz" wrap="square" lIns="0" tIns="0" rIns="0" bIns="0" anchor="t" anchorCtr="0"/>
                  </wps:wsp>
                </a:graphicData>
              </a:graphic>
            </wp:anchor>
          </w:drawing>
        </mc:Choice>
        <mc:Fallback>
          <w:pict>
            <v:shape id="_x0000_s1026" o:spid="_x0000_s1026" o:spt="202" type="#_x0000_t202" style="position:absolute;left:0pt;margin-top:0pt;height:16.85pt;width:17.6pt;mso-position-horizontal:center;mso-position-horizontal-relative:margin;z-index:251659264;mso-width-relative:page;mso-height-relative:page;" filled="f" stroked="f" coordsize="21600,21600" o:gfxdata="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c/6dfUAAAAAwEAAA8AAAAAAAAAAQAgAAAA&#10;IgAAAGRycy9kb3ducmV2LnhtbFBLAQIUABQAAAAIAIdO4kDDcMhN1gEAAKYDAAAOAAAAAAAAAAEA&#10;IAAAACMBAABkcnMvZTJvRG9jLnhtbFBLBQYAAAAABgAGAFkBAABrBQAAAAA=&#10;">
              <v:fill on="f" focussize="0,0"/>
              <v:stroke on="f"/>
              <v:imagedata o:title=""/>
              <o:lock v:ext="edit" aspectratio="f"/>
              <v:textbox inset="0mm,0mm,0mm,0mm">
                <w:txbxContent>
                  <w:p w14:paraId="55D73DDE">
                    <w:pPr>
                      <w:pStyle w:val="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p w14:paraId="1FA1F160"/>
  <w:p w14:paraId="3DA75E0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841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8A85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EAB24"/>
    <w:multiLevelType w:val="singleLevel"/>
    <w:tmpl w:val="C7AEAB2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zNDAwMmQ0ZGI5Y2NiYzRhMGNlZDJjZDYxNzAifQ=="/>
  </w:docVars>
  <w:rsids>
    <w:rsidRoot w:val="340F6635"/>
    <w:rsid w:val="00103688"/>
    <w:rsid w:val="003E3D82"/>
    <w:rsid w:val="00492F48"/>
    <w:rsid w:val="0062687E"/>
    <w:rsid w:val="006444D3"/>
    <w:rsid w:val="0075565A"/>
    <w:rsid w:val="0085545E"/>
    <w:rsid w:val="00B03264"/>
    <w:rsid w:val="00BC3BB5"/>
    <w:rsid w:val="00C50C72"/>
    <w:rsid w:val="00F85183"/>
    <w:rsid w:val="010F28D0"/>
    <w:rsid w:val="0190390E"/>
    <w:rsid w:val="01A14C0B"/>
    <w:rsid w:val="03E72306"/>
    <w:rsid w:val="0562665B"/>
    <w:rsid w:val="06996986"/>
    <w:rsid w:val="077C2EF1"/>
    <w:rsid w:val="082324A4"/>
    <w:rsid w:val="087D784C"/>
    <w:rsid w:val="0A911A78"/>
    <w:rsid w:val="0A9450C5"/>
    <w:rsid w:val="0AFF4C18"/>
    <w:rsid w:val="0B4D5596"/>
    <w:rsid w:val="0DE74C40"/>
    <w:rsid w:val="0EA34A65"/>
    <w:rsid w:val="10B03D8A"/>
    <w:rsid w:val="12DC43A8"/>
    <w:rsid w:val="15810A24"/>
    <w:rsid w:val="15995BD7"/>
    <w:rsid w:val="162064D9"/>
    <w:rsid w:val="177C5932"/>
    <w:rsid w:val="1B596F0A"/>
    <w:rsid w:val="1C011610"/>
    <w:rsid w:val="1CA5484C"/>
    <w:rsid w:val="1F2667DB"/>
    <w:rsid w:val="1FD61E32"/>
    <w:rsid w:val="214A2FD3"/>
    <w:rsid w:val="21706226"/>
    <w:rsid w:val="23CD6817"/>
    <w:rsid w:val="24026629"/>
    <w:rsid w:val="25CB6A51"/>
    <w:rsid w:val="25CE7C0A"/>
    <w:rsid w:val="26C350AC"/>
    <w:rsid w:val="28A41816"/>
    <w:rsid w:val="298A2EEC"/>
    <w:rsid w:val="29F3290B"/>
    <w:rsid w:val="2C6B36CB"/>
    <w:rsid w:val="2F601896"/>
    <w:rsid w:val="307C1824"/>
    <w:rsid w:val="319A25E0"/>
    <w:rsid w:val="328C3228"/>
    <w:rsid w:val="340F6635"/>
    <w:rsid w:val="368340BC"/>
    <w:rsid w:val="39BA51DE"/>
    <w:rsid w:val="3B99652A"/>
    <w:rsid w:val="3C3338B0"/>
    <w:rsid w:val="3DDB53AC"/>
    <w:rsid w:val="3EF83978"/>
    <w:rsid w:val="438534AE"/>
    <w:rsid w:val="444B1DF2"/>
    <w:rsid w:val="449D7704"/>
    <w:rsid w:val="44F11AA7"/>
    <w:rsid w:val="45F26D10"/>
    <w:rsid w:val="482E112E"/>
    <w:rsid w:val="4A317C5F"/>
    <w:rsid w:val="4A623BDB"/>
    <w:rsid w:val="4B3B68BB"/>
    <w:rsid w:val="4D54159D"/>
    <w:rsid w:val="4FDD2BDD"/>
    <w:rsid w:val="51480F25"/>
    <w:rsid w:val="51923B16"/>
    <w:rsid w:val="5325242C"/>
    <w:rsid w:val="53C03802"/>
    <w:rsid w:val="55397D2B"/>
    <w:rsid w:val="576B293E"/>
    <w:rsid w:val="588A1CFA"/>
    <w:rsid w:val="58C72D01"/>
    <w:rsid w:val="5D6D4B11"/>
    <w:rsid w:val="5E956A0D"/>
    <w:rsid w:val="60201591"/>
    <w:rsid w:val="62D4154E"/>
    <w:rsid w:val="64FFC6EE"/>
    <w:rsid w:val="666B1614"/>
    <w:rsid w:val="6A521567"/>
    <w:rsid w:val="6CCE38C3"/>
    <w:rsid w:val="6DAC63EA"/>
    <w:rsid w:val="6E311DEB"/>
    <w:rsid w:val="6FE20627"/>
    <w:rsid w:val="728A0E9C"/>
    <w:rsid w:val="73FD0AF3"/>
    <w:rsid w:val="798677EE"/>
    <w:rsid w:val="7A1F7165"/>
    <w:rsid w:val="7AB049B6"/>
    <w:rsid w:val="7F461942"/>
    <w:rsid w:val="7F484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adjustRightInd w:val="0"/>
      <w:outlineLvl w:val="1"/>
    </w:pPr>
    <w:rPr>
      <w:rFonts w:ascii="Arial" w:hAnsi="Arial"/>
      <w:b/>
      <w:bCs/>
      <w:kern w:val="0"/>
      <w:szCs w:val="32"/>
    </w:rPr>
  </w:style>
  <w:style w:type="paragraph" w:styleId="3">
    <w:name w:val="heading 3"/>
    <w:basedOn w:val="1"/>
    <w:next w:val="1"/>
    <w:qFormat/>
    <w:uiPriority w:val="0"/>
    <w:pPr>
      <w:keepNext/>
      <w:keepLines/>
      <w:spacing w:before="260" w:after="260" w:line="415" w:lineRule="auto"/>
      <w:ind w:firstLine="137" w:firstLineChars="49"/>
      <w:outlineLvl w:val="2"/>
    </w:pPr>
    <w:rPr>
      <w:rFonts w:ascii="黑体" w:hAnsi="黑体" w:eastAsia="黑体"/>
      <w:bCs/>
      <w:sz w:val="28"/>
      <w:szCs w:val="28"/>
    </w:rPr>
  </w:style>
  <w:style w:type="character" w:default="1" w:styleId="11">
    <w:name w:val="Default Paragraph Font"/>
    <w:autoRedefine/>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next w:val="1"/>
    <w:qFormat/>
    <w:uiPriority w:val="0"/>
    <w:pPr>
      <w:ind w:firstLine="480"/>
      <w:jc w:val="left"/>
    </w:pPr>
    <w:rPr>
      <w:sz w:val="24"/>
      <w:szCs w:val="28"/>
    </w:rPr>
  </w:style>
  <w:style w:type="paragraph" w:styleId="6">
    <w:name w:val="Block Text"/>
    <w:basedOn w:val="1"/>
    <w:autoRedefine/>
    <w:unhideWhenUsed/>
    <w:qFormat/>
    <w:uiPriority w:val="99"/>
    <w:pPr>
      <w:widowControl/>
      <w:spacing w:after="120" w:line="276" w:lineRule="auto"/>
      <w:ind w:right="1470" w:rightChars="700" w:firstLine="0" w:firstLineChars="0"/>
    </w:pPr>
    <w:rPr>
      <w:rFonts w:ascii="Calibri" w:hAnsi="Calibri"/>
      <w:sz w:val="22"/>
      <w:lang w:eastAsia="en-US" w:bidi="en-US"/>
    </w:rPr>
  </w:style>
  <w:style w:type="paragraph" w:styleId="7">
    <w:name w:val="Plain Text"/>
    <w:basedOn w:val="1"/>
    <w:next w:val="1"/>
    <w:autoRedefine/>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样式1"/>
    <w:basedOn w:val="5"/>
    <w:next w:val="6"/>
    <w:qFormat/>
    <w:uiPriority w:val="0"/>
    <w:rPr>
      <w:rFonts w:ascii="Times New Roman" w:hAnsi="Times New Roman"/>
    </w:rPr>
  </w:style>
  <w:style w:type="paragraph" w:customStyle="1" w:styleId="1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发文落款"/>
    <w:basedOn w:val="13"/>
    <w:qFormat/>
    <w:uiPriority w:val="0"/>
    <w:pPr>
      <w:ind w:left="4094" w:right="607" w:firstLine="0"/>
      <w:jc w:val="center"/>
    </w:pPr>
  </w:style>
  <w:style w:type="paragraph" w:customStyle="1" w:styleId="15">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6">
    <w:name w:val="列表段落1"/>
    <w:basedOn w:val="1"/>
    <w:qFormat/>
    <w:uiPriority w:val="34"/>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wps\zh_CN\ace221e269a4d3c64c246b43b57f08a6_4701ac0edf9f01aa4a902d1a7c66187a_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ace221e269a4d3c64c246b43b57f08a6_4701ac0edf9f01aa4a902d1a7c66187a_8.dot</Template>
  <Pages>18</Pages>
  <Words>11903</Words>
  <Characters>12571</Characters>
  <Lines>85</Lines>
  <Paragraphs>24</Paragraphs>
  <TotalTime>0</TotalTime>
  <ScaleCrop>false</ScaleCrop>
  <LinksUpToDate>false</LinksUpToDate>
  <CharactersWithSpaces>12966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2025-08-21T03:09:00Z</dcterms:created>
  <dc:creator>admin</dc:creator>
  <cp:lastModifiedBy>admin</cp:lastModifiedBy>
  <dcterms:modified xsi:type="dcterms:W3CDTF">2025-09-11T06:26:22Z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DC6FBD5633584FBAB25AC160EAA0EE81_11</vt:lpwstr>
  </property>
  <property fmtid="{D5CDD505-2E9C-101B-9397-08002B2CF9AE}" pid="4" name="KSOTemplateDocerSaveRecord">
    <vt:lpwstr>eyJoZGlkIjoiODQ2ODc4NjVkZDhmY2I0YWU1ZTdhZThiOTgxMDE4NTIiLCJ1c2VySWQiOiIyNDk0MTYxMDEifQ==</vt:lpwstr>
  </property>
</Properties>
</file>