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32"/>
          <w:szCs w:val="32"/>
        </w:rPr>
      </w:pPr>
      <w:r>
        <w:rPr>
          <w:rFonts w:hint="eastAsia" w:ascii="宋体" w:hAnsi="宋体" w:cs="宋体"/>
          <w:b/>
          <w:bCs/>
          <w:sz w:val="32"/>
          <w:szCs w:val="32"/>
          <w:lang w:eastAsia="zh-CN"/>
        </w:rPr>
        <w:t>2024年大连农村电力服务有限公司办公用品文具类和电子耗材类采购招标项目</w:t>
      </w:r>
      <w:r>
        <w:rPr>
          <w:rFonts w:hint="eastAsia" w:ascii="宋体" w:hAnsi="宋体" w:cs="宋体"/>
          <w:b/>
          <w:bCs/>
          <w:sz w:val="32"/>
          <w:szCs w:val="32"/>
        </w:rPr>
        <w:t>招标公告</w:t>
      </w:r>
    </w:p>
    <w:p>
      <w:pPr>
        <w:jc w:val="center"/>
        <w:rPr>
          <w:rFonts w:hint="eastAsia" w:ascii="宋体" w:hAnsi="宋体" w:eastAsia="宋体" w:cs="宋体"/>
          <w:b/>
          <w:bCs/>
          <w:sz w:val="32"/>
          <w:szCs w:val="32"/>
          <w:lang w:val="en-US" w:eastAsia="zh-CN"/>
        </w:rPr>
      </w:pPr>
      <w:r>
        <w:rPr>
          <w:rFonts w:hint="eastAsia" w:ascii="宋体" w:hAnsi="宋体" w:cs="宋体"/>
          <w:b/>
          <w:bCs/>
          <w:sz w:val="32"/>
          <w:szCs w:val="32"/>
        </w:rPr>
        <w:t>项目编号：</w:t>
      </w:r>
      <w:r>
        <w:rPr>
          <w:rFonts w:hint="eastAsia" w:ascii="宋体" w:hAnsi="宋体" w:cs="宋体"/>
          <w:b/>
          <w:bCs/>
          <w:sz w:val="32"/>
          <w:szCs w:val="32"/>
          <w:lang w:eastAsia="zh-CN"/>
        </w:rPr>
        <w:t xml:space="preserve">LN241401 </w:t>
      </w:r>
    </w:p>
    <w:p>
      <w:pPr>
        <w:pStyle w:val="10"/>
        <w:widowControl/>
        <w:tabs>
          <w:tab w:val="left" w:pos="760"/>
        </w:tabs>
        <w:spacing w:before="156" w:beforeLines="50" w:after="156" w:afterLines="50" w:line="360" w:lineRule="auto"/>
        <w:ind w:firstLine="422"/>
        <w:jc w:val="left"/>
        <w:rPr>
          <w:rFonts w:ascii="宋体" w:hAnsi="宋体" w:cs="宋体"/>
          <w:b/>
          <w:bCs/>
          <w:kern w:val="0"/>
          <w:szCs w:val="21"/>
        </w:rPr>
      </w:pPr>
      <w:bookmarkStart w:id="0" w:name="_Toc286333061"/>
      <w:r>
        <w:rPr>
          <w:rFonts w:hint="eastAsia" w:ascii="宋体" w:hAnsi="宋体" w:cs="宋体"/>
          <w:b/>
          <w:bCs/>
          <w:kern w:val="0"/>
          <w:szCs w:val="21"/>
        </w:rPr>
        <w:t>1.招标条件</w:t>
      </w:r>
      <w:bookmarkEnd w:id="0"/>
    </w:p>
    <w:p>
      <w:pPr>
        <w:tabs>
          <w:tab w:val="left" w:pos="620"/>
        </w:tabs>
        <w:spacing w:line="360" w:lineRule="auto"/>
        <w:ind w:firstLine="420" w:firstLineChars="200"/>
        <w:rPr>
          <w:rFonts w:ascii="宋体" w:hAnsi="宋体" w:cs="宋体"/>
          <w:szCs w:val="21"/>
        </w:rPr>
      </w:pPr>
      <w:r>
        <w:rPr>
          <w:rFonts w:hint="eastAsia" w:ascii="宋体" w:hAnsi="宋体" w:cs="宋体"/>
          <w:szCs w:val="21"/>
        </w:rPr>
        <w:t>本（批）招标项目已由相应政府发展部门同意建设，项目建设单位为大连农村电力服务有限公司（以下简称“项目单位”），建设资金来自项目单位自有资金,资金已落实，招标人为大连农村电力服务有限公司。项目已具备招标条件，现对该（批）项目的货物进行公开招标。招标人委托辽宁电力能源发展集团有限公司大连招标分公司（以下简称“招标代理机构”），采用公开招标方式邀请有兴趣的合格投标人（以下简称“投标人”）就本项目的供货提交密封的有竞争性的投标文件。</w:t>
      </w:r>
    </w:p>
    <w:p>
      <w:pPr>
        <w:adjustRightInd w:val="0"/>
        <w:snapToGrid w:val="0"/>
        <w:spacing w:line="580" w:lineRule="exact"/>
        <w:ind w:firstLine="420" w:firstLineChars="200"/>
        <w:outlineLvl w:val="1"/>
        <w:rPr>
          <w:rFonts w:hint="eastAsia" w:ascii="宋体" w:hAnsi="宋体"/>
          <w:bCs/>
          <w:szCs w:val="21"/>
        </w:rPr>
      </w:pPr>
      <w:r>
        <w:rPr>
          <w:rFonts w:hint="eastAsia" w:ascii="宋体" w:hAnsi="宋体"/>
          <w:bCs/>
          <w:szCs w:val="21"/>
        </w:rPr>
        <w:t>本次平台货物招标是指通过公开招标采购，批量集中确定相应采购产品的成交人及其成交产品的单价和服务条件。国网智联电商（沈阳）有限公司作为企业平台服务方，负责搭建企业电商交易专区，提供系统平台技术运维和运营支撑，组织供应商入驻、开店及商品上下架管理、履约供应服务、定期清分结算。</w:t>
      </w:r>
    </w:p>
    <w:p>
      <w:pPr>
        <w:adjustRightInd w:val="0"/>
        <w:snapToGrid w:val="0"/>
        <w:spacing w:line="580" w:lineRule="exact"/>
        <w:ind w:firstLine="420" w:firstLineChars="200"/>
        <w:outlineLvl w:val="1"/>
        <w:rPr>
          <w:rFonts w:hint="eastAsia" w:ascii="宋体" w:hAnsi="宋体" w:eastAsia="宋体"/>
          <w:bCs/>
          <w:szCs w:val="21"/>
        </w:rPr>
      </w:pPr>
      <w:r>
        <w:rPr>
          <w:rFonts w:hint="eastAsia" w:ascii="宋体" w:hAnsi="宋体" w:eastAsia="宋体"/>
          <w:bCs/>
          <w:szCs w:val="21"/>
          <w:lang w:val="en-US" w:eastAsia="zh-CN"/>
        </w:rPr>
        <w:t>（一）</w:t>
      </w:r>
      <w:r>
        <w:rPr>
          <w:rFonts w:hint="eastAsia" w:ascii="宋体" w:hAnsi="宋体" w:eastAsia="宋体"/>
          <w:bCs/>
          <w:szCs w:val="21"/>
        </w:rPr>
        <w:t>履约模式</w:t>
      </w:r>
      <w:r>
        <w:rPr>
          <w:rFonts w:hint="eastAsia" w:ascii="宋体" w:hAnsi="宋体" w:eastAsia="宋体"/>
          <w:bCs/>
          <w:szCs w:val="21"/>
          <w:lang w:val="en-US" w:eastAsia="zh-CN"/>
        </w:rPr>
        <w:t>(直接请购模式)</w:t>
      </w:r>
    </w:p>
    <w:p>
      <w:pPr>
        <w:adjustRightInd w:val="0"/>
        <w:snapToGrid w:val="0"/>
        <w:spacing w:line="580" w:lineRule="exact"/>
        <w:ind w:firstLine="420" w:firstLineChars="200"/>
        <w:outlineLvl w:val="1"/>
        <w:rPr>
          <w:rFonts w:hint="eastAsia" w:ascii="宋体" w:hAnsi="宋体" w:eastAsia="宋体"/>
          <w:bCs/>
          <w:szCs w:val="21"/>
        </w:rPr>
      </w:pPr>
      <w:r>
        <w:rPr>
          <w:rFonts w:hint="eastAsia" w:ascii="宋体" w:hAnsi="宋体" w:eastAsia="宋体"/>
          <w:bCs/>
          <w:szCs w:val="21"/>
          <w:lang w:val="en-US" w:eastAsia="zh-CN"/>
        </w:rPr>
        <w:t>1.</w:t>
      </w:r>
      <w:r>
        <w:rPr>
          <w:rFonts w:hint="eastAsia" w:ascii="宋体" w:hAnsi="宋体" w:eastAsia="宋体"/>
          <w:bCs/>
          <w:szCs w:val="21"/>
        </w:rPr>
        <w:t>本次</w:t>
      </w:r>
      <w:r>
        <w:rPr>
          <w:rFonts w:hint="eastAsia" w:ascii="宋体" w:hAnsi="宋体" w:eastAsia="宋体"/>
          <w:bCs/>
          <w:szCs w:val="21"/>
          <w:lang w:val="en-US"/>
        </w:rPr>
        <w:t>中标</w:t>
      </w:r>
      <w:r>
        <w:rPr>
          <w:rFonts w:hint="eastAsia" w:ascii="宋体" w:hAnsi="宋体" w:eastAsia="宋体"/>
          <w:bCs/>
          <w:szCs w:val="21"/>
        </w:rPr>
        <w:t>结果的履约平台为</w:t>
      </w:r>
      <w:r>
        <w:rPr>
          <w:rFonts w:hint="eastAsia" w:ascii="宋体" w:hAnsi="宋体" w:eastAsia="宋体"/>
          <w:bCs/>
          <w:szCs w:val="21"/>
          <w:lang w:val="en-US" w:eastAsia="zh-CN"/>
        </w:rPr>
        <w:t>国网电商科技有限</w:t>
      </w:r>
      <w:r>
        <w:rPr>
          <w:rFonts w:hint="eastAsia" w:ascii="宋体" w:hAnsi="宋体" w:eastAsia="宋体"/>
          <w:bCs/>
          <w:szCs w:val="21"/>
          <w:lang w:eastAsia="zh-CN"/>
        </w:rPr>
        <w:t>公司</w:t>
      </w:r>
      <w:r>
        <w:rPr>
          <w:rFonts w:hint="eastAsia" w:ascii="宋体" w:hAnsi="宋体" w:eastAsia="宋体"/>
          <w:bCs/>
          <w:szCs w:val="21"/>
        </w:rPr>
        <w:t>运营的</w:t>
      </w:r>
      <w:r>
        <w:rPr>
          <w:rFonts w:hint="eastAsia" w:ascii="宋体" w:hAnsi="宋体" w:eastAsia="宋体"/>
          <w:bCs/>
          <w:szCs w:val="21"/>
          <w:lang w:eastAsia="zh-CN"/>
        </w:rPr>
        <w:t>“国家电网公司省管产业单位交易专区”(以下简称“</w:t>
      </w:r>
      <w:r>
        <w:rPr>
          <w:rFonts w:hint="eastAsia" w:ascii="宋体" w:hAnsi="宋体" w:eastAsia="宋体"/>
          <w:bCs/>
          <w:szCs w:val="21"/>
          <w:lang w:val="en-US" w:eastAsia="zh-CN"/>
        </w:rPr>
        <w:t>交易</w:t>
      </w:r>
      <w:r>
        <w:rPr>
          <w:rFonts w:hint="eastAsia" w:ascii="宋体" w:hAnsi="宋体" w:eastAsia="宋体"/>
          <w:bCs/>
          <w:szCs w:val="21"/>
          <w:lang w:eastAsia="zh-CN"/>
        </w:rPr>
        <w:t>专区”)</w:t>
      </w:r>
      <w:r>
        <w:rPr>
          <w:rFonts w:hint="eastAsia" w:ascii="宋体" w:hAnsi="宋体" w:eastAsia="宋体"/>
          <w:bCs/>
          <w:szCs w:val="21"/>
        </w:rPr>
        <w:t>（http：//j.esgcc.com.cn）</w:t>
      </w:r>
      <w:r>
        <w:rPr>
          <w:rFonts w:hint="eastAsia" w:ascii="宋体" w:hAnsi="宋体" w:eastAsia="宋体"/>
          <w:bCs/>
          <w:szCs w:val="21"/>
          <w:lang w:eastAsia="zh-CN"/>
        </w:rPr>
        <w:t>，供应商</w:t>
      </w:r>
      <w:r>
        <w:rPr>
          <w:rFonts w:hint="eastAsia" w:ascii="宋体" w:hAnsi="宋体" w:eastAsia="宋体"/>
          <w:bCs/>
          <w:szCs w:val="21"/>
          <w:lang w:val="en-US" w:eastAsia="zh-CN"/>
        </w:rPr>
        <w:t>中标</w:t>
      </w:r>
      <w:r>
        <w:rPr>
          <w:rFonts w:hint="eastAsia" w:ascii="宋体" w:hAnsi="宋体" w:eastAsia="宋体"/>
          <w:bCs/>
          <w:szCs w:val="21"/>
          <w:lang w:eastAsia="zh-CN"/>
        </w:rPr>
        <w:t>后应</w:t>
      </w:r>
      <w:r>
        <w:rPr>
          <w:rFonts w:hint="eastAsia" w:ascii="宋体" w:hAnsi="宋体" w:eastAsia="宋体"/>
          <w:bCs/>
          <w:szCs w:val="21"/>
          <w:lang w:val="en-US" w:eastAsia="zh-CN"/>
        </w:rPr>
        <w:t>按时</w:t>
      </w:r>
      <w:r>
        <w:rPr>
          <w:rFonts w:hint="eastAsia" w:ascii="宋体" w:hAnsi="宋体" w:eastAsia="宋体"/>
          <w:bCs/>
          <w:szCs w:val="21"/>
          <w:lang w:eastAsia="zh-CN"/>
        </w:rPr>
        <w:t>在</w:t>
      </w:r>
      <w:r>
        <w:rPr>
          <w:rFonts w:hint="eastAsia" w:ascii="宋体" w:hAnsi="宋体" w:eastAsia="宋体"/>
          <w:bCs/>
          <w:szCs w:val="21"/>
          <w:lang w:val="en-US" w:eastAsia="zh-CN"/>
        </w:rPr>
        <w:t>交易</w:t>
      </w:r>
      <w:r>
        <w:rPr>
          <w:rFonts w:hint="eastAsia" w:ascii="宋体" w:hAnsi="宋体" w:eastAsia="宋体"/>
          <w:bCs/>
          <w:szCs w:val="21"/>
          <w:lang w:eastAsia="zh-CN"/>
        </w:rPr>
        <w:t>专区完成</w:t>
      </w:r>
      <w:r>
        <w:rPr>
          <w:rFonts w:hint="eastAsia" w:ascii="宋体" w:hAnsi="宋体" w:eastAsia="宋体"/>
          <w:bCs/>
          <w:szCs w:val="21"/>
          <w:lang w:val="en-US" w:eastAsia="zh-CN"/>
        </w:rPr>
        <w:t>入驻及</w:t>
      </w:r>
      <w:r>
        <w:rPr>
          <w:rFonts w:hint="eastAsia" w:ascii="宋体" w:hAnsi="宋体" w:eastAsia="宋体"/>
          <w:bCs/>
          <w:szCs w:val="21"/>
          <w:lang w:eastAsia="zh-CN"/>
        </w:rPr>
        <w:t>供货信息上架，并保证上架的供货信息与</w:t>
      </w:r>
      <w:r>
        <w:rPr>
          <w:rFonts w:hint="eastAsia" w:ascii="宋体" w:hAnsi="宋体" w:eastAsia="宋体"/>
          <w:bCs/>
          <w:szCs w:val="21"/>
          <w:lang w:val="en-US" w:eastAsia="zh-CN"/>
        </w:rPr>
        <w:t>中标结果</w:t>
      </w:r>
      <w:r>
        <w:rPr>
          <w:rFonts w:hint="eastAsia" w:ascii="宋体" w:hAnsi="宋体" w:eastAsia="宋体"/>
          <w:bCs/>
          <w:szCs w:val="21"/>
          <w:lang w:eastAsia="zh-CN"/>
        </w:rPr>
        <w:t>完全一致。</w:t>
      </w:r>
    </w:p>
    <w:p>
      <w:pPr>
        <w:adjustRightInd w:val="0"/>
        <w:snapToGrid w:val="0"/>
        <w:spacing w:line="580" w:lineRule="exact"/>
        <w:ind w:firstLine="420" w:firstLineChars="200"/>
        <w:outlineLvl w:val="1"/>
        <w:rPr>
          <w:rFonts w:hint="eastAsia" w:ascii="宋体" w:hAnsi="宋体" w:eastAsia="宋体"/>
          <w:bCs/>
          <w:szCs w:val="21"/>
          <w:lang w:val="en-US" w:eastAsia="zh-CN"/>
        </w:rPr>
      </w:pPr>
      <w:r>
        <w:rPr>
          <w:rFonts w:hint="eastAsia" w:ascii="宋体" w:hAnsi="宋体" w:eastAsia="宋体"/>
          <w:bCs/>
          <w:szCs w:val="21"/>
          <w:lang w:val="en-US" w:eastAsia="zh-CN"/>
        </w:rPr>
        <w:t>2.</w:t>
      </w:r>
      <w:r>
        <w:rPr>
          <w:rFonts w:hint="eastAsia" w:ascii="宋体" w:hAnsi="宋体" w:eastAsia="宋体"/>
          <w:bCs/>
          <w:szCs w:val="21"/>
        </w:rPr>
        <w:t>项目单位在</w:t>
      </w:r>
      <w:r>
        <w:rPr>
          <w:rFonts w:hint="eastAsia" w:ascii="宋体" w:hAnsi="宋体" w:eastAsia="宋体"/>
          <w:bCs/>
          <w:szCs w:val="21"/>
          <w:lang w:val="en-US" w:eastAsia="zh-CN"/>
        </w:rPr>
        <w:t>交易专区</w:t>
      </w:r>
      <w:r>
        <w:rPr>
          <w:rFonts w:hint="eastAsia" w:ascii="宋体" w:hAnsi="宋体" w:eastAsia="宋体"/>
          <w:bCs/>
          <w:szCs w:val="21"/>
        </w:rPr>
        <w:t>中，省管产业单位发生采购需求时，在</w:t>
      </w:r>
      <w:r>
        <w:rPr>
          <w:rFonts w:hint="eastAsia" w:ascii="宋体" w:hAnsi="宋体" w:eastAsia="宋体"/>
          <w:bCs/>
          <w:szCs w:val="21"/>
          <w:lang w:val="en-US" w:eastAsia="zh-CN"/>
        </w:rPr>
        <w:t>交易</w:t>
      </w:r>
      <w:r>
        <w:rPr>
          <w:rFonts w:hint="eastAsia" w:ascii="宋体" w:hAnsi="宋体" w:eastAsia="宋体"/>
          <w:bCs/>
          <w:szCs w:val="21"/>
        </w:rPr>
        <w:t>专区上依次向</w:t>
      </w:r>
      <w:r>
        <w:rPr>
          <w:rFonts w:hint="eastAsia" w:ascii="宋体" w:hAnsi="宋体" w:eastAsia="宋体"/>
          <w:bCs/>
          <w:szCs w:val="21"/>
          <w:lang w:val="en-US" w:eastAsia="zh-CN"/>
        </w:rPr>
        <w:t>中标供应商</w:t>
      </w:r>
      <w:r>
        <w:rPr>
          <w:rFonts w:hint="eastAsia" w:ascii="宋体" w:hAnsi="宋体" w:eastAsia="宋体"/>
          <w:bCs/>
          <w:szCs w:val="21"/>
        </w:rPr>
        <w:t>下单、审批﹑订单确认。省管产业单位在</w:t>
      </w:r>
      <w:r>
        <w:rPr>
          <w:rFonts w:hint="eastAsia" w:ascii="宋体" w:hAnsi="宋体" w:eastAsia="宋体"/>
          <w:bCs/>
          <w:szCs w:val="21"/>
          <w:lang w:val="en-US" w:eastAsia="zh-CN"/>
        </w:rPr>
        <w:t>交易</w:t>
      </w:r>
      <w:r>
        <w:rPr>
          <w:rFonts w:hint="eastAsia" w:ascii="宋体" w:hAnsi="宋体" w:eastAsia="宋体"/>
          <w:bCs/>
          <w:szCs w:val="21"/>
        </w:rPr>
        <w:t>专区向</w:t>
      </w:r>
      <w:r>
        <w:rPr>
          <w:rFonts w:hint="eastAsia" w:ascii="宋体" w:hAnsi="宋体" w:eastAsia="宋体"/>
          <w:bCs/>
          <w:szCs w:val="21"/>
          <w:lang w:val="en-US" w:eastAsia="zh-CN"/>
        </w:rPr>
        <w:t>中标供应商</w:t>
      </w:r>
      <w:r>
        <w:rPr>
          <w:rFonts w:hint="eastAsia" w:ascii="宋体" w:hAnsi="宋体" w:eastAsia="宋体"/>
          <w:bCs/>
          <w:szCs w:val="21"/>
        </w:rPr>
        <w:t>下单后﹐</w:t>
      </w:r>
      <w:r>
        <w:rPr>
          <w:rFonts w:hint="eastAsia" w:ascii="宋体" w:hAnsi="宋体" w:eastAsia="宋体"/>
          <w:bCs/>
          <w:szCs w:val="21"/>
          <w:lang w:val="en-US" w:eastAsia="zh-CN"/>
        </w:rPr>
        <w:t>中标供应商</w:t>
      </w:r>
      <w:r>
        <w:rPr>
          <w:rFonts w:hint="eastAsia" w:ascii="宋体" w:hAnsi="宋体" w:eastAsia="宋体"/>
          <w:bCs/>
          <w:szCs w:val="21"/>
        </w:rPr>
        <w:t>需向</w:t>
      </w:r>
      <w:r>
        <w:rPr>
          <w:rFonts w:hint="eastAsia" w:ascii="宋体" w:hAnsi="宋体" w:eastAsia="宋体"/>
          <w:bCs/>
          <w:szCs w:val="21"/>
          <w:lang w:val="en-US" w:eastAsia="zh-CN"/>
        </w:rPr>
        <w:t>平台运营方</w:t>
      </w:r>
      <w:r>
        <w:rPr>
          <w:rFonts w:hint="eastAsia" w:ascii="宋体" w:hAnsi="宋体" w:eastAsia="宋体"/>
          <w:bCs/>
          <w:szCs w:val="21"/>
        </w:rPr>
        <w:t>支付平台</w:t>
      </w:r>
      <w:r>
        <w:rPr>
          <w:rFonts w:hint="eastAsia" w:ascii="宋体" w:hAnsi="宋体" w:eastAsia="宋体"/>
          <w:bCs/>
          <w:szCs w:val="21"/>
          <w:lang w:val="en-US" w:eastAsia="zh-CN"/>
        </w:rPr>
        <w:t>服</w:t>
      </w:r>
      <w:r>
        <w:rPr>
          <w:rFonts w:hint="eastAsia" w:ascii="宋体" w:hAnsi="宋体" w:eastAsia="宋体"/>
          <w:bCs/>
          <w:szCs w:val="21"/>
        </w:rPr>
        <w:t>务费，支付平台服务费后可查看订单详情﹐并进行履约。</w:t>
      </w:r>
    </w:p>
    <w:p>
      <w:pPr>
        <w:adjustRightInd w:val="0"/>
        <w:snapToGrid w:val="0"/>
        <w:spacing w:line="580" w:lineRule="exact"/>
        <w:ind w:firstLine="420" w:firstLineChars="200"/>
        <w:outlineLvl w:val="1"/>
        <w:rPr>
          <w:rFonts w:hint="eastAsia" w:ascii="宋体" w:hAnsi="宋体" w:eastAsia="宋体"/>
          <w:bCs/>
          <w:szCs w:val="21"/>
        </w:rPr>
      </w:pPr>
      <w:r>
        <w:rPr>
          <w:rFonts w:hint="eastAsia" w:ascii="宋体" w:hAnsi="宋体" w:eastAsia="宋体"/>
          <w:bCs/>
          <w:szCs w:val="21"/>
          <w:lang w:val="en-US" w:eastAsia="zh-CN"/>
        </w:rPr>
        <w:t>3.</w:t>
      </w:r>
      <w:r>
        <w:rPr>
          <w:rFonts w:hint="eastAsia" w:ascii="宋体" w:hAnsi="宋体" w:eastAsia="宋体"/>
          <w:bCs/>
          <w:szCs w:val="21"/>
        </w:rPr>
        <w:t>投标人参与本次招标即视为认可</w:t>
      </w:r>
      <w:r>
        <w:rPr>
          <w:rFonts w:hint="eastAsia" w:ascii="宋体" w:hAnsi="宋体" w:eastAsia="宋体"/>
          <w:bCs/>
          <w:szCs w:val="21"/>
          <w:lang w:val="en-US" w:eastAsia="zh-CN"/>
        </w:rPr>
        <w:t>与国网电商科技有限</w:t>
      </w:r>
      <w:r>
        <w:rPr>
          <w:rFonts w:hint="eastAsia" w:ascii="宋体" w:hAnsi="宋体" w:eastAsia="宋体"/>
          <w:bCs/>
          <w:szCs w:val="21"/>
          <w:lang w:eastAsia="zh-CN"/>
        </w:rPr>
        <w:t>公司</w:t>
      </w:r>
      <w:r>
        <w:rPr>
          <w:rFonts w:hint="eastAsia" w:ascii="宋体" w:hAnsi="宋体" w:eastAsia="宋体"/>
          <w:bCs/>
          <w:szCs w:val="21"/>
        </w:rPr>
        <w:t>依据本次</w:t>
      </w:r>
      <w:r>
        <w:rPr>
          <w:rFonts w:hint="eastAsia" w:ascii="宋体" w:hAnsi="宋体" w:eastAsia="宋体"/>
          <w:bCs/>
          <w:szCs w:val="21"/>
          <w:lang w:val="en-US" w:eastAsia="zh-CN"/>
        </w:rPr>
        <w:t>中标</w:t>
      </w:r>
      <w:r>
        <w:rPr>
          <w:rFonts w:hint="eastAsia" w:ascii="宋体" w:hAnsi="宋体" w:eastAsia="宋体"/>
          <w:bCs/>
          <w:szCs w:val="21"/>
        </w:rPr>
        <w:t>结果进行的</w:t>
      </w:r>
      <w:r>
        <w:rPr>
          <w:rFonts w:hint="eastAsia" w:ascii="宋体" w:hAnsi="宋体" w:eastAsia="宋体"/>
          <w:bCs/>
          <w:szCs w:val="21"/>
          <w:lang w:val="en-US" w:eastAsia="zh-CN"/>
        </w:rPr>
        <w:t>合作</w:t>
      </w:r>
      <w:r>
        <w:rPr>
          <w:rFonts w:hint="eastAsia" w:ascii="宋体" w:hAnsi="宋体" w:eastAsia="宋体"/>
          <w:bCs/>
          <w:szCs w:val="21"/>
        </w:rPr>
        <w:t>行为，</w:t>
      </w:r>
      <w:r>
        <w:rPr>
          <w:rFonts w:hint="eastAsia" w:ascii="宋体" w:hAnsi="宋体" w:eastAsia="宋体"/>
          <w:bCs/>
          <w:szCs w:val="21"/>
          <w:lang w:val="en-US" w:eastAsia="zh-CN"/>
        </w:rPr>
        <w:t>中标供应商应</w:t>
      </w:r>
      <w:r>
        <w:rPr>
          <w:rFonts w:hint="eastAsia" w:ascii="宋体" w:hAnsi="宋体" w:eastAsia="宋体"/>
          <w:bCs/>
          <w:szCs w:val="21"/>
        </w:rPr>
        <w:t>与</w:t>
      </w:r>
      <w:r>
        <w:rPr>
          <w:rFonts w:hint="eastAsia" w:ascii="宋体" w:hAnsi="宋体" w:eastAsia="宋体"/>
          <w:bCs/>
          <w:szCs w:val="21"/>
          <w:lang w:val="en-US" w:eastAsia="zh-CN"/>
        </w:rPr>
        <w:t>国网电商科技有限</w:t>
      </w:r>
      <w:r>
        <w:rPr>
          <w:rFonts w:hint="eastAsia" w:ascii="宋体" w:hAnsi="宋体" w:eastAsia="宋体"/>
          <w:bCs/>
          <w:szCs w:val="21"/>
          <w:lang w:eastAsia="zh-CN"/>
        </w:rPr>
        <w:t>公司</w:t>
      </w:r>
      <w:r>
        <w:rPr>
          <w:rFonts w:hint="eastAsia" w:ascii="宋体" w:hAnsi="宋体" w:eastAsia="宋体"/>
          <w:bCs/>
          <w:szCs w:val="21"/>
        </w:rPr>
        <w:t>另行签订平台服务协议并按时支付平台服务费</w:t>
      </w:r>
      <w:r>
        <w:rPr>
          <w:rFonts w:hint="eastAsia" w:ascii="宋体" w:hAnsi="宋体" w:eastAsia="宋体"/>
          <w:bCs/>
          <w:szCs w:val="21"/>
          <w:lang w:eastAsia="zh-CN"/>
        </w:rPr>
        <w:t>，</w:t>
      </w:r>
      <w:r>
        <w:rPr>
          <w:rFonts w:hint="eastAsia" w:ascii="宋体" w:hAnsi="宋体" w:eastAsia="宋体"/>
          <w:bCs/>
          <w:szCs w:val="21"/>
          <w:lang w:val="en-US" w:eastAsia="zh-CN"/>
        </w:rPr>
        <w:t>服务费收取标准为：0.8%</w:t>
      </w:r>
      <w:r>
        <w:rPr>
          <w:rFonts w:hint="eastAsia" w:ascii="宋体" w:hAnsi="宋体" w:eastAsia="宋体"/>
          <w:bCs/>
          <w:szCs w:val="21"/>
        </w:rPr>
        <w:t>。例如：某</w:t>
      </w:r>
      <w:r>
        <w:rPr>
          <w:rFonts w:hint="eastAsia" w:ascii="宋体" w:hAnsi="宋体" w:eastAsia="宋体"/>
          <w:bCs/>
          <w:szCs w:val="21"/>
          <w:lang w:val="en-US" w:eastAsia="zh-CN"/>
        </w:rPr>
        <w:t>物资采购</w:t>
      </w:r>
      <w:r>
        <w:rPr>
          <w:rFonts w:hint="eastAsia" w:ascii="宋体" w:hAnsi="宋体" w:eastAsia="宋体"/>
          <w:bCs/>
          <w:szCs w:val="21"/>
        </w:rPr>
        <w:t>中标</w:t>
      </w:r>
      <w:r>
        <w:rPr>
          <w:rFonts w:hint="eastAsia" w:ascii="宋体" w:hAnsi="宋体" w:eastAsia="宋体"/>
          <w:bCs/>
          <w:szCs w:val="21"/>
          <w:lang w:val="en-US" w:eastAsia="zh-CN"/>
        </w:rPr>
        <w:t>总价</w:t>
      </w:r>
      <w:r>
        <w:rPr>
          <w:rFonts w:hint="eastAsia" w:ascii="宋体" w:hAnsi="宋体" w:eastAsia="宋体"/>
          <w:bCs/>
          <w:szCs w:val="21"/>
        </w:rPr>
        <w:t>为100</w:t>
      </w:r>
      <w:r>
        <w:rPr>
          <w:rFonts w:hint="eastAsia" w:ascii="宋体" w:hAnsi="宋体" w:eastAsia="宋体"/>
          <w:bCs/>
          <w:szCs w:val="21"/>
          <w:lang w:val="en-US" w:eastAsia="zh-CN"/>
        </w:rPr>
        <w:t>万</w:t>
      </w:r>
      <w:r>
        <w:rPr>
          <w:rFonts w:hint="eastAsia" w:ascii="宋体" w:hAnsi="宋体" w:eastAsia="宋体"/>
          <w:bCs/>
          <w:szCs w:val="21"/>
        </w:rPr>
        <w:t>元，</w:t>
      </w:r>
      <w:r>
        <w:rPr>
          <w:rFonts w:hint="eastAsia" w:ascii="宋体" w:hAnsi="宋体" w:eastAsia="宋体"/>
          <w:bCs/>
          <w:szCs w:val="21"/>
          <w:lang w:val="en-US" w:eastAsia="zh-CN"/>
        </w:rPr>
        <w:t>平台服务费为0.8%，</w:t>
      </w:r>
      <w:r>
        <w:rPr>
          <w:rFonts w:hint="eastAsia" w:ascii="宋体" w:hAnsi="宋体" w:eastAsia="宋体"/>
          <w:bCs/>
          <w:szCs w:val="21"/>
        </w:rPr>
        <w:t>则：</w:t>
      </w:r>
    </w:p>
    <w:p>
      <w:pPr>
        <w:adjustRightInd w:val="0"/>
        <w:snapToGrid w:val="0"/>
        <w:spacing w:line="580" w:lineRule="exact"/>
        <w:ind w:firstLine="420" w:firstLineChars="200"/>
        <w:outlineLvl w:val="1"/>
        <w:rPr>
          <w:rFonts w:hint="eastAsia" w:ascii="宋体" w:hAnsi="宋体" w:eastAsia="宋体"/>
          <w:bCs/>
          <w:szCs w:val="21"/>
        </w:rPr>
      </w:pPr>
      <w:r>
        <w:rPr>
          <w:rFonts w:hint="eastAsia" w:ascii="宋体" w:hAnsi="宋体" w:eastAsia="宋体"/>
          <w:bCs/>
          <w:szCs w:val="21"/>
        </w:rPr>
        <w:t>中标供应商向</w:t>
      </w:r>
      <w:r>
        <w:rPr>
          <w:rFonts w:hint="eastAsia" w:ascii="宋体" w:hAnsi="宋体" w:eastAsia="宋体"/>
          <w:bCs/>
          <w:szCs w:val="21"/>
          <w:lang w:val="en-US" w:eastAsia="zh-CN"/>
        </w:rPr>
        <w:t>国网电商科技有限</w:t>
      </w:r>
      <w:r>
        <w:rPr>
          <w:rFonts w:hint="eastAsia" w:ascii="宋体" w:hAnsi="宋体" w:eastAsia="宋体"/>
          <w:bCs/>
          <w:szCs w:val="21"/>
          <w:lang w:eastAsia="zh-CN"/>
        </w:rPr>
        <w:t>公司</w:t>
      </w:r>
      <w:r>
        <w:rPr>
          <w:rFonts w:hint="eastAsia" w:ascii="宋体" w:hAnsi="宋体" w:eastAsia="宋体"/>
          <w:bCs/>
          <w:szCs w:val="21"/>
          <w:lang w:val="en-US" w:eastAsia="zh-CN"/>
        </w:rPr>
        <w:t>缴纳平台服务费用</w:t>
      </w:r>
      <w:r>
        <w:rPr>
          <w:rFonts w:hint="eastAsia" w:ascii="宋体" w:hAnsi="宋体" w:eastAsia="宋体"/>
          <w:bCs/>
          <w:szCs w:val="21"/>
        </w:rPr>
        <w:t>为100</w:t>
      </w:r>
      <w:r>
        <w:rPr>
          <w:rFonts w:hint="eastAsia" w:ascii="宋体" w:hAnsi="宋体" w:eastAsia="宋体"/>
          <w:bCs/>
          <w:szCs w:val="21"/>
          <w:lang w:val="en-US" w:eastAsia="zh-CN"/>
        </w:rPr>
        <w:t>0000</w:t>
      </w:r>
      <w:r>
        <w:rPr>
          <w:rFonts w:hint="eastAsia" w:ascii="宋体" w:hAnsi="宋体" w:eastAsia="宋体"/>
          <w:bCs/>
          <w:szCs w:val="21"/>
        </w:rPr>
        <w:t>*</w:t>
      </w:r>
      <w:r>
        <w:rPr>
          <w:rFonts w:hint="eastAsia" w:ascii="宋体" w:hAnsi="宋体" w:eastAsia="宋体"/>
          <w:bCs/>
          <w:szCs w:val="21"/>
          <w:lang w:val="en-US" w:eastAsia="zh-CN"/>
        </w:rPr>
        <w:t>0.8</w:t>
      </w:r>
      <w:r>
        <w:rPr>
          <w:rFonts w:hint="eastAsia" w:ascii="宋体" w:hAnsi="宋体" w:eastAsia="宋体"/>
          <w:bCs/>
          <w:szCs w:val="21"/>
        </w:rPr>
        <w:t>%=</w:t>
      </w:r>
      <w:r>
        <w:rPr>
          <w:rFonts w:hint="eastAsia" w:ascii="宋体" w:hAnsi="宋体" w:eastAsia="宋体"/>
          <w:bCs/>
          <w:szCs w:val="21"/>
          <w:lang w:val="en-US" w:eastAsia="zh-CN"/>
        </w:rPr>
        <w:t>8000</w:t>
      </w:r>
      <w:r>
        <w:rPr>
          <w:rFonts w:hint="eastAsia" w:ascii="宋体" w:hAnsi="宋体" w:eastAsia="宋体"/>
          <w:bCs/>
          <w:szCs w:val="21"/>
        </w:rPr>
        <w:t>元；</w:t>
      </w:r>
    </w:p>
    <w:p>
      <w:pPr>
        <w:adjustRightInd w:val="0"/>
        <w:snapToGrid w:val="0"/>
        <w:spacing w:line="580" w:lineRule="exact"/>
        <w:ind w:firstLine="420" w:firstLineChars="200"/>
        <w:outlineLvl w:val="1"/>
        <w:rPr>
          <w:rFonts w:hint="eastAsia" w:ascii="宋体" w:hAnsi="宋体" w:eastAsia="宋体"/>
          <w:bCs/>
          <w:szCs w:val="21"/>
        </w:rPr>
      </w:pPr>
      <w:r>
        <w:rPr>
          <w:rFonts w:hint="eastAsia" w:ascii="宋体" w:hAnsi="宋体" w:eastAsia="宋体"/>
          <w:bCs/>
          <w:szCs w:val="21"/>
          <w:lang w:val="en-US" w:eastAsia="zh-CN"/>
        </w:rPr>
        <w:t>国网电商科技有限</w:t>
      </w:r>
      <w:r>
        <w:rPr>
          <w:rFonts w:hint="eastAsia" w:ascii="宋体" w:hAnsi="宋体" w:eastAsia="宋体"/>
          <w:bCs/>
          <w:szCs w:val="21"/>
          <w:lang w:eastAsia="zh-CN"/>
        </w:rPr>
        <w:t>公司</w:t>
      </w:r>
      <w:r>
        <w:rPr>
          <w:rFonts w:hint="eastAsia" w:ascii="宋体" w:hAnsi="宋体" w:eastAsia="宋体"/>
          <w:bCs/>
          <w:szCs w:val="21"/>
        </w:rPr>
        <w:t>向中标供应商开具符合要求的发票。</w:t>
      </w:r>
    </w:p>
    <w:p>
      <w:pPr>
        <w:adjustRightInd w:val="0"/>
        <w:snapToGrid w:val="0"/>
        <w:spacing w:line="580" w:lineRule="exact"/>
        <w:outlineLvl w:val="1"/>
        <w:rPr>
          <w:rFonts w:hint="eastAsia" w:ascii="宋体" w:hAnsi="宋体" w:eastAsia="宋体"/>
          <w:bCs/>
          <w:szCs w:val="21"/>
        </w:rPr>
      </w:pPr>
      <w:r>
        <w:rPr>
          <w:rFonts w:hint="eastAsia" w:ascii="宋体" w:hAnsi="宋体" w:eastAsia="宋体"/>
          <w:bCs/>
          <w:szCs w:val="21"/>
          <w:lang w:eastAsia="zh-CN"/>
        </w:rPr>
        <w:t>（</w:t>
      </w:r>
      <w:r>
        <w:rPr>
          <w:rFonts w:hint="eastAsia" w:ascii="宋体" w:hAnsi="宋体" w:eastAsia="宋体"/>
          <w:bCs/>
          <w:szCs w:val="21"/>
          <w:lang w:val="en-US" w:eastAsia="zh-CN"/>
        </w:rPr>
        <w:t>二</w:t>
      </w:r>
      <w:r>
        <w:rPr>
          <w:rFonts w:hint="eastAsia" w:ascii="宋体" w:hAnsi="宋体" w:eastAsia="宋体"/>
          <w:bCs/>
          <w:szCs w:val="21"/>
          <w:lang w:eastAsia="zh-CN"/>
        </w:rPr>
        <w:t>）</w:t>
      </w:r>
      <w:r>
        <w:rPr>
          <w:rFonts w:hint="eastAsia" w:ascii="宋体" w:hAnsi="宋体" w:eastAsia="宋体"/>
          <w:bCs/>
          <w:szCs w:val="21"/>
        </w:rPr>
        <w:t>履约模式</w:t>
      </w:r>
      <w:r>
        <w:rPr>
          <w:rFonts w:hint="eastAsia" w:ascii="宋体" w:hAnsi="宋体" w:eastAsia="宋体"/>
          <w:bCs/>
          <w:szCs w:val="21"/>
          <w:lang w:eastAsia="zh-CN"/>
        </w:rPr>
        <w:t>（</w:t>
      </w:r>
      <w:r>
        <w:rPr>
          <w:rFonts w:hint="eastAsia" w:ascii="宋体" w:hAnsi="宋体" w:eastAsia="宋体"/>
          <w:bCs/>
          <w:szCs w:val="21"/>
          <w:lang w:val="en-US" w:eastAsia="zh-CN"/>
        </w:rPr>
        <w:t>二次竞价模式</w:t>
      </w:r>
      <w:r>
        <w:rPr>
          <w:rFonts w:hint="eastAsia" w:ascii="宋体" w:hAnsi="宋体" w:eastAsia="宋体"/>
          <w:bCs/>
          <w:szCs w:val="21"/>
          <w:lang w:eastAsia="zh-CN"/>
        </w:rPr>
        <w:t>）</w:t>
      </w:r>
    </w:p>
    <w:p>
      <w:pPr>
        <w:adjustRightInd w:val="0"/>
        <w:snapToGrid w:val="0"/>
        <w:spacing w:line="580" w:lineRule="exact"/>
        <w:ind w:firstLine="420" w:firstLineChars="200"/>
        <w:outlineLvl w:val="1"/>
        <w:rPr>
          <w:rFonts w:hint="eastAsia" w:ascii="宋体" w:hAnsi="宋体" w:eastAsia="宋体"/>
          <w:bCs/>
          <w:szCs w:val="21"/>
        </w:rPr>
      </w:pPr>
      <w:r>
        <w:rPr>
          <w:rFonts w:hint="eastAsia" w:ascii="宋体" w:hAnsi="宋体" w:eastAsia="宋体"/>
          <w:bCs/>
          <w:szCs w:val="21"/>
          <w:lang w:val="en-US" w:eastAsia="zh-CN"/>
        </w:rPr>
        <w:t>1.</w:t>
      </w:r>
      <w:r>
        <w:rPr>
          <w:rFonts w:hint="eastAsia" w:ascii="宋体" w:hAnsi="宋体" w:eastAsia="宋体"/>
          <w:bCs/>
          <w:szCs w:val="21"/>
        </w:rPr>
        <w:t>本次</w:t>
      </w:r>
      <w:r>
        <w:rPr>
          <w:rFonts w:hint="eastAsia" w:ascii="宋体" w:hAnsi="宋体" w:eastAsia="宋体"/>
          <w:bCs/>
          <w:szCs w:val="21"/>
          <w:lang w:val="en-US" w:eastAsia="zh-CN"/>
        </w:rPr>
        <w:t>采购</w:t>
      </w:r>
      <w:r>
        <w:rPr>
          <w:rFonts w:hint="eastAsia" w:ascii="宋体" w:hAnsi="宋体" w:eastAsia="宋体"/>
          <w:bCs/>
          <w:szCs w:val="21"/>
        </w:rPr>
        <w:t>结果的履约平台为</w:t>
      </w:r>
      <w:r>
        <w:rPr>
          <w:rFonts w:hint="eastAsia" w:ascii="宋体" w:hAnsi="宋体" w:eastAsia="宋体"/>
          <w:bCs/>
          <w:szCs w:val="21"/>
          <w:lang w:val="en-US" w:eastAsia="zh-CN"/>
        </w:rPr>
        <w:t>国网电商科技有限</w:t>
      </w:r>
      <w:r>
        <w:rPr>
          <w:rFonts w:hint="eastAsia" w:ascii="宋体" w:hAnsi="宋体" w:eastAsia="宋体"/>
          <w:bCs/>
          <w:szCs w:val="21"/>
          <w:lang w:eastAsia="zh-CN"/>
        </w:rPr>
        <w:t>公司</w:t>
      </w:r>
      <w:r>
        <w:rPr>
          <w:rFonts w:hint="eastAsia" w:ascii="宋体" w:hAnsi="宋体" w:eastAsia="宋体"/>
          <w:bCs/>
          <w:szCs w:val="21"/>
        </w:rPr>
        <w:t>运营的</w:t>
      </w:r>
      <w:r>
        <w:rPr>
          <w:rFonts w:hint="eastAsia" w:ascii="宋体" w:hAnsi="宋体" w:eastAsia="宋体"/>
          <w:bCs/>
          <w:szCs w:val="21"/>
          <w:lang w:eastAsia="zh-CN"/>
        </w:rPr>
        <w:t>“国家电网公司省管产业单位交易专区”(以下简称“</w:t>
      </w:r>
      <w:r>
        <w:rPr>
          <w:rFonts w:hint="eastAsia" w:ascii="宋体" w:hAnsi="宋体" w:eastAsia="宋体"/>
          <w:bCs/>
          <w:szCs w:val="21"/>
          <w:lang w:val="en-US" w:eastAsia="zh-CN"/>
        </w:rPr>
        <w:t>交易</w:t>
      </w:r>
      <w:r>
        <w:rPr>
          <w:rFonts w:hint="eastAsia" w:ascii="宋体" w:hAnsi="宋体" w:eastAsia="宋体"/>
          <w:bCs/>
          <w:szCs w:val="21"/>
          <w:lang w:eastAsia="zh-CN"/>
        </w:rPr>
        <w:t>专区”)</w:t>
      </w:r>
      <w:r>
        <w:rPr>
          <w:rFonts w:hint="eastAsia" w:ascii="宋体" w:hAnsi="宋体" w:eastAsia="宋体"/>
          <w:bCs/>
          <w:szCs w:val="21"/>
        </w:rPr>
        <w:t>（http：//j.esgcc.com.cn）</w:t>
      </w:r>
      <w:r>
        <w:rPr>
          <w:rFonts w:hint="eastAsia" w:ascii="宋体" w:hAnsi="宋体" w:eastAsia="宋体"/>
          <w:bCs/>
          <w:szCs w:val="21"/>
          <w:lang w:eastAsia="zh-CN"/>
        </w:rPr>
        <w:t>，供应商</w:t>
      </w:r>
      <w:r>
        <w:rPr>
          <w:rFonts w:hint="eastAsia" w:ascii="宋体" w:hAnsi="宋体" w:eastAsia="宋体"/>
          <w:bCs/>
          <w:szCs w:val="21"/>
          <w:lang w:val="en-US" w:eastAsia="zh-CN"/>
        </w:rPr>
        <w:t>入围</w:t>
      </w:r>
      <w:r>
        <w:rPr>
          <w:rFonts w:hint="eastAsia" w:ascii="宋体" w:hAnsi="宋体" w:eastAsia="宋体"/>
          <w:bCs/>
          <w:szCs w:val="21"/>
          <w:lang w:eastAsia="zh-CN"/>
        </w:rPr>
        <w:t>后应按时在</w:t>
      </w:r>
      <w:r>
        <w:rPr>
          <w:rFonts w:hint="eastAsia" w:ascii="宋体" w:hAnsi="宋体" w:eastAsia="宋体"/>
          <w:bCs/>
          <w:szCs w:val="21"/>
          <w:lang w:val="en-US" w:eastAsia="zh-CN"/>
        </w:rPr>
        <w:t>交易</w:t>
      </w:r>
      <w:r>
        <w:rPr>
          <w:rFonts w:hint="eastAsia" w:ascii="宋体" w:hAnsi="宋体" w:eastAsia="宋体"/>
          <w:bCs/>
          <w:szCs w:val="21"/>
          <w:lang w:eastAsia="zh-CN"/>
        </w:rPr>
        <w:t>专区完成供货信息上架，并保证上架的供货信息与</w:t>
      </w:r>
      <w:r>
        <w:rPr>
          <w:rFonts w:hint="eastAsia" w:ascii="宋体" w:hAnsi="宋体" w:eastAsia="宋体"/>
          <w:bCs/>
          <w:szCs w:val="21"/>
          <w:lang w:val="en-US" w:eastAsia="zh-CN"/>
        </w:rPr>
        <w:t>采购结果</w:t>
      </w:r>
      <w:r>
        <w:rPr>
          <w:rFonts w:hint="eastAsia" w:ascii="宋体" w:hAnsi="宋体" w:eastAsia="宋体"/>
          <w:bCs/>
          <w:szCs w:val="21"/>
          <w:lang w:eastAsia="zh-CN"/>
        </w:rPr>
        <w:t>完全一致。</w:t>
      </w:r>
    </w:p>
    <w:p>
      <w:pPr>
        <w:adjustRightInd w:val="0"/>
        <w:snapToGrid w:val="0"/>
        <w:spacing w:line="580" w:lineRule="exact"/>
        <w:ind w:firstLine="420" w:firstLineChars="200"/>
        <w:outlineLvl w:val="1"/>
        <w:rPr>
          <w:rFonts w:hint="eastAsia" w:ascii="宋体" w:hAnsi="宋体" w:eastAsia="宋体"/>
          <w:bCs/>
          <w:szCs w:val="21"/>
          <w:lang w:val="en-US" w:eastAsia="zh-CN"/>
        </w:rPr>
      </w:pPr>
      <w:r>
        <w:rPr>
          <w:rFonts w:hint="eastAsia" w:ascii="宋体" w:hAnsi="宋体" w:eastAsia="宋体"/>
          <w:bCs/>
          <w:szCs w:val="21"/>
          <w:lang w:val="en-US" w:eastAsia="zh-CN"/>
        </w:rPr>
        <w:t>2.</w:t>
      </w:r>
      <w:r>
        <w:rPr>
          <w:rFonts w:hint="eastAsia" w:ascii="宋体" w:hAnsi="宋体" w:eastAsia="宋体"/>
          <w:bCs/>
          <w:szCs w:val="21"/>
        </w:rPr>
        <w:t>项目单位在</w:t>
      </w:r>
      <w:r>
        <w:rPr>
          <w:rFonts w:hint="eastAsia" w:ascii="宋体" w:hAnsi="宋体" w:eastAsia="宋体"/>
          <w:bCs/>
          <w:szCs w:val="21"/>
          <w:lang w:val="en-US" w:eastAsia="zh-CN"/>
        </w:rPr>
        <w:t>交易专区</w:t>
      </w:r>
      <w:r>
        <w:rPr>
          <w:rFonts w:hint="eastAsia" w:ascii="宋体" w:hAnsi="宋体" w:eastAsia="宋体"/>
          <w:bCs/>
          <w:szCs w:val="21"/>
        </w:rPr>
        <w:t>中，经平台公司审批后，通过线上邀请报价、机选供应商或公开报价（全选）</w:t>
      </w:r>
      <w:r>
        <w:rPr>
          <w:rFonts w:hint="eastAsia" w:ascii="宋体" w:hAnsi="宋体" w:eastAsia="宋体"/>
          <w:bCs/>
          <w:szCs w:val="21"/>
          <w:lang w:val="en-US" w:eastAsia="zh-CN"/>
        </w:rPr>
        <w:t>等流程</w:t>
      </w:r>
      <w:r>
        <w:rPr>
          <w:rFonts w:hint="eastAsia" w:ascii="宋体" w:hAnsi="宋体" w:eastAsia="宋体"/>
          <w:bCs/>
          <w:szCs w:val="21"/>
        </w:rPr>
        <w:t>的可视化方式</w:t>
      </w:r>
      <w:r>
        <w:rPr>
          <w:rFonts w:hint="eastAsia" w:ascii="宋体" w:hAnsi="宋体" w:eastAsia="宋体"/>
          <w:bCs/>
          <w:szCs w:val="21"/>
          <w:lang w:eastAsia="zh-CN"/>
        </w:rPr>
        <w:t>，</w:t>
      </w:r>
      <w:r>
        <w:rPr>
          <w:rFonts w:hint="eastAsia" w:ascii="宋体" w:hAnsi="宋体" w:eastAsia="宋体"/>
          <w:bCs/>
          <w:szCs w:val="21"/>
        </w:rPr>
        <w:t>具体项目</w:t>
      </w:r>
      <w:r>
        <w:rPr>
          <w:rFonts w:hint="eastAsia" w:ascii="宋体" w:hAnsi="宋体" w:eastAsia="宋体"/>
          <w:bCs/>
          <w:szCs w:val="21"/>
          <w:lang w:val="en-US" w:eastAsia="zh-CN"/>
        </w:rPr>
        <w:t>向</w:t>
      </w:r>
      <w:r>
        <w:rPr>
          <w:rFonts w:hint="eastAsia" w:ascii="宋体" w:hAnsi="宋体" w:eastAsia="宋体"/>
          <w:bCs/>
          <w:szCs w:val="21"/>
        </w:rPr>
        <w:t>符合要求的框架入围供应商</w:t>
      </w:r>
      <w:r>
        <w:rPr>
          <w:rFonts w:hint="eastAsia" w:ascii="宋体" w:hAnsi="宋体" w:eastAsia="宋体"/>
          <w:bCs/>
          <w:szCs w:val="21"/>
          <w:lang w:val="en-US" w:eastAsia="zh-CN"/>
        </w:rPr>
        <w:t>发起二次竞价</w:t>
      </w:r>
      <w:r>
        <w:rPr>
          <w:rFonts w:hint="eastAsia" w:ascii="宋体" w:hAnsi="宋体" w:eastAsia="宋体"/>
          <w:bCs/>
          <w:szCs w:val="21"/>
          <w:lang w:eastAsia="zh-CN"/>
        </w:rPr>
        <w:t>。</w:t>
      </w:r>
      <w:r>
        <w:rPr>
          <w:rFonts w:hint="eastAsia" w:ascii="宋体" w:hAnsi="宋体" w:eastAsia="宋体"/>
          <w:bCs/>
          <w:szCs w:val="21"/>
          <w:lang w:val="en-US" w:eastAsia="zh-CN"/>
        </w:rPr>
        <w:t>报价时间截止后，系统将</w:t>
      </w:r>
      <w:r>
        <w:rPr>
          <w:rFonts w:hint="eastAsia" w:ascii="宋体" w:hAnsi="宋体" w:eastAsia="宋体"/>
          <w:bCs/>
          <w:szCs w:val="21"/>
        </w:rPr>
        <w:t>对</w:t>
      </w:r>
      <w:r>
        <w:rPr>
          <w:rFonts w:hint="eastAsia" w:ascii="宋体" w:hAnsi="宋体" w:eastAsia="宋体"/>
          <w:bCs/>
          <w:szCs w:val="21"/>
          <w:lang w:val="en-US" w:eastAsia="zh-CN"/>
        </w:rPr>
        <w:t>参与二次竞价的</w:t>
      </w:r>
      <w:r>
        <w:rPr>
          <w:rFonts w:hint="eastAsia" w:ascii="宋体" w:hAnsi="宋体" w:eastAsia="宋体"/>
          <w:bCs/>
          <w:szCs w:val="21"/>
        </w:rPr>
        <w:t>供应商的报价进行排名，</w:t>
      </w:r>
      <w:r>
        <w:rPr>
          <w:rFonts w:hint="eastAsia" w:ascii="宋体" w:hAnsi="宋体" w:eastAsia="宋体"/>
          <w:bCs/>
          <w:szCs w:val="21"/>
          <w:lang w:val="en-US" w:eastAsia="zh-CN"/>
        </w:rPr>
        <w:t>排名方法有</w:t>
      </w:r>
      <w:r>
        <w:rPr>
          <w:rFonts w:hint="eastAsia" w:ascii="宋体" w:hAnsi="宋体" w:eastAsia="宋体"/>
          <w:bCs/>
          <w:szCs w:val="21"/>
        </w:rPr>
        <w:t>最低价</w:t>
      </w:r>
      <w:r>
        <w:rPr>
          <w:rFonts w:hint="eastAsia" w:ascii="宋体" w:hAnsi="宋体" w:eastAsia="宋体"/>
          <w:bCs/>
          <w:szCs w:val="21"/>
          <w:lang w:val="en-US" w:eastAsia="zh-CN"/>
        </w:rPr>
        <w:t>法、</w:t>
      </w:r>
      <w:r>
        <w:rPr>
          <w:rFonts w:hint="eastAsia" w:ascii="宋体" w:hAnsi="宋体" w:eastAsia="宋体"/>
          <w:bCs/>
          <w:szCs w:val="21"/>
          <w:lang w:eastAsia="zh-CN"/>
        </w:rPr>
        <w:t>平均价下浮法</w:t>
      </w:r>
      <w:r>
        <w:rPr>
          <w:rFonts w:hint="eastAsia" w:ascii="宋体" w:hAnsi="宋体" w:eastAsia="宋体"/>
          <w:bCs/>
          <w:szCs w:val="21"/>
          <w:lang w:val="en-US" w:eastAsia="zh-CN"/>
        </w:rPr>
        <w:t>和</w:t>
      </w:r>
      <w:r>
        <w:rPr>
          <w:rFonts w:hint="eastAsia" w:ascii="宋体" w:hAnsi="宋体" w:eastAsia="宋体"/>
          <w:bCs/>
          <w:szCs w:val="21"/>
          <w:lang w:eastAsia="zh-CN"/>
        </w:rPr>
        <w:t>综合评价法</w:t>
      </w:r>
      <w:r>
        <w:rPr>
          <w:rFonts w:hint="eastAsia" w:ascii="宋体" w:hAnsi="宋体" w:eastAsia="宋体"/>
          <w:bCs/>
          <w:szCs w:val="21"/>
          <w:lang w:val="en-US" w:eastAsia="zh-CN"/>
        </w:rPr>
        <w:t>等</w:t>
      </w:r>
      <w:r>
        <w:rPr>
          <w:rFonts w:hint="eastAsia" w:ascii="宋体" w:hAnsi="宋体" w:eastAsia="宋体"/>
          <w:bCs/>
          <w:szCs w:val="21"/>
          <w:lang w:eastAsia="zh-CN"/>
        </w:rPr>
        <w:t>。</w:t>
      </w:r>
      <w:r>
        <w:rPr>
          <w:rFonts w:hint="eastAsia" w:ascii="宋体" w:hAnsi="宋体" w:eastAsia="宋体"/>
          <w:bCs/>
          <w:szCs w:val="21"/>
          <w:lang w:val="en-US" w:eastAsia="zh-CN"/>
        </w:rPr>
        <w:t>二次竞价</w:t>
      </w:r>
      <w:r>
        <w:rPr>
          <w:rFonts w:hint="eastAsia" w:ascii="宋体" w:hAnsi="宋体" w:eastAsia="宋体"/>
          <w:bCs/>
          <w:szCs w:val="21"/>
        </w:rPr>
        <w:t>结果上报平台公司审批同意后，</w:t>
      </w:r>
      <w:r>
        <w:rPr>
          <w:rFonts w:hint="eastAsia" w:ascii="宋体" w:hAnsi="宋体" w:eastAsia="宋体"/>
          <w:bCs/>
          <w:szCs w:val="21"/>
          <w:lang w:val="en-US" w:eastAsia="zh-CN"/>
        </w:rPr>
        <w:t>向中选供应商出具</w:t>
      </w:r>
      <w:r>
        <w:rPr>
          <w:rFonts w:hint="eastAsia" w:ascii="宋体" w:hAnsi="宋体" w:eastAsia="宋体"/>
          <w:bCs/>
          <w:szCs w:val="21"/>
        </w:rPr>
        <w:t>《中选通知书》</w:t>
      </w:r>
      <w:r>
        <w:rPr>
          <w:rFonts w:hint="eastAsia" w:ascii="宋体" w:hAnsi="宋体" w:eastAsia="宋体"/>
          <w:bCs/>
          <w:szCs w:val="21"/>
          <w:lang w:val="en-US" w:eastAsia="zh-CN"/>
        </w:rPr>
        <w:t>。</w:t>
      </w:r>
    </w:p>
    <w:p>
      <w:pPr>
        <w:adjustRightInd w:val="0"/>
        <w:snapToGrid w:val="0"/>
        <w:spacing w:line="580" w:lineRule="exact"/>
        <w:ind w:firstLine="420" w:firstLineChars="200"/>
        <w:outlineLvl w:val="1"/>
        <w:rPr>
          <w:rFonts w:hint="default" w:ascii="宋体" w:hAnsi="宋体" w:eastAsia="宋体"/>
          <w:bCs/>
          <w:szCs w:val="21"/>
        </w:rPr>
      </w:pPr>
      <w:r>
        <w:rPr>
          <w:rFonts w:hint="eastAsia" w:ascii="宋体" w:hAnsi="宋体" w:eastAsia="宋体"/>
          <w:bCs/>
          <w:szCs w:val="21"/>
          <w:lang w:val="en-US" w:eastAsia="zh-CN"/>
        </w:rPr>
        <w:t>3.</w:t>
      </w:r>
      <w:r>
        <w:rPr>
          <w:rFonts w:hint="eastAsia" w:ascii="宋体" w:hAnsi="宋体" w:eastAsia="宋体"/>
          <w:bCs/>
          <w:szCs w:val="21"/>
        </w:rPr>
        <w:t>投标人参与本次招标即视为认可</w:t>
      </w:r>
      <w:r>
        <w:rPr>
          <w:rFonts w:hint="eastAsia" w:ascii="宋体" w:hAnsi="宋体" w:eastAsia="宋体"/>
          <w:bCs/>
          <w:szCs w:val="21"/>
          <w:lang w:val="en-US" w:eastAsia="zh-CN"/>
        </w:rPr>
        <w:t>采购采购结果</w:t>
      </w:r>
      <w:r>
        <w:rPr>
          <w:rFonts w:hint="eastAsia" w:ascii="宋体" w:hAnsi="宋体" w:eastAsia="宋体"/>
          <w:bCs/>
          <w:szCs w:val="21"/>
        </w:rPr>
        <w:t>履约平台</w:t>
      </w:r>
      <w:r>
        <w:rPr>
          <w:rFonts w:hint="eastAsia" w:ascii="宋体" w:hAnsi="宋体" w:eastAsia="宋体"/>
          <w:bCs/>
          <w:szCs w:val="21"/>
          <w:lang w:val="en-US" w:eastAsia="zh-CN"/>
        </w:rPr>
        <w:t>为交易专区。投标人</w:t>
      </w:r>
      <w:r>
        <w:rPr>
          <w:rFonts w:hint="eastAsia" w:ascii="宋体" w:hAnsi="宋体" w:eastAsia="宋体"/>
          <w:bCs/>
          <w:szCs w:val="21"/>
        </w:rPr>
        <w:t>同意</w:t>
      </w:r>
      <w:r>
        <w:rPr>
          <w:rFonts w:hint="eastAsia" w:ascii="宋体" w:hAnsi="宋体" w:eastAsia="宋体"/>
          <w:bCs/>
          <w:szCs w:val="21"/>
          <w:lang w:val="en-US" w:eastAsia="zh-CN"/>
        </w:rPr>
        <w:t>在入围后与国网电商科技有限</w:t>
      </w:r>
      <w:r>
        <w:rPr>
          <w:rFonts w:hint="eastAsia" w:ascii="宋体" w:hAnsi="宋体" w:eastAsia="宋体"/>
          <w:bCs/>
          <w:szCs w:val="21"/>
          <w:lang w:eastAsia="zh-CN"/>
        </w:rPr>
        <w:t>公司</w:t>
      </w:r>
      <w:r>
        <w:rPr>
          <w:rFonts w:hint="eastAsia" w:ascii="宋体" w:hAnsi="宋体" w:eastAsia="宋体"/>
          <w:bCs/>
          <w:szCs w:val="21"/>
          <w:lang w:val="en-US" w:eastAsia="zh-CN"/>
        </w:rPr>
        <w:t>另行签订平台服务协议，同意在经二次竞价中选后，按时向国网电商科技有限</w:t>
      </w:r>
      <w:r>
        <w:rPr>
          <w:rFonts w:hint="eastAsia" w:ascii="宋体" w:hAnsi="宋体" w:eastAsia="宋体"/>
          <w:bCs/>
          <w:szCs w:val="21"/>
          <w:lang w:eastAsia="zh-CN"/>
        </w:rPr>
        <w:t>公司</w:t>
      </w:r>
      <w:r>
        <w:rPr>
          <w:rFonts w:hint="eastAsia" w:ascii="宋体" w:hAnsi="宋体" w:eastAsia="宋体"/>
          <w:bCs/>
          <w:szCs w:val="21"/>
          <w:lang w:val="en-US" w:eastAsia="zh-CN"/>
        </w:rPr>
        <w:t>支付平台服务费。服务费收取标准为：0.8%</w:t>
      </w:r>
    </w:p>
    <w:p>
      <w:pPr>
        <w:adjustRightInd w:val="0"/>
        <w:snapToGrid w:val="0"/>
        <w:spacing w:line="580" w:lineRule="exact"/>
        <w:ind w:firstLine="420" w:firstLineChars="200"/>
        <w:outlineLvl w:val="1"/>
        <w:rPr>
          <w:rFonts w:hint="eastAsia" w:ascii="宋体" w:hAnsi="宋体" w:eastAsia="宋体"/>
          <w:bCs/>
          <w:szCs w:val="21"/>
        </w:rPr>
      </w:pPr>
      <w:r>
        <w:rPr>
          <w:rFonts w:hint="eastAsia" w:ascii="宋体" w:hAnsi="宋体" w:eastAsia="宋体"/>
          <w:bCs/>
          <w:szCs w:val="21"/>
        </w:rPr>
        <w:t>例如：某</w:t>
      </w:r>
      <w:r>
        <w:rPr>
          <w:rFonts w:hint="eastAsia" w:ascii="宋体" w:hAnsi="宋体" w:eastAsia="宋体"/>
          <w:bCs/>
          <w:szCs w:val="21"/>
          <w:lang w:val="en-US" w:eastAsia="zh-CN"/>
        </w:rPr>
        <w:t>物资采购二次竞价</w:t>
      </w:r>
      <w:r>
        <w:rPr>
          <w:rFonts w:hint="eastAsia" w:ascii="宋体" w:hAnsi="宋体" w:eastAsia="宋体"/>
          <w:bCs/>
          <w:szCs w:val="21"/>
        </w:rPr>
        <w:t>中</w:t>
      </w:r>
      <w:r>
        <w:rPr>
          <w:rFonts w:hint="eastAsia" w:ascii="宋体" w:hAnsi="宋体" w:eastAsia="宋体"/>
          <w:bCs/>
          <w:szCs w:val="21"/>
          <w:lang w:val="en-US" w:eastAsia="zh-CN"/>
        </w:rPr>
        <w:t>选总价</w:t>
      </w:r>
      <w:r>
        <w:rPr>
          <w:rFonts w:hint="eastAsia" w:ascii="宋体" w:hAnsi="宋体" w:eastAsia="宋体"/>
          <w:bCs/>
          <w:szCs w:val="21"/>
        </w:rPr>
        <w:t>为100</w:t>
      </w:r>
      <w:r>
        <w:rPr>
          <w:rFonts w:hint="eastAsia" w:ascii="宋体" w:hAnsi="宋体" w:eastAsia="宋体"/>
          <w:bCs/>
          <w:szCs w:val="21"/>
          <w:lang w:val="en-US" w:eastAsia="zh-CN"/>
        </w:rPr>
        <w:t>万</w:t>
      </w:r>
      <w:r>
        <w:rPr>
          <w:rFonts w:hint="eastAsia" w:ascii="宋体" w:hAnsi="宋体" w:eastAsia="宋体"/>
          <w:bCs/>
          <w:szCs w:val="21"/>
        </w:rPr>
        <w:t>元，</w:t>
      </w:r>
      <w:r>
        <w:rPr>
          <w:rFonts w:hint="eastAsia" w:ascii="宋体" w:hAnsi="宋体" w:eastAsia="宋体"/>
          <w:bCs/>
          <w:szCs w:val="21"/>
          <w:lang w:val="en-US" w:eastAsia="zh-CN"/>
        </w:rPr>
        <w:t>平台服务费为：0.8%，</w:t>
      </w:r>
      <w:r>
        <w:rPr>
          <w:rFonts w:hint="eastAsia" w:ascii="宋体" w:hAnsi="宋体" w:eastAsia="宋体"/>
          <w:bCs/>
          <w:szCs w:val="21"/>
        </w:rPr>
        <w:t>则：</w:t>
      </w:r>
    </w:p>
    <w:p>
      <w:pPr>
        <w:adjustRightInd w:val="0"/>
        <w:snapToGrid w:val="0"/>
        <w:spacing w:line="580" w:lineRule="exact"/>
        <w:ind w:firstLine="420" w:firstLineChars="200"/>
        <w:outlineLvl w:val="1"/>
        <w:rPr>
          <w:rFonts w:hint="eastAsia" w:ascii="宋体" w:hAnsi="宋体" w:eastAsia="宋体"/>
          <w:bCs/>
          <w:szCs w:val="21"/>
        </w:rPr>
      </w:pPr>
      <w:r>
        <w:rPr>
          <w:rFonts w:hint="eastAsia" w:ascii="宋体" w:hAnsi="宋体" w:eastAsia="宋体"/>
          <w:bCs/>
          <w:szCs w:val="21"/>
        </w:rPr>
        <w:t>中</w:t>
      </w:r>
      <w:r>
        <w:rPr>
          <w:rFonts w:hint="eastAsia" w:ascii="宋体" w:hAnsi="宋体" w:eastAsia="宋体"/>
          <w:bCs/>
          <w:szCs w:val="21"/>
          <w:lang w:val="en-US" w:eastAsia="zh-CN"/>
        </w:rPr>
        <w:t>选</w:t>
      </w:r>
      <w:r>
        <w:rPr>
          <w:rFonts w:hint="eastAsia" w:ascii="宋体" w:hAnsi="宋体" w:eastAsia="宋体"/>
          <w:bCs/>
          <w:szCs w:val="21"/>
        </w:rPr>
        <w:t>供应商向</w:t>
      </w:r>
      <w:r>
        <w:rPr>
          <w:rFonts w:hint="eastAsia" w:ascii="宋体" w:hAnsi="宋体" w:eastAsia="宋体"/>
          <w:bCs/>
          <w:szCs w:val="21"/>
          <w:lang w:val="en-US" w:eastAsia="zh-CN"/>
        </w:rPr>
        <w:t>国网电商科技有限</w:t>
      </w:r>
      <w:r>
        <w:rPr>
          <w:rFonts w:hint="eastAsia" w:ascii="宋体" w:hAnsi="宋体" w:eastAsia="宋体"/>
          <w:bCs/>
          <w:szCs w:val="21"/>
          <w:lang w:eastAsia="zh-CN"/>
        </w:rPr>
        <w:t>公司</w:t>
      </w:r>
      <w:r>
        <w:rPr>
          <w:rFonts w:hint="eastAsia" w:ascii="宋体" w:hAnsi="宋体" w:eastAsia="宋体"/>
          <w:bCs/>
          <w:szCs w:val="21"/>
          <w:lang w:val="en-US" w:eastAsia="zh-CN"/>
        </w:rPr>
        <w:t>缴纳平台服务费用</w:t>
      </w:r>
      <w:r>
        <w:rPr>
          <w:rFonts w:hint="eastAsia" w:ascii="宋体" w:hAnsi="宋体" w:eastAsia="宋体"/>
          <w:bCs/>
          <w:szCs w:val="21"/>
        </w:rPr>
        <w:t>为100</w:t>
      </w:r>
      <w:r>
        <w:rPr>
          <w:rFonts w:hint="eastAsia" w:ascii="宋体" w:hAnsi="宋体" w:eastAsia="宋体"/>
          <w:bCs/>
          <w:szCs w:val="21"/>
          <w:lang w:val="en-US" w:eastAsia="zh-CN"/>
        </w:rPr>
        <w:t>0000</w:t>
      </w:r>
      <w:r>
        <w:rPr>
          <w:rFonts w:hint="eastAsia" w:ascii="宋体" w:hAnsi="宋体" w:eastAsia="宋体"/>
          <w:bCs/>
          <w:szCs w:val="21"/>
        </w:rPr>
        <w:t>*0.</w:t>
      </w:r>
      <w:r>
        <w:rPr>
          <w:rFonts w:hint="eastAsia" w:ascii="宋体" w:hAnsi="宋体" w:eastAsia="宋体"/>
          <w:bCs/>
          <w:szCs w:val="21"/>
          <w:lang w:val="en-US" w:eastAsia="zh-CN"/>
        </w:rPr>
        <w:t>8</w:t>
      </w:r>
      <w:r>
        <w:rPr>
          <w:rFonts w:hint="eastAsia" w:ascii="宋体" w:hAnsi="宋体" w:eastAsia="宋体"/>
          <w:bCs/>
          <w:szCs w:val="21"/>
        </w:rPr>
        <w:t>%=</w:t>
      </w:r>
      <w:r>
        <w:rPr>
          <w:rFonts w:hint="eastAsia" w:ascii="宋体" w:hAnsi="宋体" w:eastAsia="宋体"/>
          <w:bCs/>
          <w:szCs w:val="21"/>
          <w:lang w:val="en-US" w:eastAsia="zh-CN"/>
        </w:rPr>
        <w:t>8000</w:t>
      </w:r>
      <w:r>
        <w:rPr>
          <w:rFonts w:hint="eastAsia" w:ascii="宋体" w:hAnsi="宋体" w:eastAsia="宋体"/>
          <w:bCs/>
          <w:szCs w:val="21"/>
        </w:rPr>
        <w:t>元；</w:t>
      </w:r>
    </w:p>
    <w:p>
      <w:pPr>
        <w:adjustRightInd w:val="0"/>
        <w:snapToGrid w:val="0"/>
        <w:spacing w:line="580" w:lineRule="exact"/>
        <w:ind w:firstLine="420" w:firstLineChars="200"/>
        <w:outlineLvl w:val="1"/>
        <w:rPr>
          <w:rFonts w:ascii="宋体" w:hAnsi="宋体" w:cs="宋体"/>
          <w:szCs w:val="21"/>
        </w:rPr>
      </w:pPr>
      <w:r>
        <w:rPr>
          <w:rFonts w:hint="eastAsia" w:ascii="宋体" w:hAnsi="宋体" w:eastAsia="宋体"/>
          <w:bCs/>
          <w:szCs w:val="21"/>
          <w:lang w:val="en-US" w:eastAsia="zh-CN"/>
        </w:rPr>
        <w:t>国网电商科技有限</w:t>
      </w:r>
      <w:r>
        <w:rPr>
          <w:rFonts w:hint="eastAsia" w:ascii="宋体" w:hAnsi="宋体" w:eastAsia="宋体"/>
          <w:bCs/>
          <w:szCs w:val="21"/>
          <w:lang w:eastAsia="zh-CN"/>
        </w:rPr>
        <w:t>公司</w:t>
      </w:r>
      <w:r>
        <w:rPr>
          <w:rFonts w:hint="eastAsia" w:ascii="宋体" w:hAnsi="宋体" w:eastAsia="宋体"/>
          <w:bCs/>
          <w:szCs w:val="21"/>
        </w:rPr>
        <w:t>向中</w:t>
      </w:r>
      <w:r>
        <w:rPr>
          <w:rFonts w:hint="eastAsia" w:ascii="宋体" w:hAnsi="宋体" w:eastAsia="宋体"/>
          <w:bCs/>
          <w:szCs w:val="21"/>
          <w:lang w:val="en-US" w:eastAsia="zh-CN"/>
        </w:rPr>
        <w:t>选</w:t>
      </w:r>
      <w:r>
        <w:rPr>
          <w:rFonts w:hint="eastAsia" w:ascii="宋体" w:hAnsi="宋体" w:eastAsia="宋体"/>
          <w:bCs/>
          <w:szCs w:val="21"/>
        </w:rPr>
        <w:t>供应商开具符合要求的发票。</w:t>
      </w:r>
    </w:p>
    <w:p>
      <w:pPr>
        <w:pStyle w:val="10"/>
        <w:widowControl/>
        <w:tabs>
          <w:tab w:val="left" w:pos="760"/>
        </w:tabs>
        <w:spacing w:before="156" w:beforeLines="50" w:after="156" w:afterLines="50" w:line="360" w:lineRule="auto"/>
        <w:jc w:val="left"/>
        <w:rPr>
          <w:rFonts w:ascii="宋体" w:hAnsi="宋体" w:cs="宋体"/>
          <w:szCs w:val="21"/>
        </w:rPr>
      </w:pPr>
    </w:p>
    <w:p>
      <w:pPr>
        <w:pStyle w:val="10"/>
      </w:pPr>
    </w:p>
    <w:p>
      <w:pPr>
        <w:pStyle w:val="10"/>
        <w:widowControl/>
        <w:tabs>
          <w:tab w:val="left" w:pos="760"/>
        </w:tabs>
        <w:spacing w:before="156" w:beforeLines="50" w:after="156" w:afterLines="50" w:line="360" w:lineRule="auto"/>
        <w:ind w:left="363" w:firstLine="0" w:firstLineChars="0"/>
        <w:jc w:val="left"/>
        <w:rPr>
          <w:rFonts w:ascii="宋体" w:hAnsi="宋体" w:cs="宋体"/>
          <w:b/>
          <w:bCs/>
          <w:color w:val="000000"/>
          <w:kern w:val="0"/>
          <w:sz w:val="24"/>
        </w:rPr>
      </w:pPr>
      <w:r>
        <w:rPr>
          <w:rFonts w:hint="eastAsia" w:ascii="宋体" w:hAnsi="宋体" w:cs="宋体"/>
          <w:b/>
          <w:bCs/>
          <w:color w:val="000000"/>
          <w:kern w:val="0"/>
          <w:szCs w:val="21"/>
        </w:rPr>
        <w:t>2.项目概况与招标范围</w:t>
      </w:r>
    </w:p>
    <w:p>
      <w:pPr>
        <w:spacing w:line="360" w:lineRule="auto"/>
        <w:ind w:firstLine="420" w:firstLineChars="200"/>
        <w:rPr>
          <w:rFonts w:ascii="宋体" w:hAnsi="宋体" w:cs="宋体"/>
          <w:kern w:val="0"/>
          <w:szCs w:val="22"/>
        </w:rPr>
      </w:pPr>
      <w:bookmarkStart w:id="1" w:name="_Toc283728219"/>
      <w:bookmarkStart w:id="2" w:name="_Toc304211777"/>
      <w:r>
        <w:rPr>
          <w:rFonts w:hint="eastAsia" w:ascii="宋体" w:hAnsi="宋体" w:cs="宋体"/>
          <w:kern w:val="0"/>
          <w:szCs w:val="22"/>
        </w:rPr>
        <w:t>招标范围：详见附表1：招标需求一览表；</w:t>
      </w:r>
      <w:r>
        <w:rPr>
          <w:rFonts w:hint="eastAsia" w:ascii="宋体" w:hAnsi="宋体" w:cs="宋体"/>
          <w:kern w:val="0"/>
          <w:szCs w:val="22"/>
          <w:shd w:val="clear" w:color="auto" w:fill="FFFF00"/>
        </w:rPr>
        <w:t>本次招标只框单价，不承诺数量和中标金额、额度</w:t>
      </w:r>
      <w:r>
        <w:rPr>
          <w:rFonts w:hint="eastAsia" w:ascii="宋体" w:hAnsi="宋体" w:cs="宋体"/>
          <w:color w:val="000000" w:themeColor="text1"/>
          <w:szCs w:val="21"/>
          <w:highlight w:val="yellow"/>
        </w:rPr>
        <w:t>；有效期至202</w:t>
      </w:r>
      <w:r>
        <w:rPr>
          <w:rFonts w:hint="eastAsia" w:ascii="宋体" w:hAnsi="宋体" w:cs="宋体"/>
          <w:color w:val="000000" w:themeColor="text1"/>
          <w:szCs w:val="21"/>
          <w:highlight w:val="yellow"/>
          <w:lang w:val="en-US" w:eastAsia="zh-CN"/>
        </w:rPr>
        <w:t>4</w:t>
      </w:r>
      <w:r>
        <w:rPr>
          <w:rFonts w:hint="eastAsia" w:ascii="宋体" w:hAnsi="宋体" w:cs="宋体"/>
          <w:color w:val="000000" w:themeColor="text1"/>
          <w:szCs w:val="21"/>
          <w:highlight w:val="yellow"/>
        </w:rPr>
        <w:t>年12月31日</w:t>
      </w:r>
    </w:p>
    <w:p>
      <w:pPr>
        <w:spacing w:line="360" w:lineRule="auto"/>
        <w:ind w:firstLine="420" w:firstLineChars="200"/>
        <w:rPr>
          <w:rFonts w:ascii="宋体" w:hAnsi="宋体" w:cs="宋体"/>
          <w:kern w:val="0"/>
          <w:szCs w:val="22"/>
        </w:rPr>
      </w:pPr>
      <w:r>
        <w:rPr>
          <w:rFonts w:hint="eastAsia" w:ascii="宋体" w:hAnsi="宋体" w:cs="宋体"/>
          <w:kern w:val="0"/>
          <w:szCs w:val="22"/>
        </w:rPr>
        <w:t>投标保证金：详见附件保证金要求。</w:t>
      </w:r>
    </w:p>
    <w:p>
      <w:pPr>
        <w:pStyle w:val="10"/>
        <w:widowControl/>
        <w:tabs>
          <w:tab w:val="left" w:pos="760"/>
        </w:tabs>
        <w:spacing w:before="156" w:beforeLines="50" w:after="156" w:afterLines="50" w:line="360" w:lineRule="auto"/>
        <w:ind w:firstLine="422"/>
        <w:jc w:val="left"/>
        <w:rPr>
          <w:rFonts w:ascii="宋体" w:hAnsi="宋体" w:cs="宋体"/>
          <w:b/>
          <w:bCs/>
          <w:kern w:val="0"/>
          <w:szCs w:val="21"/>
        </w:rPr>
      </w:pPr>
      <w:r>
        <w:rPr>
          <w:rFonts w:hint="eastAsia" w:ascii="宋体" w:hAnsi="宋体" w:cs="宋体"/>
          <w:b/>
          <w:bCs/>
          <w:kern w:val="0"/>
          <w:szCs w:val="21"/>
        </w:rPr>
        <w:t>3.投标人资格要求</w:t>
      </w:r>
      <w:bookmarkEnd w:id="1"/>
      <w:bookmarkEnd w:id="2"/>
    </w:p>
    <w:p>
      <w:pPr>
        <w:tabs>
          <w:tab w:val="left" w:pos="620"/>
        </w:tabs>
        <w:spacing w:line="360" w:lineRule="auto"/>
        <w:ind w:firstLine="420" w:firstLineChars="200"/>
        <w:rPr>
          <w:rFonts w:ascii="宋体" w:hAnsi="宋体" w:cs="宋体"/>
          <w:szCs w:val="21"/>
        </w:rPr>
      </w:pPr>
      <w:r>
        <w:rPr>
          <w:rFonts w:hint="eastAsia" w:ascii="宋体" w:hAnsi="宋体" w:cs="宋体"/>
          <w:szCs w:val="21"/>
        </w:rPr>
        <w:t>本次招标要求投标人须为中华人民共和国境内依法注册的法人或其他组织，须具备相应货物的制造能力，并在人员、设备、资金等方面具有保障如期交货等承担招标项目的能力。除特别注明外，这些资格、资质、业绩均系投标人本企业所拥有的权利权益。</w:t>
      </w:r>
    </w:p>
    <w:p>
      <w:pPr>
        <w:tabs>
          <w:tab w:val="left" w:pos="620"/>
        </w:tabs>
        <w:spacing w:line="360" w:lineRule="auto"/>
        <w:ind w:firstLine="422" w:firstLineChars="200"/>
        <w:rPr>
          <w:rFonts w:ascii="宋体" w:hAnsi="宋体" w:cs="宋体"/>
          <w:b/>
          <w:szCs w:val="21"/>
        </w:rPr>
      </w:pPr>
      <w:r>
        <w:rPr>
          <w:rFonts w:hint="eastAsia" w:ascii="宋体" w:hAnsi="宋体" w:cs="宋体"/>
          <w:b/>
          <w:bCs/>
          <w:color w:val="000000"/>
          <w:szCs w:val="21"/>
        </w:rPr>
        <w:t>3.1通用资质条件</w:t>
      </w:r>
    </w:p>
    <w:p>
      <w:pPr>
        <w:tabs>
          <w:tab w:val="left" w:pos="620"/>
        </w:tabs>
        <w:spacing w:line="360" w:lineRule="auto"/>
        <w:ind w:firstLine="420" w:firstLineChars="200"/>
        <w:rPr>
          <w:rFonts w:ascii="宋体" w:hAnsi="宋体" w:cs="宋体"/>
          <w:szCs w:val="21"/>
        </w:rPr>
      </w:pPr>
      <w:r>
        <w:rPr>
          <w:rFonts w:hint="eastAsia" w:ascii="宋体" w:hAnsi="宋体" w:cs="宋体"/>
          <w:szCs w:val="21"/>
        </w:rPr>
        <w:t>（1）若投标人为制造商，必须具有生产投标产品所需的生产场地、生产设备、生产人员、产品及元器件检测能力。</w:t>
      </w:r>
    </w:p>
    <w:p>
      <w:pPr>
        <w:tabs>
          <w:tab w:val="left" w:pos="620"/>
        </w:tabs>
        <w:spacing w:line="360" w:lineRule="auto"/>
        <w:ind w:firstLine="420" w:firstLineChars="200"/>
        <w:rPr>
          <w:rFonts w:ascii="宋体" w:hAnsi="宋体" w:cs="宋体"/>
          <w:szCs w:val="21"/>
        </w:rPr>
      </w:pPr>
      <w:r>
        <w:rPr>
          <w:rFonts w:hint="eastAsia" w:ascii="宋体" w:hAnsi="宋体" w:cs="宋体"/>
          <w:szCs w:val="21"/>
        </w:rPr>
        <w:t>（2）若投标人为制造商，设计制造过满足专用资质业绩要求的相同结构、相同型式、同等或同类型或以上技术规格的产品。在与规范相同或较规范更严格的条件下，该产品在招标文件规定年限内的供货数量满足招标文件的要求。</w:t>
      </w:r>
    </w:p>
    <w:p>
      <w:pPr>
        <w:tabs>
          <w:tab w:val="left" w:pos="620"/>
        </w:tabs>
        <w:spacing w:line="360" w:lineRule="auto"/>
        <w:ind w:firstLine="420" w:firstLineChars="200"/>
        <w:rPr>
          <w:rFonts w:ascii="宋体" w:hAnsi="宋体" w:cs="宋体"/>
          <w:szCs w:val="21"/>
        </w:rPr>
      </w:pPr>
      <w:r>
        <w:rPr>
          <w:rFonts w:hint="eastAsia" w:ascii="宋体" w:hAnsi="宋体" w:cs="宋体"/>
          <w:szCs w:val="21"/>
        </w:rPr>
        <w:t>（3）所投产品须取得国家级专业检验检测机构出具的产品有效试验报告，且报告结论数据满足本次招标技术规范要求。各类试验报告均系针对具体型式规格产品的试验报告。</w:t>
      </w:r>
    </w:p>
    <w:p>
      <w:pPr>
        <w:tabs>
          <w:tab w:val="left" w:pos="620"/>
        </w:tabs>
        <w:spacing w:line="360" w:lineRule="auto"/>
        <w:ind w:firstLine="420" w:firstLineChars="200"/>
        <w:rPr>
          <w:rFonts w:ascii="宋体" w:hAnsi="宋体" w:cs="宋体"/>
          <w:szCs w:val="21"/>
        </w:rPr>
      </w:pPr>
      <w:r>
        <w:rPr>
          <w:rFonts w:hint="eastAsia" w:ascii="宋体" w:hAnsi="宋体" w:cs="宋体"/>
          <w:szCs w:val="21"/>
        </w:rPr>
        <w:t>（4）若投标人为制造商，外购外协原材料、配套元件和外部委托加工及进口散装的部件应符合本招标文件技术规范要求。同时，投标人应具备对上述材料、元件和部件进行进厂验收所需的检验制度、检测手段和能力，和由材料、元件和部件供应商提供的检测合格证明，并满足技术规范对外购外协组件材料第三人资质业绩和技术水平的要求。原材料组部件管理具有可追溯性。</w:t>
      </w:r>
    </w:p>
    <w:p>
      <w:pPr>
        <w:tabs>
          <w:tab w:val="left" w:pos="620"/>
        </w:tabs>
        <w:spacing w:line="360" w:lineRule="auto"/>
        <w:ind w:firstLine="420" w:firstLineChars="200"/>
        <w:rPr>
          <w:rFonts w:ascii="宋体" w:hAnsi="宋体" w:cs="宋体"/>
          <w:szCs w:val="21"/>
        </w:rPr>
      </w:pPr>
      <w:r>
        <w:rPr>
          <w:rFonts w:hint="eastAsia" w:ascii="宋体" w:hAnsi="宋体" w:cs="宋体"/>
          <w:szCs w:val="21"/>
        </w:rPr>
        <w:t>（5）取得国家法律、法规、部门规章及规范标准规定的有效许可证。取得招标文件要求的有效认证证书。</w:t>
      </w:r>
    </w:p>
    <w:p>
      <w:pPr>
        <w:tabs>
          <w:tab w:val="left" w:pos="620"/>
        </w:tabs>
        <w:spacing w:line="360" w:lineRule="auto"/>
        <w:ind w:firstLine="420" w:firstLineChars="200"/>
        <w:rPr>
          <w:rFonts w:ascii="宋体" w:hAnsi="宋体" w:cs="宋体"/>
          <w:szCs w:val="21"/>
        </w:rPr>
      </w:pPr>
      <w:r>
        <w:rPr>
          <w:rFonts w:hint="eastAsia" w:ascii="宋体" w:hAnsi="宋体" w:cs="宋体"/>
          <w:szCs w:val="21"/>
        </w:rPr>
        <w:t>（6）应有良好的财务状况和商业信用，</w:t>
      </w:r>
      <w:r>
        <w:rPr>
          <w:rFonts w:hint="eastAsia" w:ascii="宋体" w:hAnsi="宋体"/>
          <w:szCs w:val="21"/>
          <w:highlight w:val="yellow"/>
        </w:rPr>
        <w:t>并能够开具1</w:t>
      </w:r>
      <w:r>
        <w:rPr>
          <w:rFonts w:ascii="宋体" w:hAnsi="宋体"/>
          <w:szCs w:val="21"/>
          <w:highlight w:val="yellow"/>
        </w:rPr>
        <w:t>3</w:t>
      </w:r>
      <w:r>
        <w:rPr>
          <w:rFonts w:hint="eastAsia" w:ascii="宋体" w:hAnsi="宋体"/>
          <w:szCs w:val="21"/>
          <w:highlight w:val="yellow"/>
        </w:rPr>
        <w:t>%的增值税专用发票，</w:t>
      </w:r>
      <w:r>
        <w:rPr>
          <w:rFonts w:hint="eastAsia" w:ascii="宋体" w:hAnsi="宋体" w:cs="宋体"/>
          <w:szCs w:val="21"/>
        </w:rPr>
        <w:t>不得被工商行政管理等市场监管部门列入并公示为"经营异常"名录。</w:t>
      </w:r>
      <w:r>
        <w:rPr>
          <w:rFonts w:hint="eastAsia" w:ascii="宋体" w:hAnsi="宋体" w:cs="宋体"/>
          <w:b/>
          <w:bCs/>
          <w:szCs w:val="21"/>
        </w:rPr>
        <w:t>投标人被国家机关列为违法失信人的，该投标人参与本项目的投标将被否决。</w:t>
      </w:r>
    </w:p>
    <w:p>
      <w:pPr>
        <w:tabs>
          <w:tab w:val="left" w:pos="620"/>
        </w:tabs>
        <w:spacing w:line="360" w:lineRule="auto"/>
        <w:ind w:firstLine="420" w:firstLineChars="200"/>
        <w:rPr>
          <w:rFonts w:ascii="宋体" w:hAnsi="宋体" w:cs="宋体"/>
          <w:szCs w:val="21"/>
        </w:rPr>
      </w:pPr>
      <w:r>
        <w:rPr>
          <w:rFonts w:hint="eastAsia" w:ascii="宋体" w:hAnsi="宋体" w:cs="宋体"/>
          <w:szCs w:val="21"/>
        </w:rPr>
        <w:t>（7）法定代表人或单位负责人为同一人或者存在控股、管理关系的不同单位，不得参加同一标包投标或者未划分标包的同一招标项目投标。</w:t>
      </w:r>
    </w:p>
    <w:p>
      <w:pPr>
        <w:tabs>
          <w:tab w:val="left" w:pos="620"/>
        </w:tabs>
        <w:spacing w:line="360" w:lineRule="auto"/>
        <w:ind w:firstLine="420" w:firstLineChars="200"/>
        <w:rPr>
          <w:rFonts w:ascii="宋体" w:hAnsi="宋体" w:cs="宋体"/>
          <w:szCs w:val="21"/>
        </w:rPr>
      </w:pPr>
      <w:r>
        <w:rPr>
          <w:rFonts w:hint="eastAsia" w:ascii="宋体" w:hAnsi="宋体" w:cs="宋体"/>
          <w:szCs w:val="21"/>
        </w:rPr>
        <w:t>（8）若投标人为制造商，必须具有生产投标产品所需工序的工艺文件、作业指导书，且能保证产品生产的需要。各个工序按工艺文件执行，并具有可追溯性。</w:t>
      </w:r>
    </w:p>
    <w:p>
      <w:pPr>
        <w:tabs>
          <w:tab w:val="left" w:pos="620"/>
        </w:tabs>
        <w:spacing w:line="360" w:lineRule="auto"/>
        <w:ind w:firstLine="420" w:firstLineChars="200"/>
        <w:rPr>
          <w:rFonts w:ascii="宋体" w:hAnsi="宋体" w:cs="宋体"/>
          <w:szCs w:val="21"/>
        </w:rPr>
      </w:pPr>
      <w:r>
        <w:rPr>
          <w:rFonts w:hint="eastAsia" w:ascii="宋体" w:hAnsi="宋体" w:cs="宋体"/>
          <w:szCs w:val="21"/>
        </w:rPr>
        <w:t>（9）必须具有生产投标产品所需的出厂检测能力，包括试验场地、试验设备和试验人员。</w:t>
      </w:r>
    </w:p>
    <w:p>
      <w:pPr>
        <w:tabs>
          <w:tab w:val="left" w:pos="620"/>
        </w:tabs>
        <w:spacing w:line="360" w:lineRule="auto"/>
        <w:ind w:firstLine="420" w:firstLineChars="200"/>
        <w:rPr>
          <w:rFonts w:ascii="宋体" w:hAnsi="宋体" w:cs="宋体"/>
          <w:szCs w:val="21"/>
        </w:rPr>
      </w:pPr>
      <w:r>
        <w:rPr>
          <w:rFonts w:hint="eastAsia" w:ascii="宋体" w:hAnsi="宋体" w:cs="宋体"/>
          <w:szCs w:val="21"/>
        </w:rPr>
        <w:t>（10）根据《国家电网公司供应商不良行为处理管理细则》规定，投标人存在导致其被暂停中标资格或取消中标资格的不良行为，且在处理有效期内的，不得参加相应项目的投标。</w:t>
      </w:r>
    </w:p>
    <w:p>
      <w:pPr>
        <w:tabs>
          <w:tab w:val="left" w:pos="620"/>
        </w:tabs>
        <w:spacing w:line="360" w:lineRule="auto"/>
        <w:ind w:firstLine="420" w:firstLineChars="200"/>
        <w:rPr>
          <w:rFonts w:ascii="宋体" w:hAnsi="宋体" w:cs="宋体"/>
          <w:szCs w:val="21"/>
        </w:rPr>
      </w:pPr>
      <w:r>
        <w:rPr>
          <w:rFonts w:hint="eastAsia" w:ascii="宋体" w:hAnsi="宋体" w:cs="宋体"/>
          <w:szCs w:val="21"/>
        </w:rPr>
        <w:t>（11）投标人如在投标文件中提供《国家电网公司集中规模招标采购供应商资质能力核实证明》（简称《核实证明》），须保证其提供数据真实可靠。投标人应提交从电子商务平台下载已核发通过的有效《核实证明》文件，格式与内容不允许做任何编辑或修改，擅自修改《核实证明》中的数据的以虚假投标做否决处理。《国家电网公司集中招标活动供应商资质能力核实结果证明函件》（简称《证明函件》）</w:t>
      </w:r>
      <w:r>
        <w:rPr>
          <w:rFonts w:hint="eastAsia" w:ascii="宋体" w:hAnsi="宋体" w:cs="宋体"/>
          <w:b/>
          <w:szCs w:val="21"/>
        </w:rPr>
        <w:t>不适用</w:t>
      </w:r>
      <w:r>
        <w:rPr>
          <w:rFonts w:hint="eastAsia" w:ascii="宋体" w:hAnsi="宋体" w:cs="宋体"/>
          <w:szCs w:val="21"/>
        </w:rPr>
        <w:t>于本项目，仅适用于10千伏及以下配（农）网项目协议库存招标。</w:t>
      </w:r>
    </w:p>
    <w:p>
      <w:pPr>
        <w:tabs>
          <w:tab w:val="left" w:pos="620"/>
        </w:tabs>
        <w:spacing w:line="360" w:lineRule="auto"/>
        <w:ind w:firstLine="422" w:firstLineChars="200"/>
        <w:rPr>
          <w:rFonts w:ascii="宋体" w:hAnsi="宋体" w:cs="宋体"/>
          <w:szCs w:val="21"/>
        </w:rPr>
      </w:pPr>
      <w:r>
        <w:rPr>
          <w:rFonts w:hint="eastAsia" w:ascii="宋体" w:hAnsi="宋体" w:cs="宋体"/>
          <w:b/>
          <w:szCs w:val="21"/>
        </w:rPr>
        <w:t>（12）违反“重法纪、讲诚信、提质量”承诺，在人民法院生效的判决书中被认定在招标人采购活动中存在行贿行</w:t>
      </w:r>
      <w:r>
        <w:rPr>
          <w:rFonts w:hint="eastAsia" w:ascii="宋体" w:hAnsi="宋体" w:cs="宋体"/>
          <w:szCs w:val="21"/>
        </w:rPr>
        <w:t>为情节严重的，该投标人参与本项目的投标将被否决。</w:t>
      </w:r>
    </w:p>
    <w:p>
      <w:pPr>
        <w:tabs>
          <w:tab w:val="left" w:pos="620"/>
        </w:tabs>
        <w:spacing w:line="360" w:lineRule="auto"/>
        <w:ind w:firstLine="420" w:firstLineChars="200"/>
        <w:rPr>
          <w:rFonts w:ascii="宋体" w:hAnsi="宋体" w:cs="宋体"/>
          <w:szCs w:val="21"/>
        </w:rPr>
      </w:pPr>
      <w:r>
        <w:rPr>
          <w:rFonts w:hint="eastAsia" w:ascii="宋体" w:hAnsi="宋体" w:cs="宋体"/>
          <w:szCs w:val="21"/>
        </w:rPr>
        <w:t>（13）投标人不得存在下列情形之一：</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①与招标人存在利害关系且可能影响招标公正性；</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②与本招标项目的其他投标人为同一个单位负责人；</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③与本招标项目的其他投标人存在控股、管理关系；</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④与本招标项目其他投标人代理同一个制造商同一品牌同一型号的设备投标；</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⑤为本招标项目提供过设计、编制技术规范和其他文件的咨询服务；</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⑥为本工程项目的相关监理人，或者与本工程项目的相关监理人存在隶属关系或者其他利害关系；</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⑦为本招标项目的代建人；</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⑧为本招标项目的招标代理机构；</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⑨与本招标项目的监理人或代建人或招标代理机构同为一个法定代表人；</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⑩与本招标项目的监理人或代建人或招标代理机构存在控股或参股关系；</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⑪被依法暂停或者取消投标资格；</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⑫被责令停产停业、暂扣或者吊销许可证、暂扣或者吊销执照；</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⑬进入清算程序，或被宣告破产，或其他丧失履约能力的情形；</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⑭在最近三年内发生重大产品质量问题（以相关行业主管部门的行政处罚决定或司法机关出具的有关法律文书为准）；</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⑮被工商行政管理机关在全国企业信用信息公示系统中列入严重违法失信企业名单；</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⑯被最高人民法院在“信用中国”网站（www.creditchina.gov.cn）或各级信用信息共享平台中列入失信被执行人名单；</w:t>
      </w:r>
    </w:p>
    <w:p>
      <w:pPr>
        <w:tabs>
          <w:tab w:val="left" w:pos="620"/>
        </w:tabs>
        <w:spacing w:line="360" w:lineRule="auto"/>
        <w:ind w:firstLine="420" w:firstLineChars="200"/>
        <w:rPr>
          <w:rFonts w:ascii="宋体" w:hAnsi="宋体" w:cs="宋体"/>
          <w:szCs w:val="21"/>
        </w:rPr>
      </w:pPr>
      <w:r>
        <w:rPr>
          <w:rFonts w:hint="eastAsia" w:ascii="宋体" w:hAnsi="宋体" w:cs="宋体"/>
          <w:szCs w:val="21"/>
        </w:rPr>
        <w:t>⑰法律法规或投标人须知前附表规定的其他情形。</w:t>
      </w:r>
    </w:p>
    <w:p>
      <w:pPr>
        <w:tabs>
          <w:tab w:val="left" w:pos="620"/>
        </w:tabs>
        <w:spacing w:line="360" w:lineRule="auto"/>
        <w:ind w:firstLine="420" w:firstLineChars="200"/>
        <w:rPr>
          <w:rFonts w:ascii="宋体" w:hAnsi="宋体" w:cs="宋体"/>
          <w:szCs w:val="21"/>
        </w:rPr>
      </w:pPr>
      <w:r>
        <w:rPr>
          <w:rFonts w:hint="eastAsia" w:ascii="宋体" w:hAnsi="宋体" w:cs="宋体"/>
          <w:szCs w:val="21"/>
        </w:rPr>
        <w:t>（14）投标人提供的合同业绩需要提供有效的业绩证明材料。合同请提供合同封面、供货数量清单及签字盖章页复印件。</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3.2投标人及其投标产品须满足相应招标货物的</w:t>
      </w:r>
      <w:r>
        <w:rPr>
          <w:rFonts w:hint="eastAsia" w:ascii="宋体" w:hAnsi="宋体" w:cs="宋体"/>
          <w:b/>
          <w:bCs/>
          <w:color w:val="000000"/>
          <w:szCs w:val="21"/>
        </w:rPr>
        <w:t>专业资质业绩要求</w:t>
      </w:r>
      <w:r>
        <w:rPr>
          <w:rFonts w:hint="eastAsia" w:ascii="宋体" w:hAnsi="宋体" w:cs="宋体"/>
          <w:color w:val="000000"/>
          <w:szCs w:val="21"/>
        </w:rPr>
        <w:t>，各类货物专门具体资质业绩要求事项及其数据、状态见“附表2：专用资质业绩要求”</w:t>
      </w:r>
      <w:r>
        <w:rPr>
          <w:rFonts w:hint="eastAsia" w:ascii="宋体" w:hAnsi="宋体" w:cs="宋体"/>
          <w:szCs w:val="21"/>
        </w:rPr>
        <w:t>，</w:t>
      </w:r>
      <w:r>
        <w:rPr>
          <w:rFonts w:hint="eastAsia" w:ascii="宋体" w:hAnsi="宋体" w:cs="宋体"/>
          <w:color w:val="000000"/>
          <w:szCs w:val="21"/>
        </w:rPr>
        <w:t>若其他处与此处存在差异，则以“</w:t>
      </w:r>
      <w:r>
        <w:rPr>
          <w:rFonts w:hint="eastAsia" w:ascii="宋体" w:hAnsi="宋体" w:cs="宋体"/>
          <w:szCs w:val="21"/>
        </w:rPr>
        <w:t>附</w:t>
      </w:r>
      <w:r>
        <w:rPr>
          <w:rFonts w:hint="eastAsia" w:ascii="宋体" w:hAnsi="宋体" w:cs="宋体"/>
          <w:color w:val="000000"/>
          <w:szCs w:val="21"/>
        </w:rPr>
        <w:t>表</w:t>
      </w:r>
      <w:r>
        <w:rPr>
          <w:rFonts w:hint="eastAsia" w:ascii="宋体" w:hAnsi="宋体" w:cs="宋体"/>
          <w:szCs w:val="21"/>
        </w:rPr>
        <w:t>2：专用资质业绩要求</w:t>
      </w:r>
      <w:r>
        <w:rPr>
          <w:rFonts w:hint="eastAsia" w:ascii="宋体" w:hAnsi="宋体" w:cs="宋体"/>
          <w:color w:val="000000"/>
          <w:szCs w:val="21"/>
        </w:rPr>
        <w:t>”中的资质业绩要求为准。</w:t>
      </w:r>
    </w:p>
    <w:p>
      <w:pPr>
        <w:tabs>
          <w:tab w:val="left" w:pos="620"/>
        </w:tabs>
        <w:spacing w:line="360" w:lineRule="auto"/>
        <w:ind w:firstLine="420" w:firstLineChars="200"/>
        <w:rPr>
          <w:rFonts w:ascii="宋体" w:hAnsi="宋体" w:cs="宋体"/>
          <w:szCs w:val="21"/>
        </w:rPr>
      </w:pPr>
      <w:r>
        <w:rPr>
          <w:rFonts w:hint="eastAsia" w:ascii="宋体" w:hAnsi="宋体" w:cs="宋体"/>
          <w:szCs w:val="21"/>
        </w:rPr>
        <w:t>3.3本次招标所有项目不接受联合体投标。</w:t>
      </w:r>
    </w:p>
    <w:p>
      <w:pPr>
        <w:spacing w:line="360" w:lineRule="auto"/>
        <w:ind w:firstLine="420" w:firstLineChars="200"/>
        <w:rPr>
          <w:rFonts w:ascii="宋体" w:hAnsi="宋体" w:cs="宋体"/>
          <w:bCs/>
          <w:kern w:val="0"/>
          <w:szCs w:val="21"/>
        </w:rPr>
      </w:pPr>
      <w:r>
        <w:rPr>
          <w:rFonts w:hint="eastAsia" w:ascii="宋体" w:hAnsi="宋体" w:cs="宋体"/>
          <w:bCs/>
          <w:color w:val="000000"/>
          <w:szCs w:val="21"/>
        </w:rPr>
        <w:t>3.4本次招标不</w:t>
      </w:r>
      <w:r>
        <w:rPr>
          <w:rFonts w:hint="eastAsia" w:ascii="宋体" w:hAnsi="宋体" w:cs="宋体"/>
          <w:bCs/>
          <w:kern w:val="0"/>
          <w:szCs w:val="21"/>
        </w:rPr>
        <w:t>需要提供样品。</w:t>
      </w:r>
      <w:r>
        <w:rPr>
          <w:rFonts w:hint="eastAsia" w:ascii="宋体" w:hAnsi="宋体" w:cs="宋体"/>
          <w:bCs/>
          <w:kern w:val="0"/>
          <w:szCs w:val="21"/>
        </w:rPr>
        <w:tab/>
      </w:r>
    </w:p>
    <w:p>
      <w:pPr>
        <w:spacing w:line="360" w:lineRule="auto"/>
        <w:ind w:firstLine="435"/>
        <w:rPr>
          <w:rFonts w:ascii="宋体" w:hAnsi="宋体" w:cs="宋体"/>
          <w:color w:val="000000"/>
          <w:szCs w:val="21"/>
        </w:rPr>
      </w:pPr>
      <w:r>
        <w:rPr>
          <w:rFonts w:hint="eastAsia" w:ascii="宋体" w:hAnsi="宋体" w:cs="宋体"/>
          <w:color w:val="000000"/>
          <w:szCs w:val="21"/>
        </w:rPr>
        <w:t>3.5投标明细详见</w:t>
      </w:r>
      <w:r>
        <w:rPr>
          <w:rFonts w:hint="eastAsia" w:ascii="宋体" w:hAnsi="宋体" w:cs="宋体"/>
          <w:szCs w:val="21"/>
        </w:rPr>
        <w:t>招标文件</w:t>
      </w:r>
      <w:r>
        <w:rPr>
          <w:rFonts w:hint="eastAsia" w:ascii="宋体" w:hAnsi="宋体" w:cs="宋体"/>
          <w:color w:val="000000"/>
          <w:szCs w:val="21"/>
        </w:rPr>
        <w:t>。</w:t>
      </w:r>
    </w:p>
    <w:p>
      <w:pPr>
        <w:spacing w:line="360" w:lineRule="auto"/>
        <w:rPr>
          <w:rFonts w:ascii="宋体" w:hAnsi="宋体" w:cs="宋体"/>
          <w:b/>
          <w:bCs/>
          <w:szCs w:val="21"/>
        </w:rPr>
      </w:pPr>
      <w:r>
        <w:rPr>
          <w:rFonts w:hint="eastAsia" w:ascii="宋体" w:hAnsi="宋体" w:cs="宋体"/>
          <w:b/>
          <w:bCs/>
          <w:szCs w:val="21"/>
        </w:rPr>
        <w:t>4.招标文件获取</w:t>
      </w:r>
    </w:p>
    <w:p>
      <w:pPr>
        <w:pStyle w:val="10"/>
        <w:spacing w:line="360" w:lineRule="auto"/>
        <w:rPr>
          <w:rFonts w:ascii="宋体" w:hAnsi="宋体" w:cs="宋体"/>
          <w:szCs w:val="21"/>
        </w:rPr>
      </w:pPr>
      <w:bookmarkStart w:id="3" w:name="_Toc286333065"/>
      <w:bookmarkStart w:id="4" w:name="_Toc19112"/>
      <w:bookmarkStart w:id="5" w:name="_Toc8697"/>
      <w:bookmarkStart w:id="6" w:name="_Toc332194840"/>
      <w:r>
        <w:rPr>
          <w:rFonts w:hint="eastAsia" w:ascii="宋体" w:hAnsi="宋体" w:cs="宋体"/>
          <w:szCs w:val="21"/>
        </w:rPr>
        <w:t>4.1本次实行网上发售电子版招标文件，不再出售纸质招标文件。凡有意参加投标者，请于</w:t>
      </w:r>
      <w:r>
        <w:rPr>
          <w:rFonts w:ascii="宋体" w:hAnsi="宋体" w:cs="宋体"/>
          <w:szCs w:val="21"/>
        </w:rPr>
        <w:t>20</w:t>
      </w:r>
      <w:r>
        <w:rPr>
          <w:rFonts w:hint="eastAsia" w:ascii="宋体" w:hAnsi="宋体" w:cs="宋体"/>
          <w:szCs w:val="21"/>
        </w:rPr>
        <w:t>2</w:t>
      </w:r>
      <w:r>
        <w:rPr>
          <w:rFonts w:hint="eastAsia" w:ascii="宋体" w:hAnsi="宋体" w:cs="宋体"/>
          <w:szCs w:val="21"/>
          <w:lang w:val="en-US" w:eastAsia="zh-CN"/>
        </w:rPr>
        <w:t>4</w:t>
      </w:r>
      <w:r>
        <w:rPr>
          <w:rFonts w:hint="eastAsia" w:ascii="宋体" w:hAnsi="宋体" w:cs="宋体"/>
          <w:szCs w:val="21"/>
        </w:rPr>
        <w:t>年</w:t>
      </w:r>
      <w:r>
        <w:rPr>
          <w:rFonts w:hint="eastAsia" w:ascii="宋体" w:hAnsi="宋体" w:cs="宋体"/>
          <w:szCs w:val="21"/>
          <w:lang w:val="en-US" w:eastAsia="zh-CN"/>
        </w:rPr>
        <w:t>1</w:t>
      </w:r>
      <w:r>
        <w:rPr>
          <w:rFonts w:hint="eastAsia" w:ascii="宋体" w:hAnsi="宋体" w:cs="宋体"/>
          <w:szCs w:val="21"/>
          <w:highlight w:val="yellow"/>
        </w:rPr>
        <w:t>月</w:t>
      </w:r>
      <w:r>
        <w:rPr>
          <w:rFonts w:hint="eastAsia" w:ascii="宋体" w:hAnsi="宋体" w:cs="宋体"/>
          <w:szCs w:val="21"/>
          <w:highlight w:val="yellow"/>
          <w:lang w:val="en-US" w:eastAsia="zh-CN"/>
        </w:rPr>
        <w:t>8</w:t>
      </w:r>
      <w:r>
        <w:rPr>
          <w:rFonts w:hint="eastAsia" w:ascii="宋体" w:hAnsi="宋体" w:cs="宋体"/>
          <w:szCs w:val="21"/>
          <w:highlight w:val="yellow"/>
        </w:rPr>
        <w:t>日至</w:t>
      </w:r>
      <w:r>
        <w:rPr>
          <w:rFonts w:ascii="宋体" w:hAnsi="宋体" w:cs="宋体"/>
          <w:szCs w:val="21"/>
          <w:highlight w:val="yellow"/>
        </w:rPr>
        <w:t>20</w:t>
      </w:r>
      <w:r>
        <w:rPr>
          <w:rFonts w:hint="eastAsia" w:ascii="宋体" w:hAnsi="宋体" w:cs="宋体"/>
          <w:szCs w:val="21"/>
          <w:highlight w:val="yellow"/>
        </w:rPr>
        <w:t>2</w:t>
      </w:r>
      <w:r>
        <w:rPr>
          <w:rFonts w:hint="eastAsia" w:ascii="宋体" w:hAnsi="宋体" w:cs="宋体"/>
          <w:szCs w:val="21"/>
          <w:highlight w:val="yellow"/>
          <w:lang w:val="en-US" w:eastAsia="zh-CN"/>
        </w:rPr>
        <w:t>4</w:t>
      </w:r>
      <w:r>
        <w:rPr>
          <w:rFonts w:hint="eastAsia" w:ascii="宋体" w:hAnsi="宋体" w:cs="宋体"/>
          <w:szCs w:val="21"/>
          <w:highlight w:val="yellow"/>
        </w:rPr>
        <w:t>年</w:t>
      </w:r>
      <w:r>
        <w:rPr>
          <w:rFonts w:hint="eastAsia" w:ascii="宋体" w:hAnsi="宋体" w:cs="宋体"/>
          <w:szCs w:val="21"/>
          <w:highlight w:val="yellow"/>
          <w:lang w:val="en-US" w:eastAsia="zh-CN"/>
        </w:rPr>
        <w:t>1</w:t>
      </w:r>
      <w:r>
        <w:rPr>
          <w:rFonts w:hint="eastAsia" w:ascii="宋体" w:hAnsi="宋体" w:cs="宋体"/>
          <w:szCs w:val="21"/>
          <w:highlight w:val="yellow"/>
        </w:rPr>
        <w:t>月</w:t>
      </w:r>
      <w:r>
        <w:rPr>
          <w:rFonts w:hint="eastAsia" w:ascii="宋体" w:hAnsi="宋体" w:cs="宋体"/>
          <w:szCs w:val="21"/>
          <w:highlight w:val="yellow"/>
          <w:lang w:val="en-US" w:eastAsia="zh-CN"/>
        </w:rPr>
        <w:t>15</w:t>
      </w:r>
      <w:r>
        <w:rPr>
          <w:rFonts w:hint="eastAsia" w:ascii="宋体" w:hAnsi="宋体" w:cs="宋体"/>
          <w:szCs w:val="21"/>
          <w:highlight w:val="yellow"/>
        </w:rPr>
        <w:t>日</w:t>
      </w:r>
      <w:r>
        <w:rPr>
          <w:rFonts w:hint="eastAsia" w:ascii="宋体" w:hAnsi="宋体" w:cs="宋体"/>
          <w:szCs w:val="21"/>
        </w:rPr>
        <w:t>，每日上午</w:t>
      </w:r>
      <w:r>
        <w:rPr>
          <w:rFonts w:ascii="宋体" w:hAnsi="宋体" w:cs="宋体"/>
          <w:szCs w:val="21"/>
        </w:rPr>
        <w:t>8</w:t>
      </w:r>
      <w:r>
        <w:rPr>
          <w:rFonts w:hint="eastAsia" w:ascii="宋体" w:hAnsi="宋体" w:cs="宋体"/>
          <w:szCs w:val="21"/>
        </w:rPr>
        <w:t>：</w:t>
      </w:r>
      <w:r>
        <w:rPr>
          <w:rFonts w:ascii="宋体" w:hAnsi="宋体" w:cs="宋体"/>
          <w:szCs w:val="21"/>
        </w:rPr>
        <w:t>30</w:t>
      </w:r>
      <w:r>
        <w:rPr>
          <w:rFonts w:hint="eastAsia" w:ascii="宋体" w:hAnsi="宋体" w:cs="宋体"/>
          <w:szCs w:val="21"/>
        </w:rPr>
        <w:t>时至下午</w:t>
      </w:r>
      <w:r>
        <w:rPr>
          <w:rFonts w:ascii="宋体" w:hAnsi="宋体" w:cs="宋体"/>
          <w:szCs w:val="21"/>
        </w:rPr>
        <w:t>17</w:t>
      </w:r>
      <w:r>
        <w:rPr>
          <w:rFonts w:hint="eastAsia" w:ascii="宋体" w:hAnsi="宋体" w:cs="宋体"/>
          <w:szCs w:val="21"/>
        </w:rPr>
        <w:t>：</w:t>
      </w:r>
      <w:r>
        <w:rPr>
          <w:rFonts w:ascii="宋体" w:hAnsi="宋体" w:cs="宋体"/>
          <w:szCs w:val="21"/>
        </w:rPr>
        <w:t>00</w:t>
      </w:r>
      <w:r>
        <w:rPr>
          <w:rFonts w:hint="eastAsia" w:ascii="宋体" w:hAnsi="宋体" w:cs="宋体"/>
          <w:szCs w:val="21"/>
        </w:rPr>
        <w:t>时（北京时间，下同），登陆</w:t>
      </w:r>
      <w:r>
        <w:rPr>
          <w:rFonts w:ascii="宋体" w:hAnsi="宋体" w:cs="宋体"/>
          <w:szCs w:val="21"/>
        </w:rPr>
        <w:t>《国家电网新一代电子商务平台-电工交易专区》（https://sgccetp.com.cn/portal/#/）</w:t>
      </w:r>
      <w:r>
        <w:rPr>
          <w:rFonts w:hint="eastAsia" w:ascii="宋体" w:hAnsi="宋体" w:cs="宋体"/>
          <w:szCs w:val="21"/>
        </w:rPr>
        <w:t>下载招标文件，并按《电子招标投标办法》等国家法律法规要求，到第三方认证机构办理CA证书电子钥匙。</w:t>
      </w:r>
      <w:r>
        <w:rPr>
          <w:rFonts w:ascii="宋体" w:hAnsi="宋体" w:cs="宋体"/>
          <w:szCs w:val="21"/>
        </w:rPr>
        <w:t>投标人应妥善保管电子商务平台账号和密码，以及CFCA数字证书和密码，因上述账号、数字证书或密码保管不当造成的损失，由投标人自行承担。</w:t>
      </w:r>
    </w:p>
    <w:p>
      <w:pPr>
        <w:pStyle w:val="10"/>
        <w:spacing w:line="360" w:lineRule="auto"/>
        <w:rPr>
          <w:rFonts w:ascii="宋体" w:hAnsi="宋体" w:cs="宋体"/>
          <w:szCs w:val="21"/>
        </w:rPr>
      </w:pPr>
      <w:r>
        <w:rPr>
          <w:rFonts w:hint="eastAsia" w:ascii="宋体" w:hAnsi="宋体" w:cs="宋体"/>
          <w:szCs w:val="21"/>
        </w:rPr>
        <w:t>4.2招标文件的获取</w:t>
      </w:r>
    </w:p>
    <w:p>
      <w:pPr>
        <w:pStyle w:val="10"/>
        <w:spacing w:line="360" w:lineRule="auto"/>
        <w:rPr>
          <w:rFonts w:ascii="宋体" w:hAnsi="宋体" w:cs="宋体"/>
          <w:szCs w:val="21"/>
        </w:rPr>
      </w:pPr>
      <w:r>
        <w:rPr>
          <w:rFonts w:hint="eastAsia" w:ascii="宋体" w:hAnsi="宋体" w:cs="宋体"/>
          <w:szCs w:val="21"/>
        </w:rPr>
        <w:t>本次不收取发售招标文件费用，即每包售价为0元，各潜在投标人无须支付购买招标文件款项。</w:t>
      </w:r>
    </w:p>
    <w:p>
      <w:pPr>
        <w:pStyle w:val="10"/>
        <w:spacing w:line="360" w:lineRule="auto"/>
        <w:rPr>
          <w:rFonts w:ascii="宋体" w:hAnsi="宋体" w:cs="宋体"/>
          <w:szCs w:val="21"/>
          <w:highlight w:val="yellow"/>
        </w:rPr>
      </w:pPr>
      <w:r>
        <w:rPr>
          <w:rFonts w:hint="eastAsia" w:ascii="宋体" w:hAnsi="宋体" w:cs="宋体"/>
          <w:szCs w:val="21"/>
          <w:highlight w:val="yellow"/>
        </w:rPr>
        <w:t>4.3离线投标工具下载方式：请各投标人在国家电网新一代电子商务平台-电工交易专区首页“下载专区→离线投标工具安装→离线投标工具下载安装”目录下下载“离线投标工具。</w:t>
      </w:r>
    </w:p>
    <w:p>
      <w:pPr>
        <w:pStyle w:val="10"/>
        <w:spacing w:line="360" w:lineRule="auto"/>
        <w:ind w:firstLine="0" w:firstLineChars="0"/>
        <w:rPr>
          <w:rFonts w:ascii="宋体" w:hAnsi="宋体" w:cs="宋体"/>
          <w:b/>
          <w:bCs/>
          <w:kern w:val="0"/>
          <w:szCs w:val="21"/>
        </w:rPr>
      </w:pPr>
      <w:r>
        <w:rPr>
          <w:rFonts w:hint="eastAsia" w:ascii="宋体" w:hAnsi="宋体" w:cs="宋体"/>
          <w:b/>
          <w:bCs/>
          <w:kern w:val="0"/>
          <w:szCs w:val="21"/>
        </w:rPr>
        <w:t>5.开标及投标文件的递交</w:t>
      </w:r>
      <w:bookmarkEnd w:id="3"/>
      <w:bookmarkEnd w:id="4"/>
      <w:bookmarkEnd w:id="5"/>
      <w:bookmarkEnd w:id="6"/>
    </w:p>
    <w:p>
      <w:pPr>
        <w:spacing w:line="360" w:lineRule="auto"/>
        <w:ind w:firstLine="420" w:firstLineChars="200"/>
        <w:rPr>
          <w:rFonts w:ascii="宋体" w:hAnsi="宋体" w:cs="宋体"/>
          <w:kern w:val="0"/>
          <w:szCs w:val="21"/>
        </w:rPr>
      </w:pPr>
      <w:bookmarkStart w:id="7" w:name="_Toc9823"/>
      <w:bookmarkStart w:id="8" w:name="_Toc286333066"/>
      <w:bookmarkStart w:id="9" w:name="_Toc332194841"/>
      <w:bookmarkStart w:id="10" w:name="_Toc26640"/>
      <w:r>
        <w:rPr>
          <w:rFonts w:hint="eastAsia" w:ascii="宋体" w:hAnsi="宋体" w:cs="宋体"/>
          <w:kern w:val="0"/>
          <w:szCs w:val="21"/>
        </w:rPr>
        <w:t>5.1 本次招标项目需递交</w:t>
      </w:r>
    </w:p>
    <w:p>
      <w:pPr>
        <w:spacing w:line="360" w:lineRule="auto"/>
        <w:ind w:firstLine="420" w:firstLineChars="200"/>
        <w:rPr>
          <w:rFonts w:ascii="宋体" w:hAnsi="宋体" w:cs="宋体"/>
          <w:kern w:val="0"/>
          <w:szCs w:val="21"/>
        </w:rPr>
      </w:pPr>
      <w:r>
        <w:rPr>
          <w:rFonts w:hint="eastAsia" w:ascii="宋体" w:hAnsi="宋体" w:cs="宋体"/>
          <w:kern w:val="0"/>
          <w:szCs w:val="21"/>
        </w:rPr>
        <w:t>1.纸质投标文件、U盘文件</w:t>
      </w:r>
      <w:r>
        <w:rPr>
          <w:rFonts w:hint="eastAsia" w:ascii="宋体" w:hAnsi="宋体" w:cs="宋体"/>
          <w:b/>
          <w:bCs/>
          <w:kern w:val="0"/>
          <w:szCs w:val="21"/>
        </w:rPr>
        <w:t>（现场递交）</w:t>
      </w:r>
    </w:p>
    <w:p>
      <w:pPr>
        <w:spacing w:line="360" w:lineRule="auto"/>
        <w:ind w:firstLine="420" w:firstLineChars="200"/>
        <w:rPr>
          <w:rFonts w:ascii="宋体" w:hAnsi="宋体" w:cs="宋体"/>
          <w:kern w:val="0"/>
          <w:szCs w:val="21"/>
        </w:rPr>
      </w:pPr>
      <w:r>
        <w:rPr>
          <w:rFonts w:hint="eastAsia" w:ascii="宋体" w:hAnsi="宋体" w:cs="宋体"/>
          <w:kern w:val="0"/>
          <w:szCs w:val="21"/>
        </w:rPr>
        <w:t>2.电子投标文件</w:t>
      </w:r>
      <w:r>
        <w:rPr>
          <w:rFonts w:hint="eastAsia" w:ascii="宋体" w:hAnsi="宋体" w:cs="宋体"/>
          <w:b/>
          <w:bCs/>
          <w:kern w:val="0"/>
          <w:szCs w:val="21"/>
        </w:rPr>
        <w:t>（加密上传国家电网新一代电子商务平台-电工交易专区）</w:t>
      </w:r>
    </w:p>
    <w:p>
      <w:pPr>
        <w:spacing w:line="360" w:lineRule="auto"/>
        <w:ind w:left="840" w:leftChars="400"/>
        <w:rPr>
          <w:rFonts w:ascii="宋体" w:hAnsi="宋体" w:cs="宋体"/>
          <w:kern w:val="0"/>
          <w:szCs w:val="21"/>
        </w:rPr>
      </w:pPr>
      <w:r>
        <w:rPr>
          <w:rFonts w:hint="eastAsia" w:ascii="宋体" w:hAnsi="宋体" w:cs="宋体"/>
          <w:kern w:val="0"/>
          <w:szCs w:val="21"/>
        </w:rPr>
        <w:t>5.1.1  纸质投标文件：包括开标文件、商务文件、技术文件。</w:t>
      </w:r>
    </w:p>
    <w:p>
      <w:pPr>
        <w:spacing w:line="360" w:lineRule="auto"/>
        <w:ind w:left="840" w:leftChars="400"/>
        <w:rPr>
          <w:rFonts w:ascii="宋体" w:hAnsi="宋体" w:cs="宋体"/>
          <w:kern w:val="0"/>
          <w:szCs w:val="21"/>
        </w:rPr>
      </w:pPr>
      <w:r>
        <w:rPr>
          <w:rFonts w:hint="eastAsia" w:ascii="宋体" w:hAnsi="宋体" w:cs="宋体"/>
          <w:kern w:val="0"/>
          <w:szCs w:val="21"/>
        </w:rPr>
        <w:t>5.1.2  U盘文件：内容为纸质投标文件的WORD版及PDF版。</w:t>
      </w:r>
    </w:p>
    <w:p>
      <w:pPr>
        <w:spacing w:line="360" w:lineRule="auto"/>
        <w:ind w:firstLine="840" w:firstLineChars="400"/>
        <w:rPr>
          <w:rFonts w:ascii="宋体" w:hAnsi="宋体" w:cs="宋体"/>
          <w:kern w:val="0"/>
          <w:szCs w:val="21"/>
        </w:rPr>
      </w:pPr>
      <w:r>
        <w:rPr>
          <w:rFonts w:hint="eastAsia" w:ascii="宋体" w:hAnsi="宋体" w:cs="宋体"/>
          <w:kern w:val="0"/>
          <w:szCs w:val="21"/>
        </w:rPr>
        <w:t>5.1.3  电子投标文件：</w:t>
      </w:r>
      <w:r>
        <w:rPr>
          <w:rFonts w:hint="eastAsia" w:ascii="宋体" w:hAnsi="宋体"/>
          <w:color w:val="000000"/>
          <w:sz w:val="20"/>
          <w:szCs w:val="20"/>
        </w:rPr>
        <w:t>上传至招标人招投标信息系统的投标文件。</w:t>
      </w:r>
    </w:p>
    <w:p>
      <w:pPr>
        <w:spacing w:line="360" w:lineRule="auto"/>
        <w:ind w:left="840" w:leftChars="400"/>
        <w:rPr>
          <w:rFonts w:ascii="宋体" w:hAnsi="宋体" w:cs="宋体"/>
          <w:kern w:val="0"/>
          <w:szCs w:val="21"/>
        </w:rPr>
      </w:pPr>
      <w:r>
        <w:rPr>
          <w:rFonts w:hint="eastAsia" w:ascii="宋体" w:hAnsi="宋体" w:cs="宋体"/>
          <w:kern w:val="0"/>
          <w:szCs w:val="21"/>
        </w:rPr>
        <w:t>5.2 投标文件须在</w:t>
      </w:r>
      <w:r>
        <w:rPr>
          <w:rFonts w:hint="eastAsia" w:ascii="宋体" w:hAnsi="宋体" w:cs="宋体"/>
          <w:kern w:val="0"/>
          <w:szCs w:val="21"/>
          <w:highlight w:val="yellow"/>
          <w:u w:val="single"/>
        </w:rPr>
        <w:t>202</w:t>
      </w:r>
      <w:r>
        <w:rPr>
          <w:rFonts w:hint="eastAsia" w:ascii="宋体" w:hAnsi="宋体" w:cs="宋体"/>
          <w:kern w:val="0"/>
          <w:szCs w:val="21"/>
          <w:highlight w:val="yellow"/>
          <w:u w:val="single"/>
          <w:lang w:val="en-US" w:eastAsia="zh-CN"/>
        </w:rPr>
        <w:t>4</w:t>
      </w:r>
      <w:r>
        <w:rPr>
          <w:rFonts w:hint="eastAsia" w:ascii="宋体" w:hAnsi="宋体" w:cs="宋体"/>
          <w:kern w:val="0"/>
          <w:szCs w:val="21"/>
          <w:highlight w:val="yellow"/>
          <w:u w:val="single"/>
        </w:rPr>
        <w:t>年</w:t>
      </w:r>
      <w:r>
        <w:rPr>
          <w:rFonts w:hint="eastAsia" w:ascii="宋体" w:hAnsi="宋体" w:cs="宋体"/>
          <w:kern w:val="0"/>
          <w:szCs w:val="21"/>
          <w:highlight w:val="yellow"/>
          <w:u w:val="single"/>
          <w:lang w:val="en-US" w:eastAsia="zh-CN"/>
        </w:rPr>
        <w:t>2</w:t>
      </w:r>
      <w:r>
        <w:rPr>
          <w:rFonts w:hint="eastAsia" w:ascii="宋体" w:hAnsi="宋体" w:cs="宋体"/>
          <w:kern w:val="0"/>
          <w:szCs w:val="21"/>
          <w:highlight w:val="yellow"/>
          <w:u w:val="single"/>
        </w:rPr>
        <w:t>月</w:t>
      </w:r>
      <w:r>
        <w:rPr>
          <w:rFonts w:hint="eastAsia" w:ascii="宋体" w:hAnsi="宋体" w:cs="宋体"/>
          <w:kern w:val="0"/>
          <w:szCs w:val="21"/>
          <w:highlight w:val="yellow"/>
          <w:u w:val="single"/>
          <w:lang w:val="en-US" w:eastAsia="zh-CN"/>
        </w:rPr>
        <w:t>5</w:t>
      </w:r>
      <w:r>
        <w:rPr>
          <w:rFonts w:hint="eastAsia" w:ascii="宋体" w:hAnsi="宋体" w:cs="宋体"/>
          <w:kern w:val="0"/>
          <w:szCs w:val="21"/>
          <w:highlight w:val="yellow"/>
          <w:u w:val="single"/>
        </w:rPr>
        <w:t>日</w:t>
      </w:r>
      <w:r>
        <w:rPr>
          <w:rFonts w:hint="eastAsia" w:ascii="宋体" w:hAnsi="宋体" w:cs="宋体"/>
          <w:kern w:val="0"/>
          <w:szCs w:val="21"/>
          <w:highlight w:val="yellow"/>
          <w:u w:val="single"/>
          <w:lang w:val="en-US" w:eastAsia="zh-CN"/>
        </w:rPr>
        <w:t>15</w:t>
      </w:r>
      <w:r>
        <w:rPr>
          <w:rFonts w:hint="eastAsia" w:ascii="宋体" w:hAnsi="宋体" w:cs="宋体"/>
          <w:kern w:val="0"/>
          <w:szCs w:val="21"/>
          <w:highlight w:val="yellow"/>
          <w:u w:val="single"/>
        </w:rPr>
        <w:t>:</w:t>
      </w:r>
      <w:r>
        <w:rPr>
          <w:rFonts w:hint="eastAsia" w:ascii="宋体" w:hAnsi="宋体" w:cs="宋体"/>
          <w:kern w:val="0"/>
          <w:szCs w:val="21"/>
          <w:highlight w:val="yellow"/>
          <w:u w:val="single"/>
          <w:lang w:val="en-US" w:eastAsia="zh-CN"/>
        </w:rPr>
        <w:t>0</w:t>
      </w:r>
      <w:r>
        <w:rPr>
          <w:rFonts w:hint="eastAsia" w:ascii="宋体" w:hAnsi="宋体" w:cs="宋体"/>
          <w:kern w:val="0"/>
          <w:szCs w:val="21"/>
          <w:highlight w:val="yellow"/>
          <w:u w:val="single"/>
        </w:rPr>
        <w:t>0</w:t>
      </w:r>
      <w:r>
        <w:rPr>
          <w:rFonts w:hint="eastAsia" w:ascii="宋体" w:hAnsi="宋体" w:cs="宋体"/>
          <w:b/>
          <w:bCs/>
          <w:kern w:val="0"/>
          <w:szCs w:val="21"/>
          <w:highlight w:val="yellow"/>
          <w:u w:val="single"/>
        </w:rPr>
        <w:t>前</w:t>
      </w:r>
      <w:r>
        <w:rPr>
          <w:rFonts w:hint="eastAsia" w:ascii="宋体" w:hAnsi="宋体" w:cs="宋体"/>
          <w:b/>
          <w:bCs/>
          <w:kern w:val="0"/>
          <w:szCs w:val="21"/>
          <w:highlight w:val="yellow"/>
          <w:u w:val="single"/>
          <w:lang w:val="en-US" w:eastAsia="zh-CN"/>
        </w:rPr>
        <w:t>2月6日8：30-9：00前</w:t>
      </w:r>
      <w:r>
        <w:rPr>
          <w:rFonts w:hint="eastAsia" w:ascii="宋体" w:hAnsi="宋体" w:cs="宋体"/>
          <w:kern w:val="0"/>
          <w:szCs w:val="21"/>
        </w:rPr>
        <w:t>递交到开标地点。</w:t>
      </w:r>
    </w:p>
    <w:p>
      <w:pPr>
        <w:spacing w:line="360" w:lineRule="auto"/>
        <w:ind w:left="840" w:leftChars="400"/>
        <w:rPr>
          <w:rFonts w:ascii="宋体" w:hAnsi="宋体" w:cs="宋体"/>
          <w:kern w:val="0"/>
          <w:szCs w:val="21"/>
          <w:u w:val="single"/>
        </w:rPr>
      </w:pPr>
      <w:r>
        <w:rPr>
          <w:rFonts w:hint="eastAsia" w:ascii="宋体" w:hAnsi="宋体" w:cs="宋体"/>
          <w:kern w:val="0"/>
          <w:szCs w:val="21"/>
        </w:rPr>
        <w:t>递交地点及邮件收件地址:</w:t>
      </w:r>
      <w:r>
        <w:rPr>
          <w:rFonts w:hint="eastAsia" w:ascii="宋体" w:hAnsi="宋体" w:cs="宋体"/>
          <w:kern w:val="0"/>
          <w:szCs w:val="21"/>
          <w:u w:val="single"/>
        </w:rPr>
        <w:t>辽宁省大连市中山区人民路23号虹源大厦2309室</w:t>
      </w:r>
    </w:p>
    <w:p>
      <w:pPr>
        <w:spacing w:line="360" w:lineRule="auto"/>
        <w:ind w:firstLine="630" w:firstLineChars="300"/>
        <w:rPr>
          <w:rFonts w:ascii="宋体" w:hAnsi="宋体" w:cs="宋体"/>
          <w:szCs w:val="21"/>
        </w:rPr>
      </w:pPr>
      <w:r>
        <w:rPr>
          <w:rFonts w:hint="eastAsia" w:ascii="宋体" w:hAnsi="宋体" w:cs="宋体"/>
          <w:kern w:val="0"/>
          <w:szCs w:val="21"/>
        </w:rPr>
        <w:t>5.2.1</w:t>
      </w:r>
      <w:r>
        <w:rPr>
          <w:rFonts w:hint="eastAsia" w:ascii="宋体" w:hAnsi="宋体" w:cs="宋体"/>
          <w:szCs w:val="21"/>
        </w:rPr>
        <w:t>邮寄收件人：邰工 联系电话：15542691613</w:t>
      </w:r>
      <w:r>
        <w:rPr>
          <w:rFonts w:hint="eastAsia" w:ascii="宋体" w:hAnsi="宋体" w:cs="宋体"/>
          <w:kern w:val="0"/>
          <w:szCs w:val="21"/>
        </w:rPr>
        <w:t xml:space="preserve"> 邮寄递交投标文件的接收时间以接收人签收投标快递的时间为准。</w:t>
      </w:r>
      <w:r>
        <w:rPr>
          <w:rFonts w:hint="eastAsia" w:ascii="宋体" w:hAnsi="宋体" w:cs="宋体"/>
          <w:szCs w:val="21"/>
        </w:rPr>
        <w:t>投标人须充分考虑因疫情影响导致投标文件不能按时送达而造成投标失败的风险，应选择可靠的快递公司并及时关注快递进度，确保投标文件在投标截止前送达，邮寄费用由投标人自理。</w:t>
      </w:r>
    </w:p>
    <w:p>
      <w:pPr>
        <w:spacing w:line="360" w:lineRule="auto"/>
        <w:ind w:firstLine="630" w:firstLineChars="300"/>
        <w:rPr>
          <w:rFonts w:ascii="宋体" w:hAnsi="宋体" w:cs="宋体"/>
          <w:szCs w:val="21"/>
        </w:rPr>
      </w:pPr>
      <w:r>
        <w:rPr>
          <w:rFonts w:hint="eastAsia" w:ascii="宋体" w:hAnsi="宋体" w:cs="宋体"/>
          <w:szCs w:val="21"/>
        </w:rPr>
        <w:t xml:space="preserve">5.2.2邮件封装外显著位置标明 </w:t>
      </w:r>
      <w:r>
        <w:rPr>
          <w:rFonts w:hint="eastAsia" w:ascii="宋体" w:hAnsi="宋体" w:eastAsia="宋体" w:cs="宋体"/>
          <w:b/>
          <w:bCs/>
          <w:szCs w:val="21"/>
        </w:rPr>
        <w:t>“</w:t>
      </w:r>
      <w:r>
        <w:rPr>
          <w:rFonts w:hint="eastAsia" w:ascii="宋体" w:hAnsi="宋体" w:cs="宋体"/>
          <w:b/>
          <w:bCs/>
          <w:szCs w:val="21"/>
          <w:lang w:eastAsia="zh-CN"/>
        </w:rPr>
        <w:t>2024年大连农村电力服务有限公司办公用品文具类和电子耗材类采购招标项目</w:t>
      </w:r>
      <w:r>
        <w:rPr>
          <w:rFonts w:hint="eastAsia" w:ascii="宋体" w:hAnsi="宋体" w:eastAsia="宋体" w:cs="宋体"/>
          <w:b/>
          <w:bCs/>
          <w:szCs w:val="21"/>
        </w:rPr>
        <w:t>投标文件”</w:t>
      </w:r>
      <w:r>
        <w:rPr>
          <w:rFonts w:hint="eastAsia" w:ascii="宋体" w:hAnsi="宋体" w:cs="宋体"/>
          <w:szCs w:val="21"/>
        </w:rPr>
        <w:t>及投标人名称等信息并加盖公章，投标文件需以包为单位按照招标文件要求单独封装。如发生寄错地址、逾期送达、未按要求密封、邮寄过程导致包装破碎或邮寄后未告知代理机构导致未收到投标文件等情况，招标人不予受理，按未递交投标文件处理，由投标人自行承担相应责任与后果。</w:t>
      </w:r>
    </w:p>
    <w:p>
      <w:pPr>
        <w:spacing w:line="360" w:lineRule="auto"/>
        <w:ind w:firstLine="420" w:firstLineChars="200"/>
        <w:rPr>
          <w:rFonts w:ascii="宋体" w:hAnsi="宋体" w:cs="宋体"/>
          <w:kern w:val="0"/>
          <w:szCs w:val="21"/>
        </w:rPr>
      </w:pPr>
      <w:r>
        <w:rPr>
          <w:rFonts w:hint="eastAsia" w:ascii="宋体" w:hAnsi="宋体" w:cs="宋体"/>
          <w:szCs w:val="21"/>
        </w:rPr>
        <w:t>5.3本项目进行网上电子开标，开标时间为</w:t>
      </w:r>
      <w:r>
        <w:rPr>
          <w:rFonts w:hint="eastAsia" w:ascii="宋体" w:hAnsi="宋体" w:cs="宋体"/>
          <w:szCs w:val="21"/>
          <w:highlight w:val="yellow"/>
        </w:rPr>
        <w:t>202</w:t>
      </w:r>
      <w:r>
        <w:rPr>
          <w:rFonts w:hint="eastAsia" w:ascii="宋体" w:hAnsi="宋体" w:cs="宋体"/>
          <w:szCs w:val="21"/>
          <w:highlight w:val="yellow"/>
          <w:lang w:val="en-US" w:eastAsia="zh-CN"/>
        </w:rPr>
        <w:t>4</w:t>
      </w:r>
      <w:r>
        <w:rPr>
          <w:rFonts w:hint="eastAsia" w:ascii="宋体" w:hAnsi="宋体" w:cs="宋体"/>
          <w:szCs w:val="21"/>
          <w:highlight w:val="yellow"/>
        </w:rPr>
        <w:t>年</w:t>
      </w:r>
      <w:r>
        <w:rPr>
          <w:rFonts w:hint="eastAsia" w:ascii="宋体" w:hAnsi="宋体" w:cs="宋体"/>
          <w:szCs w:val="21"/>
          <w:highlight w:val="yellow"/>
          <w:lang w:val="en-US" w:eastAsia="zh-CN"/>
        </w:rPr>
        <w:t>2</w:t>
      </w:r>
      <w:r>
        <w:rPr>
          <w:rFonts w:hint="eastAsia" w:ascii="宋体" w:hAnsi="宋体" w:cs="宋体"/>
          <w:szCs w:val="21"/>
          <w:highlight w:val="yellow"/>
        </w:rPr>
        <w:t>月</w:t>
      </w:r>
      <w:r>
        <w:rPr>
          <w:rFonts w:hint="eastAsia" w:ascii="宋体" w:hAnsi="宋体" w:cs="宋体"/>
          <w:szCs w:val="21"/>
          <w:highlight w:val="yellow"/>
          <w:lang w:val="en-US" w:eastAsia="zh-CN"/>
        </w:rPr>
        <w:t>6</w:t>
      </w:r>
      <w:r>
        <w:rPr>
          <w:rFonts w:hint="eastAsia" w:ascii="宋体" w:hAnsi="宋体" w:cs="宋体"/>
          <w:szCs w:val="21"/>
          <w:highlight w:val="yellow"/>
        </w:rPr>
        <w:t>日</w:t>
      </w:r>
      <w:r>
        <w:rPr>
          <w:rFonts w:hint="eastAsia" w:ascii="宋体" w:hAnsi="宋体" w:cs="宋体"/>
          <w:szCs w:val="21"/>
          <w:highlight w:val="yellow"/>
          <w:lang w:val="en-US" w:eastAsia="zh-CN"/>
        </w:rPr>
        <w:t>9</w:t>
      </w:r>
      <w:r>
        <w:rPr>
          <w:rFonts w:hint="eastAsia" w:ascii="宋体" w:hAnsi="宋体" w:cs="宋体"/>
          <w:szCs w:val="21"/>
          <w:highlight w:val="yellow"/>
        </w:rPr>
        <w:t>:</w:t>
      </w:r>
      <w:r>
        <w:rPr>
          <w:rFonts w:hint="eastAsia" w:ascii="宋体" w:hAnsi="宋体" w:cs="宋体"/>
          <w:szCs w:val="21"/>
          <w:highlight w:val="yellow"/>
          <w:lang w:val="en-US" w:eastAsia="zh-CN"/>
        </w:rPr>
        <w:t>00</w:t>
      </w:r>
      <w:r>
        <w:rPr>
          <w:rFonts w:hint="eastAsia" w:ascii="宋体" w:hAnsi="宋体" w:cs="宋体"/>
          <w:szCs w:val="21"/>
        </w:rPr>
        <w:t>，投标人可登陆</w:t>
      </w:r>
      <w:r>
        <w:rPr>
          <w:rFonts w:ascii="宋体" w:hAnsi="宋体" w:cs="宋体"/>
          <w:szCs w:val="21"/>
        </w:rPr>
        <w:t>《国家电网新一代电子商务平台-电工交易专区》（https://sgccetp.com.cn/portal/#/）</w:t>
      </w:r>
      <w:r>
        <w:rPr>
          <w:rFonts w:hint="eastAsia" w:ascii="宋体" w:hAnsi="宋体" w:cs="宋体"/>
          <w:kern w:val="0"/>
          <w:szCs w:val="21"/>
        </w:rPr>
        <w:t>查看开标情况。</w:t>
      </w:r>
    </w:p>
    <w:p>
      <w:pPr>
        <w:pStyle w:val="10"/>
        <w:spacing w:line="360" w:lineRule="auto"/>
        <w:rPr>
          <w:rFonts w:ascii="宋体" w:hAnsi="宋体" w:cs="宋体"/>
          <w:kern w:val="0"/>
          <w:szCs w:val="21"/>
        </w:rPr>
      </w:pPr>
      <w:r>
        <w:rPr>
          <w:rFonts w:ascii="宋体" w:hAnsi="宋体" w:cs="宋体"/>
          <w:kern w:val="0"/>
          <w:szCs w:val="21"/>
        </w:rPr>
        <w:t>对开标结果有异议的投标人，请在开标日</w:t>
      </w:r>
      <w:r>
        <w:rPr>
          <w:rFonts w:hint="eastAsia" w:ascii="宋体" w:hAnsi="宋体" w:cs="宋体"/>
          <w:kern w:val="0"/>
          <w:szCs w:val="21"/>
        </w:rPr>
        <w:t>10</w:t>
      </w:r>
      <w:r>
        <w:rPr>
          <w:rFonts w:ascii="宋体" w:hAnsi="宋体" w:cs="宋体"/>
          <w:kern w:val="0"/>
          <w:szCs w:val="21"/>
        </w:rPr>
        <w:t>：00前将异议内容发送至指定邮箱并电话告知招标代理机构。电子邮箱：</w:t>
      </w:r>
      <w:r>
        <w:fldChar w:fldCharType="begin"/>
      </w:r>
      <w:r>
        <w:instrText xml:space="preserve"> HYPERLINK "mailto:dldlzb@163.com" </w:instrText>
      </w:r>
      <w:r>
        <w:fldChar w:fldCharType="separate"/>
      </w:r>
      <w:r>
        <w:rPr>
          <w:rStyle w:val="9"/>
          <w:rFonts w:hint="eastAsia" w:ascii="宋体" w:hAnsi="宋体" w:cs="宋体"/>
          <w:szCs w:val="21"/>
        </w:rPr>
        <w:t>dldlzb@163.com</w:t>
      </w:r>
      <w:r>
        <w:rPr>
          <w:rStyle w:val="9"/>
          <w:rFonts w:hint="eastAsia" w:ascii="宋体" w:hAnsi="宋体" w:cs="宋体"/>
          <w:szCs w:val="21"/>
        </w:rPr>
        <w:fldChar w:fldCharType="end"/>
      </w:r>
      <w:r>
        <w:rPr>
          <w:rFonts w:hint="eastAsia" w:ascii="宋体" w:hAnsi="宋体" w:cs="宋体"/>
          <w:szCs w:val="21"/>
        </w:rPr>
        <w:t xml:space="preserve"> </w:t>
      </w:r>
      <w:r>
        <w:rPr>
          <w:rFonts w:ascii="宋体" w:hAnsi="宋体" w:cs="宋体"/>
          <w:kern w:val="0"/>
          <w:szCs w:val="21"/>
        </w:rPr>
        <w:t>联系电话：</w:t>
      </w:r>
      <w:r>
        <w:rPr>
          <w:rFonts w:hint="eastAsia" w:ascii="宋体" w:hAnsi="宋体" w:cs="宋体"/>
          <w:szCs w:val="21"/>
          <w:highlight w:val="yellow"/>
        </w:rPr>
        <w:t>85811605</w:t>
      </w:r>
    </w:p>
    <w:p>
      <w:pPr>
        <w:spacing w:line="360" w:lineRule="auto"/>
        <w:outlineLvl w:val="1"/>
        <w:rPr>
          <w:rFonts w:ascii="宋体" w:hAnsi="宋体" w:cs="宋体"/>
          <w:b/>
          <w:bCs/>
          <w:kern w:val="0"/>
          <w:szCs w:val="21"/>
        </w:rPr>
      </w:pPr>
      <w:r>
        <w:rPr>
          <w:rFonts w:hint="eastAsia" w:ascii="宋体" w:hAnsi="宋体" w:cs="宋体"/>
          <w:b/>
          <w:bCs/>
          <w:kern w:val="0"/>
          <w:szCs w:val="21"/>
        </w:rPr>
        <w:t>6.发布公告的媒介</w:t>
      </w:r>
      <w:bookmarkEnd w:id="7"/>
      <w:bookmarkEnd w:id="8"/>
      <w:bookmarkEnd w:id="9"/>
      <w:bookmarkEnd w:id="10"/>
    </w:p>
    <w:p>
      <w:pPr>
        <w:pStyle w:val="11"/>
        <w:spacing w:line="360" w:lineRule="auto"/>
        <w:rPr>
          <w:rFonts w:ascii="宋体" w:hAnsi="宋体" w:cs="宋体"/>
          <w:szCs w:val="21"/>
        </w:rPr>
      </w:pPr>
      <w:r>
        <w:rPr>
          <w:rFonts w:ascii="宋体" w:hAnsi="宋体" w:cs="宋体"/>
          <w:szCs w:val="21"/>
        </w:rPr>
        <w:t>本次</w:t>
      </w:r>
      <w:r>
        <w:rPr>
          <w:rFonts w:hint="eastAsia" w:ascii="宋体" w:hAnsi="宋体" w:cs="宋体"/>
          <w:szCs w:val="21"/>
        </w:rPr>
        <w:t>招标</w:t>
      </w:r>
      <w:r>
        <w:rPr>
          <w:rFonts w:ascii="宋体" w:hAnsi="宋体" w:cs="宋体"/>
          <w:szCs w:val="21"/>
        </w:rPr>
        <w:t>采取公开</w:t>
      </w:r>
      <w:r>
        <w:rPr>
          <w:rFonts w:hint="eastAsia" w:ascii="宋体" w:hAnsi="宋体" w:cs="宋体"/>
          <w:szCs w:val="21"/>
        </w:rPr>
        <w:t>招标</w:t>
      </w:r>
      <w:r>
        <w:rPr>
          <w:rFonts w:ascii="宋体" w:hAnsi="宋体" w:cs="宋体"/>
          <w:szCs w:val="21"/>
        </w:rPr>
        <w:t>方式，</w:t>
      </w:r>
      <w:r>
        <w:rPr>
          <w:rFonts w:hint="eastAsia" w:ascii="宋体" w:hAnsi="宋体" w:cs="宋体"/>
          <w:szCs w:val="21"/>
        </w:rPr>
        <w:t>招标</w:t>
      </w:r>
      <w:r>
        <w:rPr>
          <w:rFonts w:ascii="宋体" w:hAnsi="宋体" w:cs="宋体"/>
          <w:szCs w:val="21"/>
        </w:rPr>
        <w:t>代理机构在</w:t>
      </w:r>
      <w:r>
        <w:rPr>
          <w:rFonts w:hint="eastAsia" w:ascii="宋体" w:hAnsi="宋体" w:cs="宋体"/>
          <w:szCs w:val="21"/>
        </w:rPr>
        <w:t>《</w:t>
      </w:r>
      <w:r>
        <w:rPr>
          <w:rFonts w:ascii="宋体" w:hAnsi="宋体" w:cs="宋体"/>
          <w:szCs w:val="21"/>
        </w:rPr>
        <w:t>中国招标投标公共服务平台</w:t>
      </w:r>
      <w:r>
        <w:rPr>
          <w:rFonts w:hint="eastAsia" w:ascii="宋体" w:hAnsi="宋体" w:cs="宋体"/>
          <w:szCs w:val="21"/>
        </w:rPr>
        <w:t>》</w:t>
      </w:r>
      <w:r>
        <w:rPr>
          <w:rFonts w:ascii="宋体" w:hAnsi="宋体" w:cs="宋体"/>
          <w:szCs w:val="21"/>
        </w:rPr>
        <w:t>(www.cebpubservice.com/)及《国家电网新一代电子商务平台-电工交易专区》（https://sgccetp.com.cn/portal/#/）上发布</w:t>
      </w:r>
      <w:r>
        <w:rPr>
          <w:rFonts w:hint="eastAsia" w:ascii="宋体" w:hAnsi="宋体" w:cs="宋体"/>
          <w:szCs w:val="21"/>
        </w:rPr>
        <w:t>招标</w:t>
      </w:r>
      <w:r>
        <w:rPr>
          <w:rFonts w:ascii="宋体" w:hAnsi="宋体" w:cs="宋体"/>
          <w:szCs w:val="21"/>
        </w:rPr>
        <w:t>公告，</w:t>
      </w:r>
      <w:r>
        <w:rPr>
          <w:rFonts w:hint="eastAsia" w:ascii="宋体" w:hAnsi="宋体" w:cs="宋体"/>
          <w:szCs w:val="21"/>
        </w:rPr>
        <w:t>招标</w:t>
      </w:r>
      <w:r>
        <w:rPr>
          <w:rFonts w:ascii="宋体" w:hAnsi="宋体" w:cs="宋体"/>
          <w:szCs w:val="21"/>
        </w:rPr>
        <w:t>公告将明确对潜在</w:t>
      </w:r>
      <w:r>
        <w:rPr>
          <w:rFonts w:hint="eastAsia" w:ascii="宋体" w:hAnsi="宋体" w:cs="宋体"/>
          <w:szCs w:val="21"/>
        </w:rPr>
        <w:t>投标</w:t>
      </w:r>
      <w:r>
        <w:rPr>
          <w:rFonts w:ascii="宋体" w:hAnsi="宋体" w:cs="宋体"/>
          <w:szCs w:val="21"/>
        </w:rPr>
        <w:t>人的资格要求、获取</w:t>
      </w:r>
      <w:r>
        <w:rPr>
          <w:rFonts w:hint="eastAsia" w:ascii="宋体" w:hAnsi="宋体" w:cs="宋体"/>
          <w:szCs w:val="21"/>
        </w:rPr>
        <w:t>招标</w:t>
      </w:r>
      <w:r>
        <w:rPr>
          <w:rFonts w:ascii="宋体" w:hAnsi="宋体" w:cs="宋体"/>
          <w:szCs w:val="21"/>
        </w:rPr>
        <w:t>文件的日期和地点、递交</w:t>
      </w:r>
      <w:r>
        <w:rPr>
          <w:rFonts w:hint="eastAsia" w:ascii="宋体" w:hAnsi="宋体" w:cs="宋体"/>
          <w:szCs w:val="21"/>
        </w:rPr>
        <w:t>投标</w:t>
      </w:r>
      <w:r>
        <w:rPr>
          <w:rFonts w:ascii="宋体" w:hAnsi="宋体" w:cs="宋体"/>
          <w:szCs w:val="21"/>
        </w:rPr>
        <w:t>文件、谈判等事宜。</w:t>
      </w:r>
    </w:p>
    <w:p>
      <w:pPr>
        <w:tabs>
          <w:tab w:val="left" w:pos="620"/>
        </w:tabs>
        <w:spacing w:line="360" w:lineRule="auto"/>
        <w:ind w:firstLine="420" w:firstLineChars="200"/>
        <w:rPr>
          <w:rFonts w:ascii="宋体" w:hAnsi="宋体" w:cs="宋体"/>
          <w:b/>
          <w:bCs/>
          <w:kern w:val="0"/>
          <w:szCs w:val="21"/>
        </w:rPr>
      </w:pPr>
      <w:r>
        <w:rPr>
          <w:rFonts w:ascii="宋体" w:hAnsi="宋体" w:cs="宋体"/>
          <w:szCs w:val="21"/>
        </w:rPr>
        <w:t>公告或</w:t>
      </w:r>
      <w:r>
        <w:rPr>
          <w:rFonts w:hint="eastAsia" w:ascii="宋体" w:hAnsi="宋体" w:cs="宋体"/>
          <w:szCs w:val="21"/>
        </w:rPr>
        <w:t>招标</w:t>
      </w:r>
      <w:r>
        <w:rPr>
          <w:rFonts w:ascii="宋体" w:hAnsi="宋体" w:cs="宋体"/>
          <w:szCs w:val="21"/>
        </w:rPr>
        <w:t>文件如有变更，会在以上媒介发布变更公告，变更公告一经发出，即视为通知所有服务商。请服务商随时自行关注，</w:t>
      </w:r>
      <w:r>
        <w:rPr>
          <w:rFonts w:hint="eastAsia" w:ascii="宋体" w:hAnsi="宋体" w:cs="宋体"/>
          <w:szCs w:val="21"/>
        </w:rPr>
        <w:t>招标</w:t>
      </w:r>
      <w:r>
        <w:rPr>
          <w:rFonts w:ascii="宋体" w:hAnsi="宋体" w:cs="宋体"/>
          <w:szCs w:val="21"/>
        </w:rPr>
        <w:t>人及代理机构不再另行通知。</w:t>
      </w:r>
    </w:p>
    <w:p>
      <w:pPr>
        <w:pStyle w:val="10"/>
        <w:widowControl/>
        <w:tabs>
          <w:tab w:val="left" w:pos="760"/>
        </w:tabs>
        <w:spacing w:before="156" w:beforeLines="50" w:after="156" w:afterLines="50" w:line="360" w:lineRule="auto"/>
        <w:ind w:firstLine="0" w:firstLineChars="0"/>
        <w:jc w:val="left"/>
        <w:rPr>
          <w:rFonts w:ascii="宋体" w:hAnsi="宋体" w:cs="宋体"/>
          <w:b/>
          <w:bCs/>
          <w:kern w:val="0"/>
          <w:szCs w:val="21"/>
        </w:rPr>
      </w:pPr>
      <w:bookmarkStart w:id="11" w:name="_Toc286333067"/>
      <w:r>
        <w:rPr>
          <w:rFonts w:hint="eastAsia" w:ascii="宋体" w:hAnsi="宋体" w:cs="宋体"/>
          <w:b/>
          <w:bCs/>
          <w:kern w:val="0"/>
          <w:szCs w:val="21"/>
        </w:rPr>
        <w:t>7.联系方式</w:t>
      </w:r>
      <w:bookmarkEnd w:id="11"/>
    </w:p>
    <w:p>
      <w:pPr>
        <w:spacing w:line="360" w:lineRule="auto"/>
        <w:ind w:firstLine="400" w:firstLineChars="200"/>
        <w:rPr>
          <w:sz w:val="20"/>
          <w:szCs w:val="20"/>
        </w:rPr>
      </w:pPr>
      <w:r>
        <w:rPr>
          <w:rFonts w:hint="eastAsia"/>
          <w:sz w:val="20"/>
          <w:szCs w:val="20"/>
        </w:rPr>
        <w:t>招标人及招标代理机构联系方式</w:t>
      </w:r>
    </w:p>
    <w:p>
      <w:pPr>
        <w:spacing w:line="360" w:lineRule="auto"/>
        <w:ind w:firstLine="400" w:firstLineChars="200"/>
        <w:rPr>
          <w:sz w:val="20"/>
          <w:szCs w:val="20"/>
        </w:rPr>
      </w:pPr>
      <w:r>
        <w:rPr>
          <w:rFonts w:hint="eastAsia"/>
          <w:sz w:val="20"/>
          <w:szCs w:val="20"/>
        </w:rPr>
        <w:t>招标人：大连农村电力服务有限公司</w:t>
      </w:r>
    </w:p>
    <w:p>
      <w:pPr>
        <w:tabs>
          <w:tab w:val="left" w:pos="620"/>
        </w:tabs>
        <w:spacing w:line="360" w:lineRule="auto"/>
        <w:ind w:firstLine="400" w:firstLineChars="200"/>
        <w:rPr>
          <w:sz w:val="20"/>
          <w:szCs w:val="20"/>
        </w:rPr>
      </w:pPr>
      <w:r>
        <w:rPr>
          <w:rFonts w:hint="eastAsia"/>
          <w:sz w:val="20"/>
          <w:szCs w:val="20"/>
        </w:rPr>
        <w:t>招标代理机构：辽宁电力能源发展集团有限公司大连招标分公司</w:t>
      </w:r>
    </w:p>
    <w:p>
      <w:pPr>
        <w:tabs>
          <w:tab w:val="left" w:pos="620"/>
        </w:tabs>
        <w:spacing w:line="360" w:lineRule="auto"/>
        <w:ind w:firstLine="400" w:firstLineChars="200"/>
        <w:rPr>
          <w:sz w:val="20"/>
          <w:szCs w:val="20"/>
        </w:rPr>
      </w:pPr>
      <w:r>
        <w:rPr>
          <w:rFonts w:hint="eastAsia"/>
          <w:sz w:val="20"/>
          <w:szCs w:val="20"/>
        </w:rPr>
        <w:t>地址：大连市中山区人民路23号</w:t>
      </w:r>
    </w:p>
    <w:p>
      <w:pPr>
        <w:tabs>
          <w:tab w:val="left" w:pos="620"/>
        </w:tabs>
        <w:spacing w:line="360" w:lineRule="auto"/>
        <w:ind w:firstLine="400" w:firstLineChars="200"/>
        <w:rPr>
          <w:sz w:val="20"/>
          <w:szCs w:val="20"/>
        </w:rPr>
      </w:pPr>
      <w:r>
        <w:rPr>
          <w:rFonts w:hint="eastAsia"/>
          <w:sz w:val="20"/>
          <w:szCs w:val="20"/>
        </w:rPr>
        <w:t>联系人：李工、邰工、杜工</w:t>
      </w:r>
    </w:p>
    <w:p>
      <w:pPr>
        <w:tabs>
          <w:tab w:val="left" w:pos="620"/>
        </w:tabs>
        <w:spacing w:line="360" w:lineRule="auto"/>
        <w:ind w:firstLine="400" w:firstLineChars="200"/>
        <w:rPr>
          <w:sz w:val="20"/>
          <w:szCs w:val="20"/>
        </w:rPr>
      </w:pPr>
      <w:r>
        <w:rPr>
          <w:rFonts w:hint="eastAsia"/>
          <w:sz w:val="20"/>
          <w:szCs w:val="20"/>
        </w:rPr>
        <w:t>联系电话：0411-858116</w:t>
      </w:r>
      <w:r>
        <w:rPr>
          <w:sz w:val="20"/>
          <w:szCs w:val="20"/>
        </w:rPr>
        <w:t>05</w:t>
      </w:r>
      <w:r>
        <w:rPr>
          <w:rFonts w:hint="eastAsia"/>
          <w:sz w:val="20"/>
          <w:szCs w:val="20"/>
        </w:rPr>
        <w:t>、858116</w:t>
      </w:r>
      <w:r>
        <w:rPr>
          <w:sz w:val="20"/>
          <w:szCs w:val="20"/>
        </w:rPr>
        <w:t>06</w:t>
      </w:r>
      <w:r>
        <w:rPr>
          <w:rFonts w:hint="eastAsia"/>
          <w:sz w:val="20"/>
          <w:szCs w:val="20"/>
        </w:rPr>
        <w:t>、858116</w:t>
      </w:r>
      <w:r>
        <w:rPr>
          <w:sz w:val="20"/>
          <w:szCs w:val="20"/>
        </w:rPr>
        <w:t>16</w:t>
      </w:r>
    </w:p>
    <w:p>
      <w:pPr>
        <w:pStyle w:val="10"/>
        <w:spacing w:line="360" w:lineRule="auto"/>
        <w:rPr>
          <w:rFonts w:ascii="宋体" w:hAnsi="宋体" w:cs="宋体"/>
          <w:szCs w:val="21"/>
        </w:rPr>
      </w:pPr>
      <w:r>
        <w:rPr>
          <w:rFonts w:hint="eastAsia" w:ascii="宋体" w:hAnsi="宋体" w:cs="宋体"/>
          <w:szCs w:val="21"/>
        </w:rPr>
        <w:t>附表1：招标需求一览表</w:t>
      </w:r>
    </w:p>
    <w:p>
      <w:pPr>
        <w:pStyle w:val="10"/>
        <w:spacing w:line="360" w:lineRule="auto"/>
        <w:rPr>
          <w:rFonts w:ascii="宋体" w:hAnsi="宋体" w:cs="宋体"/>
          <w:szCs w:val="21"/>
        </w:rPr>
      </w:pPr>
      <w:r>
        <w:rPr>
          <w:rFonts w:hint="eastAsia" w:ascii="宋体" w:hAnsi="宋体" w:cs="宋体"/>
          <w:szCs w:val="21"/>
        </w:rPr>
        <w:t>附表2：专用资质业绩要求</w:t>
      </w:r>
    </w:p>
    <w:p>
      <w:pPr>
        <w:spacing w:line="360" w:lineRule="auto"/>
        <w:jc w:val="right"/>
        <w:rPr>
          <w:rFonts w:cs="宋体"/>
          <w:b/>
          <w:bCs/>
        </w:rPr>
      </w:pPr>
      <w:r>
        <w:rPr>
          <w:rFonts w:hint="eastAsia" w:ascii="宋体" w:hAnsi="宋体" w:cs="宋体"/>
          <w:b/>
          <w:bCs/>
          <w:szCs w:val="21"/>
        </w:rPr>
        <w:t>202</w:t>
      </w:r>
      <w:r>
        <w:rPr>
          <w:rFonts w:hint="eastAsia" w:ascii="宋体" w:hAnsi="宋体" w:cs="宋体"/>
          <w:b/>
          <w:bCs/>
          <w:szCs w:val="21"/>
          <w:lang w:val="en-US" w:eastAsia="zh-CN"/>
        </w:rPr>
        <w:t>4</w:t>
      </w:r>
      <w:r>
        <w:rPr>
          <w:rFonts w:hint="eastAsia" w:ascii="宋体" w:hAnsi="宋体" w:cs="宋体"/>
          <w:b/>
          <w:bCs/>
          <w:szCs w:val="21"/>
        </w:rPr>
        <w:t>年</w:t>
      </w:r>
      <w:r>
        <w:rPr>
          <w:rFonts w:hint="eastAsia" w:ascii="宋体" w:hAnsi="宋体" w:cs="宋体"/>
          <w:b/>
          <w:bCs/>
          <w:szCs w:val="21"/>
          <w:lang w:val="en-US" w:eastAsia="zh-CN"/>
        </w:rPr>
        <w:t>1</w:t>
      </w:r>
      <w:r>
        <w:rPr>
          <w:rFonts w:hint="eastAsia" w:ascii="宋体" w:hAnsi="宋体" w:cs="宋体"/>
          <w:b/>
          <w:bCs/>
          <w:szCs w:val="21"/>
        </w:rPr>
        <w:t>月</w:t>
      </w:r>
      <w:r>
        <w:rPr>
          <w:rFonts w:hint="eastAsia" w:ascii="宋体" w:hAnsi="宋体" w:cs="宋体"/>
          <w:b/>
          <w:bCs/>
          <w:szCs w:val="21"/>
          <w:lang w:val="en-US" w:eastAsia="zh-CN"/>
        </w:rPr>
        <w:t>8</w:t>
      </w:r>
      <w:bookmarkStart w:id="12" w:name="_GoBack"/>
      <w:bookmarkEnd w:id="12"/>
      <w:r>
        <w:rPr>
          <w:rFonts w:hint="eastAsia" w:ascii="宋体" w:hAnsi="宋体" w:cs="宋体"/>
          <w:b/>
          <w:bCs/>
          <w:szCs w:val="21"/>
        </w:rPr>
        <w:t>日</w:t>
      </w:r>
    </w:p>
    <w:p>
      <w:pPr>
        <w:rPr>
          <w:rFonts w:ascii="宋体" w:hAnsi="宋体" w:cs="宋体"/>
        </w:rPr>
      </w:pPr>
    </w:p>
    <w:p/>
    <w:p/>
    <w:p/>
    <w:p>
      <w:pPr>
        <w:tabs>
          <w:tab w:val="left" w:pos="408"/>
        </w:tabs>
        <w:jc w:val="left"/>
        <w:sectPr>
          <w:headerReference r:id="rId3" w:type="default"/>
          <w:footerReference r:id="rId4" w:type="default"/>
          <w:pgSz w:w="11906" w:h="16838"/>
          <w:pgMar w:top="1440" w:right="1701" w:bottom="1440" w:left="1701" w:header="851" w:footer="992" w:gutter="0"/>
          <w:pgNumType w:start="1"/>
          <w:cols w:space="0" w:num="1"/>
          <w:docGrid w:type="lines" w:linePitch="312" w:charSpace="0"/>
        </w:sectPr>
      </w:pPr>
    </w:p>
    <w:p>
      <w:pPr>
        <w:pStyle w:val="10"/>
        <w:spacing w:line="360" w:lineRule="auto"/>
        <w:ind w:firstLine="0" w:firstLineChars="0"/>
        <w:rPr>
          <w:rFonts w:ascii="宋体" w:hAnsi="宋体" w:cs="宋体"/>
          <w:b/>
          <w:szCs w:val="21"/>
        </w:rPr>
      </w:pPr>
      <w:r>
        <w:rPr>
          <w:rFonts w:hint="eastAsia" w:ascii="宋体" w:hAnsi="宋体" w:cs="宋体"/>
          <w:b/>
          <w:szCs w:val="21"/>
        </w:rPr>
        <w:t>附表1招标需求一览表</w:t>
      </w:r>
    </w:p>
    <w:tbl>
      <w:tblPr>
        <w:tblStyle w:val="7"/>
        <w:tblW w:w="13686" w:type="dxa"/>
        <w:tblInd w:w="0" w:type="dxa"/>
        <w:tblLayout w:type="fixed"/>
        <w:tblCellMar>
          <w:top w:w="0" w:type="dxa"/>
          <w:left w:w="108" w:type="dxa"/>
          <w:bottom w:w="0" w:type="dxa"/>
          <w:right w:w="108" w:type="dxa"/>
        </w:tblCellMar>
      </w:tblPr>
      <w:tblGrid>
        <w:gridCol w:w="786"/>
        <w:gridCol w:w="756"/>
        <w:gridCol w:w="528"/>
        <w:gridCol w:w="1308"/>
        <w:gridCol w:w="1272"/>
        <w:gridCol w:w="4212"/>
        <w:gridCol w:w="1056"/>
        <w:gridCol w:w="888"/>
        <w:gridCol w:w="1584"/>
        <w:gridCol w:w="720"/>
        <w:gridCol w:w="576"/>
      </w:tblGrid>
      <w:tr>
        <w:tblPrEx>
          <w:tblCellMar>
            <w:top w:w="0" w:type="dxa"/>
            <w:left w:w="108" w:type="dxa"/>
            <w:bottom w:w="0" w:type="dxa"/>
            <w:right w:w="108" w:type="dxa"/>
          </w:tblCellMar>
        </w:tblPrEx>
        <w:trPr>
          <w:trHeight w:val="420" w:hRule="atLeast"/>
        </w:trPr>
        <w:tc>
          <w:tcPr>
            <w:tcW w:w="7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分标编号</w:t>
            </w:r>
          </w:p>
        </w:tc>
        <w:tc>
          <w:tcPr>
            <w:tcW w:w="7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包名称</w:t>
            </w:r>
          </w:p>
        </w:tc>
        <w:tc>
          <w:tcPr>
            <w:tcW w:w="528"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包号</w:t>
            </w:r>
          </w:p>
        </w:tc>
        <w:tc>
          <w:tcPr>
            <w:tcW w:w="1308"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物料编码</w:t>
            </w:r>
          </w:p>
        </w:tc>
        <w:tc>
          <w:tcPr>
            <w:tcW w:w="54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物料描述</w:t>
            </w:r>
          </w:p>
        </w:tc>
        <w:tc>
          <w:tcPr>
            <w:tcW w:w="105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单位</w:t>
            </w:r>
          </w:p>
        </w:tc>
        <w:tc>
          <w:tcPr>
            <w:tcW w:w="888"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数量</w:t>
            </w:r>
          </w:p>
        </w:tc>
        <w:tc>
          <w:tcPr>
            <w:tcW w:w="1584"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含税单价最高限价（元）</w:t>
            </w:r>
          </w:p>
        </w:tc>
        <w:tc>
          <w:tcPr>
            <w:tcW w:w="72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供货日期</w:t>
            </w:r>
          </w:p>
        </w:tc>
        <w:tc>
          <w:tcPr>
            <w:tcW w:w="57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p>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入围家数</w:t>
            </w:r>
          </w:p>
        </w:tc>
      </w:tr>
      <w:tr>
        <w:tblPrEx>
          <w:tblCellMar>
            <w:top w:w="0" w:type="dxa"/>
            <w:left w:w="108" w:type="dxa"/>
            <w:bottom w:w="0" w:type="dxa"/>
            <w:right w:w="108" w:type="dxa"/>
          </w:tblCellMar>
        </w:tblPrEx>
        <w:trPr>
          <w:trHeight w:val="285" w:hRule="atLeast"/>
        </w:trPr>
        <w:tc>
          <w:tcPr>
            <w:tcW w:w="7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7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528"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1308"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127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物资名称</w:t>
            </w:r>
          </w:p>
        </w:tc>
        <w:tc>
          <w:tcPr>
            <w:tcW w:w="421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规格型号</w:t>
            </w:r>
          </w:p>
        </w:tc>
        <w:tc>
          <w:tcPr>
            <w:tcW w:w="1056"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888"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158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72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c>
          <w:tcPr>
            <w:tcW w:w="576"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379" w:hRule="atLeast"/>
        </w:trPr>
        <w:tc>
          <w:tcPr>
            <w:tcW w:w="7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eastAsia="zh-CN"/>
              </w:rPr>
              <w:t xml:space="preserve">LN241401 </w:t>
            </w:r>
          </w:p>
          <w:p>
            <w:pPr>
              <w:widowControl/>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-WZ-</w:t>
            </w:r>
            <w:r>
              <w:rPr>
                <w:rFonts w:hint="eastAsia" w:ascii="宋体" w:hAnsi="宋体" w:eastAsia="宋体" w:cs="宋体"/>
                <w:color w:val="000000"/>
                <w:kern w:val="0"/>
                <w:sz w:val="18"/>
                <w:szCs w:val="18"/>
                <w:lang w:val="en-US" w:eastAsia="zh-CN"/>
              </w:rPr>
              <w:t>1</w:t>
            </w:r>
          </w:p>
          <w:p>
            <w:pPr>
              <w:pStyle w:val="10"/>
              <w:rPr>
                <w:rFonts w:hint="eastAsia" w:ascii="宋体" w:hAnsi="宋体" w:eastAsia="宋体" w:cs="宋体"/>
                <w:sz w:val="18"/>
                <w:szCs w:val="18"/>
                <w:lang w:val="en-US" w:eastAsia="zh-CN"/>
              </w:rPr>
            </w:pPr>
          </w:p>
        </w:tc>
        <w:tc>
          <w:tcPr>
            <w:tcW w:w="7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办公用品</w:t>
            </w:r>
          </w:p>
        </w:tc>
        <w:tc>
          <w:tcPr>
            <w:tcW w:w="528"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SG500024678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晨光K35按动中性笔（黑色0.5mm）</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40.320 </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按照合同约定内容执行</w:t>
            </w:r>
          </w:p>
        </w:tc>
        <w:tc>
          <w:tcPr>
            <w:tcW w:w="5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SG500024678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晨光K35按动中性笔（红色0.5mm）</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3.360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SG500024671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签字笔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晨光ARP13604直液式拔盖签字笔 1.0mm 黑 （支）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4.720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档案盒</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得力5682档案盒(蓝)(只)--35MM</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11.860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档案盒</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得力5683档案盒(蓝)(只)--55MM</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15.460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档案盒</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得力5684档案盒(蓝)(只)--75MM</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办公座</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得力9175多功能办公座(黑)(只)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51.600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SG500024747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液体胶</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得力7312液体胶(无色)(瓶)</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瓶</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4.620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SG500024694</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印台</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晨光AYZ97517A秒干方形金属印台（个）红色</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19.020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SG500142587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印台</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得力9864快干印台(红)(只)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15.780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SG500024719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订书钉</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得力0011不锈钢订书钉24/6#(1000枚/盒)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55.800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SG500024719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订书钉</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得力0012订书钉10#(1000枚/盒)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小包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19.380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SG500024719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订书钉</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得力0013厚层钉书钉23/13(1000枚/盒)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3.420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SG500024719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订书钉</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得力0015厚层订书钉23/10(500枚/盒)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1.560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SG500024748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固体胶</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得力7091固体胶(白)(只)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2.220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SG510041365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固体胶</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得力7102Z固体胶(白)(只)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2.380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SG500142685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固体胶</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得力7103固体胶(白)(只)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5.040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剪刀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得力0603剪刀(蓝)</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把</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7.080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橡皮擦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得力7534橡皮擦(混)(块)</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块</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0.780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橡皮擦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得力7535A橡皮擦(块)</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38.160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长尾票夹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得力8556ES-6#彩色长尾票夹15mm(筒装)(混)(60只/筒)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17.820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长尾票夹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得力8555ES-5#彩色长尾票夹19mm(筒装)(混)(40只/筒)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11.580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长尾票夹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得力8554ES彩色长尾票夹25mm筒装(混)(48只/筒)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19.020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长尾票夹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得力8553ES-3#彩色长尾票夹32mm筒装(混)(24只/筒)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15.420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长尾票夹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得力8552ES-2#彩色长尾票夹41mm(筒装)(混)(24只/筒)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23.520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SG510041860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长尾票夹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得力9544-4#长尾票夹25mm筒装(黑)(12只/盒)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4.680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SG510041861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长尾票夹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得力8551ES-1#彩色长尾票夹51mm(筒装)(混)(12只/筒)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18.960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SG510058285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油漆笔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晨光AOMY8501油漆笔(白色)</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3.480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荧光笔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晨光MG2150荧光笔(黄)(支)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SG500141357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档案袋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得力5505档案袋(白)(只)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3.180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SG500118361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拉链袋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得力5568拉链袋(混)(只)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3.120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SG500024705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文件夹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得力5302ES文件夹(蓝)(只)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7.800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SG510041548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纸杯</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得力9560纸杯(白)250ml(50只/包)9盎司240g太阳纸+18gPE膜</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13.800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SG510041832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中性台笔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晨光台笔中性笔T01 AGRY3901-0.5</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4.620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活动铅笔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得力S325活动铅笔0.5mm(混)(支)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2.100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得力6600ES中性笔0.5mm子弹头(黑)(支)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1.460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SG510041826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得力S02中性笔0.7mm弹簧头(黑)(支)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2.580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得力S01中性笔0.5mm弹簧头(黑)12(支)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34.560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SG510041826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得力S01中性笔0.5mm弹簧头(红)(支)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2.880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SG510041832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得力6790台笔(香槟)</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袋</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6.600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SG510041832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晨光AGP16103微笑台笔(黑)(支)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3.550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记号笔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得力思达6881记号笔(黑)10(支)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35.760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绘图铅笔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得力S998-HB高级绘图铅笔(绿色)(12支/盒)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11.760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SG510058868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铅笔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正品中华hb铅笔1捆（12支）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捆</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14.520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得力S20中性笔0.7mm子弹头(红)</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SG510041826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得力S20中性笔0.7mm子弹头(黑)(支)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SG510058868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铅笔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得力S909-2B书写铅笔(原木色)(12支/盒)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11.400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SG510041835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记事本</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晨光APY5T74B高级活页记事本(咖啡色)-100页-25K(本)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71.040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SG510058304</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笔记本</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得力7900皮面笔记本-16K-80张(黑)</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22.620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标贴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得力7193自粘性标贴(白)24*27mm(本)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2.160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SG500024722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回形针</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得力0018回形针(100枚/盒)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23.820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SG500024681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资料册</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得力5005ES_60页资料册(蓝)(本)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22.140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SG510041836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资料册</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得力5006ES_80页资料册(蓝)(本)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29.400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SG500024681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资料册</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得力5007ES_100页资料册(蓝)(本)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34.320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SG500024718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得力0314订书机(蓝)</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18.600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SG510041849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得力0368省力订书机(黑色)</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32.160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得力0414订书机(蓝)(一台订书机/盒)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23.760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得力0425订书机(蓝)</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10.380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得力0290重型订书机(黑)</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70.200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得力0326订书机12#(混)(台)</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27.000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SG510041854</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得力0434旋转订书机(黑)</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17.400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SG500024728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订书机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得力0346手握式省力订书机(黑)</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台</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34.200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SG510041833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螺旋本</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得力7683办公螺旋本(混)-60张-A5(本)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9.000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SG510041834</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螺旋本</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得力7682办公螺旋本(混)-50张-B5(本)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8.160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双面胶</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得力30412EVA泡棉双面胶带24mm*5y*2.5mm(白)(1卷/袋)</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袋</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2.400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SG500024749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封箱胶</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得力正品30183封箱胶带 45mmｘ100yμm(6卷/筒)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71.400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SG510041359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胶带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 xml:space="preserve">得力 30064 文具胶带 18mm*20y*38um 8卷/筒 </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9.600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SG510041361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胶带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得力30321封箱胶带60mm*40y*50um(6卷/筒)(高透)</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37.800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SG510041362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胶带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晨光AJD97394棉纸双面胶带9mm*10y(白)(12卷/袋)</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袋</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19.200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SG510041363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胶带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晨光AJD97395棉纸双面胶带12mm*10y(白)(10卷/袋)</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袋</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19.200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SG510041364</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胶带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得力30061文具胶带18mm*14y*38um(8卷/筒)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5.760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SG510041779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胶带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得力30001文具胶带8mm*30y*38um(12卷/筒)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10.200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SG510041882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档案袋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得力5953牛皮纸档案袋(纯浆)(米黄色)(10只/包)</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19.020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SG500024710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文件袋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得力5505文件袋(透明)(只)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2.340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SG500118361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拉链袋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得力5654网格拉链袋(混)(只)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5.980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剪刀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得力0603剪刀(黑)</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把</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9.360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修正带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得力NS156修正带_5mmx6m膜带(混)(卡)</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卡</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2.520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记事贴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得力9076记事贴(黄色)76*76mm(包)</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2.340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SG500024737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白板</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晨光ADB98357白板1800*900(白)(块)</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块</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316.800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SG500024705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文件框</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得力9847三联文件框(蓝色)</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23.520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SG500024705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文件夹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得力5301ES文件夹(蓝)(只)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9.360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SG500052167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笔筒</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得力9172笔筒(黑)(只)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11.400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记事贴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得力7151记事贴(混)76*76mm(包)</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11.640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SG510058305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办公胶装本</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得力7653办公胶装本(混)-60张-32K(本)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4.500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美工刀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得力2001美工刀(蓝色)</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把</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3.240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美工刀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得力2011大号美工刀片(银色)(10片/盒)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小盒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3.960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SG500024723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大头针</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得力0019大头针(50克/盒)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3.600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SG510041863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直尺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得力6230直尺30cm(只)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SG500024710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文件袋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得力8308文件袋(透明)</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钢直尺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得力8463钢直尺30cm(银色)(只)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15.000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指示标签</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得力21606指示标签(混)(袋)</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袋</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4.200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指示标签</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得力25908夹片式指示标贴12x*44mm9条*20张(混色)(包)</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4.920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SG500078581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卷笔刀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 0596 卷笔刀 (单位:只) 银色</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15.000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SG500024682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名片册</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得力5790名片册(混)(本)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10.800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SG510041833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记事本</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 7910 皮面笔记本 16k/120张 （单位：本） 黑</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42.600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SG500024697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铁票夹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得力9532-2﹟山形铁票夹102mm袋装(3只/包)</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13.200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SG500024747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液体胶</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得力7302S刷片液体胶(透明)(50ml/支)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2.760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书写板夹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得力64502黑色书写板夹(只)(透明灰)</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13.800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SG500118361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拉链袋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得力5654拉链袋(红)</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5.980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SG510041841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收纳袋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得力5841双层收纳袋(黑)(只)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17.400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SG500024711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办公盒</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晨光ABT98405组合网格笔筒方形黑色（个）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18.600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SG500052167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笔筒</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得力9147三层多功能笔筒(黑)</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10.200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SG500118361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拉链袋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得力5654拉链袋(蓝)</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5.980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SG500118361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拉链袋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得力5654拉链袋(黄)</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5.980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SG500118361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拉链袋</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得力5654拉链袋(绿)</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5.980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SG500024708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板夹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得力9248板夹(白)(只)</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8.160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SG500024747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液体胶</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得力7302液体胶(瓶)</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瓶</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5.940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标贴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得力7194自粘性标贴(白)24*27mm(本)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2.100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SG500024722</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回形针</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得力0038彩色回形针(混)(160枚/筒)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4.620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记事贴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得力9083记事贴(混)76*101mm(包)</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4.380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美工刀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得力2034美工刀(银色)(把)</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把</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6.900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美工刀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得力2052美工刀(黄)</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把</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2.220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剪刀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得力6021学生剪刀(蓝色)</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把</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5.340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SG500024695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印油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得力9879光敏印油(红)(瓶)</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瓶</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11.700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SG500024634</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复印纸</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亚太森博Z7588复印纸A4</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38.940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SG500024630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复印纸</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亚太森博77286复印纸A3-70g</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70.140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SG500024629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复印纸</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晨光APYVPB02混色彩色复印纸A4-80g</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31.800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索引贴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得力21537莫兰迪色大号索引贴45mm*28mm</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8.160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SG500024754</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修正液</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得力7382笔形修正液</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瓶</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5.340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SG500024696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复写纸</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得力9373薄型复写纸-发票收据用21.5*11cm</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12.000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SG500024720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起钉器</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得力0236重型起钉器</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27.420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剪刀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得力6001大号剪刀</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11.820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SG500024756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壁纸刀</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得力2090银色大号壁纸刀</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18.540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SG500139950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桌面清洁器</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得力18885桌面清洁器</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28.800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文件保护套</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得力5706单片文件保护套A4(12)</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10.800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SG510041848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公文篮</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得力924公文篮</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19.800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SG500024716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书籍挡靠夹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得力18cm高简约书立架书籍挡靠夹2片/付  深灰78650</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付</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18.600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SG500024619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打印纸</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针式电脑打印纸带孔120-1</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箱</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67.740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SG500024618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打印纸</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针式电脑打印纸带孔120-2</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箱</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68.940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SG500053654</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复印纸</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得力复印纸B5-70g</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28.200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活动铅芯</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得力S452活动铅芯HB0.5-60MM(混)(支)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2.580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SG500134449</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活动铅芯</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得力S723活动铅芯(单位:支) 黑色活动铅芯0.7mm</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2.580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白板笔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得力白板笔S502（红）</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2.820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白板笔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得力白板笔S502（黑）</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2.820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SG500024677</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白板笔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得力白板笔S536（蓝）</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2.400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SG500052160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信封</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得力3426新国标米黄5号</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5.880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SG500052160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信封</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得力3426新国标米黄7号</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5.400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SG510041311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点点胶</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得力7325免撕点点胶双面胶</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9.480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SG500142696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电池</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南孚LR44纽扣电池-CR2032</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2.220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SG500142545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电池</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南孚传应高伏物联电池23A-5号</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4.100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SG500142545</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电池</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南孚传应高伏物联电池27A-7号</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4.100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记事贴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得力7154荧光记事贴</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8.340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记事贴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得力7739荧光记事贴</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6.720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标贴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得力6416自粘性标贴（红）</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2.220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SG500024643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标贴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得力7190自粘性标贴（蓝）</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包</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2.380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SG510041863</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直尺</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得力6220透明塑料直尺20cm</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把</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1.380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SG510041791</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便签纸</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得力7600便条纸</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9.360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SG500024680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笔记本</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得力7651笔记本A5 40页胶装横线记事本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4.620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SG500024680</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笔记本</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得力7662笔记本B5 40页胶装横线记事本</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本</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5.820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得力(deli) S656 0.5m 黑色 中性笔 12.00 支/盒 (计价单位：盒)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23.460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SG510041826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得力(deli) S10 0.5mm 黑色 中性笔 (计价单位：支)</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35.460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得力(deli) S656 0.5m 红色 中性笔 12.00 支/盒 (计价单位：盒)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22.140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SG510041826</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得力(deli) S656 0.5m 蓝色 中性笔 12.00 支/盒 (计价单位：盒)</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盒</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8"/>
                <w:szCs w:val="18"/>
                <w:u w:val="none"/>
                <w:bdr w:val="single" w:color="000000" w:sz="4" w:space="0"/>
                <w:shd w:val="clear" w:fill="FFFFFF"/>
                <w:lang w:val="en-US" w:eastAsia="zh-CN" w:bidi="ar"/>
              </w:rPr>
            </w:pPr>
            <w:r>
              <w:rPr>
                <w:rFonts w:hint="eastAsia" w:ascii="宋体" w:hAnsi="宋体" w:eastAsia="宋体" w:cs="宋体"/>
                <w:i w:val="0"/>
                <w:iCs w:val="0"/>
                <w:color w:val="000000"/>
                <w:kern w:val="0"/>
                <w:sz w:val="18"/>
                <w:szCs w:val="18"/>
                <w:u w:val="none"/>
                <w:lang w:val="en-US" w:eastAsia="zh-CN" w:bidi="ar"/>
              </w:rPr>
              <w:t xml:space="preserve">18.600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271"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SG500024678</w:t>
            </w:r>
          </w:p>
        </w:tc>
        <w:tc>
          <w:tcPr>
            <w:tcW w:w="127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中性笔</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得力(deli) S01 0.5mm 红 中性笔 (计价单位：支) 红</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8"/>
                <w:szCs w:val="18"/>
                <w:u w:val="none"/>
                <w:bdr w:val="single" w:color="000000" w:sz="4" w:space="0"/>
                <w:shd w:val="clear" w:fill="FFFFFF"/>
                <w:lang w:val="en-US" w:eastAsia="zh-CN" w:bidi="ar"/>
              </w:rPr>
            </w:pPr>
            <w:r>
              <w:rPr>
                <w:rFonts w:hint="eastAsia" w:ascii="宋体" w:hAnsi="宋体" w:eastAsia="宋体" w:cs="宋体"/>
                <w:i w:val="0"/>
                <w:iCs w:val="0"/>
                <w:color w:val="000000"/>
                <w:kern w:val="0"/>
                <w:sz w:val="18"/>
                <w:szCs w:val="18"/>
                <w:u w:val="none"/>
                <w:lang w:val="en-US" w:eastAsia="zh-CN" w:bidi="ar"/>
              </w:rPr>
              <w:t xml:space="preserve">34.560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700" w:hRule="atLeast"/>
        </w:trPr>
        <w:tc>
          <w:tcPr>
            <w:tcW w:w="78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拉杆夹</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晨光ADM92985</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2.180 </w:t>
            </w:r>
          </w:p>
        </w:tc>
        <w:tc>
          <w:tcPr>
            <w:tcW w:w="72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800" w:hRule="atLeast"/>
        </w:trPr>
        <w:tc>
          <w:tcPr>
            <w:tcW w:w="786"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拉杆夹</w:t>
            </w:r>
          </w:p>
        </w:tc>
        <w:tc>
          <w:tcPr>
            <w:tcW w:w="42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晨光ADMN4257</w:t>
            </w:r>
          </w:p>
        </w:tc>
        <w:tc>
          <w:tcPr>
            <w:tcW w:w="105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4.020 </w:t>
            </w:r>
          </w:p>
        </w:tc>
        <w:tc>
          <w:tcPr>
            <w:tcW w:w="720"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eastAsia="zh-CN"/>
              </w:rPr>
              <w:t xml:space="preserve">LN241401 </w:t>
            </w:r>
          </w:p>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rPr>
              <w:t>-WZ-</w:t>
            </w:r>
            <w:r>
              <w:rPr>
                <w:rFonts w:hint="eastAsia" w:ascii="宋体" w:hAnsi="宋体" w:cs="宋体"/>
                <w:color w:val="000000"/>
                <w:kern w:val="0"/>
                <w:szCs w:val="21"/>
                <w:lang w:val="en-US" w:eastAsia="zh-CN"/>
              </w:rPr>
              <w:t>2</w:t>
            </w:r>
          </w:p>
          <w:p>
            <w:pPr>
              <w:widowControl/>
              <w:jc w:val="center"/>
              <w:rPr>
                <w:rFonts w:ascii="宋体" w:hAnsi="宋体" w:cs="宋体"/>
                <w:color w:val="000000"/>
                <w:kern w:val="0"/>
                <w:szCs w:val="21"/>
              </w:rPr>
            </w:pPr>
          </w:p>
        </w:tc>
        <w:tc>
          <w:tcPr>
            <w:tcW w:w="756"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耗材</w:t>
            </w:r>
          </w:p>
        </w:tc>
        <w:tc>
          <w:tcPr>
            <w:tcW w:w="528" w:type="dxa"/>
            <w:vMerge w:val="restart"/>
            <w:tcBorders>
              <w:top w:val="single" w:color="auto" w:sz="4" w:space="0"/>
              <w:left w:val="single" w:color="auto" w:sz="4" w:space="0"/>
              <w:right w:val="single" w:color="auto" w:sz="4" w:space="0"/>
            </w:tcBorders>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w:t>
            </w: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SG500024661</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绘威惠普C9730A（645A）黑鼓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433.29</w:t>
            </w:r>
          </w:p>
        </w:tc>
        <w:tc>
          <w:tcPr>
            <w:tcW w:w="720"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按照合同约定内容执行</w:t>
            </w:r>
          </w:p>
        </w:tc>
        <w:tc>
          <w:tcPr>
            <w:tcW w:w="576"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绘威惠普C9731A（645A）青鼓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433.29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SG510041793</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绘威惠普C9732A（645A）黄鼓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433.29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绘威惠普C9733A（645A）品红鼓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433.29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绘威佳能CRG054BK黑鼓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绘威佳能CRG054C兰鼓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绘威佳能CRG054M红鼓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SG510041798</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绘威佳能CRG054Y黄鼓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SG510041800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绘威惠普388A硒鼓（支）</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64.35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SG510041799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绘威惠普505A硒鼓佳能319惠普280a（支）</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94.33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SG510058985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绘威惠普228A硒鼓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98.85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SG510080349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绘威佳能CRG331BK黑鼓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105.55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SG580035999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绘威佳能CRG331C兰鼓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105.55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绘威佳能CRG331M红鼓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105.55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SG580036001</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绘威佳能CRG331Y黄鼓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105.55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打印粉</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绘威京瓷TK-713打印黑粉-40K</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333.3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SG500024661</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绘威惠普CZ192A（93A）黑鼓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248.16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SG500024661</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绘威2612AT易加粉硒鼓（支）（通用佳能303/FX9）</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64.35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绘威原装佳能CRG050黑粉盒</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61.11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绘威惠普CF280A（80A）黑鼓（惠普505a通用）</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94.33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SG500024661</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绘威惠普Q7516A（16A）黑鼓（佳能309通用）</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248.16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SG500024661</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绘威佳能CRG333黑鼓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原装爱普生T1431黑盒（C13T143180）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277.75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原装爱普生T1432兰盒（C13T143280）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138.88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原装爱普生T1433红盒（C13T143380）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138.88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原装爱普生T1434黄盒（C13T143480）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138.88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绘威硒鼓惠普278A（通用佳能328佳能326）</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64.35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绘威原装惠普CF219A（19A）粉盒</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116.66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绘威兄弟TN3435黑粉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111.1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绘威惠普CF277A（77A)黑鼓（无芯片）</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108.68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SG510080349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原装惠普Q2612A（12A）黑鼓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655.49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SG510080349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原装惠普CZ192A（93A）黑鼓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1722.05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SG510080349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原装惠普CC388A（88A）黑鼓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677.71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SG510080349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原装三星MLT-R116黑鼓(SV137A)</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733.26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原装三星MLT-D116S黑粉(SU847A)</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755.48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SG510080349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原装惠普CB541A（125A）青鼓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616.61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SG580035999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原装惠普CB542A（125A）黄鼓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616.61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原装惠普CB543A（125A）品红鼓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616.61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SG580036001</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原装惠普CB540A（125A）黑鼓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616.61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绘威联想2605/LT2451黑粉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62.11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绘威佳能912硒鼓/佳能285硒鼓/佳能925硒鼓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86.57</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绘威佳能NPG-46黑粉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288.86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绘威佳能NPG-46黄粉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288.86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绘威佳能NPG-46品红粉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288.86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绘威佳能NPG-46青粉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288.86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绘威-佳能NPG28黑粉（460g）</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69.77</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绘威惠普530A硒鼓黑（支）</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绘威惠普531A硒鼓蓝色（支）</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绘威惠普532A硒鼓黄色（支）</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绘威惠普533A硒鼓红色（支）</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色带架</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扬帆耐立色带架 LQ670K/680K/2500 实达BP690kⅡ/830k/</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色带架</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扬帆耐立色带架LQ630K/635/615k/735kⅡ</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15.54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色带架</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扬帆耐立色带架 1600K3/2170/2600k/1900k2H</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28.88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色带芯</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扬帆耐立色带芯 LQ630K/300K/635/615k/lq80kf</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条</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7.77</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色带芯</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扬帆耐立色带芯 LQ690K/LQ680K2/LQ790k</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条</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9.99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色带架</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扬帆耐立色带架 nx520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色带芯</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扬帆耐立色带芯1600K3/2170/2600k/1900k2/1600k4/2070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爱普生T0731黑盒（C13T105180）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爱普生T0732兰盒（C13T105280）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爱普生T0733红盒（C13T105380）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爱普生T0734黄盒（C13T105480）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绘威兄弟DR-2150/2140分体鼓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88.88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绘威兄弟TN-2115黑粉（适用兄弟2150鼓架）</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64.35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原装兄弟TN-2225/2240黑粉(高容)</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322.19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原装联想LJ3600/LT4636H高容黑粉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944.35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原装佳能GI-890BK 黑墨水</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瓶</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98.73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原装佳能GI-890C 兰墨水</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瓶</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98.73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原装佳能GI-890M 红墨水</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瓶</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98.73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原装佳能GI-890Y 黄墨水</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瓶</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98.73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原装兄弟TN-2115黑粉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294.42</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SG500142568</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硬盘</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东芝移动硬盘1TB（个）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538.29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SG500142568</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硬盘</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东芝移动硬盘2TB（个）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732.16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SG500142534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内存条</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金士顿2400HM台式机内存条（8G)</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338.86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SG510041641</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优盘</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金士顿DTX优盘 USB3.2（32G)</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51.04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SG510041641</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优盘</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金士顿DT100G3优盘 USB3.0（32G)</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51.04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SG500024797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无线键鼠套</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罗技MK270无线键鼠套装（套）</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171.99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SG500024804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鼠标垫</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得力3691鼠标垫(黑)(块)</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块</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13.73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SG500142545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电池</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南孚5号电池单板（四粒/板）</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板</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15.07</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SG500142545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电池</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南孚7号电池单板（四粒/板）</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板</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15.07</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SG500142732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插排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公牛109-3米插排（个）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73.27</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SG500142732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插排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公牛609-5米插排（个）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76.59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SG500142732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插排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公牛407无线四孔插排（个）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32.15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SG500142732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插座</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得力18205插座_6组_3米_PVC袋装(白)(只)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65.46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SG500142732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插座</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得力18206插座_6组_5米_PVC袋装(白)(只)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68.78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SG500142732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插座</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得力18207插座_6组_10米_PVC袋装(白)(只)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157.98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SG500142732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插排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公牛GN-413无线插排</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32.14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SG500142568</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硬盘</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金士顿SUV400S37A/240G 固态硬盘 SATA接口</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357.41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SG500142534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内存条</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金士顿内存条DDR4 2666 （4GB)</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266.2</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SG500142534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内存条</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金士顿内存条DDR3 1600 （4GB)</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216.21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SG500142568</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硬盘</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西部数据WD10EZEX蓝盘台式机硬盘1TB</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504.52</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SG500024798</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键盘</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罗技K120有线键盘（个）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97.66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SG500024797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鼠标</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罗技M90有线鼠标（个）</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90.99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SG510080349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HPCB540A硒鼓125A墨盒粉CP1215/1515N/1518/CM1312磨合CB540A/125A硒鼓一套四色</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638.83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硒鼓HP Q6000A一套四色</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四色</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佳能CRG-319黑色硒鼓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83.33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色带芯</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实达BP-690K Plus原装色带芯耗材</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9.99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色带架</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实达BP-690K Plus色带架</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色带架</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starNX-600色带架</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14.44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色带芯</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starNX-600色带芯</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墨粉</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三星116S碳粉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755.48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惠普M401d硒鼓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103.39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佳能7018C黑鼓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483.29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佳能7018C兰鼓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483.29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佳能7018C红鼓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483.29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佳能7018C黄鼓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483.29</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惠普CF230A</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CF218A 硒鼓  黑色</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CF219A 硒鼓  黑色</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185.54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鼓架</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兄弟原装DR-2150鼓架</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SG500024662</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墨粉</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兄弟原装TN-2150碳粉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56.66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彩色硒鼓T0811、T0821、T0812、T0822、T0813、T0823、T0814、T0824、T0815、T0825、T0816、T0826、</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153.32</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硒鼓MLT-D1043S</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155.54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SG580035999</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硒鼓AR-204ST-C</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399.96</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HPCB540A黑色硒鼓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94.44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HPCB541A蓝色硒鼓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94.44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HPCB542A黄色硒鼓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94.44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HPCB543A粉红色硒鼓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94.44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硒鼓HP Q6000A</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173.32</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硒鼓HP Q6001A</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173.32</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硒鼓HP Q6002A</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173.32</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硒鼓HP Q6003A</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173.32</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硒鼓T0731/T0731N</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118.88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硒鼓T0732/T0732N</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118.88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硒鼓T0733/T0733N</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118.88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硒鼓T0734/T0734N</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118.88</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硒鼓HP36A</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硒鼓理光Sp1200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实达BP-690K Plus</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12.22</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硒鼓starNX-600</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14.44</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三星116S硒鼓</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754.37</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SG500134456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鼓架</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DR-2250鼓架</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SG500134447</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墨盒</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TN -2250碳粉</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硒鼓53A</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198.87</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SG580036000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硒鼓Phaser3117</w:t>
            </w:r>
          </w:p>
        </w:tc>
        <w:tc>
          <w:tcPr>
            <w:tcW w:w="1056"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762.15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绘威适用于奔图硒鼓TL-417粉仓粉盒适用P3017D打印机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97.35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绘威MF643Cdw墨粉黑色适用佳能MF643Cdw打印机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绘威MF643Cdw墨粉红色适用佳能MF643Cdw打印机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绘威MF643Cdw墨粉黄色适用佳能MF643Cdw打印机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绘威MF643Cdw墨粉蓝色适用佳能MF643Cdw打印机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122.21</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绘威适用于惠普CE410黑色惠普HP Pro300M351a打印机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绘威适用于惠普CE410红色惠普HP Pro300M351a打印机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绘威适用于惠普CE410黄色惠普HP Pro300M351a打印机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SG500024666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绘威适用于惠普CE410蓝色惠普HP Pro300M351a打印机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166.65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SG500134444</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色带</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扬帆耐立色带架适用于爱普生LQ690K打印机</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SG500134465</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硒鼓</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绘威适用于惠普KQ2612黑色硒鼓</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64.35</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爱普生原装T6721黑色墨水</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73.17</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爱普生原装T6722青色墨水</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98.73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爱普生原装T6723红色墨水</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98.73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54" w:hRule="atLeast"/>
        </w:trPr>
        <w:tc>
          <w:tcPr>
            <w:tcW w:w="78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75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2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p>
        </w:tc>
        <w:tc>
          <w:tcPr>
            <w:tcW w:w="13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SG500024670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简" w:hAnsi="宋体-简" w:eastAsia="宋体-简" w:cs="宋体-简"/>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墨水</w:t>
            </w:r>
          </w:p>
        </w:tc>
        <w:tc>
          <w:tcPr>
            <w:tcW w:w="421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爱普生原装T6724黄色墨水</w:t>
            </w:r>
          </w:p>
        </w:tc>
        <w:tc>
          <w:tcPr>
            <w:tcW w:w="10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8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98.73</w:t>
            </w:r>
          </w:p>
        </w:tc>
        <w:tc>
          <w:tcPr>
            <w:tcW w:w="720"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c>
          <w:tcPr>
            <w:tcW w:w="576"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Cs w:val="21"/>
              </w:rPr>
            </w:pPr>
          </w:p>
        </w:tc>
      </w:tr>
    </w:tbl>
    <w:p>
      <w:pPr>
        <w:widowControl/>
        <w:jc w:val="left"/>
        <w:rPr>
          <w:rFonts w:ascii="宋体" w:hAnsi="宋体" w:cs="Arial"/>
          <w:kern w:val="0"/>
          <w:sz w:val="20"/>
          <w:szCs w:val="20"/>
        </w:rPr>
      </w:pPr>
    </w:p>
    <w:p>
      <w:pPr>
        <w:pStyle w:val="10"/>
        <w:ind w:left="0" w:leftChars="0" w:firstLine="0" w:firstLineChars="0"/>
        <w:rPr>
          <w:rFonts w:hint="eastAsia" w:ascii="宋体" w:hAnsi="宋体" w:cs="宋体"/>
          <w:color w:val="000000" w:themeColor="text1"/>
          <w:szCs w:val="21"/>
          <w:highlight w:val="yellow"/>
          <w:lang w:val="en-US" w:eastAsia="zh-CN"/>
        </w:rPr>
      </w:pPr>
      <w:r>
        <w:rPr>
          <w:rFonts w:hint="eastAsia" w:ascii="宋体" w:hAnsi="宋体" w:cs="宋体"/>
          <w:b/>
          <w:bCs/>
          <w:color w:val="000000" w:themeColor="text1"/>
          <w:szCs w:val="21"/>
          <w:highlight w:val="yellow"/>
        </w:rPr>
        <w:t>备注：</w:t>
      </w:r>
      <w:r>
        <w:rPr>
          <w:rFonts w:hint="eastAsia" w:ascii="宋体" w:hAnsi="宋体" w:cs="宋体"/>
          <w:b w:val="0"/>
          <w:bCs w:val="0"/>
          <w:color w:val="000000" w:themeColor="text1"/>
          <w:szCs w:val="21"/>
          <w:highlight w:val="yellow"/>
          <w:lang w:val="en-US" w:eastAsia="zh-CN"/>
        </w:rPr>
        <w:t>1、</w:t>
      </w:r>
      <w:r>
        <w:rPr>
          <w:rFonts w:hint="eastAsia" w:ascii="宋体" w:hAnsi="宋体" w:cs="宋体"/>
          <w:color w:val="000000" w:themeColor="text1"/>
          <w:szCs w:val="21"/>
          <w:highlight w:val="yellow"/>
        </w:rPr>
        <w:t>本次</w:t>
      </w:r>
      <w:r>
        <w:rPr>
          <w:rFonts w:hint="eastAsia" w:ascii="宋体" w:hAnsi="宋体" w:cs="宋体"/>
          <w:color w:val="000000" w:themeColor="text1"/>
          <w:szCs w:val="21"/>
          <w:highlight w:val="yellow"/>
          <w:lang w:val="en-US" w:eastAsia="zh-CN"/>
        </w:rPr>
        <w:t>招标以公告“</w:t>
      </w:r>
      <w:r>
        <w:rPr>
          <w:rFonts w:hint="eastAsia"/>
          <w:highlight w:val="yellow"/>
        </w:rPr>
        <w:t>招标需求一览表</w:t>
      </w:r>
      <w:r>
        <w:rPr>
          <w:rFonts w:hint="eastAsia" w:ascii="宋体" w:hAnsi="宋体" w:cs="宋体"/>
          <w:color w:val="000000" w:themeColor="text1"/>
          <w:szCs w:val="21"/>
          <w:highlight w:val="yellow"/>
          <w:lang w:val="en-US" w:eastAsia="zh-CN"/>
        </w:rPr>
        <w:t>”中的最高限价为准，超过公告“</w:t>
      </w:r>
      <w:r>
        <w:rPr>
          <w:rFonts w:hint="eastAsia"/>
          <w:highlight w:val="yellow"/>
        </w:rPr>
        <w:t>招标需求一览表</w:t>
      </w:r>
      <w:r>
        <w:rPr>
          <w:rFonts w:hint="eastAsia" w:ascii="宋体" w:hAnsi="宋体" w:cs="宋体"/>
          <w:color w:val="000000" w:themeColor="text1"/>
          <w:szCs w:val="21"/>
          <w:highlight w:val="yellow"/>
          <w:lang w:val="en-US" w:eastAsia="zh-CN"/>
        </w:rPr>
        <w:t>”中的最高限价做废标处理；</w:t>
      </w:r>
    </w:p>
    <w:p>
      <w:pPr>
        <w:pStyle w:val="10"/>
        <w:numPr>
          <w:ilvl w:val="0"/>
          <w:numId w:val="2"/>
        </w:numPr>
        <w:ind w:left="0" w:leftChars="0" w:firstLine="630" w:firstLineChars="300"/>
        <w:rPr>
          <w:rFonts w:hint="eastAsia" w:ascii="宋体" w:hAnsi="宋体" w:cs="宋体"/>
          <w:color w:val="000000" w:themeColor="text1"/>
          <w:szCs w:val="21"/>
          <w:highlight w:val="yellow"/>
          <w:lang w:val="en-US" w:eastAsia="zh-CN"/>
        </w:rPr>
      </w:pPr>
      <w:r>
        <w:rPr>
          <w:rFonts w:hint="eastAsia" w:ascii="宋体" w:hAnsi="宋体" w:cs="宋体"/>
          <w:color w:val="000000" w:themeColor="text1"/>
          <w:szCs w:val="21"/>
          <w:highlight w:val="yellow"/>
          <w:lang w:val="en-US" w:eastAsia="zh-CN"/>
        </w:rPr>
        <w:t>ECP系统上填报所投标包的物资单价合计，作为价格算分的依据；物资明细以公告明细为准</w:t>
      </w:r>
    </w:p>
    <w:p>
      <w:pPr>
        <w:pStyle w:val="10"/>
        <w:numPr>
          <w:ilvl w:val="0"/>
          <w:numId w:val="2"/>
        </w:numPr>
        <w:ind w:left="0" w:leftChars="0" w:firstLine="630" w:firstLineChars="300"/>
        <w:rPr>
          <w:rFonts w:hint="eastAsia" w:asciiTheme="minorEastAsia" w:hAnsiTheme="minorEastAsia" w:eastAsiaTheme="minorEastAsia" w:cstheme="minorEastAsia"/>
          <w:bCs/>
          <w:sz w:val="18"/>
          <w:szCs w:val="18"/>
        </w:rPr>
      </w:pPr>
      <w:r>
        <w:rPr>
          <w:rFonts w:hint="eastAsia" w:ascii="宋体" w:hAnsi="宋体" w:cs="宋体"/>
          <w:color w:val="000000" w:themeColor="text1"/>
          <w:szCs w:val="21"/>
          <w:highlight w:val="yellow"/>
          <w:lang w:val="en-US" w:eastAsia="zh-CN"/>
        </w:rPr>
        <w:t>本次招标框架招标只框单价，不承诺中标后的匹配数量和额度；有效期至2024年12月31日。</w:t>
      </w:r>
    </w:p>
    <w:p>
      <w:pPr>
        <w:pStyle w:val="10"/>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r>
        <w:rPr>
          <w:rFonts w:hint="eastAsia" w:ascii="宋体" w:hAnsi="宋体" w:cs="宋体"/>
          <w:b/>
          <w:bCs/>
          <w:szCs w:val="21"/>
        </w:rPr>
        <w:t>附表2：专用资质业绩要求</w:t>
      </w:r>
    </w:p>
    <w:tbl>
      <w:tblPr>
        <w:tblStyle w:val="7"/>
        <w:tblW w:w="14267" w:type="dxa"/>
        <w:tblInd w:w="-251" w:type="dxa"/>
        <w:tblLayout w:type="fixed"/>
        <w:tblCellMar>
          <w:top w:w="0" w:type="dxa"/>
          <w:left w:w="0" w:type="dxa"/>
          <w:bottom w:w="0" w:type="dxa"/>
          <w:right w:w="0" w:type="dxa"/>
        </w:tblCellMar>
      </w:tblPr>
      <w:tblGrid>
        <w:gridCol w:w="1749"/>
        <w:gridCol w:w="1230"/>
        <w:gridCol w:w="1004"/>
        <w:gridCol w:w="3632"/>
        <w:gridCol w:w="4623"/>
        <w:gridCol w:w="2029"/>
      </w:tblGrid>
      <w:tr>
        <w:tblPrEx>
          <w:tblCellMar>
            <w:top w:w="0" w:type="dxa"/>
            <w:left w:w="0" w:type="dxa"/>
            <w:bottom w:w="0" w:type="dxa"/>
            <w:right w:w="0" w:type="dxa"/>
          </w:tblCellMar>
        </w:tblPrEx>
        <w:trPr>
          <w:trHeight w:val="559" w:hRule="atLeast"/>
        </w:trPr>
        <w:tc>
          <w:tcPr>
            <w:tcW w:w="174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分标编号</w:t>
            </w:r>
          </w:p>
        </w:tc>
        <w:tc>
          <w:tcPr>
            <w:tcW w:w="1230"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包名称</w:t>
            </w:r>
          </w:p>
        </w:tc>
        <w:tc>
          <w:tcPr>
            <w:tcW w:w="1004"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包号</w:t>
            </w:r>
          </w:p>
        </w:tc>
        <w:tc>
          <w:tcPr>
            <w:tcW w:w="363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资质要求</w:t>
            </w:r>
          </w:p>
        </w:tc>
        <w:tc>
          <w:tcPr>
            <w:tcW w:w="462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kern w:val="0"/>
                <w:szCs w:val="21"/>
              </w:rPr>
            </w:pPr>
            <w:r>
              <w:rPr>
                <w:rFonts w:hint="eastAsia" w:ascii="宋体" w:hAnsi="宋体" w:cs="宋体"/>
                <w:b/>
                <w:color w:val="000000"/>
                <w:kern w:val="0"/>
                <w:szCs w:val="21"/>
              </w:rPr>
              <w:t>其他要求</w:t>
            </w:r>
          </w:p>
        </w:tc>
        <w:tc>
          <w:tcPr>
            <w:tcW w:w="202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供应商类型</w:t>
            </w:r>
          </w:p>
        </w:tc>
      </w:tr>
      <w:tr>
        <w:tblPrEx>
          <w:tblCellMar>
            <w:top w:w="0" w:type="dxa"/>
            <w:left w:w="0" w:type="dxa"/>
            <w:bottom w:w="0" w:type="dxa"/>
            <w:right w:w="0" w:type="dxa"/>
          </w:tblCellMar>
        </w:tblPrEx>
        <w:trPr>
          <w:trHeight w:val="630" w:hRule="atLeast"/>
        </w:trPr>
        <w:tc>
          <w:tcPr>
            <w:tcW w:w="17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eastAsia="zh-CN"/>
              </w:rPr>
              <w:t xml:space="preserve">LN241401 </w:t>
            </w:r>
          </w:p>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rPr>
              <w:t>-WZ-</w:t>
            </w:r>
            <w:r>
              <w:rPr>
                <w:rFonts w:hint="eastAsia" w:ascii="宋体" w:hAnsi="宋体" w:eastAsia="宋体" w:cs="宋体"/>
                <w:color w:val="000000"/>
                <w:kern w:val="0"/>
                <w:szCs w:val="21"/>
                <w:lang w:val="en-US" w:eastAsia="zh-CN"/>
              </w:rPr>
              <w:t>1</w:t>
            </w:r>
          </w:p>
          <w:p>
            <w:pPr>
              <w:pStyle w:val="10"/>
              <w:ind w:firstLine="420" w:firstLineChars="200"/>
              <w:rPr>
                <w:rFonts w:ascii="宋体" w:hAnsi="宋体" w:cs="宋体"/>
                <w:color w:val="000000"/>
                <w:szCs w:val="21"/>
              </w:rPr>
            </w:pPr>
          </w:p>
        </w:tc>
        <w:tc>
          <w:tcPr>
            <w:tcW w:w="12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rPr>
                <w:rFonts w:ascii="宋体" w:hAnsi="宋体" w:cs="宋体"/>
                <w:color w:val="000000"/>
                <w:szCs w:val="21"/>
              </w:rPr>
            </w:pPr>
            <w:r>
              <w:rPr>
                <w:rFonts w:hint="eastAsia" w:ascii="宋体" w:hAnsi="宋体" w:cs="宋体"/>
                <w:color w:val="000000"/>
                <w:kern w:val="0"/>
                <w:sz w:val="22"/>
                <w:lang w:val="en-US" w:eastAsia="zh-CN"/>
              </w:rPr>
              <w:t>办公用品</w:t>
            </w:r>
          </w:p>
        </w:tc>
        <w:tc>
          <w:tcPr>
            <w:tcW w:w="1004" w:type="dxa"/>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3632"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szCs w:val="21"/>
              </w:rPr>
            </w:pPr>
            <w:r>
              <w:rPr>
                <w:rFonts w:hint="eastAsia" w:ascii="宋体" w:hAnsi="宋体" w:cs="宋体"/>
                <w:color w:val="000000"/>
                <w:szCs w:val="21"/>
              </w:rPr>
              <w:t xml:space="preserve"> 1、投标人应是中华人民共和国境内依法注册的企业法人或其它组织，须具有独立承担民事责任的能力、独立承担招标项目的能力和独立履行合同的能力。                                         </w:t>
            </w:r>
          </w:p>
        </w:tc>
        <w:tc>
          <w:tcPr>
            <w:tcW w:w="4623"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szCs w:val="21"/>
              </w:rPr>
            </w:pPr>
            <w:r>
              <w:rPr>
                <w:rFonts w:hint="eastAsia" w:ascii="宋体" w:hAnsi="宋体" w:cs="宋体"/>
                <w:color w:val="000000"/>
                <w:szCs w:val="21"/>
              </w:rPr>
              <w:t>本次招标要求投标人须为中华人民共和国境内依法注册的企业法人或其它组织，须具备相应货物的制造商或代理商或集货商，并在人员、设备、资金等方面具有保障如期交货等承担招标项目的能力。 本项目不接受联合体投标。</w:t>
            </w:r>
          </w:p>
        </w:tc>
        <w:tc>
          <w:tcPr>
            <w:tcW w:w="2029" w:type="dxa"/>
            <w:tcBorders>
              <w:top w:val="single" w:color="auto" w:sz="4" w:space="0"/>
              <w:left w:val="single" w:color="000000"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制造商、代理商、集货商</w:t>
            </w:r>
          </w:p>
        </w:tc>
      </w:tr>
      <w:tr>
        <w:tblPrEx>
          <w:tblCellMar>
            <w:top w:w="0" w:type="dxa"/>
            <w:left w:w="0" w:type="dxa"/>
            <w:bottom w:w="0" w:type="dxa"/>
            <w:right w:w="0" w:type="dxa"/>
          </w:tblCellMar>
        </w:tblPrEx>
        <w:trPr>
          <w:trHeight w:val="630" w:hRule="atLeast"/>
        </w:trPr>
        <w:tc>
          <w:tcPr>
            <w:tcW w:w="17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eastAsia="zh-CN"/>
              </w:rPr>
              <w:t xml:space="preserve">LN241401 </w:t>
            </w:r>
          </w:p>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rPr>
              <w:t>-WZ-</w:t>
            </w:r>
            <w:r>
              <w:rPr>
                <w:rFonts w:hint="eastAsia" w:ascii="宋体" w:hAnsi="宋体" w:cs="宋体"/>
                <w:color w:val="000000"/>
                <w:kern w:val="0"/>
                <w:szCs w:val="21"/>
                <w:lang w:val="en-US" w:eastAsia="zh-CN"/>
              </w:rPr>
              <w:t>2</w:t>
            </w:r>
          </w:p>
          <w:p>
            <w:pPr>
              <w:pStyle w:val="10"/>
              <w:ind w:firstLine="420" w:firstLineChars="200"/>
              <w:rPr>
                <w:rFonts w:ascii="宋体" w:hAnsi="宋体" w:cs="宋体"/>
                <w:color w:val="000000"/>
                <w:szCs w:val="21"/>
              </w:rPr>
            </w:pPr>
          </w:p>
        </w:tc>
        <w:tc>
          <w:tcPr>
            <w:tcW w:w="12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rPr>
                <w:rFonts w:hint="eastAsia" w:ascii="宋体" w:hAnsi="宋体" w:eastAsia="宋体" w:cs="宋体"/>
                <w:color w:val="000000"/>
                <w:kern w:val="0"/>
                <w:sz w:val="22"/>
              </w:rPr>
            </w:pPr>
            <w:r>
              <w:rPr>
                <w:rFonts w:hint="eastAsia" w:ascii="宋体" w:hAnsi="宋体" w:cs="宋体"/>
                <w:color w:val="000000"/>
                <w:kern w:val="0"/>
                <w:szCs w:val="21"/>
                <w:lang w:val="en-US" w:eastAsia="zh-CN"/>
              </w:rPr>
              <w:t>耗材</w:t>
            </w:r>
          </w:p>
        </w:tc>
        <w:tc>
          <w:tcPr>
            <w:tcW w:w="1004" w:type="dxa"/>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3632"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Cs w:val="21"/>
              </w:rPr>
            </w:pPr>
            <w:r>
              <w:rPr>
                <w:rFonts w:hint="eastAsia" w:ascii="宋体" w:hAnsi="宋体" w:cs="宋体"/>
                <w:color w:val="000000"/>
                <w:szCs w:val="21"/>
              </w:rPr>
              <w:t xml:space="preserve"> 1、投标人应是中华人民共和国境内依法注册的企业法人或其它组织，须具有独立承担民事责任的能力、独立承担招标项目的能力和独立履行合同的能力。                                         </w:t>
            </w:r>
          </w:p>
        </w:tc>
        <w:tc>
          <w:tcPr>
            <w:tcW w:w="4623"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Cs w:val="21"/>
              </w:rPr>
            </w:pPr>
            <w:r>
              <w:rPr>
                <w:rFonts w:hint="eastAsia" w:ascii="宋体" w:hAnsi="宋体" w:cs="宋体"/>
                <w:color w:val="000000"/>
                <w:szCs w:val="21"/>
              </w:rPr>
              <w:t>本次招标要求投标人须为中华人民共和国境内依法注册的企业法人或其它组织，须具备相应货物的制造商或代理商或集货商，并在人员、设备、资金等方面具有保障如期交货等承担招标项目的能力。 本项目不接受联合体投标。</w:t>
            </w:r>
          </w:p>
        </w:tc>
        <w:tc>
          <w:tcPr>
            <w:tcW w:w="2029" w:type="dxa"/>
            <w:tcBorders>
              <w:top w:val="single" w:color="auto" w:sz="4" w:space="0"/>
              <w:left w:val="single" w:color="000000"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Cs w:val="21"/>
              </w:rPr>
              <w:t>制造商、代理商、集货商</w:t>
            </w:r>
          </w:p>
        </w:tc>
      </w:tr>
    </w:tbl>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pPr>
    </w:p>
    <w:p>
      <w:pPr>
        <w:pStyle w:val="10"/>
        <w:spacing w:line="360" w:lineRule="auto"/>
        <w:ind w:firstLine="0" w:firstLineChars="0"/>
        <w:rPr>
          <w:rFonts w:ascii="宋体" w:hAnsi="宋体" w:cs="宋体"/>
          <w:b/>
          <w:bCs/>
          <w:szCs w:val="21"/>
        </w:rPr>
        <w:sectPr>
          <w:footerReference r:id="rId5" w:type="default"/>
          <w:pgSz w:w="16838" w:h="11906" w:orient="landscape"/>
          <w:pgMar w:top="850" w:right="1531" w:bottom="1791" w:left="1531" w:header="851" w:footer="992" w:gutter="0"/>
          <w:cols w:space="0" w:num="1"/>
          <w:docGrid w:type="lines" w:linePitch="312" w:charSpace="0"/>
        </w:sectPr>
      </w:pPr>
    </w:p>
    <w:p>
      <w:pPr>
        <w:pStyle w:val="10"/>
        <w:spacing w:line="360" w:lineRule="auto"/>
        <w:ind w:firstLine="0" w:firstLineChars="0"/>
        <w:rPr>
          <w:rFonts w:ascii="宋体" w:hAnsi="宋体" w:cs="宋体"/>
          <w:b/>
          <w:bCs/>
          <w:szCs w:val="21"/>
        </w:rPr>
      </w:pPr>
      <w:r>
        <w:rPr>
          <w:rFonts w:hint="eastAsia" w:ascii="宋体" w:hAnsi="宋体" w:cs="宋体"/>
          <w:b/>
          <w:bCs/>
          <w:szCs w:val="21"/>
        </w:rPr>
        <w:t>附件：保证金要求</w:t>
      </w:r>
    </w:p>
    <w:p>
      <w:pPr>
        <w:pStyle w:val="2"/>
        <w:tabs>
          <w:tab w:val="left" w:pos="3460"/>
        </w:tabs>
        <w:spacing w:before="14" w:line="360" w:lineRule="auto"/>
        <w:ind w:left="102" w:right="102" w:firstLine="400" w:firstLineChars="200"/>
        <w:rPr>
          <w:color w:val="000000"/>
          <w:sz w:val="20"/>
          <w:szCs w:val="20"/>
          <w:highlight w:val="yellow"/>
        </w:rPr>
      </w:pPr>
      <w:r>
        <w:rPr>
          <w:rFonts w:hint="eastAsia"/>
          <w:color w:val="000000"/>
          <w:sz w:val="20"/>
          <w:szCs w:val="20"/>
        </w:rPr>
        <w:t>1本招标项目接受以</w:t>
      </w:r>
      <w:r>
        <w:rPr>
          <w:rFonts w:hint="eastAsia"/>
          <w:b/>
          <w:bCs/>
          <w:color w:val="000000"/>
          <w:sz w:val="20"/>
          <w:szCs w:val="20"/>
          <w:u w:val="single"/>
        </w:rPr>
        <w:t>投标保证保险</w:t>
      </w:r>
      <w:r>
        <w:rPr>
          <w:rFonts w:hint="eastAsia"/>
          <w:color w:val="000000"/>
          <w:sz w:val="20"/>
          <w:szCs w:val="20"/>
        </w:rPr>
        <w:t>形式或</w:t>
      </w:r>
      <w:r>
        <w:rPr>
          <w:rFonts w:hint="eastAsia"/>
          <w:b/>
          <w:bCs/>
          <w:color w:val="000000"/>
          <w:sz w:val="20"/>
          <w:szCs w:val="20"/>
          <w:u w:val="single"/>
        </w:rPr>
        <w:t>银行保函</w:t>
      </w:r>
      <w:r>
        <w:rPr>
          <w:rFonts w:hint="eastAsia"/>
          <w:color w:val="000000"/>
          <w:sz w:val="20"/>
          <w:szCs w:val="20"/>
        </w:rPr>
        <w:t>形式（</w:t>
      </w:r>
      <w:r>
        <w:rPr>
          <w:rFonts w:hint="eastAsia"/>
          <w:color w:val="000000"/>
          <w:sz w:val="20"/>
          <w:szCs w:val="20"/>
          <w:highlight w:val="yellow"/>
        </w:rPr>
        <w:t>只可</w:t>
      </w:r>
      <w:r>
        <w:rPr>
          <w:rFonts w:hint="eastAsia"/>
          <w:color w:val="000000"/>
          <w:sz w:val="20"/>
          <w:szCs w:val="20"/>
        </w:rPr>
        <w:t>选择其中一种方式）提交的投标保证金，请投标人综合考虑资金压力、投标成本等情况，慎重选择一种方式提交。</w:t>
      </w:r>
    </w:p>
    <w:p>
      <w:pPr>
        <w:pStyle w:val="2"/>
        <w:tabs>
          <w:tab w:val="left" w:pos="3460"/>
        </w:tabs>
        <w:spacing w:before="14" w:line="360" w:lineRule="auto"/>
        <w:ind w:left="102" w:right="102" w:firstLine="400" w:firstLineChars="200"/>
        <w:rPr>
          <w:color w:val="000000"/>
          <w:sz w:val="20"/>
          <w:szCs w:val="20"/>
        </w:rPr>
      </w:pPr>
      <w:r>
        <w:rPr>
          <w:rFonts w:hint="eastAsia"/>
          <w:color w:val="000000"/>
          <w:sz w:val="20"/>
          <w:szCs w:val="20"/>
        </w:rPr>
        <w:t>1.1以投标保证保险形式的投标保证金，保险责任需满足招标人的要求，投标保证保险保单作为有效的投标文件依据，应由具备相应保险资质、信誉良好、且支持线上保单查询的保险公司开具。投标保证保险的保险期限应与投标有效期一致。投标保证保险其他要求如下：</w:t>
      </w:r>
    </w:p>
    <w:p>
      <w:pPr>
        <w:pStyle w:val="2"/>
        <w:tabs>
          <w:tab w:val="left" w:pos="3460"/>
        </w:tabs>
        <w:spacing w:before="14" w:line="360" w:lineRule="auto"/>
        <w:ind w:left="102" w:right="102" w:firstLine="400" w:firstLineChars="200"/>
        <w:rPr>
          <w:color w:val="000000"/>
          <w:sz w:val="20"/>
          <w:szCs w:val="20"/>
        </w:rPr>
      </w:pPr>
      <w:r>
        <w:rPr>
          <w:rFonts w:hint="eastAsia"/>
          <w:color w:val="000000"/>
          <w:sz w:val="20"/>
          <w:szCs w:val="20"/>
        </w:rPr>
        <w:t>（1）投保人必须与投标单位名称一致；</w:t>
      </w:r>
    </w:p>
    <w:p>
      <w:pPr>
        <w:pStyle w:val="2"/>
        <w:tabs>
          <w:tab w:val="left" w:pos="3460"/>
        </w:tabs>
        <w:spacing w:before="14" w:line="360" w:lineRule="auto"/>
        <w:ind w:left="102" w:right="102" w:firstLine="400" w:firstLineChars="200"/>
        <w:rPr>
          <w:color w:val="000000"/>
          <w:sz w:val="20"/>
          <w:szCs w:val="20"/>
        </w:rPr>
      </w:pPr>
      <w:r>
        <w:rPr>
          <w:rFonts w:hint="eastAsia"/>
          <w:color w:val="000000"/>
          <w:sz w:val="20"/>
          <w:szCs w:val="20"/>
        </w:rPr>
        <w:t>（2）保费收取标准为：保证金金额×保险费率；</w:t>
      </w:r>
      <w:r>
        <w:rPr>
          <w:rFonts w:hint="eastAsia"/>
          <w:b/>
          <w:bCs/>
          <w:color w:val="000000"/>
          <w:sz w:val="20"/>
          <w:szCs w:val="20"/>
        </w:rPr>
        <w:t>保证金金额标准：5万元（每包）</w:t>
      </w:r>
      <w:r>
        <w:rPr>
          <w:rFonts w:hint="eastAsia"/>
          <w:color w:val="000000"/>
          <w:sz w:val="20"/>
          <w:szCs w:val="20"/>
        </w:rPr>
        <w:t>；</w:t>
      </w:r>
    </w:p>
    <w:p>
      <w:pPr>
        <w:pStyle w:val="2"/>
        <w:tabs>
          <w:tab w:val="left" w:pos="3460"/>
        </w:tabs>
        <w:spacing w:before="14" w:line="360" w:lineRule="auto"/>
        <w:ind w:left="102" w:right="102" w:firstLine="400" w:firstLineChars="200"/>
        <w:rPr>
          <w:color w:val="000000"/>
          <w:sz w:val="20"/>
          <w:szCs w:val="20"/>
        </w:rPr>
      </w:pPr>
      <w:r>
        <w:rPr>
          <w:rFonts w:hint="eastAsia"/>
          <w:color w:val="000000"/>
          <w:sz w:val="20"/>
          <w:szCs w:val="20"/>
        </w:rPr>
        <w:t>（3）保险责任要求见本章附件。</w:t>
      </w:r>
    </w:p>
    <w:p>
      <w:pPr>
        <w:pStyle w:val="2"/>
        <w:tabs>
          <w:tab w:val="left" w:pos="3460"/>
        </w:tabs>
        <w:spacing w:before="14" w:line="360" w:lineRule="auto"/>
        <w:ind w:left="102" w:right="102" w:firstLine="400" w:firstLineChars="200"/>
        <w:rPr>
          <w:color w:val="000000"/>
          <w:sz w:val="20"/>
          <w:szCs w:val="20"/>
        </w:rPr>
      </w:pPr>
      <w:r>
        <w:rPr>
          <w:rFonts w:hint="eastAsia"/>
          <w:color w:val="000000"/>
          <w:sz w:val="20"/>
          <w:szCs w:val="20"/>
        </w:rPr>
        <w:t>投标保证保险封装要求如下：统一封装在一个信封（易撕信封，如快递信封）内统一提交（信封封皮注明投标保证保险），信封中包含如下内容：</w:t>
      </w:r>
    </w:p>
    <w:p>
      <w:pPr>
        <w:pStyle w:val="2"/>
        <w:tabs>
          <w:tab w:val="left" w:pos="3460"/>
        </w:tabs>
        <w:spacing w:before="14" w:line="360" w:lineRule="auto"/>
        <w:ind w:right="102" w:firstLine="400" w:firstLineChars="200"/>
        <w:rPr>
          <w:color w:val="000000"/>
          <w:sz w:val="20"/>
          <w:szCs w:val="20"/>
        </w:rPr>
      </w:pPr>
      <w:r>
        <w:rPr>
          <w:rFonts w:hint="eastAsia"/>
          <w:color w:val="000000"/>
          <w:sz w:val="20"/>
          <w:szCs w:val="20"/>
        </w:rPr>
        <w:t>（1）《投标保证金明细表》（内容为：分标编号、分标名称、包号、赔偿限额及保单号）</w:t>
      </w:r>
    </w:p>
    <w:p>
      <w:pPr>
        <w:pStyle w:val="10"/>
        <w:ind w:firstLine="600" w:firstLineChars="300"/>
        <w:rPr>
          <w:color w:val="000000"/>
          <w:sz w:val="20"/>
          <w:szCs w:val="20"/>
        </w:rPr>
      </w:pPr>
      <w:r>
        <w:rPr>
          <w:rFonts w:hint="eastAsia"/>
          <w:color w:val="000000"/>
          <w:sz w:val="20"/>
          <w:szCs w:val="20"/>
        </w:rPr>
        <w:t>（2）必须提供投标保证保险保单原件，网上购买保证保险的投标人需提供纸质电子保单。</w:t>
      </w:r>
    </w:p>
    <w:p>
      <w:pPr>
        <w:rPr>
          <w:b/>
          <w:bCs/>
        </w:rPr>
      </w:pPr>
    </w:p>
    <w:p>
      <w:pPr>
        <w:rPr>
          <w:b/>
          <w:bCs/>
        </w:rPr>
      </w:pPr>
    </w:p>
    <w:p>
      <w:pPr>
        <w:rPr>
          <w:rFonts w:ascii="黑体" w:eastAsia="黑体"/>
          <w:b/>
          <w:sz w:val="24"/>
        </w:rPr>
      </w:pPr>
      <w:r>
        <w:rPr>
          <w:rFonts w:hint="eastAsia"/>
          <w:b/>
          <w:bCs/>
        </w:rPr>
        <w:t>投标保证保险（责任要求）</w:t>
      </w:r>
    </w:p>
    <w:p>
      <w:pPr>
        <w:adjustRightInd w:val="0"/>
        <w:snapToGrid w:val="0"/>
        <w:spacing w:line="560" w:lineRule="exact"/>
        <w:ind w:firstLine="420" w:firstLineChars="200"/>
        <w:rPr>
          <w:rFonts w:ascii="Arial" w:hAnsi="Arial"/>
          <w:color w:val="000000"/>
          <w:szCs w:val="21"/>
        </w:rPr>
      </w:pPr>
      <w:r>
        <w:rPr>
          <w:rFonts w:ascii="Arial" w:hAnsi="Arial"/>
          <w:color w:val="000000"/>
          <w:szCs w:val="21"/>
        </w:rPr>
        <w:t>投标人自行选择保险公司投保，约定由保险公司承担所承保投标人投标违约行为的赔偿。投标人须将保单原件，递交给招标人，保单须包含以下内容或约定：</w:t>
      </w:r>
    </w:p>
    <w:p>
      <w:pPr>
        <w:adjustRightInd w:val="0"/>
        <w:snapToGrid w:val="0"/>
        <w:spacing w:line="560" w:lineRule="exact"/>
        <w:ind w:firstLine="422" w:firstLineChars="200"/>
        <w:rPr>
          <w:rFonts w:ascii="Arial" w:hAnsi="Arial"/>
          <w:b/>
          <w:bCs/>
          <w:color w:val="000000"/>
          <w:szCs w:val="21"/>
        </w:rPr>
      </w:pPr>
      <w:r>
        <w:rPr>
          <w:rFonts w:hint="eastAsia" w:ascii="Arial" w:hAnsi="Arial"/>
          <w:b/>
          <w:bCs/>
          <w:color w:val="000000"/>
          <w:szCs w:val="21"/>
        </w:rPr>
        <w:t>一、保险险种：投标保证保险</w:t>
      </w:r>
    </w:p>
    <w:p>
      <w:pPr>
        <w:adjustRightInd w:val="0"/>
        <w:snapToGrid w:val="0"/>
        <w:spacing w:line="560" w:lineRule="exact"/>
        <w:ind w:firstLine="413" w:firstLineChars="196"/>
        <w:rPr>
          <w:rFonts w:ascii="Arial" w:hAnsi="Arial"/>
          <w:color w:val="000000"/>
          <w:szCs w:val="21"/>
        </w:rPr>
      </w:pPr>
      <w:r>
        <w:rPr>
          <w:rFonts w:hint="eastAsia" w:ascii="Arial" w:hAnsi="Arial"/>
          <w:b/>
          <w:bCs/>
          <w:color w:val="000000"/>
          <w:szCs w:val="21"/>
        </w:rPr>
        <w:t>二、</w:t>
      </w:r>
      <w:r>
        <w:rPr>
          <w:rFonts w:ascii="Arial" w:hAnsi="Arial"/>
          <w:b/>
          <w:bCs/>
          <w:color w:val="000000"/>
          <w:szCs w:val="21"/>
        </w:rPr>
        <w:t>被保险人：</w:t>
      </w:r>
      <w:r>
        <w:rPr>
          <w:rFonts w:hint="eastAsia" w:ascii="Arial" w:hAnsi="Arial"/>
          <w:color w:val="000000"/>
          <w:szCs w:val="21"/>
        </w:rPr>
        <w:t>招标人</w:t>
      </w:r>
      <w:r>
        <w:rPr>
          <w:rFonts w:ascii="Arial" w:hAnsi="Arial"/>
          <w:color w:val="000000"/>
          <w:szCs w:val="21"/>
        </w:rPr>
        <w:t>或其委托的招标代理机构</w:t>
      </w:r>
    </w:p>
    <w:p>
      <w:pPr>
        <w:adjustRightInd w:val="0"/>
        <w:snapToGrid w:val="0"/>
        <w:spacing w:line="560" w:lineRule="exact"/>
        <w:ind w:firstLine="413" w:firstLineChars="196"/>
        <w:rPr>
          <w:rFonts w:ascii="Arial" w:hAnsi="Arial"/>
          <w:color w:val="000000"/>
          <w:szCs w:val="21"/>
        </w:rPr>
      </w:pPr>
      <w:r>
        <w:rPr>
          <w:rFonts w:hint="eastAsia" w:ascii="Arial" w:hAnsi="Arial"/>
          <w:b/>
          <w:bCs/>
          <w:color w:val="000000"/>
          <w:szCs w:val="21"/>
        </w:rPr>
        <w:t>三、</w:t>
      </w:r>
      <w:r>
        <w:rPr>
          <w:rFonts w:ascii="Arial" w:hAnsi="Arial"/>
          <w:b/>
          <w:bCs/>
          <w:color w:val="000000"/>
          <w:szCs w:val="21"/>
        </w:rPr>
        <w:t>保险金额：</w:t>
      </w:r>
      <w:r>
        <w:rPr>
          <w:rFonts w:ascii="Arial" w:hAnsi="Arial"/>
          <w:color w:val="000000"/>
          <w:szCs w:val="21"/>
        </w:rPr>
        <w:t>应缴纳的投标保证金金额</w:t>
      </w:r>
    </w:p>
    <w:p>
      <w:pPr>
        <w:adjustRightInd w:val="0"/>
        <w:snapToGrid w:val="0"/>
        <w:spacing w:line="560" w:lineRule="exact"/>
        <w:ind w:firstLine="413" w:firstLineChars="196"/>
        <w:rPr>
          <w:rFonts w:ascii="Arial" w:hAnsi="Arial"/>
          <w:color w:val="000000"/>
          <w:szCs w:val="21"/>
        </w:rPr>
      </w:pPr>
      <w:r>
        <w:rPr>
          <w:rFonts w:hint="eastAsia" w:ascii="Arial" w:hAnsi="Arial"/>
          <w:b/>
          <w:bCs/>
          <w:color w:val="000000"/>
          <w:szCs w:val="21"/>
        </w:rPr>
        <w:t>四、</w:t>
      </w:r>
      <w:r>
        <w:rPr>
          <w:rFonts w:ascii="Arial" w:hAnsi="Arial"/>
          <w:b/>
          <w:bCs/>
          <w:color w:val="000000"/>
          <w:szCs w:val="21"/>
        </w:rPr>
        <w:t>绝对免赔额：</w:t>
      </w:r>
      <w:r>
        <w:rPr>
          <w:rFonts w:ascii="Arial" w:hAnsi="Arial"/>
          <w:color w:val="000000"/>
          <w:szCs w:val="21"/>
        </w:rPr>
        <w:t>0元</w:t>
      </w:r>
    </w:p>
    <w:p>
      <w:pPr>
        <w:adjustRightInd w:val="0"/>
        <w:snapToGrid w:val="0"/>
        <w:spacing w:line="560" w:lineRule="exact"/>
        <w:ind w:firstLine="413" w:firstLineChars="196"/>
        <w:rPr>
          <w:rFonts w:ascii="Arial" w:hAnsi="Arial"/>
          <w:b/>
          <w:bCs/>
          <w:color w:val="000000"/>
          <w:szCs w:val="21"/>
        </w:rPr>
      </w:pPr>
      <w:r>
        <w:rPr>
          <w:rFonts w:hint="eastAsia" w:ascii="Arial" w:hAnsi="Arial"/>
          <w:b/>
          <w:bCs/>
          <w:color w:val="000000"/>
          <w:szCs w:val="21"/>
        </w:rPr>
        <w:t>五、</w:t>
      </w:r>
      <w:r>
        <w:rPr>
          <w:rFonts w:ascii="Arial" w:hAnsi="Arial"/>
          <w:b/>
          <w:bCs/>
          <w:color w:val="000000"/>
          <w:szCs w:val="21"/>
        </w:rPr>
        <w:t>保险期间：</w:t>
      </w:r>
    </w:p>
    <w:p>
      <w:pPr>
        <w:adjustRightInd w:val="0"/>
        <w:snapToGrid w:val="0"/>
        <w:spacing w:line="560" w:lineRule="exact"/>
        <w:ind w:firstLine="420" w:firstLineChars="200"/>
        <w:rPr>
          <w:rFonts w:ascii="Arial" w:hAnsi="Arial"/>
          <w:color w:val="000000"/>
          <w:szCs w:val="21"/>
        </w:rPr>
      </w:pPr>
      <w:r>
        <w:rPr>
          <w:rFonts w:ascii="Arial" w:hAnsi="Arial"/>
          <w:color w:val="000000"/>
          <w:szCs w:val="21"/>
        </w:rPr>
        <w:t>保险起期不得晚于开标当日零时，保险期间须与投标有效期保持一致；</w:t>
      </w:r>
    </w:p>
    <w:p>
      <w:pPr>
        <w:adjustRightInd w:val="0"/>
        <w:snapToGrid w:val="0"/>
        <w:spacing w:line="560" w:lineRule="exact"/>
        <w:ind w:firstLine="420" w:firstLineChars="200"/>
        <w:rPr>
          <w:rFonts w:ascii="Arial" w:hAnsi="Arial"/>
          <w:color w:val="000000"/>
          <w:szCs w:val="21"/>
        </w:rPr>
      </w:pPr>
      <w:r>
        <w:rPr>
          <w:rFonts w:ascii="Arial" w:hAnsi="Arial"/>
          <w:color w:val="000000"/>
          <w:szCs w:val="21"/>
        </w:rPr>
        <w:t>如购买年度投标保证保险，保险期间须与被保险人要求的期限保持一致。</w:t>
      </w:r>
    </w:p>
    <w:p>
      <w:pPr>
        <w:adjustRightInd w:val="0"/>
        <w:snapToGrid w:val="0"/>
        <w:spacing w:line="560" w:lineRule="exact"/>
        <w:ind w:firstLine="413" w:firstLineChars="196"/>
        <w:rPr>
          <w:rFonts w:ascii="Arial" w:hAnsi="Arial"/>
          <w:color w:val="000000"/>
          <w:szCs w:val="21"/>
        </w:rPr>
      </w:pPr>
      <w:r>
        <w:rPr>
          <w:rFonts w:hint="eastAsia" w:ascii="Arial" w:hAnsi="Arial"/>
          <w:b/>
          <w:bCs/>
          <w:color w:val="000000"/>
          <w:szCs w:val="21"/>
        </w:rPr>
        <w:t>六、保险责任</w:t>
      </w:r>
    </w:p>
    <w:p>
      <w:pPr>
        <w:adjustRightInd w:val="0"/>
        <w:snapToGrid w:val="0"/>
        <w:spacing w:line="560" w:lineRule="exact"/>
        <w:ind w:firstLine="420" w:firstLineChars="200"/>
        <w:rPr>
          <w:rFonts w:ascii="Arial" w:hAnsi="Arial"/>
          <w:color w:val="000000"/>
          <w:szCs w:val="21"/>
        </w:rPr>
      </w:pPr>
      <w:r>
        <w:rPr>
          <w:rFonts w:hint="eastAsia" w:ascii="Arial" w:hAnsi="Arial"/>
          <w:color w:val="000000"/>
          <w:szCs w:val="21"/>
        </w:rPr>
        <w:t>按照招标文件规定，下列情形属于保险责任：</w:t>
      </w:r>
    </w:p>
    <w:p>
      <w:pPr>
        <w:adjustRightInd w:val="0"/>
        <w:snapToGrid w:val="0"/>
        <w:spacing w:line="560" w:lineRule="exact"/>
        <w:ind w:firstLine="420" w:firstLineChars="200"/>
        <w:rPr>
          <w:rFonts w:ascii="Arial" w:hAnsi="Arial"/>
          <w:color w:val="000000"/>
          <w:szCs w:val="21"/>
        </w:rPr>
      </w:pPr>
      <w:r>
        <w:rPr>
          <w:rFonts w:hint="eastAsia" w:ascii="Arial" w:hAnsi="Arial"/>
          <w:color w:val="000000"/>
          <w:szCs w:val="21"/>
        </w:rPr>
        <w:t>（一）投保人在提交投标文件截止后撤销其投标文件、或主动对投标文件提出实质性修改。</w:t>
      </w:r>
    </w:p>
    <w:p>
      <w:pPr>
        <w:adjustRightInd w:val="0"/>
        <w:snapToGrid w:val="0"/>
        <w:spacing w:line="560" w:lineRule="exact"/>
        <w:ind w:firstLine="420" w:firstLineChars="200"/>
        <w:rPr>
          <w:rFonts w:ascii="Arial" w:hAnsi="Arial"/>
          <w:color w:val="000000"/>
          <w:szCs w:val="21"/>
        </w:rPr>
      </w:pPr>
      <w:r>
        <w:rPr>
          <w:rFonts w:hint="eastAsia" w:ascii="Arial" w:hAnsi="Arial"/>
          <w:color w:val="000000"/>
          <w:szCs w:val="21"/>
        </w:rPr>
        <w:t>（二）投保人接到中标通知后，拒绝按招标文件的规定和投标文件的承诺签订合同。</w:t>
      </w:r>
    </w:p>
    <w:p>
      <w:pPr>
        <w:adjustRightInd w:val="0"/>
        <w:snapToGrid w:val="0"/>
        <w:spacing w:line="560" w:lineRule="exact"/>
        <w:ind w:firstLine="420" w:firstLineChars="200"/>
        <w:rPr>
          <w:rFonts w:ascii="Arial" w:hAnsi="Arial"/>
          <w:color w:val="000000"/>
          <w:szCs w:val="21"/>
        </w:rPr>
      </w:pPr>
      <w:r>
        <w:rPr>
          <w:rFonts w:hint="eastAsia" w:ascii="Arial" w:hAnsi="Arial"/>
          <w:color w:val="000000"/>
          <w:szCs w:val="21"/>
        </w:rPr>
        <w:t>（三）投标人中标后不按照招标文件要求缴纳履约保证金。</w:t>
      </w:r>
    </w:p>
    <w:p>
      <w:pPr>
        <w:adjustRightInd w:val="0"/>
        <w:snapToGrid w:val="0"/>
        <w:spacing w:line="560" w:lineRule="exact"/>
        <w:ind w:firstLine="420" w:firstLineChars="200"/>
        <w:rPr>
          <w:rFonts w:ascii="Arial" w:hAnsi="Arial"/>
          <w:color w:val="000000"/>
          <w:szCs w:val="21"/>
        </w:rPr>
      </w:pPr>
      <w:r>
        <w:rPr>
          <w:rFonts w:hint="eastAsia" w:ascii="Arial" w:hAnsi="Arial"/>
          <w:color w:val="000000"/>
          <w:szCs w:val="21"/>
        </w:rPr>
        <w:t>（四）投保人与其他投标人相互串通投标、投保人有弄虚作假或其他投标违法行为的。</w:t>
      </w:r>
    </w:p>
    <w:p>
      <w:pPr>
        <w:adjustRightInd w:val="0"/>
        <w:snapToGrid w:val="0"/>
        <w:spacing w:line="560" w:lineRule="exact"/>
        <w:ind w:firstLine="420" w:firstLineChars="200"/>
        <w:rPr>
          <w:rFonts w:ascii="Arial" w:hAnsi="Arial"/>
          <w:color w:val="000000"/>
          <w:szCs w:val="21"/>
        </w:rPr>
      </w:pPr>
      <w:r>
        <w:rPr>
          <w:rFonts w:hint="eastAsia" w:ascii="Arial" w:hAnsi="Arial"/>
          <w:color w:val="000000"/>
          <w:szCs w:val="21"/>
        </w:rPr>
        <w:t>（五）法律法规及招标文件规定的其他应当不予退还投标保证情形的。</w:t>
      </w:r>
    </w:p>
    <w:p>
      <w:pPr>
        <w:adjustRightInd w:val="0"/>
        <w:snapToGrid w:val="0"/>
        <w:spacing w:line="560" w:lineRule="exact"/>
        <w:ind w:firstLine="420" w:firstLineChars="200"/>
        <w:rPr>
          <w:rFonts w:ascii="Arial" w:hAnsi="Arial"/>
          <w:color w:val="000000"/>
          <w:szCs w:val="21"/>
        </w:rPr>
      </w:pPr>
      <w:r>
        <w:rPr>
          <w:rFonts w:hint="eastAsia" w:ascii="Arial" w:hAnsi="Arial"/>
          <w:color w:val="000000"/>
          <w:szCs w:val="21"/>
        </w:rPr>
        <w:t>（六）投标人未按招标文件约定及规定时限向被保险人支付招标代理服务费的。</w:t>
      </w:r>
    </w:p>
    <w:p>
      <w:pPr>
        <w:adjustRightInd w:val="0"/>
        <w:snapToGrid w:val="0"/>
        <w:spacing w:line="560" w:lineRule="exact"/>
        <w:ind w:firstLine="422" w:firstLineChars="200"/>
        <w:rPr>
          <w:rFonts w:ascii="Arial" w:hAnsi="Arial"/>
          <w:b/>
          <w:bCs/>
          <w:color w:val="000000"/>
          <w:szCs w:val="21"/>
        </w:rPr>
      </w:pPr>
      <w:r>
        <w:rPr>
          <w:rFonts w:hint="eastAsia" w:ascii="Arial" w:hAnsi="Arial"/>
          <w:b/>
          <w:bCs/>
          <w:color w:val="000000"/>
          <w:szCs w:val="21"/>
        </w:rPr>
        <w:t>七、特别约定</w:t>
      </w:r>
    </w:p>
    <w:p>
      <w:pPr>
        <w:adjustRightInd w:val="0"/>
        <w:snapToGrid w:val="0"/>
        <w:spacing w:line="560" w:lineRule="exact"/>
        <w:ind w:firstLine="420" w:firstLineChars="200"/>
        <w:rPr>
          <w:rFonts w:ascii="Arial" w:hAnsi="Arial"/>
          <w:color w:val="000000"/>
          <w:szCs w:val="21"/>
        </w:rPr>
      </w:pPr>
      <w:r>
        <w:rPr>
          <w:rFonts w:hint="eastAsia" w:ascii="Arial" w:hAnsi="Arial"/>
          <w:color w:val="000000"/>
          <w:szCs w:val="21"/>
        </w:rPr>
        <w:t>（一）</w:t>
      </w:r>
      <w:r>
        <w:rPr>
          <w:rFonts w:ascii="Arial" w:hAnsi="Arial"/>
          <w:color w:val="000000"/>
          <w:szCs w:val="21"/>
        </w:rPr>
        <w:t>按年度投保的，投标人所提交投标文件投标有效期应在其年度投标保证金保单承诺期限内。</w:t>
      </w:r>
    </w:p>
    <w:p>
      <w:pPr>
        <w:adjustRightInd w:val="0"/>
        <w:snapToGrid w:val="0"/>
        <w:spacing w:line="560" w:lineRule="exact"/>
        <w:rPr>
          <w:rFonts w:ascii="Arial" w:hAnsi="Arial"/>
          <w:color w:val="000000"/>
          <w:szCs w:val="21"/>
        </w:rPr>
      </w:pPr>
      <w:r>
        <w:rPr>
          <w:rFonts w:hint="eastAsia" w:ascii="Arial" w:hAnsi="Arial"/>
          <w:color w:val="000000"/>
          <w:szCs w:val="21"/>
        </w:rPr>
        <w:t xml:space="preserve">    （二）</w:t>
      </w:r>
      <w:r>
        <w:rPr>
          <w:rFonts w:ascii="Arial" w:hAnsi="Arial"/>
          <w:color w:val="000000"/>
          <w:szCs w:val="21"/>
        </w:rPr>
        <w:t>保险起保日前，投保人可自行办理批改或退保；保险起保日后，投保人须提交经被保险人书面盖章同意的证明材料后，保险公司方能办理批改或退保，如保险公司未按本条规定办理批改或退保的，保险公司承担由此带来的一切赔偿责任。</w:t>
      </w:r>
    </w:p>
    <w:p>
      <w:pPr>
        <w:adjustRightInd w:val="0"/>
        <w:snapToGrid w:val="0"/>
        <w:spacing w:line="560" w:lineRule="exact"/>
        <w:ind w:firstLine="420" w:firstLineChars="200"/>
        <w:rPr>
          <w:rFonts w:ascii="Arial" w:hAnsi="Arial"/>
          <w:color w:val="000000"/>
          <w:szCs w:val="21"/>
        </w:rPr>
      </w:pPr>
      <w:r>
        <w:rPr>
          <w:rFonts w:hint="eastAsia" w:ascii="Arial" w:hAnsi="Arial"/>
          <w:color w:val="000000"/>
          <w:szCs w:val="21"/>
        </w:rPr>
        <w:t>（三）</w:t>
      </w:r>
      <w:r>
        <w:rPr>
          <w:rFonts w:ascii="Arial" w:hAnsi="Arial"/>
          <w:color w:val="000000"/>
          <w:szCs w:val="21"/>
        </w:rPr>
        <w:t>发生保险事故时，由被保险人向保险公司报案并提供索赔材料，保险公司应在一个月内、无条件的向被保险人支付赔款；当年发生的索赔案件，保险人须在本自然年度内赔付至被保险人并结案。</w:t>
      </w:r>
    </w:p>
    <w:p>
      <w:pPr>
        <w:adjustRightInd w:val="0"/>
        <w:snapToGrid w:val="0"/>
        <w:spacing w:line="560" w:lineRule="exact"/>
        <w:ind w:firstLine="413" w:firstLineChars="196"/>
        <w:rPr>
          <w:rFonts w:ascii="Arial" w:hAnsi="Arial"/>
          <w:b/>
          <w:bCs/>
          <w:color w:val="000000"/>
          <w:szCs w:val="21"/>
        </w:rPr>
      </w:pPr>
      <w:r>
        <w:rPr>
          <w:rFonts w:hint="eastAsia" w:ascii="Arial" w:hAnsi="Arial"/>
          <w:b/>
          <w:bCs/>
          <w:color w:val="000000"/>
          <w:szCs w:val="21"/>
        </w:rPr>
        <w:t>八、</w:t>
      </w:r>
      <w:r>
        <w:rPr>
          <w:rFonts w:ascii="Arial" w:hAnsi="Arial"/>
          <w:b/>
          <w:bCs/>
          <w:color w:val="000000"/>
          <w:szCs w:val="21"/>
        </w:rPr>
        <w:t>索赔材料：</w:t>
      </w:r>
    </w:p>
    <w:p>
      <w:pPr>
        <w:adjustRightInd w:val="0"/>
        <w:snapToGrid w:val="0"/>
        <w:spacing w:line="360" w:lineRule="auto"/>
        <w:ind w:firstLine="420" w:firstLineChars="200"/>
        <w:rPr>
          <w:rFonts w:ascii="Arial" w:hAnsi="Arial"/>
          <w:color w:val="000000"/>
          <w:szCs w:val="21"/>
        </w:rPr>
      </w:pPr>
      <w:r>
        <w:rPr>
          <w:rFonts w:ascii="Arial" w:hAnsi="Arial"/>
          <w:color w:val="000000"/>
          <w:szCs w:val="21"/>
        </w:rPr>
        <w:t>被保险人索赔时，仅需提供以下材料：</w:t>
      </w:r>
    </w:p>
    <w:p>
      <w:pPr>
        <w:adjustRightInd w:val="0"/>
        <w:snapToGrid w:val="0"/>
        <w:spacing w:line="360" w:lineRule="auto"/>
        <w:ind w:firstLine="420" w:firstLineChars="200"/>
        <w:rPr>
          <w:rFonts w:ascii="Arial" w:hAnsi="Arial"/>
          <w:color w:val="000000"/>
          <w:szCs w:val="21"/>
        </w:rPr>
      </w:pPr>
      <w:r>
        <w:rPr>
          <w:rFonts w:hint="eastAsia" w:ascii="Arial" w:hAnsi="Arial"/>
          <w:color w:val="000000"/>
          <w:szCs w:val="21"/>
        </w:rPr>
        <w:t>（一）</w:t>
      </w:r>
      <w:r>
        <w:rPr>
          <w:rFonts w:ascii="Arial" w:hAnsi="Arial"/>
          <w:color w:val="000000"/>
          <w:szCs w:val="21"/>
        </w:rPr>
        <w:t>《保险单》；</w:t>
      </w:r>
    </w:p>
    <w:p>
      <w:pPr>
        <w:adjustRightInd w:val="0"/>
        <w:snapToGrid w:val="0"/>
        <w:spacing w:line="360" w:lineRule="auto"/>
        <w:ind w:firstLine="420" w:firstLineChars="200"/>
        <w:rPr>
          <w:rFonts w:ascii="Arial" w:hAnsi="Arial"/>
          <w:color w:val="000000"/>
          <w:szCs w:val="21"/>
        </w:rPr>
      </w:pPr>
      <w:r>
        <w:rPr>
          <w:rFonts w:hint="eastAsia" w:ascii="Arial" w:hAnsi="Arial"/>
          <w:color w:val="000000"/>
          <w:szCs w:val="21"/>
        </w:rPr>
        <w:t>（二）</w:t>
      </w:r>
      <w:r>
        <w:rPr>
          <w:rFonts w:ascii="Arial" w:hAnsi="Arial"/>
          <w:color w:val="000000"/>
          <w:szCs w:val="21"/>
        </w:rPr>
        <w:t>《索赔申请书》；</w:t>
      </w:r>
    </w:p>
    <w:p>
      <w:pPr>
        <w:adjustRightInd w:val="0"/>
        <w:snapToGrid w:val="0"/>
        <w:spacing w:line="360" w:lineRule="auto"/>
        <w:ind w:firstLine="420" w:firstLineChars="200"/>
        <w:rPr>
          <w:rFonts w:ascii="Arial" w:hAnsi="Arial"/>
          <w:color w:val="000000"/>
          <w:szCs w:val="21"/>
        </w:rPr>
      </w:pPr>
      <w:r>
        <w:rPr>
          <w:rFonts w:hint="eastAsia" w:ascii="Arial" w:hAnsi="Arial"/>
          <w:color w:val="000000"/>
          <w:szCs w:val="21"/>
        </w:rPr>
        <w:t>（三）</w:t>
      </w:r>
      <w:r>
        <w:rPr>
          <w:rFonts w:ascii="Arial" w:hAnsi="Arial"/>
          <w:color w:val="000000"/>
          <w:szCs w:val="21"/>
        </w:rPr>
        <w:t>招标文件（仅需提供与保险索赔相关的部分）；</w:t>
      </w:r>
    </w:p>
    <w:p>
      <w:pPr>
        <w:adjustRightInd w:val="0"/>
        <w:snapToGrid w:val="0"/>
        <w:spacing w:line="360" w:lineRule="auto"/>
        <w:ind w:firstLine="420" w:firstLineChars="200"/>
        <w:rPr>
          <w:rFonts w:ascii="Arial" w:hAnsi="Arial"/>
          <w:color w:val="000000"/>
          <w:szCs w:val="21"/>
        </w:rPr>
      </w:pPr>
      <w:r>
        <w:rPr>
          <w:rFonts w:hint="eastAsia" w:ascii="Arial" w:hAnsi="Arial"/>
          <w:color w:val="000000"/>
          <w:szCs w:val="21"/>
        </w:rPr>
        <w:t>（四）</w:t>
      </w:r>
      <w:r>
        <w:rPr>
          <w:rFonts w:ascii="Arial" w:hAnsi="Arial"/>
          <w:color w:val="000000"/>
          <w:szCs w:val="21"/>
        </w:rPr>
        <w:t>投标文件（仅需提供与保险索赔相关的部分）；</w:t>
      </w:r>
    </w:p>
    <w:p>
      <w:pPr>
        <w:tabs>
          <w:tab w:val="left" w:pos="312"/>
        </w:tabs>
        <w:spacing w:line="360" w:lineRule="auto"/>
        <w:ind w:firstLine="420" w:firstLineChars="200"/>
        <w:rPr>
          <w:rFonts w:ascii="宋体" w:hAnsi="宋体" w:cs="宋体"/>
          <w:sz w:val="28"/>
          <w:szCs w:val="28"/>
        </w:rPr>
        <w:sectPr>
          <w:footerReference r:id="rId6" w:type="default"/>
          <w:pgSz w:w="11906" w:h="16838"/>
          <w:pgMar w:top="1440" w:right="1701" w:bottom="1440" w:left="1701" w:header="720" w:footer="720" w:gutter="0"/>
          <w:cols w:space="720" w:num="1"/>
          <w:docGrid w:type="lines" w:linePitch="319" w:charSpace="0"/>
        </w:sectPr>
      </w:pPr>
      <w:r>
        <w:rPr>
          <w:rFonts w:hint="eastAsia" w:ascii="Arial" w:hAnsi="Arial"/>
          <w:color w:val="000000"/>
          <w:szCs w:val="21"/>
        </w:rPr>
        <w:t>（五）</w:t>
      </w:r>
      <w:r>
        <w:rPr>
          <w:rFonts w:ascii="Arial" w:hAnsi="Arial"/>
          <w:color w:val="000000"/>
          <w:szCs w:val="21"/>
        </w:rPr>
        <w:t>被保险人出具的保险事故发生的证明文件</w:t>
      </w:r>
    </w:p>
    <w:p>
      <w:pPr>
        <w:rPr>
          <w:rFonts w:ascii="方正小标宋_GBK" w:eastAsia="方正小标宋_GBK"/>
          <w:sz w:val="44"/>
          <w:szCs w:val="44"/>
        </w:rPr>
      </w:pPr>
      <w:r>
        <w:rPr>
          <w:rFonts w:hint="eastAsia" w:ascii="方正小标宋_GBK" w:eastAsia="方正小标宋_GBK"/>
          <w:sz w:val="44"/>
          <w:szCs w:val="44"/>
        </w:rPr>
        <w:t>温馨提醒：</w:t>
      </w:r>
    </w:p>
    <w:p>
      <w:pPr>
        <w:jc w:val="center"/>
        <w:rPr>
          <w:rFonts w:eastAsia="方正小标宋_GBK"/>
        </w:rPr>
      </w:pPr>
      <w:r>
        <w:rPr>
          <w:rFonts w:hint="eastAsia" w:ascii="方正小标宋_GBK" w:eastAsia="方正小标宋_GBK"/>
          <w:sz w:val="40"/>
          <w:szCs w:val="40"/>
        </w:rPr>
        <w:t>关于在辽宁电力能源发展集团有限公司大连招标分公司组织的集中规模招标采购活动中接受投标保证保险缴纳方式的提示</w:t>
      </w:r>
    </w:p>
    <w:p/>
    <w:p>
      <w:pPr>
        <w:spacing w:line="560" w:lineRule="exact"/>
        <w:ind w:firstLine="640" w:firstLineChars="200"/>
        <w:rPr>
          <w:rFonts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为帮助企业减负增效，进一步</w:t>
      </w:r>
      <w:r>
        <w:rPr>
          <w:rFonts w:hint="eastAsia" w:ascii="仿宋_GB2312" w:eastAsia="仿宋_GB2312"/>
          <w:spacing w:val="-6"/>
          <w:sz w:val="32"/>
          <w:szCs w:val="32"/>
        </w:rPr>
        <w:t>减轻投标人资金压力，节约投标成本，提高招投标工作效率，自</w:t>
      </w:r>
      <w:r>
        <w:rPr>
          <w:rFonts w:ascii="仿宋_GB2312" w:eastAsia="仿宋_GB2312"/>
          <w:color w:val="000000"/>
          <w:sz w:val="32"/>
          <w:szCs w:val="32"/>
          <w:shd w:val="clear" w:color="auto" w:fill="FFFFFF"/>
        </w:rPr>
        <w:t>2019</w:t>
      </w:r>
      <w:r>
        <w:rPr>
          <w:rFonts w:hint="eastAsia" w:ascii="仿宋_GB2312" w:eastAsia="仿宋_GB2312"/>
          <w:color w:val="000000"/>
          <w:sz w:val="32"/>
          <w:szCs w:val="32"/>
          <w:shd w:val="clear" w:color="auto" w:fill="FFFFFF"/>
        </w:rPr>
        <w:t>年9月起，在辽宁电力能源发展集团有限公司组织的集中规模招标采购活动中，可以接受投标保证保险作为投标保证金缴纳方式之一。具体约定和规则，请投标人注意招标文件的相关条款。</w:t>
      </w:r>
    </w:p>
    <w:p>
      <w:pPr>
        <w:ind w:firstLine="960" w:firstLineChars="300"/>
        <w:rPr>
          <w:rFonts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如果投标人在所参与投标活动中采用投保保证保险方式，符合招标文件要求的保险公司由投标人自主选择。目前已获悉英大泰和财产保险股份有限公司等多家保险公司可承办该业务，考虑该方式属创新业务，为方便投标人，具体由投标人咨询，咨询电话：  梁馨元：13500720541微信号：1404601554</w:t>
      </w:r>
    </w:p>
    <w:p>
      <w:pPr>
        <w:spacing w:line="560" w:lineRule="exact"/>
        <w:ind w:firstLine="640" w:firstLineChars="200"/>
        <w:rPr>
          <w:rFonts w:ascii="仿宋_GB2312" w:eastAsia="仿宋_GB2312"/>
          <w:color w:val="000000"/>
          <w:sz w:val="32"/>
          <w:szCs w:val="32"/>
          <w:shd w:val="clear" w:color="auto" w:fill="FFFFFF"/>
        </w:rPr>
      </w:pPr>
    </w:p>
    <w:p>
      <w:pPr>
        <w:spacing w:line="560" w:lineRule="exact"/>
        <w:ind w:firstLine="640" w:firstLineChars="200"/>
      </w:pPr>
      <w:r>
        <w:rPr>
          <w:rFonts w:hint="eastAsia" w:ascii="仿宋_GB2312" w:eastAsia="仿宋_GB2312"/>
          <w:color w:val="000000"/>
          <w:sz w:val="32"/>
          <w:szCs w:val="32"/>
          <w:shd w:val="clear" w:color="auto" w:fill="FFFFFF"/>
        </w:rPr>
        <w:t>特此告知，请各投标人予以关注。</w:t>
      </w:r>
    </w:p>
    <w:sectPr>
      <w:pgSz w:w="11906" w:h="16838"/>
      <w:pgMar w:top="1531" w:right="1596" w:bottom="1531" w:left="171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宋体-简">
    <w:altName w:val="宋体"/>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3073" o:spid="_x0000_s3073"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10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13</w:t>
    </w:r>
    <w:r>
      <w:rPr>
        <w:lang w:val="zh-CN"/>
      </w:rPr>
      <w:fldChar w:fldCharType="end"/>
    </w:r>
  </w:p>
  <w:p>
    <w:pPr>
      <w:spacing w:line="14" w:lineRule="auto"/>
      <w:rPr>
        <w:sz w:val="16"/>
        <w:szCs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C747C"/>
    <w:multiLevelType w:val="singleLevel"/>
    <w:tmpl w:val="D8FC747C"/>
    <w:lvl w:ilvl="0" w:tentative="0">
      <w:start w:val="2"/>
      <w:numFmt w:val="decimal"/>
      <w:suff w:val="nothing"/>
      <w:lvlText w:val="%1、"/>
      <w:lvlJc w:val="left"/>
      <w:rPr>
        <w:rFonts w:hint="default" w:ascii="宋体" w:hAnsi="宋体" w:eastAsia="宋体" w:cs="宋体"/>
        <w:sz w:val="21"/>
        <w:szCs w:val="21"/>
        <w:highlight w:val="yellow"/>
      </w:rPr>
    </w:lvl>
  </w:abstractNum>
  <w:abstractNum w:abstractNumId="1">
    <w:nsid w:val="04247E1C"/>
    <w:multiLevelType w:val="multilevel"/>
    <w:tmpl w:val="04247E1C"/>
    <w:lvl w:ilvl="0" w:tentative="0">
      <w:start w:val="1"/>
      <w:numFmt w:val="decimal"/>
      <w:lvlText w:val="（%1）"/>
      <w:lvlJc w:val="left"/>
      <w:pPr>
        <w:ind w:left="987" w:hanging="420"/>
      </w:pPr>
      <w:rPr>
        <w:rFonts w:hint="eastAsia"/>
      </w:rPr>
    </w:lvl>
    <w:lvl w:ilvl="1" w:tentative="0">
      <w:start w:val="1"/>
      <w:numFmt w:val="lowerLetter"/>
      <w:pStyle w:val="26"/>
      <w:lvlText w:val="%2)"/>
      <w:lvlJc w:val="left"/>
      <w:pPr>
        <w:ind w:left="1554"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VjNmIyNDljODMzZjQ5Mjc4YTY0N2VhZDZmOTk0NzcifQ=="/>
  </w:docVars>
  <w:rsids>
    <w:rsidRoot w:val="00C5044C"/>
    <w:rsid w:val="000005C3"/>
    <w:rsid w:val="00001B2A"/>
    <w:rsid w:val="00002A83"/>
    <w:rsid w:val="0000372C"/>
    <w:rsid w:val="000046B4"/>
    <w:rsid w:val="00004F4E"/>
    <w:rsid w:val="00005EB0"/>
    <w:rsid w:val="000061CB"/>
    <w:rsid w:val="00006B91"/>
    <w:rsid w:val="00006DBD"/>
    <w:rsid w:val="0000796F"/>
    <w:rsid w:val="00007BB3"/>
    <w:rsid w:val="000115A5"/>
    <w:rsid w:val="00011C99"/>
    <w:rsid w:val="0001233E"/>
    <w:rsid w:val="00012409"/>
    <w:rsid w:val="00012A97"/>
    <w:rsid w:val="000134BA"/>
    <w:rsid w:val="00013B68"/>
    <w:rsid w:val="00013C36"/>
    <w:rsid w:val="00014B9E"/>
    <w:rsid w:val="00014DE5"/>
    <w:rsid w:val="0001524F"/>
    <w:rsid w:val="00016513"/>
    <w:rsid w:val="00016834"/>
    <w:rsid w:val="00017074"/>
    <w:rsid w:val="00017696"/>
    <w:rsid w:val="000179E6"/>
    <w:rsid w:val="00020B07"/>
    <w:rsid w:val="00020B14"/>
    <w:rsid w:val="0002112A"/>
    <w:rsid w:val="00023E8D"/>
    <w:rsid w:val="00024557"/>
    <w:rsid w:val="0002635A"/>
    <w:rsid w:val="000268F8"/>
    <w:rsid w:val="00030A4D"/>
    <w:rsid w:val="00030AAC"/>
    <w:rsid w:val="0003103D"/>
    <w:rsid w:val="0003132D"/>
    <w:rsid w:val="00032D23"/>
    <w:rsid w:val="00033486"/>
    <w:rsid w:val="0003351D"/>
    <w:rsid w:val="00034861"/>
    <w:rsid w:val="000362FC"/>
    <w:rsid w:val="000364DD"/>
    <w:rsid w:val="00036634"/>
    <w:rsid w:val="00037BCB"/>
    <w:rsid w:val="0004049A"/>
    <w:rsid w:val="000405F5"/>
    <w:rsid w:val="00040CC5"/>
    <w:rsid w:val="0004130A"/>
    <w:rsid w:val="00042180"/>
    <w:rsid w:val="00043791"/>
    <w:rsid w:val="00043D37"/>
    <w:rsid w:val="00045168"/>
    <w:rsid w:val="000456D8"/>
    <w:rsid w:val="00045911"/>
    <w:rsid w:val="00045A7F"/>
    <w:rsid w:val="00045FED"/>
    <w:rsid w:val="000461B5"/>
    <w:rsid w:val="00046A2F"/>
    <w:rsid w:val="0004724F"/>
    <w:rsid w:val="00047813"/>
    <w:rsid w:val="00047E0A"/>
    <w:rsid w:val="0005013B"/>
    <w:rsid w:val="00050220"/>
    <w:rsid w:val="0005042D"/>
    <w:rsid w:val="0005068F"/>
    <w:rsid w:val="000514CB"/>
    <w:rsid w:val="00051887"/>
    <w:rsid w:val="0005340A"/>
    <w:rsid w:val="000536E6"/>
    <w:rsid w:val="00053FDB"/>
    <w:rsid w:val="000540E4"/>
    <w:rsid w:val="000544B4"/>
    <w:rsid w:val="00055DE3"/>
    <w:rsid w:val="0005763C"/>
    <w:rsid w:val="0005784A"/>
    <w:rsid w:val="000578A6"/>
    <w:rsid w:val="00060049"/>
    <w:rsid w:val="000602B6"/>
    <w:rsid w:val="000607BA"/>
    <w:rsid w:val="0006173F"/>
    <w:rsid w:val="00061C1E"/>
    <w:rsid w:val="00061F3F"/>
    <w:rsid w:val="000636D7"/>
    <w:rsid w:val="00064803"/>
    <w:rsid w:val="00065154"/>
    <w:rsid w:val="00065447"/>
    <w:rsid w:val="000657EC"/>
    <w:rsid w:val="00065D69"/>
    <w:rsid w:val="00066A9D"/>
    <w:rsid w:val="0007060C"/>
    <w:rsid w:val="00070C7F"/>
    <w:rsid w:val="0007187E"/>
    <w:rsid w:val="00071A91"/>
    <w:rsid w:val="000731EA"/>
    <w:rsid w:val="000745A8"/>
    <w:rsid w:val="00074CBB"/>
    <w:rsid w:val="00080669"/>
    <w:rsid w:val="0008079B"/>
    <w:rsid w:val="00081242"/>
    <w:rsid w:val="000815D2"/>
    <w:rsid w:val="00081DF1"/>
    <w:rsid w:val="00083578"/>
    <w:rsid w:val="00083BAC"/>
    <w:rsid w:val="00084633"/>
    <w:rsid w:val="00085156"/>
    <w:rsid w:val="00085251"/>
    <w:rsid w:val="0008549A"/>
    <w:rsid w:val="00085DD1"/>
    <w:rsid w:val="0008785B"/>
    <w:rsid w:val="00087A83"/>
    <w:rsid w:val="00087C77"/>
    <w:rsid w:val="00087C78"/>
    <w:rsid w:val="00087EF5"/>
    <w:rsid w:val="00090E92"/>
    <w:rsid w:val="000916CD"/>
    <w:rsid w:val="00091D4B"/>
    <w:rsid w:val="00092075"/>
    <w:rsid w:val="00092441"/>
    <w:rsid w:val="0009281C"/>
    <w:rsid w:val="000938AF"/>
    <w:rsid w:val="00093B9F"/>
    <w:rsid w:val="00094690"/>
    <w:rsid w:val="00094775"/>
    <w:rsid w:val="00094F84"/>
    <w:rsid w:val="00095375"/>
    <w:rsid w:val="00097ED5"/>
    <w:rsid w:val="000A0725"/>
    <w:rsid w:val="000A0CB4"/>
    <w:rsid w:val="000A101D"/>
    <w:rsid w:val="000A1CB6"/>
    <w:rsid w:val="000A3E17"/>
    <w:rsid w:val="000A4553"/>
    <w:rsid w:val="000A48D1"/>
    <w:rsid w:val="000A4F8F"/>
    <w:rsid w:val="000A55F0"/>
    <w:rsid w:val="000A5723"/>
    <w:rsid w:val="000A5906"/>
    <w:rsid w:val="000A5A28"/>
    <w:rsid w:val="000A5AD9"/>
    <w:rsid w:val="000A68B9"/>
    <w:rsid w:val="000A76DA"/>
    <w:rsid w:val="000A7AF1"/>
    <w:rsid w:val="000B1483"/>
    <w:rsid w:val="000B1B46"/>
    <w:rsid w:val="000B1D23"/>
    <w:rsid w:val="000B3DD1"/>
    <w:rsid w:val="000B45F9"/>
    <w:rsid w:val="000B6D87"/>
    <w:rsid w:val="000B733C"/>
    <w:rsid w:val="000B73D7"/>
    <w:rsid w:val="000C03B7"/>
    <w:rsid w:val="000C20DF"/>
    <w:rsid w:val="000C249E"/>
    <w:rsid w:val="000C4017"/>
    <w:rsid w:val="000C4286"/>
    <w:rsid w:val="000C4C2C"/>
    <w:rsid w:val="000C5243"/>
    <w:rsid w:val="000C56A6"/>
    <w:rsid w:val="000C664F"/>
    <w:rsid w:val="000C7FE8"/>
    <w:rsid w:val="000D0E07"/>
    <w:rsid w:val="000D178B"/>
    <w:rsid w:val="000D1862"/>
    <w:rsid w:val="000D1EF9"/>
    <w:rsid w:val="000D2F79"/>
    <w:rsid w:val="000D3106"/>
    <w:rsid w:val="000D400F"/>
    <w:rsid w:val="000D48AA"/>
    <w:rsid w:val="000D559F"/>
    <w:rsid w:val="000D66B1"/>
    <w:rsid w:val="000D7585"/>
    <w:rsid w:val="000E044C"/>
    <w:rsid w:val="000E1D11"/>
    <w:rsid w:val="000E3A6D"/>
    <w:rsid w:val="000E3DE6"/>
    <w:rsid w:val="000E3EB7"/>
    <w:rsid w:val="000E408B"/>
    <w:rsid w:val="000E46C1"/>
    <w:rsid w:val="000E55D5"/>
    <w:rsid w:val="000E62C1"/>
    <w:rsid w:val="000E6FC5"/>
    <w:rsid w:val="000F027E"/>
    <w:rsid w:val="000F06C4"/>
    <w:rsid w:val="000F0E84"/>
    <w:rsid w:val="000F20BA"/>
    <w:rsid w:val="000F2EA1"/>
    <w:rsid w:val="000F33F4"/>
    <w:rsid w:val="000F36B3"/>
    <w:rsid w:val="000F3ACE"/>
    <w:rsid w:val="000F4C1A"/>
    <w:rsid w:val="000F64EA"/>
    <w:rsid w:val="000F654D"/>
    <w:rsid w:val="000F68D9"/>
    <w:rsid w:val="000F6CA0"/>
    <w:rsid w:val="000F73A4"/>
    <w:rsid w:val="001003F3"/>
    <w:rsid w:val="00101335"/>
    <w:rsid w:val="00101684"/>
    <w:rsid w:val="00102569"/>
    <w:rsid w:val="001059A2"/>
    <w:rsid w:val="00105EE4"/>
    <w:rsid w:val="001074DF"/>
    <w:rsid w:val="001078E6"/>
    <w:rsid w:val="00107CB2"/>
    <w:rsid w:val="0011036C"/>
    <w:rsid w:val="001108AD"/>
    <w:rsid w:val="00110B35"/>
    <w:rsid w:val="001124B6"/>
    <w:rsid w:val="00112588"/>
    <w:rsid w:val="00112698"/>
    <w:rsid w:val="00112ACE"/>
    <w:rsid w:val="001140FA"/>
    <w:rsid w:val="001159F3"/>
    <w:rsid w:val="00115AD6"/>
    <w:rsid w:val="001164A6"/>
    <w:rsid w:val="0012156A"/>
    <w:rsid w:val="001218B6"/>
    <w:rsid w:val="00121FCB"/>
    <w:rsid w:val="0012231E"/>
    <w:rsid w:val="001242CC"/>
    <w:rsid w:val="00124912"/>
    <w:rsid w:val="001253D7"/>
    <w:rsid w:val="00127037"/>
    <w:rsid w:val="001273E1"/>
    <w:rsid w:val="001277C9"/>
    <w:rsid w:val="001311B5"/>
    <w:rsid w:val="001328E8"/>
    <w:rsid w:val="00133571"/>
    <w:rsid w:val="001339E4"/>
    <w:rsid w:val="00133CB3"/>
    <w:rsid w:val="00133D7D"/>
    <w:rsid w:val="00134B2F"/>
    <w:rsid w:val="00134B5F"/>
    <w:rsid w:val="00135633"/>
    <w:rsid w:val="0013572E"/>
    <w:rsid w:val="00135EE4"/>
    <w:rsid w:val="00135FDF"/>
    <w:rsid w:val="0013643C"/>
    <w:rsid w:val="00140F50"/>
    <w:rsid w:val="001410D8"/>
    <w:rsid w:val="00141440"/>
    <w:rsid w:val="001432DA"/>
    <w:rsid w:val="00144C57"/>
    <w:rsid w:val="00146D58"/>
    <w:rsid w:val="0014778A"/>
    <w:rsid w:val="00150230"/>
    <w:rsid w:val="00151BE5"/>
    <w:rsid w:val="00153DB4"/>
    <w:rsid w:val="001541D6"/>
    <w:rsid w:val="00155941"/>
    <w:rsid w:val="00155A50"/>
    <w:rsid w:val="00161AB9"/>
    <w:rsid w:val="00161ADF"/>
    <w:rsid w:val="00161B04"/>
    <w:rsid w:val="0016206F"/>
    <w:rsid w:val="00162127"/>
    <w:rsid w:val="00163447"/>
    <w:rsid w:val="00163554"/>
    <w:rsid w:val="00163831"/>
    <w:rsid w:val="001644D8"/>
    <w:rsid w:val="00164A53"/>
    <w:rsid w:val="00164BAF"/>
    <w:rsid w:val="001663B6"/>
    <w:rsid w:val="00166564"/>
    <w:rsid w:val="001677DF"/>
    <w:rsid w:val="00167BA5"/>
    <w:rsid w:val="001716AC"/>
    <w:rsid w:val="00171F48"/>
    <w:rsid w:val="0017225B"/>
    <w:rsid w:val="001728C7"/>
    <w:rsid w:val="00172A60"/>
    <w:rsid w:val="00173289"/>
    <w:rsid w:val="0017590C"/>
    <w:rsid w:val="00175958"/>
    <w:rsid w:val="001767C7"/>
    <w:rsid w:val="001768BA"/>
    <w:rsid w:val="00176A3C"/>
    <w:rsid w:val="00177B87"/>
    <w:rsid w:val="00177CF8"/>
    <w:rsid w:val="00181AC2"/>
    <w:rsid w:val="00182430"/>
    <w:rsid w:val="0018403D"/>
    <w:rsid w:val="00184D4A"/>
    <w:rsid w:val="001879C7"/>
    <w:rsid w:val="00187C26"/>
    <w:rsid w:val="00190C13"/>
    <w:rsid w:val="00192A50"/>
    <w:rsid w:val="00193505"/>
    <w:rsid w:val="0019359B"/>
    <w:rsid w:val="001962FF"/>
    <w:rsid w:val="00196A65"/>
    <w:rsid w:val="001A0C00"/>
    <w:rsid w:val="001A1B6E"/>
    <w:rsid w:val="001A24E1"/>
    <w:rsid w:val="001A27BB"/>
    <w:rsid w:val="001A2C3F"/>
    <w:rsid w:val="001A3052"/>
    <w:rsid w:val="001A3C47"/>
    <w:rsid w:val="001A40B7"/>
    <w:rsid w:val="001A4707"/>
    <w:rsid w:val="001A6B81"/>
    <w:rsid w:val="001A70C1"/>
    <w:rsid w:val="001A711D"/>
    <w:rsid w:val="001A7389"/>
    <w:rsid w:val="001A754C"/>
    <w:rsid w:val="001A7969"/>
    <w:rsid w:val="001B196C"/>
    <w:rsid w:val="001B1EC8"/>
    <w:rsid w:val="001B20AC"/>
    <w:rsid w:val="001B2210"/>
    <w:rsid w:val="001B23AC"/>
    <w:rsid w:val="001B279B"/>
    <w:rsid w:val="001B2E77"/>
    <w:rsid w:val="001B35DD"/>
    <w:rsid w:val="001B3942"/>
    <w:rsid w:val="001B3F21"/>
    <w:rsid w:val="001B3FA3"/>
    <w:rsid w:val="001B453B"/>
    <w:rsid w:val="001B4723"/>
    <w:rsid w:val="001B5FFF"/>
    <w:rsid w:val="001B6A92"/>
    <w:rsid w:val="001B6B4D"/>
    <w:rsid w:val="001B76E4"/>
    <w:rsid w:val="001B7A58"/>
    <w:rsid w:val="001C04B7"/>
    <w:rsid w:val="001C08AD"/>
    <w:rsid w:val="001C0C0B"/>
    <w:rsid w:val="001C1856"/>
    <w:rsid w:val="001C197E"/>
    <w:rsid w:val="001C1B0F"/>
    <w:rsid w:val="001C1B4E"/>
    <w:rsid w:val="001C2AFE"/>
    <w:rsid w:val="001C39B8"/>
    <w:rsid w:val="001C3D8E"/>
    <w:rsid w:val="001C41EA"/>
    <w:rsid w:val="001C60D8"/>
    <w:rsid w:val="001C6F46"/>
    <w:rsid w:val="001C799E"/>
    <w:rsid w:val="001D0443"/>
    <w:rsid w:val="001D1070"/>
    <w:rsid w:val="001D140E"/>
    <w:rsid w:val="001D18BB"/>
    <w:rsid w:val="001D2656"/>
    <w:rsid w:val="001D2BB1"/>
    <w:rsid w:val="001D421B"/>
    <w:rsid w:val="001D6070"/>
    <w:rsid w:val="001D6463"/>
    <w:rsid w:val="001D6FBB"/>
    <w:rsid w:val="001D71BC"/>
    <w:rsid w:val="001D7C6B"/>
    <w:rsid w:val="001E0CB6"/>
    <w:rsid w:val="001E163F"/>
    <w:rsid w:val="001E24F1"/>
    <w:rsid w:val="001E2545"/>
    <w:rsid w:val="001E2600"/>
    <w:rsid w:val="001E3463"/>
    <w:rsid w:val="001E34C6"/>
    <w:rsid w:val="001E3917"/>
    <w:rsid w:val="001E4E73"/>
    <w:rsid w:val="001E5717"/>
    <w:rsid w:val="001E5898"/>
    <w:rsid w:val="001E5ED3"/>
    <w:rsid w:val="001E62FF"/>
    <w:rsid w:val="001E66E4"/>
    <w:rsid w:val="001E6D0D"/>
    <w:rsid w:val="001E75A3"/>
    <w:rsid w:val="001F03B8"/>
    <w:rsid w:val="001F0459"/>
    <w:rsid w:val="001F04F9"/>
    <w:rsid w:val="001F0E73"/>
    <w:rsid w:val="001F22F0"/>
    <w:rsid w:val="001F2C0D"/>
    <w:rsid w:val="001F4518"/>
    <w:rsid w:val="001F4856"/>
    <w:rsid w:val="001F6A6B"/>
    <w:rsid w:val="001F6B1A"/>
    <w:rsid w:val="001F792A"/>
    <w:rsid w:val="00201574"/>
    <w:rsid w:val="00201792"/>
    <w:rsid w:val="002020A5"/>
    <w:rsid w:val="002024D3"/>
    <w:rsid w:val="002027F1"/>
    <w:rsid w:val="00202AFA"/>
    <w:rsid w:val="00202E17"/>
    <w:rsid w:val="002048A4"/>
    <w:rsid w:val="00205F1D"/>
    <w:rsid w:val="00206F8F"/>
    <w:rsid w:val="002074F9"/>
    <w:rsid w:val="00210CA0"/>
    <w:rsid w:val="00210F20"/>
    <w:rsid w:val="00212481"/>
    <w:rsid w:val="00214A4B"/>
    <w:rsid w:val="00215208"/>
    <w:rsid w:val="00215873"/>
    <w:rsid w:val="002160E4"/>
    <w:rsid w:val="0021637C"/>
    <w:rsid w:val="002166A0"/>
    <w:rsid w:val="0021690D"/>
    <w:rsid w:val="00221F1A"/>
    <w:rsid w:val="002223C0"/>
    <w:rsid w:val="00222CBD"/>
    <w:rsid w:val="00223A40"/>
    <w:rsid w:val="002243D2"/>
    <w:rsid w:val="00225192"/>
    <w:rsid w:val="00225D3F"/>
    <w:rsid w:val="002272F9"/>
    <w:rsid w:val="00227510"/>
    <w:rsid w:val="00230959"/>
    <w:rsid w:val="00230DBF"/>
    <w:rsid w:val="0023120C"/>
    <w:rsid w:val="0023142F"/>
    <w:rsid w:val="00231B67"/>
    <w:rsid w:val="00232F0F"/>
    <w:rsid w:val="0023458C"/>
    <w:rsid w:val="00236F0E"/>
    <w:rsid w:val="00236F92"/>
    <w:rsid w:val="0023738C"/>
    <w:rsid w:val="002373FD"/>
    <w:rsid w:val="00237867"/>
    <w:rsid w:val="00237C20"/>
    <w:rsid w:val="00240467"/>
    <w:rsid w:val="002411F0"/>
    <w:rsid w:val="002423A3"/>
    <w:rsid w:val="00243748"/>
    <w:rsid w:val="00246272"/>
    <w:rsid w:val="00246D4B"/>
    <w:rsid w:val="002470BE"/>
    <w:rsid w:val="0025036D"/>
    <w:rsid w:val="00250BA6"/>
    <w:rsid w:val="00251620"/>
    <w:rsid w:val="00251789"/>
    <w:rsid w:val="00252799"/>
    <w:rsid w:val="00252861"/>
    <w:rsid w:val="00252D5F"/>
    <w:rsid w:val="0025344C"/>
    <w:rsid w:val="00254936"/>
    <w:rsid w:val="00254FE9"/>
    <w:rsid w:val="002551B0"/>
    <w:rsid w:val="00255B3B"/>
    <w:rsid w:val="0025664D"/>
    <w:rsid w:val="00260A0F"/>
    <w:rsid w:val="00261254"/>
    <w:rsid w:val="0026149F"/>
    <w:rsid w:val="00263AFE"/>
    <w:rsid w:val="00263EFB"/>
    <w:rsid w:val="0026415D"/>
    <w:rsid w:val="002648CB"/>
    <w:rsid w:val="0027111C"/>
    <w:rsid w:val="00271150"/>
    <w:rsid w:val="0027266E"/>
    <w:rsid w:val="0027278D"/>
    <w:rsid w:val="00274436"/>
    <w:rsid w:val="00274952"/>
    <w:rsid w:val="002754A0"/>
    <w:rsid w:val="00276844"/>
    <w:rsid w:val="00276DE1"/>
    <w:rsid w:val="0027766A"/>
    <w:rsid w:val="00280093"/>
    <w:rsid w:val="00280B60"/>
    <w:rsid w:val="002811F3"/>
    <w:rsid w:val="00281CE8"/>
    <w:rsid w:val="00282EBF"/>
    <w:rsid w:val="002831E3"/>
    <w:rsid w:val="00283AE4"/>
    <w:rsid w:val="00283C63"/>
    <w:rsid w:val="00286F9B"/>
    <w:rsid w:val="00287251"/>
    <w:rsid w:val="00287718"/>
    <w:rsid w:val="00287C34"/>
    <w:rsid w:val="00290095"/>
    <w:rsid w:val="00290D3C"/>
    <w:rsid w:val="0029132B"/>
    <w:rsid w:val="00292152"/>
    <w:rsid w:val="002932E9"/>
    <w:rsid w:val="0029369C"/>
    <w:rsid w:val="00293C41"/>
    <w:rsid w:val="00294005"/>
    <w:rsid w:val="00294AB7"/>
    <w:rsid w:val="00295076"/>
    <w:rsid w:val="002952AA"/>
    <w:rsid w:val="002977C1"/>
    <w:rsid w:val="002A1D2F"/>
    <w:rsid w:val="002A2B7E"/>
    <w:rsid w:val="002A363E"/>
    <w:rsid w:val="002A3ADD"/>
    <w:rsid w:val="002A3B72"/>
    <w:rsid w:val="002A3C15"/>
    <w:rsid w:val="002A4429"/>
    <w:rsid w:val="002A4490"/>
    <w:rsid w:val="002A471E"/>
    <w:rsid w:val="002A5009"/>
    <w:rsid w:val="002A50C9"/>
    <w:rsid w:val="002A5554"/>
    <w:rsid w:val="002A6B2E"/>
    <w:rsid w:val="002A7153"/>
    <w:rsid w:val="002A7330"/>
    <w:rsid w:val="002A7839"/>
    <w:rsid w:val="002B0E8A"/>
    <w:rsid w:val="002B141B"/>
    <w:rsid w:val="002B1F12"/>
    <w:rsid w:val="002B222F"/>
    <w:rsid w:val="002B2474"/>
    <w:rsid w:val="002B2A02"/>
    <w:rsid w:val="002B2D7A"/>
    <w:rsid w:val="002B2EB6"/>
    <w:rsid w:val="002B2F70"/>
    <w:rsid w:val="002B40EB"/>
    <w:rsid w:val="002B4749"/>
    <w:rsid w:val="002B47AD"/>
    <w:rsid w:val="002B509F"/>
    <w:rsid w:val="002B576B"/>
    <w:rsid w:val="002B5991"/>
    <w:rsid w:val="002B5E3D"/>
    <w:rsid w:val="002B6FE9"/>
    <w:rsid w:val="002C0C78"/>
    <w:rsid w:val="002C1B2C"/>
    <w:rsid w:val="002C201A"/>
    <w:rsid w:val="002C27BF"/>
    <w:rsid w:val="002C38E4"/>
    <w:rsid w:val="002C4720"/>
    <w:rsid w:val="002C479E"/>
    <w:rsid w:val="002C4D67"/>
    <w:rsid w:val="002C5F5F"/>
    <w:rsid w:val="002C6578"/>
    <w:rsid w:val="002C66D1"/>
    <w:rsid w:val="002C6FCC"/>
    <w:rsid w:val="002C7170"/>
    <w:rsid w:val="002D05ED"/>
    <w:rsid w:val="002D06CD"/>
    <w:rsid w:val="002D0F88"/>
    <w:rsid w:val="002D12AD"/>
    <w:rsid w:val="002D16AD"/>
    <w:rsid w:val="002D182F"/>
    <w:rsid w:val="002D33FD"/>
    <w:rsid w:val="002D462B"/>
    <w:rsid w:val="002D4957"/>
    <w:rsid w:val="002D54B2"/>
    <w:rsid w:val="002D640F"/>
    <w:rsid w:val="002D7385"/>
    <w:rsid w:val="002E0400"/>
    <w:rsid w:val="002E0786"/>
    <w:rsid w:val="002E2D7F"/>
    <w:rsid w:val="002E34E3"/>
    <w:rsid w:val="002E3968"/>
    <w:rsid w:val="002E56F3"/>
    <w:rsid w:val="002E5CA0"/>
    <w:rsid w:val="002E5F2B"/>
    <w:rsid w:val="002E6319"/>
    <w:rsid w:val="002E64EB"/>
    <w:rsid w:val="002E7687"/>
    <w:rsid w:val="002E7FB5"/>
    <w:rsid w:val="002F0139"/>
    <w:rsid w:val="002F0619"/>
    <w:rsid w:val="002F06AE"/>
    <w:rsid w:val="002F0A20"/>
    <w:rsid w:val="002F0BE0"/>
    <w:rsid w:val="002F10D0"/>
    <w:rsid w:val="002F181A"/>
    <w:rsid w:val="002F3FA8"/>
    <w:rsid w:val="002F4DAB"/>
    <w:rsid w:val="002F576B"/>
    <w:rsid w:val="0030099A"/>
    <w:rsid w:val="00301CB0"/>
    <w:rsid w:val="003022B7"/>
    <w:rsid w:val="0030242F"/>
    <w:rsid w:val="003025DF"/>
    <w:rsid w:val="0030316B"/>
    <w:rsid w:val="003034FA"/>
    <w:rsid w:val="003037F4"/>
    <w:rsid w:val="00304633"/>
    <w:rsid w:val="003070B7"/>
    <w:rsid w:val="003116A8"/>
    <w:rsid w:val="00312D1F"/>
    <w:rsid w:val="0031386B"/>
    <w:rsid w:val="0031395D"/>
    <w:rsid w:val="00313A7E"/>
    <w:rsid w:val="00316942"/>
    <w:rsid w:val="00316E3A"/>
    <w:rsid w:val="00317332"/>
    <w:rsid w:val="003179D4"/>
    <w:rsid w:val="00320B62"/>
    <w:rsid w:val="00322E82"/>
    <w:rsid w:val="00323F64"/>
    <w:rsid w:val="00324A44"/>
    <w:rsid w:val="0032521B"/>
    <w:rsid w:val="00325633"/>
    <w:rsid w:val="00327656"/>
    <w:rsid w:val="00330974"/>
    <w:rsid w:val="00331500"/>
    <w:rsid w:val="0033154B"/>
    <w:rsid w:val="00331C94"/>
    <w:rsid w:val="00332A10"/>
    <w:rsid w:val="00333150"/>
    <w:rsid w:val="0033317D"/>
    <w:rsid w:val="0033353B"/>
    <w:rsid w:val="00334FE6"/>
    <w:rsid w:val="0033505E"/>
    <w:rsid w:val="00335309"/>
    <w:rsid w:val="0033578C"/>
    <w:rsid w:val="003362EA"/>
    <w:rsid w:val="00337115"/>
    <w:rsid w:val="0033784F"/>
    <w:rsid w:val="00340F8C"/>
    <w:rsid w:val="0034189F"/>
    <w:rsid w:val="003439F7"/>
    <w:rsid w:val="00344A98"/>
    <w:rsid w:val="00344AF6"/>
    <w:rsid w:val="00344FFA"/>
    <w:rsid w:val="00345A62"/>
    <w:rsid w:val="00345FAB"/>
    <w:rsid w:val="0035027C"/>
    <w:rsid w:val="003503E3"/>
    <w:rsid w:val="00350828"/>
    <w:rsid w:val="00350BA8"/>
    <w:rsid w:val="00352A7A"/>
    <w:rsid w:val="00352BC1"/>
    <w:rsid w:val="0035351F"/>
    <w:rsid w:val="00353645"/>
    <w:rsid w:val="00353D0A"/>
    <w:rsid w:val="00354472"/>
    <w:rsid w:val="003546A8"/>
    <w:rsid w:val="00354A90"/>
    <w:rsid w:val="00354F44"/>
    <w:rsid w:val="0035506F"/>
    <w:rsid w:val="00356035"/>
    <w:rsid w:val="00356DF5"/>
    <w:rsid w:val="00357EF2"/>
    <w:rsid w:val="00360287"/>
    <w:rsid w:val="003609B8"/>
    <w:rsid w:val="003611B1"/>
    <w:rsid w:val="00361718"/>
    <w:rsid w:val="0036202A"/>
    <w:rsid w:val="003622E5"/>
    <w:rsid w:val="00363093"/>
    <w:rsid w:val="00364170"/>
    <w:rsid w:val="00364B0B"/>
    <w:rsid w:val="00366052"/>
    <w:rsid w:val="00366FEA"/>
    <w:rsid w:val="003670BF"/>
    <w:rsid w:val="00367257"/>
    <w:rsid w:val="003708EA"/>
    <w:rsid w:val="00370A28"/>
    <w:rsid w:val="00370B61"/>
    <w:rsid w:val="00370F95"/>
    <w:rsid w:val="00371B27"/>
    <w:rsid w:val="00371D9C"/>
    <w:rsid w:val="00371F73"/>
    <w:rsid w:val="0037270F"/>
    <w:rsid w:val="00373200"/>
    <w:rsid w:val="0037359F"/>
    <w:rsid w:val="003759AC"/>
    <w:rsid w:val="003764D7"/>
    <w:rsid w:val="003774CC"/>
    <w:rsid w:val="00377BE5"/>
    <w:rsid w:val="00380E74"/>
    <w:rsid w:val="00382082"/>
    <w:rsid w:val="00387E3E"/>
    <w:rsid w:val="00390526"/>
    <w:rsid w:val="00390C50"/>
    <w:rsid w:val="0039106C"/>
    <w:rsid w:val="00391287"/>
    <w:rsid w:val="00391477"/>
    <w:rsid w:val="00391490"/>
    <w:rsid w:val="00392DD7"/>
    <w:rsid w:val="00392EAE"/>
    <w:rsid w:val="00393F3A"/>
    <w:rsid w:val="00394579"/>
    <w:rsid w:val="003949CC"/>
    <w:rsid w:val="00394AA6"/>
    <w:rsid w:val="00395580"/>
    <w:rsid w:val="00396377"/>
    <w:rsid w:val="003965D3"/>
    <w:rsid w:val="003974C6"/>
    <w:rsid w:val="00397C26"/>
    <w:rsid w:val="00397CDE"/>
    <w:rsid w:val="00397F86"/>
    <w:rsid w:val="003A00F2"/>
    <w:rsid w:val="003A0449"/>
    <w:rsid w:val="003A0580"/>
    <w:rsid w:val="003A094C"/>
    <w:rsid w:val="003A0A9D"/>
    <w:rsid w:val="003A0E0D"/>
    <w:rsid w:val="003A10CE"/>
    <w:rsid w:val="003A1282"/>
    <w:rsid w:val="003A1525"/>
    <w:rsid w:val="003A3082"/>
    <w:rsid w:val="003A3C43"/>
    <w:rsid w:val="003A3E98"/>
    <w:rsid w:val="003A4186"/>
    <w:rsid w:val="003A55D0"/>
    <w:rsid w:val="003A7540"/>
    <w:rsid w:val="003A75FE"/>
    <w:rsid w:val="003A7A45"/>
    <w:rsid w:val="003A7DDF"/>
    <w:rsid w:val="003B00A6"/>
    <w:rsid w:val="003B10C3"/>
    <w:rsid w:val="003B1A38"/>
    <w:rsid w:val="003B1B44"/>
    <w:rsid w:val="003B1DBD"/>
    <w:rsid w:val="003B2512"/>
    <w:rsid w:val="003B28EE"/>
    <w:rsid w:val="003B29F3"/>
    <w:rsid w:val="003B2BB1"/>
    <w:rsid w:val="003B2D8B"/>
    <w:rsid w:val="003B2F8C"/>
    <w:rsid w:val="003B4372"/>
    <w:rsid w:val="003B5154"/>
    <w:rsid w:val="003B5163"/>
    <w:rsid w:val="003B522C"/>
    <w:rsid w:val="003B644B"/>
    <w:rsid w:val="003B64CE"/>
    <w:rsid w:val="003B71B8"/>
    <w:rsid w:val="003B789D"/>
    <w:rsid w:val="003C0712"/>
    <w:rsid w:val="003C0BE4"/>
    <w:rsid w:val="003C1306"/>
    <w:rsid w:val="003C2B5A"/>
    <w:rsid w:val="003C2C14"/>
    <w:rsid w:val="003C3471"/>
    <w:rsid w:val="003C39A0"/>
    <w:rsid w:val="003C3D4E"/>
    <w:rsid w:val="003C4541"/>
    <w:rsid w:val="003C5857"/>
    <w:rsid w:val="003C5927"/>
    <w:rsid w:val="003C675A"/>
    <w:rsid w:val="003C6B05"/>
    <w:rsid w:val="003C7934"/>
    <w:rsid w:val="003C7E26"/>
    <w:rsid w:val="003D2684"/>
    <w:rsid w:val="003D34D7"/>
    <w:rsid w:val="003D3D62"/>
    <w:rsid w:val="003D53B4"/>
    <w:rsid w:val="003D5634"/>
    <w:rsid w:val="003D6A47"/>
    <w:rsid w:val="003D6D75"/>
    <w:rsid w:val="003D7D20"/>
    <w:rsid w:val="003E05D4"/>
    <w:rsid w:val="003E14A3"/>
    <w:rsid w:val="003E1C11"/>
    <w:rsid w:val="003E2F4A"/>
    <w:rsid w:val="003E341A"/>
    <w:rsid w:val="003E554A"/>
    <w:rsid w:val="003E5CD7"/>
    <w:rsid w:val="003E6A3C"/>
    <w:rsid w:val="003E6AE8"/>
    <w:rsid w:val="003E7861"/>
    <w:rsid w:val="003E7A15"/>
    <w:rsid w:val="003E7D63"/>
    <w:rsid w:val="003F13A7"/>
    <w:rsid w:val="003F13E0"/>
    <w:rsid w:val="003F3498"/>
    <w:rsid w:val="003F4221"/>
    <w:rsid w:val="003F4487"/>
    <w:rsid w:val="003F46C6"/>
    <w:rsid w:val="003F4E43"/>
    <w:rsid w:val="003F51F4"/>
    <w:rsid w:val="003F706F"/>
    <w:rsid w:val="003F70F0"/>
    <w:rsid w:val="003F753B"/>
    <w:rsid w:val="003F7935"/>
    <w:rsid w:val="0040102D"/>
    <w:rsid w:val="004019EF"/>
    <w:rsid w:val="00404854"/>
    <w:rsid w:val="00404B7E"/>
    <w:rsid w:val="004062BD"/>
    <w:rsid w:val="004073CA"/>
    <w:rsid w:val="00407743"/>
    <w:rsid w:val="0041003C"/>
    <w:rsid w:val="00410072"/>
    <w:rsid w:val="00410EB7"/>
    <w:rsid w:val="004117A1"/>
    <w:rsid w:val="004142C7"/>
    <w:rsid w:val="004150E6"/>
    <w:rsid w:val="0041540D"/>
    <w:rsid w:val="0041647B"/>
    <w:rsid w:val="004169B4"/>
    <w:rsid w:val="00420003"/>
    <w:rsid w:val="004203B3"/>
    <w:rsid w:val="00420433"/>
    <w:rsid w:val="004206DE"/>
    <w:rsid w:val="00421878"/>
    <w:rsid w:val="0042196A"/>
    <w:rsid w:val="00423062"/>
    <w:rsid w:val="0042325F"/>
    <w:rsid w:val="00423A28"/>
    <w:rsid w:val="0042550A"/>
    <w:rsid w:val="00425D2A"/>
    <w:rsid w:val="00426B39"/>
    <w:rsid w:val="004279F2"/>
    <w:rsid w:val="00431FA3"/>
    <w:rsid w:val="00433E17"/>
    <w:rsid w:val="00434591"/>
    <w:rsid w:val="004357A8"/>
    <w:rsid w:val="004357EB"/>
    <w:rsid w:val="004404F2"/>
    <w:rsid w:val="00441577"/>
    <w:rsid w:val="00441B6F"/>
    <w:rsid w:val="00441B96"/>
    <w:rsid w:val="0044208C"/>
    <w:rsid w:val="00442865"/>
    <w:rsid w:val="0044312F"/>
    <w:rsid w:val="004433E3"/>
    <w:rsid w:val="0044364A"/>
    <w:rsid w:val="00443792"/>
    <w:rsid w:val="004445A6"/>
    <w:rsid w:val="00445204"/>
    <w:rsid w:val="00446058"/>
    <w:rsid w:val="0044630B"/>
    <w:rsid w:val="00446BC4"/>
    <w:rsid w:val="004507FA"/>
    <w:rsid w:val="00450AC5"/>
    <w:rsid w:val="00450C13"/>
    <w:rsid w:val="004516AD"/>
    <w:rsid w:val="00452088"/>
    <w:rsid w:val="0045255D"/>
    <w:rsid w:val="0045273F"/>
    <w:rsid w:val="00453706"/>
    <w:rsid w:val="00457D53"/>
    <w:rsid w:val="00460AB9"/>
    <w:rsid w:val="00460EC1"/>
    <w:rsid w:val="00461490"/>
    <w:rsid w:val="00461968"/>
    <w:rsid w:val="004619AF"/>
    <w:rsid w:val="00461B07"/>
    <w:rsid w:val="00461B32"/>
    <w:rsid w:val="0046254E"/>
    <w:rsid w:val="00463B75"/>
    <w:rsid w:val="004656FA"/>
    <w:rsid w:val="0046594A"/>
    <w:rsid w:val="00465D1C"/>
    <w:rsid w:val="004675C5"/>
    <w:rsid w:val="00467F8B"/>
    <w:rsid w:val="004700C6"/>
    <w:rsid w:val="00470A54"/>
    <w:rsid w:val="00470D1D"/>
    <w:rsid w:val="004718FC"/>
    <w:rsid w:val="00472E22"/>
    <w:rsid w:val="00473113"/>
    <w:rsid w:val="0047444C"/>
    <w:rsid w:val="004745DF"/>
    <w:rsid w:val="00474BFA"/>
    <w:rsid w:val="004759D6"/>
    <w:rsid w:val="004767FE"/>
    <w:rsid w:val="00477177"/>
    <w:rsid w:val="00477697"/>
    <w:rsid w:val="0047782C"/>
    <w:rsid w:val="0048039E"/>
    <w:rsid w:val="004803A7"/>
    <w:rsid w:val="00480DD1"/>
    <w:rsid w:val="00480EB5"/>
    <w:rsid w:val="00481FA4"/>
    <w:rsid w:val="004820A2"/>
    <w:rsid w:val="00482BFB"/>
    <w:rsid w:val="00482D15"/>
    <w:rsid w:val="00482F45"/>
    <w:rsid w:val="004833C2"/>
    <w:rsid w:val="004835AD"/>
    <w:rsid w:val="0048384C"/>
    <w:rsid w:val="004845CA"/>
    <w:rsid w:val="00485A3A"/>
    <w:rsid w:val="00485D7C"/>
    <w:rsid w:val="00486D85"/>
    <w:rsid w:val="00487055"/>
    <w:rsid w:val="00487080"/>
    <w:rsid w:val="0048778F"/>
    <w:rsid w:val="00487981"/>
    <w:rsid w:val="004917AC"/>
    <w:rsid w:val="00491920"/>
    <w:rsid w:val="00492024"/>
    <w:rsid w:val="0049231A"/>
    <w:rsid w:val="0049259B"/>
    <w:rsid w:val="00492AE1"/>
    <w:rsid w:val="00494159"/>
    <w:rsid w:val="004947CE"/>
    <w:rsid w:val="00494D92"/>
    <w:rsid w:val="00497247"/>
    <w:rsid w:val="004A01C3"/>
    <w:rsid w:val="004A0C68"/>
    <w:rsid w:val="004A13D5"/>
    <w:rsid w:val="004A14D6"/>
    <w:rsid w:val="004A22B0"/>
    <w:rsid w:val="004A373A"/>
    <w:rsid w:val="004A4198"/>
    <w:rsid w:val="004A43A3"/>
    <w:rsid w:val="004A43E7"/>
    <w:rsid w:val="004A4D28"/>
    <w:rsid w:val="004A4DC3"/>
    <w:rsid w:val="004A4DF9"/>
    <w:rsid w:val="004A53C1"/>
    <w:rsid w:val="004A5CC2"/>
    <w:rsid w:val="004A5F99"/>
    <w:rsid w:val="004A65B3"/>
    <w:rsid w:val="004B09D8"/>
    <w:rsid w:val="004B0C11"/>
    <w:rsid w:val="004B101C"/>
    <w:rsid w:val="004B1DDC"/>
    <w:rsid w:val="004B28F7"/>
    <w:rsid w:val="004B2E09"/>
    <w:rsid w:val="004B312B"/>
    <w:rsid w:val="004B3A70"/>
    <w:rsid w:val="004B3BB5"/>
    <w:rsid w:val="004B482A"/>
    <w:rsid w:val="004B5060"/>
    <w:rsid w:val="004B6901"/>
    <w:rsid w:val="004B69AB"/>
    <w:rsid w:val="004B6C36"/>
    <w:rsid w:val="004B71D8"/>
    <w:rsid w:val="004B7361"/>
    <w:rsid w:val="004B7CF1"/>
    <w:rsid w:val="004B7DC5"/>
    <w:rsid w:val="004B7E3D"/>
    <w:rsid w:val="004C13DE"/>
    <w:rsid w:val="004C1794"/>
    <w:rsid w:val="004C1A4F"/>
    <w:rsid w:val="004C1CB7"/>
    <w:rsid w:val="004C2024"/>
    <w:rsid w:val="004C2C31"/>
    <w:rsid w:val="004C2F2A"/>
    <w:rsid w:val="004C3EF3"/>
    <w:rsid w:val="004C41C8"/>
    <w:rsid w:val="004C4778"/>
    <w:rsid w:val="004C529A"/>
    <w:rsid w:val="004C5CD9"/>
    <w:rsid w:val="004C6049"/>
    <w:rsid w:val="004C623D"/>
    <w:rsid w:val="004C6515"/>
    <w:rsid w:val="004C6553"/>
    <w:rsid w:val="004C663F"/>
    <w:rsid w:val="004D0280"/>
    <w:rsid w:val="004D0615"/>
    <w:rsid w:val="004D11AE"/>
    <w:rsid w:val="004D18B1"/>
    <w:rsid w:val="004D1A3B"/>
    <w:rsid w:val="004D1DAD"/>
    <w:rsid w:val="004D1EFA"/>
    <w:rsid w:val="004D291D"/>
    <w:rsid w:val="004D5176"/>
    <w:rsid w:val="004D52E9"/>
    <w:rsid w:val="004D5682"/>
    <w:rsid w:val="004D5F79"/>
    <w:rsid w:val="004D67D7"/>
    <w:rsid w:val="004D6E2B"/>
    <w:rsid w:val="004D77FF"/>
    <w:rsid w:val="004E02F7"/>
    <w:rsid w:val="004E07FA"/>
    <w:rsid w:val="004E0CBF"/>
    <w:rsid w:val="004E2377"/>
    <w:rsid w:val="004E2947"/>
    <w:rsid w:val="004E2DF7"/>
    <w:rsid w:val="004E48E7"/>
    <w:rsid w:val="004E4B05"/>
    <w:rsid w:val="004E5047"/>
    <w:rsid w:val="004E51D5"/>
    <w:rsid w:val="004E5C5F"/>
    <w:rsid w:val="004E6B6C"/>
    <w:rsid w:val="004E71FE"/>
    <w:rsid w:val="004E7A28"/>
    <w:rsid w:val="004E7B22"/>
    <w:rsid w:val="004F0F46"/>
    <w:rsid w:val="004F13AE"/>
    <w:rsid w:val="004F1AAD"/>
    <w:rsid w:val="004F21E2"/>
    <w:rsid w:val="004F37E7"/>
    <w:rsid w:val="004F423F"/>
    <w:rsid w:val="004F46DD"/>
    <w:rsid w:val="004F5587"/>
    <w:rsid w:val="004F5C2E"/>
    <w:rsid w:val="004F5F3A"/>
    <w:rsid w:val="004F6BC8"/>
    <w:rsid w:val="004F6FC4"/>
    <w:rsid w:val="004F7A2D"/>
    <w:rsid w:val="00501217"/>
    <w:rsid w:val="0050130E"/>
    <w:rsid w:val="00501C7D"/>
    <w:rsid w:val="00502FF8"/>
    <w:rsid w:val="005035E0"/>
    <w:rsid w:val="0050394D"/>
    <w:rsid w:val="005040DF"/>
    <w:rsid w:val="005049A2"/>
    <w:rsid w:val="00507849"/>
    <w:rsid w:val="0051031D"/>
    <w:rsid w:val="00510EB7"/>
    <w:rsid w:val="00511337"/>
    <w:rsid w:val="005121D0"/>
    <w:rsid w:val="00512F50"/>
    <w:rsid w:val="00513924"/>
    <w:rsid w:val="005142CE"/>
    <w:rsid w:val="005144E5"/>
    <w:rsid w:val="005152FD"/>
    <w:rsid w:val="00515EB9"/>
    <w:rsid w:val="00516204"/>
    <w:rsid w:val="0051737E"/>
    <w:rsid w:val="005200BA"/>
    <w:rsid w:val="00521A44"/>
    <w:rsid w:val="00523516"/>
    <w:rsid w:val="00523C66"/>
    <w:rsid w:val="0052435C"/>
    <w:rsid w:val="00524CF7"/>
    <w:rsid w:val="00524E12"/>
    <w:rsid w:val="00525318"/>
    <w:rsid w:val="00525B69"/>
    <w:rsid w:val="00526895"/>
    <w:rsid w:val="005268A3"/>
    <w:rsid w:val="00526A27"/>
    <w:rsid w:val="00527C65"/>
    <w:rsid w:val="00527DF1"/>
    <w:rsid w:val="00530323"/>
    <w:rsid w:val="00531391"/>
    <w:rsid w:val="005314B2"/>
    <w:rsid w:val="00531957"/>
    <w:rsid w:val="005327E6"/>
    <w:rsid w:val="00532E9B"/>
    <w:rsid w:val="00532F9D"/>
    <w:rsid w:val="005335DC"/>
    <w:rsid w:val="005335F5"/>
    <w:rsid w:val="005341E2"/>
    <w:rsid w:val="005347E9"/>
    <w:rsid w:val="00534999"/>
    <w:rsid w:val="00534B5D"/>
    <w:rsid w:val="00536148"/>
    <w:rsid w:val="005369F9"/>
    <w:rsid w:val="00536D59"/>
    <w:rsid w:val="00536DD2"/>
    <w:rsid w:val="00537B71"/>
    <w:rsid w:val="00540F96"/>
    <w:rsid w:val="00541DA9"/>
    <w:rsid w:val="0054461E"/>
    <w:rsid w:val="00544713"/>
    <w:rsid w:val="00544AA9"/>
    <w:rsid w:val="00545A47"/>
    <w:rsid w:val="00546F9D"/>
    <w:rsid w:val="0054738A"/>
    <w:rsid w:val="00547DF8"/>
    <w:rsid w:val="005509B5"/>
    <w:rsid w:val="00550DE9"/>
    <w:rsid w:val="005518AB"/>
    <w:rsid w:val="0055214C"/>
    <w:rsid w:val="005524F0"/>
    <w:rsid w:val="00552866"/>
    <w:rsid w:val="00552A04"/>
    <w:rsid w:val="00553C0D"/>
    <w:rsid w:val="00553D27"/>
    <w:rsid w:val="00554093"/>
    <w:rsid w:val="0055459C"/>
    <w:rsid w:val="00554788"/>
    <w:rsid w:val="0055497A"/>
    <w:rsid w:val="00555B04"/>
    <w:rsid w:val="00555B5C"/>
    <w:rsid w:val="005568F5"/>
    <w:rsid w:val="0056211F"/>
    <w:rsid w:val="00562B33"/>
    <w:rsid w:val="00562B52"/>
    <w:rsid w:val="00563422"/>
    <w:rsid w:val="005634B2"/>
    <w:rsid w:val="00563E18"/>
    <w:rsid w:val="005641CC"/>
    <w:rsid w:val="0056449C"/>
    <w:rsid w:val="005656B0"/>
    <w:rsid w:val="0056681A"/>
    <w:rsid w:val="00566F85"/>
    <w:rsid w:val="005677D3"/>
    <w:rsid w:val="0057082B"/>
    <w:rsid w:val="00570F65"/>
    <w:rsid w:val="00572AB1"/>
    <w:rsid w:val="0057511F"/>
    <w:rsid w:val="0057610E"/>
    <w:rsid w:val="00576D58"/>
    <w:rsid w:val="005774A4"/>
    <w:rsid w:val="00577E95"/>
    <w:rsid w:val="005800D2"/>
    <w:rsid w:val="005802C2"/>
    <w:rsid w:val="00580BEF"/>
    <w:rsid w:val="00581222"/>
    <w:rsid w:val="00583238"/>
    <w:rsid w:val="00583665"/>
    <w:rsid w:val="00583FDE"/>
    <w:rsid w:val="00584320"/>
    <w:rsid w:val="00584CF1"/>
    <w:rsid w:val="00586265"/>
    <w:rsid w:val="00586345"/>
    <w:rsid w:val="0058680C"/>
    <w:rsid w:val="0059026E"/>
    <w:rsid w:val="0059047B"/>
    <w:rsid w:val="005910AA"/>
    <w:rsid w:val="0059189A"/>
    <w:rsid w:val="00591B98"/>
    <w:rsid w:val="00592F11"/>
    <w:rsid w:val="0059324B"/>
    <w:rsid w:val="00593530"/>
    <w:rsid w:val="00593ADF"/>
    <w:rsid w:val="005948D5"/>
    <w:rsid w:val="00594B52"/>
    <w:rsid w:val="00594CFE"/>
    <w:rsid w:val="00594F35"/>
    <w:rsid w:val="00596520"/>
    <w:rsid w:val="00596D73"/>
    <w:rsid w:val="00597E56"/>
    <w:rsid w:val="005A004F"/>
    <w:rsid w:val="005A06F8"/>
    <w:rsid w:val="005A086A"/>
    <w:rsid w:val="005A0D54"/>
    <w:rsid w:val="005A2C9A"/>
    <w:rsid w:val="005A3CD3"/>
    <w:rsid w:val="005A3CE5"/>
    <w:rsid w:val="005A414E"/>
    <w:rsid w:val="005A4255"/>
    <w:rsid w:val="005A719B"/>
    <w:rsid w:val="005B0096"/>
    <w:rsid w:val="005B05D9"/>
    <w:rsid w:val="005B0730"/>
    <w:rsid w:val="005B2470"/>
    <w:rsid w:val="005B4338"/>
    <w:rsid w:val="005B4592"/>
    <w:rsid w:val="005B4770"/>
    <w:rsid w:val="005B5229"/>
    <w:rsid w:val="005B56E3"/>
    <w:rsid w:val="005C040A"/>
    <w:rsid w:val="005C1665"/>
    <w:rsid w:val="005C1687"/>
    <w:rsid w:val="005C2600"/>
    <w:rsid w:val="005C348F"/>
    <w:rsid w:val="005C36EC"/>
    <w:rsid w:val="005C404C"/>
    <w:rsid w:val="005C4BD2"/>
    <w:rsid w:val="005C5433"/>
    <w:rsid w:val="005C6D61"/>
    <w:rsid w:val="005C6EC3"/>
    <w:rsid w:val="005C7E3C"/>
    <w:rsid w:val="005D1390"/>
    <w:rsid w:val="005D1433"/>
    <w:rsid w:val="005D1B6C"/>
    <w:rsid w:val="005D1BF5"/>
    <w:rsid w:val="005D2664"/>
    <w:rsid w:val="005D2D62"/>
    <w:rsid w:val="005D4C8C"/>
    <w:rsid w:val="005D4E9B"/>
    <w:rsid w:val="005D5112"/>
    <w:rsid w:val="005D52FA"/>
    <w:rsid w:val="005D5C40"/>
    <w:rsid w:val="005E0ADF"/>
    <w:rsid w:val="005E10B8"/>
    <w:rsid w:val="005E1875"/>
    <w:rsid w:val="005E20FA"/>
    <w:rsid w:val="005E2855"/>
    <w:rsid w:val="005E34E8"/>
    <w:rsid w:val="005E3FC0"/>
    <w:rsid w:val="005E41F6"/>
    <w:rsid w:val="005E5DCD"/>
    <w:rsid w:val="005E5FF3"/>
    <w:rsid w:val="005E69B5"/>
    <w:rsid w:val="005F0D77"/>
    <w:rsid w:val="005F1CD6"/>
    <w:rsid w:val="005F43EB"/>
    <w:rsid w:val="005F4F7B"/>
    <w:rsid w:val="005F556A"/>
    <w:rsid w:val="005F55AB"/>
    <w:rsid w:val="005F6063"/>
    <w:rsid w:val="005F60DC"/>
    <w:rsid w:val="006000ED"/>
    <w:rsid w:val="0060018B"/>
    <w:rsid w:val="006009A3"/>
    <w:rsid w:val="00600EB5"/>
    <w:rsid w:val="00601247"/>
    <w:rsid w:val="006017A5"/>
    <w:rsid w:val="00601E5F"/>
    <w:rsid w:val="00601F30"/>
    <w:rsid w:val="00602379"/>
    <w:rsid w:val="00602569"/>
    <w:rsid w:val="00602622"/>
    <w:rsid w:val="00602A3D"/>
    <w:rsid w:val="00602B91"/>
    <w:rsid w:val="00603AAB"/>
    <w:rsid w:val="00604468"/>
    <w:rsid w:val="00604568"/>
    <w:rsid w:val="00604DE5"/>
    <w:rsid w:val="00604EEA"/>
    <w:rsid w:val="0060526A"/>
    <w:rsid w:val="00605D43"/>
    <w:rsid w:val="00606263"/>
    <w:rsid w:val="00607833"/>
    <w:rsid w:val="006112DE"/>
    <w:rsid w:val="0061147D"/>
    <w:rsid w:val="006120B6"/>
    <w:rsid w:val="00612FC0"/>
    <w:rsid w:val="0061354B"/>
    <w:rsid w:val="00614D1A"/>
    <w:rsid w:val="00615408"/>
    <w:rsid w:val="0061575E"/>
    <w:rsid w:val="00615CB2"/>
    <w:rsid w:val="0061625A"/>
    <w:rsid w:val="006171CD"/>
    <w:rsid w:val="006174B9"/>
    <w:rsid w:val="00620F4C"/>
    <w:rsid w:val="0062157D"/>
    <w:rsid w:val="00622A9B"/>
    <w:rsid w:val="00624200"/>
    <w:rsid w:val="00624540"/>
    <w:rsid w:val="00625062"/>
    <w:rsid w:val="00627542"/>
    <w:rsid w:val="00630287"/>
    <w:rsid w:val="00631A9E"/>
    <w:rsid w:val="00633318"/>
    <w:rsid w:val="006339B0"/>
    <w:rsid w:val="00634463"/>
    <w:rsid w:val="00634DDB"/>
    <w:rsid w:val="00635BE9"/>
    <w:rsid w:val="00635DA8"/>
    <w:rsid w:val="00636221"/>
    <w:rsid w:val="0063667A"/>
    <w:rsid w:val="00636F9B"/>
    <w:rsid w:val="006410DC"/>
    <w:rsid w:val="00641486"/>
    <w:rsid w:val="006425D0"/>
    <w:rsid w:val="006428EA"/>
    <w:rsid w:val="006432AE"/>
    <w:rsid w:val="00643BBC"/>
    <w:rsid w:val="0064463C"/>
    <w:rsid w:val="00644F33"/>
    <w:rsid w:val="0064523D"/>
    <w:rsid w:val="00646AC9"/>
    <w:rsid w:val="00646D69"/>
    <w:rsid w:val="006471D2"/>
    <w:rsid w:val="00647533"/>
    <w:rsid w:val="006479C9"/>
    <w:rsid w:val="00650296"/>
    <w:rsid w:val="006502E1"/>
    <w:rsid w:val="00652878"/>
    <w:rsid w:val="00652FC9"/>
    <w:rsid w:val="00653390"/>
    <w:rsid w:val="00654205"/>
    <w:rsid w:val="0065423E"/>
    <w:rsid w:val="006542CF"/>
    <w:rsid w:val="00654A20"/>
    <w:rsid w:val="00655881"/>
    <w:rsid w:val="00656D0D"/>
    <w:rsid w:val="006605BD"/>
    <w:rsid w:val="00660C59"/>
    <w:rsid w:val="00661048"/>
    <w:rsid w:val="00661261"/>
    <w:rsid w:val="006614F9"/>
    <w:rsid w:val="006618F0"/>
    <w:rsid w:val="00661C76"/>
    <w:rsid w:val="00661DAD"/>
    <w:rsid w:val="0066248F"/>
    <w:rsid w:val="00663450"/>
    <w:rsid w:val="00663AC1"/>
    <w:rsid w:val="0066406C"/>
    <w:rsid w:val="00664AE1"/>
    <w:rsid w:val="006656DB"/>
    <w:rsid w:val="00665F42"/>
    <w:rsid w:val="0066606E"/>
    <w:rsid w:val="006663C7"/>
    <w:rsid w:val="00666470"/>
    <w:rsid w:val="00666E26"/>
    <w:rsid w:val="006671BA"/>
    <w:rsid w:val="00667B88"/>
    <w:rsid w:val="00670A8E"/>
    <w:rsid w:val="00671A51"/>
    <w:rsid w:val="006726C2"/>
    <w:rsid w:val="00672964"/>
    <w:rsid w:val="00672A42"/>
    <w:rsid w:val="00673983"/>
    <w:rsid w:val="00673F3F"/>
    <w:rsid w:val="00674B42"/>
    <w:rsid w:val="00674D55"/>
    <w:rsid w:val="00675441"/>
    <w:rsid w:val="00675CB0"/>
    <w:rsid w:val="00675DD8"/>
    <w:rsid w:val="006766AD"/>
    <w:rsid w:val="006769FD"/>
    <w:rsid w:val="00676BC4"/>
    <w:rsid w:val="0067701B"/>
    <w:rsid w:val="00681BBC"/>
    <w:rsid w:val="00681F6E"/>
    <w:rsid w:val="006820A9"/>
    <w:rsid w:val="00682855"/>
    <w:rsid w:val="006831E4"/>
    <w:rsid w:val="0068440E"/>
    <w:rsid w:val="00685221"/>
    <w:rsid w:val="00686C76"/>
    <w:rsid w:val="00686E26"/>
    <w:rsid w:val="006876E6"/>
    <w:rsid w:val="00687DD1"/>
    <w:rsid w:val="00690099"/>
    <w:rsid w:val="0069048D"/>
    <w:rsid w:val="006911E1"/>
    <w:rsid w:val="00691998"/>
    <w:rsid w:val="00694631"/>
    <w:rsid w:val="006946AC"/>
    <w:rsid w:val="006947D3"/>
    <w:rsid w:val="00694894"/>
    <w:rsid w:val="00694C15"/>
    <w:rsid w:val="0069699A"/>
    <w:rsid w:val="00697A7B"/>
    <w:rsid w:val="00697FDA"/>
    <w:rsid w:val="006A00CB"/>
    <w:rsid w:val="006A14A9"/>
    <w:rsid w:val="006A178B"/>
    <w:rsid w:val="006A1B87"/>
    <w:rsid w:val="006A2F7A"/>
    <w:rsid w:val="006A3A9E"/>
    <w:rsid w:val="006A4D0E"/>
    <w:rsid w:val="006A5FB0"/>
    <w:rsid w:val="006A5FF6"/>
    <w:rsid w:val="006A615E"/>
    <w:rsid w:val="006A6382"/>
    <w:rsid w:val="006A6DD7"/>
    <w:rsid w:val="006A71B1"/>
    <w:rsid w:val="006B060D"/>
    <w:rsid w:val="006B1079"/>
    <w:rsid w:val="006B20EF"/>
    <w:rsid w:val="006B327F"/>
    <w:rsid w:val="006B3411"/>
    <w:rsid w:val="006B411F"/>
    <w:rsid w:val="006B49BF"/>
    <w:rsid w:val="006B658E"/>
    <w:rsid w:val="006B6719"/>
    <w:rsid w:val="006B69FB"/>
    <w:rsid w:val="006B7A9E"/>
    <w:rsid w:val="006C1097"/>
    <w:rsid w:val="006C1A9C"/>
    <w:rsid w:val="006C1C4C"/>
    <w:rsid w:val="006C231C"/>
    <w:rsid w:val="006C546C"/>
    <w:rsid w:val="006C5E70"/>
    <w:rsid w:val="006C660A"/>
    <w:rsid w:val="006C6807"/>
    <w:rsid w:val="006C6BB3"/>
    <w:rsid w:val="006C79CC"/>
    <w:rsid w:val="006D0422"/>
    <w:rsid w:val="006D128E"/>
    <w:rsid w:val="006D267D"/>
    <w:rsid w:val="006D2D96"/>
    <w:rsid w:val="006D56C2"/>
    <w:rsid w:val="006D6187"/>
    <w:rsid w:val="006D62E3"/>
    <w:rsid w:val="006D6705"/>
    <w:rsid w:val="006D6939"/>
    <w:rsid w:val="006D7063"/>
    <w:rsid w:val="006D735A"/>
    <w:rsid w:val="006E0B43"/>
    <w:rsid w:val="006E1C89"/>
    <w:rsid w:val="006E350E"/>
    <w:rsid w:val="006E429B"/>
    <w:rsid w:val="006E5615"/>
    <w:rsid w:val="006E62B6"/>
    <w:rsid w:val="006E6E9C"/>
    <w:rsid w:val="006E76E8"/>
    <w:rsid w:val="006F1C72"/>
    <w:rsid w:val="006F281B"/>
    <w:rsid w:val="006F35BB"/>
    <w:rsid w:val="006F3DB9"/>
    <w:rsid w:val="006F4A4C"/>
    <w:rsid w:val="006F4B26"/>
    <w:rsid w:val="006F5380"/>
    <w:rsid w:val="006F6683"/>
    <w:rsid w:val="006F6D46"/>
    <w:rsid w:val="006F7141"/>
    <w:rsid w:val="0070024A"/>
    <w:rsid w:val="007013F6"/>
    <w:rsid w:val="00701962"/>
    <w:rsid w:val="00701E74"/>
    <w:rsid w:val="007024BF"/>
    <w:rsid w:val="00702C25"/>
    <w:rsid w:val="0070384F"/>
    <w:rsid w:val="007042C8"/>
    <w:rsid w:val="0070440C"/>
    <w:rsid w:val="00704D6C"/>
    <w:rsid w:val="0070537C"/>
    <w:rsid w:val="0070554B"/>
    <w:rsid w:val="00706055"/>
    <w:rsid w:val="00707802"/>
    <w:rsid w:val="00707B55"/>
    <w:rsid w:val="00707F18"/>
    <w:rsid w:val="007105C1"/>
    <w:rsid w:val="00711090"/>
    <w:rsid w:val="00711BC3"/>
    <w:rsid w:val="007125AB"/>
    <w:rsid w:val="00714020"/>
    <w:rsid w:val="007156FC"/>
    <w:rsid w:val="00715DE5"/>
    <w:rsid w:val="00715EBF"/>
    <w:rsid w:val="007161A9"/>
    <w:rsid w:val="0071759B"/>
    <w:rsid w:val="0072201F"/>
    <w:rsid w:val="007223ED"/>
    <w:rsid w:val="0072305C"/>
    <w:rsid w:val="0072331F"/>
    <w:rsid w:val="0072453C"/>
    <w:rsid w:val="007246C9"/>
    <w:rsid w:val="0072478D"/>
    <w:rsid w:val="007257FE"/>
    <w:rsid w:val="00725C31"/>
    <w:rsid w:val="007261DE"/>
    <w:rsid w:val="007274FC"/>
    <w:rsid w:val="00727D3E"/>
    <w:rsid w:val="00730DCD"/>
    <w:rsid w:val="00731EFD"/>
    <w:rsid w:val="007335AC"/>
    <w:rsid w:val="00733EC0"/>
    <w:rsid w:val="00734CE3"/>
    <w:rsid w:val="007355A5"/>
    <w:rsid w:val="007357D6"/>
    <w:rsid w:val="00735F50"/>
    <w:rsid w:val="0073619E"/>
    <w:rsid w:val="00736960"/>
    <w:rsid w:val="00736F6E"/>
    <w:rsid w:val="007373D2"/>
    <w:rsid w:val="0074064E"/>
    <w:rsid w:val="0074067D"/>
    <w:rsid w:val="00740995"/>
    <w:rsid w:val="007416C2"/>
    <w:rsid w:val="007416FE"/>
    <w:rsid w:val="007421BD"/>
    <w:rsid w:val="00742287"/>
    <w:rsid w:val="00742AD8"/>
    <w:rsid w:val="00743553"/>
    <w:rsid w:val="007442D2"/>
    <w:rsid w:val="00744A67"/>
    <w:rsid w:val="0074755B"/>
    <w:rsid w:val="00747C91"/>
    <w:rsid w:val="00747D21"/>
    <w:rsid w:val="0075178C"/>
    <w:rsid w:val="00751A52"/>
    <w:rsid w:val="00751E90"/>
    <w:rsid w:val="00751EF9"/>
    <w:rsid w:val="0075259C"/>
    <w:rsid w:val="00753376"/>
    <w:rsid w:val="00753F25"/>
    <w:rsid w:val="007541FC"/>
    <w:rsid w:val="007553E1"/>
    <w:rsid w:val="007555D7"/>
    <w:rsid w:val="00756A54"/>
    <w:rsid w:val="00757B90"/>
    <w:rsid w:val="007601E8"/>
    <w:rsid w:val="00760EAE"/>
    <w:rsid w:val="0076162D"/>
    <w:rsid w:val="007620F8"/>
    <w:rsid w:val="00762685"/>
    <w:rsid w:val="00763CB8"/>
    <w:rsid w:val="0076429E"/>
    <w:rsid w:val="00764317"/>
    <w:rsid w:val="00764BF4"/>
    <w:rsid w:val="00765316"/>
    <w:rsid w:val="00765712"/>
    <w:rsid w:val="007658CB"/>
    <w:rsid w:val="00765A64"/>
    <w:rsid w:val="00767013"/>
    <w:rsid w:val="00767711"/>
    <w:rsid w:val="00767FBD"/>
    <w:rsid w:val="00770C83"/>
    <w:rsid w:val="00770E3B"/>
    <w:rsid w:val="00771E47"/>
    <w:rsid w:val="007727DA"/>
    <w:rsid w:val="00774259"/>
    <w:rsid w:val="007749BD"/>
    <w:rsid w:val="007752E3"/>
    <w:rsid w:val="007760DD"/>
    <w:rsid w:val="00776292"/>
    <w:rsid w:val="00776B89"/>
    <w:rsid w:val="00776C21"/>
    <w:rsid w:val="007804F6"/>
    <w:rsid w:val="00780C57"/>
    <w:rsid w:val="00781CFB"/>
    <w:rsid w:val="00782829"/>
    <w:rsid w:val="00782B74"/>
    <w:rsid w:val="00782C7D"/>
    <w:rsid w:val="0078310B"/>
    <w:rsid w:val="00783CCE"/>
    <w:rsid w:val="00783CE8"/>
    <w:rsid w:val="00785309"/>
    <w:rsid w:val="00786848"/>
    <w:rsid w:val="007878A0"/>
    <w:rsid w:val="00787A1D"/>
    <w:rsid w:val="00787F5C"/>
    <w:rsid w:val="007908FF"/>
    <w:rsid w:val="00791568"/>
    <w:rsid w:val="00791569"/>
    <w:rsid w:val="007936D2"/>
    <w:rsid w:val="00793E38"/>
    <w:rsid w:val="00794568"/>
    <w:rsid w:val="00794855"/>
    <w:rsid w:val="00795322"/>
    <w:rsid w:val="00796413"/>
    <w:rsid w:val="0079725F"/>
    <w:rsid w:val="007975C7"/>
    <w:rsid w:val="00797800"/>
    <w:rsid w:val="00797946"/>
    <w:rsid w:val="007A01AE"/>
    <w:rsid w:val="007A01B7"/>
    <w:rsid w:val="007A0EBB"/>
    <w:rsid w:val="007A14DF"/>
    <w:rsid w:val="007A26EF"/>
    <w:rsid w:val="007A286A"/>
    <w:rsid w:val="007A37A9"/>
    <w:rsid w:val="007A3E6E"/>
    <w:rsid w:val="007A4256"/>
    <w:rsid w:val="007A643D"/>
    <w:rsid w:val="007A6464"/>
    <w:rsid w:val="007A7181"/>
    <w:rsid w:val="007A7904"/>
    <w:rsid w:val="007B05BD"/>
    <w:rsid w:val="007B0766"/>
    <w:rsid w:val="007B1ACE"/>
    <w:rsid w:val="007B2045"/>
    <w:rsid w:val="007B2476"/>
    <w:rsid w:val="007B2D41"/>
    <w:rsid w:val="007B46AE"/>
    <w:rsid w:val="007B5D06"/>
    <w:rsid w:val="007B6CA3"/>
    <w:rsid w:val="007B7214"/>
    <w:rsid w:val="007B723A"/>
    <w:rsid w:val="007B7334"/>
    <w:rsid w:val="007B7416"/>
    <w:rsid w:val="007B767F"/>
    <w:rsid w:val="007C018C"/>
    <w:rsid w:val="007C0940"/>
    <w:rsid w:val="007C1B72"/>
    <w:rsid w:val="007C2337"/>
    <w:rsid w:val="007C35C9"/>
    <w:rsid w:val="007C3FC9"/>
    <w:rsid w:val="007C4EB8"/>
    <w:rsid w:val="007C5337"/>
    <w:rsid w:val="007C5692"/>
    <w:rsid w:val="007C5A1E"/>
    <w:rsid w:val="007C7398"/>
    <w:rsid w:val="007C7911"/>
    <w:rsid w:val="007D0C10"/>
    <w:rsid w:val="007D1C99"/>
    <w:rsid w:val="007D1F0D"/>
    <w:rsid w:val="007D2567"/>
    <w:rsid w:val="007D30A3"/>
    <w:rsid w:val="007D498A"/>
    <w:rsid w:val="007D5472"/>
    <w:rsid w:val="007D57CD"/>
    <w:rsid w:val="007D5D4A"/>
    <w:rsid w:val="007E078F"/>
    <w:rsid w:val="007E1413"/>
    <w:rsid w:val="007E185B"/>
    <w:rsid w:val="007E1ED7"/>
    <w:rsid w:val="007E29BC"/>
    <w:rsid w:val="007E3659"/>
    <w:rsid w:val="007E38F3"/>
    <w:rsid w:val="007E4458"/>
    <w:rsid w:val="007E4550"/>
    <w:rsid w:val="007E4B75"/>
    <w:rsid w:val="007E6AF9"/>
    <w:rsid w:val="007E6CD8"/>
    <w:rsid w:val="007F03E8"/>
    <w:rsid w:val="007F1BFC"/>
    <w:rsid w:val="007F1C3E"/>
    <w:rsid w:val="007F2097"/>
    <w:rsid w:val="007F2678"/>
    <w:rsid w:val="007F5C70"/>
    <w:rsid w:val="007F5E3C"/>
    <w:rsid w:val="007F6DC6"/>
    <w:rsid w:val="007F6DD5"/>
    <w:rsid w:val="007F76EC"/>
    <w:rsid w:val="00800BC8"/>
    <w:rsid w:val="0080188F"/>
    <w:rsid w:val="00801F3F"/>
    <w:rsid w:val="00804F5C"/>
    <w:rsid w:val="0080546A"/>
    <w:rsid w:val="0081084E"/>
    <w:rsid w:val="00810B53"/>
    <w:rsid w:val="0081183E"/>
    <w:rsid w:val="008125A9"/>
    <w:rsid w:val="0081325C"/>
    <w:rsid w:val="008132F6"/>
    <w:rsid w:val="008135F0"/>
    <w:rsid w:val="00814CBA"/>
    <w:rsid w:val="00814DB9"/>
    <w:rsid w:val="00816810"/>
    <w:rsid w:val="00816D73"/>
    <w:rsid w:val="00816DB7"/>
    <w:rsid w:val="0081719C"/>
    <w:rsid w:val="00817982"/>
    <w:rsid w:val="00821BB8"/>
    <w:rsid w:val="008224F9"/>
    <w:rsid w:val="00822F09"/>
    <w:rsid w:val="00823C47"/>
    <w:rsid w:val="008241AE"/>
    <w:rsid w:val="0082478C"/>
    <w:rsid w:val="0082522F"/>
    <w:rsid w:val="008256A6"/>
    <w:rsid w:val="00826C82"/>
    <w:rsid w:val="0082776D"/>
    <w:rsid w:val="00827DDA"/>
    <w:rsid w:val="00830EA8"/>
    <w:rsid w:val="008316CA"/>
    <w:rsid w:val="0083251A"/>
    <w:rsid w:val="008326DF"/>
    <w:rsid w:val="00832AE2"/>
    <w:rsid w:val="00833102"/>
    <w:rsid w:val="008331D8"/>
    <w:rsid w:val="008339C3"/>
    <w:rsid w:val="00834EA7"/>
    <w:rsid w:val="00835607"/>
    <w:rsid w:val="00836B0C"/>
    <w:rsid w:val="00836CAB"/>
    <w:rsid w:val="0083717C"/>
    <w:rsid w:val="008377F9"/>
    <w:rsid w:val="008377FC"/>
    <w:rsid w:val="0084033D"/>
    <w:rsid w:val="00840734"/>
    <w:rsid w:val="00840C61"/>
    <w:rsid w:val="008412F1"/>
    <w:rsid w:val="00841C01"/>
    <w:rsid w:val="00842744"/>
    <w:rsid w:val="00842F33"/>
    <w:rsid w:val="00844345"/>
    <w:rsid w:val="008463CD"/>
    <w:rsid w:val="008463ED"/>
    <w:rsid w:val="00846D1E"/>
    <w:rsid w:val="00846FED"/>
    <w:rsid w:val="00847F6C"/>
    <w:rsid w:val="00850169"/>
    <w:rsid w:val="0085125B"/>
    <w:rsid w:val="00851D5D"/>
    <w:rsid w:val="00851E6F"/>
    <w:rsid w:val="0085273C"/>
    <w:rsid w:val="00852BA0"/>
    <w:rsid w:val="008538D1"/>
    <w:rsid w:val="008544F9"/>
    <w:rsid w:val="008568D9"/>
    <w:rsid w:val="00856FDD"/>
    <w:rsid w:val="008575D2"/>
    <w:rsid w:val="00861921"/>
    <w:rsid w:val="00861E0D"/>
    <w:rsid w:val="00862AB3"/>
    <w:rsid w:val="00862E03"/>
    <w:rsid w:val="00863046"/>
    <w:rsid w:val="0086358B"/>
    <w:rsid w:val="00863DB7"/>
    <w:rsid w:val="00863EB3"/>
    <w:rsid w:val="00863F25"/>
    <w:rsid w:val="00864191"/>
    <w:rsid w:val="0086438C"/>
    <w:rsid w:val="008649BE"/>
    <w:rsid w:val="00866DCC"/>
    <w:rsid w:val="0086715A"/>
    <w:rsid w:val="00867514"/>
    <w:rsid w:val="008678D5"/>
    <w:rsid w:val="008700D9"/>
    <w:rsid w:val="00871310"/>
    <w:rsid w:val="008714A7"/>
    <w:rsid w:val="00871914"/>
    <w:rsid w:val="00871BD6"/>
    <w:rsid w:val="00871F8E"/>
    <w:rsid w:val="008732BE"/>
    <w:rsid w:val="0087382C"/>
    <w:rsid w:val="00874165"/>
    <w:rsid w:val="00874566"/>
    <w:rsid w:val="00875644"/>
    <w:rsid w:val="00876F4C"/>
    <w:rsid w:val="00877EA3"/>
    <w:rsid w:val="00880701"/>
    <w:rsid w:val="0088163D"/>
    <w:rsid w:val="00884D3C"/>
    <w:rsid w:val="00885108"/>
    <w:rsid w:val="008865DA"/>
    <w:rsid w:val="008868B8"/>
    <w:rsid w:val="00886915"/>
    <w:rsid w:val="00890CC2"/>
    <w:rsid w:val="00891249"/>
    <w:rsid w:val="00891D16"/>
    <w:rsid w:val="0089213D"/>
    <w:rsid w:val="00894729"/>
    <w:rsid w:val="0089556B"/>
    <w:rsid w:val="0089619B"/>
    <w:rsid w:val="00896B35"/>
    <w:rsid w:val="008A00F0"/>
    <w:rsid w:val="008A0326"/>
    <w:rsid w:val="008A04FE"/>
    <w:rsid w:val="008A0533"/>
    <w:rsid w:val="008A116E"/>
    <w:rsid w:val="008A11E7"/>
    <w:rsid w:val="008A26C5"/>
    <w:rsid w:val="008A2900"/>
    <w:rsid w:val="008A35A8"/>
    <w:rsid w:val="008A3A9A"/>
    <w:rsid w:val="008A3AF7"/>
    <w:rsid w:val="008A4AE5"/>
    <w:rsid w:val="008A5423"/>
    <w:rsid w:val="008A6356"/>
    <w:rsid w:val="008A64D2"/>
    <w:rsid w:val="008A6D51"/>
    <w:rsid w:val="008A7144"/>
    <w:rsid w:val="008B0C61"/>
    <w:rsid w:val="008B1517"/>
    <w:rsid w:val="008B2020"/>
    <w:rsid w:val="008B4939"/>
    <w:rsid w:val="008B4D17"/>
    <w:rsid w:val="008B56DE"/>
    <w:rsid w:val="008C0248"/>
    <w:rsid w:val="008C17CE"/>
    <w:rsid w:val="008C19F7"/>
    <w:rsid w:val="008C21EF"/>
    <w:rsid w:val="008C2370"/>
    <w:rsid w:val="008C2536"/>
    <w:rsid w:val="008C26E5"/>
    <w:rsid w:val="008C2E87"/>
    <w:rsid w:val="008C30CF"/>
    <w:rsid w:val="008C31F5"/>
    <w:rsid w:val="008C4A36"/>
    <w:rsid w:val="008C4BD3"/>
    <w:rsid w:val="008C4C10"/>
    <w:rsid w:val="008C5137"/>
    <w:rsid w:val="008C561B"/>
    <w:rsid w:val="008C6524"/>
    <w:rsid w:val="008C6B88"/>
    <w:rsid w:val="008C743A"/>
    <w:rsid w:val="008D0BFA"/>
    <w:rsid w:val="008D532F"/>
    <w:rsid w:val="008D5C93"/>
    <w:rsid w:val="008D7B26"/>
    <w:rsid w:val="008D7EBE"/>
    <w:rsid w:val="008E2E2F"/>
    <w:rsid w:val="008E461F"/>
    <w:rsid w:val="008E4D73"/>
    <w:rsid w:val="008E4FE9"/>
    <w:rsid w:val="008E54BF"/>
    <w:rsid w:val="008E62D9"/>
    <w:rsid w:val="008E63A0"/>
    <w:rsid w:val="008E7C93"/>
    <w:rsid w:val="008F0F98"/>
    <w:rsid w:val="008F119A"/>
    <w:rsid w:val="008F1683"/>
    <w:rsid w:val="008F1B5D"/>
    <w:rsid w:val="008F222D"/>
    <w:rsid w:val="008F40B7"/>
    <w:rsid w:val="008F4AEE"/>
    <w:rsid w:val="008F510D"/>
    <w:rsid w:val="008F5378"/>
    <w:rsid w:val="008F6B15"/>
    <w:rsid w:val="008F6DAA"/>
    <w:rsid w:val="008F7035"/>
    <w:rsid w:val="008F71F9"/>
    <w:rsid w:val="008F75AE"/>
    <w:rsid w:val="008F7DAB"/>
    <w:rsid w:val="009010CE"/>
    <w:rsid w:val="0090129C"/>
    <w:rsid w:val="0090255B"/>
    <w:rsid w:val="00904489"/>
    <w:rsid w:val="009060DD"/>
    <w:rsid w:val="00906303"/>
    <w:rsid w:val="00906410"/>
    <w:rsid w:val="00906EA8"/>
    <w:rsid w:val="009071F1"/>
    <w:rsid w:val="00907752"/>
    <w:rsid w:val="00907CAF"/>
    <w:rsid w:val="00910760"/>
    <w:rsid w:val="00911E26"/>
    <w:rsid w:val="00912045"/>
    <w:rsid w:val="0091215B"/>
    <w:rsid w:val="009131A3"/>
    <w:rsid w:val="00914043"/>
    <w:rsid w:val="00914671"/>
    <w:rsid w:val="0091481C"/>
    <w:rsid w:val="009149E7"/>
    <w:rsid w:val="009156BA"/>
    <w:rsid w:val="00915B41"/>
    <w:rsid w:val="009163C4"/>
    <w:rsid w:val="009166F3"/>
    <w:rsid w:val="00917C8E"/>
    <w:rsid w:val="0092049B"/>
    <w:rsid w:val="0092092E"/>
    <w:rsid w:val="00923C61"/>
    <w:rsid w:val="00924164"/>
    <w:rsid w:val="0092444E"/>
    <w:rsid w:val="0092466B"/>
    <w:rsid w:val="00924971"/>
    <w:rsid w:val="00925374"/>
    <w:rsid w:val="009262F4"/>
    <w:rsid w:val="00926368"/>
    <w:rsid w:val="009263E1"/>
    <w:rsid w:val="00926CA1"/>
    <w:rsid w:val="00930520"/>
    <w:rsid w:val="00930DB1"/>
    <w:rsid w:val="00930FDD"/>
    <w:rsid w:val="00931035"/>
    <w:rsid w:val="00931FF8"/>
    <w:rsid w:val="00932183"/>
    <w:rsid w:val="0093375A"/>
    <w:rsid w:val="00933E2A"/>
    <w:rsid w:val="00934620"/>
    <w:rsid w:val="00936A93"/>
    <w:rsid w:val="00937C44"/>
    <w:rsid w:val="00937F75"/>
    <w:rsid w:val="00940727"/>
    <w:rsid w:val="00940AA3"/>
    <w:rsid w:val="00940FE4"/>
    <w:rsid w:val="0094149C"/>
    <w:rsid w:val="00942A0F"/>
    <w:rsid w:val="00942E8B"/>
    <w:rsid w:val="009432B5"/>
    <w:rsid w:val="00943404"/>
    <w:rsid w:val="009434F3"/>
    <w:rsid w:val="00944FD7"/>
    <w:rsid w:val="009452AC"/>
    <w:rsid w:val="00945857"/>
    <w:rsid w:val="00946063"/>
    <w:rsid w:val="00946608"/>
    <w:rsid w:val="0094661A"/>
    <w:rsid w:val="00946F8D"/>
    <w:rsid w:val="00950194"/>
    <w:rsid w:val="00950AD6"/>
    <w:rsid w:val="00950D3A"/>
    <w:rsid w:val="009512AD"/>
    <w:rsid w:val="00951881"/>
    <w:rsid w:val="00952445"/>
    <w:rsid w:val="00952568"/>
    <w:rsid w:val="00952A4A"/>
    <w:rsid w:val="009533C9"/>
    <w:rsid w:val="009542D9"/>
    <w:rsid w:val="009544B3"/>
    <w:rsid w:val="009550D3"/>
    <w:rsid w:val="009555BC"/>
    <w:rsid w:val="00955E95"/>
    <w:rsid w:val="0095626B"/>
    <w:rsid w:val="00956C7E"/>
    <w:rsid w:val="0095729B"/>
    <w:rsid w:val="009608D5"/>
    <w:rsid w:val="00960E81"/>
    <w:rsid w:val="00961F5C"/>
    <w:rsid w:val="00962223"/>
    <w:rsid w:val="0096332C"/>
    <w:rsid w:val="00964B2A"/>
    <w:rsid w:val="00964E18"/>
    <w:rsid w:val="00965319"/>
    <w:rsid w:val="00966CF9"/>
    <w:rsid w:val="00967142"/>
    <w:rsid w:val="009674DB"/>
    <w:rsid w:val="009719C9"/>
    <w:rsid w:val="009728F6"/>
    <w:rsid w:val="00972E87"/>
    <w:rsid w:val="009734E0"/>
    <w:rsid w:val="009753B5"/>
    <w:rsid w:val="0097675F"/>
    <w:rsid w:val="00976F62"/>
    <w:rsid w:val="00977133"/>
    <w:rsid w:val="00977F90"/>
    <w:rsid w:val="00980076"/>
    <w:rsid w:val="009803C7"/>
    <w:rsid w:val="00980BA6"/>
    <w:rsid w:val="00980CF5"/>
    <w:rsid w:val="00981BDA"/>
    <w:rsid w:val="00982983"/>
    <w:rsid w:val="00983084"/>
    <w:rsid w:val="00984BDD"/>
    <w:rsid w:val="009859FD"/>
    <w:rsid w:val="00987778"/>
    <w:rsid w:val="00990531"/>
    <w:rsid w:val="009916ED"/>
    <w:rsid w:val="009918D7"/>
    <w:rsid w:val="00991CED"/>
    <w:rsid w:val="0099280A"/>
    <w:rsid w:val="00992B6B"/>
    <w:rsid w:val="00993B27"/>
    <w:rsid w:val="009946EB"/>
    <w:rsid w:val="00995081"/>
    <w:rsid w:val="00995E5E"/>
    <w:rsid w:val="00996182"/>
    <w:rsid w:val="00996966"/>
    <w:rsid w:val="009969AB"/>
    <w:rsid w:val="00997C32"/>
    <w:rsid w:val="00997EAE"/>
    <w:rsid w:val="009A25BA"/>
    <w:rsid w:val="009A3392"/>
    <w:rsid w:val="009A3C93"/>
    <w:rsid w:val="009A3EE3"/>
    <w:rsid w:val="009A47CB"/>
    <w:rsid w:val="009A4C2E"/>
    <w:rsid w:val="009A53F0"/>
    <w:rsid w:val="009A5543"/>
    <w:rsid w:val="009A57C4"/>
    <w:rsid w:val="009A6AF2"/>
    <w:rsid w:val="009A744B"/>
    <w:rsid w:val="009A7B6D"/>
    <w:rsid w:val="009B036A"/>
    <w:rsid w:val="009B0C5D"/>
    <w:rsid w:val="009B1AA1"/>
    <w:rsid w:val="009B225F"/>
    <w:rsid w:val="009B2762"/>
    <w:rsid w:val="009B2DA4"/>
    <w:rsid w:val="009B35A8"/>
    <w:rsid w:val="009B44B5"/>
    <w:rsid w:val="009B5633"/>
    <w:rsid w:val="009B5790"/>
    <w:rsid w:val="009B5846"/>
    <w:rsid w:val="009B5DD5"/>
    <w:rsid w:val="009C0D99"/>
    <w:rsid w:val="009C0EB1"/>
    <w:rsid w:val="009C1052"/>
    <w:rsid w:val="009C33E7"/>
    <w:rsid w:val="009C3786"/>
    <w:rsid w:val="009C78A9"/>
    <w:rsid w:val="009D1E16"/>
    <w:rsid w:val="009D294E"/>
    <w:rsid w:val="009D3218"/>
    <w:rsid w:val="009D343F"/>
    <w:rsid w:val="009D352A"/>
    <w:rsid w:val="009D4C47"/>
    <w:rsid w:val="009D50E8"/>
    <w:rsid w:val="009D53DB"/>
    <w:rsid w:val="009D6049"/>
    <w:rsid w:val="009D7414"/>
    <w:rsid w:val="009D75C9"/>
    <w:rsid w:val="009D7F08"/>
    <w:rsid w:val="009E0155"/>
    <w:rsid w:val="009E062C"/>
    <w:rsid w:val="009E0DC5"/>
    <w:rsid w:val="009E205F"/>
    <w:rsid w:val="009E2AE2"/>
    <w:rsid w:val="009E2ED8"/>
    <w:rsid w:val="009E3311"/>
    <w:rsid w:val="009E33B0"/>
    <w:rsid w:val="009E3B5D"/>
    <w:rsid w:val="009E5D7C"/>
    <w:rsid w:val="009E695E"/>
    <w:rsid w:val="009F10D0"/>
    <w:rsid w:val="009F11DC"/>
    <w:rsid w:val="009F1C2B"/>
    <w:rsid w:val="009F282E"/>
    <w:rsid w:val="009F2D61"/>
    <w:rsid w:val="009F3075"/>
    <w:rsid w:val="009F42F4"/>
    <w:rsid w:val="009F440D"/>
    <w:rsid w:val="009F4578"/>
    <w:rsid w:val="009F46FD"/>
    <w:rsid w:val="009F57A9"/>
    <w:rsid w:val="009F6035"/>
    <w:rsid w:val="009F7B7B"/>
    <w:rsid w:val="009F7F21"/>
    <w:rsid w:val="00A00BB7"/>
    <w:rsid w:val="00A01C17"/>
    <w:rsid w:val="00A01D5D"/>
    <w:rsid w:val="00A02784"/>
    <w:rsid w:val="00A02AEE"/>
    <w:rsid w:val="00A03575"/>
    <w:rsid w:val="00A03E82"/>
    <w:rsid w:val="00A044CF"/>
    <w:rsid w:val="00A05280"/>
    <w:rsid w:val="00A05988"/>
    <w:rsid w:val="00A07709"/>
    <w:rsid w:val="00A07DEE"/>
    <w:rsid w:val="00A10D2E"/>
    <w:rsid w:val="00A123F6"/>
    <w:rsid w:val="00A12A77"/>
    <w:rsid w:val="00A12BB1"/>
    <w:rsid w:val="00A13923"/>
    <w:rsid w:val="00A14A05"/>
    <w:rsid w:val="00A14F55"/>
    <w:rsid w:val="00A15D9C"/>
    <w:rsid w:val="00A15F6A"/>
    <w:rsid w:val="00A1642B"/>
    <w:rsid w:val="00A16842"/>
    <w:rsid w:val="00A16DBC"/>
    <w:rsid w:val="00A17428"/>
    <w:rsid w:val="00A20255"/>
    <w:rsid w:val="00A2051F"/>
    <w:rsid w:val="00A21011"/>
    <w:rsid w:val="00A235DC"/>
    <w:rsid w:val="00A2508C"/>
    <w:rsid w:val="00A27666"/>
    <w:rsid w:val="00A31373"/>
    <w:rsid w:val="00A319C2"/>
    <w:rsid w:val="00A31A9F"/>
    <w:rsid w:val="00A31B43"/>
    <w:rsid w:val="00A31C9A"/>
    <w:rsid w:val="00A31CCF"/>
    <w:rsid w:val="00A32511"/>
    <w:rsid w:val="00A32983"/>
    <w:rsid w:val="00A32BAC"/>
    <w:rsid w:val="00A332B7"/>
    <w:rsid w:val="00A33AD6"/>
    <w:rsid w:val="00A34746"/>
    <w:rsid w:val="00A3499F"/>
    <w:rsid w:val="00A354FC"/>
    <w:rsid w:val="00A359F2"/>
    <w:rsid w:val="00A368E5"/>
    <w:rsid w:val="00A36D25"/>
    <w:rsid w:val="00A36F78"/>
    <w:rsid w:val="00A377BF"/>
    <w:rsid w:val="00A40598"/>
    <w:rsid w:val="00A4100C"/>
    <w:rsid w:val="00A41771"/>
    <w:rsid w:val="00A4177C"/>
    <w:rsid w:val="00A433E9"/>
    <w:rsid w:val="00A43E61"/>
    <w:rsid w:val="00A44592"/>
    <w:rsid w:val="00A50240"/>
    <w:rsid w:val="00A507A7"/>
    <w:rsid w:val="00A51022"/>
    <w:rsid w:val="00A532F2"/>
    <w:rsid w:val="00A538AA"/>
    <w:rsid w:val="00A53D66"/>
    <w:rsid w:val="00A5546F"/>
    <w:rsid w:val="00A56ABD"/>
    <w:rsid w:val="00A56F81"/>
    <w:rsid w:val="00A57202"/>
    <w:rsid w:val="00A57518"/>
    <w:rsid w:val="00A61E1E"/>
    <w:rsid w:val="00A626E4"/>
    <w:rsid w:val="00A63F3E"/>
    <w:rsid w:val="00A640F4"/>
    <w:rsid w:val="00A64193"/>
    <w:rsid w:val="00A64886"/>
    <w:rsid w:val="00A65163"/>
    <w:rsid w:val="00A65572"/>
    <w:rsid w:val="00A6682D"/>
    <w:rsid w:val="00A674DA"/>
    <w:rsid w:val="00A675D6"/>
    <w:rsid w:val="00A706B8"/>
    <w:rsid w:val="00A71DE0"/>
    <w:rsid w:val="00A71E5A"/>
    <w:rsid w:val="00A71F1F"/>
    <w:rsid w:val="00A7284A"/>
    <w:rsid w:val="00A734DD"/>
    <w:rsid w:val="00A75149"/>
    <w:rsid w:val="00A75160"/>
    <w:rsid w:val="00A7681F"/>
    <w:rsid w:val="00A812AC"/>
    <w:rsid w:val="00A8208A"/>
    <w:rsid w:val="00A826BD"/>
    <w:rsid w:val="00A82988"/>
    <w:rsid w:val="00A83B6E"/>
    <w:rsid w:val="00A84A15"/>
    <w:rsid w:val="00A84F57"/>
    <w:rsid w:val="00A8689C"/>
    <w:rsid w:val="00A86945"/>
    <w:rsid w:val="00A87B37"/>
    <w:rsid w:val="00A9090E"/>
    <w:rsid w:val="00A91D40"/>
    <w:rsid w:val="00A92E8A"/>
    <w:rsid w:val="00A93E11"/>
    <w:rsid w:val="00A94591"/>
    <w:rsid w:val="00A95B99"/>
    <w:rsid w:val="00A96690"/>
    <w:rsid w:val="00A96F30"/>
    <w:rsid w:val="00AA19A3"/>
    <w:rsid w:val="00AA24B1"/>
    <w:rsid w:val="00AA2DD1"/>
    <w:rsid w:val="00AA2FB4"/>
    <w:rsid w:val="00AA41E2"/>
    <w:rsid w:val="00AA480A"/>
    <w:rsid w:val="00AA4F62"/>
    <w:rsid w:val="00AA5CF0"/>
    <w:rsid w:val="00AA7008"/>
    <w:rsid w:val="00AA7B77"/>
    <w:rsid w:val="00AB057B"/>
    <w:rsid w:val="00AB0693"/>
    <w:rsid w:val="00AB0B3F"/>
    <w:rsid w:val="00AB0D43"/>
    <w:rsid w:val="00AB0E04"/>
    <w:rsid w:val="00AB0F5E"/>
    <w:rsid w:val="00AB1397"/>
    <w:rsid w:val="00AB1EB7"/>
    <w:rsid w:val="00AB2986"/>
    <w:rsid w:val="00AB3392"/>
    <w:rsid w:val="00AB3EC4"/>
    <w:rsid w:val="00AB5D49"/>
    <w:rsid w:val="00AB6542"/>
    <w:rsid w:val="00AB67E6"/>
    <w:rsid w:val="00AB73C8"/>
    <w:rsid w:val="00AB7C21"/>
    <w:rsid w:val="00AC0130"/>
    <w:rsid w:val="00AC29C4"/>
    <w:rsid w:val="00AC2A35"/>
    <w:rsid w:val="00AC44B5"/>
    <w:rsid w:val="00AC44B6"/>
    <w:rsid w:val="00AC476A"/>
    <w:rsid w:val="00AC5B6E"/>
    <w:rsid w:val="00AC5F03"/>
    <w:rsid w:val="00AC6069"/>
    <w:rsid w:val="00AC6F62"/>
    <w:rsid w:val="00AC705F"/>
    <w:rsid w:val="00AC7D9E"/>
    <w:rsid w:val="00AD0359"/>
    <w:rsid w:val="00AD07AD"/>
    <w:rsid w:val="00AD2346"/>
    <w:rsid w:val="00AD256D"/>
    <w:rsid w:val="00AD2C7A"/>
    <w:rsid w:val="00AD3E5E"/>
    <w:rsid w:val="00AD437D"/>
    <w:rsid w:val="00AD5E55"/>
    <w:rsid w:val="00AD65F0"/>
    <w:rsid w:val="00AD6DFE"/>
    <w:rsid w:val="00AD72B4"/>
    <w:rsid w:val="00AE1097"/>
    <w:rsid w:val="00AE1A54"/>
    <w:rsid w:val="00AE1CD8"/>
    <w:rsid w:val="00AE2884"/>
    <w:rsid w:val="00AE39E5"/>
    <w:rsid w:val="00AE410F"/>
    <w:rsid w:val="00AE44AB"/>
    <w:rsid w:val="00AE47F7"/>
    <w:rsid w:val="00AE4F6A"/>
    <w:rsid w:val="00AE71A7"/>
    <w:rsid w:val="00AE7477"/>
    <w:rsid w:val="00AF0062"/>
    <w:rsid w:val="00AF019C"/>
    <w:rsid w:val="00AF0F46"/>
    <w:rsid w:val="00AF1996"/>
    <w:rsid w:val="00AF286E"/>
    <w:rsid w:val="00AF2A92"/>
    <w:rsid w:val="00AF328F"/>
    <w:rsid w:val="00AF3788"/>
    <w:rsid w:val="00AF3C71"/>
    <w:rsid w:val="00AF3DF6"/>
    <w:rsid w:val="00AF3EB4"/>
    <w:rsid w:val="00AF4AF1"/>
    <w:rsid w:val="00AF553A"/>
    <w:rsid w:val="00AF6035"/>
    <w:rsid w:val="00AF6815"/>
    <w:rsid w:val="00B0056A"/>
    <w:rsid w:val="00B00CF3"/>
    <w:rsid w:val="00B00FDA"/>
    <w:rsid w:val="00B01BA8"/>
    <w:rsid w:val="00B02B67"/>
    <w:rsid w:val="00B0374E"/>
    <w:rsid w:val="00B05574"/>
    <w:rsid w:val="00B05D66"/>
    <w:rsid w:val="00B0619B"/>
    <w:rsid w:val="00B06259"/>
    <w:rsid w:val="00B07C5C"/>
    <w:rsid w:val="00B07F4D"/>
    <w:rsid w:val="00B10D0C"/>
    <w:rsid w:val="00B12C81"/>
    <w:rsid w:val="00B134DC"/>
    <w:rsid w:val="00B146D8"/>
    <w:rsid w:val="00B14800"/>
    <w:rsid w:val="00B1595F"/>
    <w:rsid w:val="00B176C6"/>
    <w:rsid w:val="00B20CC0"/>
    <w:rsid w:val="00B20F51"/>
    <w:rsid w:val="00B24515"/>
    <w:rsid w:val="00B24B02"/>
    <w:rsid w:val="00B24B3F"/>
    <w:rsid w:val="00B24BA4"/>
    <w:rsid w:val="00B2530A"/>
    <w:rsid w:val="00B257FD"/>
    <w:rsid w:val="00B25986"/>
    <w:rsid w:val="00B25E0A"/>
    <w:rsid w:val="00B25F45"/>
    <w:rsid w:val="00B26F57"/>
    <w:rsid w:val="00B27731"/>
    <w:rsid w:val="00B30B30"/>
    <w:rsid w:val="00B30E22"/>
    <w:rsid w:val="00B318EE"/>
    <w:rsid w:val="00B32247"/>
    <w:rsid w:val="00B33A98"/>
    <w:rsid w:val="00B341E8"/>
    <w:rsid w:val="00B347B1"/>
    <w:rsid w:val="00B36409"/>
    <w:rsid w:val="00B3640E"/>
    <w:rsid w:val="00B3680E"/>
    <w:rsid w:val="00B36929"/>
    <w:rsid w:val="00B36985"/>
    <w:rsid w:val="00B37E90"/>
    <w:rsid w:val="00B40235"/>
    <w:rsid w:val="00B40426"/>
    <w:rsid w:val="00B414F6"/>
    <w:rsid w:val="00B431C7"/>
    <w:rsid w:val="00B43B72"/>
    <w:rsid w:val="00B4595A"/>
    <w:rsid w:val="00B463AF"/>
    <w:rsid w:val="00B466B8"/>
    <w:rsid w:val="00B46F37"/>
    <w:rsid w:val="00B475E4"/>
    <w:rsid w:val="00B50EAB"/>
    <w:rsid w:val="00B51D8D"/>
    <w:rsid w:val="00B51DCA"/>
    <w:rsid w:val="00B52504"/>
    <w:rsid w:val="00B52922"/>
    <w:rsid w:val="00B52FEB"/>
    <w:rsid w:val="00B53DBF"/>
    <w:rsid w:val="00B5413D"/>
    <w:rsid w:val="00B55260"/>
    <w:rsid w:val="00B55B9E"/>
    <w:rsid w:val="00B55C1E"/>
    <w:rsid w:val="00B56812"/>
    <w:rsid w:val="00B5725F"/>
    <w:rsid w:val="00B57459"/>
    <w:rsid w:val="00B61ADB"/>
    <w:rsid w:val="00B61D89"/>
    <w:rsid w:val="00B61E69"/>
    <w:rsid w:val="00B626CA"/>
    <w:rsid w:val="00B6288C"/>
    <w:rsid w:val="00B62AF0"/>
    <w:rsid w:val="00B64696"/>
    <w:rsid w:val="00B6543F"/>
    <w:rsid w:val="00B6547E"/>
    <w:rsid w:val="00B654D9"/>
    <w:rsid w:val="00B65EB5"/>
    <w:rsid w:val="00B65FD9"/>
    <w:rsid w:val="00B6673A"/>
    <w:rsid w:val="00B66812"/>
    <w:rsid w:val="00B669A2"/>
    <w:rsid w:val="00B67F71"/>
    <w:rsid w:val="00B70A70"/>
    <w:rsid w:val="00B7269B"/>
    <w:rsid w:val="00B72824"/>
    <w:rsid w:val="00B73888"/>
    <w:rsid w:val="00B74394"/>
    <w:rsid w:val="00B75109"/>
    <w:rsid w:val="00B75856"/>
    <w:rsid w:val="00B75E50"/>
    <w:rsid w:val="00B7610B"/>
    <w:rsid w:val="00B7698D"/>
    <w:rsid w:val="00B76F99"/>
    <w:rsid w:val="00B771D4"/>
    <w:rsid w:val="00B8032C"/>
    <w:rsid w:val="00B805E6"/>
    <w:rsid w:val="00B808D4"/>
    <w:rsid w:val="00B80F5A"/>
    <w:rsid w:val="00B818DF"/>
    <w:rsid w:val="00B8286B"/>
    <w:rsid w:val="00B832E9"/>
    <w:rsid w:val="00B84A0B"/>
    <w:rsid w:val="00B84ABC"/>
    <w:rsid w:val="00B850A7"/>
    <w:rsid w:val="00B869EC"/>
    <w:rsid w:val="00B86EAF"/>
    <w:rsid w:val="00B90989"/>
    <w:rsid w:val="00B90AA0"/>
    <w:rsid w:val="00B942BF"/>
    <w:rsid w:val="00B95966"/>
    <w:rsid w:val="00B95CD1"/>
    <w:rsid w:val="00B9658F"/>
    <w:rsid w:val="00B96ADD"/>
    <w:rsid w:val="00B96C9B"/>
    <w:rsid w:val="00B96F1E"/>
    <w:rsid w:val="00B9701F"/>
    <w:rsid w:val="00B97097"/>
    <w:rsid w:val="00B977D1"/>
    <w:rsid w:val="00B979FA"/>
    <w:rsid w:val="00B97F22"/>
    <w:rsid w:val="00BA113B"/>
    <w:rsid w:val="00BA1A84"/>
    <w:rsid w:val="00BA1C3C"/>
    <w:rsid w:val="00BA1D04"/>
    <w:rsid w:val="00BA28FC"/>
    <w:rsid w:val="00BA3A46"/>
    <w:rsid w:val="00BA3E84"/>
    <w:rsid w:val="00BA5226"/>
    <w:rsid w:val="00BA53A1"/>
    <w:rsid w:val="00BA6894"/>
    <w:rsid w:val="00BA7A6A"/>
    <w:rsid w:val="00BB0975"/>
    <w:rsid w:val="00BB0C07"/>
    <w:rsid w:val="00BB0F65"/>
    <w:rsid w:val="00BB111A"/>
    <w:rsid w:val="00BB14D5"/>
    <w:rsid w:val="00BB16CE"/>
    <w:rsid w:val="00BB1CB1"/>
    <w:rsid w:val="00BB2515"/>
    <w:rsid w:val="00BB301F"/>
    <w:rsid w:val="00BB48BC"/>
    <w:rsid w:val="00BB54F8"/>
    <w:rsid w:val="00BB5781"/>
    <w:rsid w:val="00BB61E1"/>
    <w:rsid w:val="00BB6448"/>
    <w:rsid w:val="00BC00EA"/>
    <w:rsid w:val="00BC120F"/>
    <w:rsid w:val="00BC2737"/>
    <w:rsid w:val="00BC3A19"/>
    <w:rsid w:val="00BC3BDB"/>
    <w:rsid w:val="00BC6114"/>
    <w:rsid w:val="00BC6213"/>
    <w:rsid w:val="00BC6A23"/>
    <w:rsid w:val="00BC6E53"/>
    <w:rsid w:val="00BC706A"/>
    <w:rsid w:val="00BD02B9"/>
    <w:rsid w:val="00BD0C62"/>
    <w:rsid w:val="00BD176D"/>
    <w:rsid w:val="00BD1AFA"/>
    <w:rsid w:val="00BD1C4C"/>
    <w:rsid w:val="00BD226E"/>
    <w:rsid w:val="00BD24C4"/>
    <w:rsid w:val="00BD273E"/>
    <w:rsid w:val="00BD2B1B"/>
    <w:rsid w:val="00BD2C3A"/>
    <w:rsid w:val="00BD2DCF"/>
    <w:rsid w:val="00BD4A08"/>
    <w:rsid w:val="00BD4D29"/>
    <w:rsid w:val="00BD5529"/>
    <w:rsid w:val="00BD5894"/>
    <w:rsid w:val="00BD5AEE"/>
    <w:rsid w:val="00BD6262"/>
    <w:rsid w:val="00BD7496"/>
    <w:rsid w:val="00BD7520"/>
    <w:rsid w:val="00BD7AC6"/>
    <w:rsid w:val="00BE1FA8"/>
    <w:rsid w:val="00BE2E08"/>
    <w:rsid w:val="00BE4C69"/>
    <w:rsid w:val="00BE5834"/>
    <w:rsid w:val="00BE636A"/>
    <w:rsid w:val="00BE646F"/>
    <w:rsid w:val="00BE6654"/>
    <w:rsid w:val="00BE6820"/>
    <w:rsid w:val="00BE7F81"/>
    <w:rsid w:val="00BF0DC2"/>
    <w:rsid w:val="00BF10B2"/>
    <w:rsid w:val="00BF1527"/>
    <w:rsid w:val="00BF273D"/>
    <w:rsid w:val="00BF2B1B"/>
    <w:rsid w:val="00BF2DFD"/>
    <w:rsid w:val="00BF3406"/>
    <w:rsid w:val="00BF35B3"/>
    <w:rsid w:val="00BF3AE7"/>
    <w:rsid w:val="00BF43FD"/>
    <w:rsid w:val="00BF497D"/>
    <w:rsid w:val="00BF49EA"/>
    <w:rsid w:val="00BF529B"/>
    <w:rsid w:val="00BF6788"/>
    <w:rsid w:val="00BF7143"/>
    <w:rsid w:val="00BF7151"/>
    <w:rsid w:val="00BF7349"/>
    <w:rsid w:val="00BF7577"/>
    <w:rsid w:val="00C002D7"/>
    <w:rsid w:val="00C004B0"/>
    <w:rsid w:val="00C005EB"/>
    <w:rsid w:val="00C00D07"/>
    <w:rsid w:val="00C0243C"/>
    <w:rsid w:val="00C02DC6"/>
    <w:rsid w:val="00C03008"/>
    <w:rsid w:val="00C031F1"/>
    <w:rsid w:val="00C05542"/>
    <w:rsid w:val="00C05676"/>
    <w:rsid w:val="00C060B3"/>
    <w:rsid w:val="00C065B2"/>
    <w:rsid w:val="00C06E17"/>
    <w:rsid w:val="00C10346"/>
    <w:rsid w:val="00C10BE7"/>
    <w:rsid w:val="00C11562"/>
    <w:rsid w:val="00C12BFB"/>
    <w:rsid w:val="00C13C6B"/>
    <w:rsid w:val="00C13D85"/>
    <w:rsid w:val="00C1488C"/>
    <w:rsid w:val="00C1502B"/>
    <w:rsid w:val="00C15A6B"/>
    <w:rsid w:val="00C16E44"/>
    <w:rsid w:val="00C1725D"/>
    <w:rsid w:val="00C17B07"/>
    <w:rsid w:val="00C17CA2"/>
    <w:rsid w:val="00C2034D"/>
    <w:rsid w:val="00C2043D"/>
    <w:rsid w:val="00C22C38"/>
    <w:rsid w:val="00C22DC2"/>
    <w:rsid w:val="00C23FED"/>
    <w:rsid w:val="00C2514F"/>
    <w:rsid w:val="00C2547D"/>
    <w:rsid w:val="00C25C7B"/>
    <w:rsid w:val="00C25CA9"/>
    <w:rsid w:val="00C2651F"/>
    <w:rsid w:val="00C2654C"/>
    <w:rsid w:val="00C26C5B"/>
    <w:rsid w:val="00C301F1"/>
    <w:rsid w:val="00C304AA"/>
    <w:rsid w:val="00C33BB9"/>
    <w:rsid w:val="00C341C7"/>
    <w:rsid w:val="00C360CD"/>
    <w:rsid w:val="00C36147"/>
    <w:rsid w:val="00C40EE9"/>
    <w:rsid w:val="00C41923"/>
    <w:rsid w:val="00C419D1"/>
    <w:rsid w:val="00C4264E"/>
    <w:rsid w:val="00C436AD"/>
    <w:rsid w:val="00C460A8"/>
    <w:rsid w:val="00C46833"/>
    <w:rsid w:val="00C4695E"/>
    <w:rsid w:val="00C47D1B"/>
    <w:rsid w:val="00C5044C"/>
    <w:rsid w:val="00C507CE"/>
    <w:rsid w:val="00C507FC"/>
    <w:rsid w:val="00C508FD"/>
    <w:rsid w:val="00C51395"/>
    <w:rsid w:val="00C522BE"/>
    <w:rsid w:val="00C52BF9"/>
    <w:rsid w:val="00C54A97"/>
    <w:rsid w:val="00C564F0"/>
    <w:rsid w:val="00C56A90"/>
    <w:rsid w:val="00C56CEA"/>
    <w:rsid w:val="00C610C6"/>
    <w:rsid w:val="00C61198"/>
    <w:rsid w:val="00C61D6F"/>
    <w:rsid w:val="00C620A3"/>
    <w:rsid w:val="00C62379"/>
    <w:rsid w:val="00C629A3"/>
    <w:rsid w:val="00C62F6B"/>
    <w:rsid w:val="00C63906"/>
    <w:rsid w:val="00C63CE9"/>
    <w:rsid w:val="00C65720"/>
    <w:rsid w:val="00C65A4D"/>
    <w:rsid w:val="00C65B43"/>
    <w:rsid w:val="00C65E90"/>
    <w:rsid w:val="00C667C4"/>
    <w:rsid w:val="00C67046"/>
    <w:rsid w:val="00C67779"/>
    <w:rsid w:val="00C702B8"/>
    <w:rsid w:val="00C713F6"/>
    <w:rsid w:val="00C71D5B"/>
    <w:rsid w:val="00C71F28"/>
    <w:rsid w:val="00C72408"/>
    <w:rsid w:val="00C7410E"/>
    <w:rsid w:val="00C75862"/>
    <w:rsid w:val="00C759DD"/>
    <w:rsid w:val="00C766BE"/>
    <w:rsid w:val="00C775A8"/>
    <w:rsid w:val="00C77884"/>
    <w:rsid w:val="00C779BE"/>
    <w:rsid w:val="00C77F1B"/>
    <w:rsid w:val="00C80BB4"/>
    <w:rsid w:val="00C80EE6"/>
    <w:rsid w:val="00C82051"/>
    <w:rsid w:val="00C820C7"/>
    <w:rsid w:val="00C82489"/>
    <w:rsid w:val="00C82742"/>
    <w:rsid w:val="00C82BCF"/>
    <w:rsid w:val="00C832BA"/>
    <w:rsid w:val="00C84A6F"/>
    <w:rsid w:val="00C85273"/>
    <w:rsid w:val="00C85816"/>
    <w:rsid w:val="00C860E8"/>
    <w:rsid w:val="00C862AD"/>
    <w:rsid w:val="00C86EB4"/>
    <w:rsid w:val="00C91426"/>
    <w:rsid w:val="00C92F1C"/>
    <w:rsid w:val="00C95BC6"/>
    <w:rsid w:val="00C96B55"/>
    <w:rsid w:val="00C97D70"/>
    <w:rsid w:val="00CA0953"/>
    <w:rsid w:val="00CA11C8"/>
    <w:rsid w:val="00CA2093"/>
    <w:rsid w:val="00CA2181"/>
    <w:rsid w:val="00CA317B"/>
    <w:rsid w:val="00CA3762"/>
    <w:rsid w:val="00CA3B25"/>
    <w:rsid w:val="00CA44A9"/>
    <w:rsid w:val="00CA5BB1"/>
    <w:rsid w:val="00CA61AA"/>
    <w:rsid w:val="00CA7A1D"/>
    <w:rsid w:val="00CA7E0A"/>
    <w:rsid w:val="00CB29F9"/>
    <w:rsid w:val="00CB3A25"/>
    <w:rsid w:val="00CB3AED"/>
    <w:rsid w:val="00CB3F12"/>
    <w:rsid w:val="00CB3F2F"/>
    <w:rsid w:val="00CB4D1A"/>
    <w:rsid w:val="00CB68BD"/>
    <w:rsid w:val="00CB6F16"/>
    <w:rsid w:val="00CB7C47"/>
    <w:rsid w:val="00CC0297"/>
    <w:rsid w:val="00CC0BFD"/>
    <w:rsid w:val="00CC2F44"/>
    <w:rsid w:val="00CC31D0"/>
    <w:rsid w:val="00CC3CD0"/>
    <w:rsid w:val="00CC65B3"/>
    <w:rsid w:val="00CC698C"/>
    <w:rsid w:val="00CC7BBC"/>
    <w:rsid w:val="00CC7DE5"/>
    <w:rsid w:val="00CD0449"/>
    <w:rsid w:val="00CD0936"/>
    <w:rsid w:val="00CD0E09"/>
    <w:rsid w:val="00CD1D2E"/>
    <w:rsid w:val="00CD1E34"/>
    <w:rsid w:val="00CD290C"/>
    <w:rsid w:val="00CD2A25"/>
    <w:rsid w:val="00CD3155"/>
    <w:rsid w:val="00CD36F0"/>
    <w:rsid w:val="00CD3CC4"/>
    <w:rsid w:val="00CD41DE"/>
    <w:rsid w:val="00CD44DF"/>
    <w:rsid w:val="00CD4AD9"/>
    <w:rsid w:val="00CD515B"/>
    <w:rsid w:val="00CD5196"/>
    <w:rsid w:val="00CD600E"/>
    <w:rsid w:val="00CD6C57"/>
    <w:rsid w:val="00CE0883"/>
    <w:rsid w:val="00CE08E9"/>
    <w:rsid w:val="00CE0EF7"/>
    <w:rsid w:val="00CE238E"/>
    <w:rsid w:val="00CE2CB0"/>
    <w:rsid w:val="00CE49B9"/>
    <w:rsid w:val="00CE546C"/>
    <w:rsid w:val="00CE6F10"/>
    <w:rsid w:val="00CF122F"/>
    <w:rsid w:val="00CF13F0"/>
    <w:rsid w:val="00CF14DF"/>
    <w:rsid w:val="00CF3EDD"/>
    <w:rsid w:val="00CF5C82"/>
    <w:rsid w:val="00CF5FFF"/>
    <w:rsid w:val="00CF6890"/>
    <w:rsid w:val="00CF7CCB"/>
    <w:rsid w:val="00CF7D3A"/>
    <w:rsid w:val="00D010CF"/>
    <w:rsid w:val="00D011FD"/>
    <w:rsid w:val="00D02816"/>
    <w:rsid w:val="00D032B3"/>
    <w:rsid w:val="00D04094"/>
    <w:rsid w:val="00D0425D"/>
    <w:rsid w:val="00D05A4D"/>
    <w:rsid w:val="00D05F42"/>
    <w:rsid w:val="00D06402"/>
    <w:rsid w:val="00D07376"/>
    <w:rsid w:val="00D07399"/>
    <w:rsid w:val="00D10A26"/>
    <w:rsid w:val="00D10B04"/>
    <w:rsid w:val="00D11466"/>
    <w:rsid w:val="00D11609"/>
    <w:rsid w:val="00D1183F"/>
    <w:rsid w:val="00D12CE0"/>
    <w:rsid w:val="00D133CB"/>
    <w:rsid w:val="00D1411B"/>
    <w:rsid w:val="00D14E59"/>
    <w:rsid w:val="00D15BB8"/>
    <w:rsid w:val="00D171CE"/>
    <w:rsid w:val="00D17D80"/>
    <w:rsid w:val="00D200D6"/>
    <w:rsid w:val="00D23404"/>
    <w:rsid w:val="00D235AF"/>
    <w:rsid w:val="00D2394D"/>
    <w:rsid w:val="00D245B6"/>
    <w:rsid w:val="00D24AD6"/>
    <w:rsid w:val="00D2597B"/>
    <w:rsid w:val="00D25F7D"/>
    <w:rsid w:val="00D2637B"/>
    <w:rsid w:val="00D26D50"/>
    <w:rsid w:val="00D2746F"/>
    <w:rsid w:val="00D2758D"/>
    <w:rsid w:val="00D31265"/>
    <w:rsid w:val="00D312AC"/>
    <w:rsid w:val="00D316AF"/>
    <w:rsid w:val="00D31DF7"/>
    <w:rsid w:val="00D328EB"/>
    <w:rsid w:val="00D34252"/>
    <w:rsid w:val="00D343F5"/>
    <w:rsid w:val="00D357BD"/>
    <w:rsid w:val="00D35828"/>
    <w:rsid w:val="00D35D84"/>
    <w:rsid w:val="00D3629D"/>
    <w:rsid w:val="00D36E2D"/>
    <w:rsid w:val="00D374BF"/>
    <w:rsid w:val="00D37EFD"/>
    <w:rsid w:val="00D424C0"/>
    <w:rsid w:val="00D429A2"/>
    <w:rsid w:val="00D43183"/>
    <w:rsid w:val="00D43716"/>
    <w:rsid w:val="00D437BC"/>
    <w:rsid w:val="00D4475B"/>
    <w:rsid w:val="00D453B7"/>
    <w:rsid w:val="00D45618"/>
    <w:rsid w:val="00D45E48"/>
    <w:rsid w:val="00D4656E"/>
    <w:rsid w:val="00D47C82"/>
    <w:rsid w:val="00D5090F"/>
    <w:rsid w:val="00D51A6A"/>
    <w:rsid w:val="00D53FD4"/>
    <w:rsid w:val="00D545CE"/>
    <w:rsid w:val="00D56391"/>
    <w:rsid w:val="00D5708F"/>
    <w:rsid w:val="00D57287"/>
    <w:rsid w:val="00D57AFD"/>
    <w:rsid w:val="00D60B66"/>
    <w:rsid w:val="00D60DD1"/>
    <w:rsid w:val="00D61230"/>
    <w:rsid w:val="00D61C0D"/>
    <w:rsid w:val="00D62438"/>
    <w:rsid w:val="00D63D1E"/>
    <w:rsid w:val="00D64B58"/>
    <w:rsid w:val="00D65170"/>
    <w:rsid w:val="00D65564"/>
    <w:rsid w:val="00D65EEC"/>
    <w:rsid w:val="00D664CC"/>
    <w:rsid w:val="00D66858"/>
    <w:rsid w:val="00D66ED8"/>
    <w:rsid w:val="00D67051"/>
    <w:rsid w:val="00D67313"/>
    <w:rsid w:val="00D677F9"/>
    <w:rsid w:val="00D70602"/>
    <w:rsid w:val="00D70B2B"/>
    <w:rsid w:val="00D7160D"/>
    <w:rsid w:val="00D718A4"/>
    <w:rsid w:val="00D726CA"/>
    <w:rsid w:val="00D72BD6"/>
    <w:rsid w:val="00D73B6D"/>
    <w:rsid w:val="00D74860"/>
    <w:rsid w:val="00D74E3C"/>
    <w:rsid w:val="00D756CF"/>
    <w:rsid w:val="00D7665F"/>
    <w:rsid w:val="00D76C65"/>
    <w:rsid w:val="00D800E8"/>
    <w:rsid w:val="00D800FC"/>
    <w:rsid w:val="00D801EE"/>
    <w:rsid w:val="00D81498"/>
    <w:rsid w:val="00D8163E"/>
    <w:rsid w:val="00D81E3F"/>
    <w:rsid w:val="00D824B2"/>
    <w:rsid w:val="00D831BB"/>
    <w:rsid w:val="00D83319"/>
    <w:rsid w:val="00D840F7"/>
    <w:rsid w:val="00D84393"/>
    <w:rsid w:val="00D844CB"/>
    <w:rsid w:val="00D846A4"/>
    <w:rsid w:val="00D858AA"/>
    <w:rsid w:val="00D85A7D"/>
    <w:rsid w:val="00D86078"/>
    <w:rsid w:val="00D87094"/>
    <w:rsid w:val="00D87841"/>
    <w:rsid w:val="00D90D0F"/>
    <w:rsid w:val="00D911A9"/>
    <w:rsid w:val="00D91306"/>
    <w:rsid w:val="00D914C0"/>
    <w:rsid w:val="00D91E27"/>
    <w:rsid w:val="00D925D5"/>
    <w:rsid w:val="00D94811"/>
    <w:rsid w:val="00D9535E"/>
    <w:rsid w:val="00D953E5"/>
    <w:rsid w:val="00D95757"/>
    <w:rsid w:val="00D95B09"/>
    <w:rsid w:val="00D970FF"/>
    <w:rsid w:val="00D9761A"/>
    <w:rsid w:val="00D97D1E"/>
    <w:rsid w:val="00D97F95"/>
    <w:rsid w:val="00DA02E7"/>
    <w:rsid w:val="00DA062F"/>
    <w:rsid w:val="00DA0CAD"/>
    <w:rsid w:val="00DA0D29"/>
    <w:rsid w:val="00DA132E"/>
    <w:rsid w:val="00DA216F"/>
    <w:rsid w:val="00DA2675"/>
    <w:rsid w:val="00DA2DF4"/>
    <w:rsid w:val="00DA36D0"/>
    <w:rsid w:val="00DA387B"/>
    <w:rsid w:val="00DA6040"/>
    <w:rsid w:val="00DA62A0"/>
    <w:rsid w:val="00DA6AD4"/>
    <w:rsid w:val="00DB01E4"/>
    <w:rsid w:val="00DB0655"/>
    <w:rsid w:val="00DB067E"/>
    <w:rsid w:val="00DB07D2"/>
    <w:rsid w:val="00DB0873"/>
    <w:rsid w:val="00DB0DB0"/>
    <w:rsid w:val="00DB133D"/>
    <w:rsid w:val="00DB1763"/>
    <w:rsid w:val="00DB1BFA"/>
    <w:rsid w:val="00DB2512"/>
    <w:rsid w:val="00DB29A0"/>
    <w:rsid w:val="00DB3FF2"/>
    <w:rsid w:val="00DB46C7"/>
    <w:rsid w:val="00DB54D1"/>
    <w:rsid w:val="00DB54F0"/>
    <w:rsid w:val="00DC056C"/>
    <w:rsid w:val="00DC1045"/>
    <w:rsid w:val="00DC1134"/>
    <w:rsid w:val="00DC1927"/>
    <w:rsid w:val="00DC1AD5"/>
    <w:rsid w:val="00DC30DC"/>
    <w:rsid w:val="00DC3561"/>
    <w:rsid w:val="00DC3620"/>
    <w:rsid w:val="00DC3A70"/>
    <w:rsid w:val="00DC5B0C"/>
    <w:rsid w:val="00DC6F38"/>
    <w:rsid w:val="00DC75E0"/>
    <w:rsid w:val="00DD076A"/>
    <w:rsid w:val="00DD0E1A"/>
    <w:rsid w:val="00DD1689"/>
    <w:rsid w:val="00DD1B51"/>
    <w:rsid w:val="00DD26AA"/>
    <w:rsid w:val="00DD27C2"/>
    <w:rsid w:val="00DD2EC0"/>
    <w:rsid w:val="00DD34F0"/>
    <w:rsid w:val="00DD385B"/>
    <w:rsid w:val="00DD48BB"/>
    <w:rsid w:val="00DD53EF"/>
    <w:rsid w:val="00DD5BAC"/>
    <w:rsid w:val="00DD64B8"/>
    <w:rsid w:val="00DD6CCF"/>
    <w:rsid w:val="00DE035D"/>
    <w:rsid w:val="00DE07B1"/>
    <w:rsid w:val="00DE1391"/>
    <w:rsid w:val="00DE1434"/>
    <w:rsid w:val="00DE1E15"/>
    <w:rsid w:val="00DE1F4F"/>
    <w:rsid w:val="00DE3143"/>
    <w:rsid w:val="00DE3AA2"/>
    <w:rsid w:val="00DE4CDE"/>
    <w:rsid w:val="00DE6765"/>
    <w:rsid w:val="00DE73F1"/>
    <w:rsid w:val="00DF018F"/>
    <w:rsid w:val="00DF0B22"/>
    <w:rsid w:val="00DF0CD1"/>
    <w:rsid w:val="00DF10C5"/>
    <w:rsid w:val="00DF20B6"/>
    <w:rsid w:val="00DF2223"/>
    <w:rsid w:val="00DF244D"/>
    <w:rsid w:val="00DF40F3"/>
    <w:rsid w:val="00DF4883"/>
    <w:rsid w:val="00DF4932"/>
    <w:rsid w:val="00DF61D7"/>
    <w:rsid w:val="00DF6287"/>
    <w:rsid w:val="00DF64A4"/>
    <w:rsid w:val="00DF6EB9"/>
    <w:rsid w:val="00DF769B"/>
    <w:rsid w:val="00E0011B"/>
    <w:rsid w:val="00E00BD9"/>
    <w:rsid w:val="00E00DFC"/>
    <w:rsid w:val="00E01043"/>
    <w:rsid w:val="00E0108E"/>
    <w:rsid w:val="00E01C2E"/>
    <w:rsid w:val="00E0215E"/>
    <w:rsid w:val="00E03891"/>
    <w:rsid w:val="00E03DDF"/>
    <w:rsid w:val="00E05366"/>
    <w:rsid w:val="00E06062"/>
    <w:rsid w:val="00E06558"/>
    <w:rsid w:val="00E069F4"/>
    <w:rsid w:val="00E06FB9"/>
    <w:rsid w:val="00E0780C"/>
    <w:rsid w:val="00E1043D"/>
    <w:rsid w:val="00E12D3E"/>
    <w:rsid w:val="00E1361B"/>
    <w:rsid w:val="00E142A6"/>
    <w:rsid w:val="00E14B17"/>
    <w:rsid w:val="00E14D30"/>
    <w:rsid w:val="00E1555D"/>
    <w:rsid w:val="00E1609B"/>
    <w:rsid w:val="00E17908"/>
    <w:rsid w:val="00E20220"/>
    <w:rsid w:val="00E203F8"/>
    <w:rsid w:val="00E208B9"/>
    <w:rsid w:val="00E208E8"/>
    <w:rsid w:val="00E21031"/>
    <w:rsid w:val="00E2137A"/>
    <w:rsid w:val="00E21DEF"/>
    <w:rsid w:val="00E21E9C"/>
    <w:rsid w:val="00E22648"/>
    <w:rsid w:val="00E22C14"/>
    <w:rsid w:val="00E24439"/>
    <w:rsid w:val="00E26D77"/>
    <w:rsid w:val="00E26E26"/>
    <w:rsid w:val="00E27C87"/>
    <w:rsid w:val="00E27F81"/>
    <w:rsid w:val="00E303B2"/>
    <w:rsid w:val="00E304B7"/>
    <w:rsid w:val="00E30A8E"/>
    <w:rsid w:val="00E30FDC"/>
    <w:rsid w:val="00E3254C"/>
    <w:rsid w:val="00E328EF"/>
    <w:rsid w:val="00E330C6"/>
    <w:rsid w:val="00E33D2D"/>
    <w:rsid w:val="00E3433B"/>
    <w:rsid w:val="00E3576A"/>
    <w:rsid w:val="00E36FB7"/>
    <w:rsid w:val="00E3761D"/>
    <w:rsid w:val="00E40904"/>
    <w:rsid w:val="00E43784"/>
    <w:rsid w:val="00E44FC3"/>
    <w:rsid w:val="00E4535E"/>
    <w:rsid w:val="00E45510"/>
    <w:rsid w:val="00E45C76"/>
    <w:rsid w:val="00E466C5"/>
    <w:rsid w:val="00E466ED"/>
    <w:rsid w:val="00E4695E"/>
    <w:rsid w:val="00E50CEE"/>
    <w:rsid w:val="00E50DF9"/>
    <w:rsid w:val="00E50F61"/>
    <w:rsid w:val="00E50FD6"/>
    <w:rsid w:val="00E52232"/>
    <w:rsid w:val="00E52AB2"/>
    <w:rsid w:val="00E53243"/>
    <w:rsid w:val="00E552B8"/>
    <w:rsid w:val="00E55A1F"/>
    <w:rsid w:val="00E56845"/>
    <w:rsid w:val="00E5685D"/>
    <w:rsid w:val="00E57675"/>
    <w:rsid w:val="00E57C01"/>
    <w:rsid w:val="00E611A3"/>
    <w:rsid w:val="00E62EC8"/>
    <w:rsid w:val="00E63B00"/>
    <w:rsid w:val="00E63F12"/>
    <w:rsid w:val="00E64AE6"/>
    <w:rsid w:val="00E6525B"/>
    <w:rsid w:val="00E6695F"/>
    <w:rsid w:val="00E66CC8"/>
    <w:rsid w:val="00E6700C"/>
    <w:rsid w:val="00E67C43"/>
    <w:rsid w:val="00E67D0D"/>
    <w:rsid w:val="00E70FD6"/>
    <w:rsid w:val="00E71D18"/>
    <w:rsid w:val="00E72488"/>
    <w:rsid w:val="00E726A6"/>
    <w:rsid w:val="00E72E1C"/>
    <w:rsid w:val="00E73006"/>
    <w:rsid w:val="00E7622D"/>
    <w:rsid w:val="00E762A2"/>
    <w:rsid w:val="00E77C31"/>
    <w:rsid w:val="00E812E4"/>
    <w:rsid w:val="00E82CA3"/>
    <w:rsid w:val="00E857AA"/>
    <w:rsid w:val="00E85AF6"/>
    <w:rsid w:val="00E867E9"/>
    <w:rsid w:val="00E87A69"/>
    <w:rsid w:val="00E90089"/>
    <w:rsid w:val="00E929CE"/>
    <w:rsid w:val="00E92BEE"/>
    <w:rsid w:val="00E92BFB"/>
    <w:rsid w:val="00E92E44"/>
    <w:rsid w:val="00E939AF"/>
    <w:rsid w:val="00E9553D"/>
    <w:rsid w:val="00E955AF"/>
    <w:rsid w:val="00E95876"/>
    <w:rsid w:val="00E95DA6"/>
    <w:rsid w:val="00E97C94"/>
    <w:rsid w:val="00EA082C"/>
    <w:rsid w:val="00EA0F48"/>
    <w:rsid w:val="00EA1DFC"/>
    <w:rsid w:val="00EA2A9B"/>
    <w:rsid w:val="00EA62D9"/>
    <w:rsid w:val="00EB0C6B"/>
    <w:rsid w:val="00EB12FF"/>
    <w:rsid w:val="00EB1335"/>
    <w:rsid w:val="00EB140A"/>
    <w:rsid w:val="00EB45CE"/>
    <w:rsid w:val="00EB4F77"/>
    <w:rsid w:val="00EB539E"/>
    <w:rsid w:val="00EB5AB9"/>
    <w:rsid w:val="00EB7D26"/>
    <w:rsid w:val="00EC408A"/>
    <w:rsid w:val="00EC40A1"/>
    <w:rsid w:val="00EC6C77"/>
    <w:rsid w:val="00EC7088"/>
    <w:rsid w:val="00EC75C1"/>
    <w:rsid w:val="00EC7A4F"/>
    <w:rsid w:val="00EC7DCE"/>
    <w:rsid w:val="00ED10E4"/>
    <w:rsid w:val="00ED1A7E"/>
    <w:rsid w:val="00ED2231"/>
    <w:rsid w:val="00ED2609"/>
    <w:rsid w:val="00ED2CEE"/>
    <w:rsid w:val="00ED399E"/>
    <w:rsid w:val="00ED3B73"/>
    <w:rsid w:val="00ED3E66"/>
    <w:rsid w:val="00ED462D"/>
    <w:rsid w:val="00ED57B8"/>
    <w:rsid w:val="00ED68BE"/>
    <w:rsid w:val="00ED6D56"/>
    <w:rsid w:val="00EE1B44"/>
    <w:rsid w:val="00EE39E2"/>
    <w:rsid w:val="00EE53A9"/>
    <w:rsid w:val="00EE6383"/>
    <w:rsid w:val="00EE66BC"/>
    <w:rsid w:val="00EE6F5A"/>
    <w:rsid w:val="00EF0317"/>
    <w:rsid w:val="00EF0C33"/>
    <w:rsid w:val="00EF0F52"/>
    <w:rsid w:val="00EF2DEA"/>
    <w:rsid w:val="00EF3132"/>
    <w:rsid w:val="00EF37A5"/>
    <w:rsid w:val="00EF4767"/>
    <w:rsid w:val="00EF47E5"/>
    <w:rsid w:val="00EF47F4"/>
    <w:rsid w:val="00EF4805"/>
    <w:rsid w:val="00EF6027"/>
    <w:rsid w:val="00EF64D9"/>
    <w:rsid w:val="00F01465"/>
    <w:rsid w:val="00F01A6E"/>
    <w:rsid w:val="00F024B7"/>
    <w:rsid w:val="00F0272D"/>
    <w:rsid w:val="00F02F7B"/>
    <w:rsid w:val="00F03947"/>
    <w:rsid w:val="00F03B32"/>
    <w:rsid w:val="00F03F05"/>
    <w:rsid w:val="00F0623B"/>
    <w:rsid w:val="00F06255"/>
    <w:rsid w:val="00F06AF3"/>
    <w:rsid w:val="00F06D84"/>
    <w:rsid w:val="00F07DA9"/>
    <w:rsid w:val="00F11144"/>
    <w:rsid w:val="00F1149D"/>
    <w:rsid w:val="00F12C6D"/>
    <w:rsid w:val="00F15058"/>
    <w:rsid w:val="00F15176"/>
    <w:rsid w:val="00F15760"/>
    <w:rsid w:val="00F158B1"/>
    <w:rsid w:val="00F1595F"/>
    <w:rsid w:val="00F17172"/>
    <w:rsid w:val="00F20275"/>
    <w:rsid w:val="00F20402"/>
    <w:rsid w:val="00F2082E"/>
    <w:rsid w:val="00F21BEE"/>
    <w:rsid w:val="00F221FB"/>
    <w:rsid w:val="00F22ED7"/>
    <w:rsid w:val="00F233A3"/>
    <w:rsid w:val="00F2482A"/>
    <w:rsid w:val="00F24F00"/>
    <w:rsid w:val="00F261C6"/>
    <w:rsid w:val="00F26E55"/>
    <w:rsid w:val="00F27AAB"/>
    <w:rsid w:val="00F27AAE"/>
    <w:rsid w:val="00F30FA3"/>
    <w:rsid w:val="00F320F4"/>
    <w:rsid w:val="00F32AB3"/>
    <w:rsid w:val="00F32F86"/>
    <w:rsid w:val="00F340EC"/>
    <w:rsid w:val="00F34C59"/>
    <w:rsid w:val="00F34CA3"/>
    <w:rsid w:val="00F34DA9"/>
    <w:rsid w:val="00F353B8"/>
    <w:rsid w:val="00F36315"/>
    <w:rsid w:val="00F36394"/>
    <w:rsid w:val="00F36B35"/>
    <w:rsid w:val="00F3710D"/>
    <w:rsid w:val="00F37410"/>
    <w:rsid w:val="00F3769C"/>
    <w:rsid w:val="00F40751"/>
    <w:rsid w:val="00F41F55"/>
    <w:rsid w:val="00F42510"/>
    <w:rsid w:val="00F42C6D"/>
    <w:rsid w:val="00F430C7"/>
    <w:rsid w:val="00F43B86"/>
    <w:rsid w:val="00F443F2"/>
    <w:rsid w:val="00F446F3"/>
    <w:rsid w:val="00F44F63"/>
    <w:rsid w:val="00F45249"/>
    <w:rsid w:val="00F45C71"/>
    <w:rsid w:val="00F46112"/>
    <w:rsid w:val="00F46191"/>
    <w:rsid w:val="00F464A4"/>
    <w:rsid w:val="00F4654A"/>
    <w:rsid w:val="00F468F0"/>
    <w:rsid w:val="00F47082"/>
    <w:rsid w:val="00F47F1B"/>
    <w:rsid w:val="00F47F24"/>
    <w:rsid w:val="00F51773"/>
    <w:rsid w:val="00F538C1"/>
    <w:rsid w:val="00F53930"/>
    <w:rsid w:val="00F539CE"/>
    <w:rsid w:val="00F5547A"/>
    <w:rsid w:val="00F576B0"/>
    <w:rsid w:val="00F6004A"/>
    <w:rsid w:val="00F619BA"/>
    <w:rsid w:val="00F61D2F"/>
    <w:rsid w:val="00F62898"/>
    <w:rsid w:val="00F62958"/>
    <w:rsid w:val="00F63470"/>
    <w:rsid w:val="00F63576"/>
    <w:rsid w:val="00F640D7"/>
    <w:rsid w:val="00F64A1F"/>
    <w:rsid w:val="00F65032"/>
    <w:rsid w:val="00F65438"/>
    <w:rsid w:val="00F65A0B"/>
    <w:rsid w:val="00F66DCD"/>
    <w:rsid w:val="00F66EDB"/>
    <w:rsid w:val="00F67735"/>
    <w:rsid w:val="00F67AF5"/>
    <w:rsid w:val="00F7081E"/>
    <w:rsid w:val="00F70E50"/>
    <w:rsid w:val="00F72D18"/>
    <w:rsid w:val="00F73900"/>
    <w:rsid w:val="00F73EF3"/>
    <w:rsid w:val="00F74431"/>
    <w:rsid w:val="00F74956"/>
    <w:rsid w:val="00F74E51"/>
    <w:rsid w:val="00F75104"/>
    <w:rsid w:val="00F7578F"/>
    <w:rsid w:val="00F76C44"/>
    <w:rsid w:val="00F76D29"/>
    <w:rsid w:val="00F776D4"/>
    <w:rsid w:val="00F81083"/>
    <w:rsid w:val="00F810A5"/>
    <w:rsid w:val="00F81E95"/>
    <w:rsid w:val="00F82AE3"/>
    <w:rsid w:val="00F8359D"/>
    <w:rsid w:val="00F8458C"/>
    <w:rsid w:val="00F847F6"/>
    <w:rsid w:val="00F85389"/>
    <w:rsid w:val="00F85699"/>
    <w:rsid w:val="00F85A24"/>
    <w:rsid w:val="00F8606C"/>
    <w:rsid w:val="00F86C7F"/>
    <w:rsid w:val="00F86D7E"/>
    <w:rsid w:val="00F87185"/>
    <w:rsid w:val="00F871F2"/>
    <w:rsid w:val="00F908AA"/>
    <w:rsid w:val="00F923A3"/>
    <w:rsid w:val="00F92F0D"/>
    <w:rsid w:val="00F9487C"/>
    <w:rsid w:val="00F94B62"/>
    <w:rsid w:val="00F95A5C"/>
    <w:rsid w:val="00F95BD2"/>
    <w:rsid w:val="00F976BB"/>
    <w:rsid w:val="00F9797D"/>
    <w:rsid w:val="00F97E3E"/>
    <w:rsid w:val="00FA043A"/>
    <w:rsid w:val="00FA0823"/>
    <w:rsid w:val="00FA0F0B"/>
    <w:rsid w:val="00FA1197"/>
    <w:rsid w:val="00FA1BD2"/>
    <w:rsid w:val="00FA1D13"/>
    <w:rsid w:val="00FA1E00"/>
    <w:rsid w:val="00FA228C"/>
    <w:rsid w:val="00FA2B06"/>
    <w:rsid w:val="00FA2CBB"/>
    <w:rsid w:val="00FA3829"/>
    <w:rsid w:val="00FA38C6"/>
    <w:rsid w:val="00FA3B4B"/>
    <w:rsid w:val="00FA4942"/>
    <w:rsid w:val="00FA4B2B"/>
    <w:rsid w:val="00FA4C35"/>
    <w:rsid w:val="00FA5385"/>
    <w:rsid w:val="00FA60A3"/>
    <w:rsid w:val="00FA7525"/>
    <w:rsid w:val="00FA75E1"/>
    <w:rsid w:val="00FB010F"/>
    <w:rsid w:val="00FB0A78"/>
    <w:rsid w:val="00FB0C99"/>
    <w:rsid w:val="00FB4B98"/>
    <w:rsid w:val="00FB59DE"/>
    <w:rsid w:val="00FB5D25"/>
    <w:rsid w:val="00FB5E08"/>
    <w:rsid w:val="00FB5F1C"/>
    <w:rsid w:val="00FB62E2"/>
    <w:rsid w:val="00FC04D0"/>
    <w:rsid w:val="00FC0E8C"/>
    <w:rsid w:val="00FC0EE8"/>
    <w:rsid w:val="00FC158B"/>
    <w:rsid w:val="00FC18BC"/>
    <w:rsid w:val="00FC1A3A"/>
    <w:rsid w:val="00FC1B77"/>
    <w:rsid w:val="00FC2650"/>
    <w:rsid w:val="00FC2D97"/>
    <w:rsid w:val="00FC34B3"/>
    <w:rsid w:val="00FC52FC"/>
    <w:rsid w:val="00FC578F"/>
    <w:rsid w:val="00FC7537"/>
    <w:rsid w:val="00FD05DE"/>
    <w:rsid w:val="00FD0ECF"/>
    <w:rsid w:val="00FD3351"/>
    <w:rsid w:val="00FD392D"/>
    <w:rsid w:val="00FD396C"/>
    <w:rsid w:val="00FD3BAA"/>
    <w:rsid w:val="00FD40E8"/>
    <w:rsid w:val="00FD4844"/>
    <w:rsid w:val="00FD5556"/>
    <w:rsid w:val="00FD5D91"/>
    <w:rsid w:val="00FD69C8"/>
    <w:rsid w:val="00FD6A5B"/>
    <w:rsid w:val="00FD6FB0"/>
    <w:rsid w:val="00FD7CC0"/>
    <w:rsid w:val="00FD7ECC"/>
    <w:rsid w:val="00FE00BB"/>
    <w:rsid w:val="00FE19BE"/>
    <w:rsid w:val="00FE1F5A"/>
    <w:rsid w:val="00FE25FA"/>
    <w:rsid w:val="00FE2BA4"/>
    <w:rsid w:val="00FE3A16"/>
    <w:rsid w:val="00FE3C67"/>
    <w:rsid w:val="00FE3D18"/>
    <w:rsid w:val="00FE697B"/>
    <w:rsid w:val="00FE6EDA"/>
    <w:rsid w:val="00FF02C9"/>
    <w:rsid w:val="00FF117A"/>
    <w:rsid w:val="00FF1930"/>
    <w:rsid w:val="00FF2E67"/>
    <w:rsid w:val="00FF3C48"/>
    <w:rsid w:val="00FF54C6"/>
    <w:rsid w:val="00FF6D94"/>
    <w:rsid w:val="012D34AC"/>
    <w:rsid w:val="01416242"/>
    <w:rsid w:val="01520E8F"/>
    <w:rsid w:val="01683CAC"/>
    <w:rsid w:val="01D10DBB"/>
    <w:rsid w:val="020E659B"/>
    <w:rsid w:val="02894037"/>
    <w:rsid w:val="02DB0E74"/>
    <w:rsid w:val="03111106"/>
    <w:rsid w:val="03691645"/>
    <w:rsid w:val="045B0A1A"/>
    <w:rsid w:val="050D759F"/>
    <w:rsid w:val="05580A04"/>
    <w:rsid w:val="059E20BA"/>
    <w:rsid w:val="05FC211D"/>
    <w:rsid w:val="079A1641"/>
    <w:rsid w:val="084D6489"/>
    <w:rsid w:val="08557CB8"/>
    <w:rsid w:val="096702CA"/>
    <w:rsid w:val="0A815E5C"/>
    <w:rsid w:val="0AA22C44"/>
    <w:rsid w:val="0AB13050"/>
    <w:rsid w:val="0ABD7BC2"/>
    <w:rsid w:val="0BE47DCE"/>
    <w:rsid w:val="0BFA53FB"/>
    <w:rsid w:val="0C3C138A"/>
    <w:rsid w:val="0D4718A6"/>
    <w:rsid w:val="0DB11077"/>
    <w:rsid w:val="0DE34306"/>
    <w:rsid w:val="0EBD1F8E"/>
    <w:rsid w:val="0EE11B75"/>
    <w:rsid w:val="0F042EE5"/>
    <w:rsid w:val="0F1E2462"/>
    <w:rsid w:val="0F766DCE"/>
    <w:rsid w:val="0FA67D52"/>
    <w:rsid w:val="0FAA6EBB"/>
    <w:rsid w:val="10066812"/>
    <w:rsid w:val="106212E1"/>
    <w:rsid w:val="106801B2"/>
    <w:rsid w:val="10954ED0"/>
    <w:rsid w:val="10981AF0"/>
    <w:rsid w:val="10C24DE4"/>
    <w:rsid w:val="11013F1E"/>
    <w:rsid w:val="121D5BF3"/>
    <w:rsid w:val="12E75462"/>
    <w:rsid w:val="13015A86"/>
    <w:rsid w:val="139557D7"/>
    <w:rsid w:val="13A77333"/>
    <w:rsid w:val="14656A2C"/>
    <w:rsid w:val="14855D77"/>
    <w:rsid w:val="14CA790B"/>
    <w:rsid w:val="14EA03A5"/>
    <w:rsid w:val="158A0F9D"/>
    <w:rsid w:val="15B755C0"/>
    <w:rsid w:val="15E13D95"/>
    <w:rsid w:val="15E57054"/>
    <w:rsid w:val="15EA5AEC"/>
    <w:rsid w:val="179F5982"/>
    <w:rsid w:val="18D020A4"/>
    <w:rsid w:val="18D31E85"/>
    <w:rsid w:val="195C2011"/>
    <w:rsid w:val="1A8B41C9"/>
    <w:rsid w:val="1AE97B21"/>
    <w:rsid w:val="1C4A5B4D"/>
    <w:rsid w:val="1C681687"/>
    <w:rsid w:val="1E4813E4"/>
    <w:rsid w:val="1EF401B4"/>
    <w:rsid w:val="1FD165A3"/>
    <w:rsid w:val="203E6724"/>
    <w:rsid w:val="20A35D69"/>
    <w:rsid w:val="20C5534D"/>
    <w:rsid w:val="213B3F71"/>
    <w:rsid w:val="215F1BB0"/>
    <w:rsid w:val="216A104D"/>
    <w:rsid w:val="21E36788"/>
    <w:rsid w:val="223464C2"/>
    <w:rsid w:val="224B2D4F"/>
    <w:rsid w:val="235F2B75"/>
    <w:rsid w:val="23765B7C"/>
    <w:rsid w:val="25907129"/>
    <w:rsid w:val="25AF0C85"/>
    <w:rsid w:val="25C2473D"/>
    <w:rsid w:val="26321040"/>
    <w:rsid w:val="26BA2104"/>
    <w:rsid w:val="26F7642D"/>
    <w:rsid w:val="26FE55AB"/>
    <w:rsid w:val="27917769"/>
    <w:rsid w:val="280D1D8E"/>
    <w:rsid w:val="281462B1"/>
    <w:rsid w:val="288A08B4"/>
    <w:rsid w:val="28F14CE0"/>
    <w:rsid w:val="2998019F"/>
    <w:rsid w:val="29CA3563"/>
    <w:rsid w:val="29CB11A5"/>
    <w:rsid w:val="2A1D6330"/>
    <w:rsid w:val="2A202079"/>
    <w:rsid w:val="2A310BEC"/>
    <w:rsid w:val="2A470B50"/>
    <w:rsid w:val="2A6B09EC"/>
    <w:rsid w:val="2B5E460E"/>
    <w:rsid w:val="2B97502E"/>
    <w:rsid w:val="2C353A84"/>
    <w:rsid w:val="2C603C21"/>
    <w:rsid w:val="2C8C43C3"/>
    <w:rsid w:val="2C931D9B"/>
    <w:rsid w:val="2C9C0836"/>
    <w:rsid w:val="2CAC216E"/>
    <w:rsid w:val="2CBE6C11"/>
    <w:rsid w:val="2CFB48C8"/>
    <w:rsid w:val="2D2E7685"/>
    <w:rsid w:val="2D404B0C"/>
    <w:rsid w:val="2D5009C7"/>
    <w:rsid w:val="2D587387"/>
    <w:rsid w:val="2D8D60D0"/>
    <w:rsid w:val="2DDF1ACE"/>
    <w:rsid w:val="2E1F3B03"/>
    <w:rsid w:val="2EFD3E15"/>
    <w:rsid w:val="2F4A0868"/>
    <w:rsid w:val="2FC4592C"/>
    <w:rsid w:val="303C4506"/>
    <w:rsid w:val="307E1DF1"/>
    <w:rsid w:val="30A74C5B"/>
    <w:rsid w:val="30CA6FFA"/>
    <w:rsid w:val="315E404C"/>
    <w:rsid w:val="32272F84"/>
    <w:rsid w:val="323B321A"/>
    <w:rsid w:val="328C0F5E"/>
    <w:rsid w:val="33577398"/>
    <w:rsid w:val="33B04AE8"/>
    <w:rsid w:val="33C228E7"/>
    <w:rsid w:val="33C5586E"/>
    <w:rsid w:val="343272EA"/>
    <w:rsid w:val="347453A2"/>
    <w:rsid w:val="34917514"/>
    <w:rsid w:val="35BE49B6"/>
    <w:rsid w:val="365F1255"/>
    <w:rsid w:val="36B01F5D"/>
    <w:rsid w:val="36D35995"/>
    <w:rsid w:val="372E1898"/>
    <w:rsid w:val="3739466E"/>
    <w:rsid w:val="379972A9"/>
    <w:rsid w:val="387159E3"/>
    <w:rsid w:val="395442E9"/>
    <w:rsid w:val="3AE25612"/>
    <w:rsid w:val="3B477234"/>
    <w:rsid w:val="3B647895"/>
    <w:rsid w:val="3B70085B"/>
    <w:rsid w:val="3B9F7E77"/>
    <w:rsid w:val="3BA866CB"/>
    <w:rsid w:val="3BC372F0"/>
    <w:rsid w:val="3BE17432"/>
    <w:rsid w:val="3C5A6ED6"/>
    <w:rsid w:val="3CFC630B"/>
    <w:rsid w:val="3D350A43"/>
    <w:rsid w:val="3DB3012E"/>
    <w:rsid w:val="3E792E2E"/>
    <w:rsid w:val="3E861849"/>
    <w:rsid w:val="3F9C1A77"/>
    <w:rsid w:val="3FF4241E"/>
    <w:rsid w:val="3FF73722"/>
    <w:rsid w:val="402D077A"/>
    <w:rsid w:val="40905E3C"/>
    <w:rsid w:val="40E225A2"/>
    <w:rsid w:val="41D940B8"/>
    <w:rsid w:val="4205540D"/>
    <w:rsid w:val="428938C5"/>
    <w:rsid w:val="42E64ECF"/>
    <w:rsid w:val="439E4E47"/>
    <w:rsid w:val="43EE207B"/>
    <w:rsid w:val="44257A12"/>
    <w:rsid w:val="44877FD0"/>
    <w:rsid w:val="450B53D5"/>
    <w:rsid w:val="4601318D"/>
    <w:rsid w:val="463003F4"/>
    <w:rsid w:val="465C517E"/>
    <w:rsid w:val="46BA3AA6"/>
    <w:rsid w:val="476C30D4"/>
    <w:rsid w:val="47C42DDE"/>
    <w:rsid w:val="48C17E28"/>
    <w:rsid w:val="49386FE2"/>
    <w:rsid w:val="498B5FDE"/>
    <w:rsid w:val="49E82ECB"/>
    <w:rsid w:val="4A221ABB"/>
    <w:rsid w:val="4AAA5D42"/>
    <w:rsid w:val="4AB37798"/>
    <w:rsid w:val="4B1D4BBB"/>
    <w:rsid w:val="4B276DE9"/>
    <w:rsid w:val="4BAF642A"/>
    <w:rsid w:val="4BB80CB3"/>
    <w:rsid w:val="4C1F5CB8"/>
    <w:rsid w:val="4C4802EA"/>
    <w:rsid w:val="4D857CEF"/>
    <w:rsid w:val="4D8976D5"/>
    <w:rsid w:val="4E281BA0"/>
    <w:rsid w:val="4E494067"/>
    <w:rsid w:val="4E85376D"/>
    <w:rsid w:val="4E86759B"/>
    <w:rsid w:val="4E870014"/>
    <w:rsid w:val="4F1C5896"/>
    <w:rsid w:val="50077A76"/>
    <w:rsid w:val="508C2093"/>
    <w:rsid w:val="509F7BEA"/>
    <w:rsid w:val="50B11AF9"/>
    <w:rsid w:val="50EF0EBB"/>
    <w:rsid w:val="513E5D14"/>
    <w:rsid w:val="5190228B"/>
    <w:rsid w:val="522D6413"/>
    <w:rsid w:val="52C75A3D"/>
    <w:rsid w:val="52EB6E66"/>
    <w:rsid w:val="5357667D"/>
    <w:rsid w:val="542A0183"/>
    <w:rsid w:val="54A62D4D"/>
    <w:rsid w:val="5504201D"/>
    <w:rsid w:val="55B12017"/>
    <w:rsid w:val="55B61E22"/>
    <w:rsid w:val="56972AEC"/>
    <w:rsid w:val="56A77188"/>
    <w:rsid w:val="57147DCF"/>
    <w:rsid w:val="583E6AF0"/>
    <w:rsid w:val="58DE216E"/>
    <w:rsid w:val="593B09C8"/>
    <w:rsid w:val="59A1412C"/>
    <w:rsid w:val="59F607B2"/>
    <w:rsid w:val="5A0120B8"/>
    <w:rsid w:val="5A616451"/>
    <w:rsid w:val="5AA95DAD"/>
    <w:rsid w:val="5C077CBE"/>
    <w:rsid w:val="5C0C0163"/>
    <w:rsid w:val="5C135AA5"/>
    <w:rsid w:val="5C591647"/>
    <w:rsid w:val="5CDF360F"/>
    <w:rsid w:val="5D033D3C"/>
    <w:rsid w:val="5D4451AF"/>
    <w:rsid w:val="5D6404EB"/>
    <w:rsid w:val="5DED4076"/>
    <w:rsid w:val="5E67663D"/>
    <w:rsid w:val="5F317DDB"/>
    <w:rsid w:val="5FB74B0C"/>
    <w:rsid w:val="60877CCC"/>
    <w:rsid w:val="61491979"/>
    <w:rsid w:val="614C0C1B"/>
    <w:rsid w:val="6279689E"/>
    <w:rsid w:val="62A23232"/>
    <w:rsid w:val="62A90489"/>
    <w:rsid w:val="63336BB4"/>
    <w:rsid w:val="635977CA"/>
    <w:rsid w:val="64125370"/>
    <w:rsid w:val="645961BF"/>
    <w:rsid w:val="64685435"/>
    <w:rsid w:val="647D43C4"/>
    <w:rsid w:val="64EE3096"/>
    <w:rsid w:val="650E1C1D"/>
    <w:rsid w:val="65115613"/>
    <w:rsid w:val="6575478C"/>
    <w:rsid w:val="658B72E8"/>
    <w:rsid w:val="65EE5B34"/>
    <w:rsid w:val="662E2959"/>
    <w:rsid w:val="66757A97"/>
    <w:rsid w:val="66F0607A"/>
    <w:rsid w:val="66FE308F"/>
    <w:rsid w:val="67443941"/>
    <w:rsid w:val="67556DF5"/>
    <w:rsid w:val="684D09B6"/>
    <w:rsid w:val="68855D9D"/>
    <w:rsid w:val="692177DD"/>
    <w:rsid w:val="692D7C17"/>
    <w:rsid w:val="6B114664"/>
    <w:rsid w:val="6B2D5D13"/>
    <w:rsid w:val="6BD15617"/>
    <w:rsid w:val="6C0F212F"/>
    <w:rsid w:val="6C673D37"/>
    <w:rsid w:val="6DFD0871"/>
    <w:rsid w:val="6E9470C2"/>
    <w:rsid w:val="6F12581E"/>
    <w:rsid w:val="6F244E8B"/>
    <w:rsid w:val="6F65628F"/>
    <w:rsid w:val="6F8370D2"/>
    <w:rsid w:val="6F9E20FD"/>
    <w:rsid w:val="6FB54C71"/>
    <w:rsid w:val="70C136B4"/>
    <w:rsid w:val="70EA104B"/>
    <w:rsid w:val="718D71CB"/>
    <w:rsid w:val="71AC3ADA"/>
    <w:rsid w:val="72166E5F"/>
    <w:rsid w:val="727D3C3C"/>
    <w:rsid w:val="729F7BDF"/>
    <w:rsid w:val="72AC451B"/>
    <w:rsid w:val="72E102B9"/>
    <w:rsid w:val="73C27644"/>
    <w:rsid w:val="748E137C"/>
    <w:rsid w:val="756B3D0A"/>
    <w:rsid w:val="757A02E6"/>
    <w:rsid w:val="76365375"/>
    <w:rsid w:val="766F309F"/>
    <w:rsid w:val="77AD31DC"/>
    <w:rsid w:val="78D3568E"/>
    <w:rsid w:val="79001652"/>
    <w:rsid w:val="792E4EB9"/>
    <w:rsid w:val="79E14D9B"/>
    <w:rsid w:val="7BAC4E08"/>
    <w:rsid w:val="7CA73DB1"/>
    <w:rsid w:val="7CC439BB"/>
    <w:rsid w:val="7CD44627"/>
    <w:rsid w:val="7CFE7EBD"/>
    <w:rsid w:val="7D8327B9"/>
    <w:rsid w:val="7DE231DC"/>
    <w:rsid w:val="7E0A321E"/>
    <w:rsid w:val="7E496A33"/>
    <w:rsid w:val="7FE87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unhideWhenUsed/>
    <w:qFormat/>
    <w:uiPriority w:val="1"/>
    <w:pPr>
      <w:ind w:left="100"/>
    </w:pPr>
    <w:rPr>
      <w:rFonts w:ascii="宋体" w:hAnsi="宋体"/>
      <w:szCs w:val="21"/>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2"/>
    <w:autoRedefine/>
    <w:qFormat/>
    <w:uiPriority w:val="10"/>
    <w:pPr>
      <w:spacing w:before="240" w:after="60"/>
      <w:jc w:val="center"/>
      <w:outlineLvl w:val="0"/>
    </w:pPr>
    <w:rPr>
      <w:rFonts w:ascii="Cambria" w:hAnsi="Cambria"/>
      <w:b/>
      <w:bCs/>
      <w:sz w:val="32"/>
      <w:szCs w:val="32"/>
    </w:rPr>
  </w:style>
  <w:style w:type="character" w:styleId="9">
    <w:name w:val="Hyperlink"/>
    <w:basedOn w:val="8"/>
    <w:autoRedefine/>
    <w:semiHidden/>
    <w:unhideWhenUsed/>
    <w:qFormat/>
    <w:uiPriority w:val="99"/>
    <w:rPr>
      <w:color w:val="0000FF"/>
      <w:u w:val="single"/>
    </w:rPr>
  </w:style>
  <w:style w:type="paragraph" w:styleId="10">
    <w:name w:val="List Paragraph"/>
    <w:basedOn w:val="1"/>
    <w:autoRedefine/>
    <w:unhideWhenUsed/>
    <w:qFormat/>
    <w:uiPriority w:val="0"/>
    <w:pPr>
      <w:ind w:firstLine="420" w:firstLineChars="200"/>
    </w:pPr>
  </w:style>
  <w:style w:type="paragraph" w:customStyle="1" w:styleId="11">
    <w:name w:val="列出段落1"/>
    <w:basedOn w:val="1"/>
    <w:autoRedefine/>
    <w:qFormat/>
    <w:uiPriority w:val="0"/>
    <w:pPr>
      <w:ind w:firstLine="420" w:firstLineChars="200"/>
    </w:pPr>
    <w:rPr>
      <w:rFonts w:ascii="Calibri" w:hAnsi="Calibri"/>
      <w:szCs w:val="20"/>
    </w:rPr>
  </w:style>
  <w:style w:type="character" w:customStyle="1" w:styleId="12">
    <w:name w:val="标题 字符"/>
    <w:basedOn w:val="8"/>
    <w:link w:val="6"/>
    <w:autoRedefine/>
    <w:qFormat/>
    <w:uiPriority w:val="10"/>
    <w:rPr>
      <w:rFonts w:ascii="Cambria" w:hAnsi="Cambria" w:eastAsia="宋体" w:cs="Times New Roman"/>
      <w:b/>
      <w:bCs/>
      <w:sz w:val="32"/>
      <w:szCs w:val="32"/>
    </w:rPr>
  </w:style>
  <w:style w:type="character" w:customStyle="1" w:styleId="13">
    <w:name w:val="页眉 字符"/>
    <w:basedOn w:val="8"/>
    <w:link w:val="5"/>
    <w:autoRedefine/>
    <w:qFormat/>
    <w:uiPriority w:val="99"/>
    <w:rPr>
      <w:rFonts w:ascii="Times New Roman" w:hAnsi="Times New Roman" w:eastAsia="宋体" w:cs="Times New Roman"/>
      <w:sz w:val="18"/>
      <w:szCs w:val="18"/>
    </w:rPr>
  </w:style>
  <w:style w:type="character" w:customStyle="1" w:styleId="14">
    <w:name w:val="页脚 字符"/>
    <w:basedOn w:val="8"/>
    <w:link w:val="4"/>
    <w:autoRedefine/>
    <w:qFormat/>
    <w:uiPriority w:val="99"/>
    <w:rPr>
      <w:rFonts w:ascii="Times New Roman" w:hAnsi="Times New Roman" w:eastAsia="宋体" w:cs="Times New Roman"/>
      <w:sz w:val="18"/>
      <w:szCs w:val="18"/>
    </w:rPr>
  </w:style>
  <w:style w:type="character" w:customStyle="1" w:styleId="15">
    <w:name w:val="font41"/>
    <w:basedOn w:val="8"/>
    <w:autoRedefine/>
    <w:qFormat/>
    <w:uiPriority w:val="0"/>
    <w:rPr>
      <w:rFonts w:hint="eastAsia" w:ascii="宋体" w:hAnsi="宋体" w:eastAsia="宋体" w:cs="宋体"/>
      <w:color w:val="000000"/>
      <w:sz w:val="18"/>
      <w:szCs w:val="18"/>
      <w:u w:val="none"/>
    </w:rPr>
  </w:style>
  <w:style w:type="character" w:customStyle="1" w:styleId="16">
    <w:name w:val="font01"/>
    <w:basedOn w:val="8"/>
    <w:autoRedefine/>
    <w:qFormat/>
    <w:uiPriority w:val="0"/>
    <w:rPr>
      <w:rFonts w:hint="eastAsia" w:ascii="宋体" w:hAnsi="宋体" w:eastAsia="宋体" w:cs="宋体"/>
      <w:color w:val="000000"/>
      <w:sz w:val="18"/>
      <w:szCs w:val="18"/>
      <w:u w:val="none"/>
      <w:vertAlign w:val="superscript"/>
    </w:rPr>
  </w:style>
  <w:style w:type="character" w:customStyle="1" w:styleId="17">
    <w:name w:val="font21"/>
    <w:basedOn w:val="8"/>
    <w:autoRedefine/>
    <w:qFormat/>
    <w:uiPriority w:val="0"/>
    <w:rPr>
      <w:rFonts w:hint="eastAsia" w:ascii="宋体" w:hAnsi="宋体" w:eastAsia="宋体" w:cs="宋体"/>
      <w:color w:val="000000"/>
      <w:sz w:val="18"/>
      <w:szCs w:val="18"/>
      <w:u w:val="none"/>
    </w:rPr>
  </w:style>
  <w:style w:type="paragraph" w:customStyle="1" w:styleId="18">
    <w:name w:val="p0"/>
    <w:basedOn w:val="1"/>
    <w:autoRedefine/>
    <w:qFormat/>
    <w:uiPriority w:val="0"/>
    <w:pPr>
      <w:widowControl/>
      <w:spacing w:line="240" w:lineRule="atLeast"/>
    </w:pPr>
    <w:rPr>
      <w:kern w:val="0"/>
      <w:sz w:val="32"/>
    </w:rPr>
  </w:style>
  <w:style w:type="character" w:customStyle="1" w:styleId="19">
    <w:name w:val="font51"/>
    <w:basedOn w:val="8"/>
    <w:autoRedefine/>
    <w:qFormat/>
    <w:uiPriority w:val="0"/>
    <w:rPr>
      <w:rFonts w:hint="eastAsia" w:ascii="宋体" w:hAnsi="宋体" w:eastAsia="宋体" w:cs="宋体"/>
      <w:color w:val="000000"/>
      <w:sz w:val="18"/>
      <w:szCs w:val="18"/>
      <w:u w:val="none"/>
    </w:rPr>
  </w:style>
  <w:style w:type="character" w:customStyle="1" w:styleId="20">
    <w:name w:val="font31"/>
    <w:basedOn w:val="8"/>
    <w:autoRedefine/>
    <w:qFormat/>
    <w:uiPriority w:val="0"/>
    <w:rPr>
      <w:rFonts w:hint="default" w:ascii="Times New Roman" w:hAnsi="Times New Roman" w:cs="Times New Roman"/>
      <w:color w:val="000000"/>
      <w:sz w:val="20"/>
      <w:szCs w:val="20"/>
      <w:u w:val="none"/>
    </w:rPr>
  </w:style>
  <w:style w:type="character" w:customStyle="1" w:styleId="21">
    <w:name w:val="font11"/>
    <w:basedOn w:val="8"/>
    <w:autoRedefine/>
    <w:qFormat/>
    <w:uiPriority w:val="0"/>
    <w:rPr>
      <w:rFonts w:hint="eastAsia" w:ascii="宋体" w:hAnsi="宋体" w:eastAsia="宋体" w:cs="宋体"/>
      <w:color w:val="000000"/>
      <w:sz w:val="20"/>
      <w:szCs w:val="20"/>
      <w:u w:val="none"/>
    </w:rPr>
  </w:style>
  <w:style w:type="character" w:customStyle="1" w:styleId="22">
    <w:name w:val="font71"/>
    <w:basedOn w:val="8"/>
    <w:autoRedefine/>
    <w:qFormat/>
    <w:uiPriority w:val="0"/>
    <w:rPr>
      <w:rFonts w:hint="eastAsia" w:ascii="宋体" w:hAnsi="宋体" w:eastAsia="宋体" w:cs="宋体"/>
      <w:color w:val="000000"/>
      <w:sz w:val="18"/>
      <w:szCs w:val="18"/>
      <w:u w:val="none"/>
    </w:rPr>
  </w:style>
  <w:style w:type="character" w:customStyle="1" w:styleId="23">
    <w:name w:val="font61"/>
    <w:basedOn w:val="8"/>
    <w:autoRedefine/>
    <w:qFormat/>
    <w:uiPriority w:val="0"/>
    <w:rPr>
      <w:rFonts w:ascii="Tahoma" w:hAnsi="Tahoma" w:eastAsia="Tahoma" w:cs="Tahoma"/>
      <w:color w:val="000000"/>
      <w:sz w:val="18"/>
      <w:szCs w:val="18"/>
      <w:u w:val="none"/>
    </w:rPr>
  </w:style>
  <w:style w:type="character" w:customStyle="1" w:styleId="24">
    <w:name w:val="font81"/>
    <w:basedOn w:val="8"/>
    <w:autoRedefine/>
    <w:qFormat/>
    <w:uiPriority w:val="0"/>
    <w:rPr>
      <w:rFonts w:hint="eastAsia" w:ascii="宋体" w:hAnsi="宋体" w:eastAsia="宋体" w:cs="宋体"/>
      <w:color w:val="000000"/>
      <w:sz w:val="20"/>
      <w:szCs w:val="20"/>
      <w:u w:val="none"/>
    </w:rPr>
  </w:style>
  <w:style w:type="character" w:customStyle="1" w:styleId="25">
    <w:name w:val="font121"/>
    <w:basedOn w:val="8"/>
    <w:autoRedefine/>
    <w:qFormat/>
    <w:uiPriority w:val="0"/>
    <w:rPr>
      <w:rFonts w:hint="default" w:ascii="Times New Roman" w:hAnsi="Times New Roman" w:cs="Times New Roman"/>
      <w:color w:val="000000"/>
      <w:sz w:val="16"/>
      <w:szCs w:val="16"/>
      <w:u w:val="none"/>
    </w:rPr>
  </w:style>
  <w:style w:type="paragraph" w:customStyle="1" w:styleId="26">
    <w:name w:val="引言二级条标题"/>
    <w:basedOn w:val="1"/>
    <w:next w:val="1"/>
    <w:autoRedefine/>
    <w:qFormat/>
    <w:uiPriority w:val="0"/>
    <w:pPr>
      <w:widowControl/>
      <w:numPr>
        <w:ilvl w:val="1"/>
        <w:numId w:val="1"/>
      </w:numPr>
      <w:tabs>
        <w:tab w:val="left" w:pos="360"/>
        <w:tab w:val="left" w:pos="1200"/>
        <w:tab w:val="left" w:pos="1320"/>
      </w:tabs>
    </w:pPr>
    <w:rPr>
      <w:rFonts w:eastAsia="黑体"/>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11846</Words>
  <Characters>16048</Characters>
  <Lines>51</Lines>
  <Paragraphs>14</Paragraphs>
  <TotalTime>0</TotalTime>
  <ScaleCrop>false</ScaleCrop>
  <LinksUpToDate>false</LinksUpToDate>
  <CharactersWithSpaces>16285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2018-09-19T01:46:00Z</dcterms:created>
  <dc:creator>NTKO</dc:creator>
  <cp:lastModifiedBy>艾艾</cp:lastModifiedBy>
  <cp:lastPrinted>2021-05-28T04:06:00Z</cp:lastPrinted>
  <dcterms:modified xsi:type="dcterms:W3CDTF">2024-01-08T06:35:05Z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5709A308256E44E79C86652B6984FFDF</vt:lpwstr>
  </property>
</Properties>
</file>