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60" w:lineRule="atLeast"/>
        <w:ind w:left="0" w:firstLine="0"/>
        <w:jc w:val="center"/>
        <w:rPr>
          <w:rFonts w:hint="default" w:ascii="Segoe UI" w:hAnsi="Segoe UI" w:eastAsia="Segoe UI" w:cs="Segoe UI"/>
          <w:i w:val="0"/>
          <w:iCs w:val="0"/>
          <w:caps w:val="0"/>
          <w:color w:val="000000"/>
          <w:spacing w:val="0"/>
          <w:sz w:val="21"/>
          <w:szCs w:val="21"/>
        </w:rPr>
      </w:pPr>
      <w:r>
        <w:rPr>
          <w:rFonts w:ascii="方正小标宋简体" w:hAnsi="方正小标宋简体" w:eastAsia="方正小标宋简体" w:cs="方正小标宋简体"/>
          <w:b w:val="0"/>
          <w:bCs w:val="0"/>
          <w:i w:val="0"/>
          <w:iCs w:val="0"/>
          <w:caps w:val="0"/>
          <w:color w:val="000000"/>
          <w:spacing w:val="0"/>
          <w:sz w:val="32"/>
          <w:szCs w:val="32"/>
        </w:rPr>
        <w:t>采购计划公告</w:t>
      </w:r>
    </w:p>
    <w:p>
      <w:pPr>
        <w:keepNext w:val="0"/>
        <w:keepLines w:val="0"/>
        <w:widowControl/>
        <w:suppressLineNumbers w:val="0"/>
        <w:jc w:val="left"/>
        <w:rPr>
          <w:rFonts w:hint="default" w:ascii="Segoe UI" w:hAnsi="Segoe UI" w:eastAsia="Segoe UI" w:cs="Segoe UI"/>
          <w:i w:val="0"/>
          <w:iCs w:val="0"/>
          <w:caps w:val="0"/>
          <w:color w:val="000000"/>
          <w:spacing w:val="0"/>
          <w:sz w:val="24"/>
          <w:szCs w:val="24"/>
        </w:rPr>
      </w:pPr>
      <w:r>
        <w:rPr>
          <w:rFonts w:ascii="仿宋_GB2312" w:hAnsi="Segoe UI" w:eastAsia="仿宋_GB2312" w:cs="仿宋_GB2312"/>
          <w:i w:val="0"/>
          <w:iCs w:val="0"/>
          <w:caps w:val="0"/>
          <w:color w:val="000000"/>
          <w:spacing w:val="0"/>
          <w:sz w:val="24"/>
          <w:szCs w:val="24"/>
        </w:rPr>
        <w:t>为便于供应商及时了解项目采办信息，现将</w:t>
      </w:r>
      <w:r>
        <w:rPr>
          <w:rFonts w:hint="default" w:ascii="仿宋_GB2312" w:hAnsi="Segoe UI" w:eastAsia="仿宋_GB2312" w:cs="仿宋_GB2312"/>
          <w:i w:val="0"/>
          <w:iCs w:val="0"/>
          <w:caps w:val="0"/>
          <w:color w:val="000000"/>
          <w:spacing w:val="0"/>
          <w:sz w:val="24"/>
          <w:szCs w:val="24"/>
        </w:rPr>
        <w:t>（</w:t>
      </w:r>
      <w:r>
        <w:rPr>
          <w:rFonts w:hint="eastAsia" w:ascii="仿宋_GB2312" w:hAnsi="宋体" w:eastAsia="仿宋_GB2312" w:cs="仿宋_GB2312"/>
          <w:i w:val="0"/>
          <w:iCs w:val="0"/>
          <w:caps w:val="0"/>
          <w:color w:val="000000"/>
          <w:spacing w:val="0"/>
          <w:kern w:val="0"/>
          <w:sz w:val="27"/>
          <w:szCs w:val="27"/>
          <w:u w:val="single"/>
          <w:lang w:val="en-US" w:eastAsia="zh-CN" w:bidi="ar"/>
        </w:rPr>
        <w:t xml:space="preserve">石化工程-FQN控制系统-202602-电仪 </w:t>
      </w:r>
      <w:r>
        <w:rPr>
          <w:rFonts w:ascii="宋体" w:hAnsi="宋体" w:eastAsia="宋体" w:cs="宋体"/>
          <w:kern w:val="0"/>
          <w:sz w:val="24"/>
          <w:szCs w:val="24"/>
          <w:lang w:val="en-US" w:eastAsia="zh-CN" w:bidi="ar"/>
        </w:rPr>
        <w:t xml:space="preserve"> </w:t>
      </w:r>
      <w:r>
        <w:rPr>
          <w:rFonts w:hint="default" w:ascii="仿宋_GB2312" w:hAnsi="Segoe UI" w:eastAsia="仿宋_GB2312" w:cs="仿宋_GB2312"/>
          <w:i w:val="0"/>
          <w:iCs w:val="0"/>
          <w:caps w:val="0"/>
          <w:color w:val="000000"/>
          <w:spacing w:val="0"/>
          <w:sz w:val="24"/>
          <w:szCs w:val="24"/>
        </w:rPr>
        <w:t>）的采购计划公开如下：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textAlignment w:val="auto"/>
        <w:rPr>
          <w:rFonts w:hint="default" w:ascii="Segoe UI" w:hAnsi="Segoe UI" w:eastAsia="Segoe UI" w:cs="Segoe UI"/>
          <w:i w:val="0"/>
          <w:iCs w:val="0"/>
          <w:caps w:val="0"/>
          <w:color w:val="000000"/>
          <w:spacing w:val="0"/>
          <w:sz w:val="24"/>
          <w:szCs w:val="24"/>
        </w:rPr>
      </w:pPr>
      <w:r>
        <w:rPr>
          <w:rFonts w:hint="default" w:ascii="仿宋_GB2312" w:hAnsi="Segoe UI" w:eastAsia="仿宋_GB2312" w:cs="仿宋_GB2312"/>
          <w:i w:val="0"/>
          <w:iCs w:val="0"/>
          <w:caps w:val="0"/>
          <w:color w:val="000000"/>
          <w:spacing w:val="0"/>
          <w:sz w:val="24"/>
          <w:szCs w:val="24"/>
        </w:rPr>
        <w:t>本次公开的采购计划是本项目采购工作的初步安排，实际采购应以相关采购公告和采购文件为准，所有提供和反馈的信息只作为项目采购参考。</w:t>
      </w:r>
    </w:p>
    <w:tbl>
      <w:tblPr>
        <w:tblStyle w:val="4"/>
        <w:tblpPr w:leftFromText="180" w:rightFromText="180" w:vertAnchor="text" w:horzAnchor="page" w:tblpX="364" w:tblpY="30"/>
        <w:tblOverlap w:val="never"/>
        <w:tblW w:w="1141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15" w:type="dxa"/>
          <w:left w:w="15" w:type="dxa"/>
          <w:bottom w:w="15" w:type="dxa"/>
          <w:right w:w="15" w:type="dxa"/>
        </w:tblCellMar>
      </w:tblPr>
      <w:tblGrid>
        <w:gridCol w:w="886"/>
        <w:gridCol w:w="2207"/>
        <w:gridCol w:w="2504"/>
        <w:gridCol w:w="1332"/>
        <w:gridCol w:w="3566"/>
        <w:gridCol w:w="9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647" w:hRule="atLeast"/>
        </w:trPr>
        <w:tc>
          <w:tcPr>
            <w:tcW w:w="886"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ascii="仿宋" w:hAnsi="仿宋" w:eastAsia="仿宋" w:cs="仿宋"/>
                <w:i w:val="0"/>
                <w:iCs w:val="0"/>
                <w:caps w:val="0"/>
                <w:color w:val="000000"/>
                <w:spacing w:val="0"/>
                <w:sz w:val="24"/>
                <w:szCs w:val="24"/>
              </w:rPr>
              <w:t>序号</w:t>
            </w:r>
          </w:p>
        </w:tc>
        <w:tc>
          <w:tcPr>
            <w:tcW w:w="2207"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hint="eastAsia" w:ascii="仿宋" w:hAnsi="仿宋" w:eastAsia="仿宋" w:cs="仿宋"/>
                <w:i w:val="0"/>
                <w:iCs w:val="0"/>
                <w:caps w:val="0"/>
                <w:color w:val="000000"/>
                <w:spacing w:val="0"/>
                <w:sz w:val="24"/>
                <w:szCs w:val="24"/>
              </w:rPr>
              <w:t>采购包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hint="eastAsia" w:ascii="仿宋" w:hAnsi="仿宋" w:eastAsia="仿宋" w:cs="仿宋"/>
                <w:i w:val="0"/>
                <w:iCs w:val="0"/>
                <w:caps w:val="0"/>
                <w:color w:val="000000"/>
                <w:spacing w:val="0"/>
                <w:sz w:val="24"/>
                <w:szCs w:val="24"/>
              </w:rPr>
              <w:t>名称</w:t>
            </w:r>
          </w:p>
        </w:tc>
        <w:tc>
          <w:tcPr>
            <w:tcW w:w="2504"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hint="eastAsia" w:ascii="仿宋" w:hAnsi="仿宋" w:eastAsia="仿宋" w:cs="仿宋"/>
                <w:i w:val="0"/>
                <w:iCs w:val="0"/>
                <w:caps w:val="0"/>
                <w:color w:val="000000"/>
                <w:spacing w:val="0"/>
                <w:sz w:val="24"/>
                <w:szCs w:val="24"/>
              </w:rPr>
              <w:t>采购范围与主要技术指标</w:t>
            </w:r>
          </w:p>
        </w:tc>
        <w:tc>
          <w:tcPr>
            <w:tcW w:w="1332"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hint="eastAsia" w:ascii="仿宋" w:hAnsi="仿宋" w:eastAsia="仿宋" w:cs="仿宋"/>
                <w:i w:val="0"/>
                <w:iCs w:val="0"/>
                <w:caps w:val="0"/>
                <w:color w:val="000000"/>
                <w:spacing w:val="0"/>
                <w:sz w:val="24"/>
                <w:szCs w:val="24"/>
              </w:rPr>
              <w:t>预计发标时间</w:t>
            </w:r>
          </w:p>
        </w:tc>
        <w:tc>
          <w:tcPr>
            <w:tcW w:w="3566"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hint="eastAsia" w:ascii="仿宋" w:hAnsi="仿宋" w:eastAsia="仿宋" w:cs="仿宋"/>
                <w:i w:val="0"/>
                <w:iCs w:val="0"/>
                <w:caps w:val="0"/>
                <w:color w:val="000000"/>
                <w:spacing w:val="0"/>
                <w:sz w:val="24"/>
                <w:szCs w:val="24"/>
              </w:rPr>
              <w:t>供应商资质基本要求</w:t>
            </w:r>
          </w:p>
        </w:tc>
        <w:tc>
          <w:tcPr>
            <w:tcW w:w="922"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hint="eastAsia" w:ascii="仿宋" w:hAnsi="仿宋" w:eastAsia="仿宋" w:cs="仿宋"/>
                <w:i w:val="0"/>
                <w:iCs w:val="0"/>
                <w:caps w:val="0"/>
                <w:color w:val="000000"/>
                <w:spacing w:val="0"/>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6938" w:hRule="atLeast"/>
        </w:trPr>
        <w:tc>
          <w:tcPr>
            <w:tcW w:w="886"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hint="default" w:ascii="Times New Roman" w:hAnsi="Times New Roman" w:eastAsia="Segoe UI" w:cs="Times New Roman"/>
                <w:i w:val="0"/>
                <w:iCs w:val="0"/>
                <w:caps w:val="0"/>
                <w:color w:val="000000"/>
                <w:spacing w:val="0"/>
                <w:sz w:val="24"/>
                <w:szCs w:val="24"/>
              </w:rPr>
              <w:t>1</w:t>
            </w:r>
          </w:p>
        </w:tc>
        <w:tc>
          <w:tcPr>
            <w:tcW w:w="2207" w:type="dxa"/>
            <w:tcBorders>
              <w:tl2br w:val="nil"/>
              <w:tr2bl w:val="nil"/>
            </w:tcBorders>
            <w:shd w:val="clear" w:color="auto" w:fill="auto"/>
            <w:vAlign w:val="center"/>
          </w:tcPr>
          <w:p>
            <w:pPr>
              <w:keepNext w:val="0"/>
              <w:keepLines w:val="0"/>
              <w:widowControl/>
              <w:suppressLineNumbers w:val="0"/>
              <w:jc w:val="center"/>
            </w:pPr>
            <w:r>
              <w:rPr>
                <w:rFonts w:hint="eastAsia" w:ascii="仿宋" w:hAnsi="仿宋" w:eastAsia="仿宋" w:cs="仿宋"/>
                <w:i w:val="0"/>
                <w:iCs w:val="0"/>
                <w:caps w:val="0"/>
                <w:color w:val="000000"/>
                <w:spacing w:val="0"/>
                <w:sz w:val="24"/>
                <w:szCs w:val="24"/>
              </w:rPr>
              <w:t>（石化工程-FQN控制系统-202602-电仪</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r>
              <w:rPr>
                <w:rFonts w:hint="eastAsia" w:ascii="仿宋" w:hAnsi="仿宋" w:eastAsia="仿宋" w:cs="仿宋"/>
                <w:i w:val="0"/>
                <w:iCs w:val="0"/>
                <w:caps w:val="0"/>
                <w:color w:val="000000"/>
                <w:spacing w:val="0"/>
                <w:sz w:val="24"/>
                <w:szCs w:val="24"/>
              </w:rPr>
              <w:t>）</w:t>
            </w:r>
          </w:p>
        </w:tc>
        <w:tc>
          <w:tcPr>
            <w:tcW w:w="2504" w:type="dxa"/>
            <w:tcBorders>
              <w:tl2br w:val="nil"/>
              <w:tr2bl w:val="nil"/>
            </w:tcBorders>
            <w:shd w:val="clear" w:color="auto" w:fill="auto"/>
            <w:vAlign w:val="center"/>
          </w:tcPr>
          <w:p>
            <w:pPr>
              <w:keepNext w:val="0"/>
              <w:keepLines w:val="0"/>
              <w:widowControl/>
              <w:suppressLineNumbers w:val="0"/>
              <w:jc w:val="left"/>
              <w:rPr>
                <w:rFonts w:hint="eastAsia" w:ascii="仿宋" w:hAnsi="仿宋" w:eastAsia="仿宋" w:cs="仿宋"/>
                <w:i w:val="0"/>
                <w:iCs w:val="0"/>
                <w:caps w:val="0"/>
                <w:color w:val="000000"/>
                <w:spacing w:val="0"/>
                <w:kern w:val="0"/>
                <w:sz w:val="24"/>
                <w:szCs w:val="24"/>
                <w:lang w:val="en-US" w:eastAsia="zh-CN" w:bidi="ar"/>
              </w:rPr>
            </w:pPr>
          </w:p>
          <w:p>
            <w:pPr>
              <w:keepNext w:val="0"/>
              <w:keepLines w:val="0"/>
              <w:widowControl/>
              <w:suppressLineNumbers w:val="0"/>
              <w:jc w:val="left"/>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伊拉克米桑油田FQN-控制系统控制系统供货范围包括控制系统（DCS、SIS、SCADA）的设计、工程、采购、制造、检验和测试、供应、设备完整性、性能保证和现场服务（暂估50天），以及部分气体探测器。</w:t>
            </w:r>
          </w:p>
          <w:p>
            <w:pPr>
              <w:keepNext w:val="0"/>
              <w:keepLines w:val="0"/>
              <w:widowControl/>
              <w:suppressLineNumbers w:val="0"/>
              <w:jc w:val="left"/>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详细清单请参考附件。</w:t>
            </w:r>
          </w:p>
          <w:p>
            <w:pPr>
              <w:keepNext w:val="0"/>
              <w:keepLines w:val="0"/>
              <w:widowControl/>
              <w:suppressLineNumbers w:val="0"/>
              <w:jc w:val="left"/>
              <w:rPr>
                <w:rFonts w:hint="eastAsia" w:ascii="仿宋" w:hAnsi="仿宋" w:eastAsia="仿宋" w:cs="仿宋"/>
                <w:i w:val="0"/>
                <w:iCs w:val="0"/>
                <w:caps w:val="0"/>
                <w:color w:val="000000"/>
                <w:spacing w:val="0"/>
                <w:kern w:val="0"/>
                <w:sz w:val="24"/>
                <w:szCs w:val="24"/>
                <w:lang w:val="en-US" w:eastAsia="zh-CN" w:bidi="ar"/>
              </w:rPr>
            </w:pPr>
          </w:p>
          <w:p>
            <w:pPr>
              <w:keepNext w:val="0"/>
              <w:keepLines w:val="0"/>
              <w:widowControl/>
              <w:suppressLineNumbers w:val="0"/>
              <w:jc w:val="left"/>
              <w:rPr>
                <w:sz w:val="24"/>
                <w:szCs w:val="24"/>
              </w:rPr>
            </w:pPr>
          </w:p>
        </w:tc>
        <w:tc>
          <w:tcPr>
            <w:tcW w:w="1332" w:type="dxa"/>
            <w:tcBorders>
              <w:tl2br w:val="nil"/>
              <w:tr2bl w:val="nil"/>
            </w:tcBorders>
            <w:shd w:val="clear" w:color="auto" w:fill="auto"/>
            <w:vAlign w:val="center"/>
          </w:tcPr>
          <w:p>
            <w:pPr>
              <w:keepNext w:val="0"/>
              <w:keepLines w:val="0"/>
              <w:widowControl/>
              <w:suppressLineNumbers w:val="0"/>
              <w:jc w:val="left"/>
            </w:pPr>
            <w:r>
              <w:rPr>
                <w:rFonts w:ascii="仿宋" w:hAnsi="仿宋" w:eastAsia="仿宋" w:cs="仿宋"/>
                <w:i w:val="0"/>
                <w:iCs w:val="0"/>
                <w:caps w:val="0"/>
                <w:color w:val="000000"/>
                <w:spacing w:val="0"/>
                <w:kern w:val="0"/>
                <w:sz w:val="24"/>
                <w:szCs w:val="24"/>
                <w:lang w:val="en-US" w:eastAsia="zh-CN" w:bidi="ar"/>
              </w:rPr>
              <w:t>202</w:t>
            </w:r>
            <w:r>
              <w:rPr>
                <w:rFonts w:hint="eastAsia" w:ascii="仿宋" w:hAnsi="仿宋" w:eastAsia="仿宋" w:cs="仿宋"/>
                <w:i w:val="0"/>
                <w:iCs w:val="0"/>
                <w:caps w:val="0"/>
                <w:color w:val="000000"/>
                <w:spacing w:val="0"/>
                <w:kern w:val="0"/>
                <w:sz w:val="24"/>
                <w:szCs w:val="24"/>
                <w:lang w:val="en-US" w:eastAsia="zh-CN" w:bidi="ar"/>
              </w:rPr>
              <w:t>6</w:t>
            </w:r>
            <w:r>
              <w:rPr>
                <w:rFonts w:ascii="仿宋" w:hAnsi="仿宋" w:eastAsia="仿宋" w:cs="仿宋"/>
                <w:i w:val="0"/>
                <w:iCs w:val="0"/>
                <w:caps w:val="0"/>
                <w:color w:val="000000"/>
                <w:spacing w:val="0"/>
                <w:kern w:val="0"/>
                <w:sz w:val="24"/>
                <w:szCs w:val="24"/>
                <w:lang w:val="en-US" w:eastAsia="zh-CN" w:bidi="ar"/>
              </w:rPr>
              <w:t>年</w:t>
            </w:r>
            <w:r>
              <w:rPr>
                <w:rFonts w:hint="eastAsia" w:ascii="仿宋" w:hAnsi="仿宋" w:eastAsia="仿宋" w:cs="仿宋"/>
                <w:i w:val="0"/>
                <w:iCs w:val="0"/>
                <w:caps w:val="0"/>
                <w:color w:val="000000"/>
                <w:spacing w:val="0"/>
                <w:kern w:val="0"/>
                <w:sz w:val="24"/>
                <w:szCs w:val="24"/>
                <w:lang w:val="en-US" w:eastAsia="zh-CN" w:bidi="ar"/>
              </w:rPr>
              <w:t>3</w:t>
            </w:r>
            <w:r>
              <w:rPr>
                <w:rFonts w:ascii="仿宋" w:hAnsi="仿宋" w:eastAsia="仿宋" w:cs="仿宋"/>
                <w:i w:val="0"/>
                <w:iCs w:val="0"/>
                <w:caps w:val="0"/>
                <w:color w:val="000000"/>
                <w:spacing w:val="0"/>
                <w:kern w:val="0"/>
                <w:sz w:val="24"/>
                <w:szCs w:val="24"/>
                <w:lang w:val="en-US" w:eastAsia="zh-CN" w:bidi="ar"/>
              </w:rPr>
              <w:t>月</w:t>
            </w:r>
            <w:r>
              <w:rPr>
                <w:rFonts w:ascii="宋体" w:hAnsi="宋体" w:eastAsia="宋体" w:cs="宋体"/>
                <w:kern w:val="0"/>
                <w:sz w:val="24"/>
                <w:szCs w:val="24"/>
                <w:lang w:val="en-US" w:eastAsia="zh-CN" w:bidi="ar"/>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sz w:val="24"/>
                <w:szCs w:val="24"/>
              </w:rPr>
            </w:pPr>
          </w:p>
        </w:tc>
        <w:tc>
          <w:tcPr>
            <w:tcW w:w="3566" w:type="dxa"/>
            <w:tcBorders>
              <w:tl2br w:val="nil"/>
              <w:tr2bl w:val="nil"/>
            </w:tcBorders>
            <w:shd w:val="clear" w:color="auto" w:fill="auto"/>
            <w:vAlign w:val="center"/>
          </w:tcPr>
          <w:p>
            <w:pPr>
              <w:pStyle w:val="3"/>
              <w:keepNext w:val="0"/>
              <w:keepLines w:val="0"/>
              <w:widowControl/>
              <w:suppressLineNumbers w:val="0"/>
              <w:spacing w:before="0" w:beforeAutospacing="0" w:after="0" w:afterAutospacing="0"/>
              <w:ind w:left="0" w:firstLine="0"/>
              <w:rPr>
                <w:rFonts w:ascii="仿宋" w:hAnsi="仿宋" w:eastAsia="仿宋" w:cs="仿宋"/>
                <w:i w:val="0"/>
                <w:iCs w:val="0"/>
                <w:caps w:val="0"/>
                <w:color w:val="000000"/>
                <w:spacing w:val="0"/>
                <w:kern w:val="0"/>
                <w:sz w:val="24"/>
                <w:szCs w:val="24"/>
                <w:lang w:val="en-US" w:eastAsia="zh-CN" w:bidi="ar"/>
              </w:rPr>
            </w:pPr>
            <w:r>
              <w:rPr>
                <w:rFonts w:ascii="仿宋" w:hAnsi="仿宋" w:eastAsia="仿宋" w:cs="仿宋"/>
                <w:i w:val="0"/>
                <w:iCs w:val="0"/>
                <w:caps w:val="0"/>
                <w:color w:val="000000"/>
                <w:spacing w:val="0"/>
                <w:kern w:val="0"/>
                <w:sz w:val="24"/>
                <w:szCs w:val="24"/>
                <w:lang w:val="en-US" w:eastAsia="zh-CN" w:bidi="ar"/>
              </w:rPr>
              <w:t>1.具有合法有效的企业法人营业执照、税务登记证及组织机构代码证或证照合一的营业执照，要求注册不少于三年，注册资金≥</w:t>
            </w:r>
            <w:r>
              <w:rPr>
                <w:rFonts w:hint="eastAsia" w:ascii="仿宋" w:hAnsi="仿宋" w:eastAsia="仿宋" w:cs="仿宋"/>
                <w:i w:val="0"/>
                <w:iCs w:val="0"/>
                <w:caps w:val="0"/>
                <w:color w:val="000000"/>
                <w:spacing w:val="0"/>
                <w:kern w:val="0"/>
                <w:sz w:val="24"/>
                <w:szCs w:val="24"/>
                <w:lang w:val="en-US" w:eastAsia="zh-CN" w:bidi="ar"/>
              </w:rPr>
              <w:t>10</w:t>
            </w:r>
            <w:r>
              <w:rPr>
                <w:rFonts w:ascii="仿宋" w:hAnsi="仿宋" w:eastAsia="仿宋" w:cs="仿宋"/>
                <w:i w:val="0"/>
                <w:iCs w:val="0"/>
                <w:caps w:val="0"/>
                <w:color w:val="000000"/>
                <w:spacing w:val="0"/>
                <w:kern w:val="0"/>
                <w:sz w:val="24"/>
                <w:szCs w:val="24"/>
                <w:lang w:val="en-US" w:eastAsia="zh-CN" w:bidi="ar"/>
              </w:rPr>
              <w:t>00万元，业务范围应涵盖本次采购范围，或与本次采购范围相关，需提供原件扫描件。</w:t>
            </w:r>
          </w:p>
          <w:p>
            <w:pPr>
              <w:pStyle w:val="3"/>
              <w:keepNext w:val="0"/>
              <w:keepLines w:val="0"/>
              <w:widowControl/>
              <w:suppressLineNumbers w:val="0"/>
              <w:spacing w:before="0" w:beforeAutospacing="0" w:after="0" w:afterAutospacing="0"/>
              <w:ind w:left="0" w:firstLine="0"/>
              <w:rPr>
                <w:rFonts w:hint="default" w:ascii="仿宋" w:hAnsi="仿宋" w:eastAsia="仿宋" w:cs="仿宋"/>
                <w:i w:val="0"/>
                <w:iCs w:val="0"/>
                <w:caps w:val="0"/>
                <w:color w:val="000000"/>
                <w:spacing w:val="0"/>
                <w:kern w:val="0"/>
                <w:sz w:val="24"/>
                <w:szCs w:val="24"/>
                <w:lang w:val="en-US" w:eastAsia="zh-CN" w:bidi="ar"/>
              </w:rPr>
            </w:pPr>
            <w:r>
              <w:rPr>
                <w:rFonts w:hint="default" w:ascii="仿宋" w:hAnsi="仿宋" w:eastAsia="仿宋" w:cs="仿宋"/>
                <w:i w:val="0"/>
                <w:iCs w:val="0"/>
                <w:caps w:val="0"/>
                <w:color w:val="000000"/>
                <w:spacing w:val="0"/>
                <w:kern w:val="0"/>
                <w:sz w:val="24"/>
                <w:szCs w:val="24"/>
                <w:lang w:val="en-US" w:eastAsia="zh-CN" w:bidi="ar"/>
              </w:rPr>
              <w:t>2.近</w:t>
            </w:r>
            <w:r>
              <w:rPr>
                <w:rFonts w:hint="eastAsia" w:ascii="仿宋" w:hAnsi="仿宋" w:eastAsia="仿宋" w:cs="仿宋"/>
                <w:i w:val="0"/>
                <w:iCs w:val="0"/>
                <w:caps w:val="0"/>
                <w:color w:val="000000"/>
                <w:spacing w:val="0"/>
                <w:kern w:val="0"/>
                <w:sz w:val="24"/>
                <w:szCs w:val="24"/>
                <w:lang w:val="en-US" w:eastAsia="zh-CN" w:bidi="ar"/>
              </w:rPr>
              <w:t>3</w:t>
            </w:r>
            <w:r>
              <w:rPr>
                <w:rFonts w:hint="default" w:ascii="仿宋" w:hAnsi="仿宋" w:eastAsia="仿宋" w:cs="仿宋"/>
                <w:i w:val="0"/>
                <w:iCs w:val="0"/>
                <w:caps w:val="0"/>
                <w:color w:val="000000"/>
                <w:spacing w:val="0"/>
                <w:kern w:val="0"/>
                <w:sz w:val="24"/>
                <w:szCs w:val="24"/>
                <w:lang w:val="en-US" w:eastAsia="zh-CN" w:bidi="ar"/>
              </w:rPr>
              <w:t>年完成在中国境内具有相关销售业绩</w:t>
            </w:r>
            <w:r>
              <w:rPr>
                <w:rFonts w:hint="eastAsia" w:ascii="仿宋" w:hAnsi="仿宋" w:eastAsia="仿宋" w:cs="仿宋"/>
                <w:i w:val="0"/>
                <w:iCs w:val="0"/>
                <w:caps w:val="0"/>
                <w:color w:val="000000"/>
                <w:spacing w:val="0"/>
                <w:kern w:val="0"/>
                <w:sz w:val="24"/>
                <w:szCs w:val="24"/>
                <w:lang w:val="en-US" w:eastAsia="zh-CN" w:bidi="ar"/>
              </w:rPr>
              <w:t>2</w:t>
            </w:r>
            <w:r>
              <w:rPr>
                <w:rFonts w:hint="default" w:ascii="仿宋" w:hAnsi="仿宋" w:eastAsia="仿宋" w:cs="仿宋"/>
                <w:i w:val="0"/>
                <w:iCs w:val="0"/>
                <w:caps w:val="0"/>
                <w:color w:val="000000"/>
                <w:spacing w:val="0"/>
                <w:kern w:val="0"/>
                <w:sz w:val="24"/>
                <w:szCs w:val="24"/>
                <w:lang w:val="en-US" w:eastAsia="zh-CN" w:bidi="ar"/>
              </w:rPr>
              <w:t>个，业绩证明文件包括但不限于：1）销售合同扫描件（含相关技术附件）和2）到货验收材料（签字或盖章有效）。投标人所提交的业绩证明文件必须至少体现以下内容：合同签署时间、制造商名称、项目名称、货物名称、规格型号、设备用途、数量及对应清单、到货验收材料等。未提交业</w:t>
            </w:r>
          </w:p>
          <w:p>
            <w:pPr>
              <w:pStyle w:val="3"/>
              <w:keepNext w:val="0"/>
              <w:keepLines w:val="0"/>
              <w:widowControl/>
              <w:suppressLineNumbers w:val="0"/>
              <w:spacing w:before="0" w:beforeAutospacing="0" w:after="0" w:afterAutospacing="0"/>
              <w:ind w:left="0" w:firstLine="0"/>
              <w:rPr>
                <w:rFonts w:hint="default" w:ascii="Helvetica" w:hAnsi="Helvetica" w:eastAsia="Helvetica" w:cs="Helvetica"/>
                <w:color w:val="2C3E50"/>
                <w:sz w:val="24"/>
                <w:szCs w:val="24"/>
              </w:rPr>
            </w:pPr>
            <w:r>
              <w:rPr>
                <w:rFonts w:hint="default" w:ascii="仿宋" w:hAnsi="仿宋" w:eastAsia="仿宋" w:cs="仿宋"/>
                <w:i w:val="0"/>
                <w:iCs w:val="0"/>
                <w:caps w:val="0"/>
                <w:color w:val="000000"/>
                <w:spacing w:val="0"/>
                <w:kern w:val="0"/>
                <w:sz w:val="24"/>
                <w:szCs w:val="24"/>
                <w:lang w:val="en-US" w:eastAsia="zh-CN" w:bidi="ar"/>
              </w:rPr>
              <w:t>绩证明文件，或所提供的证明文件未包含以上信息，均视为无效业绩。</w:t>
            </w:r>
          </w:p>
        </w:tc>
        <w:tc>
          <w:tcPr>
            <w:tcW w:w="922" w:type="dxa"/>
            <w:tcBorders>
              <w:tl2br w:val="nil"/>
              <w:tr2bl w:val="nil"/>
            </w:tcBorders>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sz w:val="24"/>
                <w:szCs w:val="24"/>
              </w:rPr>
            </w:pPr>
            <w:r>
              <w:rPr>
                <w:rFonts w:hint="default" w:ascii="Times New Roman" w:hAnsi="Times New Roman" w:eastAsia="Segoe UI" w:cs="Times New Roman"/>
                <w:i w:val="0"/>
                <w:iCs w:val="0"/>
                <w:caps w:val="0"/>
                <w:color w:val="000000"/>
                <w:spacing w:val="0"/>
                <w:sz w:val="24"/>
                <w:szCs w:val="24"/>
              </w:rPr>
              <w:t> </w:t>
            </w:r>
          </w:p>
        </w:tc>
      </w:tr>
    </w:tbl>
    <w:p>
      <w:pPr>
        <w:keepNext w:val="0"/>
        <w:keepLines w:val="0"/>
        <w:widowControl/>
        <w:suppressLineNumbers w:val="0"/>
        <w:jc w:val="left"/>
        <w:rPr>
          <w:rFonts w:hint="default" w:ascii="Segoe UI" w:hAnsi="Segoe UI" w:eastAsia="Segoe UI" w:cs="Segoe UI"/>
          <w:i w:val="0"/>
          <w:iCs w:val="0"/>
          <w:caps w:val="0"/>
          <w:color w:val="000000"/>
          <w:spacing w:val="0"/>
          <w:sz w:val="24"/>
          <w:szCs w:val="24"/>
        </w:rPr>
      </w:pPr>
      <w:r>
        <w:rPr>
          <w:rFonts w:hint="default" w:ascii="仿宋_GB2312" w:hAnsi="Segoe UI" w:eastAsia="仿宋_GB2312" w:cs="仿宋_GB2312"/>
          <w:i w:val="0"/>
          <w:iCs w:val="0"/>
          <w:caps w:val="0"/>
          <w:color w:val="000000"/>
          <w:spacing w:val="0"/>
          <w:sz w:val="24"/>
          <w:szCs w:val="24"/>
        </w:rPr>
        <w:t>本次公告有效期是</w:t>
      </w:r>
      <w:r>
        <w:rPr>
          <w:rFonts w:hint="default" w:ascii="仿宋_GB2312" w:hAnsi="Segoe UI" w:eastAsia="仿宋_GB2312" w:cs="仿宋_GB2312"/>
          <w:i w:val="0"/>
          <w:iCs w:val="0"/>
          <w:caps w:val="0"/>
          <w:color w:val="000000"/>
          <w:spacing w:val="0"/>
          <w:kern w:val="0"/>
          <w:sz w:val="24"/>
          <w:szCs w:val="24"/>
          <w:lang w:val="en-US" w:eastAsia="zh-CN" w:bidi="ar"/>
        </w:rPr>
        <w:t>（2025年</w:t>
      </w:r>
      <w:r>
        <w:rPr>
          <w:rFonts w:hint="eastAsia" w:ascii="仿宋_GB2312" w:hAnsi="Segoe UI" w:eastAsia="仿宋_GB2312" w:cs="仿宋_GB2312"/>
          <w:i w:val="0"/>
          <w:iCs w:val="0"/>
          <w:caps w:val="0"/>
          <w:color w:val="000000"/>
          <w:spacing w:val="0"/>
          <w:kern w:val="0"/>
          <w:sz w:val="24"/>
          <w:szCs w:val="24"/>
          <w:lang w:val="en-US" w:eastAsia="zh-CN" w:bidi="ar"/>
        </w:rPr>
        <w:t>2</w:t>
      </w:r>
      <w:r>
        <w:rPr>
          <w:rFonts w:hint="default" w:ascii="仿宋_GB2312" w:hAnsi="Segoe UI" w:eastAsia="仿宋_GB2312" w:cs="仿宋_GB2312"/>
          <w:i w:val="0"/>
          <w:iCs w:val="0"/>
          <w:caps w:val="0"/>
          <w:color w:val="000000"/>
          <w:spacing w:val="0"/>
          <w:kern w:val="0"/>
          <w:sz w:val="24"/>
          <w:szCs w:val="24"/>
          <w:lang w:val="en-US" w:eastAsia="zh-CN" w:bidi="ar"/>
        </w:rPr>
        <w:t>月</w:t>
      </w:r>
      <w:r>
        <w:rPr>
          <w:rFonts w:hint="eastAsia" w:ascii="仿宋_GB2312" w:hAnsi="Segoe UI" w:eastAsia="仿宋_GB2312" w:cs="仿宋_GB2312"/>
          <w:i w:val="0"/>
          <w:iCs w:val="0"/>
          <w:caps w:val="0"/>
          <w:color w:val="000000"/>
          <w:spacing w:val="0"/>
          <w:kern w:val="0"/>
          <w:sz w:val="24"/>
          <w:szCs w:val="24"/>
          <w:lang w:val="en-US" w:eastAsia="zh-CN" w:bidi="ar"/>
        </w:rPr>
        <w:t>28</w:t>
      </w:r>
      <w:r>
        <w:rPr>
          <w:rFonts w:hint="default" w:ascii="仿宋_GB2312" w:hAnsi="Segoe UI" w:eastAsia="仿宋_GB2312" w:cs="仿宋_GB2312"/>
          <w:i w:val="0"/>
          <w:iCs w:val="0"/>
          <w:caps w:val="0"/>
          <w:color w:val="000000"/>
          <w:spacing w:val="0"/>
          <w:kern w:val="0"/>
          <w:sz w:val="24"/>
          <w:szCs w:val="24"/>
          <w:lang w:val="en-US" w:eastAsia="zh-CN" w:bidi="ar"/>
        </w:rPr>
        <w:t>日）至（2025年</w:t>
      </w:r>
      <w:r>
        <w:rPr>
          <w:rFonts w:hint="eastAsia" w:ascii="仿宋_GB2312" w:hAnsi="Segoe UI" w:eastAsia="仿宋_GB2312" w:cs="仿宋_GB2312"/>
          <w:i w:val="0"/>
          <w:iCs w:val="0"/>
          <w:caps w:val="0"/>
          <w:color w:val="000000"/>
          <w:spacing w:val="0"/>
          <w:kern w:val="0"/>
          <w:sz w:val="24"/>
          <w:szCs w:val="24"/>
          <w:lang w:val="en-US" w:eastAsia="zh-CN" w:bidi="ar"/>
        </w:rPr>
        <w:t>3</w:t>
      </w:r>
      <w:r>
        <w:rPr>
          <w:rFonts w:hint="default" w:ascii="仿宋_GB2312" w:hAnsi="Segoe UI" w:eastAsia="仿宋_GB2312" w:cs="仿宋_GB2312"/>
          <w:i w:val="0"/>
          <w:iCs w:val="0"/>
          <w:caps w:val="0"/>
          <w:color w:val="000000"/>
          <w:spacing w:val="0"/>
          <w:kern w:val="0"/>
          <w:sz w:val="24"/>
          <w:szCs w:val="24"/>
          <w:lang w:val="en-US" w:eastAsia="zh-CN" w:bidi="ar"/>
        </w:rPr>
        <w:t>月</w:t>
      </w:r>
      <w:r>
        <w:rPr>
          <w:rFonts w:hint="eastAsia" w:ascii="仿宋_GB2312" w:hAnsi="Segoe UI" w:eastAsia="仿宋_GB2312" w:cs="仿宋_GB2312"/>
          <w:i w:val="0"/>
          <w:iCs w:val="0"/>
          <w:caps w:val="0"/>
          <w:color w:val="000000"/>
          <w:spacing w:val="0"/>
          <w:kern w:val="0"/>
          <w:sz w:val="24"/>
          <w:szCs w:val="24"/>
          <w:lang w:val="en-US" w:eastAsia="zh-CN" w:bidi="ar"/>
        </w:rPr>
        <w:t>7</w:t>
      </w:r>
      <w:r>
        <w:rPr>
          <w:rFonts w:hint="default" w:ascii="仿宋_GB2312" w:hAnsi="Segoe UI" w:eastAsia="仿宋_GB2312" w:cs="仿宋_GB2312"/>
          <w:i w:val="0"/>
          <w:iCs w:val="0"/>
          <w:caps w:val="0"/>
          <w:color w:val="000000"/>
          <w:spacing w:val="0"/>
          <w:kern w:val="0"/>
          <w:sz w:val="24"/>
          <w:szCs w:val="24"/>
          <w:lang w:val="en-US" w:eastAsia="zh-CN" w:bidi="ar"/>
        </w:rPr>
        <w:t>日）</w:t>
      </w:r>
      <w:r>
        <w:rPr>
          <w:rFonts w:hint="default" w:ascii="仿宋_GB2312" w:hAnsi="Segoe UI" w:eastAsia="仿宋_GB2312" w:cs="仿宋_GB2312"/>
          <w:i w:val="0"/>
          <w:iCs w:val="0"/>
          <w:caps w:val="0"/>
          <w:color w:val="000000"/>
          <w:spacing w:val="0"/>
          <w:sz w:val="24"/>
          <w:szCs w:val="24"/>
        </w:rPr>
        <w:t>止。在此期间，有意参与某采购包的系统用户可在集团公司采办系统中提交反馈材料。</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Segoe UI" w:hAnsi="Segoe UI" w:eastAsia="Segoe UI" w:cs="Segoe UI"/>
          <w:i w:val="0"/>
          <w:iCs w:val="0"/>
          <w:caps w:val="0"/>
          <w:color w:val="000000"/>
          <w:spacing w:val="0"/>
          <w:sz w:val="24"/>
          <w:szCs w:val="24"/>
        </w:rPr>
      </w:pPr>
      <w:r>
        <w:rPr>
          <w:rFonts w:hint="default" w:ascii="Times New Roman" w:hAnsi="Times New Roman" w:eastAsia="Segoe UI" w:cs="Times New Roman"/>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320" w:firstLine="960"/>
        <w:jc w:val="right"/>
        <w:textAlignment w:val="auto"/>
        <w:rPr>
          <w:rFonts w:hint="eastAsia" w:ascii="宋体" w:hAnsi="宋体" w:eastAsia="宋体" w:cs="宋体"/>
          <w:i w:val="0"/>
          <w:iCs w:val="0"/>
          <w:caps w:val="0"/>
          <w:color w:val="000000"/>
          <w:spacing w:val="0"/>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320" w:firstLine="960"/>
        <w:jc w:val="right"/>
        <w:textAlignment w:val="auto"/>
        <w:rPr>
          <w:rFonts w:hint="eastAsia" w:ascii="宋体" w:hAnsi="宋体" w:eastAsia="宋体" w:cs="宋体"/>
          <w:i w:val="0"/>
          <w:iCs w:val="0"/>
          <w:caps w:val="0"/>
          <w:color w:val="000000"/>
          <w:spacing w:val="0"/>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480"/>
        <w:jc w:val="right"/>
        <w:textAlignment w:val="auto"/>
        <w:rPr>
          <w:rFonts w:hint="default" w:ascii="仿宋_GB2312" w:hAnsi="Segoe UI" w:eastAsia="仿宋_GB2312" w:cs="仿宋_GB2312"/>
          <w:i w:val="0"/>
          <w:iCs w:val="0"/>
          <w:caps w:val="0"/>
          <w:color w:val="000000"/>
          <w:spacing w:val="0"/>
          <w:sz w:val="24"/>
          <w:szCs w:val="24"/>
        </w:rPr>
      </w:pPr>
      <w:r>
        <w:rPr>
          <w:rFonts w:hint="default" w:ascii="仿宋_GB2312" w:hAnsi="Segoe UI" w:eastAsia="仿宋_GB2312" w:cs="仿宋_GB2312"/>
          <w:i w:val="0"/>
          <w:iCs w:val="0"/>
          <w:caps w:val="0"/>
          <w:color w:val="000000"/>
          <w:spacing w:val="0"/>
          <w:sz w:val="24"/>
          <w:szCs w:val="24"/>
        </w:rPr>
        <w:t>中海石油炼化有限责任公司采办共享中心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480" w:firstLine="960"/>
        <w:jc w:val="right"/>
        <w:textAlignment w:val="auto"/>
        <w:rPr>
          <w:rFonts w:hint="default" w:ascii="Segoe UI" w:hAnsi="Segoe UI" w:eastAsia="Segoe UI" w:cs="Segoe UI"/>
          <w:i w:val="0"/>
          <w:iCs w:val="0"/>
          <w:caps w:val="0"/>
          <w:color w:val="000000"/>
          <w:spacing w:val="0"/>
          <w:sz w:val="24"/>
          <w:szCs w:val="24"/>
        </w:rPr>
      </w:pPr>
      <w:r>
        <w:rPr>
          <w:rFonts w:hint="default" w:ascii="仿宋_GB2312" w:hAnsi="Segoe UI" w:eastAsia="仿宋_GB2312" w:cs="仿宋_GB2312"/>
          <w:i w:val="0"/>
          <w:iCs w:val="0"/>
          <w:caps w:val="0"/>
          <w:color w:val="000000"/>
          <w:spacing w:val="0"/>
          <w:kern w:val="0"/>
          <w:sz w:val="24"/>
          <w:szCs w:val="24"/>
          <w:lang w:val="en-US" w:eastAsia="zh-CN" w:bidi="ar"/>
        </w:rPr>
        <w:t>2025年</w:t>
      </w:r>
      <w:r>
        <w:rPr>
          <w:rFonts w:hint="eastAsia" w:ascii="仿宋_GB2312" w:hAnsi="Segoe UI" w:eastAsia="仿宋_GB2312" w:cs="仿宋_GB2312"/>
          <w:i w:val="0"/>
          <w:iCs w:val="0"/>
          <w:caps w:val="0"/>
          <w:color w:val="000000"/>
          <w:spacing w:val="0"/>
          <w:kern w:val="0"/>
          <w:sz w:val="24"/>
          <w:szCs w:val="24"/>
          <w:lang w:val="en-US" w:eastAsia="zh-CN" w:bidi="ar"/>
        </w:rPr>
        <w:t>2</w:t>
      </w:r>
      <w:r>
        <w:rPr>
          <w:rFonts w:hint="default" w:ascii="仿宋_GB2312" w:hAnsi="Segoe UI" w:eastAsia="仿宋_GB2312" w:cs="仿宋_GB2312"/>
          <w:i w:val="0"/>
          <w:iCs w:val="0"/>
          <w:caps w:val="0"/>
          <w:color w:val="000000"/>
          <w:spacing w:val="0"/>
          <w:kern w:val="0"/>
          <w:sz w:val="24"/>
          <w:szCs w:val="24"/>
          <w:lang w:val="en-US" w:eastAsia="zh-CN" w:bidi="ar"/>
        </w:rPr>
        <w:t>月</w:t>
      </w:r>
      <w:r>
        <w:rPr>
          <w:rFonts w:hint="eastAsia" w:ascii="仿宋_GB2312" w:hAnsi="Segoe UI" w:eastAsia="仿宋_GB2312" w:cs="仿宋_GB2312"/>
          <w:i w:val="0"/>
          <w:iCs w:val="0"/>
          <w:caps w:val="0"/>
          <w:color w:val="000000"/>
          <w:spacing w:val="0"/>
          <w:kern w:val="0"/>
          <w:sz w:val="24"/>
          <w:szCs w:val="24"/>
          <w:lang w:val="en-US" w:eastAsia="zh-CN" w:bidi="ar"/>
        </w:rPr>
        <w:t>28</w:t>
      </w:r>
      <w:r>
        <w:rPr>
          <w:rFonts w:hint="default" w:ascii="仿宋_GB2312" w:hAnsi="Segoe UI" w:eastAsia="仿宋_GB2312" w:cs="仿宋_GB2312"/>
          <w:i w:val="0"/>
          <w:iCs w:val="0"/>
          <w:caps w:val="0"/>
          <w:color w:val="000000"/>
          <w:spacing w:val="0"/>
          <w:kern w:val="0"/>
          <w:sz w:val="24"/>
          <w:szCs w:val="24"/>
          <w:lang w:val="en-US" w:eastAsia="zh-CN" w:bidi="ar"/>
        </w:rPr>
        <w:t>日</w:t>
      </w:r>
      <w:r>
        <w:rPr>
          <w:rFonts w:hint="default" w:ascii="仿宋_GB2312" w:hAnsi="Segoe UI" w:eastAsia="仿宋_GB2312" w:cs="仿宋_GB2312"/>
          <w:i w:val="0"/>
          <w:iCs w:val="0"/>
          <w:caps w:val="0"/>
          <w:color w:val="000000"/>
          <w:spacing w:val="0"/>
          <w:sz w:val="24"/>
          <w:szCs w:val="24"/>
        </w:rPr>
        <w:t> </w:t>
      </w:r>
    </w:p>
    <w:p>
      <w:pPr>
        <w:keepNext w:val="0"/>
        <w:keepLines w:val="0"/>
        <w:pageBreakBefore w:val="0"/>
        <w:kinsoku/>
        <w:wordWrap/>
        <w:overflowPunct/>
        <w:topLinePunct w:val="0"/>
        <w:autoSpaceDE/>
        <w:autoSpaceDN/>
        <w:bidi w:val="0"/>
        <w:adjustRightInd/>
        <w:snapToGrid/>
        <w:spacing w:line="240" w:lineRule="auto"/>
        <w:textAlignment w:val="auto"/>
        <w:rPr>
          <w:sz w:val="21"/>
          <w:szCs w:val="21"/>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auto"/>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Helvetica">
    <w:altName w:val="FreeSans"/>
    <w:panose1 w:val="020B0504020202030204"/>
    <w:charset w:val="00"/>
    <w:family w:val="auto"/>
    <w:pitch w:val="default"/>
    <w:sig w:usb0="00000000" w:usb1="00000000" w:usb2="00000000" w:usb3="00000000" w:csb0="00000093" w:csb1="00000000"/>
  </w:font>
  <w:font w:name="FreeSans">
    <w:panose1 w:val="020B0504020202020204"/>
    <w:charset w:val="00"/>
    <w:family w:val="auto"/>
    <w:pitch w:val="default"/>
    <w:sig w:usb0="E4839EFF" w:usb1="4600FDFF" w:usb2="000030A0" w:usb3="00000584" w:csb0="600001BF" w:csb1="DFF70000"/>
  </w:font>
  <w:font w:name="GWZT-EN">
    <w:panose1 w:val="020204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E5D77"/>
    <w:rsid w:val="13CE041A"/>
    <w:rsid w:val="2B3FDEA2"/>
    <w:rsid w:val="34B52943"/>
    <w:rsid w:val="3FD47099"/>
    <w:rsid w:val="46555C3D"/>
    <w:rsid w:val="6193373F"/>
    <w:rsid w:val="657E268A"/>
    <w:rsid w:val="6E107ED8"/>
    <w:rsid w:val="71F9CF96"/>
    <w:rsid w:val="7BED5AD4"/>
    <w:rsid w:val="7D8E13AC"/>
    <w:rsid w:val="7DFDA1E1"/>
    <w:rsid w:val="7F8E9385"/>
    <w:rsid w:val="7FCF09C1"/>
    <w:rsid w:val="7FDE0C60"/>
    <w:rsid w:val="7FFF1460"/>
    <w:rsid w:val="9BF5BBEF"/>
    <w:rsid w:val="BFEF608C"/>
    <w:rsid w:val="E9FEFE99"/>
    <w:rsid w:val="EE8F829A"/>
    <w:rsid w:val="FDFED2D1"/>
    <w:rsid w:val="FF5AF17C"/>
    <w:rsid w:val="FFBDD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94</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2024-08-20T18:08:00Z</dcterms:created>
  <dc:creator>guojm10</dc:creator>
  <cp:lastModifiedBy>郭嘉明</cp:lastModifiedBy>
  <dcterms:modified xsi:type="dcterms:W3CDTF">2026-02-28T15:41:03Z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92DB9D00BA46B6C84FA691680B113B20</vt:lpwstr>
  </property>
</Properties>
</file>