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11510">
      <w:pPr>
        <w:pStyle w:val="2"/>
        <w:adjustRightInd w:val="0"/>
        <w:spacing w:before="120" w:beforeLines="50" w:after="120" w:afterLines="50" w:line="560" w:lineRule="exact"/>
        <w:ind w:firstLine="0"/>
        <w:rPr>
          <w:rFonts w:hint="eastAsia" w:ascii="宋体" w:hAnsi="宋体" w:eastAsia="宋体" w:cs="Times New Roman"/>
          <w:b/>
          <w:bCs/>
          <w:sz w:val="24"/>
          <w:szCs w:val="24"/>
        </w:rPr>
      </w:pPr>
      <w:bookmarkStart w:id="0" w:name="_Toc15541"/>
      <w:r>
        <w:rPr>
          <w:rFonts w:hint="eastAsia" w:ascii="宋体" w:hAnsi="宋体" w:eastAsia="宋体" w:cs="Times New Roman"/>
          <w:b/>
          <w:bCs/>
          <w:sz w:val="24"/>
          <w:szCs w:val="24"/>
        </w:rPr>
        <w:t>采购需求</w:t>
      </w:r>
      <w:bookmarkEnd w:id="0"/>
    </w:p>
    <w:p w14:paraId="3BA25A4E">
      <w:pPr>
        <w:spacing w:line="360" w:lineRule="auto"/>
        <w:rPr>
          <w:rFonts w:hint="eastAsia" w:ascii="宋体" w:hAnsi="宋体" w:eastAsia="宋体" w:cs="Times New Roman"/>
          <w:b/>
          <w:sz w:val="24"/>
          <w:szCs w:val="24"/>
        </w:rPr>
      </w:pPr>
      <w:bookmarkStart w:id="1" w:name="_Hlt509716920"/>
      <w:bookmarkEnd w:id="1"/>
      <w:r>
        <w:rPr>
          <w:rFonts w:hint="eastAsia" w:ascii="宋体" w:hAnsi="宋体" w:eastAsia="宋体" w:cs="Times New Roman"/>
          <w:b/>
          <w:sz w:val="24"/>
          <w:szCs w:val="24"/>
        </w:rPr>
        <w:t>前注：</w:t>
      </w:r>
    </w:p>
    <w:p w14:paraId="1452B7B4">
      <w:pPr>
        <w:spacing w:line="360" w:lineRule="auto"/>
        <w:ind w:firstLine="480" w:firstLineChars="200"/>
        <w:rPr>
          <w:rFonts w:hint="eastAsia" w:ascii="宋体" w:hAnsi="宋体" w:eastAsia="宋体" w:cs="宋体"/>
          <w:sz w:val="24"/>
          <w:szCs w:val="24"/>
        </w:rPr>
      </w:pPr>
      <w:r>
        <w:rPr>
          <w:rFonts w:hint="eastAsia" w:ascii="宋体" w:hAnsi="宋体" w:eastAsia="宋体" w:cs="@仿宋_GB2312"/>
          <w:sz w:val="24"/>
          <w:szCs w:val="20"/>
        </w:rPr>
        <w:t>1.</w:t>
      </w:r>
      <w:r>
        <w:rPr>
          <w:rFonts w:ascii="宋体" w:hAnsi="宋体" w:eastAsia="宋体" w:cs="@仿宋_GB2312"/>
          <w:sz w:val="24"/>
          <w:szCs w:val="18"/>
        </w:rPr>
        <w:t>根据《</w:t>
      </w:r>
      <w:r>
        <w:rPr>
          <w:rFonts w:hint="eastAsia" w:ascii="宋体" w:hAnsi="宋体" w:eastAsia="宋体" w:cs="@仿宋_GB2312"/>
          <w:sz w:val="24"/>
          <w:szCs w:val="18"/>
        </w:rPr>
        <w:t>政府采购进口产品管理办法</w:t>
      </w:r>
      <w:r>
        <w:rPr>
          <w:rFonts w:ascii="宋体" w:hAnsi="宋体" w:eastAsia="宋体" w:cs="@仿宋_GB2312"/>
          <w:sz w:val="24"/>
          <w:szCs w:val="18"/>
        </w:rPr>
        <w:t>》及政府采购管理部门的相关规定，下列采购需求中</w:t>
      </w:r>
      <w:r>
        <w:rPr>
          <w:rFonts w:hint="eastAsia" w:ascii="宋体" w:hAnsi="宋体" w:eastAsia="宋体" w:cs="@仿宋_GB2312"/>
          <w:sz w:val="24"/>
          <w:szCs w:val="18"/>
        </w:rPr>
        <w:t>标注进口产品的货物均</w:t>
      </w:r>
      <w:r>
        <w:rPr>
          <w:rFonts w:ascii="宋体" w:hAnsi="宋体" w:eastAsia="宋体" w:cs="@仿宋_GB2312"/>
          <w:sz w:val="24"/>
          <w:szCs w:val="18"/>
        </w:rPr>
        <w:t>已履行相关论证手续，经核准采购进口</w:t>
      </w:r>
      <w:r>
        <w:rPr>
          <w:rFonts w:hint="eastAsia" w:ascii="宋体" w:hAnsi="宋体" w:eastAsia="宋体" w:cs="@仿宋_GB2312"/>
          <w:sz w:val="24"/>
          <w:szCs w:val="18"/>
        </w:rPr>
        <w:t>产品</w:t>
      </w:r>
      <w:r>
        <w:rPr>
          <w:rFonts w:ascii="宋体" w:hAnsi="宋体" w:eastAsia="宋体" w:cs="@仿宋_GB2312"/>
          <w:sz w:val="24"/>
          <w:szCs w:val="18"/>
        </w:rPr>
        <w:t>，但不限制满足招标文件要求的国内产品参与竞争</w:t>
      </w:r>
      <w:r>
        <w:rPr>
          <w:rFonts w:hint="eastAsia" w:ascii="宋体" w:hAnsi="宋体" w:eastAsia="宋体" w:cs="@仿宋_GB2312"/>
          <w:sz w:val="24"/>
          <w:szCs w:val="18"/>
        </w:rPr>
        <w:t>。未标注进口产品的货物均</w:t>
      </w:r>
      <w:r>
        <w:rPr>
          <w:rFonts w:ascii="宋体" w:hAnsi="宋体" w:eastAsia="宋体" w:cs="@仿宋_GB2312"/>
          <w:sz w:val="24"/>
          <w:szCs w:val="18"/>
        </w:rPr>
        <w:t>为拒绝采购进口产品</w:t>
      </w:r>
      <w:r>
        <w:rPr>
          <w:rFonts w:hint="eastAsia" w:ascii="宋体" w:hAnsi="宋体" w:eastAsia="宋体" w:cs="@仿宋_GB2312"/>
          <w:sz w:val="24"/>
          <w:szCs w:val="18"/>
        </w:rPr>
        <w:t>。</w:t>
      </w:r>
      <w:r>
        <w:rPr>
          <w:rFonts w:hint="eastAsia" w:ascii="宋体" w:hAnsi="宋体" w:eastAsia="宋体" w:cs="宋体"/>
          <w:b/>
          <w:bCs/>
          <w:sz w:val="24"/>
          <w:szCs w:val="24"/>
        </w:rPr>
        <w:t>（本项目采购内容不涉及本条要求）</w:t>
      </w:r>
      <w:r>
        <w:rPr>
          <w:rFonts w:hint="eastAsia" w:ascii="宋体" w:hAnsi="宋体" w:eastAsia="宋体" w:cs="宋体"/>
          <w:sz w:val="24"/>
          <w:szCs w:val="24"/>
        </w:rPr>
        <w:t>。</w:t>
      </w:r>
    </w:p>
    <w:p w14:paraId="4A9366E5">
      <w:pPr>
        <w:spacing w:line="360" w:lineRule="auto"/>
        <w:ind w:firstLine="480" w:firstLineChars="200"/>
        <w:rPr>
          <w:rFonts w:hint="eastAsia" w:ascii="宋体" w:hAnsi="宋体" w:eastAsia="宋体" w:cs="@仿宋_GB2312"/>
          <w:sz w:val="24"/>
          <w:szCs w:val="18"/>
        </w:rPr>
      </w:pPr>
      <w:r>
        <w:rPr>
          <w:rFonts w:hint="eastAsia" w:ascii="宋体" w:hAnsi="宋体" w:eastAsia="宋体" w:cs="@仿宋_GB2312"/>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cs="@仿宋_GB2312"/>
          <w:sz w:val="24"/>
          <w:szCs w:val="18"/>
        </w:rPr>
        <w:t>：</w:t>
      </w:r>
    </w:p>
    <w:p w14:paraId="3B7554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r>
        <w:rPr>
          <w:rFonts w:hint="eastAsia" w:ascii="宋体" w:hAnsi="宋体" w:eastAsia="宋体" w:cs="宋体"/>
          <w:b/>
          <w:bCs/>
          <w:sz w:val="24"/>
          <w:szCs w:val="24"/>
        </w:rPr>
        <w:t>（本项目采购内容不涉及本条要求）</w:t>
      </w:r>
      <w:r>
        <w:rPr>
          <w:rFonts w:hint="eastAsia" w:ascii="宋体" w:hAnsi="宋体" w:eastAsia="宋体" w:cs="宋体"/>
          <w:sz w:val="24"/>
          <w:szCs w:val="24"/>
        </w:rPr>
        <w:t>。</w:t>
      </w:r>
    </w:p>
    <w:p w14:paraId="0D680E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82D8301">
      <w:pPr>
        <w:widowControl/>
        <w:tabs>
          <w:tab w:val="left" w:pos="1406"/>
        </w:tabs>
        <w:spacing w:line="360" w:lineRule="auto"/>
        <w:ind w:firstLine="482" w:firstLineChars="200"/>
        <w:rPr>
          <w:rStyle w:val="5"/>
          <w:rFonts w:hint="eastAsia" w:ascii="宋体" w:hAnsi="宋体" w:eastAsia="宋体" w:cs="宋体"/>
          <w:color w:val="000000"/>
          <w:sz w:val="24"/>
          <w:szCs w:val="24"/>
        </w:rPr>
      </w:pPr>
      <w:r>
        <w:rPr>
          <w:rStyle w:val="5"/>
          <w:rFonts w:hint="eastAsia" w:ascii="宋体" w:hAnsi="宋体" w:eastAsia="宋体" w:cs="宋体"/>
          <w:color w:val="000000"/>
          <w:sz w:val="24"/>
          <w:szCs w:val="24"/>
        </w:rPr>
        <w:t>3.标识符号</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337"/>
        <w:gridCol w:w="5410"/>
      </w:tblGrid>
      <w:tr w14:paraId="2268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noWrap w:val="0"/>
            <w:vAlign w:val="center"/>
          </w:tcPr>
          <w:p w14:paraId="0A27C5F4">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标识类型</w:t>
            </w:r>
          </w:p>
        </w:tc>
        <w:tc>
          <w:tcPr>
            <w:tcW w:w="785" w:type="pct"/>
            <w:noWrap w:val="0"/>
            <w:vAlign w:val="center"/>
          </w:tcPr>
          <w:p w14:paraId="5A9467F2">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标识符号</w:t>
            </w:r>
          </w:p>
        </w:tc>
        <w:tc>
          <w:tcPr>
            <w:tcW w:w="3173" w:type="pct"/>
            <w:noWrap w:val="0"/>
            <w:vAlign w:val="center"/>
          </w:tcPr>
          <w:p w14:paraId="1AE783AD">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标识符号含义</w:t>
            </w:r>
          </w:p>
        </w:tc>
      </w:tr>
      <w:tr w14:paraId="32BD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noWrap w:val="0"/>
            <w:vAlign w:val="center"/>
          </w:tcPr>
          <w:p w14:paraId="376B6DE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核心产品</w:t>
            </w:r>
          </w:p>
        </w:tc>
        <w:tc>
          <w:tcPr>
            <w:tcW w:w="785" w:type="pct"/>
            <w:noWrap w:val="0"/>
            <w:vAlign w:val="center"/>
          </w:tcPr>
          <w:p w14:paraId="7886291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173" w:type="pct"/>
            <w:noWrap w:val="0"/>
            <w:vAlign w:val="center"/>
          </w:tcPr>
          <w:p w14:paraId="777E7726">
            <w:pPr>
              <w:ind w:left="42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标的属于核心产品</w:t>
            </w:r>
          </w:p>
        </w:tc>
      </w:tr>
      <w:tr w14:paraId="326D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noWrap w:val="0"/>
            <w:vAlign w:val="center"/>
          </w:tcPr>
          <w:p w14:paraId="3D3F198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重要参数</w:t>
            </w:r>
          </w:p>
        </w:tc>
        <w:tc>
          <w:tcPr>
            <w:tcW w:w="785" w:type="pct"/>
            <w:noWrap w:val="0"/>
            <w:vAlign w:val="center"/>
          </w:tcPr>
          <w:p w14:paraId="22AB595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173" w:type="pct"/>
            <w:noWrap w:val="0"/>
            <w:vAlign w:val="center"/>
          </w:tcPr>
          <w:p w14:paraId="2A53A16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☑评分项</w:t>
            </w:r>
          </w:p>
        </w:tc>
      </w:tr>
      <w:tr w14:paraId="5723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noWrap w:val="0"/>
            <w:vAlign w:val="center"/>
          </w:tcPr>
          <w:p w14:paraId="76DA16A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一般参数</w:t>
            </w:r>
          </w:p>
        </w:tc>
        <w:tc>
          <w:tcPr>
            <w:tcW w:w="785" w:type="pct"/>
            <w:noWrap w:val="0"/>
            <w:vAlign w:val="center"/>
          </w:tcPr>
          <w:p w14:paraId="50B570DE">
            <w:pPr>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无标识</w:t>
            </w:r>
          </w:p>
        </w:tc>
        <w:tc>
          <w:tcPr>
            <w:tcW w:w="3173" w:type="pct"/>
            <w:noWrap w:val="0"/>
            <w:vAlign w:val="center"/>
          </w:tcPr>
          <w:p w14:paraId="3502B79C">
            <w:pPr>
              <w:jc w:val="center"/>
              <w:rPr>
                <w:rFonts w:hint="eastAsia" w:ascii="宋体" w:hAnsi="宋体" w:eastAsia="宋体" w:cs="宋体"/>
                <w:bCs/>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评分项</w:t>
            </w:r>
          </w:p>
        </w:tc>
      </w:tr>
      <w:tr w14:paraId="66A6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6932E32D">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注：标识条款中如包含多条子项技术参数或要求，则需满足或优于该标识条款内所有子项技术参数或要求方能得分。</w:t>
            </w:r>
          </w:p>
        </w:tc>
      </w:tr>
    </w:tbl>
    <w:p w14:paraId="3E087F0C">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注：</w:t>
      </w:r>
    </w:p>
    <w:p w14:paraId="4112750C">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（1）下列采购需求中：</w:t>
      </w:r>
      <w:r>
        <w:rPr>
          <w:rFonts w:hint="eastAsia" w:ascii="宋体" w:hAnsi="宋体" w:eastAsia="宋体" w:cs="宋体"/>
          <w:b/>
          <w:bCs/>
          <w:color w:val="FF0000"/>
          <w:sz w:val="24"/>
          <w:szCs w:val="24"/>
          <w:lang w:bidi="ar"/>
        </w:rPr>
        <w:t>标注▲的产品（核心产品），不同投标人使用同一品牌同一型号的，应算作作为一个投标人。</w:t>
      </w:r>
    </w:p>
    <w:p w14:paraId="35DF2DA8">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bidi="ar"/>
        </w:rPr>
        <w:t>（2）</w:t>
      </w:r>
      <w:r>
        <w:rPr>
          <w:rFonts w:hint="eastAsia" w:ascii="宋体" w:hAnsi="宋体" w:eastAsia="宋体" w:cs="宋体"/>
          <w:b/>
          <w:bCs/>
          <w:color w:val="FF0000"/>
          <w:sz w:val="24"/>
          <w:szCs w:val="24"/>
          <w:lang w:bidi="ar"/>
        </w:rPr>
        <w:t>无“■”标识一般参数供应商无需提供证明材料。不响应项需在技术要求偏离表明确说明，未明确示意不响应条款则视为响应，负偏离项数＞3项（不含本数，即接受 3 项负偏离）视为无效响应文件（若需求包含子项以最小标号计项）。供应商供货时需按照文件技术参数要求表及响应文件内容供货，否则按照虚假响应认定。</w:t>
      </w:r>
    </w:p>
    <w:p w14:paraId="12BEF19C">
      <w:pPr>
        <w:widowControl/>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rPr>
        <w:t>（3）本项目的主要标的物为：48盘位存储管理平台</w:t>
      </w:r>
      <w:r>
        <w:rPr>
          <w:rFonts w:hint="eastAsia" w:ascii="宋体" w:hAnsi="宋体" w:eastAsia="宋体" w:cs="宋体"/>
          <w:b/>
          <w:bCs/>
          <w:sz w:val="24"/>
          <w:szCs w:val="24"/>
          <w:lang w:val="en-US" w:eastAsia="zh-CN"/>
        </w:rPr>
        <w:t xml:space="preserve">    </w:t>
      </w:r>
    </w:p>
    <w:p w14:paraId="68352169">
      <w:pPr>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一、项目概况</w:t>
      </w:r>
    </w:p>
    <w:p w14:paraId="1CB2DDBE">
      <w:pPr>
        <w:spacing w:line="360" w:lineRule="auto"/>
        <w:ind w:firstLine="480" w:firstLineChars="200"/>
        <w:rPr>
          <w:rFonts w:hint="eastAsia" w:ascii="宋体" w:hAnsi="Calibri" w:eastAsia="宋体" w:cs="Times New Roman"/>
          <w:b/>
          <w:bCs/>
          <w:snapToGrid w:val="0"/>
          <w:kern w:val="0"/>
          <w:sz w:val="24"/>
          <w:szCs w:val="21"/>
          <w:lang w:val="en-US" w:eastAsia="zh-CN"/>
        </w:rPr>
      </w:pPr>
      <w:r>
        <w:rPr>
          <w:rFonts w:hint="eastAsia" w:ascii="宋体" w:hAnsi="Calibri" w:eastAsia="宋体" w:cs="Times New Roman"/>
          <w:snapToGrid w:val="0"/>
          <w:kern w:val="0"/>
          <w:sz w:val="24"/>
          <w:szCs w:val="21"/>
          <w:lang w:eastAsia="zh-CN"/>
        </w:rPr>
        <w:t>安徽六安技师学院前期已分批次完成</w:t>
      </w:r>
      <w:r>
        <w:rPr>
          <w:rFonts w:hint="eastAsia" w:ascii="宋体" w:hAnsi="Calibri" w:eastAsia="宋体" w:cs="Times New Roman"/>
          <w:snapToGrid w:val="0"/>
          <w:kern w:val="0"/>
          <w:sz w:val="24"/>
          <w:szCs w:val="21"/>
          <w:lang w:val="en-US" w:eastAsia="zh-CN"/>
        </w:rPr>
        <w:t>两次校园视频监控系统的安装，基本实现了对校园主要区域的全面覆盖。</w:t>
      </w:r>
      <w:r>
        <w:rPr>
          <w:rFonts w:hint="eastAsia" w:ascii="宋体" w:hAnsi="Calibri" w:eastAsia="宋体" w:cs="Times New Roman"/>
          <w:snapToGrid w:val="0"/>
          <w:kern w:val="0"/>
          <w:sz w:val="24"/>
          <w:szCs w:val="21"/>
          <w:lang w:eastAsia="zh-CN"/>
        </w:rPr>
        <w:t>然而，目前校园监控的录像存储时间仅为30天，无法满足公安部门对重点目标管理单位的要求。根据</w:t>
      </w:r>
      <w:r>
        <w:rPr>
          <w:rFonts w:hint="eastAsia" w:ascii="宋体" w:hAnsi="Calibri" w:eastAsia="宋体" w:cs="Times New Roman"/>
          <w:snapToGrid w:val="0"/>
          <w:kern w:val="0"/>
          <w:sz w:val="24"/>
          <w:szCs w:val="21"/>
          <w:lang w:val="en-US" w:eastAsia="zh-CN"/>
        </w:rPr>
        <w:t>相关</w:t>
      </w:r>
      <w:r>
        <w:rPr>
          <w:rFonts w:hint="eastAsia" w:ascii="宋体" w:hAnsi="Calibri" w:eastAsia="宋体" w:cs="Times New Roman"/>
          <w:snapToGrid w:val="0"/>
          <w:kern w:val="0"/>
          <w:sz w:val="24"/>
          <w:szCs w:val="21"/>
          <w:lang w:eastAsia="zh-CN"/>
        </w:rPr>
        <w:t>规定，应建立健全公共安全视频图像信息系统的值班监看、信息保存使用、运行维护等管理制度，以确保相关系统的正常</w:t>
      </w:r>
      <w:r>
        <w:rPr>
          <w:rFonts w:hint="eastAsia" w:ascii="宋体" w:hAnsi="Calibri" w:eastAsia="宋体" w:cs="Times New Roman"/>
          <w:snapToGrid w:val="0"/>
          <w:kern w:val="0"/>
          <w:sz w:val="24"/>
          <w:szCs w:val="21"/>
          <w:lang w:val="en-US" w:eastAsia="zh-CN"/>
        </w:rPr>
        <w:t>运行。</w:t>
      </w:r>
    </w:p>
    <w:p w14:paraId="224BB84A">
      <w:pPr>
        <w:spacing w:line="360" w:lineRule="auto"/>
        <w:ind w:firstLine="482" w:firstLineChars="200"/>
        <w:rPr>
          <w:rFonts w:hint="default" w:ascii="宋体" w:hAnsi="Calibri" w:eastAsia="宋体" w:cs="Times New Roman"/>
          <w:b/>
          <w:bCs/>
          <w:snapToGrid w:val="0"/>
          <w:kern w:val="0"/>
          <w:sz w:val="24"/>
          <w:szCs w:val="21"/>
          <w:lang w:val="en-US" w:eastAsia="zh-CN"/>
        </w:rPr>
      </w:pPr>
      <w:r>
        <w:rPr>
          <w:rFonts w:hint="eastAsia" w:ascii="宋体" w:hAnsi="Calibri" w:eastAsia="宋体" w:cs="Times New Roman"/>
          <w:b/>
          <w:bCs/>
          <w:snapToGrid w:val="0"/>
          <w:kern w:val="0"/>
          <w:sz w:val="24"/>
          <w:szCs w:val="21"/>
          <w:lang w:val="en-US" w:eastAsia="zh-CN"/>
        </w:rPr>
        <w:t>（1）监控扩容及保存</w:t>
      </w:r>
    </w:p>
    <w:p w14:paraId="7576E854">
      <w:pPr>
        <w:spacing w:line="360" w:lineRule="auto"/>
        <w:ind w:firstLine="480" w:firstLineChars="200"/>
        <w:rPr>
          <w:rFonts w:hint="eastAsia" w:ascii="宋体" w:hAnsi="Calibri" w:eastAsia="宋体" w:cs="Times New Roman"/>
          <w:snapToGrid w:val="0"/>
          <w:kern w:val="0"/>
          <w:sz w:val="24"/>
          <w:szCs w:val="21"/>
          <w:lang w:val="en-US" w:eastAsia="zh-CN"/>
        </w:rPr>
      </w:pPr>
      <w:r>
        <w:rPr>
          <w:rFonts w:hint="eastAsia" w:ascii="宋体" w:hAnsi="Calibri" w:eastAsia="宋体" w:cs="Times New Roman"/>
          <w:snapToGrid w:val="0"/>
          <w:kern w:val="0"/>
          <w:sz w:val="24"/>
          <w:szCs w:val="21"/>
          <w:lang w:val="en-US" w:eastAsia="zh-CN"/>
        </w:rPr>
        <w:t>学校</w:t>
      </w:r>
      <w:r>
        <w:rPr>
          <w:rFonts w:hint="eastAsia" w:ascii="宋体" w:hAnsi="Calibri" w:eastAsia="宋体" w:cs="Times New Roman"/>
          <w:snapToGrid w:val="0"/>
          <w:kern w:val="0"/>
          <w:sz w:val="24"/>
          <w:szCs w:val="21"/>
          <w:lang w:eastAsia="zh-CN"/>
        </w:rPr>
        <w:t>采集的视频图像信息保存期限不得少于九十日。</w:t>
      </w:r>
      <w:r>
        <w:rPr>
          <w:rFonts w:hint="eastAsia" w:ascii="宋体" w:hAnsi="Calibri" w:eastAsia="宋体" w:cs="Times New Roman"/>
          <w:snapToGrid w:val="0"/>
          <w:kern w:val="0"/>
          <w:sz w:val="24"/>
          <w:szCs w:val="21"/>
          <w:lang w:val="en-US" w:eastAsia="zh-CN"/>
        </w:rPr>
        <w:t>因此，本次项目建设应在已有设备基础上进行存储扩容，以满足90天（全天候24小时）的存储需求。</w:t>
      </w:r>
    </w:p>
    <w:p w14:paraId="5BBCF7C2">
      <w:pPr>
        <w:spacing w:line="360" w:lineRule="auto"/>
        <w:ind w:firstLine="482" w:firstLineChars="200"/>
        <w:rPr>
          <w:rFonts w:hint="default" w:ascii="宋体" w:hAnsi="Calibri" w:eastAsia="宋体" w:cs="Times New Roman"/>
          <w:b/>
          <w:bCs/>
          <w:snapToGrid w:val="0"/>
          <w:kern w:val="0"/>
          <w:sz w:val="24"/>
          <w:szCs w:val="21"/>
          <w:lang w:val="en-US" w:eastAsia="zh-CN"/>
        </w:rPr>
      </w:pPr>
      <w:r>
        <w:rPr>
          <w:rFonts w:hint="eastAsia" w:ascii="宋体" w:hAnsi="Calibri" w:eastAsia="宋体" w:cs="Times New Roman"/>
          <w:b/>
          <w:bCs/>
          <w:snapToGrid w:val="0"/>
          <w:kern w:val="0"/>
          <w:sz w:val="24"/>
          <w:szCs w:val="21"/>
          <w:lang w:val="en-US" w:eastAsia="zh-CN"/>
        </w:rPr>
        <w:t>（2）监控安装及监控资源整合优化</w:t>
      </w:r>
    </w:p>
    <w:p w14:paraId="6DB01CA7">
      <w:pPr>
        <w:spacing w:line="360" w:lineRule="auto"/>
        <w:ind w:firstLine="480" w:firstLineChars="200"/>
        <w:rPr>
          <w:rFonts w:hint="eastAsia" w:ascii="宋体" w:hAnsi="Calibri" w:eastAsia="宋体" w:cs="Times New Roman"/>
          <w:snapToGrid w:val="0"/>
          <w:kern w:val="0"/>
          <w:sz w:val="24"/>
          <w:szCs w:val="21"/>
          <w:lang w:val="en-US" w:eastAsia="zh-CN"/>
        </w:rPr>
      </w:pPr>
      <w:r>
        <w:rPr>
          <w:rFonts w:hint="eastAsia" w:ascii="宋体" w:hAnsi="Calibri" w:eastAsia="宋体" w:cs="Times New Roman"/>
          <w:snapToGrid w:val="0"/>
          <w:kern w:val="0"/>
          <w:sz w:val="24"/>
          <w:szCs w:val="21"/>
          <w:lang w:val="en-US" w:eastAsia="zh-CN"/>
        </w:rPr>
        <w:t>目前，学校部分重点区域的监控措施仍存在不足，如系部实训楼部分教室及食堂缺少监控设施，无法有效保证对师生在该区域进行教学和活动时的状况进行实时监视和回溯；其他部分区域虽已安装监控设备，但因后期装修或建设规划等原因，导致设备被遮挡、角度偏移、设备故障掉线或未能接入统一管理平台等问题。本次项目计划对缺少监控的区域按需增补安装监控摄像机，其中部分系部教室安装的监控设备应能实现对学生上课不规范状态的智能识别。</w:t>
      </w:r>
      <w:r>
        <w:rPr>
          <w:rFonts w:hint="eastAsia" w:ascii="宋体" w:hAnsi="Calibri" w:eastAsia="宋体" w:cs="Times New Roman"/>
          <w:snapToGrid w:val="0"/>
          <w:kern w:val="0"/>
          <w:sz w:val="24"/>
          <w:szCs w:val="21"/>
          <w:lang w:val="en-US" w:eastAsia="zh-CN" w:bidi="ar-SA"/>
        </w:rPr>
        <w:t>同时，</w:t>
      </w:r>
      <w:r>
        <w:rPr>
          <w:rFonts w:hint="eastAsia" w:ascii="宋体" w:hAnsi="Calibri" w:eastAsia="宋体" w:cs="Times New Roman"/>
          <w:snapToGrid w:val="0"/>
          <w:kern w:val="0"/>
          <w:sz w:val="24"/>
          <w:szCs w:val="21"/>
          <w:lang w:val="en-US" w:eastAsia="zh-CN"/>
        </w:rPr>
        <w:t>对存在故障、问题的点位进行检修和调整，并按需将所有监控接入统一管理平台，实现监控资源的整合和优化。</w:t>
      </w:r>
    </w:p>
    <w:p w14:paraId="4F61B2B2">
      <w:pPr>
        <w:spacing w:line="360" w:lineRule="auto"/>
        <w:ind w:firstLine="482" w:firstLineChars="200"/>
        <w:rPr>
          <w:rFonts w:hint="default" w:ascii="宋体" w:hAnsi="Calibri" w:eastAsia="宋体" w:cs="Times New Roman"/>
          <w:b/>
          <w:bCs/>
          <w:snapToGrid w:val="0"/>
          <w:kern w:val="0"/>
          <w:sz w:val="24"/>
          <w:szCs w:val="21"/>
          <w:lang w:val="en-US" w:eastAsia="zh-CN"/>
        </w:rPr>
      </w:pPr>
      <w:r>
        <w:rPr>
          <w:rFonts w:hint="eastAsia" w:ascii="宋体" w:hAnsi="Calibri" w:eastAsia="宋体" w:cs="Times New Roman"/>
          <w:b/>
          <w:bCs/>
          <w:snapToGrid w:val="0"/>
          <w:kern w:val="0"/>
          <w:sz w:val="24"/>
          <w:szCs w:val="21"/>
          <w:lang w:val="en-US" w:eastAsia="zh-CN"/>
        </w:rPr>
        <w:t>（3）智能考勤与宿舍管理</w:t>
      </w:r>
    </w:p>
    <w:p w14:paraId="33728B33">
      <w:pPr>
        <w:spacing w:line="360" w:lineRule="auto"/>
        <w:ind w:firstLine="480" w:firstLineChars="200"/>
        <w:rPr>
          <w:rFonts w:hint="eastAsia" w:ascii="宋体" w:hAnsi="Calibri" w:eastAsia="宋体" w:cs="Times New Roman"/>
          <w:snapToGrid w:val="0"/>
          <w:kern w:val="0"/>
          <w:sz w:val="24"/>
          <w:szCs w:val="21"/>
          <w:lang w:val="en-US" w:eastAsia="zh-CN"/>
        </w:rPr>
      </w:pPr>
      <w:r>
        <w:rPr>
          <w:rFonts w:hint="eastAsia" w:ascii="宋体" w:hAnsi="Calibri" w:eastAsia="宋体" w:cs="Times New Roman"/>
          <w:snapToGrid w:val="0"/>
          <w:kern w:val="0"/>
          <w:sz w:val="24"/>
          <w:szCs w:val="21"/>
          <w:lang w:eastAsia="zh-CN"/>
        </w:rPr>
        <w:t>学</w:t>
      </w:r>
      <w:r>
        <w:rPr>
          <w:rFonts w:hint="eastAsia" w:ascii="宋体" w:hAnsi="Calibri" w:eastAsia="宋体" w:cs="Times New Roman"/>
          <w:snapToGrid w:val="0"/>
          <w:kern w:val="0"/>
          <w:sz w:val="24"/>
          <w:szCs w:val="21"/>
          <w:lang w:val="en-US" w:eastAsia="zh-CN"/>
        </w:rPr>
        <w:t>生</w:t>
      </w:r>
      <w:r>
        <w:rPr>
          <w:rFonts w:hint="eastAsia" w:ascii="宋体" w:hAnsi="Calibri" w:eastAsia="宋体" w:cs="Times New Roman"/>
          <w:snapToGrid w:val="0"/>
          <w:kern w:val="0"/>
          <w:sz w:val="24"/>
          <w:szCs w:val="21"/>
          <w:lang w:eastAsia="zh-CN"/>
        </w:rPr>
        <w:t>宿舍在管理方面缺乏高效手段，主要依赖人工统计归寝信息。亟需</w:t>
      </w:r>
      <w:r>
        <w:rPr>
          <w:rFonts w:hint="eastAsia" w:ascii="宋体" w:hAnsi="Calibri" w:eastAsia="宋体" w:cs="Times New Roman"/>
          <w:snapToGrid w:val="0"/>
          <w:kern w:val="0"/>
          <w:sz w:val="24"/>
          <w:szCs w:val="21"/>
          <w:lang w:val="en-US" w:eastAsia="zh-CN"/>
        </w:rPr>
        <w:t>建设</w:t>
      </w:r>
      <w:r>
        <w:rPr>
          <w:rFonts w:hint="eastAsia" w:ascii="宋体" w:hAnsi="Calibri" w:eastAsia="宋体" w:cs="Times New Roman"/>
          <w:snapToGrid w:val="0"/>
          <w:kern w:val="0"/>
          <w:sz w:val="24"/>
          <w:szCs w:val="21"/>
          <w:lang w:eastAsia="zh-CN"/>
        </w:rPr>
        <w:t>一套智能考勤系统，以自动记录学生的出勤和归寝状况，从而实现宿舍管理的智能化。通过先进的技术手段，如人脸识别、物联网设备等，精确识别并记录每位学生的进出宿舍情况，系统还</w:t>
      </w:r>
      <w:r>
        <w:rPr>
          <w:rFonts w:hint="eastAsia" w:ascii="宋体" w:hAnsi="Calibri" w:eastAsia="宋体" w:cs="Times New Roman"/>
          <w:snapToGrid w:val="0"/>
          <w:kern w:val="0"/>
          <w:sz w:val="24"/>
          <w:szCs w:val="21"/>
          <w:lang w:val="en-US" w:eastAsia="zh-CN"/>
        </w:rPr>
        <w:t>应</w:t>
      </w:r>
      <w:r>
        <w:rPr>
          <w:rFonts w:hint="eastAsia" w:ascii="宋体" w:hAnsi="Calibri" w:eastAsia="宋体" w:cs="Times New Roman"/>
          <w:snapToGrid w:val="0"/>
          <w:kern w:val="0"/>
          <w:sz w:val="24"/>
          <w:szCs w:val="21"/>
          <w:lang w:eastAsia="zh-CN"/>
        </w:rPr>
        <w:t>与学校的其他管理系统相集成，实现数据的共享与互通。通过建设这套智能考勤系统，我们期望能够极大地提升宿舍管理的效率和准确性，为学生创造一个更加安全、有序的生活环境。</w:t>
      </w:r>
    </w:p>
    <w:p w14:paraId="5D19F3C3">
      <w:pPr>
        <w:spacing w:line="360" w:lineRule="auto"/>
        <w:ind w:firstLine="482" w:firstLineChars="200"/>
        <w:rPr>
          <w:rFonts w:hint="default" w:ascii="宋体" w:hAnsi="Calibri" w:eastAsia="宋体" w:cs="Times New Roman"/>
          <w:b/>
          <w:bCs/>
          <w:snapToGrid w:val="0"/>
          <w:kern w:val="0"/>
          <w:sz w:val="24"/>
          <w:szCs w:val="21"/>
          <w:lang w:val="en-US" w:eastAsia="zh-CN"/>
        </w:rPr>
      </w:pPr>
      <w:r>
        <w:rPr>
          <w:rFonts w:hint="eastAsia" w:ascii="宋体" w:hAnsi="Calibri" w:eastAsia="宋体" w:cs="Times New Roman"/>
          <w:b/>
          <w:bCs/>
          <w:snapToGrid w:val="0"/>
          <w:kern w:val="0"/>
          <w:sz w:val="24"/>
          <w:szCs w:val="21"/>
          <w:lang w:val="en-US" w:eastAsia="zh-CN"/>
        </w:rPr>
        <w:t>（4）管理平台升级改造</w:t>
      </w:r>
    </w:p>
    <w:p w14:paraId="5B190EF6">
      <w:pPr>
        <w:spacing w:line="360" w:lineRule="auto"/>
        <w:ind w:firstLine="480" w:firstLineChars="200"/>
        <w:rPr>
          <w:rFonts w:hint="default" w:ascii="宋体" w:hAnsi="Calibri" w:eastAsia="宋体" w:cs="Times New Roman"/>
          <w:snapToGrid w:val="0"/>
          <w:kern w:val="0"/>
          <w:sz w:val="24"/>
          <w:szCs w:val="21"/>
          <w:lang w:val="en-US" w:eastAsia="zh-CN"/>
        </w:rPr>
      </w:pPr>
      <w:r>
        <w:rPr>
          <w:rFonts w:hint="eastAsia" w:ascii="宋体" w:hAnsi="Calibri" w:eastAsia="宋体" w:cs="Times New Roman"/>
          <w:snapToGrid w:val="0"/>
          <w:kern w:val="0"/>
          <w:sz w:val="24"/>
          <w:szCs w:val="21"/>
          <w:lang w:val="en-US" w:eastAsia="zh-CN"/>
        </w:rPr>
        <w:t>学校目前已有超过2000路摄像机，录像回放和查找需消耗大量人力、物力。面对数量庞大的摄像机群，如何高效管理、快速查找监控录像成为亟待解决的问题。本次项</w:t>
      </w:r>
      <w:r>
        <w:rPr>
          <w:rFonts w:hint="eastAsia" w:ascii="宋体" w:hAnsi="Calibri" w:eastAsia="宋体" w:cs="Times New Roman"/>
          <w:snapToGrid w:val="0"/>
          <w:kern w:val="0"/>
          <w:sz w:val="24"/>
          <w:szCs w:val="21"/>
          <w:lang w:val="en-US" w:eastAsia="zh-CN" w:bidi="ar-SA"/>
        </w:rPr>
        <w:t>目还需对现有的管理平台进行升级或改造，引入智能化监控管理系统，通过智能分析和检索技术，实现快速定位、智能筛选，帮助管理人员迅速找到所需监控录像，有效提升监控管理的效率和准确性，</w:t>
      </w:r>
      <w:r>
        <w:rPr>
          <w:rFonts w:hint="eastAsia" w:ascii="宋体" w:hAnsi="Calibri" w:eastAsia="宋体" w:cs="Times New Roman"/>
          <w:snapToGrid w:val="0"/>
          <w:kern w:val="0"/>
          <w:sz w:val="24"/>
          <w:szCs w:val="21"/>
          <w:lang w:val="en-US" w:eastAsia="zh-CN"/>
        </w:rPr>
        <w:t>要求安防系统增加或改造前端感知覆盖需求布点，围绕校内师生在室外环境的线路布防；可在重点关注场所区域根据优先级按需分阶段进行深化布局；选择合适的智</w:t>
      </w:r>
      <w:r>
        <w:rPr>
          <w:rFonts w:hint="eastAsia" w:ascii="瀹嬩綋" w:hAnsi="瀹嬩綋" w:eastAsia="瀹嬩綋" w:cs="瀹嬩綋"/>
          <w:color w:val="000000"/>
          <w:kern w:val="0"/>
          <w:sz w:val="24"/>
          <w:szCs w:val="24"/>
          <w:lang w:val="en-US" w:eastAsia="zh-CN" w:bidi="ar"/>
        </w:rPr>
        <w:t>感前端覆盖，</w:t>
      </w:r>
      <w:r>
        <w:rPr>
          <w:rFonts w:hint="eastAsia" w:ascii="宋体" w:hAnsi="Calibri" w:eastAsia="宋体" w:cs="Times New Roman"/>
          <w:snapToGrid w:val="0"/>
          <w:kern w:val="0"/>
          <w:sz w:val="24"/>
          <w:szCs w:val="21"/>
          <w:lang w:val="en-US" w:eastAsia="zh-CN"/>
        </w:rPr>
        <w:t>实现通过关键字搜索快速查找录像的功能。同时管理系统还应能实现对多有接入的设备的运行状态进行监测和统计，</w:t>
      </w:r>
      <w:r>
        <w:rPr>
          <w:rFonts w:hint="eastAsia" w:ascii="宋体" w:hAnsi="Calibri" w:eastAsia="宋体" w:cs="Times New Roman"/>
          <w:snapToGrid w:val="0"/>
          <w:kern w:val="0"/>
          <w:sz w:val="24"/>
          <w:szCs w:val="21"/>
          <w:lang w:val="en-US" w:eastAsia="zh-CN" w:bidi="ar-SA"/>
        </w:rPr>
        <w:t>包括摄像机、录像机、存储设备等关键组件，确保所有设备处于正常工作状态。一旦检测到设备故障或异常，系统应立即发出警报，并提供详细的故障信息，以便管理人员迅速采取措施进行修复，从而保障整个监控系统的稳定性和可靠性。</w:t>
      </w:r>
    </w:p>
    <w:p w14:paraId="161BD56E">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二、采购需求前附表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F5D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769B8DB">
            <w:pPr>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1192" w:type="pct"/>
            <w:noWrap w:val="0"/>
            <w:vAlign w:val="center"/>
          </w:tcPr>
          <w:p w14:paraId="41AF175E">
            <w:pPr>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条款名称</w:t>
            </w:r>
          </w:p>
        </w:tc>
        <w:tc>
          <w:tcPr>
            <w:tcW w:w="3217" w:type="pct"/>
            <w:noWrap w:val="0"/>
            <w:vAlign w:val="center"/>
          </w:tcPr>
          <w:p w14:paraId="50033310">
            <w:pPr>
              <w:spacing w:line="360" w:lineRule="auto"/>
              <w:jc w:val="center"/>
              <w:rPr>
                <w:rFonts w:ascii="宋体" w:hAnsi="宋体" w:eastAsia="宋体" w:cs="@仿宋_GB2312"/>
                <w:b/>
                <w:kern w:val="0"/>
                <w:sz w:val="24"/>
                <w:szCs w:val="24"/>
              </w:rPr>
            </w:pPr>
            <w:r>
              <w:rPr>
                <w:rFonts w:hint="eastAsia" w:ascii="宋体" w:hAnsi="宋体" w:eastAsia="宋体" w:cs="@仿宋_GB2312"/>
                <w:b/>
                <w:kern w:val="0"/>
                <w:sz w:val="24"/>
                <w:szCs w:val="24"/>
              </w:rPr>
              <w:t>内容、说明与要求</w:t>
            </w:r>
          </w:p>
        </w:tc>
      </w:tr>
      <w:tr w14:paraId="6C49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24E05CAF">
            <w:pPr>
              <w:jc w:val="center"/>
              <w:rPr>
                <w:rFonts w:ascii="宋体" w:hAnsi="宋体" w:eastAsia="宋体" w:cs="@仿宋_GB2312"/>
                <w:bCs/>
                <w:sz w:val="24"/>
                <w:szCs w:val="24"/>
              </w:rPr>
            </w:pPr>
            <w:r>
              <w:rPr>
                <w:rFonts w:hint="eastAsia" w:ascii="宋体" w:hAnsi="宋体" w:eastAsia="宋体" w:cs="@仿宋_GB2312"/>
                <w:bCs/>
                <w:sz w:val="24"/>
                <w:szCs w:val="24"/>
              </w:rPr>
              <w:t>1</w:t>
            </w:r>
          </w:p>
        </w:tc>
        <w:tc>
          <w:tcPr>
            <w:tcW w:w="1192" w:type="pct"/>
            <w:noWrap w:val="0"/>
            <w:vAlign w:val="center"/>
          </w:tcPr>
          <w:p w14:paraId="5D111F3A">
            <w:pPr>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付款方式</w:t>
            </w:r>
          </w:p>
        </w:tc>
        <w:tc>
          <w:tcPr>
            <w:tcW w:w="3217" w:type="pct"/>
            <w:noWrap w:val="0"/>
            <w:vAlign w:val="center"/>
          </w:tcPr>
          <w:p w14:paraId="39E7B4D7">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预付款支付方式：中标人需提供预付款保函，预付款按合同金额的40%，在合同、担保措施生效且收到中标人提供等额发票以及具备实施条件后5个工作日内支付。在签订合同时，中标人书面明确表示无需预付款或者主动要求降低预付款比例的，采购人可不适用前述规定。</w:t>
            </w:r>
          </w:p>
          <w:p w14:paraId="2DE5854C">
            <w:pPr>
              <w:spacing w:line="360" w:lineRule="auto"/>
              <w:jc w:val="left"/>
              <w:rPr>
                <w:rFonts w:hint="eastAsia" w:ascii="宋体" w:hAnsi="宋体" w:eastAsia="宋体" w:cs="@仿宋_GB2312"/>
                <w:bCs/>
                <w:kern w:val="0"/>
                <w:sz w:val="24"/>
                <w:szCs w:val="24"/>
              </w:rPr>
            </w:pPr>
          </w:p>
          <w:p w14:paraId="32AB236D">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预付款保函要求：</w:t>
            </w:r>
          </w:p>
          <w:p w14:paraId="47F282EE">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（1）中标人提供保函的受益人和收取单位须为采购人，担保期限不少于合同履约期限。</w:t>
            </w:r>
          </w:p>
          <w:p w14:paraId="6C547510">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（2）保函形式：☑银行保函☑担保机构担保☑保证保险</w:t>
            </w:r>
          </w:p>
          <w:p w14:paraId="0B3AD870">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（3）保函递交要求：</w:t>
            </w:r>
          </w:p>
          <w:p w14:paraId="45548505">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①如采用银行保函，银行保函应为见索即付无条件独立保函，且应将原件交至采购人保管。</w:t>
            </w:r>
          </w:p>
          <w:p w14:paraId="34C9B015">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②采用担保机构担保的，应为依法取得融资担保业务经营许可证的融资担保机构出具的不可撤销、不可转让的见索即付独立保函。</w:t>
            </w:r>
          </w:p>
          <w:p w14:paraId="2121319C">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③采用保证保险的，应为保险公司出具的不可撤销、不可转让的见索即付保证保险。</w:t>
            </w:r>
          </w:p>
          <w:p w14:paraId="18552D28">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余款支付方式：到货后完成安装调试并验收合格且收到中标人提供等额发票之日起5个工作日内，支付剩余合同金额。</w:t>
            </w:r>
          </w:p>
        </w:tc>
      </w:tr>
      <w:tr w14:paraId="00CF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E988073">
            <w:pPr>
              <w:jc w:val="center"/>
              <w:rPr>
                <w:rFonts w:ascii="宋体" w:hAnsi="宋体" w:eastAsia="宋体" w:cs="@仿宋_GB2312"/>
                <w:bCs/>
                <w:sz w:val="24"/>
                <w:szCs w:val="24"/>
              </w:rPr>
            </w:pPr>
            <w:r>
              <w:rPr>
                <w:rFonts w:hint="eastAsia" w:ascii="宋体" w:hAnsi="宋体" w:eastAsia="宋体" w:cs="@仿宋_GB2312"/>
                <w:bCs/>
                <w:sz w:val="24"/>
                <w:szCs w:val="24"/>
              </w:rPr>
              <w:t>2</w:t>
            </w:r>
          </w:p>
        </w:tc>
        <w:tc>
          <w:tcPr>
            <w:tcW w:w="1192" w:type="pct"/>
            <w:noWrap w:val="0"/>
            <w:vAlign w:val="center"/>
          </w:tcPr>
          <w:p w14:paraId="21B2C1B2">
            <w:pPr>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供货及安装地点</w:t>
            </w:r>
          </w:p>
        </w:tc>
        <w:tc>
          <w:tcPr>
            <w:tcW w:w="3217" w:type="pct"/>
            <w:noWrap w:val="0"/>
            <w:vAlign w:val="center"/>
          </w:tcPr>
          <w:p w14:paraId="3EFAE1A0">
            <w:pPr>
              <w:spacing w:line="360" w:lineRule="auto"/>
              <w:jc w:val="left"/>
              <w:rPr>
                <w:rFonts w:ascii="宋体" w:hAnsi="宋体" w:eastAsia="宋体" w:cs="@仿宋_GB2312"/>
                <w:bCs/>
                <w:kern w:val="0"/>
                <w:sz w:val="24"/>
                <w:szCs w:val="24"/>
              </w:rPr>
            </w:pPr>
            <w:r>
              <w:rPr>
                <w:rFonts w:hint="eastAsia" w:ascii="宋体" w:hAnsi="宋体" w:eastAsia="宋体" w:cs="@仿宋_GB2312"/>
                <w:bCs/>
                <w:kern w:val="0"/>
                <w:sz w:val="24"/>
                <w:szCs w:val="24"/>
              </w:rPr>
              <w:t>安徽省六安市</w:t>
            </w:r>
          </w:p>
        </w:tc>
      </w:tr>
      <w:tr w14:paraId="4854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6C746165">
            <w:pPr>
              <w:jc w:val="center"/>
              <w:rPr>
                <w:rFonts w:ascii="宋体" w:hAnsi="宋体" w:eastAsia="宋体" w:cs="@仿宋_GB2312"/>
                <w:bCs/>
                <w:sz w:val="24"/>
                <w:szCs w:val="24"/>
              </w:rPr>
            </w:pPr>
            <w:r>
              <w:rPr>
                <w:rFonts w:hint="eastAsia" w:ascii="宋体" w:hAnsi="宋体" w:eastAsia="宋体" w:cs="@仿宋_GB2312"/>
                <w:bCs/>
                <w:sz w:val="24"/>
                <w:szCs w:val="24"/>
              </w:rPr>
              <w:t>3</w:t>
            </w:r>
          </w:p>
        </w:tc>
        <w:tc>
          <w:tcPr>
            <w:tcW w:w="1192" w:type="pct"/>
            <w:noWrap w:val="0"/>
            <w:vAlign w:val="center"/>
          </w:tcPr>
          <w:p w14:paraId="45B35C44">
            <w:pPr>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供货及安装期限</w:t>
            </w:r>
          </w:p>
        </w:tc>
        <w:tc>
          <w:tcPr>
            <w:tcW w:w="3217" w:type="pct"/>
            <w:noWrap w:val="0"/>
            <w:vAlign w:val="top"/>
          </w:tcPr>
          <w:p w14:paraId="099221A3">
            <w:pPr>
              <w:spacing w:line="360" w:lineRule="auto"/>
              <w:jc w:val="left"/>
              <w:rPr>
                <w:rFonts w:hint="eastAsia" w:ascii="宋体" w:hAnsi="宋体" w:eastAsia="宋体" w:cs="@仿宋_GB2312"/>
                <w:bCs/>
                <w:kern w:val="0"/>
                <w:sz w:val="24"/>
                <w:szCs w:val="24"/>
              </w:rPr>
            </w:pPr>
            <w:r>
              <w:rPr>
                <w:rFonts w:hint="eastAsia" w:ascii="宋体" w:hAnsi="宋体" w:eastAsia="宋体" w:cs="@仿宋_GB2312"/>
                <w:bCs/>
                <w:kern w:val="0"/>
                <w:sz w:val="24"/>
                <w:szCs w:val="24"/>
              </w:rPr>
              <w:t>自合同签订、生效后，采购人通知之日起</w:t>
            </w:r>
            <w:r>
              <w:rPr>
                <w:rFonts w:hint="eastAsia" w:ascii="宋体" w:hAnsi="宋体" w:eastAsia="宋体" w:cs="@仿宋_GB2312"/>
                <w:bCs/>
                <w:kern w:val="0"/>
                <w:sz w:val="24"/>
                <w:szCs w:val="24"/>
                <w:lang w:val="en-US" w:eastAsia="zh-CN"/>
              </w:rPr>
              <w:t>6</w:t>
            </w:r>
            <w:r>
              <w:rPr>
                <w:rFonts w:hint="eastAsia" w:ascii="宋体" w:hAnsi="宋体" w:eastAsia="宋体" w:cs="@仿宋_GB2312"/>
                <w:bCs/>
                <w:kern w:val="0"/>
                <w:sz w:val="24"/>
                <w:szCs w:val="24"/>
              </w:rPr>
              <w:t>0日完成内供货、安装、调试等工作。</w:t>
            </w:r>
          </w:p>
        </w:tc>
      </w:tr>
      <w:tr w14:paraId="395E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CBF7762">
            <w:pPr>
              <w:jc w:val="center"/>
              <w:rPr>
                <w:rFonts w:ascii="宋体" w:hAnsi="宋体" w:eastAsia="宋体" w:cs="@仿宋_GB2312"/>
                <w:bCs/>
                <w:sz w:val="24"/>
                <w:szCs w:val="24"/>
              </w:rPr>
            </w:pPr>
            <w:r>
              <w:rPr>
                <w:rFonts w:hint="eastAsia" w:ascii="宋体" w:hAnsi="宋体" w:eastAsia="宋体" w:cs="@仿宋_GB2312"/>
                <w:bCs/>
                <w:sz w:val="24"/>
                <w:szCs w:val="24"/>
              </w:rPr>
              <w:t>4</w:t>
            </w:r>
          </w:p>
        </w:tc>
        <w:tc>
          <w:tcPr>
            <w:tcW w:w="1192" w:type="pct"/>
            <w:noWrap w:val="0"/>
            <w:vAlign w:val="center"/>
          </w:tcPr>
          <w:p w14:paraId="4F5B3B26">
            <w:pPr>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免费质保期</w:t>
            </w:r>
          </w:p>
        </w:tc>
        <w:tc>
          <w:tcPr>
            <w:tcW w:w="5485" w:type="dxa"/>
            <w:noWrap w:val="0"/>
            <w:vAlign w:val="center"/>
          </w:tcPr>
          <w:p w14:paraId="100AC0B2">
            <w:pPr>
              <w:pStyle w:val="6"/>
              <w:widowControl w:val="0"/>
              <w:spacing w:before="0" w:beforeAutospacing="0" w:after="0" w:afterAutospacing="0" w:line="460" w:lineRule="exact"/>
              <w:jc w:val="both"/>
              <w:rPr>
                <w:rFonts w:hint="eastAsia" w:ascii="宋体" w:hAnsi="宋体" w:eastAsia="宋体" w:cs="@仿宋_GB2312"/>
                <w:bCs w:val="0"/>
                <w:kern w:val="0"/>
                <w:sz w:val="24"/>
                <w:szCs w:val="24"/>
                <w:lang w:val="en-US" w:eastAsia="zh-CN"/>
              </w:rPr>
            </w:pPr>
            <w:r>
              <w:rPr>
                <w:rFonts w:hint="eastAsia" w:ascii="宋体" w:hAnsi="宋体" w:eastAsia="宋体" w:cs="Times New Roman"/>
                <w:b w:val="0"/>
                <w:bCs w:val="0"/>
                <w:color w:val="FF0000"/>
                <w:kern w:val="2"/>
                <w:sz w:val="24"/>
                <w:szCs w:val="24"/>
                <w:lang w:val="en-US" w:eastAsia="zh-CN"/>
              </w:rPr>
              <w:t>除招标文件另有规定外，</w:t>
            </w:r>
            <w:r>
              <w:rPr>
                <w:rFonts w:hint="eastAsia" w:ascii="宋体" w:hAnsi="宋体" w:eastAsia="宋体" w:cs="Times New Roman"/>
                <w:b w:val="0"/>
                <w:bCs w:val="0"/>
                <w:color w:val="FF0000"/>
                <w:kern w:val="2"/>
                <w:sz w:val="24"/>
                <w:szCs w:val="24"/>
              </w:rPr>
              <w:t>免费质保期</w:t>
            </w:r>
            <w:r>
              <w:rPr>
                <w:rFonts w:hint="eastAsia" w:ascii="宋体" w:hAnsi="宋体" w:eastAsia="宋体" w:cs="Times New Roman"/>
                <w:b w:val="0"/>
                <w:bCs w:val="0"/>
                <w:color w:val="FF0000"/>
                <w:kern w:val="2"/>
                <w:sz w:val="24"/>
                <w:szCs w:val="24"/>
                <w:lang w:val="en-US" w:eastAsia="zh-CN"/>
              </w:rPr>
              <w:t>为</w:t>
            </w:r>
            <w:r>
              <w:rPr>
                <w:rFonts w:hint="eastAsia" w:ascii="宋体" w:hAnsi="宋体" w:eastAsia="宋体" w:cs="Times New Roman"/>
                <w:b w:val="0"/>
                <w:bCs w:val="0"/>
                <w:color w:val="FF0000"/>
                <w:kern w:val="2"/>
                <w:sz w:val="24"/>
                <w:szCs w:val="24"/>
                <w:lang w:eastAsia="zh-CN"/>
              </w:rPr>
              <w:t>验收合格之日起免费质保3年</w:t>
            </w:r>
          </w:p>
        </w:tc>
      </w:tr>
    </w:tbl>
    <w:p w14:paraId="6DB8D831">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br w:type="page"/>
      </w:r>
      <w:r>
        <w:rPr>
          <w:rFonts w:hint="eastAsia" w:ascii="宋体" w:hAnsi="宋体" w:eastAsia="宋体" w:cs="Times New Roman"/>
          <w:b/>
          <w:sz w:val="24"/>
          <w:szCs w:val="24"/>
        </w:rPr>
        <w:t>三、参数要求</w:t>
      </w:r>
    </w:p>
    <w:p w14:paraId="7850EF27">
      <w:pPr>
        <w:spacing w:line="360" w:lineRule="auto"/>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（一）智慧校园AI智能预警解决方案</w:t>
      </w:r>
    </w:p>
    <w:tbl>
      <w:tblPr>
        <w:tblStyle w:val="8"/>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3"/>
        <w:gridCol w:w="825"/>
        <w:gridCol w:w="5883"/>
        <w:gridCol w:w="608"/>
        <w:gridCol w:w="571"/>
      </w:tblGrid>
      <w:tr w14:paraId="22BC6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1986D3C3">
            <w:pPr>
              <w:pStyle w:val="7"/>
              <w:widowControl/>
              <w:spacing w:before="172" w:line="222" w:lineRule="auto"/>
              <w:ind w:left="142"/>
              <w:rPr>
                <w:sz w:val="22"/>
                <w:szCs w:val="22"/>
              </w:rPr>
            </w:pPr>
            <w:r>
              <w:rPr>
                <w:b/>
                <w:bCs/>
                <w:spacing w:val="-4"/>
                <w:sz w:val="22"/>
                <w:szCs w:val="22"/>
              </w:rPr>
              <w:t>序号</w:t>
            </w:r>
          </w:p>
        </w:tc>
        <w:tc>
          <w:tcPr>
            <w:tcW w:w="494" w:type="pct"/>
            <w:noWrap w:val="0"/>
            <w:vAlign w:val="center"/>
          </w:tcPr>
          <w:p w14:paraId="20221AF1">
            <w:pPr>
              <w:pStyle w:val="7"/>
              <w:widowControl/>
              <w:spacing w:before="172" w:line="222" w:lineRule="auto"/>
              <w:ind w:left="411"/>
              <w:rPr>
                <w:sz w:val="22"/>
                <w:szCs w:val="22"/>
              </w:rPr>
            </w:pPr>
            <w:r>
              <w:rPr>
                <w:b/>
                <w:bCs/>
                <w:spacing w:val="-5"/>
                <w:sz w:val="22"/>
                <w:szCs w:val="22"/>
              </w:rPr>
              <w:t>名称</w:t>
            </w:r>
          </w:p>
        </w:tc>
        <w:tc>
          <w:tcPr>
            <w:tcW w:w="3523" w:type="pct"/>
            <w:noWrap w:val="0"/>
            <w:vAlign w:val="center"/>
          </w:tcPr>
          <w:p w14:paraId="3E46F33F">
            <w:pPr>
              <w:pStyle w:val="7"/>
              <w:widowControl/>
              <w:spacing w:before="172" w:line="220" w:lineRule="auto"/>
              <w:ind w:left="2634"/>
              <w:rPr>
                <w:sz w:val="22"/>
                <w:szCs w:val="22"/>
              </w:rPr>
            </w:pPr>
            <w:r>
              <w:rPr>
                <w:b/>
                <w:bCs/>
                <w:spacing w:val="-4"/>
                <w:sz w:val="22"/>
                <w:szCs w:val="22"/>
              </w:rPr>
              <w:t>技术要求</w:t>
            </w:r>
          </w:p>
        </w:tc>
        <w:tc>
          <w:tcPr>
            <w:tcW w:w="364" w:type="pct"/>
            <w:noWrap w:val="0"/>
            <w:vAlign w:val="center"/>
          </w:tcPr>
          <w:p w14:paraId="4FCE0E73">
            <w:pPr>
              <w:pStyle w:val="7"/>
              <w:widowControl/>
              <w:spacing w:before="172" w:line="220" w:lineRule="auto"/>
              <w:ind w:left="146"/>
              <w:rPr>
                <w:sz w:val="22"/>
                <w:szCs w:val="22"/>
              </w:rPr>
            </w:pPr>
            <w:r>
              <w:rPr>
                <w:b/>
                <w:bCs/>
                <w:spacing w:val="-5"/>
                <w:sz w:val="22"/>
                <w:szCs w:val="22"/>
              </w:rPr>
              <w:t>数量</w:t>
            </w:r>
          </w:p>
        </w:tc>
        <w:tc>
          <w:tcPr>
            <w:tcW w:w="338" w:type="pct"/>
            <w:noWrap w:val="0"/>
            <w:vAlign w:val="center"/>
          </w:tcPr>
          <w:p w14:paraId="4A86A21C">
            <w:pPr>
              <w:pStyle w:val="7"/>
              <w:widowControl/>
              <w:spacing w:before="172" w:line="221" w:lineRule="auto"/>
              <w:ind w:left="202"/>
              <w:rPr>
                <w:sz w:val="22"/>
                <w:szCs w:val="22"/>
              </w:rPr>
            </w:pPr>
            <w:r>
              <w:rPr>
                <w:b/>
                <w:bCs/>
                <w:spacing w:val="-5"/>
                <w:sz w:val="22"/>
                <w:szCs w:val="22"/>
              </w:rPr>
              <w:t>单位</w:t>
            </w:r>
          </w:p>
        </w:tc>
      </w:tr>
      <w:tr w14:paraId="4527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1342F956">
            <w:pPr>
              <w:pStyle w:val="7"/>
              <w:widowControl/>
              <w:spacing w:before="197" w:line="221" w:lineRule="auto"/>
              <w:ind w:left="119" w:leftChars="0"/>
              <w:rPr>
                <w:rFonts w:ascii="宋体" w:hAnsi="宋体" w:eastAsia="宋体" w:cs="宋体"/>
                <w:snapToGrid w:val="0"/>
                <w:color w:val="000000"/>
                <w:kern w:val="0"/>
                <w:sz w:val="21"/>
                <w:szCs w:val="21"/>
                <w:lang w:val="en-US" w:eastAsia="en-US" w:bidi="ar-SA"/>
              </w:rPr>
            </w:pPr>
            <w:r>
              <w:rPr>
                <w:b/>
                <w:bCs/>
                <w:spacing w:val="-3"/>
                <w:sz w:val="21"/>
                <w:szCs w:val="21"/>
              </w:rPr>
              <w:t>一、校园综合智能管理平台升级</w:t>
            </w:r>
          </w:p>
        </w:tc>
      </w:tr>
      <w:tr w14:paraId="5E3E7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277" w:type="pct"/>
            <w:noWrap w:val="0"/>
            <w:vAlign w:val="center"/>
          </w:tcPr>
          <w:p w14:paraId="3E39B726">
            <w:pPr>
              <w:pStyle w:val="7"/>
              <w:widowControl/>
              <w:spacing w:before="62" w:line="257" w:lineRule="exact"/>
              <w:ind w:left="327" w:leftChars="0"/>
              <w:rPr>
                <w:rFonts w:ascii="宋体" w:hAnsi="宋体" w:eastAsia="宋体" w:cs="宋体"/>
                <w:snapToGrid w:val="0"/>
                <w:color w:val="000000"/>
                <w:kern w:val="0"/>
                <w:sz w:val="19"/>
                <w:szCs w:val="19"/>
                <w:lang w:val="en-US" w:eastAsia="en-US" w:bidi="ar-SA"/>
              </w:rPr>
            </w:pPr>
            <w:r>
              <w:rPr>
                <w:position w:val="1"/>
              </w:rPr>
              <w:t>1</w:t>
            </w:r>
          </w:p>
        </w:tc>
        <w:tc>
          <w:tcPr>
            <w:tcW w:w="494" w:type="pct"/>
            <w:noWrap w:val="0"/>
            <w:vAlign w:val="center"/>
          </w:tcPr>
          <w:p w14:paraId="0C313FCC">
            <w:pPr>
              <w:pStyle w:val="7"/>
              <w:widowControl/>
              <w:spacing w:before="62" w:line="228" w:lineRule="auto"/>
              <w:ind w:left="130"/>
              <w:rPr>
                <w:rFonts w:ascii="宋体" w:hAnsi="宋体" w:eastAsia="宋体" w:cs="宋体"/>
                <w:snapToGrid w:val="0"/>
                <w:color w:val="000000"/>
                <w:kern w:val="0"/>
                <w:sz w:val="19"/>
                <w:szCs w:val="19"/>
                <w:lang w:val="en-US" w:eastAsia="en-US" w:bidi="ar-SA"/>
              </w:rPr>
            </w:pPr>
            <w:r>
              <w:rPr>
                <w:rFonts w:ascii="宋体" w:hAnsi="宋体" w:eastAsia="宋体" w:cs="宋体"/>
                <w:spacing w:val="7"/>
              </w:rPr>
              <w:t>校园综合管理</w:t>
            </w:r>
            <w:r>
              <w:rPr>
                <w:rFonts w:ascii="宋体" w:hAnsi="宋体" w:eastAsia="宋体" w:cs="宋体"/>
                <w:b w:val="0"/>
                <w:bCs w:val="0"/>
                <w:spacing w:val="7"/>
                <w:sz w:val="19"/>
                <w:szCs w:val="19"/>
              </w:rPr>
              <w:t>升级</w:t>
            </w:r>
            <w:r>
              <w:rPr>
                <w:rFonts w:ascii="宋体" w:hAnsi="宋体" w:eastAsia="宋体" w:cs="宋体"/>
                <w:spacing w:val="7"/>
              </w:rPr>
              <w:t>平台</w:t>
            </w:r>
          </w:p>
        </w:tc>
        <w:tc>
          <w:tcPr>
            <w:tcW w:w="3523" w:type="pct"/>
            <w:noWrap w:val="0"/>
            <w:vAlign w:val="center"/>
          </w:tcPr>
          <w:p w14:paraId="28ACE5F7">
            <w:pPr>
              <w:pStyle w:val="7"/>
              <w:widowControl/>
              <w:spacing w:before="55" w:line="228" w:lineRule="auto"/>
              <w:ind w:left="117"/>
              <w:rPr>
                <w:b/>
                <w:bCs/>
                <w:spacing w:val="6"/>
              </w:rPr>
            </w:pPr>
          </w:p>
          <w:p w14:paraId="4A4FB7DD">
            <w:pPr>
              <w:pStyle w:val="7"/>
              <w:widowControl/>
              <w:spacing w:before="55" w:line="228" w:lineRule="auto"/>
              <w:ind w:left="117"/>
            </w:pPr>
            <w:r>
              <w:rPr>
                <w:b/>
                <w:bCs/>
                <w:spacing w:val="6"/>
              </w:rPr>
              <w:t>一、校园综合管理平台</w:t>
            </w:r>
          </w:p>
          <w:p w14:paraId="7AC37A78">
            <w:pPr>
              <w:pStyle w:val="7"/>
              <w:widowControl/>
              <w:spacing w:before="77" w:line="266" w:lineRule="auto"/>
              <w:ind w:left="114" w:right="135" w:firstLine="14"/>
            </w:pPr>
            <w:r>
              <w:rPr>
                <w:spacing w:val="8"/>
              </w:rPr>
              <w:t>1</w:t>
            </w:r>
            <w:r>
              <w:rPr>
                <w:rFonts w:hint="eastAsia"/>
                <w:spacing w:val="8"/>
                <w:lang w:eastAsia="zh-CN"/>
              </w:rPr>
              <w:t>.</w:t>
            </w:r>
            <w:r>
              <w:rPr>
                <w:spacing w:val="8"/>
              </w:rPr>
              <w:t>支持视频实时预览能力，实现预览窗口布局切换、预览画面自适</w:t>
            </w:r>
            <w:r>
              <w:rPr>
                <w:spacing w:val="2"/>
              </w:rPr>
              <w:t>应及全屏切换；</w:t>
            </w:r>
          </w:p>
          <w:p w14:paraId="52340D55">
            <w:pPr>
              <w:pStyle w:val="7"/>
              <w:widowControl/>
              <w:spacing w:before="76" w:line="278" w:lineRule="auto"/>
              <w:ind w:left="116" w:right="275"/>
            </w:pPr>
            <w:r>
              <w:rPr>
                <w:spacing w:val="9"/>
              </w:rPr>
              <w:t>2</w:t>
            </w:r>
            <w:r>
              <w:rPr>
                <w:rFonts w:hint="eastAsia"/>
                <w:spacing w:val="9"/>
                <w:lang w:eastAsia="zh-CN"/>
              </w:rPr>
              <w:t>.</w:t>
            </w:r>
            <w:r>
              <w:rPr>
                <w:spacing w:val="9"/>
              </w:rPr>
              <w:t>支持云台控制、实时抓图、紧急录像、即时回放、主子码流切</w:t>
            </w:r>
            <w:r>
              <w:rPr>
                <w:spacing w:val="7"/>
              </w:rPr>
              <w:t>换、声音开启关闭、辅屏预览（1个辅屏）、对讲、广播、报警输</w:t>
            </w:r>
            <w:r>
              <w:rPr>
                <w:spacing w:val="1"/>
              </w:rPr>
              <w:t>出控制的能力；</w:t>
            </w:r>
          </w:p>
          <w:p w14:paraId="46FB6F08">
            <w:pPr>
              <w:pStyle w:val="7"/>
              <w:widowControl/>
              <w:spacing w:before="76" w:line="267" w:lineRule="auto"/>
              <w:ind w:left="115" w:right="139" w:firstLine="3"/>
            </w:pPr>
            <w:r>
              <w:rPr>
                <w:spacing w:val="7"/>
              </w:rPr>
              <w:t>3</w:t>
            </w:r>
            <w:r>
              <w:rPr>
                <w:rFonts w:hint="eastAsia"/>
                <w:spacing w:val="7"/>
                <w:lang w:eastAsia="zh-CN"/>
              </w:rPr>
              <w:t>.</w:t>
            </w:r>
            <w:r>
              <w:rPr>
                <w:spacing w:val="7"/>
              </w:rPr>
              <w:t>支持智能规则展示的能力（如：针对热成像设备温度信息实时展</w:t>
            </w:r>
            <w:r>
              <w:rPr>
                <w:spacing w:val="-11"/>
              </w:rPr>
              <w:t>示</w:t>
            </w:r>
            <w:r>
              <w:rPr>
                <w:spacing w:val="-6"/>
              </w:rPr>
              <w:t>）；</w:t>
            </w:r>
          </w:p>
          <w:p w14:paraId="1583D7BB">
            <w:pPr>
              <w:pStyle w:val="7"/>
              <w:widowControl/>
              <w:spacing w:before="75" w:line="266" w:lineRule="auto"/>
              <w:ind w:left="115" w:right="137" w:hanging="2"/>
            </w:pPr>
            <w:r>
              <w:rPr>
                <w:spacing w:val="9"/>
              </w:rPr>
              <w:t>4</w:t>
            </w:r>
            <w:r>
              <w:rPr>
                <w:rFonts w:hint="eastAsia"/>
                <w:spacing w:val="9"/>
                <w:lang w:eastAsia="zh-CN"/>
              </w:rPr>
              <w:t>.</w:t>
            </w:r>
            <w:r>
              <w:rPr>
                <w:spacing w:val="9"/>
              </w:rPr>
              <w:t>支持资源视图管理能力，以视图形式管理监控点、视频预览轮巡</w:t>
            </w:r>
            <w:r>
              <w:rPr>
                <w:spacing w:val="8"/>
              </w:rPr>
              <w:t>等自定义资源组，其中视图类型包含公有视图和私有视图；</w:t>
            </w:r>
          </w:p>
          <w:p w14:paraId="779C419C">
            <w:pPr>
              <w:pStyle w:val="7"/>
              <w:widowControl/>
              <w:spacing w:before="76" w:line="266" w:lineRule="auto"/>
              <w:ind w:left="113" w:right="138" w:firstLine="4"/>
            </w:pPr>
            <w:r>
              <w:rPr>
                <w:spacing w:val="9"/>
              </w:rPr>
              <w:t>5</w:t>
            </w:r>
            <w:r>
              <w:rPr>
                <w:rFonts w:hint="eastAsia"/>
                <w:spacing w:val="9"/>
                <w:lang w:eastAsia="zh-CN"/>
              </w:rPr>
              <w:t>.</w:t>
            </w:r>
            <w:r>
              <w:rPr>
                <w:spacing w:val="9"/>
              </w:rPr>
              <w:t>支持全景视频监控预览能力，支持球型鹰眼、全景摄像机</w:t>
            </w:r>
            <w:r>
              <w:rPr>
                <w:spacing w:val="8"/>
              </w:rPr>
              <w:t>的全景</w:t>
            </w:r>
            <w:r>
              <w:rPr>
                <w:spacing w:val="-7"/>
              </w:rPr>
              <w:t>模式；</w:t>
            </w:r>
          </w:p>
          <w:p w14:paraId="6D422684">
            <w:pPr>
              <w:pStyle w:val="7"/>
              <w:widowControl/>
              <w:spacing w:before="77" w:line="228" w:lineRule="auto"/>
              <w:ind w:left="116"/>
            </w:pPr>
            <w:r>
              <w:rPr>
                <w:spacing w:val="9"/>
              </w:rPr>
              <w:t>6</w:t>
            </w:r>
            <w:r>
              <w:rPr>
                <w:rFonts w:hint="eastAsia"/>
                <w:spacing w:val="9"/>
                <w:lang w:eastAsia="zh-CN"/>
              </w:rPr>
              <w:t>.</w:t>
            </w:r>
            <w:r>
              <w:rPr>
                <w:spacing w:val="9"/>
              </w:rPr>
              <w:t>支持录像计划管理能力，支持实时录像计划、录像回传计</w:t>
            </w:r>
            <w:r>
              <w:rPr>
                <w:spacing w:val="8"/>
              </w:rPr>
              <w:t>划；</w:t>
            </w:r>
          </w:p>
          <w:p w14:paraId="4E6ACB73">
            <w:pPr>
              <w:pStyle w:val="7"/>
              <w:widowControl/>
              <w:spacing w:before="77" w:line="266" w:lineRule="auto"/>
              <w:ind w:left="114" w:right="136" w:firstLine="4"/>
            </w:pPr>
            <w:r>
              <w:rPr>
                <w:spacing w:val="9"/>
              </w:rPr>
              <w:t>7</w:t>
            </w:r>
            <w:r>
              <w:rPr>
                <w:rFonts w:hint="eastAsia"/>
                <w:spacing w:val="9"/>
                <w:lang w:eastAsia="zh-CN"/>
              </w:rPr>
              <w:t>.</w:t>
            </w:r>
            <w:r>
              <w:rPr>
                <w:spacing w:val="9"/>
              </w:rPr>
              <w:t>支持录像回放能力，支持多画面同步回放和异步回放切换、</w:t>
            </w:r>
            <w:r>
              <w:rPr>
                <w:spacing w:val="8"/>
              </w:rPr>
              <w:t>超高</w:t>
            </w:r>
            <w:r>
              <w:rPr>
                <w:spacing w:val="9"/>
              </w:rPr>
              <w:t>倍速回放、分段回放、录像下载、录像剪辑、录像标签、录像锁</w:t>
            </w:r>
            <w:r>
              <w:rPr>
                <w:spacing w:val="1"/>
              </w:rPr>
              <w:t>定、录像抓图；</w:t>
            </w:r>
          </w:p>
          <w:p w14:paraId="64DC829A">
            <w:pPr>
              <w:pStyle w:val="7"/>
              <w:widowControl/>
              <w:spacing w:before="76" w:line="228" w:lineRule="auto"/>
              <w:ind w:left="115"/>
            </w:pPr>
            <w:r>
              <w:rPr>
                <w:spacing w:val="7"/>
              </w:rPr>
              <w:t>8</w:t>
            </w:r>
            <w:r>
              <w:rPr>
                <w:rFonts w:hint="eastAsia"/>
                <w:spacing w:val="7"/>
                <w:lang w:eastAsia="zh-CN"/>
              </w:rPr>
              <w:t>.</w:t>
            </w:r>
            <w:r>
              <w:rPr>
                <w:spacing w:val="7"/>
              </w:rPr>
              <w:t>支持重点人员、陌生人、高频人员信息管理能力；</w:t>
            </w:r>
          </w:p>
          <w:p w14:paraId="0627A368">
            <w:pPr>
              <w:pStyle w:val="7"/>
              <w:widowControl/>
              <w:spacing w:before="79" w:line="265" w:lineRule="auto"/>
              <w:ind w:left="116" w:right="139" w:hanging="1"/>
            </w:pPr>
            <w:r>
              <w:rPr>
                <w:spacing w:val="9"/>
              </w:rPr>
              <w:t>9</w:t>
            </w:r>
            <w:r>
              <w:rPr>
                <w:rFonts w:hint="eastAsia"/>
                <w:spacing w:val="9"/>
                <w:lang w:eastAsia="zh-CN"/>
              </w:rPr>
              <w:t>.</w:t>
            </w:r>
            <w:r>
              <w:rPr>
                <w:spacing w:val="9"/>
              </w:rPr>
              <w:t>支持重点人员识别计划、陌生人识别计划、高频人员识别计划管</w:t>
            </w:r>
            <w:r>
              <w:rPr>
                <w:spacing w:val="5"/>
              </w:rPr>
              <w:t>理能力，实现人员实时布控；</w:t>
            </w:r>
          </w:p>
          <w:p w14:paraId="7457DFFF">
            <w:pPr>
              <w:pStyle w:val="7"/>
              <w:widowControl/>
              <w:spacing w:before="78" w:line="266" w:lineRule="auto"/>
              <w:ind w:left="117" w:right="236" w:firstLine="11"/>
            </w:pPr>
            <w:r>
              <w:rPr>
                <w:spacing w:val="8"/>
              </w:rPr>
              <w:t>10</w:t>
            </w:r>
            <w:r>
              <w:rPr>
                <w:rFonts w:hint="eastAsia"/>
                <w:spacing w:val="8"/>
                <w:lang w:eastAsia="zh-CN"/>
              </w:rPr>
              <w:t>.</w:t>
            </w:r>
            <w:r>
              <w:rPr>
                <w:spacing w:val="8"/>
              </w:rPr>
              <w:t>支持重点人员、陌生人、高频人员识别记录管理及轨迹追踪能</w:t>
            </w:r>
            <w:r>
              <w:rPr>
                <w:spacing w:val="-11"/>
              </w:rPr>
              <w:t>力；</w:t>
            </w:r>
          </w:p>
          <w:p w14:paraId="237E428B">
            <w:pPr>
              <w:pStyle w:val="7"/>
              <w:widowControl/>
              <w:spacing w:before="76" w:line="228" w:lineRule="auto"/>
              <w:ind w:left="129"/>
            </w:pPr>
            <w:r>
              <w:rPr>
                <w:spacing w:val="6"/>
              </w:rPr>
              <w:t>11</w:t>
            </w:r>
            <w:r>
              <w:rPr>
                <w:rFonts w:hint="eastAsia"/>
                <w:spacing w:val="6"/>
                <w:lang w:eastAsia="zh-CN"/>
              </w:rPr>
              <w:t>.</w:t>
            </w:r>
            <w:r>
              <w:rPr>
                <w:spacing w:val="6"/>
              </w:rPr>
              <w:t>支持人员精确检索；</w:t>
            </w:r>
          </w:p>
          <w:p w14:paraId="18D2C110">
            <w:pPr>
              <w:pStyle w:val="7"/>
              <w:widowControl/>
              <w:spacing w:before="78" w:line="228" w:lineRule="auto"/>
              <w:ind w:left="129"/>
            </w:pPr>
            <w:r>
              <w:rPr>
                <w:spacing w:val="6"/>
              </w:rPr>
              <w:t>12</w:t>
            </w:r>
            <w:r>
              <w:rPr>
                <w:rFonts w:hint="eastAsia"/>
                <w:spacing w:val="6"/>
                <w:lang w:eastAsia="zh-CN"/>
              </w:rPr>
              <w:t>.</w:t>
            </w:r>
            <w:r>
              <w:rPr>
                <w:spacing w:val="6"/>
              </w:rPr>
              <w:t>支持以图搜图能力；</w:t>
            </w:r>
          </w:p>
          <w:p w14:paraId="44C65EEB">
            <w:pPr>
              <w:pStyle w:val="7"/>
              <w:widowControl/>
              <w:spacing w:before="77" w:line="266" w:lineRule="auto"/>
              <w:ind w:left="121" w:right="248" w:firstLine="7"/>
            </w:pPr>
            <w:r>
              <w:rPr>
                <w:spacing w:val="8"/>
              </w:rPr>
              <w:t>13</w:t>
            </w:r>
            <w:r>
              <w:rPr>
                <w:rFonts w:hint="eastAsia"/>
                <w:spacing w:val="8"/>
                <w:lang w:eastAsia="zh-CN"/>
              </w:rPr>
              <w:t>.</w:t>
            </w:r>
            <w:r>
              <w:rPr>
                <w:spacing w:val="8"/>
              </w:rPr>
              <w:t>支持融合轨迹：展示人员轨迹或人车轨迹。</w:t>
            </w:r>
          </w:p>
          <w:p w14:paraId="44A33DAF">
            <w:pPr>
              <w:pStyle w:val="7"/>
              <w:widowControl/>
              <w:spacing w:before="76" w:line="266" w:lineRule="auto"/>
              <w:ind w:left="130" w:leftChars="0" w:right="225" w:rightChars="0" w:hanging="1" w:firstLineChars="0"/>
              <w:rPr>
                <w:spacing w:val="8"/>
              </w:rPr>
            </w:pPr>
            <w:r>
              <w:rPr>
                <w:spacing w:val="5"/>
              </w:rPr>
              <w:t>14</w:t>
            </w:r>
            <w:r>
              <w:rPr>
                <w:rFonts w:hint="eastAsia"/>
                <w:spacing w:val="5"/>
                <w:lang w:eastAsia="zh-CN"/>
              </w:rPr>
              <w:t>.</w:t>
            </w:r>
            <w:r>
              <w:rPr>
                <w:spacing w:val="5"/>
              </w:rPr>
              <w:t>支持1V1比对：通过1V1对比的功能，可以快速计算选中图片</w:t>
            </w:r>
            <w:r>
              <w:rPr>
                <w:spacing w:val="9"/>
              </w:rPr>
              <w:t>的相似程度，返回相似度评分，用以判断图</w:t>
            </w:r>
            <w:r>
              <w:rPr>
                <w:spacing w:val="8"/>
              </w:rPr>
              <w:t>片是否同一人等场景。</w:t>
            </w:r>
          </w:p>
          <w:p w14:paraId="63E6568D">
            <w:pPr>
              <w:pStyle w:val="7"/>
              <w:widowControl/>
              <w:spacing w:before="62" w:line="265" w:lineRule="auto"/>
              <w:ind w:left="113" w:right="243" w:firstLine="15"/>
            </w:pPr>
            <w:r>
              <w:rPr>
                <w:spacing w:val="8"/>
              </w:rPr>
              <w:t>15</w:t>
            </w:r>
            <w:r>
              <w:rPr>
                <w:rFonts w:hint="eastAsia"/>
                <w:spacing w:val="8"/>
                <w:lang w:eastAsia="zh-CN"/>
              </w:rPr>
              <w:t>.</w:t>
            </w:r>
            <w:r>
              <w:rPr>
                <w:spacing w:val="8"/>
              </w:rPr>
              <w:t>输入搜索目标的文本描述，可快速搜索对应的视图内容，支持搜人、车、非机动车、物品。</w:t>
            </w:r>
          </w:p>
          <w:p w14:paraId="3322A1E8">
            <w:pPr>
              <w:pStyle w:val="7"/>
              <w:widowControl/>
              <w:spacing w:before="78" w:line="228" w:lineRule="auto"/>
              <w:ind w:left="129"/>
              <w:rPr>
                <w:spacing w:val="9"/>
              </w:rPr>
            </w:pPr>
            <w:r>
              <w:rPr>
                <w:spacing w:val="8"/>
              </w:rPr>
              <w:t>16</w:t>
            </w:r>
            <w:r>
              <w:rPr>
                <w:rFonts w:hint="eastAsia"/>
                <w:spacing w:val="8"/>
                <w:lang w:eastAsia="zh-CN"/>
              </w:rPr>
              <w:t>.</w:t>
            </w:r>
            <w:r>
              <w:rPr>
                <w:spacing w:val="8"/>
              </w:rPr>
              <w:t>支持导航视图管理，对系统内各节点进行查看、增加、删</w:t>
            </w:r>
            <w:r>
              <w:rPr>
                <w:spacing w:val="9"/>
              </w:rPr>
              <w:t>除、修改，展示、查找；</w:t>
            </w:r>
          </w:p>
          <w:p w14:paraId="4E95F820">
            <w:pPr>
              <w:pStyle w:val="7"/>
              <w:widowControl/>
              <w:spacing w:before="78" w:line="228" w:lineRule="auto"/>
              <w:ind w:left="129"/>
              <w:rPr>
                <w:spacing w:val="9"/>
              </w:rPr>
            </w:pPr>
            <w:r>
              <w:rPr>
                <w:rFonts w:hint="eastAsia"/>
                <w:spacing w:val="9"/>
                <w:lang w:val="en-US" w:eastAsia="zh-CN"/>
              </w:rPr>
              <w:t>17.</w:t>
            </w:r>
            <w:r>
              <w:rPr>
                <w:spacing w:val="9"/>
              </w:rPr>
              <w:t>支持对系统内所有服务器进行监控；</w:t>
            </w:r>
          </w:p>
          <w:p w14:paraId="06AF69CD">
            <w:pPr>
              <w:pStyle w:val="7"/>
              <w:widowControl/>
              <w:spacing w:before="78" w:line="228" w:lineRule="auto"/>
              <w:ind w:left="129"/>
              <w:rPr>
                <w:rFonts w:hint="eastAsia" w:eastAsia="宋体"/>
                <w:lang w:eastAsia="zh-CN"/>
              </w:rPr>
            </w:pPr>
            <w:r>
              <w:rPr>
                <w:rFonts w:hint="eastAsia"/>
                <w:spacing w:val="9"/>
                <w:lang w:val="en-US" w:eastAsia="zh-CN"/>
              </w:rPr>
              <w:t>18.</w:t>
            </w:r>
            <w:r>
              <w:rPr>
                <w:rFonts w:hint="eastAsia"/>
                <w:spacing w:val="9"/>
              </w:rPr>
              <w:t>宿管移动端</w:t>
            </w:r>
            <w:r>
              <w:rPr>
                <w:rFonts w:hint="eastAsia"/>
                <w:spacing w:val="9"/>
                <w:lang w:eastAsia="zh-CN"/>
              </w:rPr>
              <w:t>。</w:t>
            </w:r>
            <w:r>
              <w:rPr>
                <w:rFonts w:hint="eastAsia"/>
                <w:spacing w:val="9"/>
              </w:rPr>
              <w:t>要求与一卡通管理平台无缝对接。</w:t>
            </w:r>
          </w:p>
          <w:p w14:paraId="33424DEF">
            <w:pPr>
              <w:pStyle w:val="7"/>
              <w:widowControl/>
              <w:spacing w:before="77" w:line="228" w:lineRule="auto"/>
              <w:ind w:left="117"/>
            </w:pPr>
            <w:r>
              <w:rPr>
                <w:b/>
                <w:bCs/>
                <w:spacing w:val="7"/>
              </w:rPr>
              <w:t>二、预警事件处置中心</w:t>
            </w:r>
          </w:p>
          <w:p w14:paraId="5DCC5041">
            <w:pPr>
              <w:pStyle w:val="7"/>
              <w:widowControl/>
              <w:spacing w:before="77" w:line="266" w:lineRule="auto"/>
              <w:ind w:left="116" w:right="136" w:firstLine="12"/>
            </w:pPr>
            <w:r>
              <w:rPr>
                <w:spacing w:val="7"/>
              </w:rPr>
              <w:t>1</w:t>
            </w:r>
            <w:r>
              <w:rPr>
                <w:rFonts w:hint="eastAsia"/>
                <w:spacing w:val="7"/>
                <w:lang w:eastAsia="zh-CN"/>
              </w:rPr>
              <w:t>.</w:t>
            </w:r>
            <w:r>
              <w:rPr>
                <w:spacing w:val="7"/>
              </w:rPr>
              <w:t>支持预计统计，包括预警总数、今日新增预警数、已处理和未处</w:t>
            </w:r>
            <w:r>
              <w:rPr>
                <w:spacing w:val="5"/>
              </w:rPr>
              <w:t>理的预警数，占比。</w:t>
            </w:r>
          </w:p>
          <w:p w14:paraId="612D6AD9">
            <w:pPr>
              <w:pStyle w:val="7"/>
              <w:widowControl/>
              <w:spacing w:before="76" w:line="266" w:lineRule="auto"/>
              <w:ind w:left="115" w:right="138" w:firstLine="1"/>
              <w:rPr>
                <w:rFonts w:hint="default" w:eastAsia="宋体"/>
                <w:spacing w:val="9"/>
                <w:lang w:val="en-US" w:eastAsia="zh-CN"/>
              </w:rPr>
            </w:pPr>
            <w:r>
              <w:rPr>
                <w:spacing w:val="9"/>
              </w:rPr>
              <w:t>2</w:t>
            </w:r>
            <w:r>
              <w:rPr>
                <w:rFonts w:hint="eastAsia"/>
                <w:spacing w:val="9"/>
                <w:lang w:eastAsia="zh-CN"/>
              </w:rPr>
              <w:t>.</w:t>
            </w:r>
            <w:r>
              <w:rPr>
                <w:spacing w:val="9"/>
              </w:rPr>
              <w:t>支持预警：</w:t>
            </w:r>
            <w:r>
              <w:rPr>
                <w:rFonts w:hint="eastAsia"/>
                <w:spacing w:val="9"/>
                <w:lang w:val="en-US" w:eastAsia="zh-CN"/>
              </w:rPr>
              <w:t>重点区域声光报警，（重点区域由采购人指定）；配备35个音柱，</w:t>
            </w:r>
            <w:r>
              <w:rPr>
                <w:rFonts w:hint="eastAsia"/>
                <w:spacing w:val="9"/>
                <w:lang w:eastAsia="zh-CN"/>
              </w:rPr>
              <w:t>全天候设计，防水外壳，选用防水单元；配有安装支架。功率：≥20W,音量大小可调。</w:t>
            </w:r>
          </w:p>
          <w:p w14:paraId="227308FD">
            <w:pPr>
              <w:pStyle w:val="7"/>
              <w:widowControl/>
              <w:spacing w:before="77" w:line="266" w:lineRule="auto"/>
              <w:ind w:left="113" w:right="136" w:firstLine="4"/>
            </w:pPr>
            <w:r>
              <w:rPr>
                <w:spacing w:val="9"/>
              </w:rPr>
              <w:t>3</w:t>
            </w:r>
            <w:r>
              <w:rPr>
                <w:rFonts w:hint="eastAsia"/>
                <w:spacing w:val="9"/>
                <w:lang w:eastAsia="zh-CN"/>
              </w:rPr>
              <w:t>.</w:t>
            </w:r>
            <w:r>
              <w:rPr>
                <w:spacing w:val="9"/>
              </w:rPr>
              <w:t>支持展示预警趋势折线图，支持展示近七日、近半年的预警</w:t>
            </w:r>
            <w:r>
              <w:rPr>
                <w:spacing w:val="8"/>
              </w:rPr>
              <w:t>事件</w:t>
            </w:r>
            <w:r>
              <w:rPr>
                <w:spacing w:val="-3"/>
              </w:rPr>
              <w:t>趋势。</w:t>
            </w:r>
          </w:p>
          <w:p w14:paraId="6C34D910">
            <w:pPr>
              <w:pStyle w:val="7"/>
              <w:widowControl/>
              <w:spacing w:before="78" w:line="228" w:lineRule="auto"/>
              <w:ind w:left="114"/>
            </w:pPr>
            <w:r>
              <w:rPr>
                <w:b/>
                <w:bCs/>
                <w:spacing w:val="5"/>
              </w:rPr>
              <w:t>三、事件处置中心</w:t>
            </w:r>
          </w:p>
          <w:p w14:paraId="31D8E334">
            <w:pPr>
              <w:pStyle w:val="7"/>
              <w:widowControl/>
              <w:spacing w:before="77" w:line="266" w:lineRule="auto"/>
              <w:ind w:left="116" w:right="161" w:firstLine="13"/>
            </w:pPr>
            <w:r>
              <w:rPr>
                <w:spacing w:val="8"/>
              </w:rPr>
              <w:t>1</w:t>
            </w:r>
            <w:r>
              <w:rPr>
                <w:rFonts w:hint="eastAsia"/>
                <w:spacing w:val="8"/>
                <w:lang w:eastAsia="zh-CN"/>
              </w:rPr>
              <w:t>.</w:t>
            </w:r>
            <w:r>
              <w:rPr>
                <w:spacing w:val="8"/>
              </w:rPr>
              <w:t>支持查看事件列表，列表字段包括事件名称、设</w:t>
            </w:r>
            <w:r>
              <w:rPr>
                <w:spacing w:val="7"/>
              </w:rPr>
              <w:t>备名称、地点、预警时间、已发生时间或处置用时。</w:t>
            </w:r>
          </w:p>
          <w:p w14:paraId="288A1F17">
            <w:pPr>
              <w:pStyle w:val="7"/>
              <w:widowControl/>
              <w:spacing w:before="76" w:line="266" w:lineRule="auto"/>
              <w:ind w:left="123" w:right="339" w:hanging="7"/>
            </w:pPr>
            <w:r>
              <w:rPr>
                <w:spacing w:val="7"/>
              </w:rPr>
              <w:t>2</w:t>
            </w:r>
            <w:r>
              <w:rPr>
                <w:rFonts w:hint="eastAsia"/>
                <w:spacing w:val="7"/>
                <w:lang w:eastAsia="zh-CN"/>
              </w:rPr>
              <w:t>.</w:t>
            </w:r>
            <w:r>
              <w:rPr>
                <w:spacing w:val="7"/>
              </w:rPr>
              <w:t>支持按照事件处置状态（未处理、已处理、上报）、事件等级</w:t>
            </w:r>
            <w:r>
              <w:rPr>
                <w:spacing w:val="4"/>
              </w:rPr>
              <w:t>（高、中、低）、发生时间、时间类型筛选事件信息。</w:t>
            </w:r>
          </w:p>
          <w:p w14:paraId="77F4FF62">
            <w:pPr>
              <w:pStyle w:val="7"/>
              <w:widowControl/>
              <w:spacing w:before="76" w:line="278" w:lineRule="auto"/>
              <w:ind w:left="114" w:right="125" w:firstLine="3"/>
            </w:pPr>
            <w:r>
              <w:rPr>
                <w:spacing w:val="9"/>
              </w:rPr>
              <w:t>3</w:t>
            </w:r>
            <w:r>
              <w:rPr>
                <w:rFonts w:hint="eastAsia"/>
                <w:spacing w:val="9"/>
                <w:lang w:eastAsia="zh-CN"/>
              </w:rPr>
              <w:t>.</w:t>
            </w:r>
            <w:r>
              <w:rPr>
                <w:spacing w:val="9"/>
              </w:rPr>
              <w:t>支持在地图上展示事件</w:t>
            </w:r>
            <w:r>
              <w:rPr>
                <w:spacing w:val="7"/>
              </w:rPr>
              <w:t>。</w:t>
            </w:r>
          </w:p>
          <w:p w14:paraId="7E07DCC9">
            <w:pPr>
              <w:pStyle w:val="7"/>
              <w:widowControl/>
              <w:spacing w:before="78" w:line="266" w:lineRule="auto"/>
              <w:ind w:left="113" w:right="138" w:firstLine="0"/>
            </w:pPr>
            <w:r>
              <w:rPr>
                <w:spacing w:val="9"/>
              </w:rPr>
              <w:t>4</w:t>
            </w:r>
            <w:r>
              <w:rPr>
                <w:rFonts w:hint="eastAsia"/>
                <w:spacing w:val="9"/>
                <w:lang w:eastAsia="zh-CN"/>
              </w:rPr>
              <w:t>.</w:t>
            </w:r>
            <w:r>
              <w:rPr>
                <w:spacing w:val="9"/>
              </w:rPr>
              <w:t>支持事件快速处置和上报</w:t>
            </w:r>
            <w:r>
              <w:rPr>
                <w:spacing w:val="1"/>
              </w:rPr>
              <w:t>。</w:t>
            </w:r>
          </w:p>
          <w:p w14:paraId="63A18367">
            <w:pPr>
              <w:pStyle w:val="7"/>
              <w:widowControl/>
              <w:spacing w:before="77" w:line="278" w:lineRule="auto"/>
              <w:ind w:left="115" w:right="139" w:firstLine="3"/>
            </w:pPr>
            <w:r>
              <w:rPr>
                <w:spacing w:val="9"/>
              </w:rPr>
              <w:t>5</w:t>
            </w:r>
            <w:r>
              <w:rPr>
                <w:rFonts w:hint="eastAsia"/>
                <w:spacing w:val="9"/>
                <w:lang w:eastAsia="zh-CN"/>
              </w:rPr>
              <w:t>.</w:t>
            </w:r>
            <w:r>
              <w:rPr>
                <w:spacing w:val="9"/>
              </w:rPr>
              <w:t>支持查看事件详情</w:t>
            </w:r>
            <w:r>
              <w:rPr>
                <w:spacing w:val="8"/>
              </w:rPr>
              <w:t>。</w:t>
            </w:r>
          </w:p>
          <w:p w14:paraId="48448998">
            <w:pPr>
              <w:pStyle w:val="7"/>
              <w:widowControl/>
              <w:spacing w:before="78" w:line="228" w:lineRule="auto"/>
              <w:ind w:left="133"/>
            </w:pPr>
            <w:r>
              <w:rPr>
                <w:b/>
                <w:bCs/>
                <w:spacing w:val="4"/>
              </w:rPr>
              <w:t>四、事件查询管理中心</w:t>
            </w:r>
          </w:p>
          <w:p w14:paraId="08EF35FB">
            <w:pPr>
              <w:pStyle w:val="7"/>
              <w:widowControl/>
              <w:spacing w:before="76" w:line="266" w:lineRule="auto"/>
              <w:ind w:left="114" w:right="159" w:firstLine="14"/>
            </w:pPr>
            <w:r>
              <w:rPr>
                <w:spacing w:val="8"/>
              </w:rPr>
              <w:t>1</w:t>
            </w:r>
            <w:r>
              <w:rPr>
                <w:rFonts w:hint="eastAsia"/>
                <w:spacing w:val="8"/>
                <w:lang w:eastAsia="zh-CN"/>
              </w:rPr>
              <w:t>.</w:t>
            </w:r>
            <w:r>
              <w:rPr>
                <w:spacing w:val="8"/>
              </w:rPr>
              <w:t>支持多种方式查询学生信息：包括上传照片、姓名、</w:t>
            </w:r>
            <w:r>
              <w:rPr>
                <w:spacing w:val="7"/>
              </w:rPr>
              <w:t>证件编号、所属组织、检索时间、检索区域等。</w:t>
            </w:r>
          </w:p>
          <w:p w14:paraId="6818C2A2">
            <w:pPr>
              <w:pStyle w:val="7"/>
              <w:widowControl/>
              <w:spacing w:before="78" w:line="228" w:lineRule="auto"/>
              <w:ind w:left="116"/>
            </w:pPr>
            <w:r>
              <w:rPr>
                <w:spacing w:val="6"/>
              </w:rPr>
              <w:t>2</w:t>
            </w:r>
            <w:r>
              <w:rPr>
                <w:rFonts w:hint="eastAsia"/>
                <w:spacing w:val="6"/>
                <w:lang w:eastAsia="zh-CN"/>
              </w:rPr>
              <w:t>.</w:t>
            </w:r>
            <w:r>
              <w:rPr>
                <w:spacing w:val="6"/>
              </w:rPr>
              <w:t>人脸搜索支持设置相似度。</w:t>
            </w:r>
          </w:p>
          <w:p w14:paraId="5CD5BC9A">
            <w:pPr>
              <w:pStyle w:val="7"/>
              <w:widowControl/>
              <w:spacing w:before="77" w:line="278" w:lineRule="auto"/>
              <w:ind w:left="114" w:right="135" w:firstLine="3"/>
            </w:pPr>
            <w:r>
              <w:rPr>
                <w:spacing w:val="9"/>
              </w:rPr>
              <w:t>3</w:t>
            </w:r>
            <w:r>
              <w:rPr>
                <w:rFonts w:hint="eastAsia"/>
                <w:spacing w:val="9"/>
                <w:lang w:eastAsia="zh-CN"/>
              </w:rPr>
              <w:t>.</w:t>
            </w:r>
            <w:r>
              <w:rPr>
                <w:spacing w:val="9"/>
              </w:rPr>
              <w:t>检索结果支持按照相似度倒叙展示搜索结果人员列表。</w:t>
            </w:r>
          </w:p>
          <w:p w14:paraId="5392EFC8">
            <w:pPr>
              <w:pStyle w:val="7"/>
              <w:widowControl/>
              <w:spacing w:before="79" w:line="265" w:lineRule="auto"/>
              <w:ind w:left="115" w:right="145" w:hanging="2"/>
            </w:pPr>
            <w:r>
              <w:rPr>
                <w:spacing w:val="7"/>
              </w:rPr>
              <w:t>4</w:t>
            </w:r>
            <w:r>
              <w:rPr>
                <w:rFonts w:hint="eastAsia"/>
                <w:spacing w:val="7"/>
                <w:lang w:eastAsia="zh-CN"/>
              </w:rPr>
              <w:t>.</w:t>
            </w:r>
            <w:r>
              <w:rPr>
                <w:spacing w:val="7"/>
              </w:rPr>
              <w:t>支持时间轴列表展示，可以显示抓拍照片、抓拍时间、抓拍地点</w:t>
            </w:r>
            <w:r>
              <w:rPr>
                <w:spacing w:val="9"/>
              </w:rPr>
              <w:t>等。</w:t>
            </w:r>
          </w:p>
          <w:p w14:paraId="1A5375D5">
            <w:pPr>
              <w:pStyle w:val="7"/>
              <w:widowControl/>
              <w:spacing w:before="76" w:line="266" w:lineRule="auto"/>
              <w:ind w:left="116" w:right="137" w:firstLine="2"/>
            </w:pPr>
            <w:r>
              <w:rPr>
                <w:spacing w:val="6"/>
              </w:rPr>
              <w:t>5</w:t>
            </w:r>
            <w:r>
              <w:rPr>
                <w:rFonts w:hint="eastAsia"/>
                <w:spacing w:val="6"/>
                <w:lang w:eastAsia="zh-CN"/>
              </w:rPr>
              <w:t>.</w:t>
            </w:r>
            <w:r>
              <w:rPr>
                <w:spacing w:val="6"/>
              </w:rPr>
              <w:t>支持标记失联人事件</w:t>
            </w:r>
            <w:r>
              <w:rPr>
                <w:spacing w:val="8"/>
              </w:rPr>
              <w:t>。</w:t>
            </w:r>
          </w:p>
          <w:p w14:paraId="61ED60EB">
            <w:pPr>
              <w:pStyle w:val="7"/>
              <w:widowControl/>
              <w:spacing w:before="78" w:line="228" w:lineRule="auto"/>
              <w:ind w:left="116"/>
            </w:pPr>
            <w:r>
              <w:rPr>
                <w:spacing w:val="7"/>
              </w:rPr>
              <w:t>6</w:t>
            </w:r>
            <w:r>
              <w:rPr>
                <w:rFonts w:hint="eastAsia"/>
                <w:spacing w:val="7"/>
                <w:lang w:eastAsia="zh-CN"/>
              </w:rPr>
              <w:t>.</w:t>
            </w:r>
            <w:r>
              <w:rPr>
                <w:spacing w:val="7"/>
              </w:rPr>
              <w:t>支持路线的回放，支持倍速播放路线。</w:t>
            </w:r>
          </w:p>
          <w:p w14:paraId="6ADC6652">
            <w:pPr>
              <w:pStyle w:val="7"/>
              <w:widowControl/>
              <w:spacing w:before="76" w:line="266" w:lineRule="auto"/>
              <w:ind w:left="130" w:leftChars="0" w:right="225" w:rightChars="0" w:hanging="1" w:firstLineChars="0"/>
              <w:rPr>
                <w:spacing w:val="-4"/>
              </w:rPr>
            </w:pPr>
            <w:r>
              <w:rPr>
                <w:spacing w:val="7"/>
              </w:rPr>
              <w:t>7</w:t>
            </w:r>
            <w:r>
              <w:rPr>
                <w:rFonts w:hint="eastAsia"/>
                <w:spacing w:val="7"/>
                <w:lang w:eastAsia="zh-CN"/>
              </w:rPr>
              <w:t>.</w:t>
            </w:r>
            <w:r>
              <w:rPr>
                <w:spacing w:val="7"/>
              </w:rPr>
              <w:t>支持显示最近三个点位的路线，方便快速查找和定位到学生位置</w:t>
            </w:r>
            <w:r>
              <w:rPr>
                <w:spacing w:val="-4"/>
              </w:rPr>
              <w:t>信息。</w:t>
            </w:r>
          </w:p>
          <w:p w14:paraId="7041CDBE">
            <w:pPr>
              <w:pStyle w:val="7"/>
              <w:widowControl/>
              <w:spacing w:before="61" w:line="228" w:lineRule="auto"/>
              <w:ind w:left="117"/>
            </w:pPr>
            <w:r>
              <w:rPr>
                <w:b/>
                <w:bCs/>
                <w:spacing w:val="5"/>
              </w:rPr>
              <w:t>五、网格安全态势</w:t>
            </w:r>
          </w:p>
          <w:p w14:paraId="40A0B1DB">
            <w:pPr>
              <w:pStyle w:val="7"/>
              <w:widowControl/>
              <w:spacing w:before="76" w:line="226" w:lineRule="auto"/>
              <w:ind w:left="129"/>
            </w:pPr>
            <w:r>
              <w:rPr>
                <w:spacing w:val="7"/>
              </w:rPr>
              <w:t>1</w:t>
            </w:r>
            <w:r>
              <w:rPr>
                <w:rFonts w:hint="eastAsia"/>
                <w:spacing w:val="7"/>
                <w:lang w:eastAsia="zh-CN"/>
              </w:rPr>
              <w:t>.</w:t>
            </w:r>
            <w:r>
              <w:rPr>
                <w:spacing w:val="7"/>
              </w:rPr>
              <w:t>区域风险等级统计，区域评分排名,风险平均分趋势。</w:t>
            </w:r>
          </w:p>
          <w:p w14:paraId="57E9E75F">
            <w:pPr>
              <w:pStyle w:val="7"/>
              <w:widowControl/>
              <w:spacing w:before="80" w:line="228" w:lineRule="auto"/>
              <w:ind w:left="116"/>
            </w:pPr>
            <w:r>
              <w:rPr>
                <w:spacing w:val="7"/>
              </w:rPr>
              <w:t>2</w:t>
            </w:r>
            <w:r>
              <w:rPr>
                <w:rFonts w:hint="eastAsia"/>
                <w:spacing w:val="7"/>
                <w:lang w:eastAsia="zh-CN"/>
              </w:rPr>
              <w:t>.</w:t>
            </w:r>
            <w:r>
              <w:rPr>
                <w:spacing w:val="7"/>
              </w:rPr>
              <w:t>点击地图上区域显示风险详情，预计记录，可查看现场视频。</w:t>
            </w:r>
          </w:p>
          <w:p w14:paraId="744B8432">
            <w:pPr>
              <w:pStyle w:val="7"/>
              <w:widowControl/>
              <w:spacing w:before="77" w:line="228" w:lineRule="auto"/>
              <w:ind w:left="116"/>
            </w:pPr>
            <w:r>
              <w:rPr>
                <w:b/>
                <w:bCs/>
                <w:spacing w:val="6"/>
              </w:rPr>
              <w:t>六、人员事件档案</w:t>
            </w:r>
          </w:p>
          <w:p w14:paraId="5F7B11CD">
            <w:pPr>
              <w:pStyle w:val="7"/>
              <w:widowControl/>
              <w:spacing w:before="77" w:line="228" w:lineRule="auto"/>
              <w:ind w:left="129"/>
            </w:pPr>
            <w:r>
              <w:rPr>
                <w:rFonts w:hint="eastAsia"/>
                <w:spacing w:val="5"/>
                <w:lang w:val="en-US" w:eastAsia="zh-CN"/>
              </w:rPr>
              <w:t>支持</w:t>
            </w:r>
            <w:r>
              <w:rPr>
                <w:spacing w:val="5"/>
              </w:rPr>
              <w:t>考勤统计</w:t>
            </w:r>
            <w:r>
              <w:rPr>
                <w:rFonts w:hint="eastAsia"/>
                <w:spacing w:val="5"/>
                <w:lang w:val="en-US" w:eastAsia="zh-CN"/>
              </w:rPr>
              <w:t>与</w:t>
            </w:r>
            <w:r>
              <w:rPr>
                <w:rFonts w:hint="eastAsia"/>
                <w:lang w:val="en-US" w:eastAsia="zh-CN"/>
              </w:rPr>
              <w:t>人员</w:t>
            </w:r>
            <w:r>
              <w:rPr>
                <w:rFonts w:hint="eastAsia"/>
                <w:spacing w:val="5"/>
                <w:lang w:val="en-US" w:eastAsia="zh-CN"/>
              </w:rPr>
              <w:t>数据分析</w:t>
            </w:r>
            <w:r>
              <w:rPr>
                <w:spacing w:val="2"/>
              </w:rPr>
              <w:t>。</w:t>
            </w:r>
          </w:p>
          <w:p w14:paraId="20EFB2B6">
            <w:pPr>
              <w:pStyle w:val="7"/>
              <w:widowControl/>
              <w:spacing w:before="77" w:line="228" w:lineRule="auto"/>
              <w:ind w:left="113"/>
            </w:pPr>
            <w:r>
              <w:rPr>
                <w:b/>
                <w:bCs/>
                <w:spacing w:val="6"/>
              </w:rPr>
              <w:t>七、设备资源状态中心</w:t>
            </w:r>
          </w:p>
          <w:p w14:paraId="7136CF76">
            <w:pPr>
              <w:pStyle w:val="7"/>
              <w:widowControl/>
              <w:spacing w:before="77" w:line="228" w:lineRule="auto"/>
              <w:ind w:left="129"/>
            </w:pPr>
            <w:r>
              <w:rPr>
                <w:spacing w:val="7"/>
              </w:rPr>
              <w:t>1</w:t>
            </w:r>
            <w:r>
              <w:rPr>
                <w:rFonts w:hint="eastAsia"/>
                <w:spacing w:val="7"/>
                <w:lang w:val="en-US" w:eastAsia="zh-CN"/>
              </w:rPr>
              <w:t>.</w:t>
            </w:r>
            <w:r>
              <w:rPr>
                <w:spacing w:val="7"/>
              </w:rPr>
              <w:t>支持设备资源上图，上图资源包括监控点、门禁。</w:t>
            </w:r>
          </w:p>
          <w:p w14:paraId="57AE6F8E">
            <w:pPr>
              <w:pStyle w:val="7"/>
              <w:widowControl/>
              <w:spacing w:before="78" w:line="278" w:lineRule="auto"/>
              <w:ind w:left="113" w:right="344" w:firstLine="3"/>
            </w:pPr>
            <w:r>
              <w:rPr>
                <w:spacing w:val="9"/>
              </w:rPr>
              <w:t>2</w:t>
            </w:r>
            <w:r>
              <w:rPr>
                <w:rFonts w:hint="eastAsia"/>
                <w:spacing w:val="9"/>
                <w:lang w:val="en-US" w:eastAsia="zh-CN"/>
              </w:rPr>
              <w:t>.</w:t>
            </w:r>
            <w:r>
              <w:rPr>
                <w:spacing w:val="9"/>
              </w:rPr>
              <w:t>支持点击查看设备详情。</w:t>
            </w:r>
          </w:p>
          <w:p w14:paraId="4E54CED7">
            <w:pPr>
              <w:pStyle w:val="7"/>
              <w:widowControl/>
              <w:spacing w:before="77" w:line="228" w:lineRule="auto"/>
              <w:ind w:left="118"/>
            </w:pPr>
            <w:r>
              <w:rPr>
                <w:spacing w:val="7"/>
              </w:rPr>
              <w:t>3</w:t>
            </w:r>
            <w:r>
              <w:rPr>
                <w:rFonts w:hint="eastAsia"/>
                <w:spacing w:val="7"/>
                <w:lang w:val="en-US" w:eastAsia="zh-CN"/>
              </w:rPr>
              <w:t>.</w:t>
            </w:r>
            <w:r>
              <w:rPr>
                <w:spacing w:val="7"/>
              </w:rPr>
              <w:t>支持查看设备数量，包括监控点、门禁数量。</w:t>
            </w:r>
          </w:p>
          <w:p w14:paraId="203AF324">
            <w:pPr>
              <w:pStyle w:val="7"/>
              <w:widowControl/>
              <w:spacing w:before="78" w:line="228" w:lineRule="auto"/>
              <w:ind w:left="113"/>
            </w:pPr>
            <w:r>
              <w:rPr>
                <w:spacing w:val="8"/>
              </w:rPr>
              <w:t>4</w:t>
            </w:r>
            <w:r>
              <w:rPr>
                <w:rFonts w:hint="eastAsia"/>
                <w:spacing w:val="8"/>
                <w:lang w:val="en-US" w:eastAsia="zh-CN"/>
              </w:rPr>
              <w:t>.</w:t>
            </w:r>
            <w:r>
              <w:rPr>
                <w:spacing w:val="8"/>
              </w:rPr>
              <w:t>支持查看监控设备的在离线总数统计和占比统计。</w:t>
            </w:r>
          </w:p>
          <w:p w14:paraId="30EE35F0">
            <w:pPr>
              <w:pStyle w:val="7"/>
              <w:widowControl/>
              <w:spacing w:before="77" w:line="228" w:lineRule="auto"/>
              <w:ind w:left="118"/>
            </w:pPr>
            <w:r>
              <w:rPr>
                <w:spacing w:val="8"/>
              </w:rPr>
              <w:t>5</w:t>
            </w:r>
            <w:r>
              <w:rPr>
                <w:rFonts w:hint="eastAsia"/>
                <w:spacing w:val="8"/>
                <w:lang w:val="en-US" w:eastAsia="zh-CN"/>
              </w:rPr>
              <w:t>.</w:t>
            </w:r>
            <w:r>
              <w:rPr>
                <w:spacing w:val="8"/>
              </w:rPr>
              <w:t>支持图像概况统计</w:t>
            </w:r>
            <w:r>
              <w:rPr>
                <w:rFonts w:hint="eastAsia"/>
                <w:spacing w:val="8"/>
                <w:lang w:eastAsia="zh-CN"/>
              </w:rPr>
              <w:t>。</w:t>
            </w:r>
          </w:p>
          <w:p w14:paraId="2DCBA6C0">
            <w:pPr>
              <w:pStyle w:val="7"/>
              <w:widowControl/>
              <w:spacing w:before="78" w:line="228" w:lineRule="auto"/>
              <w:ind w:left="116"/>
              <w:rPr>
                <w:rFonts w:hint="eastAsia" w:eastAsia="宋体"/>
                <w:lang w:eastAsia="zh-CN"/>
              </w:rPr>
            </w:pPr>
            <w:r>
              <w:rPr>
                <w:spacing w:val="8"/>
              </w:rPr>
              <w:t>6</w:t>
            </w:r>
            <w:r>
              <w:rPr>
                <w:rFonts w:hint="eastAsia"/>
                <w:spacing w:val="8"/>
                <w:lang w:val="en-US" w:eastAsia="zh-CN"/>
              </w:rPr>
              <w:t>.</w:t>
            </w:r>
            <w:r>
              <w:rPr>
                <w:spacing w:val="8"/>
              </w:rPr>
              <w:t>支持展示录像概况数据</w:t>
            </w:r>
            <w:r>
              <w:rPr>
                <w:rFonts w:hint="eastAsia"/>
                <w:spacing w:val="8"/>
                <w:lang w:eastAsia="zh-CN"/>
              </w:rPr>
              <w:t>。</w:t>
            </w:r>
          </w:p>
          <w:p w14:paraId="24995FEC">
            <w:pPr>
              <w:pStyle w:val="7"/>
              <w:widowControl/>
              <w:spacing w:before="77" w:line="266" w:lineRule="auto"/>
              <w:ind w:left="133" w:right="142" w:hanging="14"/>
            </w:pPr>
            <w:r>
              <w:rPr>
                <w:spacing w:val="9"/>
              </w:rPr>
              <w:t>7</w:t>
            </w:r>
            <w:r>
              <w:rPr>
                <w:rFonts w:hint="eastAsia"/>
                <w:spacing w:val="9"/>
                <w:lang w:val="en-US" w:eastAsia="zh-CN"/>
              </w:rPr>
              <w:t>.</w:t>
            </w:r>
            <w:r>
              <w:rPr>
                <w:spacing w:val="9"/>
              </w:rPr>
              <w:t>支持展示监控点运行趋势</w:t>
            </w:r>
            <w:r>
              <w:rPr>
                <w:spacing w:val="8"/>
              </w:rPr>
              <w:t>。</w:t>
            </w:r>
          </w:p>
          <w:p w14:paraId="167D22BF">
            <w:pPr>
              <w:pStyle w:val="7"/>
              <w:widowControl/>
              <w:spacing w:before="76" w:line="266" w:lineRule="auto"/>
              <w:ind w:left="115" w:right="128"/>
              <w:rPr>
                <w:spacing w:val="7"/>
              </w:rPr>
            </w:pPr>
            <w:r>
              <w:rPr>
                <w:spacing w:val="8"/>
              </w:rPr>
              <w:t>8</w:t>
            </w:r>
            <w:r>
              <w:rPr>
                <w:rFonts w:hint="eastAsia"/>
                <w:spacing w:val="8"/>
                <w:lang w:val="en-US" w:eastAsia="zh-CN"/>
              </w:rPr>
              <w:t>.</w:t>
            </w:r>
            <w:r>
              <w:rPr>
                <w:spacing w:val="8"/>
              </w:rPr>
              <w:t>支持查看监控点离线次数排行</w:t>
            </w:r>
            <w:r>
              <w:rPr>
                <w:spacing w:val="7"/>
              </w:rPr>
              <w:t>。</w:t>
            </w:r>
          </w:p>
          <w:p w14:paraId="359225A1">
            <w:pPr>
              <w:pStyle w:val="7"/>
              <w:widowControl/>
              <w:spacing w:before="76" w:line="266" w:lineRule="auto"/>
              <w:ind w:left="115" w:right="128"/>
              <w:rPr>
                <w:rFonts w:hint="eastAsia"/>
                <w:b/>
                <w:bCs/>
                <w:spacing w:val="6"/>
                <w:lang w:val="en-US" w:eastAsia="zh-CN"/>
              </w:rPr>
            </w:pPr>
            <w:r>
              <w:rPr>
                <w:rFonts w:hint="eastAsia"/>
                <w:b/>
                <w:bCs/>
                <w:spacing w:val="6"/>
                <w:lang w:val="en-US" w:eastAsia="zh-CN"/>
              </w:rPr>
              <w:t>八、可视化智能运维系统</w:t>
            </w:r>
          </w:p>
          <w:p w14:paraId="04D85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1.</w:t>
            </w:r>
            <w:r>
              <w:rPr>
                <w:rFonts w:hint="eastAsia" w:ascii="宋体" w:hAnsi="宋体" w:eastAsia="宋体" w:cs="宋体"/>
                <w:kern w:val="0"/>
                <w:sz w:val="20"/>
                <w:szCs w:val="20"/>
              </w:rPr>
              <w:t>支持自动添加原有平台内的设备、地理信息、组织结构、历史状态记录等相关数据，定时比对平台的数据变更并进行同步。</w:t>
            </w:r>
          </w:p>
          <w:p w14:paraId="150004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hint="eastAsia" w:ascii="宋体" w:hAnsi="宋体" w:eastAsia="宋体" w:cs="宋体"/>
                <w:kern w:val="0"/>
                <w:sz w:val="20"/>
                <w:szCs w:val="20"/>
              </w:rPr>
              <w:t>支持直接接入第三方摄像机和存储设备等实现运维管理。</w:t>
            </w:r>
          </w:p>
          <w:p w14:paraId="14925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3.</w:t>
            </w:r>
            <w:r>
              <w:rPr>
                <w:rFonts w:hint="eastAsia" w:ascii="宋体" w:hAnsi="宋体" w:eastAsia="宋体" w:cs="宋体"/>
                <w:kern w:val="0"/>
                <w:sz w:val="20"/>
                <w:szCs w:val="20"/>
              </w:rPr>
              <w:t>支持实时监测平台中各类设备的在线状态，当摄像机、编码器、服务器、智能设备、存储设备及存储系统出现异常离线和网络故障时，及时报警并提供详细的故障数据。</w:t>
            </w:r>
          </w:p>
          <w:p w14:paraId="24C2E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4.</w:t>
            </w:r>
            <w:r>
              <w:rPr>
                <w:rFonts w:hint="eastAsia" w:ascii="宋体" w:hAnsi="宋体" w:eastAsia="宋体" w:cs="宋体"/>
                <w:kern w:val="0"/>
                <w:sz w:val="20"/>
                <w:szCs w:val="20"/>
              </w:rPr>
              <w:t>支持对场景变换、信号缺失、视频模糊、亮度异常、视频偏色、噪声干扰、画面冻结、人为干扰、对比度异常、黑白图像、视频抖动、条纹干扰等异常现象进行自动诊断分析和报警提示。</w:t>
            </w:r>
          </w:p>
          <w:p w14:paraId="121DD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5.</w:t>
            </w:r>
            <w:r>
              <w:rPr>
                <w:rFonts w:hint="eastAsia" w:ascii="宋体" w:hAnsi="宋体" w:eastAsia="宋体" w:cs="宋体"/>
                <w:kern w:val="0"/>
                <w:sz w:val="20"/>
                <w:szCs w:val="20"/>
              </w:rPr>
              <w:t>支持监测视频录像状态、每天录像详细状态、最早录像时间、录像跨度天数、录像是否完整、录像计划检查、录像点播状态、当前存储类型，并支持将查询结果导出成表格进行统计分析。</w:t>
            </w:r>
          </w:p>
          <w:p w14:paraId="4BB53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6.</w:t>
            </w:r>
            <w:r>
              <w:rPr>
                <w:rFonts w:hint="eastAsia" w:ascii="宋体" w:hAnsi="宋体" w:eastAsia="宋体" w:cs="宋体"/>
                <w:kern w:val="0"/>
                <w:sz w:val="20"/>
                <w:szCs w:val="20"/>
              </w:rPr>
              <w:t>支持实时监测服务器</w:t>
            </w:r>
            <w:r>
              <w:rPr>
                <w:rFonts w:hint="eastAsia" w:ascii="Times New Roman" w:hAnsi="Times New Roman" w:eastAsia="Times New Roman" w:cs="Times New Roman"/>
                <w:kern w:val="0"/>
                <w:sz w:val="20"/>
                <w:szCs w:val="20"/>
              </w:rPr>
              <w:t>/</w:t>
            </w:r>
            <w:r>
              <w:rPr>
                <w:rFonts w:hint="eastAsia" w:ascii="宋体" w:hAnsi="宋体" w:eastAsia="宋体" w:cs="宋体"/>
                <w:kern w:val="0"/>
                <w:sz w:val="20"/>
                <w:szCs w:val="20"/>
              </w:rPr>
              <w:t>存储系统状态，通过</w:t>
            </w:r>
            <w:r>
              <w:rPr>
                <w:rFonts w:hint="eastAsia" w:ascii="Times New Roman" w:hAnsi="Times New Roman" w:eastAsia="Times New Roman" w:cs="Times New Roman"/>
                <w:kern w:val="0"/>
                <w:sz w:val="20"/>
                <w:szCs w:val="20"/>
              </w:rPr>
              <w:t>SNMP</w:t>
            </w:r>
            <w:r>
              <w:rPr>
                <w:rFonts w:hint="eastAsia" w:ascii="宋体" w:hAnsi="宋体" w:eastAsia="宋体" w:cs="宋体"/>
                <w:kern w:val="0"/>
                <w:sz w:val="20"/>
                <w:szCs w:val="20"/>
              </w:rPr>
              <w:t>协议可实时监测服务器</w:t>
            </w:r>
            <w:r>
              <w:rPr>
                <w:rFonts w:hint="eastAsia" w:ascii="Times New Roman" w:hAnsi="Times New Roman" w:eastAsia="Times New Roman" w:cs="Times New Roman"/>
                <w:kern w:val="0"/>
                <w:sz w:val="20"/>
                <w:szCs w:val="20"/>
              </w:rPr>
              <w:t>/</w:t>
            </w:r>
            <w:r>
              <w:rPr>
                <w:rFonts w:hint="eastAsia" w:ascii="宋体" w:hAnsi="宋体" w:eastAsia="宋体" w:cs="宋体"/>
                <w:kern w:val="0"/>
                <w:sz w:val="20"/>
                <w:szCs w:val="20"/>
              </w:rPr>
              <w:t>存储设备的</w:t>
            </w:r>
            <w:r>
              <w:rPr>
                <w:rFonts w:hint="eastAsia" w:ascii="Times New Roman" w:hAnsi="Times New Roman" w:eastAsia="Times New Roman" w:cs="Times New Roman"/>
                <w:kern w:val="0"/>
                <w:sz w:val="20"/>
                <w:szCs w:val="20"/>
              </w:rPr>
              <w:t>CPU/</w:t>
            </w:r>
            <w:r>
              <w:rPr>
                <w:rFonts w:hint="eastAsia" w:ascii="宋体" w:hAnsi="宋体" w:eastAsia="宋体" w:cs="宋体"/>
                <w:kern w:val="0"/>
                <w:sz w:val="20"/>
                <w:szCs w:val="20"/>
              </w:rPr>
              <w:t>内存</w:t>
            </w:r>
            <w:r>
              <w:rPr>
                <w:rFonts w:hint="eastAsia" w:ascii="Times New Roman" w:hAnsi="Times New Roman" w:eastAsia="Times New Roman" w:cs="Times New Roman"/>
                <w:kern w:val="0"/>
                <w:sz w:val="20"/>
                <w:szCs w:val="20"/>
              </w:rPr>
              <w:t>/</w:t>
            </w:r>
            <w:r>
              <w:rPr>
                <w:rFonts w:hint="eastAsia" w:ascii="宋体" w:hAnsi="宋体" w:eastAsia="宋体" w:cs="宋体"/>
                <w:kern w:val="0"/>
                <w:sz w:val="20"/>
                <w:szCs w:val="20"/>
              </w:rPr>
              <w:t>网络状态，</w:t>
            </w:r>
          </w:p>
          <w:p w14:paraId="2978D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default" w:ascii="Times New Roman" w:hAnsi="Times New Roman" w:eastAsia="Times New Roman" w:cs="Times New Roman"/>
                <w:kern w:val="0"/>
                <w:sz w:val="20"/>
                <w:szCs w:val="20"/>
              </w:rPr>
            </w:pPr>
            <w:r>
              <w:rPr>
                <w:rFonts w:hint="eastAsia" w:ascii="宋体" w:hAnsi="宋体" w:eastAsia="宋体" w:cs="宋体"/>
                <w:kern w:val="0"/>
                <w:sz w:val="20"/>
                <w:szCs w:val="20"/>
              </w:rPr>
              <w:t>包括</w:t>
            </w:r>
            <w:r>
              <w:rPr>
                <w:rFonts w:hint="eastAsia" w:ascii="Times New Roman" w:hAnsi="Times New Roman" w:eastAsia="Times New Roman" w:cs="Times New Roman"/>
                <w:kern w:val="0"/>
                <w:sz w:val="20"/>
                <w:szCs w:val="20"/>
              </w:rPr>
              <w:t>IP</w:t>
            </w:r>
            <w:r>
              <w:rPr>
                <w:rFonts w:hint="eastAsia" w:ascii="宋体" w:hAnsi="宋体" w:eastAsia="宋体" w:cs="宋体"/>
                <w:kern w:val="0"/>
                <w:sz w:val="20"/>
                <w:szCs w:val="20"/>
              </w:rPr>
              <w:t>地址、收</w:t>
            </w:r>
            <w:r>
              <w:rPr>
                <w:rFonts w:hint="eastAsia" w:ascii="Times New Roman" w:hAnsi="Times New Roman" w:eastAsia="Times New Roman" w:cs="Times New Roman"/>
                <w:kern w:val="0"/>
                <w:sz w:val="20"/>
                <w:szCs w:val="20"/>
              </w:rPr>
              <w:t>/</w:t>
            </w:r>
            <w:r>
              <w:rPr>
                <w:rFonts w:hint="eastAsia" w:ascii="宋体" w:hAnsi="宋体" w:eastAsia="宋体" w:cs="宋体"/>
                <w:kern w:val="0"/>
                <w:sz w:val="20"/>
                <w:szCs w:val="20"/>
              </w:rPr>
              <w:t>发包、</w:t>
            </w:r>
            <w:r>
              <w:rPr>
                <w:rFonts w:hint="eastAsia" w:ascii="Times New Roman" w:hAnsi="Times New Roman" w:eastAsia="Times New Roman" w:cs="Times New Roman"/>
                <w:kern w:val="0"/>
                <w:sz w:val="20"/>
                <w:szCs w:val="20"/>
              </w:rPr>
              <w:t>CPU</w:t>
            </w:r>
            <w:r>
              <w:rPr>
                <w:rFonts w:hint="eastAsia" w:ascii="宋体" w:hAnsi="宋体" w:eastAsia="宋体" w:cs="宋体"/>
                <w:kern w:val="0"/>
                <w:sz w:val="20"/>
                <w:szCs w:val="20"/>
              </w:rPr>
              <w:t>占用率、内存占用率、在线状态、磁盘</w:t>
            </w:r>
            <w:r>
              <w:rPr>
                <w:rFonts w:hint="eastAsia" w:ascii="Times New Roman" w:hAnsi="Times New Roman" w:eastAsia="Times New Roman" w:cs="Times New Roman"/>
                <w:kern w:val="0"/>
                <w:sz w:val="20"/>
                <w:szCs w:val="20"/>
              </w:rPr>
              <w:t>I/O</w:t>
            </w:r>
            <w:r>
              <w:rPr>
                <w:rFonts w:hint="eastAsia" w:ascii="宋体" w:hAnsi="宋体" w:eastAsia="宋体" w:cs="宋体"/>
                <w:kern w:val="0"/>
                <w:sz w:val="20"/>
                <w:szCs w:val="20"/>
              </w:rPr>
              <w:t>、故障次数等，可实时感知磁盘总空间、剩余空间、磁盘状态等；可实时监测</w:t>
            </w:r>
            <w:r>
              <w:rPr>
                <w:rFonts w:hint="eastAsia" w:ascii="Times New Roman" w:hAnsi="Times New Roman" w:eastAsia="Times New Roman" w:cs="Times New Roman"/>
                <w:kern w:val="0"/>
                <w:sz w:val="20"/>
                <w:szCs w:val="20"/>
              </w:rPr>
              <w:t>NVR</w:t>
            </w:r>
            <w:r>
              <w:rPr>
                <w:rFonts w:hint="eastAsia" w:ascii="宋体" w:hAnsi="宋体" w:eastAsia="宋体" w:cs="宋体"/>
                <w:kern w:val="0"/>
                <w:sz w:val="20"/>
                <w:szCs w:val="20"/>
              </w:rPr>
              <w:t>的</w:t>
            </w:r>
            <w:r>
              <w:rPr>
                <w:rFonts w:hint="eastAsia" w:ascii="Times New Roman" w:hAnsi="Times New Roman" w:eastAsia="Times New Roman" w:cs="Times New Roman"/>
                <w:kern w:val="0"/>
                <w:sz w:val="20"/>
                <w:szCs w:val="20"/>
              </w:rPr>
              <w:t>CPU</w:t>
            </w:r>
            <w:r>
              <w:rPr>
                <w:rFonts w:hint="eastAsia" w:ascii="宋体" w:hAnsi="宋体" w:eastAsia="宋体" w:cs="宋体"/>
                <w:kern w:val="0"/>
                <w:sz w:val="20"/>
                <w:szCs w:val="20"/>
              </w:rPr>
              <w:t>占用率、内存占用率、硬盘占用率、硬盘健康状况、温湿度状态、在线状态及故障次数。</w:t>
            </w:r>
          </w:p>
          <w:p w14:paraId="72027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00" w:firstLineChars="20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7.</w:t>
            </w:r>
            <w:r>
              <w:rPr>
                <w:rFonts w:hint="eastAsia" w:ascii="宋体" w:hAnsi="宋体" w:eastAsia="宋体" w:cs="宋体"/>
                <w:kern w:val="0"/>
                <w:sz w:val="20"/>
                <w:szCs w:val="20"/>
              </w:rPr>
              <w:t>支持图形运维功能，自动生成系统拓扑图，实时显示平台内任意设备的运行状态，包括设备汇总、主机</w:t>
            </w:r>
            <w:r>
              <w:rPr>
                <w:rFonts w:hint="eastAsia" w:ascii="Times New Roman" w:hAnsi="Times New Roman" w:eastAsia="Times New Roman" w:cs="Times New Roman"/>
                <w:kern w:val="0"/>
                <w:sz w:val="20"/>
                <w:szCs w:val="20"/>
              </w:rPr>
              <w:t>/</w:t>
            </w:r>
            <w:r>
              <w:rPr>
                <w:rFonts w:hint="eastAsia" w:ascii="宋体" w:hAnsi="宋体" w:eastAsia="宋体" w:cs="宋体"/>
                <w:kern w:val="0"/>
                <w:sz w:val="20"/>
                <w:szCs w:val="20"/>
              </w:rPr>
              <w:t>通道在线情况、设备在线数和服务器的网络状态、硬盘空间、内存状态、</w:t>
            </w:r>
            <w:r>
              <w:rPr>
                <w:rFonts w:hint="eastAsia" w:ascii="Times New Roman" w:hAnsi="Times New Roman" w:eastAsia="Times New Roman" w:cs="Times New Roman"/>
                <w:kern w:val="0"/>
                <w:sz w:val="20"/>
                <w:szCs w:val="20"/>
              </w:rPr>
              <w:t>CPU</w:t>
            </w:r>
            <w:r>
              <w:rPr>
                <w:rFonts w:hint="eastAsia" w:ascii="宋体" w:hAnsi="宋体" w:eastAsia="宋体" w:cs="宋体"/>
                <w:kern w:val="0"/>
                <w:sz w:val="20"/>
                <w:szCs w:val="20"/>
              </w:rPr>
              <w:t>状态、硬盘信息等数据。</w:t>
            </w:r>
          </w:p>
          <w:p w14:paraId="37BCD7A3">
            <w:pPr>
              <w:pStyle w:val="7"/>
              <w:widowControl/>
              <w:spacing w:before="76" w:line="266" w:lineRule="auto"/>
              <w:ind w:left="115" w:right="128"/>
              <w:rPr>
                <w:rFonts w:hint="eastAsia"/>
                <w:b/>
                <w:bCs/>
                <w:spacing w:val="6"/>
                <w:lang w:val="en-US" w:eastAsia="zh-CN"/>
              </w:rPr>
            </w:pPr>
            <w:r>
              <w:rPr>
                <w:rFonts w:hint="eastAsia" w:ascii="Times New Roman" w:hAnsi="Times New Roman" w:eastAsia="Times New Roman" w:cs="Times New Roman"/>
                <w:kern w:val="0"/>
                <w:sz w:val="20"/>
                <w:szCs w:val="20"/>
              </w:rPr>
              <w:t>8.</w:t>
            </w:r>
            <w:r>
              <w:rPr>
                <w:rFonts w:hint="eastAsia" w:ascii="宋体" w:hAnsi="宋体" w:eastAsia="宋体" w:cs="宋体"/>
                <w:kern w:val="0"/>
                <w:sz w:val="20"/>
                <w:szCs w:val="20"/>
              </w:rPr>
              <w:t>支持列表运维功能，以列表方式实时查看视频诊断、录像巡检</w:t>
            </w:r>
            <w:r>
              <w:rPr>
                <w:rFonts w:hint="eastAsia" w:ascii="Times New Roman" w:hAnsi="Times New Roman" w:eastAsia="Times New Roman" w:cs="Times New Roman"/>
                <w:snapToGrid/>
                <w:color w:val="auto"/>
                <w:kern w:val="0"/>
                <w:sz w:val="20"/>
                <w:szCs w:val="20"/>
                <w:lang w:val="en-US" w:eastAsia="zh-CN" w:bidi="ar-SA"/>
              </w:rPr>
              <w:t>、</w:t>
            </w:r>
            <w:r>
              <w:rPr>
                <w:rFonts w:hint="eastAsia" w:ascii="宋体" w:hAnsi="宋体" w:eastAsia="宋体" w:cs="宋体"/>
                <w:kern w:val="0"/>
                <w:sz w:val="20"/>
                <w:szCs w:val="20"/>
              </w:rPr>
              <w:t>设备状态的详细情况。</w:t>
            </w:r>
          </w:p>
          <w:p w14:paraId="70340A1E">
            <w:pPr>
              <w:pStyle w:val="7"/>
              <w:widowControl/>
              <w:spacing w:before="76" w:line="266" w:lineRule="auto"/>
              <w:ind w:left="115" w:right="128"/>
            </w:pPr>
            <w:r>
              <w:rPr>
                <w:rFonts w:hint="eastAsia"/>
                <w:b/>
                <w:bCs/>
                <w:spacing w:val="6"/>
                <w:lang w:val="en-US" w:eastAsia="zh-CN"/>
              </w:rPr>
              <w:t>九</w:t>
            </w:r>
            <w:r>
              <w:rPr>
                <w:b/>
                <w:bCs/>
                <w:spacing w:val="6"/>
              </w:rPr>
              <w:t>、平台服务器</w:t>
            </w:r>
          </w:p>
          <w:p w14:paraId="764D6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1</w:t>
            </w:r>
            <w:r>
              <w:rPr>
                <w:rFonts w:hint="eastAsia" w:ascii="Times New Roman" w:hAnsi="Times New Roman" w:eastAsia="Times New Roman" w:cs="Times New Roman"/>
                <w:kern w:val="0"/>
                <w:sz w:val="20"/>
                <w:szCs w:val="20"/>
                <w:lang w:val="en-US" w:eastAsia="zh-CN"/>
              </w:rPr>
              <w:t>.</w:t>
            </w:r>
            <w:r>
              <w:rPr>
                <w:rFonts w:hint="eastAsia" w:ascii="Times New Roman" w:hAnsi="Times New Roman" w:eastAsia="Times New Roman" w:cs="Times New Roman"/>
                <w:kern w:val="0"/>
                <w:sz w:val="20"/>
                <w:szCs w:val="20"/>
              </w:rPr>
              <w:t>标准机架式服务器；</w:t>
            </w:r>
          </w:p>
          <w:p w14:paraId="68417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2</w:t>
            </w:r>
            <w:r>
              <w:rPr>
                <w:rFonts w:hint="eastAsia" w:ascii="Times New Roman" w:hAnsi="Times New Roman" w:eastAsia="Times New Roman" w:cs="Times New Roman"/>
                <w:kern w:val="0"/>
                <w:sz w:val="20"/>
                <w:szCs w:val="20"/>
                <w:lang w:val="en-US" w:eastAsia="zh-CN"/>
              </w:rPr>
              <w:t>.</w:t>
            </w:r>
            <w:r>
              <w:rPr>
                <w:rFonts w:hint="eastAsia" w:ascii="Times New Roman" w:hAnsi="Times New Roman" w:eastAsia="Times New Roman" w:cs="Times New Roman"/>
                <w:kern w:val="0"/>
                <w:sz w:val="20"/>
                <w:szCs w:val="20"/>
              </w:rPr>
              <w:t>CPU：核数≥16核，线程数≥32线程，主频≥2</w:t>
            </w:r>
            <w:r>
              <w:rPr>
                <w:rFonts w:hint="eastAsia" w:ascii="Times New Roman" w:hAnsi="Times New Roman" w:eastAsia="Times New Roman" w:cs="Times New Roman"/>
                <w:kern w:val="0"/>
                <w:sz w:val="20"/>
                <w:szCs w:val="20"/>
                <w:lang w:val="en-US" w:eastAsia="zh-CN"/>
              </w:rPr>
              <w:t>.</w:t>
            </w:r>
            <w:r>
              <w:rPr>
                <w:rFonts w:hint="eastAsia" w:ascii="Times New Roman" w:hAnsi="Times New Roman" w:eastAsia="Times New Roman" w:cs="Times New Roman"/>
                <w:kern w:val="0"/>
                <w:sz w:val="20"/>
                <w:szCs w:val="20"/>
              </w:rPr>
              <w:t>4GHz；</w:t>
            </w:r>
          </w:p>
          <w:p w14:paraId="1B494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imes New Roman" w:hAnsi="Times New Roman" w:eastAsia="Times New Roman" w:cs="Times New Roman"/>
                <w:kern w:val="0"/>
                <w:sz w:val="20"/>
                <w:szCs w:val="20"/>
              </w:rPr>
            </w:pPr>
            <w:r>
              <w:rPr>
                <w:rFonts w:hint="eastAsia" w:ascii="Times New Roman" w:hAnsi="Times New Roman" w:eastAsia="Times New Roman" w:cs="Times New Roman"/>
                <w:kern w:val="0"/>
                <w:sz w:val="20"/>
                <w:szCs w:val="20"/>
              </w:rPr>
              <w:t>3</w:t>
            </w:r>
            <w:r>
              <w:rPr>
                <w:rFonts w:hint="eastAsia" w:ascii="Times New Roman" w:hAnsi="Times New Roman" w:eastAsia="Times New Roman" w:cs="Times New Roman"/>
                <w:kern w:val="0"/>
                <w:sz w:val="20"/>
                <w:szCs w:val="20"/>
                <w:lang w:val="en-US" w:eastAsia="zh-CN"/>
              </w:rPr>
              <w:t>.</w:t>
            </w:r>
            <w:r>
              <w:rPr>
                <w:rFonts w:hint="eastAsia" w:ascii="Times New Roman" w:hAnsi="Times New Roman" w:eastAsia="Times New Roman" w:cs="Times New Roman"/>
                <w:kern w:val="0"/>
                <w:sz w:val="20"/>
                <w:szCs w:val="20"/>
              </w:rPr>
              <w:t>内存：配置≥64G</w:t>
            </w:r>
            <w:r>
              <w:rPr>
                <w:rFonts w:hint="eastAsia" w:ascii="Times New Roman" w:hAnsi="Times New Roman" w:eastAsia="Times New Roman" w:cs="Times New Roman"/>
                <w:kern w:val="0"/>
                <w:sz w:val="20"/>
                <w:szCs w:val="20"/>
                <w:lang w:val="en-US" w:eastAsia="zh-CN"/>
              </w:rPr>
              <w:t xml:space="preserve"> </w:t>
            </w:r>
            <w:r>
              <w:rPr>
                <w:rFonts w:hint="eastAsia" w:ascii="Times New Roman" w:hAnsi="Times New Roman" w:eastAsia="Times New Roman" w:cs="Times New Roman"/>
                <w:kern w:val="0"/>
                <w:sz w:val="20"/>
                <w:szCs w:val="20"/>
              </w:rPr>
              <w:t>DDR</w:t>
            </w:r>
            <w:r>
              <w:rPr>
                <w:rFonts w:hint="eastAsia" w:ascii="Times New Roman" w:hAnsi="Times New Roman" w:eastAsia="Times New Roman" w:cs="Times New Roman"/>
                <w:kern w:val="0"/>
                <w:sz w:val="20"/>
                <w:szCs w:val="20"/>
                <w:lang w:val="en-US" w:eastAsia="zh-CN"/>
              </w:rPr>
              <w:t>5</w:t>
            </w:r>
            <w:r>
              <w:rPr>
                <w:rFonts w:hint="eastAsia" w:ascii="Times New Roman" w:hAnsi="Times New Roman" w:eastAsia="Times New Roman" w:cs="Times New Roman"/>
                <w:kern w:val="0"/>
                <w:sz w:val="20"/>
                <w:szCs w:val="20"/>
              </w:rPr>
              <w:t>；</w:t>
            </w:r>
          </w:p>
          <w:p w14:paraId="32AEB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ascii="Times New Roman" w:hAnsi="Times New Roman" w:eastAsia="宋体" w:cs="Times New Roman"/>
                <w:szCs w:val="20"/>
              </w:rPr>
            </w:pPr>
            <w:r>
              <w:rPr>
                <w:rFonts w:ascii="Times New Roman" w:hAnsi="Times New Roman" w:eastAsia="宋体" w:cs="Times New Roman"/>
                <w:spacing w:val="5"/>
                <w:szCs w:val="20"/>
              </w:rPr>
              <w:t>4</w:t>
            </w:r>
            <w:r>
              <w:rPr>
                <w:rFonts w:hint="eastAsia" w:ascii="Times New Roman" w:hAnsi="Times New Roman" w:eastAsia="宋体" w:cs="Times New Roman"/>
                <w:spacing w:val="5"/>
                <w:szCs w:val="20"/>
                <w:lang w:val="en-US" w:eastAsia="zh-CN"/>
              </w:rPr>
              <w:t>.</w:t>
            </w:r>
            <w:r>
              <w:rPr>
                <w:rFonts w:ascii="Times New Roman" w:hAnsi="Times New Roman" w:eastAsia="宋体" w:cs="Times New Roman"/>
                <w:spacing w:val="5"/>
                <w:szCs w:val="20"/>
              </w:rPr>
              <w:t>硬盘：</w:t>
            </w:r>
            <w:r>
              <w:rPr>
                <w:rFonts w:hint="eastAsia" w:ascii="Times New Roman" w:hAnsi="Times New Roman" w:eastAsia="Times New Roman" w:cs="Times New Roman"/>
                <w:kern w:val="0"/>
                <w:sz w:val="20"/>
                <w:szCs w:val="20"/>
              </w:rPr>
              <w:t>配置</w:t>
            </w:r>
            <w:r>
              <w:rPr>
                <w:rFonts w:ascii="Times New Roman" w:hAnsi="Times New Roman" w:eastAsia="宋体" w:cs="Times New Roman"/>
                <w:spacing w:val="5"/>
                <w:szCs w:val="20"/>
              </w:rPr>
              <w:t>2块≥960</w:t>
            </w:r>
            <w:r>
              <w:rPr>
                <w:rFonts w:ascii="Times New Roman" w:hAnsi="Times New Roman" w:eastAsia="宋体" w:cs="Times New Roman"/>
                <w:szCs w:val="20"/>
              </w:rPr>
              <w:t>G</w:t>
            </w:r>
            <w:r>
              <w:rPr>
                <w:rFonts w:hint="eastAsia" w:ascii="Times New Roman" w:hAnsi="Times New Roman" w:eastAsia="宋体" w:cs="Times New Roman"/>
                <w:szCs w:val="20"/>
                <w:lang w:val="en-US" w:eastAsia="zh-CN"/>
              </w:rPr>
              <w:t>的</w:t>
            </w:r>
            <w:r>
              <w:rPr>
                <w:rFonts w:ascii="Times New Roman" w:hAnsi="Times New Roman" w:eastAsia="宋体" w:cs="Times New Roman"/>
                <w:szCs w:val="20"/>
              </w:rPr>
              <w:t>SSD</w:t>
            </w:r>
            <w:r>
              <w:rPr>
                <w:rFonts w:ascii="Times New Roman" w:hAnsi="Times New Roman" w:eastAsia="宋体" w:cs="Times New Roman"/>
                <w:spacing w:val="5"/>
                <w:szCs w:val="20"/>
              </w:rPr>
              <w:t>硬盘；默认支持≥8个</w:t>
            </w:r>
            <w:r>
              <w:rPr>
                <w:rFonts w:hint="eastAsia" w:ascii="Times New Roman" w:hAnsi="Times New Roman" w:eastAsia="宋体" w:cs="Times New Roman"/>
                <w:spacing w:val="6"/>
                <w:szCs w:val="20"/>
                <w:lang w:val="en-US" w:eastAsia="zh-CN"/>
              </w:rPr>
              <w:t>m.2</w:t>
            </w:r>
            <w:r>
              <w:rPr>
                <w:rFonts w:hint="eastAsia" w:ascii="Times New Roman" w:hAnsi="Times New Roman" w:eastAsia="宋体" w:cs="Times New Roman"/>
                <w:spacing w:val="5"/>
                <w:szCs w:val="20"/>
                <w:lang w:val="en-US" w:eastAsia="zh-CN"/>
              </w:rPr>
              <w:t>/</w:t>
            </w:r>
            <w:r>
              <w:rPr>
                <w:rFonts w:ascii="Times New Roman" w:hAnsi="Times New Roman" w:eastAsia="宋体" w:cs="Times New Roman"/>
                <w:szCs w:val="20"/>
              </w:rPr>
              <w:t>SATA</w:t>
            </w:r>
            <w:r>
              <w:rPr>
                <w:rFonts w:ascii="Times New Roman" w:hAnsi="Times New Roman" w:eastAsia="宋体" w:cs="Times New Roman"/>
                <w:spacing w:val="5"/>
                <w:szCs w:val="20"/>
              </w:rPr>
              <w:t>/</w:t>
            </w:r>
            <w:r>
              <w:rPr>
                <w:rFonts w:ascii="Times New Roman" w:hAnsi="Times New Roman" w:eastAsia="宋体" w:cs="Times New Roman"/>
                <w:szCs w:val="20"/>
              </w:rPr>
              <w:t>SAS</w:t>
            </w:r>
            <w:r>
              <w:rPr>
                <w:rFonts w:ascii="Times New Roman" w:hAnsi="Times New Roman" w:eastAsia="宋体" w:cs="Times New Roman"/>
                <w:spacing w:val="6"/>
                <w:szCs w:val="20"/>
              </w:rPr>
              <w:t>硬盘</w:t>
            </w:r>
            <w:r>
              <w:rPr>
                <w:rFonts w:ascii="Times New Roman" w:hAnsi="Times New Roman" w:eastAsia="宋体" w:cs="Times New Roman"/>
                <w:spacing w:val="5"/>
                <w:szCs w:val="20"/>
              </w:rPr>
              <w:t>；</w:t>
            </w:r>
          </w:p>
          <w:p w14:paraId="19EDBA70">
            <w:pPr>
              <w:pStyle w:val="7"/>
              <w:widowControl/>
              <w:spacing w:before="77" w:line="222" w:lineRule="auto"/>
              <w:ind w:left="118"/>
            </w:pPr>
            <w:r>
              <w:rPr>
                <w:spacing w:val="5"/>
              </w:rPr>
              <w:t>5</w:t>
            </w:r>
            <w:r>
              <w:rPr>
                <w:rFonts w:hint="eastAsia"/>
                <w:spacing w:val="5"/>
                <w:lang w:val="en-US" w:eastAsia="zh-CN"/>
              </w:rPr>
              <w:t>.</w:t>
            </w:r>
            <w:r>
              <w:rPr>
                <w:spacing w:val="5"/>
              </w:rPr>
              <w:t>阵列卡：配置</w:t>
            </w:r>
            <w:r>
              <w:t>SAS</w:t>
            </w:r>
            <w:r>
              <w:rPr>
                <w:spacing w:val="5"/>
              </w:rPr>
              <w:t>_</w:t>
            </w:r>
            <w:r>
              <w:t>HBA</w:t>
            </w:r>
            <w:r>
              <w:rPr>
                <w:spacing w:val="5"/>
              </w:rPr>
              <w:t>卡，支持</w:t>
            </w:r>
            <w:r>
              <w:t>RAID</w:t>
            </w:r>
            <w:r>
              <w:rPr>
                <w:spacing w:val="5"/>
              </w:rPr>
              <w:t>0/1/10</w:t>
            </w:r>
            <w:r>
              <w:rPr>
                <w:rFonts w:hint="eastAsia"/>
                <w:spacing w:val="5"/>
                <w:lang w:val="en-US" w:eastAsia="zh-CN"/>
              </w:rPr>
              <w:t>/50</w:t>
            </w:r>
            <w:r>
              <w:rPr>
                <w:spacing w:val="5"/>
              </w:rPr>
              <w:t>；</w:t>
            </w:r>
          </w:p>
          <w:p w14:paraId="262FBEAC">
            <w:pPr>
              <w:pStyle w:val="7"/>
              <w:widowControl/>
              <w:spacing w:before="84" w:line="228" w:lineRule="auto"/>
              <w:ind w:left="116"/>
            </w:pPr>
            <w:r>
              <w:rPr>
                <w:spacing w:val="4"/>
              </w:rPr>
              <w:t>6</w:t>
            </w:r>
            <w:r>
              <w:rPr>
                <w:rFonts w:hint="eastAsia"/>
                <w:spacing w:val="4"/>
                <w:lang w:val="en-US" w:eastAsia="zh-CN"/>
              </w:rPr>
              <w:t>.</w:t>
            </w:r>
            <w:r>
              <w:t>PCIE</w:t>
            </w:r>
            <w:r>
              <w:rPr>
                <w:spacing w:val="4"/>
              </w:rPr>
              <w:t>扩展：支持6个</w:t>
            </w:r>
            <w:r>
              <w:t>PCIE</w:t>
            </w:r>
            <w:r>
              <w:rPr>
                <w:spacing w:val="4"/>
              </w:rPr>
              <w:t>扩展插槽；</w:t>
            </w:r>
          </w:p>
          <w:p w14:paraId="6DEB32A8">
            <w:pPr>
              <w:pStyle w:val="7"/>
              <w:widowControl/>
              <w:spacing w:before="76" w:line="267" w:lineRule="auto"/>
              <w:ind w:left="129" w:right="173" w:hanging="10"/>
            </w:pPr>
            <w:r>
              <w:rPr>
                <w:spacing w:val="8"/>
              </w:rPr>
              <w:t>7</w:t>
            </w:r>
            <w:r>
              <w:rPr>
                <w:rFonts w:hint="eastAsia"/>
                <w:spacing w:val="8"/>
                <w:lang w:val="en-US" w:eastAsia="zh-CN"/>
              </w:rPr>
              <w:t>.</w:t>
            </w:r>
            <w:r>
              <w:rPr>
                <w:spacing w:val="8"/>
              </w:rPr>
              <w:t>网口：配置4个千兆电口；</w:t>
            </w:r>
          </w:p>
          <w:p w14:paraId="0B6B70CB">
            <w:pPr>
              <w:pStyle w:val="7"/>
              <w:widowControl/>
              <w:spacing w:before="75" w:line="279" w:lineRule="auto"/>
              <w:ind w:left="109" w:right="269" w:firstLine="5"/>
              <w:rPr>
                <w:rFonts w:hint="eastAsia"/>
                <w:spacing w:val="1"/>
                <w:lang w:val="en-US" w:eastAsia="zh-CN"/>
              </w:rPr>
            </w:pPr>
            <w:r>
              <w:rPr>
                <w:spacing w:val="1"/>
              </w:rPr>
              <w:t>8</w:t>
            </w:r>
            <w:r>
              <w:rPr>
                <w:rFonts w:hint="eastAsia"/>
                <w:spacing w:val="1"/>
                <w:lang w:val="en-US" w:eastAsia="zh-CN"/>
              </w:rPr>
              <w:t>.</w:t>
            </w:r>
            <w:r>
              <w:rPr>
                <w:spacing w:val="1"/>
              </w:rPr>
              <w:t>其他接口：1个</w:t>
            </w:r>
            <w:r>
              <w:t>RJ</w:t>
            </w:r>
            <w:r>
              <w:rPr>
                <w:spacing w:val="1"/>
              </w:rPr>
              <w:t>45管理接口</w:t>
            </w:r>
            <w:r>
              <w:rPr>
                <w:rFonts w:hint="eastAsia"/>
                <w:spacing w:val="1"/>
                <w:lang w:val="en-US" w:eastAsia="zh-CN"/>
              </w:rPr>
              <w:t>;</w:t>
            </w:r>
          </w:p>
          <w:p w14:paraId="576C3584">
            <w:pPr>
              <w:pStyle w:val="7"/>
              <w:widowControl/>
              <w:spacing w:before="75" w:line="279" w:lineRule="auto"/>
              <w:ind w:left="109" w:right="269" w:firstLine="5"/>
              <w:rPr>
                <w:rFonts w:hint="eastAsia"/>
                <w:spacing w:val="3"/>
                <w:lang w:val="en-US" w:eastAsia="zh-CN"/>
              </w:rPr>
            </w:pPr>
            <w:r>
              <w:rPr>
                <w:spacing w:val="1"/>
              </w:rPr>
              <w:t>后置2个</w:t>
            </w:r>
            <w:r>
              <w:t>USB</w:t>
            </w:r>
            <w:r>
              <w:rPr>
                <w:spacing w:val="1"/>
              </w:rPr>
              <w:t>接口，1个</w:t>
            </w:r>
            <w:r>
              <w:t>VGA</w:t>
            </w:r>
            <w:r>
              <w:rPr>
                <w:rFonts w:hint="eastAsia"/>
                <w:lang w:val="en-US" w:eastAsia="zh-CN"/>
              </w:rPr>
              <w:t>/HDMI</w:t>
            </w:r>
            <w:r>
              <w:rPr>
                <w:spacing w:val="3"/>
              </w:rPr>
              <w:t>接口</w:t>
            </w:r>
            <w:r>
              <w:rPr>
                <w:rFonts w:hint="eastAsia"/>
                <w:spacing w:val="3"/>
                <w:lang w:val="en-US" w:eastAsia="zh-CN"/>
              </w:rPr>
              <w:t>;</w:t>
            </w:r>
          </w:p>
          <w:p w14:paraId="42D6BDDB">
            <w:pPr>
              <w:pStyle w:val="7"/>
              <w:widowControl/>
              <w:spacing w:before="75" w:line="279" w:lineRule="auto"/>
              <w:ind w:left="109" w:right="269" w:firstLine="5"/>
            </w:pPr>
            <w:r>
              <w:rPr>
                <w:spacing w:val="3"/>
              </w:rPr>
              <w:t>前置</w:t>
            </w:r>
            <w:r>
              <w:rPr>
                <w:rFonts w:hint="eastAsia"/>
                <w:spacing w:val="3"/>
                <w:lang w:val="en-US" w:eastAsia="zh-CN"/>
              </w:rPr>
              <w:t>2</w:t>
            </w:r>
            <w:r>
              <w:rPr>
                <w:spacing w:val="3"/>
              </w:rPr>
              <w:t>个</w:t>
            </w:r>
            <w:r>
              <w:t>USB</w:t>
            </w:r>
            <w:r>
              <w:rPr>
                <w:spacing w:val="3"/>
              </w:rPr>
              <w:t>接口，1个</w:t>
            </w:r>
            <w:r>
              <w:t>VGA</w:t>
            </w:r>
            <w:r>
              <w:rPr>
                <w:rFonts w:hint="eastAsia"/>
                <w:lang w:val="en-US" w:eastAsia="zh-CN"/>
              </w:rPr>
              <w:t>/HDMI</w:t>
            </w:r>
            <w:r>
              <w:rPr>
                <w:spacing w:val="3"/>
              </w:rPr>
              <w:t>接</w:t>
            </w:r>
            <w:r>
              <w:rPr>
                <w:spacing w:val="-10"/>
              </w:rPr>
              <w:t>口；</w:t>
            </w:r>
          </w:p>
          <w:p w14:paraId="1D62266B">
            <w:pPr>
              <w:pStyle w:val="7"/>
              <w:widowControl/>
              <w:numPr>
                <w:ilvl w:val="0"/>
                <w:numId w:val="0"/>
              </w:numPr>
              <w:spacing w:before="76" w:line="266" w:lineRule="auto"/>
              <w:ind w:left="130" w:leftChars="0" w:right="225" w:rightChars="0" w:hanging="1" w:firstLineChars="0"/>
              <w:rPr>
                <w:rFonts w:hint="default" w:eastAsia="宋体"/>
                <w:spacing w:val="6"/>
                <w:lang w:val="en-US" w:eastAsia="zh-CN"/>
              </w:rPr>
            </w:pPr>
            <w:r>
              <w:rPr>
                <w:rFonts w:ascii="宋体" w:hAnsi="宋体" w:eastAsia="宋体" w:cs="宋体"/>
                <w:snapToGrid w:val="0"/>
                <w:color w:val="000000"/>
                <w:spacing w:val="6"/>
                <w:kern w:val="0"/>
                <w:sz w:val="19"/>
                <w:szCs w:val="19"/>
                <w:lang w:val="en-US" w:eastAsia="en-US" w:bidi="ar-SA"/>
              </w:rPr>
              <w:t>9.</w:t>
            </w:r>
            <w:r>
              <w:rPr>
                <w:spacing w:val="6"/>
              </w:rPr>
              <w:t>电源：标配550W（1+1）高效铂金冗余电源。</w:t>
            </w:r>
          </w:p>
        </w:tc>
        <w:tc>
          <w:tcPr>
            <w:tcW w:w="364" w:type="pct"/>
            <w:noWrap w:val="0"/>
            <w:vAlign w:val="center"/>
          </w:tcPr>
          <w:p w14:paraId="50AFDA22">
            <w:pPr>
              <w:pStyle w:val="7"/>
              <w:widowControl/>
              <w:spacing w:before="62" w:line="257" w:lineRule="exact"/>
              <w:ind w:left="329" w:leftChars="0"/>
              <w:rPr>
                <w:rFonts w:ascii="宋体" w:hAnsi="宋体" w:eastAsia="宋体" w:cs="宋体"/>
                <w:snapToGrid w:val="0"/>
                <w:color w:val="000000"/>
                <w:kern w:val="0"/>
                <w:sz w:val="19"/>
                <w:szCs w:val="19"/>
                <w:lang w:val="en-US" w:eastAsia="en-US" w:bidi="ar-SA"/>
              </w:rPr>
            </w:pPr>
            <w:r>
              <w:rPr>
                <w:position w:val="1"/>
              </w:rPr>
              <w:t>1</w:t>
            </w:r>
          </w:p>
        </w:tc>
        <w:tc>
          <w:tcPr>
            <w:tcW w:w="338" w:type="pct"/>
            <w:noWrap w:val="0"/>
            <w:vAlign w:val="center"/>
          </w:tcPr>
          <w:p w14:paraId="1F3592F9">
            <w:pPr>
              <w:pStyle w:val="7"/>
              <w:widowControl/>
              <w:spacing w:before="62" w:line="229" w:lineRule="auto"/>
              <w:ind w:left="322" w:leftChars="0"/>
              <w:rPr>
                <w:rFonts w:ascii="宋体" w:hAnsi="宋体" w:eastAsia="宋体" w:cs="宋体"/>
                <w:snapToGrid w:val="0"/>
                <w:color w:val="000000"/>
                <w:kern w:val="0"/>
                <w:sz w:val="19"/>
                <w:szCs w:val="19"/>
                <w:lang w:val="en-US" w:eastAsia="en-US" w:bidi="ar-SA"/>
              </w:rPr>
            </w:pPr>
            <w:r>
              <w:t>套</w:t>
            </w:r>
          </w:p>
        </w:tc>
      </w:tr>
      <w:tr w14:paraId="06CE7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277" w:type="pct"/>
            <w:noWrap w:val="0"/>
            <w:vAlign w:val="center"/>
          </w:tcPr>
          <w:p w14:paraId="44967FE2">
            <w:pPr>
              <w:widowControl/>
              <w:kinsoku w:val="0"/>
              <w:autoSpaceDE w:val="0"/>
              <w:autoSpaceDN w:val="0"/>
              <w:adjustRightInd w:val="0"/>
              <w:snapToGrid w:val="0"/>
              <w:spacing w:line="279" w:lineRule="auto"/>
              <w:jc w:val="left"/>
              <w:textAlignment w:val="baseline"/>
              <w:rPr>
                <w:rFonts w:hint="eastAsia" w:ascii="Arial" w:hAnsi="Arial" w:eastAsia="宋体" w:cs="Arial"/>
                <w:snapToGrid w:val="0"/>
                <w:color w:val="000000"/>
                <w:kern w:val="0"/>
                <w:sz w:val="21"/>
                <w:szCs w:val="21"/>
                <w:lang w:eastAsia="zh-CN"/>
              </w:rPr>
            </w:pPr>
          </w:p>
          <w:p w14:paraId="214637E0">
            <w:pPr>
              <w:pStyle w:val="7"/>
              <w:widowControl/>
              <w:spacing w:before="62" w:line="257" w:lineRule="exact"/>
              <w:ind w:left="315" w:leftChars="0"/>
              <w:rPr>
                <w:b/>
                <w:bCs/>
                <w:spacing w:val="-4"/>
                <w:sz w:val="22"/>
                <w:szCs w:val="22"/>
              </w:rPr>
            </w:pPr>
            <w:r>
              <w:rPr>
                <w:position w:val="1"/>
              </w:rPr>
              <w:t>2</w:t>
            </w:r>
          </w:p>
        </w:tc>
        <w:tc>
          <w:tcPr>
            <w:tcW w:w="494" w:type="pct"/>
            <w:noWrap w:val="0"/>
            <w:vAlign w:val="center"/>
          </w:tcPr>
          <w:p w14:paraId="42295543">
            <w:pPr>
              <w:pStyle w:val="7"/>
              <w:widowControl/>
              <w:spacing w:before="62" w:line="228" w:lineRule="auto"/>
              <w:ind w:left="130"/>
              <w:rPr>
                <w:rFonts w:ascii="宋体" w:hAnsi="宋体" w:eastAsia="宋体" w:cs="宋体"/>
                <w:spacing w:val="7"/>
              </w:rPr>
            </w:pPr>
            <w:r>
              <w:rPr>
                <w:rFonts w:ascii="宋体" w:hAnsi="宋体" w:eastAsia="宋体" w:cs="宋体"/>
                <w:spacing w:val="7"/>
              </w:rPr>
              <w:t>智能分析算力平台</w:t>
            </w:r>
          </w:p>
        </w:tc>
        <w:tc>
          <w:tcPr>
            <w:tcW w:w="3523" w:type="pct"/>
            <w:noWrap w:val="0"/>
            <w:vAlign w:val="center"/>
          </w:tcPr>
          <w:p w14:paraId="4FA2CD36">
            <w:pPr>
              <w:pStyle w:val="7"/>
              <w:widowControl/>
              <w:spacing w:before="60" w:line="288" w:lineRule="auto"/>
              <w:ind w:left="113" w:right="120" w:firstLine="15"/>
              <w:rPr>
                <w:spacing w:val="8"/>
              </w:rPr>
            </w:pPr>
            <w:r>
              <w:rPr>
                <w:spacing w:val="4"/>
              </w:rPr>
              <w:t>1</w:t>
            </w:r>
            <w:r>
              <w:rPr>
                <w:rFonts w:hint="eastAsia"/>
                <w:spacing w:val="4"/>
                <w:lang w:val="en-US" w:eastAsia="zh-CN"/>
              </w:rPr>
              <w:t>.</w:t>
            </w:r>
            <w:r>
              <w:rPr>
                <w:spacing w:val="4"/>
              </w:rPr>
              <w:t>具有2个</w:t>
            </w:r>
            <w:r>
              <w:t>HDMI</w:t>
            </w:r>
            <w:r>
              <w:rPr>
                <w:spacing w:val="4"/>
              </w:rPr>
              <w:t>接口、2个</w:t>
            </w:r>
            <w:r>
              <w:t>DP</w:t>
            </w:r>
            <w:r>
              <w:rPr>
                <w:spacing w:val="4"/>
              </w:rPr>
              <w:t>接口、2个V-</w:t>
            </w:r>
            <w:r>
              <w:t>DP</w:t>
            </w:r>
            <w:r>
              <w:rPr>
                <w:spacing w:val="4"/>
              </w:rPr>
              <w:t>接口、1个</w:t>
            </w:r>
            <w:r>
              <w:t>VGA</w:t>
            </w:r>
            <w:r>
              <w:rPr>
                <w:spacing w:val="5"/>
              </w:rPr>
              <w:t>接口、4个</w:t>
            </w:r>
            <w:r>
              <w:t>RJ</w:t>
            </w:r>
            <w:r>
              <w:rPr>
                <w:spacing w:val="5"/>
              </w:rPr>
              <w:t>452.5</w:t>
            </w:r>
            <w:r>
              <w:t>Gbps</w:t>
            </w:r>
            <w:r>
              <w:rPr>
                <w:spacing w:val="5"/>
              </w:rPr>
              <w:t>网络接口、2个</w:t>
            </w:r>
            <w:r>
              <w:t>USB</w:t>
            </w:r>
            <w:r>
              <w:rPr>
                <w:spacing w:val="5"/>
              </w:rPr>
              <w:t>2.0接口、4个</w:t>
            </w:r>
            <w:r>
              <w:t>USB</w:t>
            </w:r>
            <w:r>
              <w:rPr>
                <w:spacing w:val="5"/>
              </w:rPr>
              <w:t>3.0</w:t>
            </w:r>
            <w:r>
              <w:rPr>
                <w:spacing w:val="2"/>
              </w:rPr>
              <w:t>接口、1个</w:t>
            </w:r>
            <w:r>
              <w:t>RS</w:t>
            </w:r>
            <w:r>
              <w:rPr>
                <w:spacing w:val="2"/>
              </w:rPr>
              <w:t>232接口、1个</w:t>
            </w:r>
            <w:r>
              <w:t>RS</w:t>
            </w:r>
            <w:r>
              <w:rPr>
                <w:spacing w:val="2"/>
              </w:rPr>
              <w:t>485接口（可接入</w:t>
            </w:r>
            <w:r>
              <w:t>RS</w:t>
            </w:r>
            <w:r>
              <w:rPr>
                <w:spacing w:val="2"/>
              </w:rPr>
              <w:t>485键盘）</w:t>
            </w:r>
            <w:r>
              <w:rPr>
                <w:spacing w:val="1"/>
              </w:rPr>
              <w:t>、1个</w:t>
            </w:r>
            <w:r>
              <w:t>eSata</w:t>
            </w:r>
            <w:r>
              <w:rPr>
                <w:spacing w:val="1"/>
              </w:rPr>
              <w:t>接口、1+1冗余电源、1+1冗余风扇；具有1路音频输入接</w:t>
            </w:r>
            <w:r>
              <w:rPr>
                <w:spacing w:val="6"/>
              </w:rPr>
              <w:t>口、1路音频输出接口、16路报警输入接口、8路报警输出接口，</w:t>
            </w:r>
            <w:r>
              <w:rPr>
                <w:spacing w:val="8"/>
              </w:rPr>
              <w:t>可内置24块</w:t>
            </w:r>
            <w:r>
              <w:t>SATA</w:t>
            </w:r>
            <w:r>
              <w:rPr>
                <w:spacing w:val="8"/>
              </w:rPr>
              <w:t>接口硬盘；</w:t>
            </w:r>
          </w:p>
          <w:p w14:paraId="386E4BCB">
            <w:pPr>
              <w:pStyle w:val="7"/>
              <w:widowControl/>
              <w:spacing w:before="60" w:line="288" w:lineRule="auto"/>
              <w:ind w:left="113" w:right="120" w:firstLine="15"/>
              <w:rPr>
                <w:rFonts w:hint="default" w:eastAsia="宋体"/>
                <w:spacing w:val="8"/>
                <w:lang w:val="en-US" w:eastAsia="zh-CN"/>
              </w:rPr>
            </w:pPr>
            <w:r>
              <w:rPr>
                <w:rFonts w:hint="eastAsia"/>
                <w:spacing w:val="8"/>
                <w:lang w:val="en-US" w:eastAsia="zh-CN"/>
              </w:rPr>
              <w:t>2.</w:t>
            </w:r>
            <w:r>
              <w:rPr>
                <w:rFonts w:ascii="宋体" w:hAnsi="宋体" w:eastAsia="宋体" w:cs="宋体"/>
                <w:color w:val="FF0000"/>
                <w:kern w:val="0"/>
                <w:sz w:val="20"/>
                <w:szCs w:val="20"/>
                <w:highlight w:val="none"/>
              </w:rPr>
              <w:t>整机</w:t>
            </w:r>
            <w:r>
              <w:rPr>
                <w:rFonts w:hint="eastAsia" w:ascii="宋体" w:hAnsi="宋体" w:eastAsia="宋体" w:cs="宋体"/>
                <w:color w:val="FF0000"/>
                <w:kern w:val="0"/>
                <w:sz w:val="20"/>
                <w:szCs w:val="20"/>
                <w:highlight w:val="none"/>
              </w:rPr>
              <w:t>需</w:t>
            </w:r>
            <w:r>
              <w:rPr>
                <w:rFonts w:ascii="宋体" w:hAnsi="宋体" w:eastAsia="宋体" w:cs="宋体"/>
                <w:color w:val="FF0000"/>
                <w:kern w:val="0"/>
                <w:sz w:val="20"/>
                <w:szCs w:val="20"/>
                <w:highlight w:val="none"/>
              </w:rPr>
              <w:t>搭载</w:t>
            </w:r>
            <w:r>
              <w:rPr>
                <w:rFonts w:hint="eastAsia" w:ascii="宋体" w:hAnsi="宋体" w:eastAsia="宋体" w:cs="宋体"/>
                <w:color w:val="FF0000"/>
                <w:kern w:val="0"/>
                <w:sz w:val="20"/>
                <w:szCs w:val="20"/>
                <w:highlight w:val="none"/>
              </w:rPr>
              <w:t>≥</w:t>
            </w:r>
            <w:r>
              <w:rPr>
                <w:rFonts w:ascii="宋体" w:hAnsi="宋体" w:eastAsia="宋体" w:cs="宋体"/>
                <w:color w:val="FF0000"/>
                <w:kern w:val="0"/>
                <w:sz w:val="20"/>
                <w:szCs w:val="20"/>
                <w:highlight w:val="none"/>
              </w:rPr>
              <w:t>18颗高性能GPU，支持独立配置目标识别；单颗GPU支持8路2MP/6路4MP/4路8MP视频流</w:t>
            </w:r>
            <w:r>
              <w:rPr>
                <w:rFonts w:hint="eastAsia" w:ascii="宋体" w:hAnsi="宋体" w:eastAsia="宋体" w:cs="宋体"/>
                <w:color w:val="FF0000"/>
                <w:kern w:val="0"/>
                <w:sz w:val="20"/>
                <w:szCs w:val="20"/>
                <w:highlight w:val="none"/>
              </w:rPr>
              <w:t>人脸</w:t>
            </w:r>
            <w:r>
              <w:rPr>
                <w:rFonts w:ascii="宋体" w:hAnsi="宋体" w:eastAsia="宋体" w:cs="宋体"/>
                <w:color w:val="FF0000"/>
                <w:kern w:val="0"/>
                <w:sz w:val="20"/>
                <w:szCs w:val="20"/>
                <w:highlight w:val="none"/>
              </w:rPr>
              <w:t>抓拍比对</w:t>
            </w:r>
            <w:r>
              <w:rPr>
                <w:rFonts w:hint="eastAsia" w:ascii="宋体" w:hAnsi="宋体" w:eastAsia="宋体" w:cs="宋体"/>
                <w:color w:val="FF0000"/>
                <w:kern w:val="0"/>
                <w:sz w:val="20"/>
                <w:szCs w:val="20"/>
                <w:highlight w:val="none"/>
              </w:rPr>
              <w:t>或</w:t>
            </w:r>
            <w:r>
              <w:rPr>
                <w:rFonts w:ascii="宋体" w:hAnsi="宋体" w:eastAsia="宋体" w:cs="宋体"/>
                <w:color w:val="FF0000"/>
                <w:kern w:val="0"/>
                <w:sz w:val="20"/>
                <w:szCs w:val="20"/>
                <w:highlight w:val="none"/>
              </w:rPr>
              <w:t>24路图片流</w:t>
            </w:r>
            <w:r>
              <w:rPr>
                <w:rFonts w:hint="eastAsia" w:ascii="宋体" w:hAnsi="宋体" w:eastAsia="宋体" w:cs="宋体"/>
                <w:color w:val="FF0000"/>
                <w:kern w:val="0"/>
                <w:sz w:val="20"/>
                <w:szCs w:val="20"/>
                <w:highlight w:val="none"/>
              </w:rPr>
              <w:t>人脸</w:t>
            </w:r>
            <w:r>
              <w:rPr>
                <w:rFonts w:ascii="宋体" w:hAnsi="宋体" w:eastAsia="宋体" w:cs="宋体"/>
                <w:color w:val="FF0000"/>
                <w:kern w:val="0"/>
                <w:sz w:val="20"/>
                <w:szCs w:val="20"/>
                <w:highlight w:val="none"/>
              </w:rPr>
              <w:t>比对</w:t>
            </w:r>
            <w:r>
              <w:rPr>
                <w:rFonts w:hint="eastAsia" w:ascii="宋体" w:hAnsi="宋体" w:eastAsia="宋体" w:cs="宋体"/>
                <w:color w:val="FF0000"/>
                <w:kern w:val="0"/>
                <w:sz w:val="20"/>
                <w:szCs w:val="20"/>
                <w:highlight w:val="none"/>
                <w:lang w:eastAsia="zh-CN"/>
              </w:rPr>
              <w:t>。</w:t>
            </w:r>
          </w:p>
          <w:p w14:paraId="45786205">
            <w:pPr>
              <w:pStyle w:val="7"/>
              <w:widowControl/>
              <w:spacing w:before="77" w:line="266" w:lineRule="auto"/>
              <w:ind w:left="117" w:right="325" w:hanging="1"/>
            </w:pPr>
            <w:r>
              <w:rPr>
                <w:rFonts w:hint="eastAsia"/>
                <w:spacing w:val="5"/>
                <w:lang w:val="en-US" w:eastAsia="zh-CN"/>
              </w:rPr>
              <w:t>3.</w:t>
            </w:r>
            <w:r>
              <w:rPr>
                <w:spacing w:val="5"/>
              </w:rPr>
              <w:t>支持64个人脸库，库容50万张人脸图片；支持路人库，库容</w:t>
            </w:r>
            <w:r>
              <w:rPr>
                <w:spacing w:val="3"/>
              </w:rPr>
              <w:t>30万张人脸抓拍图片。</w:t>
            </w:r>
          </w:p>
          <w:p w14:paraId="3104AE69">
            <w:pPr>
              <w:pStyle w:val="7"/>
              <w:widowControl/>
              <w:spacing w:before="77" w:line="228" w:lineRule="auto"/>
              <w:ind w:left="118" w:leftChars="0"/>
            </w:pPr>
            <w:r>
              <w:rPr>
                <w:rFonts w:hint="eastAsia"/>
                <w:spacing w:val="6"/>
                <w:lang w:val="en-US" w:eastAsia="zh-CN"/>
              </w:rPr>
              <w:t>4.</w:t>
            </w:r>
            <w:r>
              <w:rPr>
                <w:spacing w:val="6"/>
              </w:rPr>
              <w:t>人脸图片建模成功率不低于99.99%。</w:t>
            </w:r>
          </w:p>
          <w:p w14:paraId="289F19E4">
            <w:pPr>
              <w:pStyle w:val="7"/>
              <w:widowControl/>
              <w:spacing w:before="61" w:line="266" w:lineRule="auto"/>
              <w:ind w:left="113" w:right="125"/>
            </w:pPr>
            <w:r>
              <w:rPr>
                <w:rFonts w:hint="eastAsia"/>
                <w:spacing w:val="11"/>
                <w:lang w:val="en-US" w:eastAsia="zh-CN"/>
              </w:rPr>
              <w:t>5.</w:t>
            </w:r>
            <w:r>
              <w:rPr>
                <w:spacing w:val="11"/>
              </w:rPr>
              <w:t>人脸在低头角度不超过20°,左右侧脸不超过45°情况下，人</w:t>
            </w:r>
            <w:r>
              <w:rPr>
                <w:spacing w:val="6"/>
              </w:rPr>
              <w:t>脸检出率不小于98%。</w:t>
            </w:r>
          </w:p>
          <w:p w14:paraId="7B221E2A">
            <w:pPr>
              <w:pStyle w:val="7"/>
              <w:widowControl/>
              <w:spacing w:before="76" w:line="266" w:lineRule="auto"/>
              <w:ind w:left="116" w:right="125" w:firstLine="1"/>
            </w:pPr>
            <w:r>
              <w:rPr>
                <w:rFonts w:hint="eastAsia"/>
                <w:spacing w:val="4"/>
                <w:lang w:val="en-US" w:eastAsia="zh-CN"/>
              </w:rPr>
              <w:t>6.</w:t>
            </w:r>
            <w:r>
              <w:rPr>
                <w:spacing w:val="4"/>
              </w:rPr>
              <w:t>支持</w:t>
            </w:r>
            <w:r>
              <w:rPr>
                <w:spacing w:val="5"/>
              </w:rPr>
              <w:t>≥</w:t>
            </w:r>
            <w:r>
              <w:rPr>
                <w:rFonts w:hint="eastAsia"/>
                <w:spacing w:val="5"/>
                <w:lang w:val="en-US" w:eastAsia="zh-CN"/>
              </w:rPr>
              <w:t>96</w:t>
            </w:r>
            <w:r>
              <w:rPr>
                <w:spacing w:val="4"/>
              </w:rPr>
              <w:t>路视频流</w:t>
            </w:r>
            <w:r>
              <w:rPr>
                <w:rFonts w:hint="eastAsia"/>
                <w:spacing w:val="4"/>
                <w:lang w:eastAsia="zh-CN"/>
              </w:rPr>
              <w:t>（</w:t>
            </w:r>
            <w:r>
              <w:rPr>
                <w:rFonts w:hint="eastAsia"/>
                <w:spacing w:val="4"/>
                <w:lang w:val="en-US" w:eastAsia="zh-CN"/>
              </w:rPr>
              <w:t>1080p</w:t>
            </w:r>
            <w:r>
              <w:rPr>
                <w:rFonts w:hint="eastAsia"/>
                <w:spacing w:val="4"/>
                <w:lang w:eastAsia="zh-CN"/>
              </w:rPr>
              <w:t>）</w:t>
            </w:r>
            <w:r>
              <w:rPr>
                <w:spacing w:val="4"/>
              </w:rPr>
              <w:t>人脸识别</w:t>
            </w:r>
            <w:r>
              <w:rPr>
                <w:spacing w:val="8"/>
              </w:rPr>
              <w:t>。</w:t>
            </w:r>
          </w:p>
          <w:p w14:paraId="5B261C92">
            <w:pPr>
              <w:pStyle w:val="7"/>
              <w:widowControl/>
              <w:spacing w:before="77" w:line="265" w:lineRule="auto"/>
              <w:ind w:left="116" w:right="128" w:firstLine="0"/>
            </w:pPr>
            <w:r>
              <w:rPr>
                <w:rFonts w:hint="eastAsia"/>
                <w:spacing w:val="6"/>
                <w:lang w:val="en-US" w:eastAsia="zh-CN"/>
              </w:rPr>
              <w:t>7.</w:t>
            </w:r>
            <w:r>
              <w:rPr>
                <w:spacing w:val="6"/>
              </w:rPr>
              <w:t>支持人员档案聚合，一人一档功能</w:t>
            </w:r>
            <w:r>
              <w:rPr>
                <w:spacing w:val="9"/>
              </w:rPr>
              <w:t>。</w:t>
            </w:r>
          </w:p>
          <w:p w14:paraId="454041E6">
            <w:pPr>
              <w:pStyle w:val="7"/>
              <w:widowControl/>
              <w:spacing w:before="79" w:line="228" w:lineRule="auto"/>
              <w:ind w:left="115"/>
            </w:pPr>
            <w:r>
              <w:rPr>
                <w:rFonts w:hint="eastAsia"/>
                <w:spacing w:val="8"/>
                <w:lang w:val="en-US" w:eastAsia="zh-CN"/>
              </w:rPr>
              <w:t>8</w:t>
            </w:r>
            <w:r>
              <w:rPr>
                <w:rFonts w:hint="eastAsia"/>
                <w:spacing w:val="8"/>
                <w:lang w:eastAsia="zh-CN"/>
              </w:rPr>
              <w:t>.</w:t>
            </w:r>
            <w:r>
              <w:rPr>
                <w:spacing w:val="8"/>
              </w:rPr>
              <w:t>周界大模型支持视频分析、图片分析、图片二次分析过滤。</w:t>
            </w:r>
          </w:p>
          <w:p w14:paraId="2F420F13">
            <w:pPr>
              <w:pStyle w:val="7"/>
              <w:widowControl/>
              <w:spacing w:before="76" w:line="275" w:lineRule="auto"/>
              <w:ind w:left="115" w:right="239" w:firstLine="13"/>
            </w:pPr>
            <w:r>
              <w:rPr>
                <w:rFonts w:hint="eastAsia"/>
                <w:spacing w:val="6"/>
                <w:lang w:val="en-US" w:eastAsia="zh-CN"/>
              </w:rPr>
              <w:t>9</w:t>
            </w:r>
            <w:r>
              <w:rPr>
                <w:rFonts w:hint="eastAsia"/>
                <w:spacing w:val="6"/>
                <w:lang w:eastAsia="zh-CN"/>
              </w:rPr>
              <w:t>.</w:t>
            </w:r>
            <w:r>
              <w:rPr>
                <w:spacing w:val="6"/>
              </w:rPr>
              <w:t>支持手动选择开启周界大模型，启用后可将周界报警误报降低</w:t>
            </w:r>
            <w:r>
              <w:rPr>
                <w:spacing w:val="1"/>
              </w:rPr>
              <w:t>99%。</w:t>
            </w:r>
          </w:p>
          <w:p w14:paraId="04576721">
            <w:pPr>
              <w:pStyle w:val="7"/>
              <w:widowControl/>
              <w:spacing w:before="77" w:line="228" w:lineRule="auto"/>
              <w:ind w:left="118" w:leftChars="0"/>
            </w:pPr>
            <w:r>
              <w:rPr>
                <w:spacing w:val="8"/>
              </w:rPr>
              <w:t>1</w:t>
            </w:r>
            <w:r>
              <w:rPr>
                <w:rFonts w:hint="eastAsia"/>
                <w:spacing w:val="8"/>
                <w:lang w:val="en-US" w:eastAsia="zh-CN"/>
              </w:rPr>
              <w:t>0</w:t>
            </w:r>
            <w:r>
              <w:rPr>
                <w:rFonts w:hint="eastAsia"/>
                <w:spacing w:val="8"/>
                <w:lang w:eastAsia="zh-CN"/>
              </w:rPr>
              <w:t>.</w:t>
            </w:r>
            <w:r>
              <w:rPr>
                <w:spacing w:val="8"/>
              </w:rPr>
              <w:t>支持音频设备与视频设备管理</w:t>
            </w:r>
            <w:r>
              <w:rPr>
                <w:spacing w:val="6"/>
              </w:rPr>
              <w:t>。</w:t>
            </w:r>
          </w:p>
        </w:tc>
        <w:tc>
          <w:tcPr>
            <w:tcW w:w="364" w:type="pct"/>
            <w:noWrap w:val="0"/>
            <w:vAlign w:val="center"/>
          </w:tcPr>
          <w:p w14:paraId="43ECBF35">
            <w:pPr>
              <w:widowControl/>
              <w:kinsoku w:val="0"/>
              <w:autoSpaceDE w:val="0"/>
              <w:autoSpaceDN w:val="0"/>
              <w:adjustRightInd w:val="0"/>
              <w:snapToGrid w:val="0"/>
              <w:spacing w:line="279" w:lineRule="auto"/>
              <w:jc w:val="left"/>
              <w:textAlignment w:val="baseline"/>
              <w:rPr>
                <w:rFonts w:hint="eastAsia" w:ascii="Arial" w:hAnsi="Arial" w:eastAsia="宋体" w:cs="Arial"/>
                <w:snapToGrid w:val="0"/>
                <w:color w:val="000000"/>
                <w:kern w:val="0"/>
                <w:sz w:val="21"/>
                <w:szCs w:val="21"/>
                <w:lang w:eastAsia="zh-CN"/>
              </w:rPr>
            </w:pPr>
          </w:p>
          <w:p w14:paraId="2D050F3D">
            <w:pPr>
              <w:pStyle w:val="7"/>
              <w:widowControl/>
              <w:spacing w:before="62" w:line="257" w:lineRule="exact"/>
              <w:ind w:left="329" w:leftChars="0"/>
              <w:rPr>
                <w:b/>
                <w:bCs/>
                <w:spacing w:val="-5"/>
                <w:sz w:val="22"/>
                <w:szCs w:val="22"/>
              </w:rPr>
            </w:pPr>
            <w:r>
              <w:rPr>
                <w:position w:val="1"/>
              </w:rPr>
              <w:t>1</w:t>
            </w:r>
          </w:p>
        </w:tc>
        <w:tc>
          <w:tcPr>
            <w:tcW w:w="338" w:type="pct"/>
            <w:noWrap w:val="0"/>
            <w:vAlign w:val="center"/>
          </w:tcPr>
          <w:p w14:paraId="0966FD10">
            <w:pPr>
              <w:pStyle w:val="7"/>
              <w:widowControl/>
              <w:spacing w:before="62" w:line="231" w:lineRule="auto"/>
              <w:ind w:left="337" w:leftChars="0"/>
              <w:rPr>
                <w:rFonts w:hint="default"/>
                <w:b/>
                <w:bCs/>
                <w:spacing w:val="-5"/>
                <w:sz w:val="22"/>
                <w:szCs w:val="22"/>
                <w:lang w:val="en-US"/>
              </w:rPr>
            </w:pPr>
            <w:r>
              <w:rPr>
                <w:rFonts w:hint="eastAsia" w:ascii="Arial" w:hAnsi="Arial" w:eastAsia="宋体" w:cs="Arial"/>
                <w:snapToGrid w:val="0"/>
                <w:color w:val="000000"/>
                <w:kern w:val="0"/>
                <w:sz w:val="21"/>
                <w:szCs w:val="21"/>
                <w:lang w:val="en-US" w:eastAsia="zh-CN"/>
              </w:rPr>
              <w:t>套</w:t>
            </w:r>
          </w:p>
        </w:tc>
      </w:tr>
      <w:tr w14:paraId="7D4A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17A5F496">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14:paraId="4241A99F">
            <w:pPr>
              <w:pStyle w:val="7"/>
              <w:widowControl/>
              <w:spacing w:before="62" w:line="256" w:lineRule="exact"/>
              <w:ind w:left="316" w:leftChars="0"/>
              <w:rPr>
                <w:b/>
                <w:bCs/>
                <w:spacing w:val="-4"/>
                <w:sz w:val="22"/>
                <w:szCs w:val="22"/>
              </w:rPr>
            </w:pPr>
            <w:r>
              <w:rPr>
                <w:position w:val="1"/>
              </w:rPr>
              <w:t>5</w:t>
            </w:r>
          </w:p>
        </w:tc>
        <w:tc>
          <w:tcPr>
            <w:tcW w:w="494" w:type="pct"/>
            <w:noWrap w:val="0"/>
            <w:vAlign w:val="center"/>
          </w:tcPr>
          <w:p w14:paraId="17362247">
            <w:pPr>
              <w:pStyle w:val="7"/>
              <w:widowControl/>
              <w:spacing w:before="62" w:line="228" w:lineRule="auto"/>
              <w:ind w:left="130"/>
              <w:rPr>
                <w:rFonts w:ascii="宋体" w:hAnsi="宋体" w:eastAsia="宋体" w:cs="宋体"/>
                <w:spacing w:val="7"/>
              </w:rPr>
            </w:pPr>
            <w:r>
              <w:rPr>
                <w:rFonts w:ascii="宋体" w:hAnsi="宋体" w:eastAsia="宋体" w:cs="宋体"/>
                <w:spacing w:val="7"/>
              </w:rPr>
              <w:t>监控级硬盘</w:t>
            </w:r>
          </w:p>
        </w:tc>
        <w:tc>
          <w:tcPr>
            <w:tcW w:w="3523" w:type="pct"/>
            <w:noWrap w:val="0"/>
            <w:vAlign w:val="center"/>
          </w:tcPr>
          <w:p w14:paraId="14E27CA0">
            <w:pPr>
              <w:pStyle w:val="7"/>
              <w:widowControl/>
              <w:spacing w:before="93" w:line="228" w:lineRule="auto"/>
              <w:ind w:left="129"/>
            </w:pPr>
            <w:r>
              <w:rPr>
                <w:rFonts w:hint="eastAsia"/>
                <w:b/>
                <w:bCs/>
                <w:color w:val="0000FF"/>
                <w:spacing w:val="6"/>
                <w:lang w:val="en-US" w:eastAsia="zh-CN"/>
              </w:rPr>
              <w:t>■</w:t>
            </w:r>
            <w:r>
              <w:rPr>
                <w:spacing w:val="6"/>
              </w:rPr>
              <w:t>1</w:t>
            </w:r>
            <w:r>
              <w:rPr>
                <w:rFonts w:hint="eastAsia"/>
                <w:spacing w:val="6"/>
                <w:lang w:eastAsia="zh-CN"/>
              </w:rPr>
              <w:t>.</w:t>
            </w:r>
            <w:r>
              <w:rPr>
                <w:rFonts w:hint="eastAsia"/>
                <w:spacing w:val="6"/>
                <w:lang w:val="en-US" w:eastAsia="zh-CN"/>
              </w:rPr>
              <w:t>16</w:t>
            </w:r>
            <w:r>
              <w:t>TB</w:t>
            </w:r>
            <w:r>
              <w:rPr>
                <w:spacing w:val="6"/>
              </w:rPr>
              <w:t>容量，3.5英寸，</w:t>
            </w:r>
            <w:r>
              <w:t>SATA</w:t>
            </w:r>
            <w:r>
              <w:rPr>
                <w:spacing w:val="6"/>
              </w:rPr>
              <w:t>3.0接口，720</w:t>
            </w:r>
            <w:r>
              <w:rPr>
                <w:spacing w:val="5"/>
              </w:rPr>
              <w:t>0</w:t>
            </w:r>
            <w:r>
              <w:t>RPM</w:t>
            </w:r>
            <w:r>
              <w:rPr>
                <w:spacing w:val="5"/>
              </w:rPr>
              <w:t>；</w:t>
            </w:r>
          </w:p>
          <w:p w14:paraId="16FA153F">
            <w:pPr>
              <w:pStyle w:val="7"/>
              <w:widowControl/>
              <w:spacing w:before="77" w:line="228" w:lineRule="auto"/>
              <w:ind w:left="118" w:leftChars="0"/>
              <w:rPr>
                <w:b/>
                <w:bCs/>
                <w:spacing w:val="-4"/>
                <w:sz w:val="22"/>
                <w:szCs w:val="22"/>
              </w:rPr>
            </w:pPr>
            <w:r>
              <w:rPr>
                <w:rFonts w:hint="eastAsia"/>
                <w:spacing w:val="6"/>
                <w:lang w:val="en-US" w:eastAsia="zh-CN"/>
              </w:rPr>
              <w:t>2</w:t>
            </w:r>
            <w:r>
              <w:rPr>
                <w:rFonts w:hint="eastAsia"/>
                <w:spacing w:val="6"/>
                <w:lang w:eastAsia="zh-CN"/>
              </w:rPr>
              <w:t>.</w:t>
            </w:r>
            <w:r>
              <w:rPr>
                <w:spacing w:val="6"/>
              </w:rPr>
              <w:t>满足数据严苛的7*24小时运行可靠性、安全性的需求。</w:t>
            </w:r>
          </w:p>
        </w:tc>
        <w:tc>
          <w:tcPr>
            <w:tcW w:w="364" w:type="pct"/>
            <w:noWrap w:val="0"/>
            <w:vAlign w:val="center"/>
          </w:tcPr>
          <w:p w14:paraId="07B0CC09">
            <w:pPr>
              <w:pStyle w:val="7"/>
              <w:widowControl/>
              <w:spacing w:before="62" w:line="256" w:lineRule="exact"/>
              <w:ind w:left="228" w:leftChars="0"/>
              <w:rPr>
                <w:rFonts w:hint="default"/>
                <w:b/>
                <w:bCs/>
                <w:spacing w:val="-5"/>
                <w:sz w:val="22"/>
                <w:szCs w:val="22"/>
                <w:lang w:val="en-US"/>
              </w:rPr>
            </w:pPr>
            <w:r>
              <w:rPr>
                <w:rFonts w:hint="eastAsia" w:ascii="Arial" w:hAnsi="Arial" w:eastAsia="宋体" w:cs="Arial"/>
                <w:snapToGrid w:val="0"/>
                <w:color w:val="000000"/>
                <w:kern w:val="0"/>
                <w:sz w:val="21"/>
                <w:szCs w:val="21"/>
                <w:lang w:val="en-US" w:eastAsia="zh-CN"/>
              </w:rPr>
              <w:t>390</w:t>
            </w:r>
          </w:p>
        </w:tc>
        <w:tc>
          <w:tcPr>
            <w:tcW w:w="338" w:type="pct"/>
            <w:noWrap w:val="0"/>
            <w:vAlign w:val="center"/>
          </w:tcPr>
          <w:p w14:paraId="5EEA9A40">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14:paraId="3D903960">
            <w:pPr>
              <w:pStyle w:val="7"/>
              <w:widowControl/>
              <w:spacing w:before="62" w:line="229" w:lineRule="auto"/>
              <w:ind w:left="322" w:leftChars="0"/>
              <w:rPr>
                <w:b/>
                <w:bCs/>
                <w:spacing w:val="-5"/>
                <w:sz w:val="22"/>
                <w:szCs w:val="22"/>
              </w:rPr>
            </w:pPr>
            <w:r>
              <w:rPr>
                <w:spacing w:val="1"/>
              </w:rPr>
              <w:t>块</w:t>
            </w:r>
          </w:p>
        </w:tc>
      </w:tr>
      <w:tr w14:paraId="652A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7B45958F">
            <w:pPr>
              <w:widowControl/>
              <w:kinsoku w:val="0"/>
              <w:autoSpaceDE w:val="0"/>
              <w:autoSpaceDN w:val="0"/>
              <w:adjustRightInd w:val="0"/>
              <w:snapToGrid w:val="0"/>
              <w:spacing w:line="250" w:lineRule="auto"/>
              <w:jc w:val="left"/>
              <w:textAlignment w:val="baseline"/>
              <w:rPr>
                <w:rFonts w:hint="eastAsia" w:ascii="Arial" w:hAnsi="Arial" w:eastAsia="宋体" w:cs="Arial"/>
                <w:snapToGrid w:val="0"/>
                <w:color w:val="000000"/>
                <w:kern w:val="0"/>
                <w:sz w:val="21"/>
                <w:szCs w:val="21"/>
                <w:lang w:eastAsia="zh-CN"/>
              </w:rPr>
            </w:pPr>
          </w:p>
          <w:p w14:paraId="0A053629">
            <w:pPr>
              <w:pStyle w:val="7"/>
              <w:widowControl/>
              <w:spacing w:before="61" w:line="256" w:lineRule="exact"/>
              <w:ind w:left="314" w:leftChars="0"/>
              <w:rPr>
                <w:b/>
                <w:bCs/>
                <w:spacing w:val="-4"/>
                <w:sz w:val="22"/>
                <w:szCs w:val="22"/>
              </w:rPr>
            </w:pPr>
            <w:r>
              <w:rPr>
                <w:position w:val="1"/>
              </w:rPr>
              <w:t>6</w:t>
            </w:r>
          </w:p>
        </w:tc>
        <w:tc>
          <w:tcPr>
            <w:tcW w:w="494" w:type="pct"/>
            <w:noWrap w:val="0"/>
            <w:vAlign w:val="center"/>
          </w:tcPr>
          <w:p w14:paraId="62B83845">
            <w:pPr>
              <w:pStyle w:val="7"/>
              <w:widowControl/>
              <w:spacing w:before="62" w:line="228" w:lineRule="auto"/>
              <w:ind w:left="130"/>
              <w:rPr>
                <w:rFonts w:ascii="宋体" w:hAnsi="宋体" w:eastAsia="宋体" w:cs="宋体"/>
                <w:spacing w:val="7"/>
              </w:rPr>
            </w:pPr>
            <w:r>
              <w:rPr>
                <w:rFonts w:ascii="宋体" w:hAnsi="宋体" w:eastAsia="宋体" w:cs="宋体"/>
                <w:spacing w:val="7"/>
              </w:rPr>
              <w:t>48盘位存储管理平台</w:t>
            </w:r>
          </w:p>
        </w:tc>
        <w:tc>
          <w:tcPr>
            <w:tcW w:w="3523" w:type="pct"/>
            <w:noWrap w:val="0"/>
            <w:vAlign w:val="center"/>
          </w:tcPr>
          <w:p w14:paraId="5F5624F8">
            <w:pPr>
              <w:pStyle w:val="7"/>
              <w:widowControl/>
              <w:spacing w:before="54" w:line="285" w:lineRule="auto"/>
              <w:ind w:left="114" w:right="123" w:firstLine="14"/>
            </w:pPr>
            <w:r>
              <w:rPr>
                <w:spacing w:val="6"/>
              </w:rPr>
              <w:t>1</w:t>
            </w:r>
            <w:r>
              <w:rPr>
                <w:rFonts w:hint="eastAsia"/>
                <w:spacing w:val="6"/>
                <w:lang w:eastAsia="zh-CN"/>
              </w:rPr>
              <w:t>.</w:t>
            </w:r>
            <w:r>
              <w:rPr>
                <w:spacing w:val="6"/>
              </w:rPr>
              <w:t>存储专用操作系统，配置1颗64位多核处理器，标配</w:t>
            </w:r>
            <w:r>
              <w:rPr>
                <w:rFonts w:hint="eastAsia"/>
                <w:spacing w:val="6"/>
                <w:lang w:val="en-US" w:eastAsia="zh-CN"/>
              </w:rPr>
              <w:t>≥16</w:t>
            </w:r>
            <w:r>
              <w:t>GB</w:t>
            </w:r>
            <w:r>
              <w:rPr>
                <w:rFonts w:hint="eastAsia"/>
                <w:lang w:val="en-US" w:eastAsia="zh-CN"/>
              </w:rPr>
              <w:t xml:space="preserve"> DDR4</w:t>
            </w:r>
            <w:r>
              <w:rPr>
                <w:spacing w:val="5"/>
              </w:rPr>
              <w:t>内存，并可扩展到64</w:t>
            </w:r>
            <w:r>
              <w:t>GB</w:t>
            </w:r>
            <w:r>
              <w:rPr>
                <w:spacing w:val="5"/>
              </w:rPr>
              <w:t>。</w:t>
            </w:r>
          </w:p>
          <w:p w14:paraId="3E9A4B58">
            <w:pPr>
              <w:widowControl w:val="0"/>
              <w:spacing w:before="0"/>
              <w:ind w:left="0" w:right="0"/>
              <w:jc w:val="both"/>
              <w:rPr>
                <w:rFonts w:ascii="Times New Roman" w:hAnsi="Times New Roman" w:eastAsia="宋体" w:cs="Times New Roman"/>
                <w:szCs w:val="20"/>
              </w:rPr>
            </w:pPr>
            <w:r>
              <w:rPr>
                <w:rFonts w:hint="eastAsia" w:ascii="宋体" w:hAnsi="宋体" w:eastAsia="宋体" w:cs="宋体"/>
                <w:b/>
                <w:bCs/>
                <w:color w:val="0000FF"/>
                <w:spacing w:val="6"/>
                <w:kern w:val="2"/>
                <w:sz w:val="21"/>
                <w:szCs w:val="21"/>
                <w:lang w:val="en-US" w:eastAsia="zh-CN" w:bidi="ar"/>
              </w:rPr>
              <w:t>■</w:t>
            </w:r>
            <w:r>
              <w:rPr>
                <w:rFonts w:ascii="Times New Roman" w:hAnsi="Times New Roman" w:eastAsia="宋体" w:cs="Times New Roman"/>
                <w:spacing w:val="10"/>
                <w:szCs w:val="20"/>
              </w:rPr>
              <w:t>3</w:t>
            </w:r>
            <w:r>
              <w:rPr>
                <w:rFonts w:hint="eastAsia" w:ascii="Times New Roman" w:hAnsi="Times New Roman" w:eastAsia="宋体" w:cs="Times New Roman"/>
                <w:spacing w:val="10"/>
                <w:szCs w:val="20"/>
                <w:lang w:val="en-US" w:eastAsia="zh-CN"/>
              </w:rPr>
              <w:t>.</w:t>
            </w:r>
            <w:r>
              <w:rPr>
                <w:rFonts w:ascii="Times New Roman" w:hAnsi="Times New Roman" w:eastAsia="宋体" w:cs="Times New Roman"/>
                <w:spacing w:val="10"/>
                <w:szCs w:val="20"/>
              </w:rPr>
              <w:t>支持切换标准</w:t>
            </w:r>
            <w:r>
              <w:rPr>
                <w:rFonts w:ascii="Times New Roman" w:hAnsi="Times New Roman" w:eastAsia="宋体" w:cs="Times New Roman"/>
                <w:szCs w:val="20"/>
              </w:rPr>
              <w:t>RAID</w:t>
            </w:r>
            <w:r>
              <w:rPr>
                <w:rFonts w:ascii="Times New Roman" w:hAnsi="Times New Roman" w:eastAsia="宋体" w:cs="Times New Roman"/>
                <w:spacing w:val="10"/>
                <w:szCs w:val="20"/>
              </w:rPr>
              <w:t>模式和</w:t>
            </w:r>
            <w:r>
              <w:rPr>
                <w:rFonts w:ascii="Times New Roman" w:hAnsi="Times New Roman" w:eastAsia="宋体" w:cs="Times New Roman"/>
                <w:szCs w:val="20"/>
              </w:rPr>
              <w:t>VRAID</w:t>
            </w:r>
            <w:r>
              <w:rPr>
                <w:rFonts w:ascii="Times New Roman" w:hAnsi="Times New Roman" w:eastAsia="宋体" w:cs="Times New Roman"/>
                <w:spacing w:val="10"/>
                <w:szCs w:val="20"/>
              </w:rPr>
              <w:t>模式。</w:t>
            </w:r>
          </w:p>
          <w:p w14:paraId="61094B16">
            <w:pPr>
              <w:pStyle w:val="7"/>
              <w:widowControl/>
              <w:spacing w:before="78" w:line="278" w:lineRule="auto"/>
              <w:ind w:left="115" w:right="145" w:firstLine="3"/>
            </w:pPr>
            <w:r>
              <w:rPr>
                <w:spacing w:val="9"/>
              </w:rPr>
              <w:t>5</w:t>
            </w:r>
            <w:r>
              <w:rPr>
                <w:rFonts w:hint="eastAsia"/>
                <w:spacing w:val="9"/>
                <w:lang w:val="en-US" w:eastAsia="zh-CN"/>
              </w:rPr>
              <w:t>.</w:t>
            </w:r>
            <w:r>
              <w:rPr>
                <w:spacing w:val="9"/>
              </w:rPr>
              <w:t>支持录像存储过程中加入特殊字段</w:t>
            </w:r>
            <w:r>
              <w:rPr>
                <w:spacing w:val="6"/>
              </w:rPr>
              <w:t>。</w:t>
            </w:r>
          </w:p>
          <w:p w14:paraId="3CCA0BC1">
            <w:pPr>
              <w:pStyle w:val="7"/>
              <w:widowControl/>
              <w:spacing w:before="77" w:line="266" w:lineRule="auto"/>
              <w:ind w:left="115" w:right="225"/>
            </w:pPr>
            <w:r>
              <w:rPr>
                <w:spacing w:val="8"/>
              </w:rPr>
              <w:t>6</w:t>
            </w:r>
            <w:r>
              <w:rPr>
                <w:rFonts w:hint="eastAsia"/>
                <w:spacing w:val="8"/>
                <w:lang w:val="en-US" w:eastAsia="zh-CN"/>
              </w:rPr>
              <w:t>.</w:t>
            </w:r>
            <w:r>
              <w:rPr>
                <w:spacing w:val="8"/>
              </w:rPr>
              <w:t>可对指定时间的数据文件进行压缩保存，并可解</w:t>
            </w:r>
            <w:r>
              <w:rPr>
                <w:spacing w:val="-1"/>
              </w:rPr>
              <w:t>压恢复。</w:t>
            </w:r>
          </w:p>
          <w:p w14:paraId="3533E8E6">
            <w:pPr>
              <w:pStyle w:val="7"/>
              <w:widowControl/>
              <w:spacing w:before="76" w:line="265" w:lineRule="auto"/>
              <w:ind w:left="113" w:right="226" w:firstLine="5"/>
            </w:pPr>
            <w:r>
              <w:rPr>
                <w:spacing w:val="5"/>
              </w:rPr>
              <w:t>7</w:t>
            </w:r>
            <w:r>
              <w:rPr>
                <w:rFonts w:hint="eastAsia"/>
                <w:spacing w:val="5"/>
                <w:lang w:val="en-US" w:eastAsia="zh-CN"/>
              </w:rPr>
              <w:t>.</w:t>
            </w:r>
            <w:r>
              <w:rPr>
                <w:spacing w:val="5"/>
              </w:rPr>
              <w:t>当设备被非法访问时，记录</w:t>
            </w:r>
            <w:r>
              <w:rPr>
                <w:spacing w:val="7"/>
              </w:rPr>
              <w:t>在日志中并通过告警提示管理维护人员。</w:t>
            </w:r>
          </w:p>
          <w:p w14:paraId="036058AA">
            <w:pPr>
              <w:widowControl w:val="0"/>
              <w:spacing w:before="0"/>
              <w:ind w:left="0" w:right="0"/>
              <w:jc w:val="both"/>
              <w:rPr>
                <w:rFonts w:ascii="Times New Roman" w:hAnsi="Times New Roman" w:eastAsia="宋体" w:cs="Times New Roman"/>
                <w:szCs w:val="20"/>
              </w:rPr>
            </w:pPr>
            <w:r>
              <w:rPr>
                <w:rFonts w:hint="eastAsia" w:ascii="宋体" w:hAnsi="宋体" w:eastAsia="宋体" w:cs="宋体"/>
                <w:b/>
                <w:bCs/>
                <w:color w:val="0000FF"/>
                <w:spacing w:val="6"/>
                <w:kern w:val="2"/>
                <w:sz w:val="21"/>
                <w:szCs w:val="21"/>
                <w:lang w:val="en-US" w:eastAsia="zh-CN" w:bidi="ar"/>
              </w:rPr>
              <w:t>■</w:t>
            </w:r>
            <w:r>
              <w:rPr>
                <w:rFonts w:ascii="Times New Roman" w:hAnsi="Times New Roman" w:eastAsia="宋体" w:cs="Times New Roman"/>
                <w:spacing w:val="9"/>
                <w:szCs w:val="20"/>
              </w:rPr>
              <w:t>8</w:t>
            </w:r>
            <w:r>
              <w:rPr>
                <w:rFonts w:hint="eastAsia" w:ascii="Times New Roman" w:hAnsi="Times New Roman" w:eastAsia="宋体" w:cs="Times New Roman"/>
                <w:spacing w:val="9"/>
                <w:szCs w:val="20"/>
                <w:lang w:val="en-US" w:eastAsia="zh-CN"/>
              </w:rPr>
              <w:t>.</w:t>
            </w:r>
            <w:r>
              <w:rPr>
                <w:rFonts w:ascii="Times New Roman" w:hAnsi="Times New Roman" w:eastAsia="宋体" w:cs="Times New Roman"/>
                <w:spacing w:val="9"/>
                <w:szCs w:val="20"/>
              </w:rPr>
              <w:t>支持录像数据恢复功能</w:t>
            </w:r>
            <w:r>
              <w:rPr>
                <w:rFonts w:ascii="Times New Roman" w:hAnsi="Times New Roman" w:eastAsia="宋体" w:cs="Times New Roman"/>
                <w:spacing w:val="5"/>
                <w:szCs w:val="20"/>
              </w:rPr>
              <w:t>。</w:t>
            </w:r>
          </w:p>
          <w:p w14:paraId="4908D53B">
            <w:pPr>
              <w:pStyle w:val="7"/>
              <w:widowControl/>
              <w:spacing w:before="78" w:line="278" w:lineRule="auto"/>
              <w:ind w:left="113" w:right="136" w:firstLine="1"/>
            </w:pPr>
            <w:r>
              <w:rPr>
                <w:spacing w:val="9"/>
              </w:rPr>
              <w:t>9</w:t>
            </w:r>
            <w:r>
              <w:rPr>
                <w:rFonts w:hint="eastAsia"/>
                <w:spacing w:val="9"/>
                <w:lang w:val="en-US" w:eastAsia="zh-CN"/>
              </w:rPr>
              <w:t>.</w:t>
            </w:r>
            <w:r>
              <w:rPr>
                <w:spacing w:val="9"/>
              </w:rPr>
              <w:t>可在操作界面查看数据重构状态</w:t>
            </w:r>
            <w:r>
              <w:rPr>
                <w:spacing w:val="5"/>
              </w:rPr>
              <w:t>。</w:t>
            </w:r>
          </w:p>
          <w:p w14:paraId="2F679CD1">
            <w:pPr>
              <w:pStyle w:val="7"/>
              <w:widowControl/>
              <w:spacing w:before="77" w:line="266" w:lineRule="auto"/>
              <w:ind w:left="116" w:right="248" w:firstLine="12"/>
            </w:pPr>
            <w:r>
              <w:rPr>
                <w:spacing w:val="8"/>
              </w:rPr>
              <w:t>10</w:t>
            </w:r>
            <w:r>
              <w:rPr>
                <w:rFonts w:hint="eastAsia"/>
                <w:spacing w:val="8"/>
                <w:lang w:val="en-US" w:eastAsia="zh-CN"/>
              </w:rPr>
              <w:t>.</w:t>
            </w:r>
            <w:r>
              <w:rPr>
                <w:spacing w:val="8"/>
              </w:rPr>
              <w:t>可对磁盘温度异常、硬件链路异常、风扇转速异常、扇区介质</w:t>
            </w:r>
            <w:r>
              <w:rPr>
                <w:spacing w:val="5"/>
              </w:rPr>
              <w:t>异常进行监控，当发现异常情况时，可发出声光电</w:t>
            </w:r>
            <w:r>
              <w:rPr>
                <w:spacing w:val="4"/>
              </w:rPr>
              <w:t>指示。</w:t>
            </w:r>
          </w:p>
          <w:p w14:paraId="775901FA">
            <w:pPr>
              <w:pStyle w:val="7"/>
              <w:widowControl/>
              <w:spacing w:before="79" w:line="284" w:lineRule="auto"/>
              <w:ind w:left="113" w:right="225" w:firstLine="15"/>
            </w:pPr>
            <w:r>
              <w:rPr>
                <w:spacing w:val="8"/>
              </w:rPr>
              <w:t>11</w:t>
            </w:r>
            <w:r>
              <w:rPr>
                <w:rFonts w:hint="eastAsia"/>
                <w:spacing w:val="8"/>
                <w:lang w:val="en-US" w:eastAsia="zh-CN"/>
              </w:rPr>
              <w:t>.</w:t>
            </w:r>
            <w:r>
              <w:rPr>
                <w:spacing w:val="8"/>
              </w:rPr>
              <w:t>具有权限管理、运行日志功能设备应设置操作口令，</w:t>
            </w:r>
            <w:r>
              <w:rPr>
                <w:spacing w:val="9"/>
              </w:rPr>
              <w:t>宜有防篡改、防非法复制、数据（图像、音视频等）加密等措施，以保证原始数据的完整性，重要的图像（图像、视音频、结构化数据、索引数据等）应加保护，不被删除和覆盖。</w:t>
            </w:r>
          </w:p>
          <w:p w14:paraId="139DF664">
            <w:pPr>
              <w:pStyle w:val="7"/>
              <w:widowControl/>
              <w:spacing w:before="77" w:line="266" w:lineRule="auto"/>
              <w:ind w:left="132" w:right="127" w:hanging="3"/>
            </w:pPr>
            <w:r>
              <w:rPr>
                <w:spacing w:val="7"/>
              </w:rPr>
              <w:t>12</w:t>
            </w:r>
            <w:r>
              <w:rPr>
                <w:rFonts w:hint="eastAsia"/>
                <w:spacing w:val="7"/>
                <w:lang w:val="en-US" w:eastAsia="zh-CN"/>
              </w:rPr>
              <w:t>.</w:t>
            </w:r>
            <w:r>
              <w:rPr>
                <w:spacing w:val="7"/>
              </w:rPr>
              <w:t>支持报警，可根据故障紧急程度分级报警</w:t>
            </w:r>
            <w:r>
              <w:rPr>
                <w:spacing w:val="3"/>
              </w:rPr>
              <w:t>。</w:t>
            </w:r>
          </w:p>
          <w:p w14:paraId="79E940EA">
            <w:pPr>
              <w:pStyle w:val="7"/>
              <w:widowControl/>
              <w:spacing w:before="77" w:line="267" w:lineRule="auto"/>
              <w:ind w:left="122" w:right="325" w:firstLine="6"/>
            </w:pPr>
            <w:r>
              <w:rPr>
                <w:spacing w:val="7"/>
              </w:rPr>
              <w:t>14</w:t>
            </w:r>
            <w:r>
              <w:rPr>
                <w:rFonts w:hint="eastAsia"/>
                <w:spacing w:val="7"/>
                <w:lang w:val="en-US" w:eastAsia="zh-CN"/>
              </w:rPr>
              <w:t>.</w:t>
            </w:r>
            <w:r>
              <w:rPr>
                <w:spacing w:val="7"/>
              </w:rPr>
              <w:t>支持在</w:t>
            </w:r>
            <w:r>
              <w:t>WEB</w:t>
            </w:r>
            <w:r>
              <w:rPr>
                <w:spacing w:val="7"/>
              </w:rPr>
              <w:t>页面进行</w:t>
            </w:r>
            <w:r>
              <w:t>IP</w:t>
            </w:r>
            <w:r>
              <w:rPr>
                <w:spacing w:val="7"/>
              </w:rPr>
              <w:t>远程管理、硬件故障检测、诊断等功</w:t>
            </w:r>
            <w:r>
              <w:rPr>
                <w:spacing w:val="-8"/>
              </w:rPr>
              <w:t>能。</w:t>
            </w:r>
          </w:p>
          <w:p w14:paraId="36F303A9">
            <w:pPr>
              <w:pStyle w:val="7"/>
              <w:widowControl/>
              <w:spacing w:before="76" w:line="228" w:lineRule="auto"/>
              <w:ind w:left="129" w:leftChars="0"/>
              <w:rPr>
                <w:b/>
                <w:bCs/>
                <w:spacing w:val="-4"/>
                <w:sz w:val="22"/>
                <w:szCs w:val="22"/>
              </w:rPr>
            </w:pPr>
            <w:r>
              <w:rPr>
                <w:spacing w:val="6"/>
              </w:rPr>
              <w:t>15</w:t>
            </w:r>
            <w:r>
              <w:rPr>
                <w:rFonts w:hint="eastAsia"/>
                <w:spacing w:val="6"/>
                <w:lang w:val="en-US" w:eastAsia="zh-CN"/>
              </w:rPr>
              <w:t>.</w:t>
            </w:r>
            <w:r>
              <w:rPr>
                <w:spacing w:val="6"/>
              </w:rPr>
              <w:t>可对存储数据进行备份。</w:t>
            </w:r>
          </w:p>
        </w:tc>
        <w:tc>
          <w:tcPr>
            <w:tcW w:w="364" w:type="pct"/>
            <w:noWrap w:val="0"/>
            <w:vAlign w:val="center"/>
          </w:tcPr>
          <w:p w14:paraId="46FF865D">
            <w:pPr>
              <w:widowControl/>
              <w:kinsoku w:val="0"/>
              <w:autoSpaceDE w:val="0"/>
              <w:autoSpaceDN w:val="0"/>
              <w:adjustRightInd w:val="0"/>
              <w:snapToGrid w:val="0"/>
              <w:spacing w:line="250" w:lineRule="auto"/>
              <w:jc w:val="left"/>
              <w:textAlignment w:val="baseline"/>
              <w:rPr>
                <w:rFonts w:hint="eastAsia" w:ascii="Arial" w:hAnsi="Arial" w:eastAsia="宋体" w:cs="Arial"/>
                <w:snapToGrid w:val="0"/>
                <w:color w:val="000000"/>
                <w:kern w:val="0"/>
                <w:sz w:val="21"/>
                <w:szCs w:val="21"/>
                <w:lang w:eastAsia="zh-CN"/>
              </w:rPr>
            </w:pPr>
          </w:p>
          <w:p w14:paraId="47AEB36D">
            <w:pPr>
              <w:pStyle w:val="7"/>
              <w:widowControl/>
              <w:spacing w:before="61" w:line="256" w:lineRule="exact"/>
              <w:ind w:left="279" w:leftChars="0"/>
              <w:rPr>
                <w:b/>
                <w:bCs/>
                <w:spacing w:val="-5"/>
                <w:sz w:val="22"/>
                <w:szCs w:val="22"/>
              </w:rPr>
            </w:pPr>
            <w:r>
              <w:rPr>
                <w:spacing w:val="-4"/>
                <w:position w:val="1"/>
              </w:rPr>
              <w:t>10</w:t>
            </w:r>
          </w:p>
        </w:tc>
        <w:tc>
          <w:tcPr>
            <w:tcW w:w="338" w:type="pct"/>
            <w:noWrap w:val="0"/>
            <w:vAlign w:val="center"/>
          </w:tcPr>
          <w:p w14:paraId="3ED7C50B">
            <w:pPr>
              <w:widowControl/>
              <w:kinsoku w:val="0"/>
              <w:autoSpaceDE w:val="0"/>
              <w:autoSpaceDN w:val="0"/>
              <w:adjustRightInd w:val="0"/>
              <w:snapToGrid w:val="0"/>
              <w:spacing w:line="250" w:lineRule="auto"/>
              <w:jc w:val="left"/>
              <w:textAlignment w:val="baseline"/>
              <w:rPr>
                <w:rFonts w:hint="eastAsia" w:ascii="Arial" w:hAnsi="Arial" w:eastAsia="宋体" w:cs="Arial"/>
                <w:snapToGrid w:val="0"/>
                <w:color w:val="000000"/>
                <w:kern w:val="0"/>
                <w:sz w:val="21"/>
                <w:szCs w:val="21"/>
                <w:lang w:eastAsia="zh-CN"/>
              </w:rPr>
            </w:pPr>
          </w:p>
          <w:p w14:paraId="6D29F1B3">
            <w:pPr>
              <w:pStyle w:val="7"/>
              <w:widowControl/>
              <w:spacing w:before="62" w:line="229" w:lineRule="auto"/>
              <w:ind w:left="322" w:leftChars="0"/>
              <w:rPr>
                <w:b/>
                <w:bCs/>
                <w:spacing w:val="-5"/>
                <w:sz w:val="22"/>
                <w:szCs w:val="22"/>
              </w:rPr>
            </w:pPr>
            <w:r>
              <w:t>套</w:t>
            </w:r>
          </w:p>
        </w:tc>
      </w:tr>
      <w:tr w14:paraId="0CD0B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5594E48B">
            <w:pPr>
              <w:pStyle w:val="7"/>
              <w:widowControl/>
              <w:spacing w:before="62" w:line="256" w:lineRule="exact"/>
              <w:ind w:left="313" w:leftChars="0"/>
              <w:rPr>
                <w:b/>
                <w:bCs/>
                <w:spacing w:val="-4"/>
                <w:sz w:val="22"/>
                <w:szCs w:val="22"/>
              </w:rPr>
            </w:pPr>
            <w:r>
              <w:rPr>
                <w:position w:val="1"/>
              </w:rPr>
              <w:t>8</w:t>
            </w:r>
          </w:p>
        </w:tc>
        <w:tc>
          <w:tcPr>
            <w:tcW w:w="494" w:type="pct"/>
            <w:noWrap w:val="0"/>
            <w:vAlign w:val="center"/>
          </w:tcPr>
          <w:p w14:paraId="7F547DA5">
            <w:pPr>
              <w:pStyle w:val="7"/>
              <w:widowControl/>
              <w:spacing w:before="62" w:line="230" w:lineRule="auto"/>
              <w:ind w:left="147"/>
              <w:rPr>
                <w:b/>
                <w:bCs/>
                <w:spacing w:val="-5"/>
                <w:sz w:val="22"/>
                <w:szCs w:val="22"/>
              </w:rPr>
            </w:pPr>
            <w:r>
              <w:t>NTP</w:t>
            </w:r>
            <w:r>
              <w:rPr>
                <w:spacing w:val="8"/>
              </w:rPr>
              <w:t>时间服</w:t>
            </w:r>
            <w:r>
              <w:rPr>
                <w:spacing w:val="4"/>
              </w:rPr>
              <w:t>务器</w:t>
            </w:r>
          </w:p>
        </w:tc>
        <w:tc>
          <w:tcPr>
            <w:tcW w:w="3523" w:type="pct"/>
            <w:noWrap w:val="0"/>
            <w:vAlign w:val="center"/>
          </w:tcPr>
          <w:p w14:paraId="5DDD99D0">
            <w:pPr>
              <w:pStyle w:val="7"/>
              <w:widowControl/>
              <w:spacing w:before="57" w:line="266" w:lineRule="auto"/>
              <w:ind w:left="114" w:right="372" w:firstLine="14"/>
            </w:pPr>
            <w:r>
              <w:rPr>
                <w:spacing w:val="9"/>
              </w:rPr>
              <w:t>1</w:t>
            </w:r>
            <w:r>
              <w:rPr>
                <w:rFonts w:hint="eastAsia"/>
                <w:spacing w:val="9"/>
                <w:lang w:eastAsia="zh-CN"/>
              </w:rPr>
              <w:t>.</w:t>
            </w:r>
            <w:r>
              <w:rPr>
                <w:spacing w:val="9"/>
              </w:rPr>
              <w:t>具有液晶屏；</w:t>
            </w:r>
          </w:p>
          <w:p w14:paraId="27EABCCA">
            <w:pPr>
              <w:pStyle w:val="7"/>
              <w:widowControl/>
              <w:spacing w:before="77" w:line="266" w:lineRule="auto"/>
              <w:ind w:left="124" w:right="571" w:hanging="6"/>
            </w:pPr>
            <w:r>
              <w:rPr>
                <w:spacing w:val="5"/>
              </w:rPr>
              <w:t>3</w:t>
            </w:r>
            <w:r>
              <w:rPr>
                <w:rFonts w:hint="eastAsia"/>
                <w:spacing w:val="5"/>
                <w:lang w:eastAsia="zh-CN"/>
              </w:rPr>
              <w:t>.</w:t>
            </w:r>
            <w:r>
              <w:rPr>
                <w:spacing w:val="7"/>
              </w:rPr>
              <w:t>具有双路电源，支持</w:t>
            </w:r>
            <w:r>
              <w:t>AC</w:t>
            </w:r>
            <w:r>
              <w:rPr>
                <w:spacing w:val="7"/>
              </w:rPr>
              <w:t>90V~240V；</w:t>
            </w:r>
          </w:p>
          <w:p w14:paraId="5034B32D">
            <w:pPr>
              <w:pStyle w:val="7"/>
              <w:widowControl/>
              <w:spacing w:before="77" w:line="266" w:lineRule="auto"/>
              <w:ind w:left="113" w:right="274"/>
            </w:pPr>
            <w:r>
              <w:rPr>
                <w:spacing w:val="6"/>
              </w:rPr>
              <w:t>4</w:t>
            </w:r>
            <w:r>
              <w:rPr>
                <w:rFonts w:hint="eastAsia"/>
                <w:spacing w:val="6"/>
                <w:lang w:eastAsia="zh-CN"/>
              </w:rPr>
              <w:t>.</w:t>
            </w:r>
            <w:r>
              <w:rPr>
                <w:spacing w:val="6"/>
              </w:rPr>
              <w:t>支持对监控设备（</w:t>
            </w:r>
            <w:r>
              <w:t>DVR</w:t>
            </w:r>
            <w:r>
              <w:rPr>
                <w:spacing w:val="6"/>
              </w:rPr>
              <w:t>、</w:t>
            </w:r>
            <w:r>
              <w:t>NVR</w:t>
            </w:r>
            <w:r>
              <w:rPr>
                <w:spacing w:val="6"/>
              </w:rPr>
              <w:t>、网络摄像机、</w:t>
            </w:r>
            <w:r>
              <w:t>IP</w:t>
            </w:r>
            <w:r>
              <w:rPr>
                <w:spacing w:val="6"/>
              </w:rPr>
              <w:t>终端设备、服务</w:t>
            </w:r>
            <w:r>
              <w:rPr>
                <w:spacing w:val="7"/>
              </w:rPr>
              <w:t>器）进行授时。设备上电或重启后，系统自启校时服务；</w:t>
            </w:r>
          </w:p>
          <w:p w14:paraId="0CD43CC3">
            <w:pPr>
              <w:pStyle w:val="7"/>
              <w:widowControl/>
              <w:spacing w:before="77" w:line="228" w:lineRule="auto"/>
              <w:ind w:left="118"/>
            </w:pPr>
            <w:r>
              <w:rPr>
                <w:spacing w:val="7"/>
              </w:rPr>
              <w:t>5</w:t>
            </w:r>
            <w:r>
              <w:rPr>
                <w:rFonts w:hint="eastAsia"/>
                <w:spacing w:val="7"/>
                <w:lang w:eastAsia="zh-CN"/>
              </w:rPr>
              <w:t>.</w:t>
            </w:r>
            <w:r>
              <w:rPr>
                <w:spacing w:val="7"/>
              </w:rPr>
              <w:t>设备支持北斗、</w:t>
            </w:r>
            <w:r>
              <w:t>NTP</w:t>
            </w:r>
            <w:r>
              <w:rPr>
                <w:spacing w:val="7"/>
              </w:rPr>
              <w:t>、</w:t>
            </w:r>
            <w:r>
              <w:t>CDMA</w:t>
            </w:r>
            <w:r>
              <w:rPr>
                <w:spacing w:val="7"/>
              </w:rPr>
              <w:t>时间源获取模式；</w:t>
            </w:r>
          </w:p>
          <w:p w14:paraId="7D6E1738">
            <w:pPr>
              <w:pStyle w:val="7"/>
              <w:widowControl/>
              <w:spacing w:before="77" w:line="228" w:lineRule="auto"/>
              <w:ind w:left="116"/>
            </w:pPr>
            <w:r>
              <w:rPr>
                <w:spacing w:val="8"/>
              </w:rPr>
              <w:t>6</w:t>
            </w:r>
            <w:r>
              <w:rPr>
                <w:rFonts w:hint="eastAsia"/>
                <w:spacing w:val="8"/>
                <w:lang w:eastAsia="zh-CN"/>
              </w:rPr>
              <w:t>.</w:t>
            </w:r>
            <w:r>
              <w:rPr>
                <w:spacing w:val="8"/>
              </w:rPr>
              <w:t>支持北斗优先、强制北斗卫星模式选择；</w:t>
            </w:r>
          </w:p>
          <w:p w14:paraId="0F39B4D5">
            <w:pPr>
              <w:pStyle w:val="7"/>
              <w:widowControl/>
              <w:spacing w:before="77" w:line="227" w:lineRule="auto"/>
              <w:ind w:left="119"/>
            </w:pPr>
            <w:r>
              <w:rPr>
                <w:spacing w:val="8"/>
              </w:rPr>
              <w:t>7</w:t>
            </w:r>
            <w:r>
              <w:rPr>
                <w:rFonts w:hint="eastAsia"/>
                <w:spacing w:val="8"/>
                <w:lang w:val="en-US" w:eastAsia="zh-CN"/>
              </w:rPr>
              <w:t>.</w:t>
            </w:r>
            <w:r>
              <w:rPr>
                <w:spacing w:val="8"/>
              </w:rPr>
              <w:t>支持当前告警事件显示、告警配置功能；</w:t>
            </w:r>
          </w:p>
          <w:p w14:paraId="662E32E1">
            <w:pPr>
              <w:pStyle w:val="7"/>
              <w:widowControl/>
              <w:spacing w:before="79" w:line="228" w:lineRule="auto"/>
              <w:ind w:left="115"/>
            </w:pPr>
            <w:r>
              <w:rPr>
                <w:spacing w:val="7"/>
              </w:rPr>
              <w:t>8</w:t>
            </w:r>
            <w:r>
              <w:rPr>
                <w:rFonts w:hint="eastAsia"/>
                <w:spacing w:val="7"/>
                <w:lang w:val="en-US" w:eastAsia="zh-CN"/>
              </w:rPr>
              <w:t>.</w:t>
            </w:r>
            <w:r>
              <w:rPr>
                <w:spacing w:val="7"/>
              </w:rPr>
              <w:t>支持</w:t>
            </w:r>
            <w:r>
              <w:t>Web</w:t>
            </w:r>
            <w:r>
              <w:rPr>
                <w:spacing w:val="7"/>
              </w:rPr>
              <w:t>管理，通过</w:t>
            </w:r>
            <w:r>
              <w:t>Web</w:t>
            </w:r>
            <w:r>
              <w:rPr>
                <w:spacing w:val="7"/>
              </w:rPr>
              <w:t>页面可以远程配置和管</w:t>
            </w:r>
            <w:r>
              <w:rPr>
                <w:spacing w:val="6"/>
              </w:rPr>
              <w:t>理设备；</w:t>
            </w:r>
          </w:p>
          <w:p w14:paraId="076DE75F">
            <w:pPr>
              <w:pStyle w:val="7"/>
              <w:widowControl/>
              <w:spacing w:before="1" w:line="265" w:lineRule="auto"/>
              <w:ind w:left="125" w:right="426" w:firstLine="3"/>
            </w:pPr>
            <w:r>
              <w:rPr>
                <w:spacing w:val="9"/>
              </w:rPr>
              <w:t>10</w:t>
            </w:r>
            <w:r>
              <w:rPr>
                <w:rFonts w:hint="eastAsia"/>
                <w:spacing w:val="9"/>
                <w:lang w:eastAsia="zh-CN"/>
              </w:rPr>
              <w:t>.</w:t>
            </w:r>
            <w:r>
              <w:rPr>
                <w:spacing w:val="9"/>
              </w:rPr>
              <w:t>支持显示每个</w:t>
            </w:r>
            <w:r>
              <w:t>NTP</w:t>
            </w:r>
            <w:r>
              <w:rPr>
                <w:spacing w:val="9"/>
              </w:rPr>
              <w:t>输出端口的校时记录，显</w:t>
            </w:r>
            <w:r>
              <w:rPr>
                <w:spacing w:val="8"/>
              </w:rPr>
              <w:t>示被校时设备的</w:t>
            </w:r>
            <w:r>
              <w:t>IP</w:t>
            </w:r>
            <w:r>
              <w:rPr>
                <w:spacing w:val="7"/>
              </w:rPr>
              <w:t>、时间、时间差（微秒</w:t>
            </w:r>
            <w:r>
              <w:rPr>
                <w:spacing w:val="15"/>
              </w:rPr>
              <w:t>）；</w:t>
            </w:r>
          </w:p>
          <w:p w14:paraId="359FE413">
            <w:pPr>
              <w:pStyle w:val="7"/>
              <w:widowControl/>
              <w:spacing w:before="77" w:line="278" w:lineRule="auto"/>
              <w:ind w:left="117" w:leftChars="0" w:right="176" w:rightChars="0" w:hanging="2" w:firstLineChars="0"/>
              <w:rPr>
                <w:b/>
                <w:bCs/>
                <w:spacing w:val="-4"/>
                <w:sz w:val="22"/>
                <w:szCs w:val="22"/>
              </w:rPr>
            </w:pPr>
            <w:r>
              <w:rPr>
                <w:spacing w:val="2"/>
              </w:rPr>
              <w:t>11</w:t>
            </w:r>
            <w:r>
              <w:rPr>
                <w:rFonts w:hint="eastAsia"/>
                <w:spacing w:val="2"/>
                <w:lang w:eastAsia="zh-CN"/>
              </w:rPr>
              <w:t>.</w:t>
            </w:r>
            <w:r>
              <w:rPr>
                <w:spacing w:val="2"/>
              </w:rPr>
              <w:t>标配</w:t>
            </w:r>
            <w:r>
              <w:rPr>
                <w:rFonts w:hint="eastAsia"/>
                <w:spacing w:val="2"/>
                <w:lang w:val="en-US" w:eastAsia="zh-CN"/>
              </w:rPr>
              <w:t>足够</w:t>
            </w:r>
            <w:r>
              <w:rPr>
                <w:spacing w:val="2"/>
              </w:rPr>
              <w:t>天馈线。</w:t>
            </w:r>
          </w:p>
        </w:tc>
        <w:tc>
          <w:tcPr>
            <w:tcW w:w="364" w:type="pct"/>
            <w:noWrap w:val="0"/>
            <w:vAlign w:val="center"/>
          </w:tcPr>
          <w:p w14:paraId="79230FF1">
            <w:pPr>
              <w:pStyle w:val="7"/>
              <w:widowControl/>
              <w:spacing w:before="62" w:line="257" w:lineRule="exact"/>
              <w:ind w:left="329" w:leftChars="0"/>
              <w:rPr>
                <w:b/>
                <w:bCs/>
                <w:spacing w:val="-5"/>
                <w:sz w:val="22"/>
                <w:szCs w:val="22"/>
              </w:rPr>
            </w:pPr>
            <w:r>
              <w:rPr>
                <w:position w:val="1"/>
              </w:rPr>
              <w:t>1</w:t>
            </w:r>
          </w:p>
        </w:tc>
        <w:tc>
          <w:tcPr>
            <w:tcW w:w="338" w:type="pct"/>
            <w:noWrap w:val="0"/>
            <w:vAlign w:val="center"/>
          </w:tcPr>
          <w:p w14:paraId="4656D30E">
            <w:pPr>
              <w:pStyle w:val="7"/>
              <w:widowControl/>
              <w:spacing w:before="61" w:line="231" w:lineRule="auto"/>
              <w:ind w:left="337" w:leftChars="0"/>
              <w:rPr>
                <w:b/>
                <w:bCs/>
                <w:spacing w:val="-5"/>
                <w:sz w:val="22"/>
                <w:szCs w:val="22"/>
              </w:rPr>
            </w:pPr>
            <w:r>
              <w:t>台</w:t>
            </w:r>
          </w:p>
        </w:tc>
      </w:tr>
      <w:tr w14:paraId="6FAFC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448CE6AD">
            <w:pPr>
              <w:pStyle w:val="7"/>
              <w:widowControl/>
              <w:spacing w:before="195" w:line="221" w:lineRule="auto"/>
              <w:ind w:left="119" w:leftChars="0"/>
              <w:rPr>
                <w:rFonts w:ascii="宋体" w:hAnsi="宋体" w:eastAsia="宋体" w:cs="宋体"/>
                <w:snapToGrid w:val="0"/>
                <w:color w:val="000000"/>
                <w:kern w:val="0"/>
                <w:sz w:val="21"/>
                <w:szCs w:val="21"/>
                <w:lang w:val="en-US" w:eastAsia="en-US" w:bidi="ar-SA"/>
              </w:rPr>
            </w:pPr>
            <w:r>
              <w:rPr>
                <w:b/>
                <w:bCs/>
                <w:spacing w:val="-3"/>
                <w:sz w:val="21"/>
                <w:szCs w:val="21"/>
              </w:rPr>
              <w:t>二、实训监控系统升级</w:t>
            </w:r>
          </w:p>
        </w:tc>
      </w:tr>
      <w:tr w14:paraId="7C19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3A2F7D1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327" w:leftChars="0"/>
              <w:textAlignment w:val="baseline"/>
              <w:rPr>
                <w:b/>
                <w:bCs/>
                <w:spacing w:val="-4"/>
                <w:sz w:val="22"/>
                <w:szCs w:val="22"/>
              </w:rPr>
            </w:pPr>
            <w:r>
              <w:rPr>
                <w:position w:val="1"/>
              </w:rPr>
              <w:t>1</w:t>
            </w:r>
          </w:p>
        </w:tc>
        <w:tc>
          <w:tcPr>
            <w:tcW w:w="494" w:type="pct"/>
            <w:noWrap w:val="0"/>
            <w:vAlign w:val="center"/>
          </w:tcPr>
          <w:p w14:paraId="58DDE2C9">
            <w:pPr>
              <w:pStyle w:val="7"/>
              <w:widowControl/>
              <w:spacing w:before="62" w:line="228" w:lineRule="auto"/>
              <w:ind w:left="130"/>
              <w:rPr>
                <w:rFonts w:ascii="宋体" w:hAnsi="宋体" w:eastAsia="宋体" w:cs="宋体"/>
                <w:spacing w:val="7"/>
              </w:rPr>
            </w:pPr>
            <w:r>
              <w:rPr>
                <w:rFonts w:ascii="宋体" w:hAnsi="宋体" w:eastAsia="宋体" w:cs="宋体"/>
                <w:spacing w:val="7"/>
              </w:rPr>
              <w:t>网络半球智搜摄像机</w:t>
            </w:r>
          </w:p>
        </w:tc>
        <w:tc>
          <w:tcPr>
            <w:tcW w:w="3523" w:type="pct"/>
            <w:noWrap w:val="0"/>
            <w:vAlign w:val="center"/>
          </w:tcPr>
          <w:p w14:paraId="20C4E3FD">
            <w:pPr>
              <w:widowControl w:val="0"/>
              <w:ind w:left="0"/>
              <w:jc w:val="both"/>
              <w:rPr>
                <w:rFonts w:ascii="Times New Roman" w:hAnsi="Times New Roman" w:eastAsia="宋体" w:cs="Times New Roman"/>
                <w:szCs w:val="20"/>
              </w:rPr>
            </w:pPr>
            <w:r>
              <w:rPr>
                <w:rFonts w:ascii="Times New Roman" w:hAnsi="Times New Roman" w:eastAsia="宋体" w:cs="Times New Roman"/>
                <w:spacing w:val="3"/>
                <w:szCs w:val="20"/>
              </w:rPr>
              <w:t>1</w:t>
            </w:r>
            <w:r>
              <w:rPr>
                <w:rFonts w:hint="eastAsia" w:ascii="Times New Roman" w:hAnsi="Times New Roman" w:eastAsia="宋体" w:cs="Times New Roman"/>
                <w:spacing w:val="3"/>
                <w:szCs w:val="20"/>
                <w:lang w:eastAsia="zh-CN"/>
              </w:rPr>
              <w:t>.</w:t>
            </w:r>
            <w:r>
              <w:rPr>
                <w:rFonts w:ascii="Times New Roman" w:hAnsi="Times New Roman" w:eastAsia="宋体" w:cs="Times New Roman"/>
                <w:spacing w:val="3"/>
                <w:szCs w:val="20"/>
              </w:rPr>
              <w:t>靶面尺寸为1/3；</w:t>
            </w:r>
          </w:p>
          <w:p w14:paraId="2FC4B0A1">
            <w:pPr>
              <w:widowControl w:val="0"/>
              <w:ind w:left="0"/>
              <w:jc w:val="both"/>
              <w:rPr>
                <w:rFonts w:ascii="Times New Roman" w:hAnsi="Times New Roman" w:eastAsia="宋体" w:cs="Times New Roman"/>
                <w:szCs w:val="20"/>
              </w:rPr>
            </w:pPr>
            <w:r>
              <w:rPr>
                <w:rFonts w:ascii="Times New Roman" w:hAnsi="Times New Roman" w:eastAsia="宋体" w:cs="Times New Roman"/>
                <w:spacing w:val="1"/>
                <w:szCs w:val="20"/>
              </w:rPr>
              <w:t>2</w:t>
            </w:r>
            <w:r>
              <w:rPr>
                <w:rFonts w:hint="eastAsia" w:ascii="Times New Roman" w:hAnsi="Times New Roman" w:eastAsia="宋体" w:cs="Times New Roman"/>
                <w:spacing w:val="1"/>
                <w:szCs w:val="20"/>
                <w:lang w:eastAsia="zh-CN"/>
              </w:rPr>
              <w:t>.</w:t>
            </w:r>
            <w:r>
              <w:rPr>
                <w:rFonts w:ascii="Times New Roman" w:hAnsi="Times New Roman" w:eastAsia="宋体" w:cs="Times New Roman"/>
                <w:spacing w:val="1"/>
                <w:szCs w:val="20"/>
              </w:rPr>
              <w:t>设备内置1个</w:t>
            </w:r>
            <w:r>
              <w:rPr>
                <w:rFonts w:ascii="Times New Roman" w:hAnsi="Times New Roman" w:eastAsia="宋体" w:cs="Times New Roman"/>
                <w:szCs w:val="20"/>
              </w:rPr>
              <w:t>GPU</w:t>
            </w:r>
            <w:r>
              <w:rPr>
                <w:rFonts w:ascii="Times New Roman" w:hAnsi="Times New Roman" w:eastAsia="宋体" w:cs="Times New Roman"/>
                <w:spacing w:val="1"/>
                <w:szCs w:val="20"/>
              </w:rPr>
              <w:t>、1个麦克风、1个</w:t>
            </w:r>
            <w:r>
              <w:rPr>
                <w:rFonts w:ascii="Times New Roman" w:hAnsi="Times New Roman" w:eastAsia="宋体" w:cs="Times New Roman"/>
                <w:szCs w:val="20"/>
              </w:rPr>
              <w:t>RJ</w:t>
            </w:r>
            <w:r>
              <w:rPr>
                <w:rFonts w:ascii="Times New Roman" w:hAnsi="Times New Roman" w:eastAsia="宋体" w:cs="Times New Roman"/>
                <w:spacing w:val="1"/>
                <w:szCs w:val="20"/>
              </w:rPr>
              <w:t>45网络接口；</w:t>
            </w:r>
          </w:p>
          <w:p w14:paraId="0C881417">
            <w:pPr>
              <w:widowControl w:val="0"/>
              <w:ind w:left="0" w:right="0"/>
              <w:jc w:val="both"/>
              <w:rPr>
                <w:rFonts w:ascii="Times New Roman" w:hAnsi="Times New Roman" w:eastAsia="宋体" w:cs="Times New Roman"/>
                <w:szCs w:val="20"/>
              </w:rPr>
            </w:pPr>
            <w:r>
              <w:rPr>
                <w:rFonts w:ascii="Times New Roman" w:hAnsi="Times New Roman" w:eastAsia="宋体" w:cs="Times New Roman"/>
                <w:spacing w:val="9"/>
                <w:szCs w:val="20"/>
              </w:rPr>
              <w:t>3</w:t>
            </w:r>
            <w:r>
              <w:rPr>
                <w:rFonts w:hint="eastAsia" w:ascii="Times New Roman" w:hAnsi="Times New Roman" w:eastAsia="宋体" w:cs="Times New Roman"/>
                <w:spacing w:val="9"/>
                <w:szCs w:val="20"/>
                <w:lang w:eastAsia="zh-CN"/>
              </w:rPr>
              <w:t>.</w:t>
            </w:r>
            <w:r>
              <w:rPr>
                <w:rFonts w:ascii="Times New Roman" w:hAnsi="Times New Roman" w:eastAsia="宋体" w:cs="Times New Roman"/>
                <w:spacing w:val="9"/>
                <w:szCs w:val="20"/>
              </w:rPr>
              <w:t>当以下的智能行为分析达到设定的阀值时，可通过客户端软件或</w:t>
            </w:r>
            <w:r>
              <w:rPr>
                <w:rFonts w:ascii="Times New Roman" w:hAnsi="Times New Roman" w:eastAsia="宋体" w:cs="Times New Roman"/>
                <w:spacing w:val="1"/>
                <w:szCs w:val="20"/>
              </w:rPr>
              <w:t>浏览器给出报警提示:区域入侵;越界入侵;进入区域;离开区域;</w:t>
            </w:r>
            <w:r>
              <w:rPr>
                <w:rFonts w:ascii="Times New Roman" w:hAnsi="Times New Roman" w:eastAsia="宋体" w:cs="Times New Roman"/>
                <w:szCs w:val="20"/>
              </w:rPr>
              <w:t>人员聚集;快速移动;徘徊;物品移除;物品遗留;停车;虚焦;支持行为</w:t>
            </w:r>
            <w:r>
              <w:rPr>
                <w:rFonts w:ascii="Times New Roman" w:hAnsi="Times New Roman" w:eastAsia="宋体" w:cs="Times New Roman"/>
                <w:spacing w:val="9"/>
                <w:szCs w:val="20"/>
              </w:rPr>
              <w:t>分析触发后联动报警上传、发送邮件、录像、抓图、辅助输出等多</w:t>
            </w:r>
            <w:r>
              <w:rPr>
                <w:rFonts w:ascii="Times New Roman" w:hAnsi="Times New Roman" w:eastAsia="宋体" w:cs="Times New Roman"/>
                <w:spacing w:val="7"/>
                <w:szCs w:val="20"/>
              </w:rPr>
              <w:t>种报警触发方式；</w:t>
            </w:r>
          </w:p>
          <w:p w14:paraId="0201BC76">
            <w:pPr>
              <w:widowControl w:val="0"/>
              <w:ind w:left="0"/>
              <w:jc w:val="both"/>
              <w:rPr>
                <w:rFonts w:ascii="Times New Roman" w:hAnsi="Times New Roman" w:eastAsia="宋体" w:cs="Times New Roman"/>
                <w:szCs w:val="20"/>
              </w:rPr>
            </w:pPr>
            <w:r>
              <w:rPr>
                <w:rFonts w:ascii="Times New Roman" w:hAnsi="Times New Roman" w:eastAsia="宋体" w:cs="Times New Roman"/>
                <w:spacing w:val="7"/>
                <w:szCs w:val="20"/>
              </w:rPr>
              <w:t>4</w:t>
            </w:r>
            <w:r>
              <w:rPr>
                <w:rFonts w:hint="eastAsia" w:ascii="Times New Roman" w:hAnsi="Times New Roman" w:eastAsia="宋体" w:cs="Times New Roman"/>
                <w:spacing w:val="7"/>
                <w:szCs w:val="20"/>
                <w:lang w:eastAsia="zh-CN"/>
              </w:rPr>
              <w:t>.</w:t>
            </w:r>
            <w:r>
              <w:rPr>
                <w:rFonts w:ascii="Times New Roman" w:hAnsi="Times New Roman" w:eastAsia="宋体" w:cs="Times New Roman"/>
                <w:spacing w:val="7"/>
                <w:szCs w:val="20"/>
              </w:rPr>
              <w:t>最低照度：彩色：0.005</w:t>
            </w:r>
            <w:r>
              <w:rPr>
                <w:rFonts w:ascii="Times New Roman" w:hAnsi="Times New Roman" w:eastAsia="宋体" w:cs="Times New Roman"/>
                <w:szCs w:val="20"/>
              </w:rPr>
              <w:t>Lux</w:t>
            </w:r>
            <w:r>
              <w:rPr>
                <w:rFonts w:ascii="Times New Roman" w:hAnsi="Times New Roman" w:eastAsia="宋体" w:cs="Times New Roman"/>
                <w:spacing w:val="7"/>
                <w:szCs w:val="20"/>
              </w:rPr>
              <w:t>；</w:t>
            </w:r>
          </w:p>
          <w:p w14:paraId="45288E5F">
            <w:pPr>
              <w:widowControl w:val="0"/>
              <w:ind w:left="0"/>
              <w:jc w:val="both"/>
              <w:rPr>
                <w:rFonts w:ascii="Times New Roman" w:hAnsi="Times New Roman" w:eastAsia="宋体" w:cs="Times New Roman"/>
                <w:szCs w:val="20"/>
              </w:rPr>
            </w:pPr>
            <w:r>
              <w:rPr>
                <w:rFonts w:ascii="Times New Roman" w:hAnsi="Times New Roman" w:eastAsia="宋体" w:cs="Times New Roman"/>
                <w:spacing w:val="5"/>
                <w:szCs w:val="20"/>
              </w:rPr>
              <w:t>5</w:t>
            </w:r>
            <w:r>
              <w:rPr>
                <w:rFonts w:hint="eastAsia" w:ascii="Times New Roman" w:hAnsi="Times New Roman" w:eastAsia="宋体" w:cs="Times New Roman"/>
                <w:spacing w:val="5"/>
                <w:szCs w:val="20"/>
                <w:lang w:eastAsia="zh-CN"/>
              </w:rPr>
              <w:t>.</w:t>
            </w:r>
            <w:r>
              <w:rPr>
                <w:rFonts w:ascii="Times New Roman" w:hAnsi="Times New Roman" w:eastAsia="宋体" w:cs="Times New Roman"/>
                <w:spacing w:val="5"/>
                <w:szCs w:val="20"/>
              </w:rPr>
              <w:t>摄像机分辨率</w:t>
            </w:r>
            <w:r>
              <w:rPr>
                <w:rFonts w:hint="eastAsia" w:ascii="Times New Roman" w:hAnsi="Times New Roman" w:eastAsia="宋体" w:cs="Times New Roman"/>
                <w:spacing w:val="5"/>
                <w:szCs w:val="20"/>
                <w:lang w:val="en-US" w:eastAsia="zh-CN"/>
              </w:rPr>
              <w:t>≥</w:t>
            </w:r>
            <w:r>
              <w:rPr>
                <w:rFonts w:ascii="Times New Roman" w:hAnsi="Times New Roman" w:eastAsia="宋体" w:cs="Times New Roman"/>
                <w:spacing w:val="5"/>
                <w:szCs w:val="20"/>
              </w:rPr>
              <w:t>2688*1520；</w:t>
            </w:r>
          </w:p>
          <w:p w14:paraId="6A134CD5">
            <w:pPr>
              <w:widowControl w:val="0"/>
              <w:ind w:left="0"/>
              <w:jc w:val="both"/>
              <w:rPr>
                <w:rFonts w:ascii="Times New Roman" w:hAnsi="Times New Roman" w:eastAsia="宋体" w:cs="Times New Roman"/>
                <w:szCs w:val="20"/>
              </w:rPr>
            </w:pPr>
            <w:r>
              <w:rPr>
                <w:rFonts w:ascii="Times New Roman" w:hAnsi="Times New Roman" w:eastAsia="宋体" w:cs="Times New Roman"/>
                <w:spacing w:val="4"/>
                <w:szCs w:val="20"/>
              </w:rPr>
              <w:t>6</w:t>
            </w:r>
            <w:r>
              <w:rPr>
                <w:rFonts w:hint="eastAsia" w:ascii="Times New Roman" w:hAnsi="Times New Roman" w:eastAsia="宋体" w:cs="Times New Roman"/>
                <w:spacing w:val="4"/>
                <w:szCs w:val="20"/>
                <w:lang w:val="en-US" w:eastAsia="zh-CN"/>
              </w:rPr>
              <w:t>.</w:t>
            </w:r>
            <w:r>
              <w:rPr>
                <w:rFonts w:ascii="Times New Roman" w:hAnsi="Times New Roman" w:eastAsia="宋体" w:cs="Times New Roman"/>
                <w:spacing w:val="4"/>
                <w:szCs w:val="20"/>
              </w:rPr>
              <w:t>红外补光</w:t>
            </w:r>
            <w:r>
              <w:rPr>
                <w:rFonts w:hint="eastAsia" w:ascii="Times New Roman" w:hAnsi="Times New Roman" w:eastAsia="宋体" w:cs="Times New Roman"/>
                <w:spacing w:val="5"/>
                <w:szCs w:val="20"/>
                <w:lang w:val="en-US" w:eastAsia="zh-CN"/>
              </w:rPr>
              <w:t>≥</w:t>
            </w:r>
            <w:r>
              <w:rPr>
                <w:rFonts w:ascii="Times New Roman" w:hAnsi="Times New Roman" w:eastAsia="宋体" w:cs="Times New Roman"/>
                <w:spacing w:val="4"/>
                <w:szCs w:val="20"/>
              </w:rPr>
              <w:t>30m</w:t>
            </w:r>
          </w:p>
          <w:p w14:paraId="7B4B06F1">
            <w:pPr>
              <w:widowControl w:val="0"/>
              <w:ind w:left="0"/>
              <w:jc w:val="both"/>
              <w:rPr>
                <w:rFonts w:ascii="Times New Roman" w:hAnsi="Times New Roman" w:eastAsia="宋体" w:cs="Times New Roman"/>
                <w:b/>
                <w:bCs/>
                <w:spacing w:val="-4"/>
                <w:sz w:val="22"/>
                <w:szCs w:val="22"/>
              </w:rPr>
            </w:pPr>
            <w:r>
              <w:rPr>
                <w:rFonts w:hint="eastAsia" w:ascii="宋体" w:hAnsi="宋体" w:eastAsia="宋体" w:cs="宋体"/>
                <w:b/>
                <w:bCs/>
                <w:color w:val="0000FF"/>
                <w:spacing w:val="6"/>
                <w:kern w:val="2"/>
                <w:sz w:val="21"/>
                <w:szCs w:val="21"/>
                <w:lang w:val="en-US" w:eastAsia="zh-CN" w:bidi="ar"/>
              </w:rPr>
              <w:t>■</w:t>
            </w:r>
            <w:r>
              <w:rPr>
                <w:rFonts w:ascii="Times New Roman" w:hAnsi="Times New Roman" w:eastAsia="宋体" w:cs="Times New Roman"/>
                <w:spacing w:val="1"/>
                <w:szCs w:val="20"/>
              </w:rPr>
              <w:t>9</w:t>
            </w:r>
            <w:r>
              <w:rPr>
                <w:rFonts w:hint="eastAsia" w:ascii="Times New Roman" w:hAnsi="Times New Roman" w:eastAsia="宋体" w:cs="Times New Roman"/>
                <w:spacing w:val="1"/>
                <w:szCs w:val="20"/>
                <w:lang w:val="en-US" w:eastAsia="zh-CN"/>
              </w:rPr>
              <w:t>.</w:t>
            </w:r>
            <w:r>
              <w:rPr>
                <w:rFonts w:ascii="Times New Roman" w:hAnsi="Times New Roman" w:eastAsia="宋体" w:cs="Times New Roman"/>
                <w:spacing w:val="1"/>
                <w:szCs w:val="20"/>
              </w:rPr>
              <w:t>支持</w:t>
            </w:r>
            <w:r>
              <w:rPr>
                <w:rFonts w:hint="eastAsia" w:ascii="Times New Roman" w:hAnsi="Times New Roman" w:eastAsia="宋体" w:cs="Times New Roman"/>
                <w:spacing w:val="5"/>
                <w:szCs w:val="20"/>
                <w:lang w:val="en-US" w:eastAsia="zh-CN"/>
              </w:rPr>
              <w:t>≥</w:t>
            </w:r>
            <w:r>
              <w:rPr>
                <w:rFonts w:ascii="Times New Roman" w:hAnsi="Times New Roman" w:eastAsia="宋体" w:cs="Times New Roman"/>
                <w:szCs w:val="20"/>
              </w:rPr>
              <w:t>IK</w:t>
            </w:r>
            <w:r>
              <w:rPr>
                <w:rFonts w:ascii="Times New Roman" w:hAnsi="Times New Roman" w:eastAsia="宋体" w:cs="Times New Roman"/>
                <w:spacing w:val="1"/>
                <w:szCs w:val="20"/>
              </w:rPr>
              <w:t>10防暴等级。</w:t>
            </w:r>
          </w:p>
        </w:tc>
        <w:tc>
          <w:tcPr>
            <w:tcW w:w="364" w:type="pct"/>
            <w:noWrap w:val="0"/>
            <w:vAlign w:val="center"/>
          </w:tcPr>
          <w:p w14:paraId="634C31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266" w:leftChars="0"/>
              <w:textAlignment w:val="baseline"/>
              <w:rPr>
                <w:b/>
                <w:bCs/>
                <w:spacing w:val="-5"/>
                <w:sz w:val="22"/>
                <w:szCs w:val="22"/>
              </w:rPr>
            </w:pPr>
            <w:r>
              <w:rPr>
                <w:position w:val="1"/>
              </w:rPr>
              <w:t>26</w:t>
            </w:r>
          </w:p>
        </w:tc>
        <w:tc>
          <w:tcPr>
            <w:tcW w:w="338" w:type="pct"/>
            <w:noWrap w:val="0"/>
            <w:vAlign w:val="center"/>
          </w:tcPr>
          <w:p w14:paraId="60117E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337" w:leftChars="0"/>
              <w:textAlignment w:val="baseline"/>
              <w:rPr>
                <w:b/>
                <w:bCs/>
                <w:spacing w:val="-5"/>
                <w:sz w:val="22"/>
                <w:szCs w:val="22"/>
              </w:rPr>
            </w:pPr>
            <w:r>
              <w:t>台</w:t>
            </w:r>
          </w:p>
        </w:tc>
      </w:tr>
      <w:tr w14:paraId="0AECC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42671E80">
            <w:pPr>
              <w:pStyle w:val="7"/>
              <w:widowControl/>
              <w:spacing w:before="200" w:line="257" w:lineRule="exact"/>
              <w:ind w:left="315" w:leftChars="0"/>
              <w:rPr>
                <w:b/>
                <w:bCs/>
                <w:spacing w:val="-4"/>
                <w:sz w:val="22"/>
                <w:szCs w:val="22"/>
              </w:rPr>
            </w:pPr>
            <w:r>
              <w:rPr>
                <w:position w:val="1"/>
              </w:rPr>
              <w:t>2</w:t>
            </w:r>
          </w:p>
        </w:tc>
        <w:tc>
          <w:tcPr>
            <w:tcW w:w="494" w:type="pct"/>
            <w:noWrap w:val="0"/>
            <w:vAlign w:val="center"/>
          </w:tcPr>
          <w:p w14:paraId="2D04857B">
            <w:pPr>
              <w:pStyle w:val="7"/>
              <w:widowControl/>
              <w:spacing w:before="62" w:line="228" w:lineRule="auto"/>
              <w:ind w:left="130"/>
              <w:rPr>
                <w:rFonts w:ascii="宋体" w:hAnsi="宋体" w:eastAsia="宋体" w:cs="宋体"/>
                <w:spacing w:val="7"/>
              </w:rPr>
            </w:pPr>
            <w:r>
              <w:rPr>
                <w:rFonts w:ascii="宋体" w:hAnsi="宋体" w:eastAsia="宋体" w:cs="宋体"/>
                <w:spacing w:val="7"/>
              </w:rPr>
              <w:t>摄像机支架</w:t>
            </w:r>
          </w:p>
        </w:tc>
        <w:tc>
          <w:tcPr>
            <w:tcW w:w="3523" w:type="pct"/>
            <w:noWrap w:val="0"/>
            <w:vAlign w:val="center"/>
          </w:tcPr>
          <w:p w14:paraId="54BE531E">
            <w:pPr>
              <w:pStyle w:val="7"/>
              <w:widowControl/>
              <w:spacing w:before="200" w:line="229" w:lineRule="auto"/>
              <w:ind w:left="114" w:leftChars="0"/>
              <w:rPr>
                <w:b/>
                <w:bCs/>
                <w:spacing w:val="-4"/>
                <w:sz w:val="22"/>
                <w:szCs w:val="22"/>
              </w:rPr>
            </w:pPr>
            <w:r>
              <w:rPr>
                <w:spacing w:val="7"/>
              </w:rPr>
              <w:t>壁装支架</w:t>
            </w:r>
          </w:p>
        </w:tc>
        <w:tc>
          <w:tcPr>
            <w:tcW w:w="364" w:type="pct"/>
            <w:noWrap w:val="0"/>
            <w:vAlign w:val="center"/>
          </w:tcPr>
          <w:p w14:paraId="7F9B77F5">
            <w:pPr>
              <w:pStyle w:val="7"/>
              <w:widowControl/>
              <w:spacing w:before="200" w:line="256" w:lineRule="exact"/>
              <w:ind w:left="266" w:leftChars="0"/>
              <w:rPr>
                <w:b/>
                <w:bCs/>
                <w:spacing w:val="-5"/>
                <w:sz w:val="22"/>
                <w:szCs w:val="22"/>
              </w:rPr>
            </w:pPr>
            <w:r>
              <w:rPr>
                <w:position w:val="1"/>
              </w:rPr>
              <w:t>26</w:t>
            </w:r>
          </w:p>
        </w:tc>
        <w:tc>
          <w:tcPr>
            <w:tcW w:w="338" w:type="pct"/>
            <w:noWrap w:val="0"/>
            <w:vAlign w:val="center"/>
          </w:tcPr>
          <w:p w14:paraId="110C8E3E">
            <w:pPr>
              <w:pStyle w:val="7"/>
              <w:widowControl/>
              <w:spacing w:before="200" w:line="228" w:lineRule="auto"/>
              <w:ind w:left="322" w:leftChars="0"/>
              <w:rPr>
                <w:b/>
                <w:bCs/>
                <w:spacing w:val="-5"/>
                <w:sz w:val="22"/>
                <w:szCs w:val="22"/>
              </w:rPr>
            </w:pPr>
            <w:r>
              <w:rPr>
                <w:spacing w:val="1"/>
              </w:rPr>
              <w:t>个</w:t>
            </w:r>
          </w:p>
        </w:tc>
      </w:tr>
      <w:tr w14:paraId="3956F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4F0D97FE">
            <w:pPr>
              <w:pStyle w:val="7"/>
              <w:widowControl/>
              <w:spacing w:before="212" w:line="256" w:lineRule="exact"/>
              <w:ind w:left="316" w:leftChars="0"/>
              <w:rPr>
                <w:b/>
                <w:bCs/>
                <w:spacing w:val="-4"/>
                <w:sz w:val="22"/>
                <w:szCs w:val="22"/>
              </w:rPr>
            </w:pPr>
            <w:r>
              <w:rPr>
                <w:position w:val="1"/>
              </w:rPr>
              <w:t>3</w:t>
            </w:r>
          </w:p>
        </w:tc>
        <w:tc>
          <w:tcPr>
            <w:tcW w:w="494" w:type="pct"/>
            <w:noWrap w:val="0"/>
            <w:vAlign w:val="center"/>
          </w:tcPr>
          <w:p w14:paraId="5489F542">
            <w:pPr>
              <w:pStyle w:val="7"/>
              <w:widowControl/>
              <w:spacing w:before="62" w:line="228" w:lineRule="auto"/>
              <w:ind w:left="130"/>
              <w:rPr>
                <w:rFonts w:ascii="宋体" w:hAnsi="宋体" w:eastAsia="宋体" w:cs="宋体"/>
                <w:spacing w:val="7"/>
              </w:rPr>
            </w:pPr>
            <w:r>
              <w:rPr>
                <w:rFonts w:ascii="宋体" w:hAnsi="宋体" w:eastAsia="宋体" w:cs="宋体"/>
                <w:spacing w:val="7"/>
              </w:rPr>
              <w:t>摄像机位置调整</w:t>
            </w:r>
          </w:p>
        </w:tc>
        <w:tc>
          <w:tcPr>
            <w:tcW w:w="3523" w:type="pct"/>
            <w:noWrap w:val="0"/>
            <w:vAlign w:val="center"/>
          </w:tcPr>
          <w:p w14:paraId="5640E9B8">
            <w:pPr>
              <w:pStyle w:val="7"/>
              <w:widowControl/>
              <w:spacing w:before="212" w:line="228" w:lineRule="auto"/>
              <w:ind w:left="114" w:leftChars="0"/>
              <w:rPr>
                <w:b/>
                <w:bCs/>
                <w:spacing w:val="-4"/>
                <w:sz w:val="22"/>
                <w:szCs w:val="22"/>
              </w:rPr>
            </w:pPr>
            <w:r>
              <w:rPr>
                <w:spacing w:val="9"/>
              </w:rPr>
              <w:t>包含摄像头设备迁移、布线、布管、安装、调试等。</w:t>
            </w:r>
          </w:p>
        </w:tc>
        <w:tc>
          <w:tcPr>
            <w:tcW w:w="364" w:type="pct"/>
            <w:noWrap w:val="0"/>
            <w:vAlign w:val="center"/>
          </w:tcPr>
          <w:p w14:paraId="305C73E7">
            <w:pPr>
              <w:pStyle w:val="7"/>
              <w:widowControl/>
              <w:spacing w:before="212" w:line="256" w:lineRule="exact"/>
              <w:ind w:left="263" w:leftChars="0"/>
              <w:rPr>
                <w:b/>
                <w:bCs/>
                <w:spacing w:val="-5"/>
                <w:sz w:val="22"/>
                <w:szCs w:val="22"/>
              </w:rPr>
            </w:pPr>
            <w:r>
              <w:rPr>
                <w:spacing w:val="1"/>
                <w:position w:val="1"/>
              </w:rPr>
              <w:t>40</w:t>
            </w:r>
          </w:p>
        </w:tc>
        <w:tc>
          <w:tcPr>
            <w:tcW w:w="338" w:type="pct"/>
            <w:noWrap w:val="0"/>
            <w:vAlign w:val="center"/>
          </w:tcPr>
          <w:p w14:paraId="5A9D2AEA">
            <w:pPr>
              <w:pStyle w:val="7"/>
              <w:widowControl/>
              <w:spacing w:before="213" w:line="228" w:lineRule="auto"/>
              <w:ind w:left="322" w:leftChars="0"/>
              <w:rPr>
                <w:b/>
                <w:bCs/>
                <w:spacing w:val="-5"/>
                <w:sz w:val="22"/>
                <w:szCs w:val="22"/>
              </w:rPr>
            </w:pPr>
            <w:r>
              <w:rPr>
                <w:spacing w:val="1"/>
              </w:rPr>
              <w:t>个</w:t>
            </w:r>
          </w:p>
        </w:tc>
      </w:tr>
      <w:tr w14:paraId="292CE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62C6B018">
            <w:pPr>
              <w:pStyle w:val="7"/>
              <w:widowControl/>
              <w:spacing w:before="198" w:line="221" w:lineRule="auto"/>
              <w:ind w:left="116" w:leftChars="0"/>
              <w:rPr>
                <w:rFonts w:ascii="宋体" w:hAnsi="宋体" w:eastAsia="宋体" w:cs="宋体"/>
                <w:snapToGrid w:val="0"/>
                <w:color w:val="000000"/>
                <w:kern w:val="0"/>
                <w:sz w:val="21"/>
                <w:szCs w:val="21"/>
                <w:lang w:val="en-US" w:eastAsia="en-US" w:bidi="ar-SA"/>
              </w:rPr>
            </w:pPr>
            <w:r>
              <w:rPr>
                <w:b/>
                <w:bCs/>
                <w:spacing w:val="-2"/>
                <w:sz w:val="21"/>
                <w:szCs w:val="21"/>
              </w:rPr>
              <w:t>三、宿舍楼监控系统升级</w:t>
            </w:r>
          </w:p>
        </w:tc>
      </w:tr>
      <w:tr w14:paraId="0D958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399760F1">
            <w:pPr>
              <w:widowControl/>
              <w:kinsoku w:val="0"/>
              <w:autoSpaceDE w:val="0"/>
              <w:autoSpaceDN w:val="0"/>
              <w:adjustRightInd w:val="0"/>
              <w:snapToGrid w:val="0"/>
              <w:spacing w:line="241" w:lineRule="auto"/>
              <w:jc w:val="left"/>
              <w:textAlignment w:val="baseline"/>
              <w:rPr>
                <w:rFonts w:hint="eastAsia" w:ascii="Arial" w:hAnsi="Arial" w:eastAsia="宋体" w:cs="Arial"/>
                <w:snapToGrid w:val="0"/>
                <w:color w:val="000000"/>
                <w:kern w:val="0"/>
                <w:sz w:val="21"/>
                <w:szCs w:val="21"/>
                <w:lang w:eastAsia="zh-CN"/>
              </w:rPr>
            </w:pPr>
          </w:p>
          <w:p w14:paraId="57366289">
            <w:pPr>
              <w:pStyle w:val="7"/>
              <w:widowControl/>
              <w:spacing w:before="62" w:line="257" w:lineRule="exact"/>
              <w:ind w:left="327" w:leftChars="0"/>
              <w:rPr>
                <w:b/>
                <w:bCs/>
                <w:spacing w:val="-4"/>
                <w:sz w:val="22"/>
                <w:szCs w:val="22"/>
              </w:rPr>
            </w:pPr>
            <w:r>
              <w:rPr>
                <w:position w:val="1"/>
              </w:rPr>
              <w:t>1</w:t>
            </w:r>
          </w:p>
        </w:tc>
        <w:tc>
          <w:tcPr>
            <w:tcW w:w="494" w:type="pct"/>
            <w:noWrap w:val="0"/>
            <w:vAlign w:val="center"/>
          </w:tcPr>
          <w:p w14:paraId="4BA98080">
            <w:pPr>
              <w:pStyle w:val="7"/>
              <w:widowControl/>
              <w:spacing w:before="62" w:line="228" w:lineRule="auto"/>
              <w:ind w:left="130"/>
              <w:rPr>
                <w:rFonts w:ascii="宋体" w:hAnsi="宋体" w:eastAsia="宋体" w:cs="宋体"/>
                <w:spacing w:val="7"/>
              </w:rPr>
            </w:pPr>
            <w:r>
              <w:rPr>
                <w:rFonts w:ascii="宋体" w:hAnsi="宋体" w:eastAsia="宋体" w:cs="宋体"/>
                <w:spacing w:val="7"/>
              </w:rPr>
              <w:t>网络枪型智搜摄像机</w:t>
            </w:r>
          </w:p>
        </w:tc>
        <w:tc>
          <w:tcPr>
            <w:tcW w:w="3523" w:type="pct"/>
            <w:noWrap w:val="0"/>
            <w:vAlign w:val="center"/>
          </w:tcPr>
          <w:p w14:paraId="56778184">
            <w:pPr>
              <w:pStyle w:val="7"/>
              <w:widowControl/>
              <w:spacing w:before="78" w:line="228" w:lineRule="auto"/>
              <w:ind w:left="116"/>
            </w:pPr>
            <w:r>
              <w:rPr>
                <w:spacing w:val="3"/>
              </w:rPr>
              <w:t>1</w:t>
            </w:r>
            <w:r>
              <w:rPr>
                <w:rFonts w:hint="eastAsia"/>
                <w:spacing w:val="3"/>
                <w:lang w:eastAsia="zh-CN"/>
              </w:rPr>
              <w:t>.</w:t>
            </w:r>
            <w:r>
              <w:rPr>
                <w:spacing w:val="3"/>
              </w:rPr>
              <w:t>靶面尺寸为1/3；</w:t>
            </w:r>
          </w:p>
          <w:p w14:paraId="1E933FDC">
            <w:pPr>
              <w:pStyle w:val="7"/>
              <w:widowControl/>
              <w:spacing w:before="78" w:line="228" w:lineRule="auto"/>
              <w:ind w:left="116"/>
            </w:pPr>
            <w:r>
              <w:rPr>
                <w:spacing w:val="1"/>
              </w:rPr>
              <w:t>2</w:t>
            </w:r>
            <w:r>
              <w:rPr>
                <w:rFonts w:hint="eastAsia"/>
                <w:spacing w:val="1"/>
                <w:lang w:eastAsia="zh-CN"/>
              </w:rPr>
              <w:t>.</w:t>
            </w:r>
            <w:r>
              <w:rPr>
                <w:spacing w:val="1"/>
              </w:rPr>
              <w:t>设备内置1个</w:t>
            </w:r>
            <w:r>
              <w:t>GPU</w:t>
            </w:r>
            <w:r>
              <w:rPr>
                <w:spacing w:val="1"/>
              </w:rPr>
              <w:t>、1个麦克风、1个</w:t>
            </w:r>
            <w:r>
              <w:t>RJ</w:t>
            </w:r>
            <w:r>
              <w:rPr>
                <w:spacing w:val="1"/>
              </w:rPr>
              <w:t>45网络接口；</w:t>
            </w:r>
          </w:p>
          <w:p w14:paraId="5C64D2BC">
            <w:pPr>
              <w:pStyle w:val="7"/>
              <w:widowControl/>
              <w:spacing w:before="78" w:line="228" w:lineRule="auto"/>
              <w:ind w:left="116" w:right="0" w:firstLine="0"/>
            </w:pPr>
            <w:r>
              <w:rPr>
                <w:spacing w:val="9"/>
              </w:rPr>
              <w:t>3</w:t>
            </w:r>
            <w:r>
              <w:rPr>
                <w:rFonts w:hint="eastAsia"/>
                <w:spacing w:val="9"/>
                <w:lang w:eastAsia="zh-CN"/>
              </w:rPr>
              <w:t>.</w:t>
            </w:r>
            <w:r>
              <w:rPr>
                <w:spacing w:val="9"/>
              </w:rPr>
              <w:t>当以下的智能行为分析达到设定的阀值时，可通过客户端软件或</w:t>
            </w:r>
            <w:r>
              <w:rPr>
                <w:spacing w:val="1"/>
              </w:rPr>
              <w:t>浏览器给出报警提示:区域入侵;越界入侵;进入区域;离开区域;</w:t>
            </w:r>
            <w:r>
              <w:t>人员聚集;快速移动;徘徊;物品移除;物品遗留;停车;虚焦;支持行为</w:t>
            </w:r>
            <w:r>
              <w:rPr>
                <w:spacing w:val="9"/>
              </w:rPr>
              <w:t>分析触发后联动报警上传、发送邮件、录像、抓图、辅助输出等多</w:t>
            </w:r>
            <w:r>
              <w:rPr>
                <w:spacing w:val="7"/>
              </w:rPr>
              <w:t>种报警触发方式；</w:t>
            </w:r>
          </w:p>
          <w:p w14:paraId="13F6D92B">
            <w:pPr>
              <w:pStyle w:val="7"/>
              <w:widowControl/>
              <w:spacing w:before="78" w:line="228" w:lineRule="auto"/>
              <w:ind w:left="116"/>
            </w:pPr>
            <w:r>
              <w:rPr>
                <w:spacing w:val="7"/>
              </w:rPr>
              <w:t>4</w:t>
            </w:r>
            <w:r>
              <w:rPr>
                <w:rFonts w:hint="eastAsia"/>
                <w:spacing w:val="7"/>
                <w:lang w:eastAsia="zh-CN"/>
              </w:rPr>
              <w:t>.</w:t>
            </w:r>
            <w:r>
              <w:rPr>
                <w:spacing w:val="7"/>
              </w:rPr>
              <w:t>最低照度：彩色：0.005</w:t>
            </w:r>
            <w:r>
              <w:t>Lux</w:t>
            </w:r>
            <w:r>
              <w:rPr>
                <w:spacing w:val="7"/>
              </w:rPr>
              <w:t>；</w:t>
            </w:r>
          </w:p>
          <w:p w14:paraId="6A51276B">
            <w:pPr>
              <w:pStyle w:val="7"/>
              <w:widowControl/>
              <w:spacing w:before="78"/>
              <w:ind w:left="116"/>
            </w:pPr>
            <w:r>
              <w:rPr>
                <w:rFonts w:hint="eastAsia" w:cs="宋体"/>
                <w:b/>
                <w:bCs/>
                <w:color w:val="0000FF"/>
                <w:spacing w:val="6"/>
                <w:kern w:val="2"/>
                <w:sz w:val="21"/>
                <w:szCs w:val="21"/>
                <w:lang w:val="en-US" w:eastAsia="zh-CN" w:bidi="ar"/>
              </w:rPr>
              <w:t>■</w:t>
            </w:r>
            <w:r>
              <w:rPr>
                <w:spacing w:val="5"/>
              </w:rPr>
              <w:t>5</w:t>
            </w:r>
            <w:r>
              <w:rPr>
                <w:rFonts w:hint="eastAsia"/>
                <w:spacing w:val="5"/>
                <w:lang w:eastAsia="zh-CN"/>
              </w:rPr>
              <w:t>.</w:t>
            </w:r>
            <w:r>
              <w:rPr>
                <w:spacing w:val="5"/>
              </w:rPr>
              <w:t>摄像机分辨率</w:t>
            </w:r>
            <w:r>
              <w:rPr>
                <w:rFonts w:hint="eastAsia"/>
                <w:spacing w:val="5"/>
                <w:lang w:val="en-US" w:eastAsia="zh-CN"/>
              </w:rPr>
              <w:t>≥</w:t>
            </w:r>
            <w:r>
              <w:rPr>
                <w:spacing w:val="5"/>
              </w:rPr>
              <w:t>2688*1520</w:t>
            </w:r>
          </w:p>
          <w:p w14:paraId="0B65301A">
            <w:pPr>
              <w:pStyle w:val="7"/>
              <w:widowControl/>
              <w:spacing w:before="78" w:line="228" w:lineRule="auto"/>
              <w:ind w:left="116" w:leftChars="0"/>
              <w:rPr>
                <w:b/>
                <w:bCs/>
                <w:spacing w:val="-4"/>
                <w:sz w:val="22"/>
                <w:szCs w:val="22"/>
              </w:rPr>
            </w:pPr>
            <w:r>
              <w:rPr>
                <w:rFonts w:hint="eastAsia" w:cs="宋体"/>
                <w:b/>
                <w:bCs/>
                <w:color w:val="0000FF"/>
                <w:spacing w:val="6"/>
                <w:kern w:val="2"/>
                <w:sz w:val="21"/>
                <w:szCs w:val="21"/>
                <w:lang w:val="en-US" w:eastAsia="zh-CN" w:bidi="ar"/>
              </w:rPr>
              <w:t>■</w:t>
            </w:r>
            <w:r>
              <w:rPr>
                <w:spacing w:val="3"/>
              </w:rPr>
              <w:t>6</w:t>
            </w:r>
            <w:r>
              <w:rPr>
                <w:rFonts w:hint="eastAsia"/>
                <w:spacing w:val="3"/>
                <w:lang w:eastAsia="zh-CN"/>
              </w:rPr>
              <w:t>.</w:t>
            </w:r>
            <w:r>
              <w:rPr>
                <w:spacing w:val="3"/>
              </w:rPr>
              <w:t>红外补光</w:t>
            </w:r>
            <w:r>
              <w:rPr>
                <w:rFonts w:hint="eastAsia"/>
                <w:spacing w:val="5"/>
                <w:lang w:val="en-US" w:eastAsia="zh-CN"/>
              </w:rPr>
              <w:t>≥</w:t>
            </w:r>
            <w:r>
              <w:rPr>
                <w:spacing w:val="3"/>
              </w:rPr>
              <w:t>30m；</w:t>
            </w:r>
          </w:p>
        </w:tc>
        <w:tc>
          <w:tcPr>
            <w:tcW w:w="364" w:type="pct"/>
            <w:noWrap w:val="0"/>
            <w:vAlign w:val="center"/>
          </w:tcPr>
          <w:p w14:paraId="37996439">
            <w:pPr>
              <w:widowControl/>
              <w:kinsoku w:val="0"/>
              <w:autoSpaceDE w:val="0"/>
              <w:autoSpaceDN w:val="0"/>
              <w:adjustRightInd w:val="0"/>
              <w:snapToGrid w:val="0"/>
              <w:spacing w:line="241" w:lineRule="auto"/>
              <w:jc w:val="left"/>
              <w:textAlignment w:val="baseline"/>
              <w:rPr>
                <w:rFonts w:hint="eastAsia" w:ascii="Arial" w:hAnsi="Arial" w:eastAsia="宋体" w:cs="Arial"/>
                <w:snapToGrid w:val="0"/>
                <w:color w:val="000000"/>
                <w:kern w:val="0"/>
                <w:sz w:val="21"/>
                <w:szCs w:val="21"/>
                <w:lang w:eastAsia="zh-CN"/>
              </w:rPr>
            </w:pPr>
          </w:p>
          <w:p w14:paraId="34134A2D">
            <w:pPr>
              <w:pStyle w:val="7"/>
              <w:widowControl/>
              <w:spacing w:before="62" w:line="257" w:lineRule="exact"/>
              <w:ind w:left="228" w:leftChars="0"/>
              <w:rPr>
                <w:b/>
                <w:bCs/>
                <w:spacing w:val="-5"/>
                <w:sz w:val="22"/>
                <w:szCs w:val="22"/>
              </w:rPr>
            </w:pPr>
            <w:r>
              <w:rPr>
                <w:spacing w:val="-2"/>
                <w:position w:val="1"/>
              </w:rPr>
              <w:t>144</w:t>
            </w:r>
          </w:p>
        </w:tc>
        <w:tc>
          <w:tcPr>
            <w:tcW w:w="338" w:type="pct"/>
            <w:noWrap w:val="0"/>
            <w:vAlign w:val="center"/>
          </w:tcPr>
          <w:p w14:paraId="30640060">
            <w:pPr>
              <w:widowControl/>
              <w:kinsoku w:val="0"/>
              <w:autoSpaceDE w:val="0"/>
              <w:autoSpaceDN w:val="0"/>
              <w:adjustRightInd w:val="0"/>
              <w:snapToGrid w:val="0"/>
              <w:spacing w:line="241" w:lineRule="auto"/>
              <w:jc w:val="left"/>
              <w:textAlignment w:val="baseline"/>
              <w:rPr>
                <w:rFonts w:hint="eastAsia" w:ascii="Arial" w:hAnsi="Arial" w:eastAsia="宋体" w:cs="Arial"/>
                <w:snapToGrid w:val="0"/>
                <w:color w:val="000000"/>
                <w:kern w:val="0"/>
                <w:sz w:val="21"/>
                <w:szCs w:val="21"/>
                <w:lang w:eastAsia="zh-CN"/>
              </w:rPr>
            </w:pPr>
          </w:p>
          <w:p w14:paraId="06AAA981">
            <w:pPr>
              <w:pStyle w:val="7"/>
              <w:widowControl/>
              <w:spacing w:before="62" w:line="231" w:lineRule="auto"/>
              <w:ind w:left="337" w:leftChars="0"/>
              <w:rPr>
                <w:b/>
                <w:bCs/>
                <w:spacing w:val="-5"/>
                <w:sz w:val="22"/>
                <w:szCs w:val="22"/>
              </w:rPr>
            </w:pPr>
            <w:r>
              <w:t>台</w:t>
            </w:r>
          </w:p>
        </w:tc>
      </w:tr>
      <w:tr w14:paraId="1BAA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2CFB4E88">
            <w:pPr>
              <w:pStyle w:val="7"/>
              <w:widowControl/>
              <w:spacing w:before="203" w:line="257" w:lineRule="exact"/>
              <w:ind w:left="315" w:leftChars="0"/>
              <w:rPr>
                <w:b/>
                <w:bCs/>
                <w:spacing w:val="-4"/>
                <w:sz w:val="22"/>
                <w:szCs w:val="22"/>
              </w:rPr>
            </w:pPr>
            <w:r>
              <w:rPr>
                <w:position w:val="1"/>
              </w:rPr>
              <w:t>2</w:t>
            </w:r>
          </w:p>
        </w:tc>
        <w:tc>
          <w:tcPr>
            <w:tcW w:w="494" w:type="pct"/>
            <w:noWrap w:val="0"/>
            <w:vAlign w:val="center"/>
          </w:tcPr>
          <w:p w14:paraId="53F503A3">
            <w:pPr>
              <w:pStyle w:val="7"/>
              <w:widowControl/>
              <w:spacing w:before="202" w:line="228" w:lineRule="auto"/>
              <w:ind w:left="130" w:leftChars="0"/>
              <w:rPr>
                <w:b/>
                <w:bCs/>
                <w:spacing w:val="-5"/>
                <w:sz w:val="22"/>
                <w:szCs w:val="22"/>
              </w:rPr>
            </w:pPr>
            <w:r>
              <w:rPr>
                <w:spacing w:val="8"/>
              </w:rPr>
              <w:t>摄像机支架</w:t>
            </w:r>
          </w:p>
        </w:tc>
        <w:tc>
          <w:tcPr>
            <w:tcW w:w="3523" w:type="pct"/>
            <w:noWrap w:val="0"/>
            <w:vAlign w:val="center"/>
          </w:tcPr>
          <w:p w14:paraId="22DEAE25">
            <w:pPr>
              <w:pStyle w:val="7"/>
              <w:widowControl/>
              <w:spacing w:before="203" w:line="229" w:lineRule="auto"/>
              <w:ind w:left="114" w:leftChars="0"/>
              <w:rPr>
                <w:b/>
                <w:bCs/>
                <w:spacing w:val="-4"/>
                <w:sz w:val="22"/>
                <w:szCs w:val="22"/>
              </w:rPr>
            </w:pPr>
            <w:r>
              <w:rPr>
                <w:spacing w:val="7"/>
              </w:rPr>
              <w:t>壁装支架</w:t>
            </w:r>
          </w:p>
        </w:tc>
        <w:tc>
          <w:tcPr>
            <w:tcW w:w="364" w:type="pct"/>
            <w:noWrap w:val="0"/>
            <w:vAlign w:val="center"/>
          </w:tcPr>
          <w:p w14:paraId="35D847AA">
            <w:pPr>
              <w:pStyle w:val="7"/>
              <w:widowControl/>
              <w:spacing w:before="203" w:line="257" w:lineRule="exact"/>
              <w:ind w:left="228" w:leftChars="0"/>
              <w:rPr>
                <w:b/>
                <w:bCs/>
                <w:spacing w:val="-5"/>
                <w:sz w:val="22"/>
                <w:szCs w:val="22"/>
              </w:rPr>
            </w:pPr>
            <w:r>
              <w:rPr>
                <w:spacing w:val="-2"/>
                <w:position w:val="1"/>
              </w:rPr>
              <w:t>144</w:t>
            </w:r>
          </w:p>
        </w:tc>
        <w:tc>
          <w:tcPr>
            <w:tcW w:w="338" w:type="pct"/>
            <w:noWrap w:val="0"/>
            <w:vAlign w:val="center"/>
          </w:tcPr>
          <w:p w14:paraId="7BD88C6B">
            <w:pPr>
              <w:pStyle w:val="7"/>
              <w:widowControl/>
              <w:spacing w:before="203" w:line="228" w:lineRule="auto"/>
              <w:ind w:left="322" w:leftChars="0"/>
              <w:rPr>
                <w:b/>
                <w:bCs/>
                <w:spacing w:val="-5"/>
                <w:sz w:val="22"/>
                <w:szCs w:val="22"/>
              </w:rPr>
            </w:pPr>
            <w:r>
              <w:rPr>
                <w:spacing w:val="1"/>
              </w:rPr>
              <w:t>个</w:t>
            </w:r>
          </w:p>
        </w:tc>
      </w:tr>
      <w:tr w14:paraId="7FE25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03706338">
            <w:pPr>
              <w:pStyle w:val="7"/>
              <w:widowControl/>
              <w:spacing w:before="200" w:line="221" w:lineRule="auto"/>
              <w:ind w:left="136" w:leftChars="0"/>
              <w:rPr>
                <w:rFonts w:ascii="宋体" w:hAnsi="宋体" w:eastAsia="宋体" w:cs="宋体"/>
                <w:snapToGrid w:val="0"/>
                <w:color w:val="000000"/>
                <w:kern w:val="0"/>
                <w:sz w:val="21"/>
                <w:szCs w:val="21"/>
                <w:lang w:val="en-US" w:eastAsia="en-US" w:bidi="ar-SA"/>
              </w:rPr>
            </w:pPr>
            <w:r>
              <w:rPr>
                <w:b/>
                <w:bCs/>
                <w:spacing w:val="-4"/>
                <w:sz w:val="21"/>
                <w:szCs w:val="21"/>
              </w:rPr>
              <w:t>四、云环监控系统升级</w:t>
            </w:r>
          </w:p>
        </w:tc>
      </w:tr>
      <w:tr w14:paraId="2412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0F2EF608">
            <w:pPr>
              <w:pStyle w:val="7"/>
              <w:widowControl/>
              <w:spacing w:before="62" w:line="257" w:lineRule="exact"/>
              <w:ind w:left="327" w:leftChars="0"/>
              <w:rPr>
                <w:b/>
                <w:bCs/>
                <w:spacing w:val="-4"/>
                <w:sz w:val="22"/>
                <w:szCs w:val="22"/>
              </w:rPr>
            </w:pPr>
            <w:r>
              <w:rPr>
                <w:position w:val="1"/>
              </w:rPr>
              <w:t>1</w:t>
            </w:r>
          </w:p>
        </w:tc>
        <w:tc>
          <w:tcPr>
            <w:tcW w:w="494" w:type="pct"/>
            <w:noWrap w:val="0"/>
            <w:vAlign w:val="center"/>
          </w:tcPr>
          <w:p w14:paraId="34EA9009">
            <w:pPr>
              <w:pStyle w:val="7"/>
              <w:widowControl/>
              <w:spacing w:before="62" w:line="228" w:lineRule="auto"/>
              <w:ind w:left="130"/>
              <w:rPr>
                <w:rFonts w:ascii="宋体" w:hAnsi="宋体" w:eastAsia="宋体" w:cs="宋体"/>
                <w:spacing w:val="7"/>
              </w:rPr>
            </w:pPr>
            <w:r>
              <w:rPr>
                <w:rFonts w:ascii="宋体" w:hAnsi="宋体" w:eastAsia="宋体" w:cs="宋体"/>
                <w:spacing w:val="7"/>
              </w:rPr>
              <w:t>网络枪型智搜摄像机</w:t>
            </w:r>
          </w:p>
        </w:tc>
        <w:tc>
          <w:tcPr>
            <w:tcW w:w="3523" w:type="pct"/>
            <w:noWrap w:val="0"/>
            <w:vAlign w:val="center"/>
          </w:tcPr>
          <w:p w14:paraId="154776BC">
            <w:pPr>
              <w:pStyle w:val="7"/>
              <w:widowControl/>
              <w:spacing w:before="61" w:line="266" w:lineRule="auto"/>
              <w:ind w:left="116" w:right="224" w:firstLine="12"/>
            </w:pPr>
            <w:r>
              <w:rPr>
                <w:spacing w:val="8"/>
              </w:rPr>
              <w:t>1</w:t>
            </w:r>
            <w:r>
              <w:rPr>
                <w:rFonts w:hint="eastAsia"/>
                <w:spacing w:val="8"/>
                <w:lang w:eastAsia="zh-CN"/>
              </w:rPr>
              <w:t>.</w:t>
            </w:r>
            <w:r>
              <w:rPr>
                <w:spacing w:val="8"/>
              </w:rPr>
              <w:t>全彩筒型网络摄像机，采用全彩级高灵敏度传感器，F1.0超大光圈镜头，最高分辨率可达400万像素，并在此分辨率下可输出</w:t>
            </w:r>
            <w:r>
              <w:rPr>
                <w:spacing w:val="5"/>
              </w:rPr>
              <w:t>25</w:t>
            </w:r>
            <w:r>
              <w:t>fps</w:t>
            </w:r>
            <w:r>
              <w:rPr>
                <w:spacing w:val="5"/>
              </w:rPr>
              <w:t>实时图像；</w:t>
            </w:r>
          </w:p>
          <w:p w14:paraId="780B969D">
            <w:pPr>
              <w:pStyle w:val="7"/>
              <w:widowControl/>
              <w:spacing w:before="81" w:line="228" w:lineRule="auto"/>
              <w:ind w:left="116"/>
            </w:pPr>
            <w:r>
              <w:rPr>
                <w:spacing w:val="4"/>
              </w:rPr>
              <w:t>2</w:t>
            </w:r>
            <w:r>
              <w:rPr>
                <w:rFonts w:hint="eastAsia"/>
                <w:spacing w:val="4"/>
                <w:lang w:eastAsia="zh-CN"/>
              </w:rPr>
              <w:t>.</w:t>
            </w:r>
            <w:r>
              <w:rPr>
                <w:spacing w:val="4"/>
              </w:rPr>
              <w:t>靶面尺寸为1/1.8；</w:t>
            </w:r>
          </w:p>
          <w:p w14:paraId="30641220">
            <w:pPr>
              <w:pStyle w:val="7"/>
              <w:widowControl/>
              <w:spacing w:before="78" w:line="228" w:lineRule="auto"/>
              <w:ind w:left="118"/>
            </w:pPr>
            <w:r>
              <w:rPr>
                <w:spacing w:val="6"/>
              </w:rPr>
              <w:t>3</w:t>
            </w:r>
            <w:r>
              <w:rPr>
                <w:rFonts w:hint="eastAsia"/>
                <w:spacing w:val="6"/>
                <w:lang w:eastAsia="zh-CN"/>
              </w:rPr>
              <w:t>.</w:t>
            </w:r>
            <w:r>
              <w:rPr>
                <w:spacing w:val="6"/>
              </w:rPr>
              <w:t>支持区域入侵侦测，越界侦测，进入区域侦测，离开区域侦测；</w:t>
            </w:r>
          </w:p>
          <w:p w14:paraId="0D15D064">
            <w:pPr>
              <w:pStyle w:val="7"/>
              <w:widowControl/>
              <w:spacing w:before="77" w:line="266" w:lineRule="auto"/>
              <w:ind w:left="133" w:right="226" w:hanging="20"/>
            </w:pPr>
            <w:r>
              <w:rPr>
                <w:spacing w:val="6"/>
              </w:rPr>
              <w:t>4</w:t>
            </w:r>
            <w:r>
              <w:rPr>
                <w:rFonts w:hint="eastAsia"/>
                <w:spacing w:val="6"/>
                <w:lang w:eastAsia="zh-CN"/>
              </w:rPr>
              <w:t>.</w:t>
            </w:r>
            <w:r>
              <w:rPr>
                <w:spacing w:val="6"/>
              </w:rPr>
              <w:t>支持背光补偿，强光抑制，3D数字降噪，120</w:t>
            </w:r>
            <w:r>
              <w:t>dB</w:t>
            </w:r>
            <w:r>
              <w:rPr>
                <w:spacing w:val="6"/>
              </w:rPr>
              <w:t>宽动态适应不</w:t>
            </w:r>
            <w:r>
              <w:rPr>
                <w:spacing w:val="-8"/>
              </w:rPr>
              <w:t>同环境；</w:t>
            </w:r>
          </w:p>
          <w:p w14:paraId="34ED8993">
            <w:pPr>
              <w:pStyle w:val="7"/>
              <w:widowControl/>
              <w:spacing w:before="75" w:line="228" w:lineRule="auto"/>
              <w:ind w:left="118"/>
            </w:pPr>
            <w:r>
              <w:rPr>
                <w:spacing w:val="2"/>
              </w:rPr>
              <w:t>5</w:t>
            </w:r>
            <w:r>
              <w:rPr>
                <w:rFonts w:hint="eastAsia"/>
                <w:spacing w:val="2"/>
                <w:lang w:eastAsia="zh-CN"/>
              </w:rPr>
              <w:t>.</w:t>
            </w:r>
            <w:r>
              <w:rPr>
                <w:spacing w:val="2"/>
              </w:rPr>
              <w:t>1个内置麦克风，高清拾音；</w:t>
            </w:r>
          </w:p>
          <w:p w14:paraId="7F37569A">
            <w:pPr>
              <w:pStyle w:val="7"/>
              <w:widowControl/>
              <w:spacing w:before="78" w:line="228" w:lineRule="auto"/>
              <w:ind w:left="116"/>
            </w:pPr>
            <w:r>
              <w:rPr>
                <w:spacing w:val="7"/>
              </w:rPr>
              <w:t>6</w:t>
            </w:r>
            <w:r>
              <w:rPr>
                <w:rFonts w:hint="eastAsia"/>
                <w:spacing w:val="7"/>
                <w:lang w:eastAsia="zh-CN"/>
              </w:rPr>
              <w:t>.</w:t>
            </w:r>
            <w:r>
              <w:rPr>
                <w:spacing w:val="7"/>
              </w:rPr>
              <w:t>支持柔光灯补光，照射距离最远可达30m；</w:t>
            </w:r>
          </w:p>
          <w:p w14:paraId="58C051E4">
            <w:pPr>
              <w:pStyle w:val="7"/>
              <w:widowControl/>
              <w:spacing w:before="78" w:line="228" w:lineRule="auto"/>
              <w:ind w:left="119"/>
            </w:pPr>
            <w:r>
              <w:rPr>
                <w:spacing w:val="3"/>
              </w:rPr>
              <w:t>7</w:t>
            </w:r>
            <w:r>
              <w:rPr>
                <w:rFonts w:hint="eastAsia"/>
                <w:spacing w:val="3"/>
                <w:lang w:eastAsia="zh-CN"/>
              </w:rPr>
              <w:t>.</w:t>
            </w:r>
            <w:r>
              <w:rPr>
                <w:spacing w:val="3"/>
              </w:rPr>
              <w:t>符合</w:t>
            </w:r>
            <w:r>
              <w:t>IP</w:t>
            </w:r>
            <w:r>
              <w:rPr>
                <w:spacing w:val="3"/>
              </w:rPr>
              <w:t>67防尘防水设计；</w:t>
            </w:r>
          </w:p>
          <w:p w14:paraId="1995E405">
            <w:pPr>
              <w:pStyle w:val="7"/>
              <w:widowControl/>
              <w:spacing w:before="76" w:line="278" w:lineRule="auto"/>
              <w:ind w:left="114" w:leftChars="0" w:right="226" w:rightChars="0"/>
              <w:rPr>
                <w:b/>
                <w:bCs/>
                <w:spacing w:val="-4"/>
                <w:sz w:val="22"/>
                <w:szCs w:val="22"/>
              </w:rPr>
            </w:pPr>
            <w:r>
              <w:rPr>
                <w:spacing w:val="8"/>
              </w:rPr>
              <w:t>8</w:t>
            </w:r>
            <w:r>
              <w:rPr>
                <w:rFonts w:hint="eastAsia"/>
                <w:spacing w:val="8"/>
                <w:lang w:val="en-US" w:eastAsia="zh-CN"/>
              </w:rPr>
              <w:t>.</w:t>
            </w:r>
            <w:r>
              <w:rPr>
                <w:spacing w:val="8"/>
              </w:rPr>
              <w:t>可对出现在监控场景内的两眼瞳距不小于19像素的人</w:t>
            </w:r>
            <w:r>
              <w:rPr>
                <w:spacing w:val="7"/>
              </w:rPr>
              <w:t>脸进行</w:t>
            </w:r>
            <w:r>
              <w:rPr>
                <w:spacing w:val="8"/>
              </w:rPr>
              <w:t>检验，并叠加目标提示框；</w:t>
            </w:r>
          </w:p>
        </w:tc>
        <w:tc>
          <w:tcPr>
            <w:tcW w:w="364" w:type="pct"/>
            <w:noWrap w:val="0"/>
            <w:vAlign w:val="center"/>
          </w:tcPr>
          <w:p w14:paraId="3ED7D0A3">
            <w:pPr>
              <w:pStyle w:val="7"/>
              <w:widowControl/>
              <w:spacing w:before="62" w:line="257" w:lineRule="exact"/>
              <w:ind w:left="313" w:leftChars="0"/>
              <w:rPr>
                <w:b/>
                <w:bCs/>
                <w:spacing w:val="-5"/>
                <w:sz w:val="22"/>
                <w:szCs w:val="22"/>
              </w:rPr>
            </w:pPr>
            <w:r>
              <w:rPr>
                <w:position w:val="1"/>
              </w:rPr>
              <w:t>4</w:t>
            </w:r>
          </w:p>
        </w:tc>
        <w:tc>
          <w:tcPr>
            <w:tcW w:w="338" w:type="pct"/>
            <w:noWrap w:val="0"/>
            <w:vAlign w:val="center"/>
          </w:tcPr>
          <w:p w14:paraId="278EE0E7">
            <w:pPr>
              <w:pStyle w:val="7"/>
              <w:widowControl/>
              <w:spacing w:before="62" w:line="231" w:lineRule="auto"/>
              <w:ind w:left="337" w:leftChars="0"/>
              <w:rPr>
                <w:b/>
                <w:bCs/>
                <w:spacing w:val="-5"/>
                <w:sz w:val="22"/>
                <w:szCs w:val="22"/>
              </w:rPr>
            </w:pPr>
            <w:r>
              <w:t>台</w:t>
            </w:r>
          </w:p>
        </w:tc>
      </w:tr>
      <w:tr w14:paraId="3C16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7A240E92">
            <w:pPr>
              <w:pStyle w:val="7"/>
              <w:widowControl/>
              <w:spacing w:before="200" w:line="257" w:lineRule="exact"/>
              <w:ind w:left="315" w:leftChars="0"/>
              <w:rPr>
                <w:b/>
                <w:bCs/>
                <w:spacing w:val="-4"/>
                <w:sz w:val="22"/>
                <w:szCs w:val="22"/>
              </w:rPr>
            </w:pPr>
            <w:r>
              <w:rPr>
                <w:position w:val="1"/>
              </w:rPr>
              <w:t>2</w:t>
            </w:r>
          </w:p>
        </w:tc>
        <w:tc>
          <w:tcPr>
            <w:tcW w:w="494" w:type="pct"/>
            <w:noWrap w:val="0"/>
            <w:vAlign w:val="center"/>
          </w:tcPr>
          <w:p w14:paraId="63D5FB29">
            <w:pPr>
              <w:pStyle w:val="7"/>
              <w:widowControl/>
              <w:spacing w:before="62" w:line="228" w:lineRule="auto"/>
              <w:ind w:left="130"/>
              <w:rPr>
                <w:rFonts w:ascii="宋体" w:hAnsi="宋体" w:eastAsia="宋体" w:cs="宋体"/>
                <w:spacing w:val="7"/>
              </w:rPr>
            </w:pPr>
            <w:r>
              <w:rPr>
                <w:rFonts w:ascii="宋体" w:hAnsi="宋体" w:eastAsia="宋体" w:cs="宋体"/>
                <w:spacing w:val="7"/>
              </w:rPr>
              <w:t>摄像机支架</w:t>
            </w:r>
          </w:p>
        </w:tc>
        <w:tc>
          <w:tcPr>
            <w:tcW w:w="3523" w:type="pct"/>
            <w:noWrap w:val="0"/>
            <w:vAlign w:val="center"/>
          </w:tcPr>
          <w:p w14:paraId="7FC67577">
            <w:pPr>
              <w:pStyle w:val="7"/>
              <w:widowControl/>
              <w:spacing w:before="200" w:line="229" w:lineRule="auto"/>
              <w:ind w:left="114" w:leftChars="0"/>
              <w:rPr>
                <w:b/>
                <w:bCs/>
                <w:spacing w:val="-4"/>
                <w:sz w:val="22"/>
                <w:szCs w:val="22"/>
              </w:rPr>
            </w:pPr>
            <w:r>
              <w:rPr>
                <w:spacing w:val="7"/>
              </w:rPr>
              <w:t>壁装支架</w:t>
            </w:r>
          </w:p>
        </w:tc>
        <w:tc>
          <w:tcPr>
            <w:tcW w:w="364" w:type="pct"/>
            <w:noWrap w:val="0"/>
            <w:vAlign w:val="center"/>
          </w:tcPr>
          <w:p w14:paraId="25908C9E">
            <w:pPr>
              <w:pStyle w:val="7"/>
              <w:widowControl/>
              <w:spacing w:before="200" w:line="257" w:lineRule="exact"/>
              <w:ind w:left="313" w:leftChars="0"/>
              <w:rPr>
                <w:b/>
                <w:bCs/>
                <w:spacing w:val="-5"/>
                <w:sz w:val="22"/>
                <w:szCs w:val="22"/>
              </w:rPr>
            </w:pPr>
            <w:r>
              <w:rPr>
                <w:position w:val="1"/>
              </w:rPr>
              <w:t>4</w:t>
            </w:r>
          </w:p>
        </w:tc>
        <w:tc>
          <w:tcPr>
            <w:tcW w:w="338" w:type="pct"/>
            <w:noWrap w:val="0"/>
            <w:vAlign w:val="center"/>
          </w:tcPr>
          <w:p w14:paraId="73308EF2">
            <w:pPr>
              <w:pStyle w:val="7"/>
              <w:widowControl/>
              <w:spacing w:before="200" w:line="228" w:lineRule="auto"/>
              <w:ind w:left="322" w:leftChars="0"/>
              <w:rPr>
                <w:b/>
                <w:bCs/>
                <w:spacing w:val="-5"/>
                <w:sz w:val="22"/>
                <w:szCs w:val="22"/>
              </w:rPr>
            </w:pPr>
            <w:r>
              <w:rPr>
                <w:spacing w:val="1"/>
              </w:rPr>
              <w:t>个</w:t>
            </w:r>
          </w:p>
        </w:tc>
      </w:tr>
      <w:tr w14:paraId="59732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5EC1E3E6">
            <w:pPr>
              <w:pStyle w:val="7"/>
              <w:widowControl/>
              <w:spacing w:before="196" w:line="221" w:lineRule="auto"/>
              <w:ind w:left="119" w:leftChars="0"/>
              <w:rPr>
                <w:rFonts w:ascii="宋体" w:hAnsi="宋体" w:eastAsia="宋体" w:cs="宋体"/>
                <w:snapToGrid w:val="0"/>
                <w:color w:val="000000"/>
                <w:kern w:val="0"/>
                <w:sz w:val="21"/>
                <w:szCs w:val="21"/>
                <w:lang w:val="en-US" w:eastAsia="en-US" w:bidi="ar-SA"/>
              </w:rPr>
            </w:pPr>
            <w:r>
              <w:rPr>
                <w:b/>
                <w:bCs/>
                <w:spacing w:val="-3"/>
                <w:sz w:val="21"/>
                <w:szCs w:val="21"/>
              </w:rPr>
              <w:t>五、体育馆监控系统升级</w:t>
            </w:r>
          </w:p>
        </w:tc>
      </w:tr>
      <w:tr w14:paraId="73D13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6BEC66DE">
            <w:pPr>
              <w:widowControl/>
              <w:kinsoku w:val="0"/>
              <w:autoSpaceDE w:val="0"/>
              <w:autoSpaceDN w:val="0"/>
              <w:adjustRightInd w:val="0"/>
              <w:snapToGrid w:val="0"/>
              <w:spacing w:line="250" w:lineRule="auto"/>
              <w:jc w:val="left"/>
              <w:textAlignment w:val="baseline"/>
              <w:rPr>
                <w:rFonts w:hint="eastAsia" w:ascii="Arial" w:hAnsi="Arial" w:eastAsia="宋体" w:cs="Arial"/>
                <w:snapToGrid w:val="0"/>
                <w:color w:val="000000"/>
                <w:kern w:val="0"/>
                <w:sz w:val="21"/>
                <w:szCs w:val="21"/>
                <w:lang w:eastAsia="zh-CN"/>
              </w:rPr>
            </w:pPr>
          </w:p>
          <w:p w14:paraId="1DE41B15">
            <w:pPr>
              <w:pStyle w:val="7"/>
              <w:widowControl/>
              <w:spacing w:before="62" w:line="258" w:lineRule="exact"/>
              <w:ind w:left="327" w:leftChars="0"/>
              <w:rPr>
                <w:b/>
                <w:bCs/>
                <w:spacing w:val="-4"/>
                <w:sz w:val="22"/>
                <w:szCs w:val="22"/>
              </w:rPr>
            </w:pPr>
            <w:r>
              <w:rPr>
                <w:position w:val="1"/>
              </w:rPr>
              <w:t>1</w:t>
            </w:r>
          </w:p>
        </w:tc>
        <w:tc>
          <w:tcPr>
            <w:tcW w:w="494" w:type="pct"/>
            <w:noWrap w:val="0"/>
            <w:vAlign w:val="center"/>
          </w:tcPr>
          <w:p w14:paraId="6A1940F0">
            <w:pPr>
              <w:pStyle w:val="7"/>
              <w:widowControl/>
              <w:spacing w:before="62" w:line="228" w:lineRule="auto"/>
              <w:ind w:left="130"/>
              <w:rPr>
                <w:rFonts w:ascii="宋体" w:hAnsi="宋体" w:eastAsia="宋体" w:cs="宋体"/>
                <w:spacing w:val="7"/>
              </w:rPr>
            </w:pPr>
            <w:r>
              <w:rPr>
                <w:rFonts w:ascii="宋体" w:hAnsi="宋体" w:eastAsia="宋体" w:cs="宋体"/>
                <w:spacing w:val="7"/>
              </w:rPr>
              <w:t>180°智能拼接全彩智搜摄像机</w:t>
            </w:r>
          </w:p>
        </w:tc>
        <w:tc>
          <w:tcPr>
            <w:tcW w:w="3523" w:type="pct"/>
            <w:noWrap w:val="0"/>
            <w:vAlign w:val="center"/>
          </w:tcPr>
          <w:p w14:paraId="281E8966">
            <w:pPr>
              <w:pStyle w:val="7"/>
              <w:widowControl/>
              <w:spacing w:before="55" w:line="266" w:lineRule="auto"/>
              <w:ind w:left="119" w:right="274" w:firstLine="9"/>
            </w:pPr>
            <w:r>
              <w:rPr>
                <w:spacing w:val="3"/>
              </w:rPr>
              <w:t>1</w:t>
            </w:r>
            <w:r>
              <w:rPr>
                <w:rFonts w:hint="eastAsia"/>
                <w:spacing w:val="3"/>
                <w:lang w:val="en-US" w:eastAsia="zh-CN"/>
              </w:rPr>
              <w:t>.</w:t>
            </w:r>
            <w:r>
              <w:rPr>
                <w:spacing w:val="3"/>
              </w:rPr>
              <w:t>内置2个镜头，靶面尺寸不小于1/1.8"靶面尺寸，镜头光圈大</w:t>
            </w:r>
            <w:r>
              <w:rPr>
                <w:spacing w:val="4"/>
              </w:rPr>
              <w:t>小支持F1.0±5%；</w:t>
            </w:r>
          </w:p>
          <w:p w14:paraId="3177EEF4">
            <w:pPr>
              <w:pStyle w:val="7"/>
              <w:widowControl/>
              <w:spacing w:before="76" w:line="228" w:lineRule="auto"/>
              <w:ind w:left="116"/>
            </w:pPr>
            <w:r>
              <w:t>2</w:t>
            </w:r>
            <w:r>
              <w:rPr>
                <w:rFonts w:hint="eastAsia"/>
                <w:lang w:val="en-US" w:eastAsia="zh-CN"/>
              </w:rPr>
              <w:t>.</w:t>
            </w:r>
            <w:r>
              <w:t>内置1颗GPU、1个麦克风、1个扬</w:t>
            </w:r>
            <w:r>
              <w:rPr>
                <w:spacing w:val="-1"/>
              </w:rPr>
              <w:t>声器；</w:t>
            </w:r>
          </w:p>
          <w:p w14:paraId="1F293C85">
            <w:pPr>
              <w:pStyle w:val="7"/>
              <w:widowControl/>
              <w:spacing w:before="77" w:line="266" w:lineRule="auto"/>
              <w:ind w:left="120" w:right="125" w:hanging="2"/>
            </w:pPr>
            <w:r>
              <w:rPr>
                <w:spacing w:val="8"/>
              </w:rPr>
              <w:t>3</w:t>
            </w:r>
            <w:r>
              <w:rPr>
                <w:rFonts w:hint="eastAsia"/>
                <w:spacing w:val="8"/>
                <w:lang w:val="en-US" w:eastAsia="zh-CN"/>
              </w:rPr>
              <w:t>.</w:t>
            </w:r>
            <w:r>
              <w:rPr>
                <w:spacing w:val="8"/>
              </w:rPr>
              <w:t>设备内置双镜头、双传感器，所有码流均可实时输出由2路视频</w:t>
            </w:r>
            <w:r>
              <w:rPr>
                <w:spacing w:val="6"/>
              </w:rPr>
              <w:t>画面拼接而成的视频图像。</w:t>
            </w:r>
          </w:p>
          <w:p w14:paraId="200FBE6C">
            <w:pPr>
              <w:pStyle w:val="7"/>
              <w:widowControl/>
              <w:spacing w:before="77" w:line="223" w:lineRule="auto"/>
              <w:ind w:left="113"/>
            </w:pPr>
            <w:r>
              <w:rPr>
                <w:spacing w:val="5"/>
              </w:rPr>
              <w:t>4</w:t>
            </w:r>
            <w:r>
              <w:rPr>
                <w:rFonts w:hint="eastAsia"/>
                <w:spacing w:val="5"/>
                <w:lang w:val="en-US" w:eastAsia="zh-CN"/>
              </w:rPr>
              <w:t>.</w:t>
            </w:r>
            <w:r>
              <w:rPr>
                <w:spacing w:val="5"/>
              </w:rPr>
              <w:t>设备支持输出3840×1080@25</w:t>
            </w:r>
            <w:r>
              <w:t>fps</w:t>
            </w:r>
            <w:r>
              <w:rPr>
                <w:spacing w:val="5"/>
              </w:rPr>
              <w:t>的码流。</w:t>
            </w:r>
          </w:p>
          <w:p w14:paraId="60908253">
            <w:pPr>
              <w:pStyle w:val="7"/>
              <w:widowControl/>
              <w:spacing w:before="81" w:line="226" w:lineRule="auto"/>
              <w:ind w:left="118"/>
            </w:pPr>
            <w:r>
              <w:rPr>
                <w:spacing w:val="11"/>
              </w:rPr>
              <w:t>5</w:t>
            </w:r>
            <w:r>
              <w:rPr>
                <w:rFonts w:hint="eastAsia"/>
                <w:spacing w:val="11"/>
                <w:lang w:val="en-US" w:eastAsia="zh-CN"/>
              </w:rPr>
              <w:t>.</w:t>
            </w:r>
            <w:r>
              <w:rPr>
                <w:spacing w:val="11"/>
              </w:rPr>
              <w:t>支持水平视场角不小于180°,垂直视场角不小于48°;</w:t>
            </w:r>
          </w:p>
          <w:p w14:paraId="3F297E4C">
            <w:pPr>
              <w:pStyle w:val="7"/>
              <w:widowControl/>
              <w:spacing w:before="80" w:line="228" w:lineRule="auto"/>
              <w:ind w:left="116"/>
            </w:pPr>
            <w:r>
              <w:rPr>
                <w:spacing w:val="7"/>
              </w:rPr>
              <w:t>6</w:t>
            </w:r>
            <w:r>
              <w:rPr>
                <w:rFonts w:hint="eastAsia"/>
                <w:spacing w:val="7"/>
                <w:lang w:val="en-US" w:eastAsia="zh-CN"/>
              </w:rPr>
              <w:t>.</w:t>
            </w:r>
            <w:r>
              <w:rPr>
                <w:spacing w:val="7"/>
              </w:rPr>
              <w:t>拼接图像的2路源图像的采集时间差应＜5</w:t>
            </w:r>
            <w:r>
              <w:t>ms</w:t>
            </w:r>
            <w:r>
              <w:rPr>
                <w:spacing w:val="7"/>
              </w:rPr>
              <w:t>。</w:t>
            </w:r>
          </w:p>
          <w:p w14:paraId="7E6FED6F">
            <w:pPr>
              <w:pStyle w:val="7"/>
              <w:widowControl/>
              <w:spacing w:before="78" w:line="228" w:lineRule="auto"/>
              <w:ind w:left="119"/>
            </w:pPr>
            <w:r>
              <w:rPr>
                <w:spacing w:val="2"/>
              </w:rPr>
              <w:t>7</w:t>
            </w:r>
            <w:r>
              <w:rPr>
                <w:rFonts w:hint="eastAsia"/>
                <w:spacing w:val="2"/>
                <w:lang w:val="en-US" w:eastAsia="zh-CN"/>
              </w:rPr>
              <w:t>.</w:t>
            </w:r>
            <w:r>
              <w:rPr>
                <w:spacing w:val="2"/>
              </w:rPr>
              <w:t>最低照度彩色：0.0002</w:t>
            </w:r>
            <w:r>
              <w:t>lx</w:t>
            </w:r>
            <w:r>
              <w:rPr>
                <w:spacing w:val="2"/>
              </w:rPr>
              <w:t>，黑白:0.0001</w:t>
            </w:r>
            <w:r>
              <w:t>lx</w:t>
            </w:r>
            <w:r>
              <w:rPr>
                <w:spacing w:val="2"/>
              </w:rPr>
              <w:t>。</w:t>
            </w:r>
          </w:p>
          <w:p w14:paraId="20A760DB">
            <w:pPr>
              <w:pStyle w:val="7"/>
              <w:widowControl/>
              <w:spacing w:before="77" w:line="266" w:lineRule="auto"/>
              <w:ind w:left="113" w:right="177" w:firstLine="1"/>
            </w:pPr>
            <w:r>
              <w:rPr>
                <w:spacing w:val="6"/>
              </w:rPr>
              <w:t>9</w:t>
            </w:r>
            <w:r>
              <w:rPr>
                <w:rFonts w:hint="eastAsia"/>
                <w:spacing w:val="6"/>
                <w:lang w:val="en-US" w:eastAsia="zh-CN"/>
              </w:rPr>
              <w:t>.</w:t>
            </w:r>
            <w:r>
              <w:rPr>
                <w:spacing w:val="6"/>
              </w:rPr>
              <w:t>在彩色模式下，当环境照度低于预设值时</w:t>
            </w:r>
            <w:r>
              <w:rPr>
                <w:spacing w:val="5"/>
              </w:rPr>
              <w:t>，可自动开启补光灯，</w:t>
            </w:r>
            <w:r>
              <w:rPr>
                <w:spacing w:val="8"/>
              </w:rPr>
              <w:t>在白天、夜晚均可输出彩色视频图像。</w:t>
            </w:r>
          </w:p>
          <w:p w14:paraId="73BC9556">
            <w:pPr>
              <w:pStyle w:val="7"/>
              <w:widowControl/>
              <w:spacing w:before="76" w:line="266" w:lineRule="auto"/>
              <w:ind w:left="117" w:right="237" w:firstLine="11"/>
            </w:pPr>
            <w:r>
              <w:rPr>
                <w:spacing w:val="8"/>
              </w:rPr>
              <w:t>10</w:t>
            </w:r>
            <w:r>
              <w:rPr>
                <w:rFonts w:hint="eastAsia"/>
                <w:spacing w:val="8"/>
                <w:lang w:val="en-US" w:eastAsia="zh-CN"/>
              </w:rPr>
              <w:t>.</w:t>
            </w:r>
            <w:r>
              <w:rPr>
                <w:spacing w:val="8"/>
              </w:rPr>
              <w:t>支持声光报警功能，当报警产生时，可在布防时间内联动声音</w:t>
            </w:r>
            <w:r>
              <w:rPr>
                <w:spacing w:val="7"/>
              </w:rPr>
              <w:t>警报和/或白光闪烁。</w:t>
            </w:r>
          </w:p>
          <w:p w14:paraId="69DCED5F">
            <w:pPr>
              <w:pStyle w:val="7"/>
              <w:widowControl/>
              <w:spacing w:before="77" w:line="228" w:lineRule="auto"/>
              <w:ind w:left="129"/>
            </w:pPr>
            <w:r>
              <w:rPr>
                <w:spacing w:val="6"/>
              </w:rPr>
              <w:t>12</w:t>
            </w:r>
            <w:r>
              <w:rPr>
                <w:rFonts w:hint="eastAsia"/>
                <w:spacing w:val="6"/>
                <w:lang w:val="en-US" w:eastAsia="zh-CN"/>
              </w:rPr>
              <w:t>.</w:t>
            </w:r>
            <w:r>
              <w:rPr>
                <w:spacing w:val="6"/>
              </w:rPr>
              <w:t>在不小于</w:t>
            </w:r>
            <w:r>
              <w:t>DC</w:t>
            </w:r>
            <w:r>
              <w:rPr>
                <w:spacing w:val="6"/>
              </w:rPr>
              <w:t>12V±30%范围内变化时可以正常工作。</w:t>
            </w:r>
          </w:p>
          <w:p w14:paraId="2F23B448">
            <w:pPr>
              <w:pStyle w:val="7"/>
              <w:widowControl/>
              <w:spacing w:before="77" w:line="228" w:lineRule="auto"/>
              <w:ind w:left="129"/>
            </w:pPr>
            <w:r>
              <w:rPr>
                <w:spacing w:val="8"/>
              </w:rPr>
              <w:t>13</w:t>
            </w:r>
            <w:r>
              <w:rPr>
                <w:rFonts w:hint="eastAsia"/>
                <w:spacing w:val="8"/>
                <w:lang w:val="en-US" w:eastAsia="zh-CN"/>
              </w:rPr>
              <w:t>.</w:t>
            </w:r>
            <w:r>
              <w:rPr>
                <w:spacing w:val="8"/>
              </w:rPr>
              <w:t>摄像机能够在-30~60摄氏度，湿度小于95%环境下稳定工作。</w:t>
            </w:r>
          </w:p>
          <w:p w14:paraId="538182A9">
            <w:pPr>
              <w:pStyle w:val="7"/>
              <w:widowControl/>
              <w:spacing w:before="78" w:line="228" w:lineRule="auto"/>
              <w:ind w:left="129" w:leftChars="0"/>
              <w:rPr>
                <w:b/>
                <w:bCs/>
                <w:spacing w:val="-4"/>
                <w:sz w:val="22"/>
                <w:szCs w:val="22"/>
              </w:rPr>
            </w:pPr>
            <w:r>
              <w:t>14</w:t>
            </w:r>
            <w:r>
              <w:rPr>
                <w:rFonts w:hint="eastAsia"/>
                <w:lang w:val="en-US" w:eastAsia="zh-CN"/>
              </w:rPr>
              <w:t>.</w:t>
            </w:r>
            <w:r>
              <w:t>不低于IP67防尘防水等级。</w:t>
            </w:r>
          </w:p>
        </w:tc>
        <w:tc>
          <w:tcPr>
            <w:tcW w:w="364" w:type="pct"/>
            <w:noWrap w:val="0"/>
            <w:vAlign w:val="center"/>
          </w:tcPr>
          <w:p w14:paraId="76F83932">
            <w:pPr>
              <w:widowControl/>
              <w:kinsoku w:val="0"/>
              <w:autoSpaceDE w:val="0"/>
              <w:autoSpaceDN w:val="0"/>
              <w:adjustRightInd w:val="0"/>
              <w:snapToGrid w:val="0"/>
              <w:spacing w:line="250" w:lineRule="auto"/>
              <w:jc w:val="left"/>
              <w:textAlignment w:val="baseline"/>
              <w:rPr>
                <w:rFonts w:hint="eastAsia" w:ascii="Arial" w:hAnsi="Arial" w:eastAsia="宋体" w:cs="Arial"/>
                <w:snapToGrid w:val="0"/>
                <w:color w:val="000000"/>
                <w:kern w:val="0"/>
                <w:sz w:val="21"/>
                <w:szCs w:val="21"/>
                <w:lang w:eastAsia="zh-CN"/>
              </w:rPr>
            </w:pPr>
          </w:p>
          <w:p w14:paraId="12308D58">
            <w:pPr>
              <w:pStyle w:val="7"/>
              <w:widowControl/>
              <w:spacing w:before="62" w:line="258" w:lineRule="exact"/>
              <w:ind w:left="313" w:leftChars="0"/>
              <w:rPr>
                <w:b/>
                <w:bCs/>
                <w:spacing w:val="-5"/>
                <w:sz w:val="22"/>
                <w:szCs w:val="22"/>
              </w:rPr>
            </w:pPr>
            <w:r>
              <w:rPr>
                <w:position w:val="1"/>
              </w:rPr>
              <w:t>4</w:t>
            </w:r>
          </w:p>
        </w:tc>
        <w:tc>
          <w:tcPr>
            <w:tcW w:w="338" w:type="pct"/>
            <w:noWrap w:val="0"/>
            <w:vAlign w:val="center"/>
          </w:tcPr>
          <w:p w14:paraId="1E78FC61">
            <w:pPr>
              <w:widowControl/>
              <w:kinsoku w:val="0"/>
              <w:autoSpaceDE w:val="0"/>
              <w:autoSpaceDN w:val="0"/>
              <w:adjustRightInd w:val="0"/>
              <w:snapToGrid w:val="0"/>
              <w:spacing w:line="250" w:lineRule="auto"/>
              <w:jc w:val="left"/>
              <w:textAlignment w:val="baseline"/>
              <w:rPr>
                <w:rFonts w:hint="eastAsia" w:ascii="Arial" w:hAnsi="Arial" w:eastAsia="宋体" w:cs="Arial"/>
                <w:snapToGrid w:val="0"/>
                <w:color w:val="000000"/>
                <w:kern w:val="0"/>
                <w:sz w:val="21"/>
                <w:szCs w:val="21"/>
                <w:lang w:eastAsia="zh-CN"/>
              </w:rPr>
            </w:pPr>
          </w:p>
          <w:p w14:paraId="2B16EC12">
            <w:pPr>
              <w:pStyle w:val="7"/>
              <w:widowControl/>
              <w:spacing w:before="62" w:line="231" w:lineRule="auto"/>
              <w:ind w:left="337" w:leftChars="0"/>
              <w:rPr>
                <w:b/>
                <w:bCs/>
                <w:spacing w:val="-5"/>
                <w:sz w:val="22"/>
                <w:szCs w:val="22"/>
              </w:rPr>
            </w:pPr>
            <w:r>
              <w:t>台</w:t>
            </w:r>
          </w:p>
        </w:tc>
      </w:tr>
      <w:tr w14:paraId="0F5B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5CCE2128">
            <w:pPr>
              <w:pStyle w:val="7"/>
              <w:widowControl/>
              <w:spacing w:before="202" w:line="258" w:lineRule="exact"/>
              <w:ind w:left="315" w:leftChars="0"/>
              <w:rPr>
                <w:b/>
                <w:bCs/>
                <w:spacing w:val="-4"/>
                <w:sz w:val="22"/>
                <w:szCs w:val="22"/>
              </w:rPr>
            </w:pPr>
            <w:r>
              <w:rPr>
                <w:position w:val="1"/>
              </w:rPr>
              <w:t>2</w:t>
            </w:r>
          </w:p>
        </w:tc>
        <w:tc>
          <w:tcPr>
            <w:tcW w:w="494" w:type="pct"/>
            <w:noWrap w:val="0"/>
            <w:vAlign w:val="center"/>
          </w:tcPr>
          <w:p w14:paraId="21EC0DB4">
            <w:pPr>
              <w:pStyle w:val="7"/>
              <w:widowControl/>
              <w:spacing w:before="62" w:line="228" w:lineRule="auto"/>
              <w:ind w:left="130"/>
              <w:rPr>
                <w:rFonts w:ascii="宋体" w:hAnsi="宋体" w:eastAsia="宋体" w:cs="宋体"/>
                <w:spacing w:val="7"/>
              </w:rPr>
            </w:pPr>
            <w:r>
              <w:rPr>
                <w:rFonts w:ascii="宋体" w:hAnsi="宋体" w:eastAsia="宋体" w:cs="宋体"/>
                <w:spacing w:val="7"/>
              </w:rPr>
              <w:t>摄像机支架</w:t>
            </w:r>
          </w:p>
        </w:tc>
        <w:tc>
          <w:tcPr>
            <w:tcW w:w="3523" w:type="pct"/>
            <w:noWrap w:val="0"/>
            <w:vAlign w:val="center"/>
          </w:tcPr>
          <w:p w14:paraId="6CF8C3B5">
            <w:pPr>
              <w:pStyle w:val="7"/>
              <w:widowControl/>
              <w:spacing w:before="203" w:line="229" w:lineRule="auto"/>
              <w:ind w:left="114" w:leftChars="0"/>
              <w:rPr>
                <w:b/>
                <w:bCs/>
                <w:spacing w:val="-4"/>
                <w:sz w:val="22"/>
                <w:szCs w:val="22"/>
              </w:rPr>
            </w:pPr>
            <w:r>
              <w:rPr>
                <w:spacing w:val="7"/>
              </w:rPr>
              <w:t>壁装支架</w:t>
            </w:r>
          </w:p>
        </w:tc>
        <w:tc>
          <w:tcPr>
            <w:tcW w:w="364" w:type="pct"/>
            <w:noWrap w:val="0"/>
            <w:vAlign w:val="center"/>
          </w:tcPr>
          <w:p w14:paraId="1D1D8088">
            <w:pPr>
              <w:pStyle w:val="7"/>
              <w:widowControl/>
              <w:spacing w:before="202" w:line="258" w:lineRule="exact"/>
              <w:ind w:left="313" w:leftChars="0"/>
              <w:rPr>
                <w:b/>
                <w:bCs/>
                <w:spacing w:val="-5"/>
                <w:sz w:val="22"/>
                <w:szCs w:val="22"/>
              </w:rPr>
            </w:pPr>
            <w:r>
              <w:rPr>
                <w:position w:val="1"/>
              </w:rPr>
              <w:t>4</w:t>
            </w:r>
          </w:p>
        </w:tc>
        <w:tc>
          <w:tcPr>
            <w:tcW w:w="338" w:type="pct"/>
            <w:noWrap w:val="0"/>
            <w:vAlign w:val="center"/>
          </w:tcPr>
          <w:p w14:paraId="07DFF10C">
            <w:pPr>
              <w:pStyle w:val="7"/>
              <w:widowControl/>
              <w:spacing w:before="203" w:line="228" w:lineRule="auto"/>
              <w:ind w:left="322" w:leftChars="0"/>
              <w:rPr>
                <w:b/>
                <w:bCs/>
                <w:spacing w:val="-5"/>
                <w:sz w:val="22"/>
                <w:szCs w:val="22"/>
              </w:rPr>
            </w:pPr>
            <w:r>
              <w:rPr>
                <w:spacing w:val="1"/>
              </w:rPr>
              <w:t>个</w:t>
            </w:r>
          </w:p>
        </w:tc>
      </w:tr>
      <w:tr w14:paraId="7EAE8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7A14449F">
            <w:pPr>
              <w:pStyle w:val="7"/>
              <w:widowControl/>
              <w:spacing w:before="62" w:line="256" w:lineRule="exact"/>
              <w:ind w:left="316" w:leftChars="0"/>
              <w:rPr>
                <w:b/>
                <w:bCs/>
                <w:spacing w:val="-4"/>
                <w:sz w:val="22"/>
                <w:szCs w:val="22"/>
              </w:rPr>
            </w:pPr>
            <w:r>
              <w:rPr>
                <w:position w:val="1"/>
              </w:rPr>
              <w:t>3</w:t>
            </w:r>
          </w:p>
        </w:tc>
        <w:tc>
          <w:tcPr>
            <w:tcW w:w="494" w:type="pct"/>
            <w:noWrap w:val="0"/>
            <w:vAlign w:val="center"/>
          </w:tcPr>
          <w:p w14:paraId="7D3BACF3">
            <w:pPr>
              <w:pStyle w:val="7"/>
              <w:widowControl/>
              <w:spacing w:before="62" w:line="228" w:lineRule="auto"/>
              <w:ind w:left="130"/>
              <w:rPr>
                <w:rFonts w:ascii="宋体" w:hAnsi="宋体" w:eastAsia="宋体" w:cs="宋体"/>
                <w:spacing w:val="7"/>
              </w:rPr>
            </w:pPr>
            <w:r>
              <w:rPr>
                <w:rFonts w:ascii="宋体" w:hAnsi="宋体" w:eastAsia="宋体" w:cs="宋体"/>
                <w:spacing w:val="7"/>
              </w:rPr>
              <w:t>室外全结构化智搜球机</w:t>
            </w:r>
          </w:p>
        </w:tc>
        <w:tc>
          <w:tcPr>
            <w:tcW w:w="3523" w:type="pct"/>
            <w:noWrap w:val="0"/>
            <w:vAlign w:val="center"/>
          </w:tcPr>
          <w:p w14:paraId="278E5C26">
            <w:pPr>
              <w:pStyle w:val="7"/>
              <w:widowControl/>
              <w:spacing w:before="59" w:line="228" w:lineRule="auto"/>
              <w:ind w:left="129"/>
            </w:pPr>
            <w:r>
              <w:rPr>
                <w:spacing w:val="5"/>
              </w:rPr>
              <w:t>1</w:t>
            </w:r>
            <w:r>
              <w:rPr>
                <w:rFonts w:hint="eastAsia"/>
                <w:spacing w:val="5"/>
                <w:lang w:val="en-US" w:eastAsia="zh-CN"/>
              </w:rPr>
              <w:t>.</w:t>
            </w:r>
            <w:r>
              <w:rPr>
                <w:spacing w:val="5"/>
              </w:rPr>
              <w:t>视频分辨率与帧率不小于2560×1440、25</w:t>
            </w:r>
            <w:r>
              <w:rPr>
                <w:spacing w:val="4"/>
              </w:rPr>
              <w:t>帧/秒；</w:t>
            </w:r>
          </w:p>
          <w:p w14:paraId="662EDE55">
            <w:pPr>
              <w:pStyle w:val="7"/>
              <w:widowControl/>
              <w:spacing w:before="76" w:line="228" w:lineRule="auto"/>
              <w:ind w:left="116"/>
            </w:pPr>
            <w:r>
              <w:rPr>
                <w:spacing w:val="4"/>
              </w:rPr>
              <w:t>2</w:t>
            </w:r>
            <w:r>
              <w:rPr>
                <w:rFonts w:hint="eastAsia"/>
                <w:spacing w:val="4"/>
                <w:lang w:val="en-US" w:eastAsia="zh-CN"/>
              </w:rPr>
              <w:t>.</w:t>
            </w:r>
            <w:r>
              <w:rPr>
                <w:spacing w:val="4"/>
              </w:rPr>
              <w:t>摄像机靶面尺寸不小于1/1.8英寸；</w:t>
            </w:r>
          </w:p>
          <w:p w14:paraId="1E8FEAC8">
            <w:pPr>
              <w:widowControl w:val="0"/>
              <w:spacing w:before="0"/>
              <w:ind w:left="0"/>
              <w:jc w:val="both"/>
              <w:rPr>
                <w:rFonts w:ascii="Times New Roman" w:hAnsi="Times New Roman" w:eastAsia="宋体" w:cs="Times New Roman"/>
                <w:szCs w:val="20"/>
              </w:rPr>
            </w:pPr>
            <w:r>
              <w:rPr>
                <w:rFonts w:hint="eastAsia" w:ascii="宋体" w:hAnsi="宋体" w:eastAsia="宋体" w:cs="宋体"/>
                <w:b/>
                <w:bCs/>
                <w:color w:val="0000FF"/>
                <w:spacing w:val="6"/>
                <w:kern w:val="2"/>
                <w:sz w:val="21"/>
                <w:szCs w:val="21"/>
                <w:lang w:val="en-US" w:eastAsia="zh-CN" w:bidi="ar"/>
              </w:rPr>
              <w:t>■</w:t>
            </w:r>
            <w:r>
              <w:rPr>
                <w:rFonts w:ascii="Times New Roman" w:hAnsi="Times New Roman" w:eastAsia="宋体" w:cs="Times New Roman"/>
                <w:spacing w:val="7"/>
                <w:szCs w:val="20"/>
              </w:rPr>
              <w:t>3</w:t>
            </w:r>
            <w:r>
              <w:rPr>
                <w:rFonts w:hint="eastAsia" w:ascii="Times New Roman" w:hAnsi="Times New Roman" w:eastAsia="宋体" w:cs="Times New Roman"/>
                <w:spacing w:val="7"/>
                <w:szCs w:val="20"/>
                <w:lang w:val="en-US" w:eastAsia="zh-CN"/>
              </w:rPr>
              <w:t>.</w:t>
            </w:r>
            <w:r>
              <w:rPr>
                <w:rFonts w:ascii="Times New Roman" w:hAnsi="Times New Roman" w:eastAsia="宋体" w:cs="Times New Roman"/>
                <w:spacing w:val="7"/>
                <w:szCs w:val="20"/>
              </w:rPr>
              <w:t>最低照度：彩色≤0.0005</w:t>
            </w:r>
            <w:r>
              <w:rPr>
                <w:rFonts w:ascii="Times New Roman" w:hAnsi="Times New Roman" w:eastAsia="宋体" w:cs="Times New Roman"/>
                <w:szCs w:val="20"/>
              </w:rPr>
              <w:t>lx</w:t>
            </w:r>
            <w:r>
              <w:rPr>
                <w:rFonts w:ascii="Times New Roman" w:hAnsi="Times New Roman" w:eastAsia="宋体" w:cs="Times New Roman"/>
                <w:spacing w:val="7"/>
                <w:szCs w:val="20"/>
              </w:rPr>
              <w:t>，黑白≤0.0001</w:t>
            </w:r>
            <w:r>
              <w:rPr>
                <w:rFonts w:ascii="Times New Roman" w:hAnsi="Times New Roman" w:eastAsia="宋体" w:cs="Times New Roman"/>
                <w:szCs w:val="20"/>
              </w:rPr>
              <w:t>lx</w:t>
            </w:r>
            <w:r>
              <w:rPr>
                <w:rFonts w:ascii="Times New Roman" w:hAnsi="Times New Roman" w:eastAsia="宋体" w:cs="Times New Roman"/>
                <w:spacing w:val="7"/>
                <w:szCs w:val="20"/>
              </w:rPr>
              <w:t>；</w:t>
            </w:r>
          </w:p>
          <w:p w14:paraId="2E961B9A">
            <w:pPr>
              <w:widowControl w:val="0"/>
              <w:spacing w:before="0"/>
              <w:ind w:left="0" w:right="0"/>
              <w:jc w:val="both"/>
              <w:rPr>
                <w:rFonts w:ascii="Times New Roman" w:hAnsi="Times New Roman" w:eastAsia="宋体" w:cs="Times New Roman"/>
                <w:szCs w:val="20"/>
              </w:rPr>
            </w:pPr>
            <w:r>
              <w:rPr>
                <w:rFonts w:hint="eastAsia" w:ascii="宋体" w:hAnsi="宋体" w:eastAsia="宋体" w:cs="宋体"/>
                <w:b/>
                <w:bCs/>
                <w:color w:val="0000FF"/>
                <w:spacing w:val="6"/>
                <w:kern w:val="2"/>
                <w:sz w:val="21"/>
                <w:szCs w:val="21"/>
                <w:lang w:val="en-US" w:eastAsia="zh-CN" w:bidi="ar"/>
              </w:rPr>
              <w:t>■</w:t>
            </w:r>
            <w:r>
              <w:rPr>
                <w:rFonts w:ascii="Times New Roman" w:hAnsi="Times New Roman" w:eastAsia="宋体" w:cs="Times New Roman"/>
                <w:spacing w:val="8"/>
                <w:szCs w:val="20"/>
              </w:rPr>
              <w:t>4</w:t>
            </w:r>
            <w:r>
              <w:rPr>
                <w:rFonts w:hint="eastAsia" w:ascii="Times New Roman" w:hAnsi="Times New Roman" w:eastAsia="宋体" w:cs="Times New Roman"/>
                <w:spacing w:val="8"/>
                <w:szCs w:val="20"/>
                <w:lang w:val="en-US" w:eastAsia="zh-CN"/>
              </w:rPr>
              <w:t>.</w:t>
            </w:r>
            <w:r>
              <w:rPr>
                <w:rFonts w:ascii="Times New Roman" w:hAnsi="Times New Roman" w:eastAsia="宋体" w:cs="Times New Roman"/>
                <w:spacing w:val="8"/>
                <w:szCs w:val="20"/>
              </w:rPr>
              <w:t>摄像机内置镜头，支持不小于25倍光学变倍</w:t>
            </w:r>
            <w:r>
              <w:rPr>
                <w:rFonts w:ascii="Times New Roman" w:hAnsi="Times New Roman" w:eastAsia="宋体" w:cs="Times New Roman"/>
                <w:spacing w:val="1"/>
                <w:szCs w:val="20"/>
              </w:rPr>
              <w:t>；</w:t>
            </w:r>
          </w:p>
          <w:p w14:paraId="32F71FA4">
            <w:pPr>
              <w:pStyle w:val="7"/>
              <w:widowControl/>
              <w:spacing w:before="61" w:line="267" w:lineRule="auto"/>
              <w:ind w:left="116" w:right="284" w:firstLine="1"/>
            </w:pPr>
            <w:r>
              <w:rPr>
                <w:spacing w:val="7"/>
              </w:rPr>
              <w:t>5</w:t>
            </w:r>
            <w:r>
              <w:rPr>
                <w:rFonts w:hint="eastAsia"/>
                <w:spacing w:val="7"/>
                <w:lang w:val="en-US" w:eastAsia="zh-CN"/>
              </w:rPr>
              <w:t>.</w:t>
            </w:r>
            <w:r>
              <w:rPr>
                <w:spacing w:val="7"/>
              </w:rPr>
              <w:t>设备支持水平旋转范围为0~360°连续旋转，垂直旋转范围</w:t>
            </w:r>
            <w:r>
              <w:rPr>
                <w:rFonts w:hint="eastAsia"/>
                <w:spacing w:val="7"/>
                <w:lang w:val="en-US" w:eastAsia="zh-CN"/>
              </w:rPr>
              <w:t>满足</w:t>
            </w:r>
            <w:r>
              <w:rPr>
                <w:spacing w:val="7"/>
              </w:rPr>
              <w:t>-</w:t>
            </w:r>
            <w:r>
              <w:rPr>
                <w:spacing w:val="-3"/>
              </w:rPr>
              <w:t>20°~90°;</w:t>
            </w:r>
          </w:p>
          <w:p w14:paraId="184EAD03">
            <w:pPr>
              <w:pStyle w:val="7"/>
              <w:widowControl/>
              <w:spacing w:before="74" w:line="267" w:lineRule="auto"/>
              <w:ind w:left="117" w:right="126" w:hanging="1"/>
            </w:pPr>
            <w:r>
              <w:rPr>
                <w:spacing w:val="7"/>
              </w:rPr>
              <w:t>6</w:t>
            </w:r>
            <w:r>
              <w:rPr>
                <w:rFonts w:hint="eastAsia"/>
                <w:spacing w:val="7"/>
                <w:lang w:val="en-US" w:eastAsia="zh-CN"/>
              </w:rPr>
              <w:t>.</w:t>
            </w:r>
            <w:r>
              <w:rPr>
                <w:spacing w:val="7"/>
              </w:rPr>
              <w:t>支持300个预置位，可设置8条巡航路径。支持预置位视频冻结</w:t>
            </w:r>
            <w:r>
              <w:rPr>
                <w:spacing w:val="-8"/>
              </w:rPr>
              <w:t>功能；</w:t>
            </w:r>
          </w:p>
          <w:p w14:paraId="334458A4">
            <w:pPr>
              <w:pStyle w:val="7"/>
              <w:widowControl/>
              <w:spacing w:before="75" w:line="227" w:lineRule="auto"/>
              <w:ind w:left="119"/>
            </w:pPr>
            <w:r>
              <w:rPr>
                <w:spacing w:val="5"/>
              </w:rPr>
              <w:t>7</w:t>
            </w:r>
            <w:r>
              <w:rPr>
                <w:rFonts w:hint="eastAsia"/>
                <w:spacing w:val="5"/>
                <w:lang w:val="en-US" w:eastAsia="zh-CN"/>
              </w:rPr>
              <w:t>.</w:t>
            </w:r>
            <w:r>
              <w:rPr>
                <w:spacing w:val="5"/>
              </w:rPr>
              <w:t>设备具有H.265、H.264、</w:t>
            </w:r>
            <w:r>
              <w:t>MJPEG</w:t>
            </w:r>
            <w:r>
              <w:rPr>
                <w:spacing w:val="5"/>
              </w:rPr>
              <w:t>设置选项；</w:t>
            </w:r>
          </w:p>
          <w:p w14:paraId="478FB4E0">
            <w:pPr>
              <w:pStyle w:val="7"/>
              <w:widowControl/>
              <w:spacing w:before="78" w:line="228" w:lineRule="auto"/>
              <w:ind w:left="115"/>
            </w:pPr>
            <w:r>
              <w:t>8</w:t>
            </w:r>
            <w:r>
              <w:rPr>
                <w:rFonts w:hint="eastAsia"/>
                <w:lang w:val="en-US" w:eastAsia="zh-CN"/>
              </w:rPr>
              <w:t>.</w:t>
            </w:r>
            <w:r>
              <w:t>内置GPU芯片；</w:t>
            </w:r>
          </w:p>
          <w:p w14:paraId="699EAF60">
            <w:pPr>
              <w:pStyle w:val="7"/>
              <w:widowControl/>
              <w:spacing w:before="79" w:line="266" w:lineRule="auto"/>
              <w:ind w:left="113" w:right="236" w:firstLine="15"/>
            </w:pPr>
            <w:r>
              <w:rPr>
                <w:rFonts w:hint="eastAsia"/>
                <w:spacing w:val="7"/>
                <w:lang w:val="en-US" w:eastAsia="zh-CN"/>
              </w:rPr>
              <w:t>9.支持</w:t>
            </w:r>
            <w:r>
              <w:rPr>
                <w:spacing w:val="7"/>
              </w:rPr>
              <w:t>红</w:t>
            </w:r>
            <w:r>
              <w:rPr>
                <w:spacing w:val="6"/>
              </w:rPr>
              <w:t>外</w:t>
            </w:r>
            <w:r>
              <w:rPr>
                <w:rFonts w:hint="eastAsia"/>
                <w:spacing w:val="6"/>
                <w:lang w:val="en-US" w:eastAsia="zh-CN"/>
              </w:rPr>
              <w:t>补</w:t>
            </w:r>
            <w:r>
              <w:rPr>
                <w:spacing w:val="6"/>
              </w:rPr>
              <w:t>光</w:t>
            </w:r>
            <w:r>
              <w:rPr>
                <w:spacing w:val="4"/>
              </w:rPr>
              <w:t>；</w:t>
            </w:r>
          </w:p>
          <w:p w14:paraId="65FFC4D1">
            <w:pPr>
              <w:pStyle w:val="7"/>
              <w:widowControl/>
              <w:spacing w:before="78" w:line="278" w:lineRule="auto"/>
              <w:ind w:left="114" w:right="133" w:firstLine="14"/>
            </w:pPr>
            <w:r>
              <w:rPr>
                <w:spacing w:val="7"/>
              </w:rPr>
              <w:t>1</w:t>
            </w:r>
            <w:r>
              <w:rPr>
                <w:rFonts w:hint="eastAsia"/>
                <w:spacing w:val="7"/>
                <w:lang w:val="en-US" w:eastAsia="zh-CN"/>
              </w:rPr>
              <w:t>0.</w:t>
            </w:r>
            <w:r>
              <w:rPr>
                <w:spacing w:val="7"/>
              </w:rPr>
              <w:t>设备</w:t>
            </w:r>
            <w:r>
              <w:rPr>
                <w:rFonts w:hint="eastAsia"/>
                <w:spacing w:val="7"/>
                <w:lang w:val="en-US" w:eastAsia="zh-CN"/>
              </w:rPr>
              <w:t>具有</w:t>
            </w:r>
            <w:r>
              <w:rPr>
                <w:spacing w:val="7"/>
              </w:rPr>
              <w:t>拼接功能</w:t>
            </w:r>
            <w:r>
              <w:rPr>
                <w:spacing w:val="5"/>
              </w:rPr>
              <w:t>；</w:t>
            </w:r>
          </w:p>
          <w:p w14:paraId="28501876">
            <w:pPr>
              <w:pStyle w:val="7"/>
              <w:widowControl/>
              <w:spacing w:before="77" w:line="228" w:lineRule="auto"/>
              <w:ind w:left="129"/>
            </w:pPr>
            <w:r>
              <w:rPr>
                <w:spacing w:val="5"/>
              </w:rPr>
              <w:t>1</w:t>
            </w:r>
            <w:r>
              <w:rPr>
                <w:rFonts w:hint="eastAsia"/>
                <w:spacing w:val="5"/>
                <w:lang w:val="en-US" w:eastAsia="zh-CN"/>
              </w:rPr>
              <w:t>1.</w:t>
            </w:r>
            <w:r>
              <w:rPr>
                <w:spacing w:val="5"/>
              </w:rPr>
              <w:t>红外球机可识别距设备250m处的人体轮廓。</w:t>
            </w:r>
          </w:p>
          <w:p w14:paraId="307180AB">
            <w:pPr>
              <w:pStyle w:val="7"/>
              <w:widowControl/>
              <w:spacing w:before="77" w:line="267" w:lineRule="auto"/>
              <w:ind w:left="131" w:right="175" w:hanging="2"/>
            </w:pPr>
            <w:r>
              <w:rPr>
                <w:spacing w:val="5"/>
              </w:rPr>
              <w:t>1</w:t>
            </w:r>
            <w:r>
              <w:rPr>
                <w:rFonts w:hint="eastAsia"/>
                <w:spacing w:val="5"/>
                <w:lang w:val="en-US" w:eastAsia="zh-CN"/>
              </w:rPr>
              <w:t>2.</w:t>
            </w:r>
            <w:r>
              <w:rPr>
                <w:spacing w:val="5"/>
              </w:rPr>
              <w:t>支持</w:t>
            </w:r>
            <w:r>
              <w:rPr>
                <w:rFonts w:hint="eastAsia"/>
                <w:spacing w:val="5"/>
                <w:lang w:val="en-US" w:eastAsia="zh-CN"/>
              </w:rPr>
              <w:t>2</w:t>
            </w:r>
            <w:r>
              <w:rPr>
                <w:spacing w:val="5"/>
              </w:rPr>
              <w:t>路报警输入、</w:t>
            </w:r>
            <w:r>
              <w:rPr>
                <w:rFonts w:hint="eastAsia"/>
                <w:spacing w:val="5"/>
                <w:lang w:val="en-US" w:eastAsia="zh-CN"/>
              </w:rPr>
              <w:t>1</w:t>
            </w:r>
            <w:r>
              <w:rPr>
                <w:spacing w:val="5"/>
              </w:rPr>
              <w:t>路报警输出、1路</w:t>
            </w:r>
            <w:r>
              <w:rPr>
                <w:spacing w:val="4"/>
              </w:rPr>
              <w:t>音频输入、1路音频输</w:t>
            </w:r>
            <w:r>
              <w:rPr>
                <w:spacing w:val="-15"/>
              </w:rPr>
              <w:t>出；</w:t>
            </w:r>
          </w:p>
          <w:p w14:paraId="0474EAF5">
            <w:pPr>
              <w:pStyle w:val="7"/>
              <w:widowControl/>
              <w:spacing w:before="75" w:line="228" w:lineRule="auto"/>
              <w:ind w:left="129"/>
            </w:pPr>
            <w:r>
              <w:rPr>
                <w:spacing w:val="3"/>
              </w:rPr>
              <w:t>1</w:t>
            </w:r>
            <w:r>
              <w:rPr>
                <w:rFonts w:hint="eastAsia"/>
                <w:spacing w:val="3"/>
                <w:lang w:val="en-US" w:eastAsia="zh-CN"/>
              </w:rPr>
              <w:t>3.</w:t>
            </w:r>
            <w:r>
              <w:rPr>
                <w:spacing w:val="3"/>
              </w:rPr>
              <w:t>支持不低于</w:t>
            </w:r>
            <w:r>
              <w:t>IP</w:t>
            </w:r>
            <w:r>
              <w:rPr>
                <w:spacing w:val="3"/>
              </w:rPr>
              <w:t>67防尘防水等级；</w:t>
            </w:r>
          </w:p>
        </w:tc>
        <w:tc>
          <w:tcPr>
            <w:tcW w:w="364" w:type="pct"/>
            <w:noWrap w:val="0"/>
            <w:vAlign w:val="center"/>
          </w:tcPr>
          <w:p w14:paraId="75567776">
            <w:pPr>
              <w:pStyle w:val="7"/>
              <w:widowControl/>
              <w:spacing w:before="62" w:line="258" w:lineRule="exact"/>
              <w:ind w:left="317" w:leftChars="0"/>
              <w:rPr>
                <w:b/>
                <w:bCs/>
                <w:spacing w:val="-5"/>
                <w:sz w:val="22"/>
                <w:szCs w:val="22"/>
              </w:rPr>
            </w:pPr>
            <w:r>
              <w:rPr>
                <w:position w:val="1"/>
              </w:rPr>
              <w:t>2</w:t>
            </w:r>
          </w:p>
        </w:tc>
        <w:tc>
          <w:tcPr>
            <w:tcW w:w="338" w:type="pct"/>
            <w:noWrap w:val="0"/>
            <w:vAlign w:val="center"/>
          </w:tcPr>
          <w:p w14:paraId="5E72A6D7">
            <w:pPr>
              <w:pStyle w:val="7"/>
              <w:widowControl/>
              <w:spacing w:before="62" w:line="231" w:lineRule="auto"/>
              <w:ind w:left="337" w:leftChars="0"/>
              <w:rPr>
                <w:b/>
                <w:bCs/>
                <w:spacing w:val="-5"/>
                <w:sz w:val="22"/>
                <w:szCs w:val="22"/>
              </w:rPr>
            </w:pPr>
            <w:r>
              <w:t>台</w:t>
            </w:r>
          </w:p>
        </w:tc>
      </w:tr>
      <w:tr w14:paraId="1AF35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3E1949C5">
            <w:pPr>
              <w:pStyle w:val="7"/>
              <w:widowControl/>
              <w:spacing w:before="201" w:line="257" w:lineRule="exact"/>
              <w:ind w:left="312" w:leftChars="0"/>
              <w:rPr>
                <w:position w:val="1"/>
              </w:rPr>
            </w:pPr>
            <w:r>
              <w:rPr>
                <w:position w:val="1"/>
              </w:rPr>
              <w:t>4</w:t>
            </w:r>
          </w:p>
        </w:tc>
        <w:tc>
          <w:tcPr>
            <w:tcW w:w="494" w:type="pct"/>
            <w:noWrap w:val="0"/>
            <w:vAlign w:val="center"/>
          </w:tcPr>
          <w:p w14:paraId="5602E803">
            <w:pPr>
              <w:pStyle w:val="7"/>
              <w:widowControl/>
              <w:spacing w:before="62" w:line="228" w:lineRule="auto"/>
              <w:ind w:left="130"/>
              <w:rPr>
                <w:rFonts w:ascii="宋体" w:hAnsi="宋体" w:eastAsia="宋体" w:cs="宋体"/>
                <w:spacing w:val="7"/>
              </w:rPr>
            </w:pPr>
            <w:r>
              <w:rPr>
                <w:rFonts w:ascii="宋体" w:hAnsi="宋体" w:eastAsia="宋体" w:cs="宋体"/>
                <w:spacing w:val="7"/>
              </w:rPr>
              <w:t>球机支架</w:t>
            </w:r>
          </w:p>
        </w:tc>
        <w:tc>
          <w:tcPr>
            <w:tcW w:w="3523" w:type="pct"/>
            <w:noWrap w:val="0"/>
            <w:vAlign w:val="center"/>
          </w:tcPr>
          <w:p w14:paraId="72A6B3CD">
            <w:pPr>
              <w:pStyle w:val="7"/>
              <w:widowControl/>
              <w:spacing w:before="201" w:line="228" w:lineRule="auto"/>
              <w:ind w:left="114" w:leftChars="0"/>
              <w:rPr>
                <w:spacing w:val="6"/>
              </w:rPr>
            </w:pPr>
            <w:r>
              <w:rPr>
                <w:spacing w:val="7"/>
              </w:rPr>
              <w:t>球机支架</w:t>
            </w:r>
          </w:p>
        </w:tc>
        <w:tc>
          <w:tcPr>
            <w:tcW w:w="364" w:type="pct"/>
            <w:noWrap w:val="0"/>
            <w:vAlign w:val="center"/>
          </w:tcPr>
          <w:p w14:paraId="79CEC8A3">
            <w:pPr>
              <w:pStyle w:val="7"/>
              <w:widowControl/>
              <w:spacing w:before="201" w:line="257" w:lineRule="exact"/>
              <w:ind w:left="317" w:leftChars="0"/>
              <w:rPr>
                <w:position w:val="1"/>
              </w:rPr>
            </w:pPr>
            <w:r>
              <w:rPr>
                <w:position w:val="1"/>
              </w:rPr>
              <w:t>2</w:t>
            </w:r>
          </w:p>
        </w:tc>
        <w:tc>
          <w:tcPr>
            <w:tcW w:w="338" w:type="pct"/>
            <w:noWrap w:val="0"/>
            <w:vAlign w:val="center"/>
          </w:tcPr>
          <w:p w14:paraId="6C6CBDB1">
            <w:pPr>
              <w:pStyle w:val="7"/>
              <w:widowControl/>
              <w:spacing w:before="201" w:line="228" w:lineRule="auto"/>
              <w:ind w:left="322" w:leftChars="0"/>
            </w:pPr>
            <w:r>
              <w:rPr>
                <w:spacing w:val="1"/>
              </w:rPr>
              <w:t>个</w:t>
            </w:r>
          </w:p>
        </w:tc>
      </w:tr>
      <w:tr w14:paraId="005BA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2B1D950B">
            <w:pPr>
              <w:pStyle w:val="7"/>
              <w:widowControl/>
              <w:spacing w:before="61" w:line="234" w:lineRule="auto"/>
              <w:ind w:left="152"/>
              <w:rPr>
                <w:rFonts w:ascii="宋体" w:hAnsi="宋体" w:eastAsia="宋体" w:cs="宋体"/>
              </w:rPr>
            </w:pPr>
            <w:r>
              <w:rPr>
                <w:rFonts w:ascii="宋体" w:hAnsi="宋体" w:eastAsia="宋体" w:cs="宋体"/>
              </w:rPr>
              <w:t>六、宿舍楼人脸考勤系统升级</w:t>
            </w:r>
          </w:p>
        </w:tc>
      </w:tr>
      <w:tr w14:paraId="4243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27C086E9">
            <w:pPr>
              <w:pStyle w:val="7"/>
              <w:widowControl/>
              <w:spacing w:before="62" w:line="258" w:lineRule="exact"/>
              <w:ind w:left="327" w:leftChars="0"/>
              <w:rPr>
                <w:b/>
                <w:bCs/>
                <w:spacing w:val="-4"/>
                <w:sz w:val="22"/>
                <w:szCs w:val="22"/>
              </w:rPr>
            </w:pPr>
            <w:r>
              <w:rPr>
                <w:position w:val="1"/>
              </w:rPr>
              <w:t>1</w:t>
            </w:r>
          </w:p>
        </w:tc>
        <w:tc>
          <w:tcPr>
            <w:tcW w:w="494" w:type="pct"/>
            <w:noWrap w:val="0"/>
            <w:vAlign w:val="center"/>
          </w:tcPr>
          <w:p w14:paraId="3AF22DCD">
            <w:pPr>
              <w:pStyle w:val="7"/>
              <w:widowControl/>
              <w:spacing w:before="62" w:line="228" w:lineRule="auto"/>
              <w:ind w:left="130"/>
              <w:rPr>
                <w:rFonts w:ascii="宋体" w:hAnsi="宋体" w:eastAsia="宋体" w:cs="宋体"/>
                <w:spacing w:val="7"/>
              </w:rPr>
            </w:pPr>
            <w:r>
              <w:rPr>
                <w:rFonts w:ascii="宋体" w:hAnsi="宋体" w:eastAsia="宋体" w:cs="宋体"/>
                <w:spacing w:val="7"/>
              </w:rPr>
              <w:t>摆闸单机芯</w:t>
            </w:r>
          </w:p>
        </w:tc>
        <w:tc>
          <w:tcPr>
            <w:tcW w:w="3523" w:type="pct"/>
            <w:noWrap w:val="0"/>
            <w:vAlign w:val="center"/>
          </w:tcPr>
          <w:p w14:paraId="15A33079">
            <w:pPr>
              <w:pStyle w:val="7"/>
              <w:widowControl/>
              <w:spacing w:before="59" w:line="228" w:lineRule="auto"/>
              <w:ind w:left="117"/>
            </w:pPr>
            <w:r>
              <w:rPr>
                <w:b/>
                <w:bCs/>
                <w:spacing w:val="5"/>
              </w:rPr>
              <w:t>一、产品参数：</w:t>
            </w:r>
          </w:p>
          <w:p w14:paraId="179A0B31">
            <w:pPr>
              <w:pStyle w:val="7"/>
              <w:widowControl/>
              <w:spacing w:before="76" w:line="228" w:lineRule="auto"/>
              <w:ind w:left="129"/>
            </w:pPr>
            <w:r>
              <w:rPr>
                <w:spacing w:val="6"/>
              </w:rPr>
              <w:t>1</w:t>
            </w:r>
            <w:r>
              <w:rPr>
                <w:rFonts w:hint="eastAsia"/>
                <w:spacing w:val="6"/>
                <w:lang w:eastAsia="zh-CN"/>
              </w:rPr>
              <w:t>.</w:t>
            </w:r>
            <w:r>
              <w:rPr>
                <w:spacing w:val="6"/>
              </w:rPr>
              <w:t>尺寸:</w:t>
            </w:r>
            <w:r>
              <w:rPr>
                <w:rFonts w:hint="eastAsia"/>
                <w:spacing w:val="6"/>
                <w:lang w:val="en-US" w:eastAsia="zh-CN"/>
              </w:rPr>
              <w:t>约</w:t>
            </w:r>
            <w:r>
              <w:rPr>
                <w:spacing w:val="6"/>
              </w:rPr>
              <w:t>1400x200x980</w:t>
            </w:r>
            <w:r>
              <w:t>mm</w:t>
            </w:r>
            <w:r>
              <w:rPr>
                <w:spacing w:val="5"/>
              </w:rPr>
              <w:t>;</w:t>
            </w:r>
          </w:p>
          <w:p w14:paraId="0BCE8324">
            <w:pPr>
              <w:widowControl w:val="0"/>
              <w:spacing w:before="0"/>
              <w:ind w:left="0"/>
              <w:jc w:val="both"/>
              <w:rPr>
                <w:rFonts w:ascii="Times New Roman" w:hAnsi="Times New Roman" w:eastAsia="宋体" w:cs="Times New Roman"/>
                <w:szCs w:val="20"/>
              </w:rPr>
            </w:pPr>
            <w:r>
              <w:rPr>
                <w:rFonts w:hint="eastAsia" w:ascii="宋体" w:hAnsi="宋体" w:eastAsia="宋体" w:cs="宋体"/>
                <w:b/>
                <w:bCs/>
                <w:color w:val="0000FF"/>
                <w:spacing w:val="6"/>
                <w:kern w:val="2"/>
                <w:sz w:val="21"/>
                <w:szCs w:val="21"/>
                <w:lang w:val="en-US" w:eastAsia="zh-CN" w:bidi="ar"/>
              </w:rPr>
              <w:t>■</w:t>
            </w:r>
            <w:r>
              <w:rPr>
                <w:rFonts w:ascii="Times New Roman" w:hAnsi="Times New Roman" w:eastAsia="宋体" w:cs="Times New Roman"/>
                <w:szCs w:val="20"/>
              </w:rPr>
              <w:t>2</w:t>
            </w:r>
            <w:r>
              <w:rPr>
                <w:rFonts w:hint="eastAsia" w:ascii="Times New Roman" w:hAnsi="Times New Roman" w:eastAsia="宋体" w:cs="Times New Roman"/>
                <w:szCs w:val="20"/>
                <w:lang w:eastAsia="zh-CN"/>
              </w:rPr>
              <w:t>.</w:t>
            </w:r>
            <w:r>
              <w:rPr>
                <w:rFonts w:ascii="Times New Roman" w:hAnsi="Times New Roman" w:eastAsia="宋体" w:cs="Times New Roman"/>
                <w:szCs w:val="20"/>
              </w:rPr>
              <w:t>解锁时间:</w:t>
            </w:r>
            <w:r>
              <w:rPr>
                <w:rFonts w:ascii="Times New Roman" w:hAnsi="Times New Roman" w:eastAsia="宋体" w:cs="Times New Roman"/>
                <w:spacing w:val="7"/>
                <w:szCs w:val="20"/>
              </w:rPr>
              <w:t>≤</w:t>
            </w:r>
            <w:r>
              <w:rPr>
                <w:rFonts w:ascii="Times New Roman" w:hAnsi="Times New Roman" w:eastAsia="宋体" w:cs="Times New Roman"/>
                <w:szCs w:val="20"/>
              </w:rPr>
              <w:t>0.2s;</w:t>
            </w:r>
          </w:p>
          <w:p w14:paraId="775453BD">
            <w:pPr>
              <w:pStyle w:val="7"/>
              <w:widowControl/>
              <w:spacing w:before="76" w:line="229" w:lineRule="auto"/>
              <w:ind w:left="118"/>
            </w:pPr>
            <w:r>
              <w:rPr>
                <w:spacing w:val="7"/>
              </w:rPr>
              <w:t>3</w:t>
            </w:r>
            <w:r>
              <w:rPr>
                <w:rFonts w:hint="eastAsia"/>
                <w:spacing w:val="7"/>
                <w:lang w:eastAsia="zh-CN"/>
              </w:rPr>
              <w:t>.</w:t>
            </w:r>
            <w:r>
              <w:rPr>
                <w:spacing w:val="7"/>
              </w:rPr>
              <w:t>人行通道宽:≤1000</w:t>
            </w:r>
            <w:r>
              <w:t>mm</w:t>
            </w:r>
            <w:r>
              <w:rPr>
                <w:spacing w:val="7"/>
              </w:rPr>
              <w:t>;</w:t>
            </w:r>
          </w:p>
          <w:p w14:paraId="474B02AB">
            <w:pPr>
              <w:pStyle w:val="7"/>
              <w:widowControl/>
              <w:spacing w:before="76" w:line="228" w:lineRule="auto"/>
              <w:ind w:left="119"/>
            </w:pPr>
            <w:r>
              <w:rPr>
                <w:spacing w:val="4"/>
              </w:rPr>
              <w:t>7</w:t>
            </w:r>
            <w:r>
              <w:rPr>
                <w:rFonts w:hint="eastAsia"/>
                <w:spacing w:val="4"/>
                <w:lang w:eastAsia="zh-CN"/>
              </w:rPr>
              <w:t>.</w:t>
            </w:r>
            <w:r>
              <w:rPr>
                <w:spacing w:val="4"/>
              </w:rPr>
              <w:t>开闸信号输入:干接点;</w:t>
            </w:r>
          </w:p>
          <w:p w14:paraId="3ACBAE5B">
            <w:pPr>
              <w:pStyle w:val="7"/>
              <w:widowControl/>
              <w:spacing w:before="77" w:line="228" w:lineRule="auto"/>
              <w:ind w:left="115"/>
            </w:pPr>
            <w:r>
              <w:rPr>
                <w:spacing w:val="6"/>
              </w:rPr>
              <w:t>8</w:t>
            </w:r>
            <w:r>
              <w:rPr>
                <w:rFonts w:hint="eastAsia"/>
                <w:spacing w:val="6"/>
                <w:lang w:eastAsia="zh-CN"/>
              </w:rPr>
              <w:t>.</w:t>
            </w:r>
            <w:r>
              <w:rPr>
                <w:spacing w:val="6"/>
              </w:rPr>
              <w:t>304不锈钢材质，厚度不小于1.2</w:t>
            </w:r>
            <w:r>
              <w:t>mm</w:t>
            </w:r>
            <w:r>
              <w:rPr>
                <w:spacing w:val="6"/>
              </w:rPr>
              <w:t>;</w:t>
            </w:r>
          </w:p>
          <w:p w14:paraId="5811AF05">
            <w:pPr>
              <w:pStyle w:val="7"/>
              <w:widowControl/>
              <w:spacing w:before="78" w:line="228" w:lineRule="auto"/>
              <w:ind w:left="115"/>
            </w:pPr>
            <w:r>
              <w:rPr>
                <w:spacing w:val="7"/>
              </w:rPr>
              <w:t>9</w:t>
            </w:r>
            <w:r>
              <w:rPr>
                <w:rFonts w:hint="eastAsia"/>
                <w:spacing w:val="7"/>
                <w:lang w:eastAsia="zh-CN"/>
              </w:rPr>
              <w:t>.</w:t>
            </w:r>
            <w:r>
              <w:rPr>
                <w:spacing w:val="7"/>
              </w:rPr>
              <w:t>箱体激光切割加工;精焊，精磨工艺；表面原厂拉丝；</w:t>
            </w:r>
          </w:p>
          <w:p w14:paraId="00CE6681">
            <w:pPr>
              <w:pStyle w:val="7"/>
              <w:widowControl/>
              <w:spacing w:before="78" w:line="228" w:lineRule="auto"/>
              <w:ind w:left="117" w:leftChars="0"/>
              <w:rPr>
                <w:b/>
                <w:bCs/>
                <w:spacing w:val="5"/>
              </w:rPr>
            </w:pPr>
            <w:r>
              <w:rPr>
                <w:b/>
                <w:bCs/>
                <w:spacing w:val="5"/>
              </w:rPr>
              <w:t>二、产品性能：</w:t>
            </w:r>
          </w:p>
          <w:p w14:paraId="2B1C735F">
            <w:pPr>
              <w:pStyle w:val="7"/>
              <w:widowControl/>
              <w:spacing w:before="61" w:line="266" w:lineRule="auto"/>
              <w:ind w:left="117" w:right="353" w:firstLine="11"/>
            </w:pPr>
            <w:r>
              <w:rPr>
                <w:spacing w:val="6"/>
              </w:rPr>
              <w:t>1</w:t>
            </w:r>
            <w:r>
              <w:rPr>
                <w:rFonts w:hint="eastAsia"/>
                <w:spacing w:val="6"/>
                <w:lang w:eastAsia="zh-CN"/>
              </w:rPr>
              <w:t>.</w:t>
            </w:r>
            <w:r>
              <w:rPr>
                <w:spacing w:val="6"/>
              </w:rPr>
              <w:t>开闸同行功能：摆闸根据需要选择控制同行方式；双方受控同</w:t>
            </w:r>
            <w:r>
              <w:rPr>
                <w:spacing w:val="8"/>
              </w:rPr>
              <w:t>行；一个方向受控通行，另一方向禁止同行；</w:t>
            </w:r>
          </w:p>
          <w:p w14:paraId="31B2D544">
            <w:pPr>
              <w:pStyle w:val="7"/>
              <w:widowControl/>
              <w:spacing w:before="76" w:line="267" w:lineRule="auto"/>
              <w:ind w:left="115" w:right="141" w:firstLine="1"/>
            </w:pPr>
            <w:r>
              <w:rPr>
                <w:spacing w:val="7"/>
              </w:rPr>
              <w:t>2</w:t>
            </w:r>
            <w:r>
              <w:rPr>
                <w:rFonts w:hint="eastAsia"/>
                <w:spacing w:val="7"/>
                <w:lang w:eastAsia="zh-CN"/>
              </w:rPr>
              <w:t>.</w:t>
            </w:r>
            <w:r>
              <w:rPr>
                <w:spacing w:val="7"/>
              </w:rPr>
              <w:t>通行方向指示：摆闸挡臂开启时，主机应有相对应的</w:t>
            </w:r>
            <w:r>
              <w:rPr>
                <w:spacing w:val="6"/>
              </w:rPr>
              <w:t>方向箭头指</w:t>
            </w:r>
            <w:r>
              <w:rPr>
                <w:spacing w:val="-11"/>
              </w:rPr>
              <w:t>示；</w:t>
            </w:r>
          </w:p>
          <w:p w14:paraId="047C2700">
            <w:pPr>
              <w:pStyle w:val="7"/>
              <w:widowControl/>
              <w:spacing w:before="76" w:line="265" w:lineRule="auto"/>
              <w:ind w:left="114" w:right="176" w:firstLine="3"/>
            </w:pPr>
            <w:r>
              <w:rPr>
                <w:spacing w:val="8"/>
              </w:rPr>
              <w:t>3</w:t>
            </w:r>
            <w:r>
              <w:rPr>
                <w:rFonts w:hint="eastAsia"/>
                <w:spacing w:val="8"/>
                <w:lang w:eastAsia="zh-CN"/>
              </w:rPr>
              <w:t>.</w:t>
            </w:r>
            <w:r>
              <w:rPr>
                <w:spacing w:val="8"/>
              </w:rPr>
              <w:t>自动关闭功能：摆闸挡臂开启时，在限</w:t>
            </w:r>
            <w:r>
              <w:rPr>
                <w:spacing w:val="7"/>
              </w:rPr>
              <w:t>定的时间内无人通过时，</w:t>
            </w:r>
            <w:r>
              <w:rPr>
                <w:spacing w:val="4"/>
              </w:rPr>
              <w:t>挡臂有自动关闭功能；</w:t>
            </w:r>
          </w:p>
          <w:p w14:paraId="483A1FF3">
            <w:pPr>
              <w:pStyle w:val="7"/>
              <w:widowControl/>
              <w:spacing w:before="77" w:line="228" w:lineRule="auto"/>
              <w:ind w:left="113"/>
            </w:pPr>
            <w:r>
              <w:rPr>
                <w:spacing w:val="3"/>
              </w:rPr>
              <w:t>4</w:t>
            </w:r>
            <w:r>
              <w:rPr>
                <w:rFonts w:hint="eastAsia"/>
                <w:spacing w:val="3"/>
                <w:lang w:eastAsia="zh-CN"/>
              </w:rPr>
              <w:t>.</w:t>
            </w:r>
            <w:r>
              <w:rPr>
                <w:spacing w:val="3"/>
              </w:rPr>
              <w:t>断电自动开启：当摆闸断电时，应有自动开启挡臂功能；</w:t>
            </w:r>
          </w:p>
          <w:p w14:paraId="74403C7F">
            <w:pPr>
              <w:pStyle w:val="7"/>
              <w:widowControl/>
              <w:spacing w:before="78" w:line="265" w:lineRule="auto"/>
              <w:ind w:left="137" w:right="135" w:hanging="19"/>
            </w:pPr>
            <w:r>
              <w:rPr>
                <w:spacing w:val="9"/>
              </w:rPr>
              <w:t>5</w:t>
            </w:r>
            <w:r>
              <w:rPr>
                <w:rFonts w:hint="eastAsia"/>
                <w:spacing w:val="9"/>
                <w:lang w:eastAsia="zh-CN"/>
              </w:rPr>
              <w:t>.</w:t>
            </w:r>
            <w:r>
              <w:rPr>
                <w:spacing w:val="9"/>
              </w:rPr>
              <w:t>红外防夹：中间区域有一组红外，行人阻挡时门翼不会关闭，从</w:t>
            </w:r>
            <w:r>
              <w:rPr>
                <w:spacing w:val="4"/>
              </w:rPr>
              <w:t>电控的角度防止夹人现象的出现；</w:t>
            </w:r>
          </w:p>
          <w:p w14:paraId="2AD7DEA9">
            <w:pPr>
              <w:pStyle w:val="7"/>
              <w:widowControl/>
              <w:spacing w:before="78" w:line="265" w:lineRule="auto"/>
              <w:ind w:left="114" w:right="128" w:firstLine="1"/>
            </w:pPr>
            <w:r>
              <w:rPr>
                <w:spacing w:val="9"/>
              </w:rPr>
              <w:t>6</w:t>
            </w:r>
            <w:r>
              <w:rPr>
                <w:rFonts w:hint="eastAsia"/>
                <w:spacing w:val="9"/>
                <w:lang w:eastAsia="zh-CN"/>
              </w:rPr>
              <w:t>.</w:t>
            </w:r>
            <w:r>
              <w:rPr>
                <w:spacing w:val="9"/>
              </w:rPr>
              <w:t>机械防夹：摆闸机芯有离合装置，超出一定的力度后内部机构打</w:t>
            </w:r>
            <w:r>
              <w:rPr>
                <w:spacing w:val="6"/>
              </w:rPr>
              <w:t>滑，从机械原理上避免夹伤行人；</w:t>
            </w:r>
          </w:p>
          <w:p w14:paraId="69B3B339">
            <w:pPr>
              <w:pStyle w:val="7"/>
              <w:widowControl/>
              <w:spacing w:before="77" w:line="229" w:lineRule="auto"/>
              <w:ind w:left="119"/>
            </w:pPr>
            <w:r>
              <w:rPr>
                <w:spacing w:val="5"/>
              </w:rPr>
              <w:t>7</w:t>
            </w:r>
            <w:r>
              <w:rPr>
                <w:rFonts w:hint="eastAsia"/>
                <w:spacing w:val="5"/>
                <w:lang w:eastAsia="zh-CN"/>
              </w:rPr>
              <w:t>.</w:t>
            </w:r>
            <w:r>
              <w:rPr>
                <w:spacing w:val="5"/>
              </w:rPr>
              <w:t>速度调节：门翼运行速度可调；</w:t>
            </w:r>
          </w:p>
          <w:p w14:paraId="22A6D944">
            <w:pPr>
              <w:pStyle w:val="7"/>
              <w:widowControl/>
              <w:spacing w:before="78" w:line="228" w:lineRule="auto"/>
              <w:ind w:left="117" w:leftChars="0"/>
              <w:rPr>
                <w:b/>
                <w:bCs/>
                <w:spacing w:val="5"/>
              </w:rPr>
            </w:pPr>
            <w:r>
              <w:rPr>
                <w:spacing w:val="9"/>
              </w:rPr>
              <w:t>8</w:t>
            </w:r>
            <w:r>
              <w:rPr>
                <w:rFonts w:hint="eastAsia"/>
                <w:spacing w:val="9"/>
                <w:lang w:eastAsia="zh-CN"/>
              </w:rPr>
              <w:t>.</w:t>
            </w:r>
            <w:r>
              <w:rPr>
                <w:spacing w:val="9"/>
              </w:rPr>
              <w:t>为了保证设备之间的兼容性及方便管理维护，要求与原一卡通</w:t>
            </w:r>
            <w:r>
              <w:rPr>
                <w:spacing w:val="8"/>
              </w:rPr>
              <w:t>系统无缝对接。</w:t>
            </w:r>
          </w:p>
        </w:tc>
        <w:tc>
          <w:tcPr>
            <w:tcW w:w="364" w:type="pct"/>
            <w:noWrap w:val="0"/>
            <w:vAlign w:val="center"/>
          </w:tcPr>
          <w:p w14:paraId="278A6972">
            <w:pPr>
              <w:pStyle w:val="7"/>
              <w:widowControl/>
              <w:spacing w:before="62" w:line="256" w:lineRule="exact"/>
              <w:ind w:left="268" w:leftChars="0"/>
              <w:rPr>
                <w:b/>
                <w:bCs/>
                <w:spacing w:val="-5"/>
                <w:sz w:val="22"/>
                <w:szCs w:val="22"/>
              </w:rPr>
            </w:pPr>
            <w:r>
              <w:rPr>
                <w:spacing w:val="-1"/>
                <w:position w:val="1"/>
              </w:rPr>
              <w:t>32</w:t>
            </w:r>
          </w:p>
        </w:tc>
        <w:tc>
          <w:tcPr>
            <w:tcW w:w="338" w:type="pct"/>
            <w:noWrap w:val="0"/>
            <w:vAlign w:val="center"/>
          </w:tcPr>
          <w:p w14:paraId="1F41B9A9">
            <w:pPr>
              <w:pStyle w:val="7"/>
              <w:widowControl/>
              <w:spacing w:before="62" w:line="231" w:lineRule="auto"/>
              <w:ind w:left="337" w:leftChars="0"/>
              <w:rPr>
                <w:b/>
                <w:bCs/>
                <w:spacing w:val="-5"/>
                <w:sz w:val="22"/>
                <w:szCs w:val="22"/>
              </w:rPr>
            </w:pPr>
            <w:r>
              <w:t>台</w:t>
            </w:r>
          </w:p>
        </w:tc>
      </w:tr>
      <w:tr w14:paraId="388E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4DDDDAC7">
            <w:pPr>
              <w:widowControl/>
              <w:kinsoku w:val="0"/>
              <w:autoSpaceDE w:val="0"/>
              <w:autoSpaceDN w:val="0"/>
              <w:adjustRightInd w:val="0"/>
              <w:snapToGrid w:val="0"/>
              <w:spacing w:line="248" w:lineRule="auto"/>
              <w:jc w:val="left"/>
              <w:textAlignment w:val="baseline"/>
              <w:rPr>
                <w:rFonts w:hint="eastAsia" w:ascii="Arial" w:hAnsi="Arial" w:eastAsia="宋体" w:cs="Arial"/>
                <w:snapToGrid w:val="0"/>
                <w:color w:val="000000"/>
                <w:kern w:val="0"/>
                <w:sz w:val="21"/>
                <w:szCs w:val="21"/>
                <w:lang w:eastAsia="zh-CN"/>
              </w:rPr>
            </w:pPr>
          </w:p>
          <w:p w14:paraId="1C30E5D4">
            <w:pPr>
              <w:pStyle w:val="7"/>
              <w:widowControl/>
              <w:spacing w:before="62" w:line="257" w:lineRule="exact"/>
              <w:ind w:left="315" w:leftChars="0"/>
              <w:rPr>
                <w:b/>
                <w:bCs/>
                <w:spacing w:val="-4"/>
                <w:sz w:val="22"/>
                <w:szCs w:val="22"/>
              </w:rPr>
            </w:pPr>
            <w:r>
              <w:rPr>
                <w:position w:val="1"/>
              </w:rPr>
              <w:t>2</w:t>
            </w:r>
          </w:p>
        </w:tc>
        <w:tc>
          <w:tcPr>
            <w:tcW w:w="494" w:type="pct"/>
            <w:noWrap w:val="0"/>
            <w:vAlign w:val="center"/>
          </w:tcPr>
          <w:p w14:paraId="26D68CE6">
            <w:pPr>
              <w:pStyle w:val="7"/>
              <w:widowControl/>
              <w:spacing w:before="62" w:line="228" w:lineRule="auto"/>
              <w:ind w:left="130"/>
              <w:rPr>
                <w:rFonts w:ascii="宋体" w:hAnsi="宋体" w:eastAsia="宋体" w:cs="宋体"/>
                <w:spacing w:val="7"/>
              </w:rPr>
            </w:pPr>
            <w:r>
              <w:rPr>
                <w:rFonts w:ascii="宋体" w:hAnsi="宋体" w:eastAsia="宋体" w:cs="宋体"/>
                <w:spacing w:val="7"/>
              </w:rPr>
              <w:t>摆闸双机芯</w:t>
            </w:r>
          </w:p>
        </w:tc>
        <w:tc>
          <w:tcPr>
            <w:tcW w:w="3523" w:type="pct"/>
            <w:noWrap w:val="0"/>
            <w:vAlign w:val="center"/>
          </w:tcPr>
          <w:p w14:paraId="5DE96E5A">
            <w:pPr>
              <w:pStyle w:val="7"/>
              <w:widowControl/>
              <w:spacing w:before="56" w:line="228" w:lineRule="auto"/>
              <w:ind w:left="117"/>
            </w:pPr>
            <w:r>
              <w:rPr>
                <w:b/>
                <w:bCs/>
                <w:spacing w:val="5"/>
              </w:rPr>
              <w:t>一、产品要求：</w:t>
            </w:r>
          </w:p>
          <w:p w14:paraId="23BE799C">
            <w:pPr>
              <w:pStyle w:val="7"/>
              <w:widowControl/>
              <w:spacing w:before="76" w:line="228" w:lineRule="auto"/>
              <w:ind w:left="129"/>
            </w:pPr>
            <w:r>
              <w:rPr>
                <w:spacing w:val="3"/>
              </w:rPr>
              <w:t>1</w:t>
            </w:r>
            <w:r>
              <w:rPr>
                <w:rFonts w:hint="eastAsia"/>
                <w:spacing w:val="3"/>
                <w:lang w:eastAsia="zh-CN"/>
              </w:rPr>
              <w:t>.</w:t>
            </w:r>
            <w:r>
              <w:rPr>
                <w:spacing w:val="3"/>
              </w:rPr>
              <w:t>尺寸:</w:t>
            </w:r>
            <w:r>
              <w:rPr>
                <w:rFonts w:hint="eastAsia"/>
                <w:spacing w:val="3"/>
                <w:lang w:val="en-US" w:eastAsia="zh-CN"/>
              </w:rPr>
              <w:t>约</w:t>
            </w:r>
            <w:r>
              <w:rPr>
                <w:spacing w:val="3"/>
              </w:rPr>
              <w:t>1400x200x980</w:t>
            </w:r>
            <w:r>
              <w:t>mm</w:t>
            </w:r>
            <w:r>
              <w:rPr>
                <w:spacing w:val="3"/>
              </w:rPr>
              <w:t>（长*宽*高）;</w:t>
            </w:r>
          </w:p>
          <w:p w14:paraId="4AA0185B">
            <w:pPr>
              <w:pStyle w:val="7"/>
              <w:widowControl/>
              <w:spacing w:before="77" w:line="229" w:lineRule="auto"/>
              <w:ind w:left="116"/>
            </w:pPr>
            <w:r>
              <w:t>2</w:t>
            </w:r>
            <w:r>
              <w:rPr>
                <w:rFonts w:hint="eastAsia"/>
                <w:lang w:eastAsia="zh-CN"/>
              </w:rPr>
              <w:t>.</w:t>
            </w:r>
            <w:r>
              <w:t>解锁时间:</w:t>
            </w:r>
            <w:r>
              <w:rPr>
                <w:rFonts w:hint="eastAsia"/>
                <w:lang w:val="en-US" w:eastAsia="zh-CN"/>
              </w:rPr>
              <w:t>≤</w:t>
            </w:r>
            <w:r>
              <w:t>0.2s;</w:t>
            </w:r>
          </w:p>
          <w:p w14:paraId="52009B4E">
            <w:pPr>
              <w:pStyle w:val="7"/>
              <w:widowControl/>
              <w:spacing w:before="76" w:line="229" w:lineRule="auto"/>
              <w:ind w:left="118"/>
            </w:pPr>
            <w:r>
              <w:rPr>
                <w:spacing w:val="7"/>
              </w:rPr>
              <w:t>3</w:t>
            </w:r>
            <w:r>
              <w:rPr>
                <w:rFonts w:hint="eastAsia"/>
                <w:spacing w:val="7"/>
                <w:lang w:eastAsia="zh-CN"/>
              </w:rPr>
              <w:t>.</w:t>
            </w:r>
            <w:r>
              <w:rPr>
                <w:spacing w:val="7"/>
              </w:rPr>
              <w:t>人行通道宽:≤1000</w:t>
            </w:r>
            <w:r>
              <w:t>mm</w:t>
            </w:r>
            <w:r>
              <w:rPr>
                <w:spacing w:val="7"/>
              </w:rPr>
              <w:t>;</w:t>
            </w:r>
          </w:p>
          <w:p w14:paraId="4552B8D2">
            <w:pPr>
              <w:pStyle w:val="7"/>
              <w:widowControl/>
              <w:spacing w:before="76" w:line="228" w:lineRule="auto"/>
              <w:ind w:left="119"/>
            </w:pPr>
            <w:r>
              <w:rPr>
                <w:rFonts w:hint="eastAsia"/>
                <w:spacing w:val="4"/>
                <w:lang w:val="en-US" w:eastAsia="zh-CN"/>
              </w:rPr>
              <w:t>5.</w:t>
            </w:r>
            <w:r>
              <w:rPr>
                <w:spacing w:val="4"/>
              </w:rPr>
              <w:t>开闸信号输入:干接点;</w:t>
            </w:r>
          </w:p>
          <w:p w14:paraId="0AE61548">
            <w:pPr>
              <w:pStyle w:val="7"/>
              <w:widowControl/>
              <w:spacing w:before="77" w:line="226" w:lineRule="auto"/>
              <w:ind w:left="115"/>
            </w:pPr>
            <w:r>
              <w:rPr>
                <w:rFonts w:hint="eastAsia"/>
                <w:spacing w:val="5"/>
                <w:lang w:val="en-US" w:eastAsia="zh-CN"/>
              </w:rPr>
              <w:t>6.</w:t>
            </w:r>
            <w:r>
              <w:rPr>
                <w:spacing w:val="5"/>
              </w:rPr>
              <w:t>304不锈钢材质,厚度不小于1.2</w:t>
            </w:r>
            <w:r>
              <w:t>mm</w:t>
            </w:r>
            <w:r>
              <w:rPr>
                <w:spacing w:val="5"/>
              </w:rPr>
              <w:t>;</w:t>
            </w:r>
          </w:p>
          <w:p w14:paraId="0026D4E1">
            <w:pPr>
              <w:pStyle w:val="7"/>
              <w:widowControl/>
              <w:spacing w:before="79" w:line="228" w:lineRule="auto"/>
              <w:ind w:left="115"/>
            </w:pPr>
            <w:r>
              <w:rPr>
                <w:rFonts w:hint="eastAsia"/>
                <w:spacing w:val="7"/>
                <w:lang w:val="en-US" w:eastAsia="zh-CN"/>
              </w:rPr>
              <w:t>7.</w:t>
            </w:r>
            <w:r>
              <w:rPr>
                <w:spacing w:val="7"/>
              </w:rPr>
              <w:t>箱体激光切割加工;精焊，精磨工艺；表面原厂拉丝；</w:t>
            </w:r>
          </w:p>
          <w:p w14:paraId="37C81A2F">
            <w:pPr>
              <w:pStyle w:val="7"/>
              <w:widowControl/>
              <w:spacing w:before="79" w:line="228" w:lineRule="auto"/>
              <w:ind w:left="117"/>
            </w:pPr>
            <w:r>
              <w:rPr>
                <w:b/>
                <w:bCs/>
                <w:spacing w:val="5"/>
              </w:rPr>
              <w:t>二、产品性能</w:t>
            </w:r>
            <w:r>
              <w:rPr>
                <w:spacing w:val="5"/>
              </w:rPr>
              <w:t>：</w:t>
            </w:r>
          </w:p>
          <w:p w14:paraId="53C7AFE4">
            <w:pPr>
              <w:pStyle w:val="7"/>
              <w:widowControl/>
              <w:spacing w:before="76" w:line="266" w:lineRule="auto"/>
              <w:ind w:left="117" w:right="345" w:firstLine="11"/>
            </w:pPr>
            <w:r>
              <w:rPr>
                <w:spacing w:val="6"/>
              </w:rPr>
              <w:t>1</w:t>
            </w:r>
            <w:r>
              <w:rPr>
                <w:rFonts w:hint="eastAsia"/>
                <w:spacing w:val="6"/>
                <w:lang w:val="en-US" w:eastAsia="zh-CN"/>
              </w:rPr>
              <w:t>.</w:t>
            </w:r>
            <w:r>
              <w:rPr>
                <w:spacing w:val="6"/>
              </w:rPr>
              <w:t>开闸同行功能：摆闸根据需要选择控制同行方式；双方受控同</w:t>
            </w:r>
            <w:r>
              <w:rPr>
                <w:spacing w:val="8"/>
              </w:rPr>
              <w:t>行；一个方向受控通行，另一方向禁止同行；</w:t>
            </w:r>
          </w:p>
          <w:p w14:paraId="4C91FC4E">
            <w:pPr>
              <w:pStyle w:val="7"/>
              <w:widowControl/>
              <w:spacing w:before="76" w:line="267" w:lineRule="auto"/>
              <w:ind w:left="115" w:right="141" w:firstLine="1"/>
            </w:pPr>
            <w:r>
              <w:rPr>
                <w:spacing w:val="7"/>
              </w:rPr>
              <w:t>2</w:t>
            </w:r>
            <w:r>
              <w:rPr>
                <w:rFonts w:hint="eastAsia"/>
                <w:spacing w:val="7"/>
                <w:lang w:val="en-US" w:eastAsia="zh-CN"/>
              </w:rPr>
              <w:t>.</w:t>
            </w:r>
            <w:r>
              <w:rPr>
                <w:spacing w:val="7"/>
              </w:rPr>
              <w:t>通行方向指示：摆闸挡臂开启时，主机应有相对应的</w:t>
            </w:r>
            <w:r>
              <w:rPr>
                <w:spacing w:val="6"/>
              </w:rPr>
              <w:t>方向箭头指</w:t>
            </w:r>
            <w:r>
              <w:rPr>
                <w:spacing w:val="-11"/>
              </w:rPr>
              <w:t>示；</w:t>
            </w:r>
          </w:p>
          <w:p w14:paraId="1330B7EB">
            <w:pPr>
              <w:pStyle w:val="7"/>
              <w:widowControl/>
              <w:spacing w:before="77" w:line="265" w:lineRule="auto"/>
              <w:ind w:left="114" w:right="177" w:firstLine="3"/>
            </w:pPr>
            <w:r>
              <w:rPr>
                <w:spacing w:val="6"/>
              </w:rPr>
              <w:t>3</w:t>
            </w:r>
            <w:r>
              <w:rPr>
                <w:rFonts w:hint="eastAsia"/>
                <w:spacing w:val="6"/>
                <w:lang w:val="en-US" w:eastAsia="zh-CN"/>
              </w:rPr>
              <w:t>.</w:t>
            </w:r>
            <w:r>
              <w:rPr>
                <w:spacing w:val="6"/>
              </w:rPr>
              <w:t>自动关闭功能：摆闸挡臂开启时，在限定的</w:t>
            </w:r>
            <w:r>
              <w:rPr>
                <w:spacing w:val="5"/>
              </w:rPr>
              <w:t>时间内无人通过时，</w:t>
            </w:r>
            <w:r>
              <w:rPr>
                <w:spacing w:val="4"/>
              </w:rPr>
              <w:t>挡臂有自动关闭功能；</w:t>
            </w:r>
          </w:p>
          <w:p w14:paraId="47D0236F">
            <w:pPr>
              <w:pStyle w:val="7"/>
              <w:widowControl/>
              <w:spacing w:before="77" w:line="228" w:lineRule="auto"/>
              <w:ind w:left="113"/>
            </w:pPr>
            <w:r>
              <w:rPr>
                <w:spacing w:val="3"/>
              </w:rPr>
              <w:t>4</w:t>
            </w:r>
            <w:r>
              <w:rPr>
                <w:rFonts w:hint="eastAsia"/>
                <w:spacing w:val="3"/>
                <w:lang w:val="en-US" w:eastAsia="zh-CN"/>
              </w:rPr>
              <w:t>.</w:t>
            </w:r>
            <w:r>
              <w:rPr>
                <w:spacing w:val="3"/>
              </w:rPr>
              <w:t>断电自动开启：当摆闸断电时，应有自动开启挡臂功能；</w:t>
            </w:r>
          </w:p>
          <w:p w14:paraId="5039F62B">
            <w:pPr>
              <w:pStyle w:val="7"/>
              <w:widowControl/>
              <w:spacing w:before="79" w:line="265" w:lineRule="auto"/>
              <w:ind w:left="137" w:right="135" w:hanging="19"/>
            </w:pPr>
            <w:r>
              <w:rPr>
                <w:spacing w:val="9"/>
              </w:rPr>
              <w:t>5</w:t>
            </w:r>
            <w:r>
              <w:rPr>
                <w:rFonts w:hint="eastAsia"/>
                <w:spacing w:val="9"/>
                <w:lang w:val="en-US" w:eastAsia="zh-CN"/>
              </w:rPr>
              <w:t>.</w:t>
            </w:r>
            <w:r>
              <w:rPr>
                <w:spacing w:val="9"/>
              </w:rPr>
              <w:t>红外防夹：中间区域有一组红外，行人阻挡时门翼不会关闭，从</w:t>
            </w:r>
            <w:r>
              <w:rPr>
                <w:spacing w:val="4"/>
              </w:rPr>
              <w:t>电控的角度防止夹人现象的出现；</w:t>
            </w:r>
          </w:p>
          <w:p w14:paraId="3D088610">
            <w:pPr>
              <w:pStyle w:val="7"/>
              <w:widowControl/>
              <w:spacing w:before="78" w:line="265" w:lineRule="auto"/>
              <w:ind w:left="114" w:right="126" w:firstLine="1"/>
            </w:pPr>
            <w:r>
              <w:rPr>
                <w:spacing w:val="9"/>
              </w:rPr>
              <w:t>6</w:t>
            </w:r>
            <w:r>
              <w:rPr>
                <w:rFonts w:hint="eastAsia"/>
                <w:spacing w:val="9"/>
                <w:lang w:val="en-US" w:eastAsia="zh-CN"/>
              </w:rPr>
              <w:t>.</w:t>
            </w:r>
            <w:r>
              <w:rPr>
                <w:spacing w:val="9"/>
              </w:rPr>
              <w:t>机械防夹：摆闸机芯有离合装置，超出一定的力度后内部机构打</w:t>
            </w:r>
            <w:r>
              <w:rPr>
                <w:spacing w:val="6"/>
              </w:rPr>
              <w:t>滑，从机械原理上避免夹伤行人；</w:t>
            </w:r>
          </w:p>
          <w:p w14:paraId="126394E5">
            <w:pPr>
              <w:pStyle w:val="7"/>
              <w:widowControl/>
              <w:spacing w:before="78" w:line="229" w:lineRule="auto"/>
              <w:ind w:left="119"/>
            </w:pPr>
            <w:r>
              <w:rPr>
                <w:spacing w:val="5"/>
              </w:rPr>
              <w:t>7</w:t>
            </w:r>
            <w:r>
              <w:rPr>
                <w:rFonts w:hint="eastAsia"/>
                <w:spacing w:val="5"/>
                <w:lang w:val="en-US" w:eastAsia="zh-CN"/>
              </w:rPr>
              <w:t>.</w:t>
            </w:r>
            <w:r>
              <w:rPr>
                <w:spacing w:val="5"/>
              </w:rPr>
              <w:t>速度调节：门翼运行速度可调；</w:t>
            </w:r>
          </w:p>
          <w:p w14:paraId="7F89D9C8">
            <w:pPr>
              <w:pStyle w:val="7"/>
              <w:widowControl/>
              <w:spacing w:before="77" w:line="266" w:lineRule="auto"/>
              <w:ind w:left="118" w:leftChars="0" w:right="128" w:rightChars="0" w:hanging="3" w:firstLineChars="0"/>
              <w:rPr>
                <w:b/>
                <w:bCs/>
                <w:spacing w:val="-4"/>
                <w:sz w:val="22"/>
                <w:szCs w:val="22"/>
              </w:rPr>
            </w:pPr>
            <w:r>
              <w:rPr>
                <w:spacing w:val="8"/>
              </w:rPr>
              <w:t>8</w:t>
            </w:r>
            <w:r>
              <w:rPr>
                <w:rFonts w:hint="eastAsia"/>
                <w:spacing w:val="8"/>
                <w:lang w:val="en-US" w:eastAsia="zh-CN"/>
              </w:rPr>
              <w:t>.</w:t>
            </w:r>
            <w:r>
              <w:rPr>
                <w:spacing w:val="8"/>
              </w:rPr>
              <w:t>为了保证设备之间的兼容性及方便管理维护，要求与原一卡通</w:t>
            </w:r>
            <w:r>
              <w:rPr>
                <w:rFonts w:hint="eastAsia"/>
                <w:spacing w:val="8"/>
                <w:lang w:val="en-US" w:eastAsia="zh-CN"/>
              </w:rPr>
              <w:t>等</w:t>
            </w:r>
            <w:r>
              <w:rPr>
                <w:spacing w:val="8"/>
              </w:rPr>
              <w:t>系</w:t>
            </w:r>
            <w:r>
              <w:rPr>
                <w:spacing w:val="2"/>
              </w:rPr>
              <w:t>统无缝对接。</w:t>
            </w:r>
          </w:p>
        </w:tc>
        <w:tc>
          <w:tcPr>
            <w:tcW w:w="364" w:type="pct"/>
            <w:noWrap w:val="0"/>
            <w:vAlign w:val="center"/>
          </w:tcPr>
          <w:p w14:paraId="45426BCF">
            <w:pPr>
              <w:pStyle w:val="7"/>
              <w:widowControl/>
              <w:spacing w:before="62" w:line="256" w:lineRule="exact"/>
              <w:ind w:left="263" w:leftChars="0"/>
              <w:rPr>
                <w:b/>
                <w:bCs/>
                <w:spacing w:val="-5"/>
                <w:sz w:val="22"/>
                <w:szCs w:val="22"/>
              </w:rPr>
            </w:pPr>
            <w:r>
              <w:rPr>
                <w:spacing w:val="1"/>
                <w:position w:val="1"/>
              </w:rPr>
              <w:t>48</w:t>
            </w:r>
          </w:p>
        </w:tc>
        <w:tc>
          <w:tcPr>
            <w:tcW w:w="338" w:type="pct"/>
            <w:noWrap w:val="0"/>
            <w:vAlign w:val="center"/>
          </w:tcPr>
          <w:p w14:paraId="0943E254">
            <w:pPr>
              <w:pStyle w:val="7"/>
              <w:widowControl/>
              <w:spacing w:before="62" w:line="231" w:lineRule="auto"/>
              <w:ind w:left="337" w:leftChars="0"/>
              <w:rPr>
                <w:b/>
                <w:bCs/>
                <w:spacing w:val="-5"/>
                <w:sz w:val="22"/>
                <w:szCs w:val="22"/>
              </w:rPr>
            </w:pPr>
            <w:r>
              <w:t>台</w:t>
            </w:r>
          </w:p>
        </w:tc>
      </w:tr>
      <w:tr w14:paraId="4B2EB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53714DF6">
            <w:pPr>
              <w:widowControl/>
              <w:kinsoku w:val="0"/>
              <w:autoSpaceDE w:val="0"/>
              <w:autoSpaceDN w:val="0"/>
              <w:adjustRightInd w:val="0"/>
              <w:snapToGrid w:val="0"/>
              <w:spacing w:line="258" w:lineRule="auto"/>
              <w:jc w:val="left"/>
              <w:textAlignment w:val="baseline"/>
              <w:rPr>
                <w:rFonts w:hint="eastAsia" w:ascii="Arial" w:hAnsi="Arial" w:eastAsia="宋体" w:cs="Arial"/>
                <w:snapToGrid w:val="0"/>
                <w:color w:val="000000"/>
                <w:kern w:val="0"/>
                <w:sz w:val="21"/>
                <w:szCs w:val="21"/>
                <w:lang w:eastAsia="zh-CN"/>
              </w:rPr>
            </w:pPr>
          </w:p>
          <w:p w14:paraId="13108406">
            <w:pPr>
              <w:pStyle w:val="7"/>
              <w:widowControl/>
              <w:spacing w:before="61" w:line="256" w:lineRule="exact"/>
              <w:ind w:left="316" w:leftChars="0"/>
              <w:rPr>
                <w:b/>
                <w:bCs/>
                <w:spacing w:val="-4"/>
                <w:sz w:val="22"/>
                <w:szCs w:val="22"/>
              </w:rPr>
            </w:pPr>
            <w:r>
              <w:rPr>
                <w:position w:val="1"/>
              </w:rPr>
              <w:t>3</w:t>
            </w:r>
          </w:p>
        </w:tc>
        <w:tc>
          <w:tcPr>
            <w:tcW w:w="494" w:type="pct"/>
            <w:noWrap w:val="0"/>
            <w:vAlign w:val="center"/>
          </w:tcPr>
          <w:p w14:paraId="3170E4E1">
            <w:pPr>
              <w:pStyle w:val="7"/>
              <w:widowControl/>
              <w:spacing w:before="62" w:line="228" w:lineRule="auto"/>
              <w:ind w:left="130"/>
              <w:rPr>
                <w:rFonts w:ascii="宋体" w:hAnsi="宋体" w:eastAsia="宋体" w:cs="宋体"/>
                <w:spacing w:val="7"/>
              </w:rPr>
            </w:pPr>
            <w:r>
              <w:rPr>
                <w:rFonts w:ascii="宋体" w:hAnsi="宋体" w:eastAsia="宋体" w:cs="宋体"/>
                <w:spacing w:val="7"/>
              </w:rPr>
              <w:t>人脸识别一体机</w:t>
            </w:r>
          </w:p>
        </w:tc>
        <w:tc>
          <w:tcPr>
            <w:tcW w:w="3523" w:type="pct"/>
            <w:noWrap w:val="0"/>
            <w:vAlign w:val="center"/>
          </w:tcPr>
          <w:p w14:paraId="04510F06">
            <w:pPr>
              <w:pStyle w:val="7"/>
              <w:widowControl/>
              <w:spacing w:before="74" w:line="266" w:lineRule="auto"/>
              <w:ind w:left="115" w:right="142"/>
            </w:pPr>
            <w:r>
              <w:rPr>
                <w:spacing w:val="5"/>
              </w:rPr>
              <w:t>1</w:t>
            </w:r>
            <w:r>
              <w:rPr>
                <w:rFonts w:hint="eastAsia"/>
                <w:spacing w:val="5"/>
                <w:lang w:val="en-US" w:eastAsia="zh-CN"/>
              </w:rPr>
              <w:t>.</w:t>
            </w:r>
            <w:r>
              <w:rPr>
                <w:spacing w:val="5"/>
              </w:rPr>
              <w:t>屏幕：不小于8英寸</w:t>
            </w:r>
            <w:r>
              <w:t>LCD</w:t>
            </w:r>
            <w:r>
              <w:rPr>
                <w:spacing w:val="5"/>
              </w:rPr>
              <w:t>屏，宽视角</w:t>
            </w:r>
            <w:r>
              <w:t>IPS</w:t>
            </w:r>
            <w:r>
              <w:rPr>
                <w:spacing w:val="5"/>
              </w:rPr>
              <w:t>，</w:t>
            </w:r>
            <w:r>
              <w:rPr>
                <w:rFonts w:hint="eastAsia"/>
                <w:spacing w:val="5"/>
                <w:lang w:val="en-US" w:eastAsia="zh-CN"/>
              </w:rPr>
              <w:t>≥</w:t>
            </w:r>
            <w:r>
              <w:rPr>
                <w:spacing w:val="5"/>
              </w:rPr>
              <w:t>800*1280；</w:t>
            </w:r>
          </w:p>
          <w:p w14:paraId="611B6E02">
            <w:pPr>
              <w:pStyle w:val="7"/>
              <w:widowControl/>
              <w:spacing w:before="74" w:line="266" w:lineRule="auto"/>
              <w:ind w:left="115" w:right="142" w:firstLine="0"/>
              <w:rPr>
                <w:spacing w:val="8"/>
              </w:rPr>
            </w:pPr>
            <w:r>
              <w:rPr>
                <w:spacing w:val="8"/>
              </w:rPr>
              <w:t>2</w:t>
            </w:r>
            <w:r>
              <w:rPr>
                <w:rFonts w:hint="eastAsia"/>
                <w:spacing w:val="8"/>
                <w:lang w:val="en-US" w:eastAsia="zh-CN"/>
              </w:rPr>
              <w:t>.</w:t>
            </w:r>
            <w:r>
              <w:t>CPU</w:t>
            </w:r>
            <w:r>
              <w:rPr>
                <w:spacing w:val="8"/>
              </w:rPr>
              <w:t>核数：不低于八核；</w:t>
            </w:r>
          </w:p>
          <w:p w14:paraId="27D7D165">
            <w:pPr>
              <w:pStyle w:val="7"/>
              <w:widowControl/>
              <w:spacing w:before="74" w:line="266" w:lineRule="auto"/>
              <w:ind w:left="115" w:right="142" w:firstLine="0"/>
              <w:rPr>
                <w:spacing w:val="8"/>
              </w:rPr>
            </w:pPr>
            <w:r>
              <w:t>CPU</w:t>
            </w:r>
            <w:r>
              <w:rPr>
                <w:spacing w:val="8"/>
              </w:rPr>
              <w:t>频率：不低于1.8</w:t>
            </w:r>
            <w:r>
              <w:t>GHz</w:t>
            </w:r>
            <w:r>
              <w:rPr>
                <w:spacing w:val="8"/>
              </w:rPr>
              <w:t>；</w:t>
            </w:r>
          </w:p>
          <w:p w14:paraId="79F092E6">
            <w:pPr>
              <w:pStyle w:val="7"/>
              <w:widowControl/>
              <w:spacing w:before="74" w:line="266" w:lineRule="auto"/>
              <w:ind w:left="115" w:right="142" w:firstLine="0"/>
              <w:rPr>
                <w:spacing w:val="9"/>
              </w:rPr>
            </w:pPr>
            <w:r>
              <w:rPr>
                <w:spacing w:val="9"/>
              </w:rPr>
              <w:t>运行内存：不低于2</w:t>
            </w:r>
            <w:r>
              <w:t>GB</w:t>
            </w:r>
            <w:r>
              <w:rPr>
                <w:spacing w:val="9"/>
              </w:rPr>
              <w:t>；</w:t>
            </w:r>
          </w:p>
          <w:p w14:paraId="236B11DB">
            <w:pPr>
              <w:pStyle w:val="7"/>
              <w:widowControl/>
              <w:spacing w:before="74" w:line="266" w:lineRule="auto"/>
              <w:ind w:left="115" w:right="142" w:firstLine="0"/>
            </w:pPr>
            <w:r>
              <w:rPr>
                <w:spacing w:val="9"/>
              </w:rPr>
              <w:t>物理内存：不低于16G；</w:t>
            </w:r>
          </w:p>
          <w:p w14:paraId="33203F87">
            <w:pPr>
              <w:pStyle w:val="7"/>
              <w:widowControl/>
              <w:spacing w:before="74" w:line="266" w:lineRule="auto"/>
              <w:ind w:left="115" w:right="142" w:firstLine="0"/>
            </w:pPr>
            <w:r>
              <w:rPr>
                <w:spacing w:val="5"/>
              </w:rPr>
              <w:t>3</w:t>
            </w:r>
            <w:r>
              <w:rPr>
                <w:rFonts w:hint="eastAsia"/>
                <w:spacing w:val="5"/>
                <w:lang w:val="en-US" w:eastAsia="zh-CN"/>
              </w:rPr>
              <w:t>.</w:t>
            </w:r>
            <w:r>
              <w:rPr>
                <w:spacing w:val="5"/>
              </w:rPr>
              <w:t>摄像头：不小于200万像素广角宽动态双目摄像头（200W</w:t>
            </w:r>
            <w:r>
              <w:rPr>
                <w:rFonts w:hint="eastAsia"/>
                <w:spacing w:val="5"/>
                <w:lang w:val="en-US" w:eastAsia="zh-CN"/>
              </w:rPr>
              <w:t xml:space="preserve"> </w:t>
            </w:r>
            <w:r>
              <w:rPr>
                <w:spacing w:val="5"/>
              </w:rPr>
              <w:t>1/2.7</w:t>
            </w:r>
            <w:r>
              <w:rPr>
                <w:rFonts w:hint="eastAsia"/>
                <w:spacing w:val="5"/>
                <w:lang w:val="en-US" w:eastAsia="zh-CN"/>
              </w:rPr>
              <w:t xml:space="preserve"> </w:t>
            </w:r>
            <w:r>
              <w:rPr>
                <w:spacing w:val="5"/>
              </w:rPr>
              <w:t>60</w:t>
            </w:r>
            <w:r>
              <w:t>FPS</w:t>
            </w:r>
            <w:r>
              <w:rPr>
                <w:rFonts w:hint="eastAsia"/>
                <w:lang w:val="en-US" w:eastAsia="zh-CN"/>
              </w:rPr>
              <w:t xml:space="preserve"> </w:t>
            </w:r>
            <w:r>
              <w:rPr>
                <w:spacing w:val="5"/>
              </w:rPr>
              <w:t>1080P</w:t>
            </w:r>
            <w:r>
              <w:rPr>
                <w:spacing w:val="-8"/>
              </w:rPr>
              <w:t>）；</w:t>
            </w:r>
          </w:p>
          <w:p w14:paraId="0F42F11F">
            <w:pPr>
              <w:pStyle w:val="7"/>
              <w:widowControl/>
              <w:spacing w:before="74" w:line="266" w:lineRule="auto"/>
              <w:ind w:left="115" w:leftChars="0" w:right="142"/>
              <w:rPr>
                <w:spacing w:val="3"/>
              </w:rPr>
            </w:pPr>
            <w:r>
              <w:rPr>
                <w:spacing w:val="4"/>
              </w:rPr>
              <w:t>4</w:t>
            </w:r>
            <w:r>
              <w:rPr>
                <w:rFonts w:hint="eastAsia"/>
                <w:spacing w:val="4"/>
                <w:lang w:val="en-US" w:eastAsia="zh-CN"/>
              </w:rPr>
              <w:t>.</w:t>
            </w:r>
            <w:r>
              <w:rPr>
                <w:spacing w:val="4"/>
              </w:rPr>
              <w:t>补光灯：白补光灯+红外，人脸检测感</w:t>
            </w:r>
            <w:r>
              <w:rPr>
                <w:spacing w:val="3"/>
              </w:rPr>
              <w:t>应自动开启；</w:t>
            </w:r>
          </w:p>
          <w:p w14:paraId="42A61188">
            <w:pPr>
              <w:pStyle w:val="7"/>
              <w:widowControl/>
              <w:spacing w:before="74" w:line="266" w:lineRule="auto"/>
              <w:ind w:left="115" w:right="142" w:firstLine="0"/>
              <w:rPr>
                <w:rFonts w:hint="eastAsia"/>
                <w:spacing w:val="5"/>
                <w:lang w:val="en-US" w:eastAsia="zh-CN"/>
              </w:rPr>
            </w:pPr>
            <w:r>
              <w:rPr>
                <w:spacing w:val="5"/>
              </w:rPr>
              <w:t>5</w:t>
            </w:r>
            <w:r>
              <w:rPr>
                <w:rFonts w:hint="eastAsia"/>
                <w:spacing w:val="5"/>
                <w:lang w:eastAsia="zh-CN"/>
              </w:rPr>
              <w:t>.</w:t>
            </w:r>
            <w:r>
              <w:rPr>
                <w:spacing w:val="5"/>
              </w:rPr>
              <w:t>人脸识别：认证方式1：N，识别距离</w:t>
            </w:r>
            <w:r>
              <w:rPr>
                <w:rFonts w:hint="eastAsia"/>
                <w:spacing w:val="5"/>
                <w:lang w:val="en-US" w:eastAsia="zh-CN"/>
              </w:rPr>
              <w:t>满足</w:t>
            </w:r>
          </w:p>
          <w:p w14:paraId="2049BEFA">
            <w:pPr>
              <w:pStyle w:val="7"/>
              <w:widowControl/>
              <w:spacing w:before="74" w:line="266" w:lineRule="auto"/>
              <w:ind w:left="115" w:right="142" w:firstLine="0"/>
              <w:rPr>
                <w:spacing w:val="5"/>
              </w:rPr>
            </w:pPr>
            <w:r>
              <w:rPr>
                <w:spacing w:val="5"/>
              </w:rPr>
              <w:t>0.5M-2.5M，</w:t>
            </w:r>
          </w:p>
          <w:p w14:paraId="607D86E8">
            <w:pPr>
              <w:widowControl w:val="0"/>
              <w:spacing w:before="0"/>
              <w:ind w:left="0" w:right="0"/>
              <w:jc w:val="both"/>
              <w:rPr>
                <w:rFonts w:ascii="Times New Roman" w:hAnsi="Times New Roman" w:eastAsia="宋体" w:cs="Times New Roman"/>
                <w:b/>
                <w:bCs/>
                <w:spacing w:val="6"/>
                <w:szCs w:val="20"/>
              </w:rPr>
            </w:pPr>
            <w:r>
              <w:rPr>
                <w:rFonts w:hint="eastAsia" w:ascii="宋体" w:hAnsi="宋体" w:eastAsia="宋体" w:cs="宋体"/>
                <w:b/>
                <w:bCs/>
                <w:color w:val="0000FF"/>
                <w:spacing w:val="6"/>
                <w:kern w:val="2"/>
                <w:sz w:val="21"/>
                <w:szCs w:val="21"/>
                <w:lang w:val="en-US" w:eastAsia="zh-CN" w:bidi="ar"/>
              </w:rPr>
              <w:t>■6.</w:t>
            </w:r>
            <w:r>
              <w:rPr>
                <w:rFonts w:ascii="Times New Roman" w:hAnsi="Times New Roman" w:eastAsia="宋体" w:cs="Times New Roman"/>
                <w:b/>
                <w:bCs/>
                <w:spacing w:val="5"/>
                <w:szCs w:val="20"/>
              </w:rPr>
              <w:t>识别时间≤</w:t>
            </w:r>
            <w:r>
              <w:rPr>
                <w:rFonts w:ascii="Times New Roman" w:hAnsi="Times New Roman" w:eastAsia="宋体" w:cs="Times New Roman"/>
                <w:b/>
                <w:bCs/>
                <w:spacing w:val="6"/>
                <w:szCs w:val="20"/>
              </w:rPr>
              <w:t>0.5s，</w:t>
            </w:r>
          </w:p>
          <w:p w14:paraId="1216C1ED">
            <w:pPr>
              <w:pStyle w:val="7"/>
              <w:widowControl/>
              <w:spacing w:before="74" w:line="266" w:lineRule="auto"/>
              <w:ind w:left="115" w:right="142" w:firstLine="0"/>
              <w:rPr>
                <w:spacing w:val="6"/>
              </w:rPr>
            </w:pPr>
            <w:r>
              <w:rPr>
                <w:rFonts w:hint="eastAsia"/>
                <w:spacing w:val="6"/>
                <w:lang w:val="en-US" w:eastAsia="zh-CN"/>
              </w:rPr>
              <w:t>7.</w:t>
            </w:r>
            <w:r>
              <w:rPr>
                <w:spacing w:val="6"/>
              </w:rPr>
              <w:t>支持人脸防伪检测；</w:t>
            </w:r>
          </w:p>
          <w:p w14:paraId="16DD0B2C">
            <w:pPr>
              <w:pStyle w:val="7"/>
              <w:widowControl/>
              <w:spacing w:before="74" w:line="266" w:lineRule="auto"/>
              <w:ind w:left="115" w:right="142" w:firstLine="0"/>
            </w:pPr>
            <w:r>
              <w:rPr>
                <w:rFonts w:hint="eastAsia"/>
                <w:spacing w:val="6"/>
                <w:lang w:val="en-US" w:eastAsia="zh-CN"/>
              </w:rPr>
              <w:t>8.</w:t>
            </w:r>
            <w:r>
              <w:rPr>
                <w:spacing w:val="6"/>
              </w:rPr>
              <w:t>人脸验证准确度：</w:t>
            </w:r>
            <w:r>
              <w:rPr>
                <w:rFonts w:hint="eastAsia"/>
                <w:spacing w:val="6"/>
                <w:lang w:val="en-US" w:eastAsia="zh-CN"/>
              </w:rPr>
              <w:t>≥</w:t>
            </w:r>
            <w:r>
              <w:rPr>
                <w:spacing w:val="6"/>
              </w:rPr>
              <w:t>99.9%；</w:t>
            </w:r>
          </w:p>
          <w:p w14:paraId="4221F3A7">
            <w:pPr>
              <w:pStyle w:val="7"/>
              <w:widowControl/>
              <w:spacing w:before="74" w:line="266" w:lineRule="auto"/>
              <w:ind w:left="115" w:right="142" w:firstLine="0"/>
            </w:pPr>
            <w:r>
              <w:rPr>
                <w:rFonts w:hint="eastAsia"/>
                <w:spacing w:val="8"/>
                <w:lang w:val="en-US" w:eastAsia="zh-CN"/>
              </w:rPr>
              <w:t>9</w:t>
            </w:r>
            <w:r>
              <w:rPr>
                <w:rFonts w:hint="eastAsia"/>
                <w:spacing w:val="8"/>
                <w:lang w:eastAsia="zh-CN"/>
              </w:rPr>
              <w:t>.</w:t>
            </w:r>
            <w:r>
              <w:rPr>
                <w:spacing w:val="8"/>
              </w:rPr>
              <w:t>人脸库容量：注册用户数量不小于50000，最大存储</w:t>
            </w:r>
            <w:r>
              <w:rPr>
                <w:spacing w:val="7"/>
              </w:rPr>
              <w:t>记录不小于</w:t>
            </w:r>
            <w:r>
              <w:rPr>
                <w:spacing w:val="2"/>
              </w:rPr>
              <w:t>50000；</w:t>
            </w:r>
          </w:p>
          <w:p w14:paraId="59739D3E">
            <w:pPr>
              <w:pStyle w:val="7"/>
              <w:widowControl/>
              <w:spacing w:before="74" w:line="266" w:lineRule="auto"/>
              <w:ind w:left="115" w:right="142" w:firstLine="0"/>
            </w:pPr>
            <w:r>
              <w:rPr>
                <w:rFonts w:hint="eastAsia"/>
                <w:spacing w:val="9"/>
                <w:lang w:val="en-US" w:eastAsia="zh-CN"/>
              </w:rPr>
              <w:t>10</w:t>
            </w:r>
            <w:r>
              <w:rPr>
                <w:rFonts w:hint="eastAsia"/>
                <w:spacing w:val="9"/>
                <w:lang w:eastAsia="zh-CN"/>
              </w:rPr>
              <w:t>.</w:t>
            </w:r>
            <w:r>
              <w:rPr>
                <w:spacing w:val="9"/>
              </w:rPr>
              <w:t>支持调整质量检测、活体检测、特征提取类型和方式等</w:t>
            </w:r>
            <w:r>
              <w:rPr>
                <w:spacing w:val="8"/>
              </w:rPr>
              <w:t>功能设</w:t>
            </w:r>
            <w:r>
              <w:rPr>
                <w:spacing w:val="-10"/>
              </w:rPr>
              <w:t>置；</w:t>
            </w:r>
          </w:p>
          <w:p w14:paraId="37291F19">
            <w:pPr>
              <w:pStyle w:val="7"/>
              <w:widowControl/>
              <w:spacing w:before="74" w:line="266" w:lineRule="auto"/>
              <w:ind w:left="115" w:leftChars="0" w:right="142"/>
              <w:rPr>
                <w:spacing w:val="3"/>
              </w:rPr>
            </w:pPr>
            <w:r>
              <w:rPr>
                <w:rFonts w:hint="eastAsia"/>
                <w:spacing w:val="9"/>
                <w:lang w:val="en-US" w:eastAsia="zh-CN"/>
              </w:rPr>
              <w:t>11</w:t>
            </w:r>
            <w:r>
              <w:rPr>
                <w:rFonts w:hint="eastAsia"/>
                <w:spacing w:val="9"/>
                <w:lang w:eastAsia="zh-CN"/>
              </w:rPr>
              <w:t>.</w:t>
            </w:r>
            <w:r>
              <w:rPr>
                <w:spacing w:val="9"/>
              </w:rPr>
              <w:t>支持对当前设备的注册人员信息进行汇总展示，可查</w:t>
            </w:r>
            <w:r>
              <w:rPr>
                <w:spacing w:val="8"/>
              </w:rPr>
              <w:t>看基本信息</w:t>
            </w:r>
            <w:r>
              <w:rPr>
                <w:spacing w:val="7"/>
              </w:rPr>
              <w:t>和人员状态，并能根据姓名、工号、组号检索；</w:t>
            </w:r>
          </w:p>
        </w:tc>
        <w:tc>
          <w:tcPr>
            <w:tcW w:w="364" w:type="pct"/>
            <w:noWrap w:val="0"/>
            <w:vAlign w:val="center"/>
          </w:tcPr>
          <w:p w14:paraId="0D76BB4A">
            <w:pPr>
              <w:pStyle w:val="7"/>
              <w:widowControl/>
              <w:spacing w:before="61" w:line="256" w:lineRule="exact"/>
              <w:ind w:left="265" w:leftChars="0"/>
              <w:rPr>
                <w:b/>
                <w:bCs/>
                <w:spacing w:val="-5"/>
                <w:sz w:val="22"/>
                <w:szCs w:val="22"/>
              </w:rPr>
            </w:pPr>
            <w:r>
              <w:rPr>
                <w:position w:val="1"/>
              </w:rPr>
              <w:t>64</w:t>
            </w:r>
          </w:p>
        </w:tc>
        <w:tc>
          <w:tcPr>
            <w:tcW w:w="338" w:type="pct"/>
            <w:noWrap w:val="0"/>
            <w:vAlign w:val="center"/>
          </w:tcPr>
          <w:p w14:paraId="3E823468">
            <w:pPr>
              <w:pStyle w:val="7"/>
              <w:widowControl/>
              <w:spacing w:before="62" w:line="231" w:lineRule="auto"/>
              <w:ind w:left="337" w:leftChars="0"/>
              <w:rPr>
                <w:b/>
                <w:bCs/>
                <w:spacing w:val="-5"/>
                <w:sz w:val="22"/>
                <w:szCs w:val="22"/>
              </w:rPr>
            </w:pPr>
            <w:r>
              <w:t>台</w:t>
            </w:r>
          </w:p>
        </w:tc>
      </w:tr>
      <w:tr w14:paraId="23C12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000" w:type="pct"/>
            <w:gridSpan w:val="5"/>
            <w:noWrap w:val="0"/>
            <w:vAlign w:val="center"/>
          </w:tcPr>
          <w:p w14:paraId="04DE04A7">
            <w:pPr>
              <w:pStyle w:val="7"/>
              <w:widowControl/>
              <w:spacing w:before="61" w:line="234" w:lineRule="auto"/>
              <w:ind w:left="152"/>
              <w:rPr>
                <w:rFonts w:ascii="宋体" w:hAnsi="宋体" w:eastAsia="宋体" w:cs="宋体"/>
                <w:lang w:val="en-US" w:eastAsia="en-US"/>
              </w:rPr>
            </w:pPr>
            <w:r>
              <w:rPr>
                <w:rFonts w:ascii="宋体" w:hAnsi="宋体" w:eastAsia="宋体" w:cs="宋体"/>
              </w:rPr>
              <w:t>七、网络系统及配套系统升级</w:t>
            </w:r>
          </w:p>
        </w:tc>
      </w:tr>
      <w:tr w14:paraId="4A063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2E81503A">
            <w:pPr>
              <w:widowControl/>
              <w:kinsoku w:val="0"/>
              <w:autoSpaceDE w:val="0"/>
              <w:autoSpaceDN w:val="0"/>
              <w:adjustRightInd w:val="0"/>
              <w:snapToGrid w:val="0"/>
              <w:spacing w:line="244" w:lineRule="auto"/>
              <w:jc w:val="left"/>
              <w:textAlignment w:val="baseline"/>
              <w:rPr>
                <w:rFonts w:hint="eastAsia" w:ascii="Arial" w:hAnsi="Arial" w:eastAsia="宋体" w:cs="Arial"/>
                <w:snapToGrid w:val="0"/>
                <w:color w:val="000000"/>
                <w:kern w:val="0"/>
                <w:sz w:val="21"/>
                <w:szCs w:val="21"/>
                <w:lang w:eastAsia="zh-CN"/>
              </w:rPr>
            </w:pPr>
          </w:p>
          <w:p w14:paraId="6055BDF3">
            <w:pPr>
              <w:pStyle w:val="7"/>
              <w:widowControl/>
              <w:spacing w:before="61" w:line="258" w:lineRule="exact"/>
              <w:ind w:left="327" w:leftChars="0"/>
              <w:rPr>
                <w:b/>
                <w:bCs/>
                <w:spacing w:val="-4"/>
                <w:sz w:val="22"/>
                <w:szCs w:val="22"/>
              </w:rPr>
            </w:pPr>
            <w:r>
              <w:rPr>
                <w:position w:val="1"/>
              </w:rPr>
              <w:t>1</w:t>
            </w:r>
          </w:p>
        </w:tc>
        <w:tc>
          <w:tcPr>
            <w:tcW w:w="494" w:type="pct"/>
            <w:noWrap w:val="0"/>
            <w:vAlign w:val="center"/>
          </w:tcPr>
          <w:p w14:paraId="780B743D">
            <w:pPr>
              <w:pStyle w:val="7"/>
              <w:widowControl/>
              <w:spacing w:before="62" w:line="228" w:lineRule="auto"/>
              <w:ind w:left="130"/>
              <w:rPr>
                <w:rFonts w:ascii="宋体" w:hAnsi="宋体" w:eastAsia="宋体" w:cs="宋体"/>
                <w:spacing w:val="7"/>
              </w:rPr>
            </w:pPr>
            <w:r>
              <w:rPr>
                <w:rFonts w:ascii="宋体" w:hAnsi="宋体" w:eastAsia="宋体" w:cs="宋体"/>
                <w:spacing w:val="7"/>
              </w:rPr>
              <w:t>核心交换机</w:t>
            </w:r>
          </w:p>
        </w:tc>
        <w:tc>
          <w:tcPr>
            <w:tcW w:w="3523" w:type="pct"/>
            <w:noWrap w:val="0"/>
            <w:vAlign w:val="center"/>
          </w:tcPr>
          <w:p w14:paraId="65C7F687">
            <w:pPr>
              <w:pStyle w:val="7"/>
              <w:widowControl/>
              <w:spacing w:before="59" w:line="228" w:lineRule="auto"/>
              <w:ind w:left="129"/>
            </w:pPr>
            <w:r>
              <w:rPr>
                <w:spacing w:val="3"/>
              </w:rPr>
              <w:t>1</w:t>
            </w:r>
            <w:r>
              <w:rPr>
                <w:rFonts w:hint="eastAsia"/>
                <w:spacing w:val="3"/>
                <w:lang w:eastAsia="zh-CN"/>
              </w:rPr>
              <w:t>.</w:t>
            </w:r>
            <w:r>
              <w:rPr>
                <w:spacing w:val="3"/>
              </w:rPr>
              <w:t>固化100/1000M以太网</w:t>
            </w:r>
            <w:r>
              <w:t>SFP</w:t>
            </w:r>
            <w:r>
              <w:rPr>
                <w:spacing w:val="3"/>
              </w:rPr>
              <w:t>光端口≥</w:t>
            </w:r>
            <w:r>
              <w:rPr>
                <w:spacing w:val="2"/>
              </w:rPr>
              <w:t>28个，复用的</w:t>
            </w:r>
            <w:r>
              <w:rPr>
                <w:spacing w:val="4"/>
              </w:rPr>
              <w:t>10/100/1000M自适应电口≥8个，固化10G</w:t>
            </w:r>
            <w:r>
              <w:rPr>
                <w:spacing w:val="3"/>
              </w:rPr>
              <w:t>/1</w:t>
            </w:r>
            <w:r>
              <w:t>GSFP</w:t>
            </w:r>
            <w:r>
              <w:rPr>
                <w:spacing w:val="3"/>
              </w:rPr>
              <w:t>+光接口≥4个；</w:t>
            </w:r>
          </w:p>
          <w:p w14:paraId="15DB739F">
            <w:pPr>
              <w:pStyle w:val="7"/>
              <w:widowControl/>
              <w:spacing w:before="77" w:line="223" w:lineRule="auto"/>
              <w:ind w:left="116"/>
            </w:pPr>
            <w:r>
              <w:rPr>
                <w:spacing w:val="9"/>
              </w:rPr>
              <w:t>2</w:t>
            </w:r>
            <w:r>
              <w:rPr>
                <w:rFonts w:hint="eastAsia"/>
                <w:spacing w:val="9"/>
                <w:lang w:eastAsia="zh-CN"/>
              </w:rPr>
              <w:t>.</w:t>
            </w:r>
            <w:r>
              <w:rPr>
                <w:spacing w:val="9"/>
              </w:rPr>
              <w:t>交换容量≥6.72</w:t>
            </w:r>
            <w:r>
              <w:t>Tbps</w:t>
            </w:r>
            <w:r>
              <w:rPr>
                <w:spacing w:val="9"/>
              </w:rPr>
              <w:t>，包转发率≥228</w:t>
            </w:r>
            <w:r>
              <w:t>Mpps</w:t>
            </w:r>
            <w:r>
              <w:rPr>
                <w:spacing w:val="9"/>
              </w:rPr>
              <w:t>；</w:t>
            </w:r>
          </w:p>
          <w:p w14:paraId="32B37B99">
            <w:pPr>
              <w:pStyle w:val="7"/>
              <w:widowControl/>
              <w:spacing w:before="78" w:line="229" w:lineRule="auto"/>
              <w:ind w:left="113"/>
            </w:pPr>
            <w:r>
              <w:rPr>
                <w:spacing w:val="7"/>
              </w:rPr>
              <w:t>4</w:t>
            </w:r>
            <w:r>
              <w:rPr>
                <w:rFonts w:hint="eastAsia"/>
                <w:spacing w:val="7"/>
                <w:lang w:eastAsia="zh-CN"/>
              </w:rPr>
              <w:t>.</w:t>
            </w:r>
            <w:r>
              <w:rPr>
                <w:spacing w:val="7"/>
              </w:rPr>
              <w:t>要求所投设备</w:t>
            </w:r>
            <w:r>
              <w:t>MAC</w:t>
            </w:r>
            <w:r>
              <w:rPr>
                <w:spacing w:val="7"/>
              </w:rPr>
              <w:t>地址≥32K。</w:t>
            </w:r>
          </w:p>
          <w:p w14:paraId="279D131E">
            <w:pPr>
              <w:pStyle w:val="7"/>
              <w:widowControl/>
              <w:spacing w:before="76" w:line="223" w:lineRule="auto"/>
              <w:ind w:left="118"/>
            </w:pPr>
            <w:r>
              <w:rPr>
                <w:spacing w:val="14"/>
              </w:rPr>
              <w:t>5</w:t>
            </w:r>
            <w:r>
              <w:rPr>
                <w:rFonts w:hint="eastAsia"/>
                <w:spacing w:val="14"/>
                <w:lang w:eastAsia="zh-CN"/>
              </w:rPr>
              <w:t>.</w:t>
            </w:r>
            <w:r>
              <w:rPr>
                <w:spacing w:val="14"/>
              </w:rPr>
              <w:t>支持</w:t>
            </w:r>
            <w:r>
              <w:t>RIP</w:t>
            </w:r>
            <w:r>
              <w:rPr>
                <w:spacing w:val="14"/>
              </w:rPr>
              <w:t>，</w:t>
            </w:r>
            <w:r>
              <w:t>OSPF</w:t>
            </w:r>
            <w:r>
              <w:rPr>
                <w:spacing w:val="14"/>
              </w:rPr>
              <w:t>，</w:t>
            </w:r>
            <w:r>
              <w:t>BGP</w:t>
            </w:r>
            <w:r>
              <w:rPr>
                <w:spacing w:val="14"/>
              </w:rPr>
              <w:t>，</w:t>
            </w:r>
            <w:r>
              <w:t>RIPng</w:t>
            </w:r>
            <w:r>
              <w:rPr>
                <w:spacing w:val="14"/>
              </w:rPr>
              <w:t>，</w:t>
            </w:r>
            <w:r>
              <w:t>OSPFv</w:t>
            </w:r>
            <w:r>
              <w:rPr>
                <w:spacing w:val="14"/>
              </w:rPr>
              <w:t>3，</w:t>
            </w:r>
            <w:r>
              <w:t>BGP</w:t>
            </w:r>
            <w:r>
              <w:rPr>
                <w:spacing w:val="14"/>
              </w:rPr>
              <w:t>4+。</w:t>
            </w:r>
          </w:p>
          <w:p w14:paraId="7F9810AC">
            <w:pPr>
              <w:pStyle w:val="7"/>
              <w:widowControl/>
              <w:spacing w:before="82" w:line="272" w:lineRule="auto"/>
              <w:ind w:left="111" w:right="169" w:firstLine="4"/>
            </w:pPr>
            <w:r>
              <w:rPr>
                <w:spacing w:val="7"/>
              </w:rPr>
              <w:t>6</w:t>
            </w:r>
            <w:r>
              <w:rPr>
                <w:rFonts w:hint="eastAsia"/>
                <w:spacing w:val="7"/>
                <w:lang w:eastAsia="zh-CN"/>
              </w:rPr>
              <w:t>.</w:t>
            </w:r>
            <w:r>
              <w:rPr>
                <w:spacing w:val="7"/>
              </w:rPr>
              <w:t>支持</w:t>
            </w:r>
            <w:r>
              <w:t>IGMPv</w:t>
            </w:r>
            <w:r>
              <w:rPr>
                <w:spacing w:val="7"/>
              </w:rPr>
              <w:t>1/v2/v3，</w:t>
            </w:r>
            <w:r>
              <w:t>IGMPv</w:t>
            </w:r>
            <w:r>
              <w:rPr>
                <w:spacing w:val="7"/>
              </w:rPr>
              <w:t>1/v2/v3</w:t>
            </w:r>
            <w:r>
              <w:t>Snooping</w:t>
            </w:r>
            <w:r>
              <w:rPr>
                <w:spacing w:val="7"/>
              </w:rPr>
              <w:t>，支持</w:t>
            </w:r>
            <w:r>
              <w:t>PIM</w:t>
            </w:r>
            <w:r>
              <w:rPr>
                <w:spacing w:val="7"/>
              </w:rPr>
              <w:t>-</w:t>
            </w:r>
            <w:r>
              <w:t>DM</w:t>
            </w:r>
            <w:r>
              <w:rPr>
                <w:spacing w:val="7"/>
              </w:rPr>
              <w:t>，</w:t>
            </w:r>
            <w:r>
              <w:t>PIM</w:t>
            </w:r>
            <w:r>
              <w:rPr>
                <w:spacing w:val="16"/>
              </w:rPr>
              <w:t>-</w:t>
            </w:r>
            <w:r>
              <w:t>SM</w:t>
            </w:r>
            <w:r>
              <w:rPr>
                <w:spacing w:val="16"/>
              </w:rPr>
              <w:t>，</w:t>
            </w:r>
            <w:r>
              <w:t>PIM</w:t>
            </w:r>
            <w:r>
              <w:rPr>
                <w:spacing w:val="16"/>
              </w:rPr>
              <w:t>-</w:t>
            </w:r>
            <w:r>
              <w:t>SSM</w:t>
            </w:r>
            <w:r>
              <w:rPr>
                <w:spacing w:val="16"/>
              </w:rPr>
              <w:t>，</w:t>
            </w:r>
            <w:r>
              <w:t>PIMforIPv</w:t>
            </w:r>
            <w:r>
              <w:rPr>
                <w:spacing w:val="16"/>
              </w:rPr>
              <w:t>6。</w:t>
            </w:r>
          </w:p>
          <w:p w14:paraId="62201CF2">
            <w:pPr>
              <w:pStyle w:val="7"/>
              <w:widowControl/>
              <w:spacing w:before="65" w:line="265" w:lineRule="auto"/>
              <w:ind w:left="119" w:leftChars="0" w:right="127" w:rightChars="0"/>
              <w:rPr>
                <w:spacing w:val="3"/>
              </w:rPr>
            </w:pPr>
            <w:r>
              <w:rPr>
                <w:spacing w:val="6"/>
              </w:rPr>
              <w:t>7</w:t>
            </w:r>
            <w:r>
              <w:rPr>
                <w:rFonts w:hint="eastAsia"/>
                <w:spacing w:val="6"/>
                <w:lang w:eastAsia="zh-CN"/>
              </w:rPr>
              <w:t>.</w:t>
            </w:r>
            <w:r>
              <w:rPr>
                <w:spacing w:val="6"/>
              </w:rPr>
              <w:t>支持N:1虚拟化功能，可将多台物理设备虚拟化为一台逻辑设备</w:t>
            </w:r>
            <w:r>
              <w:rPr>
                <w:spacing w:val="3"/>
              </w:rPr>
              <w:t>统一管理，简化管理；</w:t>
            </w:r>
          </w:p>
          <w:p w14:paraId="1DCD8DD1">
            <w:pPr>
              <w:pStyle w:val="7"/>
              <w:widowControl/>
              <w:spacing w:before="62" w:line="278" w:lineRule="auto"/>
              <w:ind w:left="113" w:right="135" w:firstLine="1"/>
            </w:pPr>
            <w:r>
              <w:rPr>
                <w:spacing w:val="7"/>
              </w:rPr>
              <w:t>8</w:t>
            </w:r>
            <w:r>
              <w:rPr>
                <w:rFonts w:hint="eastAsia"/>
                <w:spacing w:val="7"/>
                <w:lang w:eastAsia="zh-CN"/>
              </w:rPr>
              <w:t>.</w:t>
            </w:r>
            <w:r>
              <w:rPr>
                <w:spacing w:val="7"/>
              </w:rPr>
              <w:t>支持特有的</w:t>
            </w:r>
            <w:r>
              <w:t>CPU</w:t>
            </w:r>
            <w:r>
              <w:rPr>
                <w:spacing w:val="7"/>
              </w:rPr>
              <w:t>保护策略。</w:t>
            </w:r>
          </w:p>
          <w:p w14:paraId="53B30BBF">
            <w:pPr>
              <w:pStyle w:val="7"/>
              <w:widowControl/>
              <w:spacing w:before="78" w:line="284" w:lineRule="auto"/>
              <w:ind w:left="114" w:right="126" w:firstLine="1"/>
            </w:pPr>
            <w:r>
              <w:rPr>
                <w:spacing w:val="9"/>
              </w:rPr>
              <w:t>9</w:t>
            </w:r>
            <w:r>
              <w:rPr>
                <w:rFonts w:hint="eastAsia"/>
                <w:spacing w:val="9"/>
                <w:lang w:eastAsia="zh-CN"/>
              </w:rPr>
              <w:t>.</w:t>
            </w:r>
            <w:r>
              <w:rPr>
                <w:spacing w:val="9"/>
              </w:rPr>
              <w:t>支持基础网络保护策略</w:t>
            </w:r>
            <w:r>
              <w:rPr>
                <w:spacing w:val="8"/>
              </w:rPr>
              <w:t>；</w:t>
            </w:r>
          </w:p>
          <w:p w14:paraId="43CB223C">
            <w:pPr>
              <w:pStyle w:val="7"/>
              <w:widowControl/>
              <w:spacing w:before="78" w:line="284" w:lineRule="auto"/>
              <w:ind w:left="116" w:right="225" w:firstLine="13"/>
            </w:pPr>
            <w:r>
              <w:rPr>
                <w:spacing w:val="9"/>
              </w:rPr>
              <w:t>10</w:t>
            </w:r>
            <w:r>
              <w:rPr>
                <w:rFonts w:hint="eastAsia"/>
                <w:spacing w:val="9"/>
                <w:lang w:eastAsia="zh-CN"/>
              </w:rPr>
              <w:t>.</w:t>
            </w:r>
            <w:r>
              <w:rPr>
                <w:spacing w:val="9"/>
              </w:rPr>
              <w:t>支持快速链路检测协议</w:t>
            </w:r>
            <w:r>
              <w:rPr>
                <w:spacing w:val="4"/>
              </w:rPr>
              <w:t>；</w:t>
            </w:r>
          </w:p>
          <w:p w14:paraId="57863A9A">
            <w:pPr>
              <w:pStyle w:val="7"/>
              <w:widowControl/>
              <w:spacing w:before="78" w:line="230" w:lineRule="auto"/>
              <w:ind w:left="114"/>
            </w:pPr>
            <w:r>
              <w:rPr>
                <w:spacing w:val="5"/>
              </w:rPr>
              <w:t>配置要求：</w:t>
            </w:r>
          </w:p>
          <w:p w14:paraId="1EB477FF">
            <w:pPr>
              <w:pStyle w:val="7"/>
              <w:widowControl/>
              <w:spacing w:before="65" w:line="265" w:lineRule="auto"/>
              <w:ind w:left="119" w:leftChars="0" w:right="127" w:rightChars="0"/>
              <w:rPr>
                <w:spacing w:val="3"/>
              </w:rPr>
            </w:pPr>
            <w:r>
              <w:rPr>
                <w:spacing w:val="4"/>
              </w:rPr>
              <w:t>1</w:t>
            </w:r>
            <w:r>
              <w:rPr>
                <w:rFonts w:hint="eastAsia"/>
                <w:spacing w:val="4"/>
                <w:lang w:eastAsia="zh-CN"/>
              </w:rPr>
              <w:t>.</w:t>
            </w:r>
            <w:r>
              <w:rPr>
                <w:spacing w:val="4"/>
              </w:rPr>
              <w:t>每台配置电源模块≥2个；</w:t>
            </w:r>
          </w:p>
        </w:tc>
        <w:tc>
          <w:tcPr>
            <w:tcW w:w="364" w:type="pct"/>
            <w:noWrap w:val="0"/>
            <w:vAlign w:val="center"/>
          </w:tcPr>
          <w:p w14:paraId="44FC274B">
            <w:pPr>
              <w:pStyle w:val="7"/>
              <w:widowControl/>
              <w:spacing w:before="61" w:line="258" w:lineRule="exact"/>
              <w:ind w:left="329" w:leftChars="0"/>
              <w:rPr>
                <w:b/>
                <w:bCs/>
                <w:spacing w:val="-5"/>
                <w:sz w:val="22"/>
                <w:szCs w:val="22"/>
              </w:rPr>
            </w:pPr>
            <w:r>
              <w:rPr>
                <w:position w:val="1"/>
              </w:rPr>
              <w:t>1</w:t>
            </w:r>
          </w:p>
        </w:tc>
        <w:tc>
          <w:tcPr>
            <w:tcW w:w="338" w:type="pct"/>
            <w:noWrap w:val="0"/>
            <w:vAlign w:val="center"/>
          </w:tcPr>
          <w:p w14:paraId="36D7FD02">
            <w:pPr>
              <w:pStyle w:val="7"/>
              <w:widowControl/>
              <w:spacing w:before="62" w:line="231" w:lineRule="auto"/>
              <w:ind w:left="337" w:leftChars="0"/>
              <w:rPr>
                <w:b/>
                <w:bCs/>
                <w:spacing w:val="-5"/>
                <w:sz w:val="22"/>
                <w:szCs w:val="22"/>
              </w:rPr>
            </w:pPr>
            <w:r>
              <w:t>台</w:t>
            </w:r>
          </w:p>
        </w:tc>
      </w:tr>
      <w:tr w14:paraId="28ECD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1EB64019">
            <w:pPr>
              <w:pStyle w:val="7"/>
              <w:widowControl/>
              <w:spacing w:before="200" w:line="257" w:lineRule="exact"/>
              <w:ind w:left="315" w:leftChars="0"/>
              <w:rPr>
                <w:b/>
                <w:bCs/>
                <w:spacing w:val="-4"/>
                <w:sz w:val="22"/>
                <w:szCs w:val="22"/>
              </w:rPr>
            </w:pPr>
            <w:r>
              <w:rPr>
                <w:position w:val="1"/>
              </w:rPr>
              <w:t>2</w:t>
            </w:r>
          </w:p>
        </w:tc>
        <w:tc>
          <w:tcPr>
            <w:tcW w:w="494" w:type="pct"/>
            <w:noWrap w:val="0"/>
            <w:vAlign w:val="center"/>
          </w:tcPr>
          <w:p w14:paraId="25785473">
            <w:pPr>
              <w:pStyle w:val="7"/>
              <w:widowControl/>
              <w:spacing w:before="62" w:line="228" w:lineRule="auto"/>
              <w:ind w:left="130"/>
              <w:rPr>
                <w:rFonts w:ascii="宋体" w:hAnsi="宋体" w:eastAsia="宋体" w:cs="宋体"/>
                <w:spacing w:val="7"/>
              </w:rPr>
            </w:pPr>
            <w:r>
              <w:rPr>
                <w:rFonts w:ascii="宋体" w:hAnsi="宋体" w:eastAsia="宋体" w:cs="宋体"/>
                <w:spacing w:val="7"/>
              </w:rPr>
              <w:t>万兆光模块</w:t>
            </w:r>
          </w:p>
        </w:tc>
        <w:tc>
          <w:tcPr>
            <w:tcW w:w="3523" w:type="pct"/>
            <w:noWrap w:val="0"/>
            <w:vAlign w:val="center"/>
          </w:tcPr>
          <w:p w14:paraId="66C0CE5B">
            <w:pPr>
              <w:pStyle w:val="7"/>
              <w:widowControl/>
              <w:spacing w:before="200" w:line="228" w:lineRule="auto"/>
              <w:ind w:left="119" w:leftChars="0"/>
              <w:rPr>
                <w:b/>
                <w:bCs/>
                <w:spacing w:val="-4"/>
                <w:sz w:val="22"/>
                <w:szCs w:val="22"/>
              </w:rPr>
            </w:pPr>
            <w:r>
              <w:rPr>
                <w:spacing w:val="8"/>
              </w:rPr>
              <w:t>万兆</w:t>
            </w:r>
            <w:r>
              <w:t>LC</w:t>
            </w:r>
            <w:r>
              <w:rPr>
                <w:spacing w:val="8"/>
              </w:rPr>
              <w:t>接口模块（1310</w:t>
            </w:r>
            <w:r>
              <w:t>nm</w:t>
            </w:r>
            <w:r>
              <w:rPr>
                <w:spacing w:val="7"/>
              </w:rPr>
              <w:t>），</w:t>
            </w:r>
            <w:r>
              <w:rPr>
                <w:spacing w:val="8"/>
              </w:rPr>
              <w:t>10</w:t>
            </w:r>
            <w:r>
              <w:t>km</w:t>
            </w:r>
            <w:r>
              <w:rPr>
                <w:spacing w:val="8"/>
              </w:rPr>
              <w:t>，单模，适用于</w:t>
            </w:r>
            <w:r>
              <w:t>SFP</w:t>
            </w:r>
            <w:r>
              <w:rPr>
                <w:spacing w:val="8"/>
              </w:rPr>
              <w:t>+接口</w:t>
            </w:r>
          </w:p>
        </w:tc>
        <w:tc>
          <w:tcPr>
            <w:tcW w:w="364" w:type="pct"/>
            <w:noWrap w:val="0"/>
            <w:vAlign w:val="center"/>
          </w:tcPr>
          <w:p w14:paraId="726AFC45">
            <w:pPr>
              <w:pStyle w:val="7"/>
              <w:widowControl/>
              <w:spacing w:before="200" w:line="257" w:lineRule="exact"/>
              <w:ind w:left="317" w:leftChars="0"/>
              <w:rPr>
                <w:b/>
                <w:bCs/>
                <w:spacing w:val="-5"/>
                <w:sz w:val="22"/>
                <w:szCs w:val="22"/>
              </w:rPr>
            </w:pPr>
            <w:r>
              <w:rPr>
                <w:position w:val="1"/>
              </w:rPr>
              <w:t>2</w:t>
            </w:r>
          </w:p>
        </w:tc>
        <w:tc>
          <w:tcPr>
            <w:tcW w:w="338" w:type="pct"/>
            <w:noWrap w:val="0"/>
            <w:vAlign w:val="center"/>
          </w:tcPr>
          <w:p w14:paraId="0583D527">
            <w:pPr>
              <w:pStyle w:val="7"/>
              <w:widowControl/>
              <w:spacing w:before="200" w:line="228" w:lineRule="auto"/>
              <w:ind w:left="322" w:leftChars="0"/>
              <w:rPr>
                <w:b/>
                <w:bCs/>
                <w:spacing w:val="-5"/>
                <w:sz w:val="22"/>
                <w:szCs w:val="22"/>
              </w:rPr>
            </w:pPr>
            <w:r>
              <w:rPr>
                <w:spacing w:val="1"/>
              </w:rPr>
              <w:t>个</w:t>
            </w:r>
          </w:p>
        </w:tc>
      </w:tr>
      <w:tr w14:paraId="03B8B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629606E5">
            <w:pPr>
              <w:widowControl/>
              <w:kinsoku w:val="0"/>
              <w:autoSpaceDE w:val="0"/>
              <w:autoSpaceDN w:val="0"/>
              <w:adjustRightInd w:val="0"/>
              <w:snapToGrid w:val="0"/>
              <w:spacing w:line="248" w:lineRule="auto"/>
              <w:jc w:val="left"/>
              <w:textAlignment w:val="baseline"/>
              <w:rPr>
                <w:rFonts w:hint="eastAsia" w:ascii="Arial" w:hAnsi="Arial" w:eastAsia="宋体" w:cs="Arial"/>
                <w:snapToGrid w:val="0"/>
                <w:color w:val="000000"/>
                <w:kern w:val="0"/>
                <w:sz w:val="21"/>
                <w:szCs w:val="21"/>
                <w:lang w:eastAsia="zh-CN"/>
              </w:rPr>
            </w:pPr>
          </w:p>
          <w:p w14:paraId="258059DF">
            <w:pPr>
              <w:pStyle w:val="7"/>
              <w:widowControl/>
              <w:spacing w:before="62" w:line="256" w:lineRule="exact"/>
              <w:ind w:left="316" w:leftChars="0"/>
              <w:rPr>
                <w:b/>
                <w:bCs/>
                <w:spacing w:val="-4"/>
                <w:sz w:val="22"/>
                <w:szCs w:val="22"/>
              </w:rPr>
            </w:pPr>
            <w:r>
              <w:rPr>
                <w:position w:val="1"/>
              </w:rPr>
              <w:t>3</w:t>
            </w:r>
          </w:p>
        </w:tc>
        <w:tc>
          <w:tcPr>
            <w:tcW w:w="494" w:type="pct"/>
            <w:noWrap w:val="0"/>
            <w:vAlign w:val="center"/>
          </w:tcPr>
          <w:p w14:paraId="654AE767">
            <w:pPr>
              <w:pStyle w:val="7"/>
              <w:widowControl/>
              <w:spacing w:before="62" w:line="228" w:lineRule="auto"/>
              <w:ind w:left="130"/>
              <w:rPr>
                <w:rFonts w:ascii="宋体" w:hAnsi="宋体" w:eastAsia="宋体" w:cs="宋体"/>
                <w:spacing w:val="7"/>
              </w:rPr>
            </w:pPr>
            <w:r>
              <w:rPr>
                <w:rFonts w:ascii="宋体" w:hAnsi="宋体" w:eastAsia="宋体" w:cs="宋体"/>
                <w:spacing w:val="7"/>
              </w:rPr>
              <w:t>8口POE交换机</w:t>
            </w:r>
          </w:p>
        </w:tc>
        <w:tc>
          <w:tcPr>
            <w:tcW w:w="3523" w:type="pct"/>
            <w:noWrap w:val="0"/>
            <w:vAlign w:val="center"/>
          </w:tcPr>
          <w:p w14:paraId="01D7D1E9">
            <w:pPr>
              <w:pStyle w:val="7"/>
              <w:widowControl/>
              <w:spacing w:before="57" w:line="228" w:lineRule="auto"/>
              <w:ind w:left="129"/>
            </w:pPr>
            <w:r>
              <w:rPr>
                <w:spacing w:val="4"/>
              </w:rPr>
              <w:t>1</w:t>
            </w:r>
            <w:r>
              <w:rPr>
                <w:rFonts w:hint="eastAsia"/>
                <w:spacing w:val="4"/>
                <w:lang w:eastAsia="zh-CN"/>
              </w:rPr>
              <w:t>.</w:t>
            </w:r>
            <w:r>
              <w:rPr>
                <w:spacing w:val="4"/>
              </w:rPr>
              <w:t>固化10/100/1000M以太网电口≥10，</w:t>
            </w:r>
            <w:r>
              <w:t>SFP</w:t>
            </w:r>
            <w:r>
              <w:rPr>
                <w:rFonts w:hint="eastAsia"/>
                <w:spacing w:val="4"/>
                <w:lang w:val="en-US" w:eastAsia="zh-CN"/>
              </w:rPr>
              <w:t>万</w:t>
            </w:r>
            <w:r>
              <w:rPr>
                <w:spacing w:val="4"/>
              </w:rPr>
              <w:t>兆</w:t>
            </w:r>
            <w:r>
              <w:rPr>
                <w:spacing w:val="3"/>
              </w:rPr>
              <w:t>光接口≥2个；</w:t>
            </w:r>
          </w:p>
          <w:p w14:paraId="0DD60ED1">
            <w:pPr>
              <w:pStyle w:val="7"/>
              <w:widowControl/>
              <w:spacing w:before="77" w:line="223" w:lineRule="auto"/>
              <w:ind w:left="116"/>
            </w:pPr>
            <w:r>
              <w:rPr>
                <w:spacing w:val="9"/>
              </w:rPr>
              <w:t>2</w:t>
            </w:r>
            <w:r>
              <w:rPr>
                <w:rFonts w:hint="eastAsia"/>
                <w:spacing w:val="9"/>
                <w:lang w:eastAsia="zh-CN"/>
              </w:rPr>
              <w:t>.</w:t>
            </w:r>
            <w:r>
              <w:rPr>
                <w:spacing w:val="9"/>
              </w:rPr>
              <w:t>交换容量≥3.36</w:t>
            </w:r>
            <w:r>
              <w:t>Tbps</w:t>
            </w:r>
            <w:r>
              <w:rPr>
                <w:spacing w:val="9"/>
              </w:rPr>
              <w:t>，包转发率≥30</w:t>
            </w:r>
            <w:r>
              <w:t>Mpps</w:t>
            </w:r>
            <w:r>
              <w:rPr>
                <w:spacing w:val="9"/>
              </w:rPr>
              <w:t>；</w:t>
            </w:r>
          </w:p>
          <w:p w14:paraId="149FEB1D">
            <w:pPr>
              <w:pStyle w:val="7"/>
              <w:widowControl/>
              <w:spacing w:before="82" w:line="265" w:lineRule="auto"/>
              <w:ind w:left="133" w:right="173" w:hanging="15"/>
            </w:pPr>
            <w:r>
              <w:rPr>
                <w:spacing w:val="9"/>
              </w:rPr>
              <w:t>3</w:t>
            </w:r>
            <w:r>
              <w:rPr>
                <w:rFonts w:hint="eastAsia"/>
                <w:spacing w:val="9"/>
                <w:lang w:val="en-US" w:eastAsia="zh-CN"/>
              </w:rPr>
              <w:t>.</w:t>
            </w:r>
            <w:r>
              <w:rPr>
                <w:spacing w:val="9"/>
              </w:rPr>
              <w:t>支持</w:t>
            </w:r>
            <w:r>
              <w:t>POE</w:t>
            </w:r>
            <w:r>
              <w:rPr>
                <w:spacing w:val="9"/>
              </w:rPr>
              <w:t>和</w:t>
            </w:r>
            <w:r>
              <w:t>POE</w:t>
            </w:r>
            <w:r>
              <w:rPr>
                <w:spacing w:val="9"/>
              </w:rPr>
              <w:t>+同时可</w:t>
            </w:r>
            <w:r>
              <w:t>POE</w:t>
            </w:r>
            <w:r>
              <w:rPr>
                <w:spacing w:val="9"/>
              </w:rPr>
              <w:t>供电端口≥8个，</w:t>
            </w:r>
            <w:r>
              <w:t>POE</w:t>
            </w:r>
            <w:r>
              <w:rPr>
                <w:spacing w:val="9"/>
              </w:rPr>
              <w:t>最大输出</w:t>
            </w:r>
            <w:r>
              <w:rPr>
                <w:spacing w:val="8"/>
              </w:rPr>
              <w:t>功率</w:t>
            </w:r>
            <w:r>
              <w:rPr>
                <w:spacing w:val="5"/>
              </w:rPr>
              <w:t>≥125W，</w:t>
            </w:r>
            <w:r>
              <w:t>PoE</w:t>
            </w:r>
            <w:r>
              <w:rPr>
                <w:spacing w:val="5"/>
              </w:rPr>
              <w:t>满载下整机最大功耗141W；</w:t>
            </w:r>
          </w:p>
          <w:p w14:paraId="2E522F80">
            <w:pPr>
              <w:pStyle w:val="7"/>
              <w:widowControl/>
              <w:spacing w:before="77" w:line="228" w:lineRule="auto"/>
              <w:ind w:left="113"/>
            </w:pPr>
            <w:r>
              <w:rPr>
                <w:spacing w:val="5"/>
              </w:rPr>
              <w:t>4</w:t>
            </w:r>
            <w:r>
              <w:rPr>
                <w:rFonts w:hint="eastAsia"/>
                <w:spacing w:val="5"/>
                <w:lang w:val="en-US" w:eastAsia="zh-CN"/>
              </w:rPr>
              <w:t>.</w:t>
            </w:r>
            <w:r>
              <w:rPr>
                <w:spacing w:val="5"/>
              </w:rPr>
              <w:t>设备采用降噪设计；</w:t>
            </w:r>
          </w:p>
          <w:p w14:paraId="1CD3C591">
            <w:pPr>
              <w:pStyle w:val="7"/>
              <w:widowControl/>
              <w:spacing w:before="77" w:line="266" w:lineRule="auto"/>
              <w:ind w:left="117" w:right="425"/>
            </w:pPr>
            <w:r>
              <w:rPr>
                <w:spacing w:val="6"/>
              </w:rPr>
              <w:t>5</w:t>
            </w:r>
            <w:r>
              <w:rPr>
                <w:rFonts w:hint="eastAsia"/>
                <w:spacing w:val="6"/>
                <w:lang w:val="en-US" w:eastAsia="zh-CN"/>
              </w:rPr>
              <w:t>.</w:t>
            </w:r>
            <w:r>
              <w:rPr>
                <w:spacing w:val="6"/>
              </w:rPr>
              <w:t>要求所投产品端口浪涌抗扰度≥10</w:t>
            </w:r>
            <w:r>
              <w:t>KV</w:t>
            </w:r>
            <w:r>
              <w:rPr>
                <w:spacing w:val="6"/>
              </w:rPr>
              <w:t>（即具备10</w:t>
            </w:r>
            <w:r>
              <w:t>KV</w:t>
            </w:r>
            <w:r>
              <w:rPr>
                <w:spacing w:val="6"/>
              </w:rPr>
              <w:t>的防雷能</w:t>
            </w:r>
            <w:r>
              <w:rPr>
                <w:spacing w:val="-12"/>
              </w:rPr>
              <w:t>力</w:t>
            </w:r>
            <w:r>
              <w:rPr>
                <w:spacing w:val="-6"/>
              </w:rPr>
              <w:t>）；</w:t>
            </w:r>
          </w:p>
          <w:p w14:paraId="710489FF">
            <w:pPr>
              <w:pStyle w:val="7"/>
              <w:widowControl/>
              <w:spacing w:before="76" w:line="266" w:lineRule="auto"/>
              <w:ind w:left="113" w:right="128" w:firstLine="2"/>
            </w:pPr>
            <w:r>
              <w:rPr>
                <w:spacing w:val="9"/>
              </w:rPr>
              <w:t>6</w:t>
            </w:r>
            <w:r>
              <w:rPr>
                <w:rFonts w:hint="eastAsia"/>
                <w:spacing w:val="9"/>
                <w:lang w:val="en-US" w:eastAsia="zh-CN"/>
              </w:rPr>
              <w:t>.</w:t>
            </w:r>
            <w:r>
              <w:rPr>
                <w:spacing w:val="9"/>
              </w:rPr>
              <w:t>为保证设备在受到外界机械碰撞时能够正常运行，要求所投交换</w:t>
            </w:r>
            <w:r>
              <w:rPr>
                <w:spacing w:val="5"/>
              </w:rPr>
              <w:t>机</w:t>
            </w:r>
            <w:r>
              <w:t>IK</w:t>
            </w:r>
            <w:r>
              <w:rPr>
                <w:spacing w:val="5"/>
              </w:rPr>
              <w:t>防护测试级别至少达到</w:t>
            </w:r>
            <w:r>
              <w:t>IK</w:t>
            </w:r>
            <w:r>
              <w:rPr>
                <w:spacing w:val="5"/>
              </w:rPr>
              <w:t>05；</w:t>
            </w:r>
          </w:p>
          <w:p w14:paraId="349C662C">
            <w:pPr>
              <w:pStyle w:val="7"/>
              <w:widowControl/>
              <w:spacing w:before="79" w:line="278" w:lineRule="auto"/>
              <w:ind w:left="116" w:right="125" w:firstLine="3"/>
            </w:pPr>
            <w:r>
              <w:rPr>
                <w:spacing w:val="6"/>
              </w:rPr>
              <w:t>7</w:t>
            </w:r>
            <w:r>
              <w:rPr>
                <w:rFonts w:hint="eastAsia"/>
                <w:spacing w:val="6"/>
                <w:lang w:val="en-US" w:eastAsia="zh-CN"/>
              </w:rPr>
              <w:t>.</w:t>
            </w:r>
            <w:r>
              <w:rPr>
                <w:spacing w:val="6"/>
              </w:rPr>
              <w:t>支持专门针对</w:t>
            </w:r>
            <w:r>
              <w:t>CPU</w:t>
            </w:r>
            <w:r>
              <w:rPr>
                <w:spacing w:val="6"/>
              </w:rPr>
              <w:t>的保护机制，能够针对发往</w:t>
            </w:r>
            <w:r>
              <w:t>CPU</w:t>
            </w:r>
            <w:r>
              <w:rPr>
                <w:spacing w:val="6"/>
              </w:rPr>
              <w:t>处理的各种报</w:t>
            </w:r>
            <w:r>
              <w:rPr>
                <w:spacing w:val="9"/>
              </w:rPr>
              <w:t>文进行流区分和优先级队列分级处理，保护交换机在各种环境下稳</w:t>
            </w:r>
            <w:r>
              <w:rPr>
                <w:spacing w:val="-5"/>
              </w:rPr>
              <w:t>定工作；</w:t>
            </w:r>
          </w:p>
          <w:p w14:paraId="1A97F550">
            <w:pPr>
              <w:pStyle w:val="7"/>
              <w:widowControl/>
              <w:spacing w:before="75" w:line="285" w:lineRule="auto"/>
              <w:ind w:left="112" w:right="126" w:firstLine="2"/>
            </w:pPr>
            <w:r>
              <w:rPr>
                <w:spacing w:val="8"/>
              </w:rPr>
              <w:t>8</w:t>
            </w:r>
            <w:r>
              <w:rPr>
                <w:rFonts w:hint="eastAsia"/>
                <w:spacing w:val="8"/>
                <w:lang w:val="en-US" w:eastAsia="zh-CN"/>
              </w:rPr>
              <w:t>.</w:t>
            </w:r>
            <w:r>
              <w:rPr>
                <w:spacing w:val="8"/>
              </w:rPr>
              <w:t>支持基础网络保护策略，能够限制用户向网络中发送</w:t>
            </w:r>
            <w:r>
              <w:t>ARP</w:t>
            </w:r>
            <w:r>
              <w:rPr>
                <w:spacing w:val="8"/>
              </w:rPr>
              <w:t>报文、</w:t>
            </w:r>
            <w:r>
              <w:t>ICMP</w:t>
            </w:r>
            <w:r>
              <w:rPr>
                <w:spacing w:val="7"/>
              </w:rPr>
              <w:t>请求报文、</w:t>
            </w:r>
            <w:r>
              <w:t>DHCP</w:t>
            </w:r>
            <w:r>
              <w:rPr>
                <w:spacing w:val="7"/>
              </w:rPr>
              <w:t>请求报文等数据包的数率，对超过限速阈值的</w:t>
            </w:r>
            <w:r>
              <w:rPr>
                <w:spacing w:val="9"/>
              </w:rPr>
              <w:t>报文进行丢弃处理，甚至能够识别攻击行为，对有攻击行为的用户</w:t>
            </w:r>
            <w:r>
              <w:rPr>
                <w:spacing w:val="6"/>
              </w:rPr>
              <w:t>进行隔离；</w:t>
            </w:r>
          </w:p>
          <w:p w14:paraId="6937F313">
            <w:pPr>
              <w:pStyle w:val="7"/>
              <w:widowControl/>
              <w:spacing w:before="76" w:line="228" w:lineRule="auto"/>
              <w:ind w:left="115"/>
            </w:pPr>
            <w:r>
              <w:rPr>
                <w:spacing w:val="9"/>
              </w:rPr>
              <w:t>9</w:t>
            </w:r>
            <w:r>
              <w:rPr>
                <w:rFonts w:hint="eastAsia"/>
                <w:spacing w:val="9"/>
                <w:lang w:val="en-US" w:eastAsia="zh-CN"/>
              </w:rPr>
              <w:t>.</w:t>
            </w:r>
            <w:r>
              <w:rPr>
                <w:spacing w:val="9"/>
              </w:rPr>
              <w:t>支持生成树协议</w:t>
            </w:r>
            <w:r>
              <w:t>STP</w:t>
            </w:r>
            <w:r>
              <w:rPr>
                <w:spacing w:val="9"/>
              </w:rPr>
              <w:t>(</w:t>
            </w:r>
            <w:r>
              <w:t>IEEE</w:t>
            </w:r>
            <w:r>
              <w:rPr>
                <w:spacing w:val="9"/>
              </w:rPr>
              <w:t>802.1d)，</w:t>
            </w:r>
            <w:r>
              <w:t>RSTP</w:t>
            </w:r>
            <w:r>
              <w:rPr>
                <w:spacing w:val="9"/>
              </w:rPr>
              <w:t>(</w:t>
            </w:r>
            <w:r>
              <w:t>IEEE</w:t>
            </w:r>
            <w:r>
              <w:rPr>
                <w:spacing w:val="9"/>
              </w:rPr>
              <w:t>8</w:t>
            </w:r>
            <w:r>
              <w:rPr>
                <w:spacing w:val="8"/>
              </w:rPr>
              <w:t>02.1w)和</w:t>
            </w:r>
            <w:r>
              <w:t>MSTP</w:t>
            </w:r>
            <w:r>
              <w:rPr>
                <w:spacing w:val="8"/>
              </w:rPr>
              <w:t>(</w:t>
            </w:r>
            <w:r>
              <w:t>IEEE</w:t>
            </w:r>
            <w:r>
              <w:rPr>
                <w:spacing w:val="8"/>
              </w:rPr>
              <w:t>802.1s)，完全保证快速收敛，提高</w:t>
            </w:r>
            <w:r>
              <w:rPr>
                <w:spacing w:val="7"/>
              </w:rPr>
              <w:t>容错能力，保证网络</w:t>
            </w:r>
            <w:r>
              <w:rPr>
                <w:spacing w:val="9"/>
              </w:rPr>
              <w:t>的稳定运行和链路的负载均衡，合理使用网络通道，提供冗余链路</w:t>
            </w:r>
            <w:r>
              <w:rPr>
                <w:spacing w:val="-5"/>
              </w:rPr>
              <w:t>利用率；</w:t>
            </w:r>
          </w:p>
          <w:p w14:paraId="7A0B0EBA">
            <w:pPr>
              <w:pStyle w:val="7"/>
              <w:widowControl/>
              <w:spacing w:before="78" w:line="278" w:lineRule="auto"/>
              <w:ind w:left="109" w:right="226" w:firstLine="19"/>
            </w:pPr>
            <w:r>
              <w:rPr>
                <w:spacing w:val="7"/>
              </w:rPr>
              <w:t>10</w:t>
            </w:r>
            <w:r>
              <w:rPr>
                <w:rFonts w:hint="eastAsia"/>
                <w:spacing w:val="7"/>
                <w:lang w:val="en-US" w:eastAsia="zh-CN"/>
              </w:rPr>
              <w:t>.</w:t>
            </w:r>
            <w:r>
              <w:rPr>
                <w:spacing w:val="7"/>
              </w:rPr>
              <w:t>支持快速以太网链路检测协议，可快速检测链路的通断和光纤</w:t>
            </w:r>
            <w:r>
              <w:rPr>
                <w:spacing w:val="8"/>
              </w:rPr>
              <w:t>链路的单向性，并支持端口下的环路检测功能，防止端口下因私接</w:t>
            </w:r>
            <w:r>
              <w:t>Hub</w:t>
            </w:r>
            <w:r>
              <w:rPr>
                <w:spacing w:val="9"/>
              </w:rPr>
              <w:t>等设备形成的环路而导致网络故障的现象；</w:t>
            </w:r>
          </w:p>
          <w:p w14:paraId="741ADB09">
            <w:pPr>
              <w:pStyle w:val="7"/>
              <w:widowControl/>
              <w:spacing w:before="77" w:line="267" w:lineRule="auto"/>
              <w:ind w:left="108" w:leftChars="0" w:right="602" w:rightChars="0" w:firstLine="20" w:firstLineChars="0"/>
              <w:rPr>
                <w:b/>
                <w:bCs/>
                <w:spacing w:val="-4"/>
                <w:sz w:val="22"/>
                <w:szCs w:val="22"/>
              </w:rPr>
            </w:pPr>
            <w:r>
              <w:rPr>
                <w:spacing w:val="16"/>
              </w:rPr>
              <w:t>11</w:t>
            </w:r>
            <w:r>
              <w:rPr>
                <w:rFonts w:hint="eastAsia"/>
                <w:spacing w:val="16"/>
                <w:lang w:val="en-US" w:eastAsia="zh-CN"/>
              </w:rPr>
              <w:t>.</w:t>
            </w:r>
            <w:r>
              <w:rPr>
                <w:spacing w:val="16"/>
              </w:rPr>
              <w:t>支持</w:t>
            </w:r>
            <w:r>
              <w:t>SNMP</w:t>
            </w:r>
            <w:r>
              <w:rPr>
                <w:spacing w:val="16"/>
              </w:rPr>
              <w:t>、</w:t>
            </w:r>
            <w:r>
              <w:t>CLI</w:t>
            </w:r>
            <w:r>
              <w:rPr>
                <w:spacing w:val="16"/>
              </w:rPr>
              <w:t>(</w:t>
            </w:r>
            <w:r>
              <w:t>Telnet</w:t>
            </w:r>
            <w:r>
              <w:rPr>
                <w:spacing w:val="16"/>
              </w:rPr>
              <w:t>/</w:t>
            </w:r>
            <w:r>
              <w:t>Console</w:t>
            </w:r>
            <w:r>
              <w:rPr>
                <w:spacing w:val="16"/>
              </w:rPr>
              <w:t>)、</w:t>
            </w:r>
            <w:r>
              <w:t>Syslog</w:t>
            </w:r>
            <w:r>
              <w:rPr>
                <w:spacing w:val="16"/>
              </w:rPr>
              <w:t>、</w:t>
            </w:r>
            <w:r>
              <w:t>NTP</w:t>
            </w:r>
            <w:r>
              <w:rPr>
                <w:spacing w:val="16"/>
              </w:rPr>
              <w:t>、</w:t>
            </w:r>
            <w:r>
              <w:t>TFTP</w:t>
            </w:r>
            <w:r>
              <w:rPr>
                <w:spacing w:val="16"/>
              </w:rPr>
              <w:t>、</w:t>
            </w:r>
            <w:r>
              <w:t>Web</w:t>
            </w:r>
            <w:r>
              <w:rPr>
                <w:spacing w:val="14"/>
              </w:rPr>
              <w:t>；</w:t>
            </w:r>
          </w:p>
        </w:tc>
        <w:tc>
          <w:tcPr>
            <w:tcW w:w="364" w:type="pct"/>
            <w:noWrap w:val="0"/>
            <w:vAlign w:val="center"/>
          </w:tcPr>
          <w:p w14:paraId="61F29FBF">
            <w:pPr>
              <w:widowControl/>
              <w:kinsoku w:val="0"/>
              <w:autoSpaceDE w:val="0"/>
              <w:autoSpaceDN w:val="0"/>
              <w:adjustRightInd w:val="0"/>
              <w:snapToGrid w:val="0"/>
              <w:spacing w:line="248" w:lineRule="auto"/>
              <w:jc w:val="left"/>
              <w:textAlignment w:val="baseline"/>
              <w:rPr>
                <w:rFonts w:hint="eastAsia" w:ascii="Arial" w:hAnsi="Arial" w:eastAsia="宋体" w:cs="Arial"/>
                <w:snapToGrid w:val="0"/>
                <w:color w:val="000000"/>
                <w:kern w:val="0"/>
                <w:sz w:val="21"/>
                <w:szCs w:val="21"/>
                <w:lang w:eastAsia="zh-CN"/>
              </w:rPr>
            </w:pPr>
          </w:p>
          <w:p w14:paraId="72BC9ABC">
            <w:pPr>
              <w:pStyle w:val="7"/>
              <w:widowControl/>
              <w:spacing w:before="62" w:line="256" w:lineRule="exact"/>
              <w:ind w:left="318" w:leftChars="0"/>
              <w:rPr>
                <w:b/>
                <w:bCs/>
                <w:spacing w:val="-5"/>
                <w:sz w:val="22"/>
                <w:szCs w:val="22"/>
              </w:rPr>
            </w:pPr>
            <w:r>
              <w:rPr>
                <w:position w:val="1"/>
              </w:rPr>
              <w:t>5</w:t>
            </w:r>
          </w:p>
        </w:tc>
        <w:tc>
          <w:tcPr>
            <w:tcW w:w="338" w:type="pct"/>
            <w:noWrap w:val="0"/>
            <w:vAlign w:val="center"/>
          </w:tcPr>
          <w:p w14:paraId="38DDADD5">
            <w:pPr>
              <w:widowControl/>
              <w:kinsoku w:val="0"/>
              <w:autoSpaceDE w:val="0"/>
              <w:autoSpaceDN w:val="0"/>
              <w:adjustRightInd w:val="0"/>
              <w:snapToGrid w:val="0"/>
              <w:spacing w:line="248" w:lineRule="auto"/>
              <w:jc w:val="left"/>
              <w:textAlignment w:val="baseline"/>
              <w:rPr>
                <w:rFonts w:hint="eastAsia" w:ascii="Arial" w:hAnsi="Arial" w:eastAsia="宋体" w:cs="Arial"/>
                <w:snapToGrid w:val="0"/>
                <w:color w:val="000000"/>
                <w:kern w:val="0"/>
                <w:sz w:val="21"/>
                <w:szCs w:val="21"/>
                <w:lang w:eastAsia="zh-CN"/>
              </w:rPr>
            </w:pPr>
          </w:p>
          <w:p w14:paraId="46F10959">
            <w:pPr>
              <w:pStyle w:val="7"/>
              <w:widowControl/>
              <w:spacing w:before="61" w:line="231" w:lineRule="auto"/>
              <w:ind w:left="337" w:leftChars="0"/>
              <w:rPr>
                <w:b/>
                <w:bCs/>
                <w:spacing w:val="-5"/>
                <w:sz w:val="22"/>
                <w:szCs w:val="22"/>
              </w:rPr>
            </w:pPr>
            <w:r>
              <w:t>台</w:t>
            </w:r>
          </w:p>
        </w:tc>
      </w:tr>
      <w:tr w14:paraId="05F0F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2AFCC89E">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14:paraId="0EFBF063">
            <w:pPr>
              <w:pStyle w:val="7"/>
              <w:widowControl/>
              <w:spacing w:before="62" w:line="257" w:lineRule="exact"/>
              <w:ind w:left="312" w:leftChars="0"/>
              <w:rPr>
                <w:b/>
                <w:bCs/>
                <w:spacing w:val="-4"/>
                <w:sz w:val="22"/>
                <w:szCs w:val="22"/>
              </w:rPr>
            </w:pPr>
            <w:r>
              <w:rPr>
                <w:position w:val="1"/>
              </w:rPr>
              <w:t>4</w:t>
            </w:r>
          </w:p>
        </w:tc>
        <w:tc>
          <w:tcPr>
            <w:tcW w:w="494" w:type="pct"/>
            <w:noWrap w:val="0"/>
            <w:vAlign w:val="center"/>
          </w:tcPr>
          <w:p w14:paraId="2B358B0E">
            <w:pPr>
              <w:pStyle w:val="7"/>
              <w:widowControl/>
              <w:spacing w:before="62" w:line="228" w:lineRule="auto"/>
              <w:ind w:left="130"/>
              <w:rPr>
                <w:rFonts w:ascii="宋体" w:hAnsi="宋体" w:eastAsia="宋体" w:cs="宋体"/>
                <w:spacing w:val="7"/>
              </w:rPr>
            </w:pPr>
            <w:r>
              <w:rPr>
                <w:rFonts w:ascii="宋体" w:hAnsi="宋体" w:eastAsia="宋体" w:cs="宋体"/>
                <w:spacing w:val="7"/>
              </w:rPr>
              <w:t>24口POE交换机</w:t>
            </w:r>
          </w:p>
        </w:tc>
        <w:tc>
          <w:tcPr>
            <w:tcW w:w="3523" w:type="pct"/>
            <w:noWrap w:val="0"/>
            <w:vAlign w:val="center"/>
          </w:tcPr>
          <w:p w14:paraId="101ADE82">
            <w:pPr>
              <w:pStyle w:val="7"/>
              <w:widowControl/>
              <w:spacing w:before="59" w:line="228" w:lineRule="auto"/>
              <w:ind w:left="129"/>
            </w:pPr>
            <w:r>
              <w:rPr>
                <w:spacing w:val="6"/>
              </w:rPr>
              <w:t>1</w:t>
            </w:r>
            <w:r>
              <w:rPr>
                <w:rFonts w:hint="eastAsia"/>
                <w:spacing w:val="6"/>
                <w:lang w:eastAsia="zh-CN"/>
              </w:rPr>
              <w:t>.</w:t>
            </w:r>
            <w:r>
              <w:rPr>
                <w:spacing w:val="6"/>
              </w:rPr>
              <w:t>固化千兆电接口≥24个，</w:t>
            </w:r>
            <w:r>
              <w:t>SFP</w:t>
            </w:r>
            <w:r>
              <w:rPr>
                <w:rFonts w:hint="eastAsia"/>
                <w:spacing w:val="-36"/>
                <w:lang w:val="en-US" w:eastAsia="zh-CN"/>
              </w:rPr>
              <w:t>万</w:t>
            </w:r>
            <w:r>
              <w:rPr>
                <w:spacing w:val="6"/>
              </w:rPr>
              <w:t>兆光接口≥4个；</w:t>
            </w:r>
          </w:p>
          <w:p w14:paraId="5BCD0A92">
            <w:pPr>
              <w:pStyle w:val="7"/>
              <w:widowControl/>
              <w:spacing w:before="77" w:line="223" w:lineRule="auto"/>
              <w:ind w:left="116"/>
            </w:pPr>
            <w:r>
              <w:rPr>
                <w:spacing w:val="9"/>
              </w:rPr>
              <w:t>2</w:t>
            </w:r>
            <w:r>
              <w:rPr>
                <w:rFonts w:hint="eastAsia"/>
                <w:spacing w:val="9"/>
                <w:lang w:val="en-US" w:eastAsia="zh-CN"/>
              </w:rPr>
              <w:t>.</w:t>
            </w:r>
            <w:r>
              <w:rPr>
                <w:spacing w:val="9"/>
              </w:rPr>
              <w:t>交换容量≥3.36</w:t>
            </w:r>
            <w:r>
              <w:t>Tbps</w:t>
            </w:r>
            <w:r>
              <w:rPr>
                <w:spacing w:val="9"/>
              </w:rPr>
              <w:t>，包转发率≥126</w:t>
            </w:r>
            <w:r>
              <w:t>Mpps</w:t>
            </w:r>
            <w:r>
              <w:rPr>
                <w:spacing w:val="9"/>
              </w:rPr>
              <w:t>；</w:t>
            </w:r>
          </w:p>
          <w:p w14:paraId="05C48BA0">
            <w:pPr>
              <w:pStyle w:val="7"/>
              <w:widowControl/>
              <w:spacing w:before="61" w:line="228" w:lineRule="auto"/>
              <w:ind w:left="131"/>
            </w:pPr>
            <w:r>
              <w:rPr>
                <w:spacing w:val="9"/>
              </w:rPr>
              <w:t>3</w:t>
            </w:r>
            <w:r>
              <w:rPr>
                <w:rFonts w:hint="eastAsia"/>
                <w:spacing w:val="9"/>
                <w:lang w:val="en-US" w:eastAsia="zh-CN"/>
              </w:rPr>
              <w:t>.</w:t>
            </w:r>
            <w:r>
              <w:rPr>
                <w:spacing w:val="9"/>
              </w:rPr>
              <w:t>支持</w:t>
            </w:r>
            <w:r>
              <w:t>POE</w:t>
            </w:r>
            <w:r>
              <w:rPr>
                <w:spacing w:val="9"/>
              </w:rPr>
              <w:t>和</w:t>
            </w:r>
            <w:r>
              <w:t>POE</w:t>
            </w:r>
            <w:r>
              <w:rPr>
                <w:spacing w:val="9"/>
              </w:rPr>
              <w:t>+,同时可</w:t>
            </w:r>
            <w:r>
              <w:t>POE</w:t>
            </w:r>
            <w:r>
              <w:rPr>
                <w:spacing w:val="9"/>
              </w:rPr>
              <w:t>供电端口≥24个，</w:t>
            </w:r>
            <w:r>
              <w:t>POE</w:t>
            </w:r>
            <w:r>
              <w:rPr>
                <w:spacing w:val="8"/>
              </w:rPr>
              <w:t>最大输</w:t>
            </w:r>
            <w:r>
              <w:rPr>
                <w:spacing w:val="3"/>
              </w:rPr>
              <w:t>出功率≥370W；</w:t>
            </w:r>
          </w:p>
          <w:p w14:paraId="20FFACA5">
            <w:pPr>
              <w:pStyle w:val="7"/>
              <w:widowControl/>
              <w:spacing w:before="76" w:line="223" w:lineRule="auto"/>
              <w:ind w:left="113"/>
            </w:pPr>
            <w:r>
              <w:rPr>
                <w:spacing w:val="6"/>
              </w:rPr>
              <w:t>4</w:t>
            </w:r>
            <w:r>
              <w:rPr>
                <w:rFonts w:hint="eastAsia"/>
                <w:spacing w:val="6"/>
                <w:lang w:val="en-US" w:eastAsia="zh-CN"/>
              </w:rPr>
              <w:t>.</w:t>
            </w:r>
            <w:r>
              <w:rPr>
                <w:spacing w:val="6"/>
              </w:rPr>
              <w:t>支持</w:t>
            </w:r>
            <w:r>
              <w:t>IPV</w:t>
            </w:r>
            <w:r>
              <w:rPr>
                <w:spacing w:val="6"/>
              </w:rPr>
              <w:t>4/</w:t>
            </w:r>
            <w:r>
              <w:t>IPV</w:t>
            </w:r>
            <w:r>
              <w:rPr>
                <w:spacing w:val="6"/>
              </w:rPr>
              <w:t>6静态路由，</w:t>
            </w:r>
            <w:r>
              <w:t>RIP</w:t>
            </w:r>
            <w:r>
              <w:rPr>
                <w:spacing w:val="6"/>
              </w:rPr>
              <w:t>、</w:t>
            </w:r>
            <w:r>
              <w:t>RIPng</w:t>
            </w:r>
            <w:r>
              <w:rPr>
                <w:spacing w:val="6"/>
              </w:rPr>
              <w:t>；</w:t>
            </w:r>
          </w:p>
          <w:p w14:paraId="64226F8B">
            <w:pPr>
              <w:pStyle w:val="7"/>
              <w:widowControl/>
              <w:spacing w:before="84" w:line="278" w:lineRule="auto"/>
              <w:ind w:left="113" w:right="125" w:firstLine="4"/>
            </w:pPr>
            <w:r>
              <w:rPr>
                <w:spacing w:val="8"/>
              </w:rPr>
              <w:t>5</w:t>
            </w:r>
            <w:r>
              <w:rPr>
                <w:rFonts w:hint="eastAsia"/>
                <w:spacing w:val="8"/>
                <w:lang w:val="en-US" w:eastAsia="zh-CN"/>
              </w:rPr>
              <w:t>.</w:t>
            </w:r>
            <w:r>
              <w:rPr>
                <w:spacing w:val="8"/>
              </w:rPr>
              <w:t>支持特有的</w:t>
            </w:r>
            <w:r>
              <w:t>CPU</w:t>
            </w:r>
            <w:r>
              <w:rPr>
                <w:spacing w:val="8"/>
              </w:rPr>
              <w:t>保护策略，对发往</w:t>
            </w:r>
            <w:r>
              <w:t>CPU</w:t>
            </w:r>
            <w:r>
              <w:rPr>
                <w:spacing w:val="8"/>
              </w:rPr>
              <w:t>的数据流，进行流区分和</w:t>
            </w:r>
            <w:r>
              <w:rPr>
                <w:spacing w:val="6"/>
              </w:rPr>
              <w:t>优先级队列分级处理，并根据需要实施带宽限速，充分保护</w:t>
            </w:r>
            <w:r>
              <w:t>CPU</w:t>
            </w:r>
            <w:r>
              <w:rPr>
                <w:spacing w:val="6"/>
              </w:rPr>
              <w:t>不</w:t>
            </w:r>
            <w:r>
              <w:rPr>
                <w:spacing w:val="7"/>
              </w:rPr>
              <w:t>被非法流量占用、恶意攻击和资源消耗；</w:t>
            </w:r>
          </w:p>
          <w:p w14:paraId="04AF4EDC">
            <w:pPr>
              <w:pStyle w:val="7"/>
              <w:widowControl/>
              <w:spacing w:before="81" w:line="226" w:lineRule="auto"/>
              <w:ind w:left="0" w:leftChars="0"/>
              <w:rPr>
                <w:b/>
                <w:bCs/>
                <w:spacing w:val="-4"/>
                <w:sz w:val="22"/>
                <w:szCs w:val="22"/>
              </w:rPr>
            </w:pPr>
          </w:p>
        </w:tc>
        <w:tc>
          <w:tcPr>
            <w:tcW w:w="364" w:type="pct"/>
            <w:noWrap w:val="0"/>
            <w:vAlign w:val="center"/>
          </w:tcPr>
          <w:p w14:paraId="360B6209">
            <w:pPr>
              <w:pStyle w:val="7"/>
              <w:widowControl/>
              <w:spacing w:before="62" w:line="256" w:lineRule="exact"/>
              <w:ind w:left="263" w:leftChars="0"/>
              <w:rPr>
                <w:b/>
                <w:bCs/>
                <w:spacing w:val="-5"/>
                <w:sz w:val="22"/>
                <w:szCs w:val="22"/>
              </w:rPr>
            </w:pPr>
            <w:r>
              <w:rPr>
                <w:spacing w:val="1"/>
                <w:position w:val="1"/>
              </w:rPr>
              <w:t>40</w:t>
            </w:r>
          </w:p>
        </w:tc>
        <w:tc>
          <w:tcPr>
            <w:tcW w:w="338" w:type="pct"/>
            <w:noWrap w:val="0"/>
            <w:vAlign w:val="center"/>
          </w:tcPr>
          <w:p w14:paraId="17D91E56">
            <w:pPr>
              <w:pStyle w:val="7"/>
              <w:widowControl/>
              <w:spacing w:before="61" w:line="231" w:lineRule="auto"/>
              <w:ind w:left="337" w:leftChars="0"/>
              <w:rPr>
                <w:b/>
                <w:bCs/>
                <w:spacing w:val="-5"/>
                <w:sz w:val="22"/>
                <w:szCs w:val="22"/>
              </w:rPr>
            </w:pPr>
            <w:r>
              <w:t>台</w:t>
            </w:r>
          </w:p>
        </w:tc>
      </w:tr>
      <w:tr w14:paraId="66CF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5DDAE3DE">
            <w:pPr>
              <w:pStyle w:val="7"/>
              <w:widowControl/>
              <w:spacing w:before="200" w:line="255" w:lineRule="exact"/>
              <w:ind w:left="316" w:leftChars="0"/>
              <w:rPr>
                <w:b/>
                <w:bCs/>
                <w:spacing w:val="-4"/>
                <w:sz w:val="22"/>
                <w:szCs w:val="22"/>
              </w:rPr>
            </w:pPr>
            <w:r>
              <w:rPr>
                <w:position w:val="1"/>
              </w:rPr>
              <w:t>5</w:t>
            </w:r>
          </w:p>
        </w:tc>
        <w:tc>
          <w:tcPr>
            <w:tcW w:w="494" w:type="pct"/>
            <w:noWrap w:val="0"/>
            <w:vAlign w:val="center"/>
          </w:tcPr>
          <w:p w14:paraId="1C349F84">
            <w:pPr>
              <w:pStyle w:val="7"/>
              <w:widowControl/>
              <w:spacing w:before="62" w:line="228" w:lineRule="auto"/>
              <w:ind w:left="130"/>
              <w:rPr>
                <w:rFonts w:ascii="宋体" w:hAnsi="宋体" w:eastAsia="宋体" w:cs="宋体"/>
                <w:spacing w:val="7"/>
              </w:rPr>
            </w:pPr>
            <w:r>
              <w:rPr>
                <w:rFonts w:ascii="宋体" w:hAnsi="宋体" w:eastAsia="宋体" w:cs="宋体"/>
                <w:spacing w:val="7"/>
              </w:rPr>
              <w:t>千兆光模块</w:t>
            </w:r>
          </w:p>
        </w:tc>
        <w:tc>
          <w:tcPr>
            <w:tcW w:w="3523" w:type="pct"/>
            <w:noWrap w:val="0"/>
            <w:vAlign w:val="center"/>
          </w:tcPr>
          <w:p w14:paraId="2255133F">
            <w:pPr>
              <w:pStyle w:val="7"/>
              <w:widowControl/>
              <w:spacing w:before="200" w:line="228" w:lineRule="auto"/>
              <w:ind w:left="129" w:leftChars="0"/>
              <w:rPr>
                <w:b/>
                <w:bCs/>
                <w:spacing w:val="-4"/>
                <w:sz w:val="22"/>
                <w:szCs w:val="22"/>
              </w:rPr>
            </w:pPr>
            <w:r>
              <w:rPr>
                <w:spacing w:val="8"/>
              </w:rPr>
              <w:t>1000</w:t>
            </w:r>
            <w:r>
              <w:t>BASE</w:t>
            </w:r>
            <w:r>
              <w:rPr>
                <w:spacing w:val="8"/>
              </w:rPr>
              <w:t>-</w:t>
            </w:r>
            <w:r>
              <w:t>LXminiGBIC</w:t>
            </w:r>
            <w:r>
              <w:rPr>
                <w:spacing w:val="8"/>
              </w:rPr>
              <w:t>转换模块（1310</w:t>
            </w:r>
            <w:r>
              <w:t>nm</w:t>
            </w:r>
            <w:r>
              <w:rPr>
                <w:spacing w:val="4"/>
              </w:rPr>
              <w:t>），</w:t>
            </w:r>
            <w:r>
              <w:rPr>
                <w:spacing w:val="8"/>
              </w:rPr>
              <w:t>10</w:t>
            </w:r>
            <w:r>
              <w:t>km</w:t>
            </w:r>
            <w:r>
              <w:rPr>
                <w:spacing w:val="8"/>
              </w:rPr>
              <w:t>，单模</w:t>
            </w:r>
          </w:p>
        </w:tc>
        <w:tc>
          <w:tcPr>
            <w:tcW w:w="364" w:type="pct"/>
            <w:noWrap w:val="0"/>
            <w:vAlign w:val="center"/>
          </w:tcPr>
          <w:p w14:paraId="53404BE5">
            <w:pPr>
              <w:pStyle w:val="7"/>
              <w:widowControl/>
              <w:spacing w:before="200" w:line="255" w:lineRule="exact"/>
              <w:ind w:left="268" w:leftChars="0"/>
              <w:rPr>
                <w:b/>
                <w:bCs/>
                <w:spacing w:val="-5"/>
                <w:sz w:val="22"/>
                <w:szCs w:val="22"/>
              </w:rPr>
            </w:pPr>
            <w:r>
              <w:rPr>
                <w:spacing w:val="-1"/>
                <w:position w:val="1"/>
              </w:rPr>
              <w:t>58</w:t>
            </w:r>
          </w:p>
        </w:tc>
        <w:tc>
          <w:tcPr>
            <w:tcW w:w="338" w:type="pct"/>
            <w:noWrap w:val="0"/>
            <w:vAlign w:val="center"/>
          </w:tcPr>
          <w:p w14:paraId="4DA81CA1">
            <w:pPr>
              <w:pStyle w:val="7"/>
              <w:widowControl/>
              <w:spacing w:before="200" w:line="229" w:lineRule="auto"/>
              <w:ind w:left="322" w:leftChars="0"/>
              <w:rPr>
                <w:b/>
                <w:bCs/>
                <w:spacing w:val="-5"/>
                <w:sz w:val="22"/>
                <w:szCs w:val="22"/>
              </w:rPr>
            </w:pPr>
            <w:r>
              <w:rPr>
                <w:spacing w:val="1"/>
              </w:rPr>
              <w:t>块</w:t>
            </w:r>
          </w:p>
        </w:tc>
      </w:tr>
      <w:tr w14:paraId="5559C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7" w:type="pct"/>
            <w:noWrap w:val="0"/>
            <w:vAlign w:val="center"/>
          </w:tcPr>
          <w:p w14:paraId="78035463">
            <w:pPr>
              <w:pStyle w:val="7"/>
              <w:widowControl/>
              <w:spacing w:before="62" w:line="256" w:lineRule="exact"/>
              <w:ind w:left="314" w:leftChars="0"/>
              <w:rPr>
                <w:b/>
                <w:bCs/>
                <w:spacing w:val="-4"/>
                <w:sz w:val="22"/>
                <w:szCs w:val="22"/>
              </w:rPr>
            </w:pPr>
            <w:r>
              <w:rPr>
                <w:position w:val="1"/>
              </w:rPr>
              <w:t>6</w:t>
            </w:r>
          </w:p>
        </w:tc>
        <w:tc>
          <w:tcPr>
            <w:tcW w:w="494" w:type="pct"/>
            <w:noWrap w:val="0"/>
            <w:vAlign w:val="center"/>
          </w:tcPr>
          <w:p w14:paraId="06B409CD">
            <w:pPr>
              <w:pStyle w:val="7"/>
              <w:widowControl/>
              <w:spacing w:before="62" w:line="228" w:lineRule="auto"/>
              <w:ind w:left="130"/>
              <w:rPr>
                <w:rFonts w:ascii="宋体" w:hAnsi="宋体" w:eastAsia="宋体" w:cs="宋体"/>
                <w:spacing w:val="7"/>
              </w:rPr>
            </w:pPr>
            <w:r>
              <w:rPr>
                <w:rFonts w:ascii="宋体" w:hAnsi="宋体" w:eastAsia="宋体" w:cs="宋体"/>
                <w:spacing w:val="7"/>
              </w:rPr>
              <w:t>LC-LC双工单模跳线</w:t>
            </w:r>
          </w:p>
        </w:tc>
        <w:tc>
          <w:tcPr>
            <w:tcW w:w="3523" w:type="pct"/>
            <w:noWrap w:val="0"/>
            <w:vAlign w:val="center"/>
          </w:tcPr>
          <w:p w14:paraId="32010969">
            <w:pPr>
              <w:pStyle w:val="7"/>
              <w:widowControl/>
              <w:spacing w:before="75" w:line="228" w:lineRule="auto"/>
              <w:ind w:left="116"/>
            </w:pPr>
            <w:r>
              <w:rPr>
                <w:rFonts w:hint="eastAsia"/>
                <w:spacing w:val="4"/>
                <w:lang w:val="en-US" w:eastAsia="zh-CN"/>
              </w:rPr>
              <w:t>1.</w:t>
            </w:r>
            <w:r>
              <w:rPr>
                <w:spacing w:val="4"/>
              </w:rPr>
              <w:t>依据标准出厂前100%光学测试，</w:t>
            </w:r>
            <w:r>
              <w:rPr>
                <w:rFonts w:hint="eastAsia"/>
                <w:spacing w:val="4"/>
                <w:lang w:val="en-US" w:eastAsia="zh-CN"/>
              </w:rPr>
              <w:t>电信级别</w:t>
            </w:r>
            <w:r>
              <w:rPr>
                <w:spacing w:val="4"/>
              </w:rPr>
              <w:t>；</w:t>
            </w:r>
          </w:p>
          <w:p w14:paraId="1BD7AC26">
            <w:pPr>
              <w:pStyle w:val="7"/>
              <w:widowControl/>
              <w:spacing w:before="78" w:line="228" w:lineRule="auto"/>
              <w:ind w:left="118"/>
            </w:pPr>
            <w:r>
              <w:rPr>
                <w:rFonts w:hint="eastAsia"/>
                <w:spacing w:val="4"/>
                <w:lang w:val="en-US" w:eastAsia="zh-CN"/>
              </w:rPr>
              <w:t>2.</w:t>
            </w:r>
            <w:r>
              <w:rPr>
                <w:spacing w:val="4"/>
              </w:rPr>
              <w:t>高质量陶瓷插芯，插入损耗低；</w:t>
            </w:r>
          </w:p>
          <w:p w14:paraId="73476875">
            <w:pPr>
              <w:pStyle w:val="7"/>
              <w:widowControl/>
              <w:spacing w:before="77" w:line="265" w:lineRule="auto"/>
              <w:ind w:left="116" w:right="2224" w:firstLine="2"/>
            </w:pPr>
            <w:r>
              <w:rPr>
                <w:rFonts w:hint="eastAsia"/>
                <w:spacing w:val="4"/>
                <w:lang w:val="en-US" w:eastAsia="zh-CN"/>
              </w:rPr>
              <w:t>3.</w:t>
            </w:r>
            <w:r>
              <w:rPr>
                <w:spacing w:val="4"/>
              </w:rPr>
              <w:t>纤类型与护套颜色：单模：</w:t>
            </w:r>
            <w:r>
              <w:t>OS</w:t>
            </w:r>
            <w:r>
              <w:rPr>
                <w:spacing w:val="4"/>
              </w:rPr>
              <w:t>2黄色</w:t>
            </w:r>
          </w:p>
          <w:p w14:paraId="2467DFE9">
            <w:pPr>
              <w:pStyle w:val="7"/>
              <w:widowControl/>
              <w:spacing w:before="77" w:line="265" w:lineRule="auto"/>
              <w:ind w:left="116" w:right="2224" w:firstLine="2"/>
            </w:pPr>
            <w:r>
              <w:rPr>
                <w:rFonts w:hint="eastAsia"/>
                <w:spacing w:val="4"/>
                <w:lang w:val="en-US" w:eastAsia="zh-CN"/>
              </w:rPr>
              <w:t>4.</w:t>
            </w:r>
            <w:r>
              <w:rPr>
                <w:spacing w:val="4"/>
              </w:rPr>
              <w:t>加强材料：芳纶纱；</w:t>
            </w:r>
          </w:p>
          <w:p w14:paraId="6A416741">
            <w:pPr>
              <w:pStyle w:val="7"/>
              <w:widowControl/>
              <w:spacing w:before="77" w:line="267" w:lineRule="auto"/>
              <w:ind w:left="116" w:right="172" w:firstLine="2"/>
            </w:pPr>
            <w:r>
              <w:rPr>
                <w:rFonts w:hint="eastAsia"/>
                <w:spacing w:val="5"/>
                <w:lang w:val="en-US" w:eastAsia="zh-CN"/>
              </w:rPr>
              <w:t>5.</w:t>
            </w:r>
            <w:r>
              <w:rPr>
                <w:spacing w:val="5"/>
              </w:rPr>
              <w:t>光缆芯数与护套外径（</w:t>
            </w:r>
            <w:r>
              <w:t>mm</w:t>
            </w:r>
            <w:r>
              <w:rPr>
                <w:spacing w:val="7"/>
              </w:rPr>
              <w:t>）：</w:t>
            </w:r>
            <w:r>
              <w:rPr>
                <w:spacing w:val="5"/>
              </w:rPr>
              <w:t>单芯：2.0/双芯：2.0×2（“8字</w:t>
            </w:r>
            <w:r>
              <w:rPr>
                <w:spacing w:val="-7"/>
              </w:rPr>
              <w:t>形”</w:t>
            </w:r>
            <w:r>
              <w:rPr>
                <w:spacing w:val="-3"/>
              </w:rPr>
              <w:t>）；</w:t>
            </w:r>
          </w:p>
          <w:p w14:paraId="59F8DEC2">
            <w:pPr>
              <w:pStyle w:val="7"/>
              <w:widowControl/>
              <w:spacing w:before="75" w:line="228" w:lineRule="auto"/>
              <w:ind w:left="115"/>
            </w:pPr>
            <w:r>
              <w:rPr>
                <w:rFonts w:hint="eastAsia"/>
                <w:spacing w:val="9"/>
                <w:lang w:val="en-US" w:eastAsia="zh-CN"/>
              </w:rPr>
              <w:t>6.</w:t>
            </w:r>
            <w:r>
              <w:rPr>
                <w:spacing w:val="9"/>
              </w:rPr>
              <w:t>紧包与护套材料：</w:t>
            </w:r>
            <w:r>
              <w:t>LSZH</w:t>
            </w:r>
            <w:r>
              <w:rPr>
                <w:spacing w:val="9"/>
              </w:rPr>
              <w:t>；</w:t>
            </w:r>
          </w:p>
          <w:p w14:paraId="3460B6F5">
            <w:pPr>
              <w:pStyle w:val="7"/>
              <w:widowControl/>
              <w:spacing w:before="78" w:line="228" w:lineRule="auto"/>
              <w:ind w:left="115"/>
            </w:pPr>
            <w:r>
              <w:rPr>
                <w:rFonts w:hint="eastAsia"/>
                <w:spacing w:val="8"/>
                <w:lang w:val="en-US" w:eastAsia="zh-CN"/>
              </w:rPr>
              <w:t>7.</w:t>
            </w:r>
            <w:r>
              <w:rPr>
                <w:spacing w:val="8"/>
              </w:rPr>
              <w:t>端面类型：</w:t>
            </w:r>
            <w:r>
              <w:t>UPC</w:t>
            </w:r>
            <w:r>
              <w:rPr>
                <w:spacing w:val="8"/>
              </w:rPr>
              <w:t>；</w:t>
            </w:r>
          </w:p>
          <w:p w14:paraId="7AC27658">
            <w:pPr>
              <w:pStyle w:val="7"/>
              <w:widowControl/>
              <w:spacing w:before="78" w:line="228" w:lineRule="auto"/>
              <w:ind w:left="129"/>
            </w:pPr>
            <w:r>
              <w:rPr>
                <w:rFonts w:hint="eastAsia"/>
                <w:spacing w:val="6"/>
                <w:lang w:val="en-US" w:eastAsia="zh-CN"/>
              </w:rPr>
              <w:t>8.</w:t>
            </w:r>
            <w:r>
              <w:rPr>
                <w:spacing w:val="6"/>
              </w:rPr>
              <w:t>插入损耗（含重复性</w:t>
            </w:r>
            <w:r>
              <w:rPr>
                <w:spacing w:val="7"/>
              </w:rPr>
              <w:t>）：</w:t>
            </w:r>
            <w:r>
              <w:rPr>
                <w:spacing w:val="6"/>
              </w:rPr>
              <w:t>≤0.2</w:t>
            </w:r>
            <w:r>
              <w:t>dB</w:t>
            </w:r>
            <w:r>
              <w:rPr>
                <w:spacing w:val="6"/>
              </w:rPr>
              <w:t>（典型值</w:t>
            </w:r>
            <w:r>
              <w:rPr>
                <w:spacing w:val="7"/>
              </w:rPr>
              <w:t>）；</w:t>
            </w:r>
          </w:p>
          <w:p w14:paraId="69142B9C">
            <w:pPr>
              <w:pStyle w:val="7"/>
              <w:widowControl/>
              <w:spacing w:before="77" w:line="229" w:lineRule="auto"/>
              <w:ind w:left="129"/>
            </w:pPr>
            <w:r>
              <w:rPr>
                <w:rFonts w:hint="eastAsia"/>
                <w:spacing w:val="6"/>
                <w:lang w:val="en-US" w:eastAsia="zh-CN"/>
              </w:rPr>
              <w:t>9.</w:t>
            </w:r>
            <w:r>
              <w:rPr>
                <w:spacing w:val="6"/>
              </w:rPr>
              <w:t>互换性：≤0.2</w:t>
            </w:r>
            <w:r>
              <w:t>dB</w:t>
            </w:r>
            <w:r>
              <w:rPr>
                <w:spacing w:val="6"/>
              </w:rPr>
              <w:t>；</w:t>
            </w:r>
          </w:p>
          <w:p w14:paraId="12B161AD">
            <w:pPr>
              <w:pStyle w:val="7"/>
              <w:widowControl/>
              <w:spacing w:before="76" w:line="228" w:lineRule="auto"/>
              <w:ind w:left="129" w:leftChars="0"/>
              <w:rPr>
                <w:b/>
                <w:bCs/>
                <w:spacing w:val="-4"/>
                <w:sz w:val="22"/>
                <w:szCs w:val="22"/>
              </w:rPr>
            </w:pPr>
            <w:r>
              <w:rPr>
                <w:rFonts w:hint="eastAsia"/>
                <w:spacing w:val="3"/>
                <w:lang w:val="en-US" w:eastAsia="zh-CN"/>
              </w:rPr>
              <w:t>10.</w:t>
            </w:r>
            <w:r>
              <w:rPr>
                <w:spacing w:val="3"/>
              </w:rPr>
              <w:t>机械耐久性：≥500次；</w:t>
            </w:r>
          </w:p>
        </w:tc>
        <w:tc>
          <w:tcPr>
            <w:tcW w:w="364" w:type="pct"/>
            <w:noWrap w:val="0"/>
            <w:vAlign w:val="center"/>
          </w:tcPr>
          <w:p w14:paraId="1B6A8490">
            <w:pPr>
              <w:pStyle w:val="7"/>
              <w:widowControl/>
              <w:spacing w:before="62" w:line="256" w:lineRule="exact"/>
              <w:ind w:left="268" w:leftChars="0"/>
              <w:rPr>
                <w:b/>
                <w:bCs/>
                <w:spacing w:val="-5"/>
                <w:sz w:val="22"/>
                <w:szCs w:val="22"/>
              </w:rPr>
            </w:pPr>
            <w:r>
              <w:rPr>
                <w:spacing w:val="-1"/>
                <w:position w:val="1"/>
              </w:rPr>
              <w:t>58</w:t>
            </w:r>
          </w:p>
        </w:tc>
        <w:tc>
          <w:tcPr>
            <w:tcW w:w="338" w:type="pct"/>
            <w:noWrap w:val="0"/>
            <w:vAlign w:val="center"/>
          </w:tcPr>
          <w:p w14:paraId="5643EDCC">
            <w:pPr>
              <w:pStyle w:val="7"/>
              <w:widowControl/>
              <w:spacing w:before="61" w:line="228" w:lineRule="auto"/>
              <w:ind w:left="323" w:leftChars="0"/>
              <w:rPr>
                <w:b/>
                <w:bCs/>
                <w:spacing w:val="-5"/>
                <w:sz w:val="22"/>
                <w:szCs w:val="22"/>
              </w:rPr>
            </w:pPr>
            <w:r>
              <w:t>条</w:t>
            </w:r>
          </w:p>
        </w:tc>
      </w:tr>
    </w:tbl>
    <w:p w14:paraId="6A93CE3D">
      <w:pPr>
        <w:spacing w:line="360" w:lineRule="auto"/>
        <w:rPr>
          <w:rFonts w:hint="default" w:ascii="宋体" w:hAnsi="宋体" w:eastAsia="宋体" w:cs="Times New Roman"/>
          <w:b/>
          <w:color w:val="FF0000"/>
          <w:sz w:val="24"/>
          <w:szCs w:val="24"/>
          <w:lang w:val="en-US" w:eastAsia="zh-CN"/>
        </w:rPr>
      </w:pPr>
      <w:r>
        <w:rPr>
          <w:rFonts w:hint="eastAsia" w:ascii="宋体" w:hAnsi="宋体" w:eastAsia="宋体" w:cs="Times New Roman"/>
          <w:b/>
          <w:color w:val="FF0000"/>
          <w:sz w:val="24"/>
          <w:szCs w:val="24"/>
        </w:rPr>
        <w:br w:type="page"/>
      </w:r>
      <w:r>
        <w:rPr>
          <w:rFonts w:hint="eastAsia" w:ascii="宋体" w:hAnsi="宋体" w:eastAsia="宋体" w:cs="Times New Roman"/>
          <w:b/>
          <w:color w:val="FF0000"/>
          <w:sz w:val="24"/>
          <w:szCs w:val="24"/>
          <w:lang w:val="en-US" w:eastAsia="zh-CN"/>
        </w:rPr>
        <w:t>以下辅材内容不参与报价，报价时折合至相关单项报价综合中，数量单位仅为预估量，内容不接受偏离，请供应商自行考虑成本：</w:t>
      </w:r>
    </w:p>
    <w:tbl>
      <w:tblPr>
        <w:tblStyle w:val="8"/>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5"/>
        <w:gridCol w:w="661"/>
        <w:gridCol w:w="6059"/>
        <w:gridCol w:w="613"/>
        <w:gridCol w:w="522"/>
      </w:tblGrid>
      <w:tr w14:paraId="1EE4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65" w:type="dxa"/>
            <w:noWrap w:val="0"/>
            <w:vAlign w:val="top"/>
          </w:tcPr>
          <w:p w14:paraId="7DD1C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宋体" w:hAnsi="宋体" w:eastAsia="宋体" w:cs="宋体"/>
                <w:snapToGrid w:val="0"/>
                <w:color w:val="000000"/>
                <w:kern w:val="0"/>
                <w:position w:val="1"/>
                <w:sz w:val="19"/>
                <w:szCs w:val="19"/>
                <w:lang w:val="en-US" w:eastAsia="en-US" w:bidi="ar-SA"/>
              </w:rPr>
            </w:pPr>
            <w:r>
              <w:rPr>
                <w:rFonts w:hint="eastAsia" w:ascii="Times New Roman" w:hAnsi="Times New Roman" w:eastAsia="Times New Roman" w:cs="Times New Roman"/>
                <w:b/>
                <w:bCs/>
                <w:kern w:val="0"/>
                <w:sz w:val="20"/>
                <w:szCs w:val="20"/>
              </w:rPr>
              <w:t>序号</w:t>
            </w:r>
          </w:p>
        </w:tc>
        <w:tc>
          <w:tcPr>
            <w:tcW w:w="661" w:type="dxa"/>
            <w:noWrap w:val="0"/>
            <w:vAlign w:val="top"/>
          </w:tcPr>
          <w:p w14:paraId="1473E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宋体" w:hAnsi="宋体" w:eastAsia="宋体" w:cs="宋体"/>
                <w:snapToGrid w:val="0"/>
                <w:color w:val="000000"/>
                <w:spacing w:val="-1"/>
                <w:kern w:val="0"/>
                <w:sz w:val="19"/>
                <w:szCs w:val="19"/>
                <w:lang w:val="en-US" w:eastAsia="en-US" w:bidi="ar-SA"/>
              </w:rPr>
            </w:pPr>
            <w:r>
              <w:rPr>
                <w:rFonts w:hint="eastAsia" w:ascii="宋体" w:hAnsi="宋体" w:eastAsia="宋体" w:cs="宋体"/>
                <w:b/>
                <w:bCs/>
                <w:kern w:val="0"/>
                <w:sz w:val="20"/>
                <w:szCs w:val="20"/>
              </w:rPr>
              <w:t>名称</w:t>
            </w:r>
          </w:p>
        </w:tc>
        <w:tc>
          <w:tcPr>
            <w:tcW w:w="6056" w:type="dxa"/>
            <w:noWrap w:val="0"/>
            <w:vAlign w:val="top"/>
          </w:tcPr>
          <w:p w14:paraId="2258B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宋体" w:hAnsi="宋体" w:eastAsia="宋体" w:cs="宋体"/>
                <w:snapToGrid w:val="0"/>
                <w:color w:val="000000"/>
                <w:kern w:val="0"/>
                <w:sz w:val="19"/>
                <w:szCs w:val="19"/>
                <w:lang w:val="en-US" w:eastAsia="en-US" w:bidi="ar-SA"/>
              </w:rPr>
            </w:pPr>
            <w:r>
              <w:rPr>
                <w:rFonts w:hint="eastAsia" w:ascii="宋体" w:hAnsi="宋体" w:eastAsia="宋体" w:cs="宋体"/>
                <w:b/>
                <w:bCs/>
                <w:kern w:val="0"/>
                <w:sz w:val="20"/>
                <w:szCs w:val="20"/>
              </w:rPr>
              <w:t>功能参数</w:t>
            </w:r>
          </w:p>
        </w:tc>
        <w:tc>
          <w:tcPr>
            <w:tcW w:w="613" w:type="dxa"/>
            <w:noWrap w:val="0"/>
            <w:vAlign w:val="top"/>
          </w:tcPr>
          <w:p w14:paraId="73DED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宋体" w:hAnsi="宋体" w:eastAsia="宋体" w:cs="宋体"/>
                <w:snapToGrid w:val="0"/>
                <w:color w:val="000000"/>
                <w:kern w:val="0"/>
                <w:position w:val="1"/>
                <w:sz w:val="19"/>
                <w:szCs w:val="19"/>
                <w:lang w:val="en-US" w:eastAsia="en-US" w:bidi="ar-SA"/>
              </w:rPr>
            </w:pPr>
            <w:r>
              <w:rPr>
                <w:rFonts w:hint="eastAsia" w:ascii="宋体" w:hAnsi="宋体" w:eastAsia="宋体" w:cs="宋体"/>
                <w:b/>
                <w:bCs/>
                <w:kern w:val="0"/>
                <w:sz w:val="20"/>
                <w:szCs w:val="20"/>
              </w:rPr>
              <w:t>数量</w:t>
            </w:r>
          </w:p>
        </w:tc>
        <w:tc>
          <w:tcPr>
            <w:tcW w:w="521" w:type="dxa"/>
            <w:noWrap w:val="0"/>
            <w:vAlign w:val="top"/>
          </w:tcPr>
          <w:p w14:paraId="1E2E7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宋体" w:hAnsi="宋体" w:eastAsia="宋体" w:cs="宋体"/>
                <w:snapToGrid w:val="0"/>
                <w:color w:val="000000"/>
                <w:spacing w:val="1"/>
                <w:kern w:val="0"/>
                <w:sz w:val="19"/>
                <w:szCs w:val="19"/>
                <w:lang w:val="en-US" w:eastAsia="en-US" w:bidi="ar-SA"/>
              </w:rPr>
            </w:pPr>
            <w:r>
              <w:rPr>
                <w:rFonts w:hint="eastAsia" w:ascii="宋体" w:hAnsi="宋体" w:eastAsia="宋体" w:cs="宋体"/>
                <w:b/>
                <w:bCs/>
                <w:kern w:val="0"/>
                <w:sz w:val="20"/>
                <w:szCs w:val="20"/>
              </w:rPr>
              <w:t>单位</w:t>
            </w:r>
          </w:p>
        </w:tc>
      </w:tr>
      <w:tr w14:paraId="346C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65" w:type="dxa"/>
            <w:noWrap w:val="0"/>
            <w:vAlign w:val="center"/>
          </w:tcPr>
          <w:p w14:paraId="72A28305">
            <w:pPr>
              <w:widowControl/>
              <w:kinsoku w:val="0"/>
              <w:autoSpaceDE w:val="0"/>
              <w:autoSpaceDN w:val="0"/>
              <w:adjustRightInd w:val="0"/>
              <w:snapToGrid w:val="0"/>
              <w:spacing w:before="201" w:line="256" w:lineRule="exact"/>
              <w:ind w:left="317" w:leftChars="0"/>
              <w:jc w:val="left"/>
              <w:textAlignment w:val="baseline"/>
              <w:rPr>
                <w:rFonts w:hint="eastAsia" w:ascii="宋体" w:hAnsi="宋体" w:eastAsia="宋体" w:cs="宋体"/>
                <w:snapToGrid w:val="0"/>
                <w:color w:val="000000"/>
                <w:kern w:val="0"/>
                <w:position w:val="1"/>
                <w:sz w:val="19"/>
                <w:szCs w:val="19"/>
                <w:lang w:val="en-US" w:eastAsia="zh-CN" w:bidi="ar-SA"/>
              </w:rPr>
            </w:pPr>
            <w:r>
              <w:rPr>
                <w:rFonts w:hint="eastAsia" w:ascii="宋体" w:hAnsi="宋体" w:eastAsia="宋体" w:cs="宋体"/>
                <w:snapToGrid w:val="0"/>
                <w:color w:val="000000"/>
                <w:kern w:val="0"/>
                <w:position w:val="1"/>
                <w:sz w:val="19"/>
                <w:szCs w:val="19"/>
                <w:lang w:val="en-US" w:eastAsia="zh-CN" w:bidi="ar-SA"/>
              </w:rPr>
              <w:t>1</w:t>
            </w:r>
          </w:p>
        </w:tc>
        <w:tc>
          <w:tcPr>
            <w:tcW w:w="661" w:type="dxa"/>
            <w:noWrap w:val="0"/>
            <w:vAlign w:val="center"/>
          </w:tcPr>
          <w:p w14:paraId="0014416C">
            <w:pPr>
              <w:pStyle w:val="7"/>
              <w:widowControl/>
              <w:spacing w:before="62" w:line="228" w:lineRule="auto"/>
              <w:ind w:left="130"/>
              <w:rPr>
                <w:rFonts w:ascii="宋体" w:hAnsi="宋体" w:eastAsia="宋体" w:cs="宋体"/>
                <w:spacing w:val="7"/>
                <w:lang w:val="en-US" w:eastAsia="en-US"/>
              </w:rPr>
            </w:pPr>
            <w:r>
              <w:rPr>
                <w:rFonts w:ascii="宋体" w:hAnsi="宋体" w:eastAsia="宋体" w:cs="宋体"/>
                <w:spacing w:val="7"/>
                <w:lang w:val="en-US" w:eastAsia="en-US"/>
              </w:rPr>
              <w:t>电源线</w:t>
            </w:r>
          </w:p>
        </w:tc>
        <w:tc>
          <w:tcPr>
            <w:tcW w:w="6056" w:type="dxa"/>
            <w:noWrap w:val="0"/>
            <w:vAlign w:val="center"/>
          </w:tcPr>
          <w:p w14:paraId="4D0F3563">
            <w:pPr>
              <w:widowControl/>
              <w:kinsoku w:val="0"/>
              <w:autoSpaceDE w:val="0"/>
              <w:autoSpaceDN w:val="0"/>
              <w:adjustRightInd w:val="0"/>
              <w:snapToGrid w:val="0"/>
              <w:spacing w:before="202" w:line="228" w:lineRule="auto"/>
              <w:ind w:left="112" w:leftChars="0"/>
              <w:jc w:val="left"/>
              <w:textAlignment w:val="baseline"/>
              <w:rPr>
                <w:rFonts w:ascii="宋体" w:hAnsi="宋体" w:eastAsia="宋体" w:cs="宋体"/>
                <w:b/>
                <w:bCs/>
                <w:snapToGrid w:val="0"/>
                <w:color w:val="000000"/>
                <w:spacing w:val="-4"/>
                <w:kern w:val="0"/>
                <w:sz w:val="22"/>
                <w:szCs w:val="22"/>
                <w:lang w:val="en-US" w:eastAsia="en-US" w:bidi="ar-SA"/>
              </w:rPr>
            </w:pPr>
            <w:r>
              <w:rPr>
                <w:rFonts w:ascii="宋体" w:hAnsi="宋体" w:eastAsia="宋体" w:cs="宋体"/>
                <w:snapToGrid w:val="0"/>
                <w:color w:val="000000"/>
                <w:kern w:val="0"/>
                <w:sz w:val="19"/>
                <w:szCs w:val="19"/>
                <w:lang w:val="en-US" w:eastAsia="en-US" w:bidi="ar-SA"/>
              </w:rPr>
              <w:t>RVV</w:t>
            </w:r>
            <w:r>
              <w:rPr>
                <w:rFonts w:ascii="宋体" w:hAnsi="宋体" w:eastAsia="宋体" w:cs="宋体"/>
                <w:snapToGrid w:val="0"/>
                <w:color w:val="000000"/>
                <w:spacing w:val="4"/>
                <w:kern w:val="0"/>
                <w:sz w:val="19"/>
                <w:szCs w:val="19"/>
                <w:lang w:val="en-US" w:eastAsia="en-US" w:bidi="ar-SA"/>
              </w:rPr>
              <w:t>2*1.0国标线缆</w:t>
            </w:r>
            <w:r>
              <w:rPr>
                <w:rFonts w:hint="eastAsia" w:ascii="宋体" w:hAnsi="宋体" w:eastAsia="宋体" w:cs="宋体"/>
                <w:snapToGrid w:val="0"/>
                <w:color w:val="000000"/>
                <w:spacing w:val="4"/>
                <w:kern w:val="0"/>
                <w:sz w:val="19"/>
                <w:szCs w:val="19"/>
                <w:lang w:val="en-US" w:eastAsia="zh-CN" w:bidi="ar-SA"/>
              </w:rPr>
              <w:t>（阻燃）</w:t>
            </w:r>
          </w:p>
        </w:tc>
        <w:tc>
          <w:tcPr>
            <w:tcW w:w="613" w:type="dxa"/>
            <w:noWrap w:val="0"/>
            <w:vAlign w:val="center"/>
          </w:tcPr>
          <w:p w14:paraId="04FD31B6">
            <w:pPr>
              <w:widowControl/>
              <w:kinsoku w:val="0"/>
              <w:autoSpaceDE w:val="0"/>
              <w:autoSpaceDN w:val="0"/>
              <w:adjustRightInd w:val="0"/>
              <w:snapToGrid w:val="0"/>
              <w:spacing w:before="201" w:line="256" w:lineRule="exact"/>
              <w:ind w:left="130"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position w:val="1"/>
                <w:sz w:val="19"/>
                <w:szCs w:val="19"/>
                <w:lang w:val="en-US" w:eastAsia="en-US" w:bidi="ar-SA"/>
              </w:rPr>
              <w:t>11960</w:t>
            </w:r>
          </w:p>
        </w:tc>
        <w:tc>
          <w:tcPr>
            <w:tcW w:w="521" w:type="dxa"/>
            <w:noWrap w:val="0"/>
            <w:vAlign w:val="center"/>
          </w:tcPr>
          <w:p w14:paraId="52E7E894">
            <w:pPr>
              <w:widowControl/>
              <w:kinsoku w:val="0"/>
              <w:autoSpaceDE w:val="0"/>
              <w:autoSpaceDN w:val="0"/>
              <w:adjustRightInd w:val="0"/>
              <w:snapToGrid w:val="0"/>
              <w:spacing w:before="202" w:line="228" w:lineRule="auto"/>
              <w:ind w:left="322"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spacing w:val="1"/>
                <w:kern w:val="0"/>
                <w:sz w:val="19"/>
                <w:szCs w:val="19"/>
                <w:lang w:val="en-US" w:eastAsia="en-US" w:bidi="ar-SA"/>
              </w:rPr>
              <w:t>米</w:t>
            </w:r>
          </w:p>
        </w:tc>
      </w:tr>
      <w:tr w14:paraId="0F8F3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65" w:type="dxa"/>
            <w:noWrap w:val="0"/>
            <w:vAlign w:val="center"/>
          </w:tcPr>
          <w:p w14:paraId="2AC561B7">
            <w:pPr>
              <w:widowControl/>
              <w:kinsoku w:val="0"/>
              <w:autoSpaceDE w:val="0"/>
              <w:autoSpaceDN w:val="0"/>
              <w:adjustRightInd w:val="0"/>
              <w:snapToGrid w:val="0"/>
              <w:spacing w:before="201" w:line="256" w:lineRule="exact"/>
              <w:ind w:left="317" w:leftChars="0"/>
              <w:jc w:val="left"/>
              <w:textAlignment w:val="baseline"/>
              <w:rPr>
                <w:rFonts w:hint="eastAsia" w:ascii="宋体" w:hAnsi="宋体" w:eastAsia="宋体" w:cs="宋体"/>
                <w:snapToGrid w:val="0"/>
                <w:color w:val="000000"/>
                <w:kern w:val="0"/>
                <w:position w:val="1"/>
                <w:sz w:val="19"/>
                <w:szCs w:val="19"/>
                <w:lang w:val="en-US" w:eastAsia="zh-CN" w:bidi="ar-SA"/>
              </w:rPr>
            </w:pPr>
            <w:r>
              <w:rPr>
                <w:rFonts w:hint="eastAsia" w:ascii="宋体" w:hAnsi="宋体" w:eastAsia="宋体" w:cs="宋体"/>
                <w:snapToGrid w:val="0"/>
                <w:color w:val="000000"/>
                <w:kern w:val="0"/>
                <w:position w:val="1"/>
                <w:sz w:val="19"/>
                <w:szCs w:val="19"/>
                <w:lang w:val="en-US" w:eastAsia="zh-CN" w:bidi="ar-SA"/>
              </w:rPr>
              <w:t>2</w:t>
            </w:r>
          </w:p>
        </w:tc>
        <w:tc>
          <w:tcPr>
            <w:tcW w:w="661" w:type="dxa"/>
            <w:noWrap w:val="0"/>
            <w:vAlign w:val="center"/>
          </w:tcPr>
          <w:p w14:paraId="628EE528">
            <w:pPr>
              <w:pStyle w:val="7"/>
              <w:widowControl/>
              <w:spacing w:before="62" w:line="228" w:lineRule="auto"/>
              <w:ind w:left="130"/>
              <w:rPr>
                <w:rFonts w:ascii="宋体" w:hAnsi="宋体" w:eastAsia="宋体" w:cs="宋体"/>
                <w:spacing w:val="7"/>
                <w:lang w:val="en-US" w:eastAsia="en-US"/>
              </w:rPr>
            </w:pPr>
            <w:r>
              <w:rPr>
                <w:rFonts w:ascii="宋体" w:hAnsi="宋体" w:eastAsia="宋体" w:cs="宋体"/>
                <w:spacing w:val="7"/>
                <w:lang w:val="en-US" w:eastAsia="en-US"/>
              </w:rPr>
              <w:t>六类非屏蔽双绞线</w:t>
            </w:r>
          </w:p>
        </w:tc>
        <w:tc>
          <w:tcPr>
            <w:tcW w:w="6056" w:type="dxa"/>
            <w:noWrap w:val="0"/>
            <w:vAlign w:val="center"/>
          </w:tcPr>
          <w:p w14:paraId="7026C73E">
            <w:pPr>
              <w:widowControl/>
              <w:kinsoku w:val="0"/>
              <w:autoSpaceDE w:val="0"/>
              <w:autoSpaceDN w:val="0"/>
              <w:adjustRightInd w:val="0"/>
              <w:snapToGrid w:val="0"/>
              <w:spacing w:before="74" w:line="228" w:lineRule="auto"/>
              <w:ind w:left="116"/>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1.</w:t>
            </w:r>
            <w:r>
              <w:rPr>
                <w:rFonts w:ascii="宋体" w:hAnsi="宋体" w:eastAsia="宋体" w:cs="宋体"/>
                <w:snapToGrid w:val="0"/>
                <w:color w:val="000000"/>
                <w:spacing w:val="6"/>
                <w:kern w:val="0"/>
                <w:sz w:val="19"/>
                <w:szCs w:val="19"/>
                <w:lang w:val="en-US" w:eastAsia="en-US" w:bidi="ar-SA"/>
              </w:rPr>
              <w:t>通过标准最高传输频率250</w:t>
            </w:r>
            <w:r>
              <w:rPr>
                <w:rFonts w:ascii="宋体" w:hAnsi="宋体" w:eastAsia="宋体" w:cs="宋体"/>
                <w:snapToGrid w:val="0"/>
                <w:color w:val="000000"/>
                <w:kern w:val="0"/>
                <w:sz w:val="19"/>
                <w:szCs w:val="19"/>
                <w:lang w:val="en-US" w:eastAsia="en-US" w:bidi="ar-SA"/>
              </w:rPr>
              <w:t>MHz</w:t>
            </w:r>
            <w:r>
              <w:rPr>
                <w:rFonts w:ascii="宋体" w:hAnsi="宋体" w:eastAsia="宋体" w:cs="宋体"/>
                <w:snapToGrid w:val="0"/>
                <w:color w:val="000000"/>
                <w:spacing w:val="6"/>
                <w:kern w:val="0"/>
                <w:sz w:val="19"/>
                <w:szCs w:val="19"/>
                <w:lang w:val="en-US" w:eastAsia="en-US" w:bidi="ar-SA"/>
              </w:rPr>
              <w:t>测试；</w:t>
            </w:r>
          </w:p>
          <w:p w14:paraId="25DB9D76">
            <w:pPr>
              <w:widowControl/>
              <w:kinsoku w:val="0"/>
              <w:autoSpaceDE w:val="0"/>
              <w:autoSpaceDN w:val="0"/>
              <w:adjustRightInd w:val="0"/>
              <w:snapToGrid w:val="0"/>
              <w:spacing w:before="77" w:line="228" w:lineRule="auto"/>
              <w:ind w:left="118"/>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7"/>
                <w:kern w:val="0"/>
                <w:sz w:val="19"/>
                <w:szCs w:val="19"/>
                <w:lang w:val="en-US" w:eastAsia="zh-CN" w:bidi="ar-SA"/>
              </w:rPr>
              <w:t>2.</w:t>
            </w:r>
            <w:r>
              <w:rPr>
                <w:rFonts w:ascii="宋体" w:hAnsi="宋体" w:eastAsia="宋体" w:cs="宋体"/>
                <w:snapToGrid w:val="0"/>
                <w:color w:val="000000"/>
                <w:spacing w:val="7"/>
                <w:kern w:val="0"/>
                <w:sz w:val="19"/>
                <w:szCs w:val="19"/>
                <w:lang w:val="en-US" w:eastAsia="en-US" w:bidi="ar-SA"/>
              </w:rPr>
              <w:t>额定传输速率(</w:t>
            </w:r>
            <w:r>
              <w:rPr>
                <w:rFonts w:ascii="宋体" w:hAnsi="宋体" w:eastAsia="宋体" w:cs="宋体"/>
                <w:snapToGrid w:val="0"/>
                <w:color w:val="000000"/>
                <w:kern w:val="0"/>
                <w:sz w:val="19"/>
                <w:szCs w:val="19"/>
                <w:lang w:val="en-US" w:eastAsia="en-US" w:bidi="ar-SA"/>
              </w:rPr>
              <w:t>NVP</w:t>
            </w:r>
            <w:r>
              <w:rPr>
                <w:rFonts w:ascii="宋体" w:hAnsi="宋体" w:eastAsia="宋体" w:cs="宋体"/>
                <w:snapToGrid w:val="0"/>
                <w:color w:val="000000"/>
                <w:spacing w:val="7"/>
                <w:kern w:val="0"/>
                <w:sz w:val="19"/>
                <w:szCs w:val="19"/>
                <w:lang w:val="en-US" w:eastAsia="en-US" w:bidi="ar-SA"/>
              </w:rPr>
              <w:t>)：68%；</w:t>
            </w:r>
          </w:p>
          <w:p w14:paraId="41A4E399">
            <w:pPr>
              <w:widowControl/>
              <w:kinsoku w:val="0"/>
              <w:autoSpaceDE w:val="0"/>
              <w:autoSpaceDN w:val="0"/>
              <w:adjustRightInd w:val="0"/>
              <w:snapToGrid w:val="0"/>
              <w:spacing w:before="77" w:line="229" w:lineRule="auto"/>
              <w:ind w:left="113"/>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7"/>
                <w:kern w:val="0"/>
                <w:sz w:val="19"/>
                <w:szCs w:val="19"/>
                <w:lang w:val="en-US" w:eastAsia="zh-CN" w:bidi="ar-SA"/>
              </w:rPr>
              <w:t>3.</w:t>
            </w:r>
            <w:r>
              <w:rPr>
                <w:rFonts w:ascii="宋体" w:hAnsi="宋体" w:eastAsia="宋体" w:cs="宋体"/>
                <w:snapToGrid w:val="0"/>
                <w:color w:val="000000"/>
                <w:spacing w:val="7"/>
                <w:kern w:val="0"/>
                <w:sz w:val="19"/>
                <w:szCs w:val="19"/>
                <w:lang w:val="en-US" w:eastAsia="en-US" w:bidi="ar-SA"/>
              </w:rPr>
              <w:t>单根导体直流电阻：≤9.0Ω/100m；</w:t>
            </w:r>
          </w:p>
          <w:p w14:paraId="40E04D89">
            <w:pPr>
              <w:widowControl/>
              <w:kinsoku w:val="0"/>
              <w:autoSpaceDE w:val="0"/>
              <w:autoSpaceDN w:val="0"/>
              <w:adjustRightInd w:val="0"/>
              <w:snapToGrid w:val="0"/>
              <w:spacing w:before="77" w:line="266" w:lineRule="auto"/>
              <w:ind w:left="113" w:right="2952" w:firstLine="4"/>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4.</w:t>
            </w:r>
            <w:r>
              <w:rPr>
                <w:rFonts w:ascii="宋体" w:hAnsi="宋体" w:eastAsia="宋体" w:cs="宋体"/>
                <w:snapToGrid w:val="0"/>
                <w:color w:val="000000"/>
                <w:spacing w:val="6"/>
                <w:kern w:val="0"/>
                <w:sz w:val="19"/>
                <w:szCs w:val="19"/>
                <w:lang w:val="en-US" w:eastAsia="en-US" w:bidi="ar-SA"/>
              </w:rPr>
              <w:t>导体规格：4×2×0.57，导体名称：软圆铜线，绝缘：</w:t>
            </w:r>
            <w:r>
              <w:rPr>
                <w:rFonts w:ascii="宋体" w:hAnsi="宋体" w:eastAsia="宋体" w:cs="宋体"/>
                <w:snapToGrid w:val="0"/>
                <w:color w:val="000000"/>
                <w:kern w:val="0"/>
                <w:sz w:val="19"/>
                <w:szCs w:val="19"/>
                <w:lang w:val="en-US" w:eastAsia="en-US" w:bidi="ar-SA"/>
              </w:rPr>
              <w:t>HDPE</w:t>
            </w:r>
            <w:r>
              <w:rPr>
                <w:rFonts w:ascii="宋体" w:hAnsi="宋体" w:eastAsia="宋体" w:cs="宋体"/>
                <w:snapToGrid w:val="0"/>
                <w:color w:val="000000"/>
                <w:spacing w:val="6"/>
                <w:kern w:val="0"/>
                <w:sz w:val="19"/>
                <w:szCs w:val="19"/>
                <w:lang w:val="en-US" w:eastAsia="en-US" w:bidi="ar-SA"/>
              </w:rPr>
              <w:t>；</w:t>
            </w:r>
          </w:p>
          <w:p w14:paraId="6D0AF697">
            <w:pPr>
              <w:widowControl/>
              <w:kinsoku w:val="0"/>
              <w:autoSpaceDE w:val="0"/>
              <w:autoSpaceDN w:val="0"/>
              <w:adjustRightInd w:val="0"/>
              <w:snapToGrid w:val="0"/>
              <w:spacing w:before="75" w:line="266" w:lineRule="auto"/>
              <w:ind w:left="115" w:right="2529"/>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14"/>
                <w:kern w:val="0"/>
                <w:sz w:val="19"/>
                <w:szCs w:val="19"/>
                <w:lang w:val="en-US" w:eastAsia="zh-CN" w:bidi="ar-SA"/>
              </w:rPr>
              <w:t>5.</w:t>
            </w:r>
            <w:r>
              <w:rPr>
                <w:rFonts w:ascii="宋体" w:hAnsi="宋体" w:eastAsia="宋体" w:cs="宋体"/>
                <w:snapToGrid w:val="0"/>
                <w:color w:val="000000"/>
                <w:spacing w:val="14"/>
                <w:kern w:val="0"/>
                <w:sz w:val="19"/>
                <w:szCs w:val="19"/>
                <w:lang w:val="en-US" w:eastAsia="en-US" w:bidi="ar-SA"/>
              </w:rPr>
              <w:t>屏蔽方式：U/</w:t>
            </w:r>
            <w:r>
              <w:rPr>
                <w:rFonts w:ascii="宋体" w:hAnsi="宋体" w:eastAsia="宋体" w:cs="宋体"/>
                <w:snapToGrid w:val="0"/>
                <w:color w:val="000000"/>
                <w:kern w:val="0"/>
                <w:sz w:val="19"/>
                <w:szCs w:val="19"/>
                <w:lang w:val="en-US" w:eastAsia="en-US" w:bidi="ar-SA"/>
              </w:rPr>
              <w:t>UTP</w:t>
            </w:r>
            <w:r>
              <w:rPr>
                <w:rFonts w:ascii="宋体" w:hAnsi="宋体" w:eastAsia="宋体" w:cs="宋体"/>
                <w:snapToGrid w:val="0"/>
                <w:color w:val="000000"/>
                <w:spacing w:val="14"/>
                <w:kern w:val="0"/>
                <w:sz w:val="19"/>
                <w:szCs w:val="19"/>
                <w:lang w:val="en-US" w:eastAsia="en-US" w:bidi="ar-SA"/>
              </w:rPr>
              <w:t>，线对采用“十”</w:t>
            </w:r>
            <w:r>
              <w:rPr>
                <w:rFonts w:ascii="宋体" w:hAnsi="宋体" w:eastAsia="宋体" w:cs="宋体"/>
                <w:snapToGrid w:val="0"/>
                <w:color w:val="000000"/>
                <w:spacing w:val="2"/>
                <w:kern w:val="0"/>
                <w:sz w:val="19"/>
                <w:szCs w:val="19"/>
                <w:lang w:val="en-US" w:eastAsia="en-US" w:bidi="ar-SA"/>
              </w:rPr>
              <w:t>字骨架隔离；</w:t>
            </w:r>
          </w:p>
          <w:p w14:paraId="40D3DBEE">
            <w:pPr>
              <w:widowControl/>
              <w:kinsoku w:val="0"/>
              <w:autoSpaceDE w:val="0"/>
              <w:autoSpaceDN w:val="0"/>
              <w:adjustRightInd w:val="0"/>
              <w:snapToGrid w:val="0"/>
              <w:spacing w:before="77" w:line="228" w:lineRule="auto"/>
              <w:ind w:left="119"/>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4"/>
                <w:kern w:val="0"/>
                <w:sz w:val="19"/>
                <w:szCs w:val="19"/>
                <w:lang w:val="en-US" w:eastAsia="zh-CN" w:bidi="ar-SA"/>
              </w:rPr>
              <w:t>6.</w:t>
            </w:r>
            <w:r>
              <w:rPr>
                <w:rFonts w:ascii="宋体" w:hAnsi="宋体" w:eastAsia="宋体" w:cs="宋体"/>
                <w:snapToGrid w:val="0"/>
                <w:color w:val="000000"/>
                <w:spacing w:val="4"/>
                <w:kern w:val="0"/>
                <w:sz w:val="19"/>
                <w:szCs w:val="19"/>
                <w:lang w:val="en-US" w:eastAsia="en-US" w:bidi="ar-SA"/>
              </w:rPr>
              <w:t>护套材料：</w:t>
            </w:r>
            <w:r>
              <w:rPr>
                <w:rFonts w:ascii="宋体" w:hAnsi="宋体" w:eastAsia="宋体" w:cs="宋体"/>
                <w:snapToGrid w:val="0"/>
                <w:color w:val="000000"/>
                <w:kern w:val="0"/>
                <w:sz w:val="19"/>
                <w:szCs w:val="19"/>
                <w:lang w:val="en-US" w:eastAsia="en-US" w:bidi="ar-SA"/>
              </w:rPr>
              <w:t>LSZH</w:t>
            </w:r>
            <w:r>
              <w:rPr>
                <w:rFonts w:ascii="宋体" w:hAnsi="宋体" w:eastAsia="宋体" w:cs="宋体"/>
                <w:snapToGrid w:val="0"/>
                <w:color w:val="000000"/>
                <w:spacing w:val="4"/>
                <w:kern w:val="0"/>
                <w:sz w:val="19"/>
                <w:szCs w:val="19"/>
                <w:lang w:val="en-US" w:eastAsia="en-US" w:bidi="ar-SA"/>
              </w:rPr>
              <w:t>，护套外径：6.3±0.3</w:t>
            </w:r>
            <w:r>
              <w:rPr>
                <w:rFonts w:ascii="宋体" w:hAnsi="宋体" w:eastAsia="宋体" w:cs="宋体"/>
                <w:snapToGrid w:val="0"/>
                <w:color w:val="000000"/>
                <w:kern w:val="0"/>
                <w:sz w:val="19"/>
                <w:szCs w:val="19"/>
                <w:lang w:val="en-US" w:eastAsia="en-US" w:bidi="ar-SA"/>
              </w:rPr>
              <w:t>mm</w:t>
            </w:r>
          </w:p>
          <w:p w14:paraId="5F4DB417">
            <w:pPr>
              <w:widowControl/>
              <w:kinsoku w:val="0"/>
              <w:autoSpaceDE w:val="0"/>
              <w:autoSpaceDN w:val="0"/>
              <w:adjustRightInd w:val="0"/>
              <w:snapToGrid w:val="0"/>
              <w:spacing w:before="76" w:line="266" w:lineRule="auto"/>
              <w:ind w:left="118" w:right="223" w:hanging="3"/>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spacing w:val="7"/>
                <w:kern w:val="0"/>
                <w:sz w:val="19"/>
                <w:szCs w:val="19"/>
                <w:lang w:val="en-US" w:eastAsia="zh-CN" w:bidi="ar-SA"/>
              </w:rPr>
              <w:t>7.</w:t>
            </w:r>
            <w:r>
              <w:rPr>
                <w:rFonts w:ascii="宋体" w:hAnsi="宋体" w:eastAsia="宋体" w:cs="宋体"/>
                <w:snapToGrid w:val="0"/>
                <w:color w:val="000000"/>
                <w:spacing w:val="7"/>
                <w:kern w:val="0"/>
                <w:sz w:val="19"/>
                <w:szCs w:val="19"/>
                <w:lang w:val="en-US" w:eastAsia="en-US" w:bidi="ar-SA"/>
              </w:rPr>
              <w:t>最小内弯曲半径：安装时：8倍电缆外径，安装后：4倍电缆外径，敷设方式：钢管或阻燃硬质</w:t>
            </w:r>
            <w:r>
              <w:rPr>
                <w:rFonts w:ascii="宋体" w:hAnsi="宋体" w:eastAsia="宋体" w:cs="宋体"/>
                <w:snapToGrid w:val="0"/>
                <w:color w:val="000000"/>
                <w:kern w:val="0"/>
                <w:sz w:val="19"/>
                <w:szCs w:val="19"/>
                <w:lang w:val="en-US" w:eastAsia="en-US" w:bidi="ar-SA"/>
              </w:rPr>
              <w:t>PVC</w:t>
            </w:r>
            <w:r>
              <w:rPr>
                <w:rFonts w:ascii="宋体" w:hAnsi="宋体" w:eastAsia="宋体" w:cs="宋体"/>
                <w:snapToGrid w:val="0"/>
                <w:color w:val="000000"/>
                <w:spacing w:val="7"/>
                <w:kern w:val="0"/>
                <w:sz w:val="19"/>
                <w:szCs w:val="19"/>
                <w:lang w:val="en-US" w:eastAsia="en-US" w:bidi="ar-SA"/>
              </w:rPr>
              <w:t>管内；</w:t>
            </w:r>
          </w:p>
          <w:p w14:paraId="1EA8D407">
            <w:pPr>
              <w:widowControl/>
              <w:kinsoku w:val="0"/>
              <w:autoSpaceDE w:val="0"/>
              <w:autoSpaceDN w:val="0"/>
              <w:adjustRightInd w:val="0"/>
              <w:snapToGrid w:val="0"/>
              <w:spacing w:before="77" w:line="228" w:lineRule="auto"/>
              <w:ind w:left="129" w:leftChars="0"/>
              <w:jc w:val="left"/>
              <w:textAlignment w:val="baseline"/>
              <w:rPr>
                <w:rFonts w:ascii="宋体" w:hAnsi="宋体" w:eastAsia="宋体" w:cs="宋体"/>
                <w:b/>
                <w:bCs/>
                <w:snapToGrid w:val="0"/>
                <w:color w:val="000000"/>
                <w:spacing w:val="-4"/>
                <w:kern w:val="0"/>
                <w:sz w:val="22"/>
                <w:szCs w:val="22"/>
                <w:lang w:val="en-US" w:eastAsia="en-US" w:bidi="ar-SA"/>
              </w:rPr>
            </w:pPr>
            <w:r>
              <w:rPr>
                <w:rFonts w:hint="eastAsia" w:ascii="宋体" w:hAnsi="宋体" w:eastAsia="宋体" w:cs="宋体"/>
                <w:snapToGrid w:val="0"/>
                <w:color w:val="000000"/>
                <w:spacing w:val="9"/>
                <w:kern w:val="0"/>
                <w:sz w:val="19"/>
                <w:szCs w:val="19"/>
                <w:lang w:val="en-US" w:eastAsia="zh-CN" w:bidi="ar-SA"/>
              </w:rPr>
              <w:t>8.</w:t>
            </w:r>
            <w:r>
              <w:rPr>
                <w:rFonts w:ascii="宋体" w:hAnsi="宋体" w:eastAsia="宋体" w:cs="宋体"/>
                <w:snapToGrid w:val="0"/>
                <w:color w:val="000000"/>
                <w:spacing w:val="9"/>
                <w:kern w:val="0"/>
                <w:sz w:val="19"/>
                <w:szCs w:val="19"/>
                <w:lang w:val="en-US" w:eastAsia="en-US" w:bidi="ar-SA"/>
              </w:rPr>
              <w:t>六类非屏蔽信道通过第三方机构供电</w:t>
            </w:r>
            <w:r>
              <w:rPr>
                <w:rFonts w:ascii="宋体" w:hAnsi="宋体" w:eastAsia="宋体" w:cs="宋体"/>
                <w:snapToGrid w:val="0"/>
                <w:color w:val="000000"/>
                <w:spacing w:val="8"/>
                <w:kern w:val="0"/>
                <w:sz w:val="19"/>
                <w:szCs w:val="19"/>
                <w:lang w:val="en-US" w:eastAsia="en-US" w:bidi="ar-SA"/>
              </w:rPr>
              <w:t>一体化连接方案性能评测；产品符合</w:t>
            </w:r>
            <w:r>
              <w:rPr>
                <w:rFonts w:ascii="宋体" w:hAnsi="宋体" w:eastAsia="宋体" w:cs="宋体"/>
                <w:snapToGrid w:val="0"/>
                <w:color w:val="000000"/>
                <w:kern w:val="0"/>
                <w:sz w:val="19"/>
                <w:szCs w:val="19"/>
                <w:lang w:val="en-US" w:eastAsia="en-US" w:bidi="ar-SA"/>
              </w:rPr>
              <w:t>REACH</w:t>
            </w:r>
            <w:r>
              <w:rPr>
                <w:rFonts w:ascii="宋体" w:hAnsi="宋体" w:eastAsia="宋体" w:cs="宋体"/>
                <w:snapToGrid w:val="0"/>
                <w:color w:val="000000"/>
                <w:spacing w:val="8"/>
                <w:kern w:val="0"/>
                <w:sz w:val="19"/>
                <w:szCs w:val="19"/>
                <w:lang w:val="en-US" w:eastAsia="en-US" w:bidi="ar-SA"/>
              </w:rPr>
              <w:t>环保要求。</w:t>
            </w:r>
          </w:p>
        </w:tc>
        <w:tc>
          <w:tcPr>
            <w:tcW w:w="613" w:type="dxa"/>
            <w:noWrap w:val="0"/>
            <w:vAlign w:val="center"/>
          </w:tcPr>
          <w:p w14:paraId="0F46B403">
            <w:pPr>
              <w:widowControl/>
              <w:kinsoku w:val="0"/>
              <w:autoSpaceDE w:val="0"/>
              <w:autoSpaceDN w:val="0"/>
              <w:adjustRightInd w:val="0"/>
              <w:snapToGrid w:val="0"/>
              <w:spacing w:before="62" w:line="256" w:lineRule="exact"/>
              <w:ind w:left="117"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spacing w:val="3"/>
                <w:kern w:val="0"/>
                <w:position w:val="1"/>
                <w:sz w:val="19"/>
                <w:szCs w:val="19"/>
                <w:lang w:val="en-US" w:eastAsia="en-US" w:bidi="ar-SA"/>
              </w:rPr>
              <w:t>25650</w:t>
            </w:r>
          </w:p>
        </w:tc>
        <w:tc>
          <w:tcPr>
            <w:tcW w:w="521" w:type="dxa"/>
            <w:noWrap w:val="0"/>
            <w:vAlign w:val="center"/>
          </w:tcPr>
          <w:p w14:paraId="3122074A">
            <w:pPr>
              <w:widowControl/>
              <w:kinsoku w:val="0"/>
              <w:autoSpaceDE w:val="0"/>
              <w:autoSpaceDN w:val="0"/>
              <w:adjustRightInd w:val="0"/>
              <w:snapToGrid w:val="0"/>
              <w:spacing w:before="61" w:line="228" w:lineRule="auto"/>
              <w:ind w:left="322"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spacing w:val="1"/>
                <w:kern w:val="0"/>
                <w:sz w:val="19"/>
                <w:szCs w:val="19"/>
                <w:lang w:val="en-US" w:eastAsia="en-US" w:bidi="ar-SA"/>
              </w:rPr>
              <w:t>米</w:t>
            </w:r>
          </w:p>
        </w:tc>
      </w:tr>
      <w:tr w14:paraId="2AD8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65" w:type="dxa"/>
            <w:noWrap w:val="0"/>
            <w:vAlign w:val="center"/>
          </w:tcPr>
          <w:p w14:paraId="75884241">
            <w:pPr>
              <w:widowControl/>
              <w:kinsoku w:val="0"/>
              <w:autoSpaceDE w:val="0"/>
              <w:autoSpaceDN w:val="0"/>
              <w:adjustRightInd w:val="0"/>
              <w:snapToGrid w:val="0"/>
              <w:spacing w:before="199" w:line="256" w:lineRule="exact"/>
              <w:ind w:left="313" w:leftChars="0"/>
              <w:jc w:val="left"/>
              <w:textAlignment w:val="baseline"/>
              <w:rPr>
                <w:rFonts w:hint="eastAsia" w:ascii="宋体" w:hAnsi="宋体" w:eastAsia="宋体" w:cs="宋体"/>
                <w:b/>
                <w:bCs/>
                <w:snapToGrid w:val="0"/>
                <w:color w:val="000000"/>
                <w:spacing w:val="-4"/>
                <w:kern w:val="0"/>
                <w:sz w:val="22"/>
                <w:szCs w:val="22"/>
                <w:lang w:val="en-US" w:eastAsia="zh-CN" w:bidi="ar-SA"/>
              </w:rPr>
            </w:pPr>
            <w:r>
              <w:rPr>
                <w:rFonts w:hint="eastAsia" w:ascii="宋体" w:hAnsi="宋体" w:eastAsia="宋体" w:cs="宋体"/>
                <w:snapToGrid w:val="0"/>
                <w:color w:val="000000"/>
                <w:kern w:val="0"/>
                <w:position w:val="1"/>
                <w:sz w:val="19"/>
                <w:szCs w:val="19"/>
                <w:lang w:val="en-US" w:eastAsia="zh-CN" w:bidi="ar-SA"/>
              </w:rPr>
              <w:t>3</w:t>
            </w:r>
          </w:p>
        </w:tc>
        <w:tc>
          <w:tcPr>
            <w:tcW w:w="661" w:type="dxa"/>
            <w:noWrap w:val="0"/>
            <w:vAlign w:val="center"/>
          </w:tcPr>
          <w:p w14:paraId="5C857BCD">
            <w:pPr>
              <w:pStyle w:val="7"/>
              <w:widowControl/>
              <w:spacing w:before="62" w:line="228" w:lineRule="auto"/>
              <w:ind w:left="130"/>
              <w:rPr>
                <w:rFonts w:ascii="宋体" w:hAnsi="宋体" w:eastAsia="宋体" w:cs="宋体"/>
                <w:spacing w:val="7"/>
                <w:lang w:val="en-US" w:eastAsia="en-US"/>
              </w:rPr>
            </w:pPr>
            <w:r>
              <w:rPr>
                <w:rFonts w:ascii="宋体" w:hAnsi="宋体" w:eastAsia="宋体" w:cs="宋体"/>
                <w:spacing w:val="7"/>
                <w:lang w:val="en-US" w:eastAsia="en-US"/>
              </w:rPr>
              <w:t>配管</w:t>
            </w:r>
          </w:p>
        </w:tc>
        <w:tc>
          <w:tcPr>
            <w:tcW w:w="6056" w:type="dxa"/>
            <w:noWrap w:val="0"/>
            <w:vAlign w:val="center"/>
          </w:tcPr>
          <w:p w14:paraId="2FCF4782">
            <w:pPr>
              <w:widowControl/>
              <w:kinsoku w:val="0"/>
              <w:autoSpaceDE w:val="0"/>
              <w:autoSpaceDN w:val="0"/>
              <w:adjustRightInd w:val="0"/>
              <w:snapToGrid w:val="0"/>
              <w:spacing w:before="199" w:line="227" w:lineRule="auto"/>
              <w:ind w:left="134" w:leftChars="0"/>
              <w:jc w:val="left"/>
              <w:textAlignment w:val="baseline"/>
              <w:rPr>
                <w:rFonts w:ascii="宋体" w:hAnsi="宋体" w:eastAsia="宋体" w:cs="宋体"/>
                <w:b/>
                <w:bCs/>
                <w:snapToGrid w:val="0"/>
                <w:color w:val="000000"/>
                <w:spacing w:val="-4"/>
                <w:kern w:val="0"/>
                <w:sz w:val="22"/>
                <w:szCs w:val="22"/>
                <w:lang w:val="en-US" w:eastAsia="en-US" w:bidi="ar-SA"/>
              </w:rPr>
            </w:pPr>
            <w:r>
              <w:rPr>
                <w:rFonts w:ascii="宋体" w:hAnsi="宋体" w:eastAsia="宋体" w:cs="宋体"/>
                <w:snapToGrid w:val="0"/>
                <w:color w:val="000000"/>
                <w:spacing w:val="2"/>
                <w:kern w:val="0"/>
                <w:sz w:val="19"/>
                <w:szCs w:val="19"/>
                <w:lang w:val="en-US" w:eastAsia="en-US" w:bidi="ar-SA"/>
              </w:rPr>
              <w:t>国标</w:t>
            </w:r>
            <w:r>
              <w:rPr>
                <w:rFonts w:ascii="宋体" w:hAnsi="宋体" w:eastAsia="宋体" w:cs="宋体"/>
                <w:snapToGrid w:val="0"/>
                <w:color w:val="000000"/>
                <w:kern w:val="0"/>
                <w:sz w:val="19"/>
                <w:szCs w:val="19"/>
                <w:lang w:val="en-US" w:eastAsia="en-US" w:bidi="ar-SA"/>
              </w:rPr>
              <w:t>JDG</w:t>
            </w:r>
            <w:r>
              <w:rPr>
                <w:rFonts w:ascii="宋体" w:hAnsi="宋体" w:eastAsia="宋体" w:cs="宋体"/>
                <w:snapToGrid w:val="0"/>
                <w:color w:val="000000"/>
                <w:spacing w:val="2"/>
                <w:kern w:val="0"/>
                <w:sz w:val="19"/>
                <w:szCs w:val="19"/>
                <w:lang w:val="en-US" w:eastAsia="en-US" w:bidi="ar-SA"/>
              </w:rPr>
              <w:t>20管</w:t>
            </w:r>
          </w:p>
        </w:tc>
        <w:tc>
          <w:tcPr>
            <w:tcW w:w="613" w:type="dxa"/>
            <w:noWrap w:val="0"/>
            <w:vAlign w:val="center"/>
          </w:tcPr>
          <w:p w14:paraId="7117D63B">
            <w:pPr>
              <w:widowControl/>
              <w:kinsoku w:val="0"/>
              <w:autoSpaceDE w:val="0"/>
              <w:autoSpaceDN w:val="0"/>
              <w:adjustRightInd w:val="0"/>
              <w:snapToGrid w:val="0"/>
              <w:spacing w:before="199" w:line="256" w:lineRule="exact"/>
              <w:ind w:left="165"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spacing w:val="2"/>
                <w:kern w:val="0"/>
                <w:position w:val="1"/>
                <w:sz w:val="19"/>
                <w:szCs w:val="19"/>
                <w:lang w:val="en-US" w:eastAsia="en-US" w:bidi="ar-SA"/>
              </w:rPr>
              <w:t>2605</w:t>
            </w:r>
          </w:p>
        </w:tc>
        <w:tc>
          <w:tcPr>
            <w:tcW w:w="521" w:type="dxa"/>
            <w:noWrap w:val="0"/>
            <w:vAlign w:val="center"/>
          </w:tcPr>
          <w:p w14:paraId="5177D05C">
            <w:pPr>
              <w:widowControl/>
              <w:kinsoku w:val="0"/>
              <w:autoSpaceDE w:val="0"/>
              <w:autoSpaceDN w:val="0"/>
              <w:adjustRightInd w:val="0"/>
              <w:snapToGrid w:val="0"/>
              <w:spacing w:before="199" w:line="228" w:lineRule="auto"/>
              <w:ind w:left="322"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spacing w:val="1"/>
                <w:kern w:val="0"/>
                <w:sz w:val="19"/>
                <w:szCs w:val="19"/>
                <w:lang w:val="en-US" w:eastAsia="en-US" w:bidi="ar-SA"/>
              </w:rPr>
              <w:t>米</w:t>
            </w:r>
          </w:p>
        </w:tc>
      </w:tr>
      <w:tr w14:paraId="6BADA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65" w:type="dxa"/>
            <w:noWrap w:val="0"/>
            <w:vAlign w:val="center"/>
          </w:tcPr>
          <w:p w14:paraId="4A72C2EB">
            <w:pPr>
              <w:widowControl/>
              <w:kinsoku w:val="0"/>
              <w:autoSpaceDE w:val="0"/>
              <w:autoSpaceDN w:val="0"/>
              <w:adjustRightInd w:val="0"/>
              <w:snapToGrid w:val="0"/>
              <w:spacing w:before="200" w:line="255" w:lineRule="exact"/>
              <w:ind w:left="279" w:leftChars="0"/>
              <w:jc w:val="left"/>
              <w:textAlignment w:val="baseline"/>
              <w:rPr>
                <w:rFonts w:hint="eastAsia" w:ascii="宋体" w:hAnsi="宋体" w:eastAsia="宋体" w:cs="宋体"/>
                <w:b/>
                <w:bCs/>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position w:val="1"/>
                <w:sz w:val="19"/>
                <w:szCs w:val="19"/>
                <w:lang w:val="en-US" w:eastAsia="zh-CN" w:bidi="ar-SA"/>
              </w:rPr>
              <w:t>4</w:t>
            </w:r>
          </w:p>
        </w:tc>
        <w:tc>
          <w:tcPr>
            <w:tcW w:w="661" w:type="dxa"/>
            <w:noWrap w:val="0"/>
            <w:vAlign w:val="center"/>
          </w:tcPr>
          <w:p w14:paraId="3E5F9A41">
            <w:pPr>
              <w:pStyle w:val="7"/>
              <w:widowControl/>
              <w:spacing w:before="62" w:line="228" w:lineRule="auto"/>
              <w:ind w:left="130"/>
              <w:rPr>
                <w:rFonts w:ascii="宋体" w:hAnsi="宋体" w:eastAsia="宋体" w:cs="宋体"/>
                <w:spacing w:val="7"/>
                <w:lang w:val="en-US" w:eastAsia="en-US"/>
              </w:rPr>
            </w:pPr>
            <w:r>
              <w:rPr>
                <w:rFonts w:ascii="宋体" w:hAnsi="宋体" w:eastAsia="宋体" w:cs="宋体"/>
                <w:spacing w:val="7"/>
                <w:lang w:val="en-US" w:eastAsia="en-US"/>
              </w:rPr>
              <w:t>辅材</w:t>
            </w:r>
          </w:p>
        </w:tc>
        <w:tc>
          <w:tcPr>
            <w:tcW w:w="6056" w:type="dxa"/>
            <w:noWrap w:val="0"/>
            <w:vAlign w:val="center"/>
          </w:tcPr>
          <w:p w14:paraId="10F13C25">
            <w:pPr>
              <w:widowControl/>
              <w:kinsoku w:val="0"/>
              <w:autoSpaceDE w:val="0"/>
              <w:autoSpaceDN w:val="0"/>
              <w:adjustRightInd w:val="0"/>
              <w:snapToGrid w:val="0"/>
              <w:spacing w:before="200" w:line="228" w:lineRule="auto"/>
              <w:ind w:left="116" w:leftChars="0"/>
              <w:jc w:val="left"/>
              <w:textAlignment w:val="baseline"/>
              <w:rPr>
                <w:rFonts w:ascii="宋体" w:hAnsi="宋体" w:eastAsia="宋体" w:cs="宋体"/>
                <w:b/>
                <w:bCs/>
                <w:snapToGrid w:val="0"/>
                <w:color w:val="000000"/>
                <w:spacing w:val="-4"/>
                <w:kern w:val="0"/>
                <w:sz w:val="22"/>
                <w:szCs w:val="22"/>
                <w:lang w:val="en-US" w:eastAsia="en-US" w:bidi="ar-SA"/>
              </w:rPr>
            </w:pPr>
            <w:r>
              <w:rPr>
                <w:rFonts w:ascii="宋体" w:hAnsi="宋体" w:eastAsia="宋体" w:cs="宋体"/>
                <w:snapToGrid w:val="0"/>
                <w:color w:val="000000"/>
                <w:spacing w:val="9"/>
                <w:kern w:val="0"/>
                <w:sz w:val="19"/>
                <w:szCs w:val="19"/>
                <w:lang w:val="en-US" w:eastAsia="en-US" w:bidi="ar-SA"/>
              </w:rPr>
              <w:t>绝缘胶带、水晶头、轧带、线槽等</w:t>
            </w:r>
          </w:p>
        </w:tc>
        <w:tc>
          <w:tcPr>
            <w:tcW w:w="613" w:type="dxa"/>
            <w:noWrap w:val="0"/>
            <w:vAlign w:val="center"/>
          </w:tcPr>
          <w:p w14:paraId="2C63F222">
            <w:pPr>
              <w:widowControl/>
              <w:kinsoku w:val="0"/>
              <w:autoSpaceDE w:val="0"/>
              <w:autoSpaceDN w:val="0"/>
              <w:adjustRightInd w:val="0"/>
              <w:snapToGrid w:val="0"/>
              <w:spacing w:before="200" w:line="257" w:lineRule="exact"/>
              <w:ind w:left="329"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position w:val="1"/>
                <w:sz w:val="19"/>
                <w:szCs w:val="19"/>
                <w:lang w:val="en-US" w:eastAsia="en-US" w:bidi="ar-SA"/>
              </w:rPr>
              <w:t>1</w:t>
            </w:r>
          </w:p>
        </w:tc>
        <w:tc>
          <w:tcPr>
            <w:tcW w:w="521" w:type="dxa"/>
            <w:noWrap w:val="0"/>
            <w:vAlign w:val="center"/>
          </w:tcPr>
          <w:p w14:paraId="3A23B4E2">
            <w:pPr>
              <w:widowControl/>
              <w:kinsoku w:val="0"/>
              <w:autoSpaceDE w:val="0"/>
              <w:autoSpaceDN w:val="0"/>
              <w:adjustRightInd w:val="0"/>
              <w:snapToGrid w:val="0"/>
              <w:spacing w:before="200" w:line="229" w:lineRule="auto"/>
              <w:ind w:left="325"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sz w:val="19"/>
                <w:szCs w:val="19"/>
                <w:lang w:val="en-US" w:eastAsia="en-US" w:bidi="ar-SA"/>
              </w:rPr>
              <w:t>项</w:t>
            </w:r>
          </w:p>
        </w:tc>
      </w:tr>
      <w:tr w14:paraId="15CC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65" w:type="dxa"/>
            <w:noWrap w:val="0"/>
            <w:vAlign w:val="center"/>
          </w:tcPr>
          <w:p w14:paraId="49EA0EB0">
            <w:pPr>
              <w:widowControl/>
              <w:kinsoku w:val="0"/>
              <w:autoSpaceDE w:val="0"/>
              <w:autoSpaceDN w:val="0"/>
              <w:adjustRightInd w:val="0"/>
              <w:snapToGrid w:val="0"/>
              <w:spacing w:before="61" w:line="258" w:lineRule="exact"/>
              <w:ind w:left="279" w:leftChars="0"/>
              <w:jc w:val="left"/>
              <w:textAlignment w:val="baseline"/>
              <w:rPr>
                <w:rFonts w:hint="eastAsia" w:ascii="宋体" w:hAnsi="宋体" w:eastAsia="宋体" w:cs="宋体"/>
                <w:b/>
                <w:bCs/>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position w:val="1"/>
                <w:sz w:val="19"/>
                <w:szCs w:val="19"/>
                <w:lang w:val="en-US" w:eastAsia="zh-CN" w:bidi="ar-SA"/>
              </w:rPr>
              <w:t>5</w:t>
            </w:r>
          </w:p>
        </w:tc>
        <w:tc>
          <w:tcPr>
            <w:tcW w:w="661" w:type="dxa"/>
            <w:noWrap w:val="0"/>
            <w:vAlign w:val="center"/>
          </w:tcPr>
          <w:p w14:paraId="57C6463B">
            <w:pPr>
              <w:pStyle w:val="7"/>
              <w:widowControl/>
              <w:spacing w:before="62" w:line="228" w:lineRule="auto"/>
              <w:ind w:left="130"/>
              <w:rPr>
                <w:rFonts w:ascii="宋体" w:hAnsi="宋体" w:eastAsia="宋体" w:cs="宋体"/>
                <w:spacing w:val="7"/>
                <w:lang w:val="en-US" w:eastAsia="en-US"/>
              </w:rPr>
            </w:pPr>
            <w:r>
              <w:rPr>
                <w:rFonts w:ascii="宋体" w:hAnsi="宋体" w:eastAsia="宋体" w:cs="宋体"/>
                <w:spacing w:val="7"/>
                <w:lang w:val="en-US" w:eastAsia="en-US"/>
              </w:rPr>
              <w:t>网络系统改造</w:t>
            </w:r>
          </w:p>
        </w:tc>
        <w:tc>
          <w:tcPr>
            <w:tcW w:w="6056" w:type="dxa"/>
            <w:noWrap w:val="0"/>
            <w:vAlign w:val="center"/>
          </w:tcPr>
          <w:p w14:paraId="7C958B0C">
            <w:pPr>
              <w:widowControl/>
              <w:kinsoku w:val="0"/>
              <w:autoSpaceDE w:val="0"/>
              <w:autoSpaceDN w:val="0"/>
              <w:adjustRightInd w:val="0"/>
              <w:snapToGrid w:val="0"/>
              <w:spacing w:before="55" w:line="283" w:lineRule="auto"/>
              <w:ind w:left="118" w:leftChars="0" w:right="275" w:rightChars="0" w:hanging="4" w:firstLineChars="0"/>
              <w:jc w:val="both"/>
              <w:textAlignment w:val="baseline"/>
              <w:rPr>
                <w:rFonts w:ascii="宋体" w:hAnsi="宋体" w:eastAsia="宋体" w:cs="宋体"/>
                <w:b/>
                <w:bCs/>
                <w:snapToGrid w:val="0"/>
                <w:color w:val="000000"/>
                <w:spacing w:val="-4"/>
                <w:kern w:val="0"/>
                <w:sz w:val="22"/>
                <w:szCs w:val="22"/>
                <w:lang w:val="en-US" w:eastAsia="en-US" w:bidi="ar-SA"/>
              </w:rPr>
            </w:pPr>
            <w:r>
              <w:rPr>
                <w:rFonts w:ascii="宋体" w:hAnsi="宋体" w:eastAsia="宋体" w:cs="宋体"/>
                <w:snapToGrid w:val="0"/>
                <w:color w:val="000000"/>
                <w:spacing w:val="8"/>
                <w:kern w:val="0"/>
                <w:sz w:val="19"/>
                <w:szCs w:val="19"/>
                <w:lang w:val="en-US" w:eastAsia="en-US" w:bidi="ar-SA"/>
              </w:rPr>
              <w:t>包含整体监控系统及人脸考勤系统综合布线安装及设备点</w:t>
            </w:r>
            <w:r>
              <w:rPr>
                <w:rFonts w:ascii="宋体" w:hAnsi="宋体" w:eastAsia="宋体" w:cs="宋体"/>
                <w:snapToGrid w:val="0"/>
                <w:color w:val="000000"/>
                <w:spacing w:val="7"/>
                <w:kern w:val="0"/>
                <w:sz w:val="19"/>
                <w:szCs w:val="19"/>
                <w:lang w:val="en-US" w:eastAsia="en-US" w:bidi="ar-SA"/>
              </w:rPr>
              <w:t>位安装，</w:t>
            </w:r>
            <w:r>
              <w:rPr>
                <w:rFonts w:ascii="宋体" w:hAnsi="宋体" w:eastAsia="宋体" w:cs="宋体"/>
                <w:snapToGrid w:val="0"/>
                <w:color w:val="000000"/>
                <w:spacing w:val="8"/>
                <w:kern w:val="0"/>
                <w:sz w:val="19"/>
                <w:szCs w:val="19"/>
                <w:lang w:val="en-US" w:eastAsia="en-US" w:bidi="ar-SA"/>
              </w:rPr>
              <w:t>并用机打标签标注每根线路对应的位置，对以</w:t>
            </w:r>
            <w:r>
              <w:rPr>
                <w:rFonts w:ascii="宋体" w:hAnsi="宋体" w:eastAsia="宋体" w:cs="宋体"/>
                <w:snapToGrid w:val="0"/>
                <w:color w:val="000000"/>
                <w:spacing w:val="7"/>
                <w:kern w:val="0"/>
                <w:sz w:val="19"/>
                <w:szCs w:val="19"/>
                <w:lang w:val="en-US" w:eastAsia="en-US" w:bidi="ar-SA"/>
              </w:rPr>
              <w:t>上系统搭建与调试，</w:t>
            </w:r>
            <w:r>
              <w:rPr>
                <w:rFonts w:ascii="宋体" w:hAnsi="宋体" w:eastAsia="宋体" w:cs="宋体"/>
                <w:snapToGrid w:val="0"/>
                <w:color w:val="000000"/>
                <w:spacing w:val="6"/>
                <w:kern w:val="0"/>
                <w:sz w:val="19"/>
                <w:szCs w:val="19"/>
                <w:lang w:val="en-US" w:eastAsia="en-US" w:bidi="ar-SA"/>
              </w:rPr>
              <w:t>并保证每台终端设备能够稳定运行。</w:t>
            </w:r>
          </w:p>
        </w:tc>
        <w:tc>
          <w:tcPr>
            <w:tcW w:w="613" w:type="dxa"/>
            <w:noWrap w:val="0"/>
            <w:vAlign w:val="center"/>
          </w:tcPr>
          <w:p w14:paraId="1682C0FA">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14:paraId="09B060E7">
            <w:pPr>
              <w:widowControl/>
              <w:kinsoku w:val="0"/>
              <w:autoSpaceDE w:val="0"/>
              <w:autoSpaceDN w:val="0"/>
              <w:adjustRightInd w:val="0"/>
              <w:snapToGrid w:val="0"/>
              <w:spacing w:before="61" w:line="258" w:lineRule="exact"/>
              <w:ind w:left="329"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position w:val="1"/>
                <w:sz w:val="19"/>
                <w:szCs w:val="19"/>
                <w:lang w:val="en-US" w:eastAsia="en-US" w:bidi="ar-SA"/>
              </w:rPr>
              <w:t>1</w:t>
            </w:r>
          </w:p>
        </w:tc>
        <w:tc>
          <w:tcPr>
            <w:tcW w:w="521" w:type="dxa"/>
            <w:noWrap w:val="0"/>
            <w:vAlign w:val="center"/>
          </w:tcPr>
          <w:p w14:paraId="7608EE08">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14:paraId="2FE9534D">
            <w:pPr>
              <w:widowControl/>
              <w:kinsoku w:val="0"/>
              <w:autoSpaceDE w:val="0"/>
              <w:autoSpaceDN w:val="0"/>
              <w:adjustRightInd w:val="0"/>
              <w:snapToGrid w:val="0"/>
              <w:spacing w:before="61" w:line="229" w:lineRule="auto"/>
              <w:ind w:left="325"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sz w:val="19"/>
                <w:szCs w:val="19"/>
                <w:lang w:val="en-US" w:eastAsia="en-US" w:bidi="ar-SA"/>
              </w:rPr>
              <w:t>项</w:t>
            </w:r>
          </w:p>
        </w:tc>
      </w:tr>
      <w:tr w14:paraId="07BA9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65" w:type="dxa"/>
            <w:noWrap w:val="0"/>
            <w:vAlign w:val="center"/>
          </w:tcPr>
          <w:p w14:paraId="4A7E8E28">
            <w:pPr>
              <w:widowControl/>
              <w:kinsoku w:val="0"/>
              <w:autoSpaceDE w:val="0"/>
              <w:autoSpaceDN w:val="0"/>
              <w:adjustRightInd w:val="0"/>
              <w:snapToGrid w:val="0"/>
              <w:spacing w:before="62" w:line="257" w:lineRule="exact"/>
              <w:ind w:left="279" w:leftChars="0"/>
              <w:jc w:val="left"/>
              <w:textAlignment w:val="baseline"/>
              <w:rPr>
                <w:rFonts w:hint="eastAsia" w:ascii="宋体" w:hAnsi="宋体" w:eastAsia="宋体" w:cs="宋体"/>
                <w:b/>
                <w:bCs/>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position w:val="1"/>
                <w:sz w:val="19"/>
                <w:szCs w:val="19"/>
                <w:lang w:val="en-US" w:eastAsia="zh-CN" w:bidi="ar-SA"/>
              </w:rPr>
              <w:t>6</w:t>
            </w:r>
          </w:p>
        </w:tc>
        <w:tc>
          <w:tcPr>
            <w:tcW w:w="661" w:type="dxa"/>
            <w:noWrap w:val="0"/>
            <w:vAlign w:val="center"/>
          </w:tcPr>
          <w:p w14:paraId="376D6016">
            <w:pPr>
              <w:pStyle w:val="7"/>
              <w:widowControl/>
              <w:spacing w:before="62" w:line="228" w:lineRule="auto"/>
              <w:ind w:left="130"/>
              <w:rPr>
                <w:rFonts w:ascii="宋体" w:hAnsi="宋体" w:eastAsia="宋体" w:cs="宋体"/>
                <w:spacing w:val="7"/>
                <w:lang w:val="en-US" w:eastAsia="en-US"/>
              </w:rPr>
            </w:pPr>
            <w:r>
              <w:rPr>
                <w:rFonts w:ascii="宋体" w:hAnsi="宋体" w:eastAsia="宋体" w:cs="宋体"/>
                <w:spacing w:val="7"/>
                <w:lang w:val="en-US" w:eastAsia="en-US"/>
              </w:rPr>
              <w:t>电路系统改造</w:t>
            </w:r>
          </w:p>
        </w:tc>
        <w:tc>
          <w:tcPr>
            <w:tcW w:w="6056" w:type="dxa"/>
            <w:noWrap w:val="0"/>
            <w:vAlign w:val="center"/>
          </w:tcPr>
          <w:p w14:paraId="25E08532">
            <w:pPr>
              <w:widowControl/>
              <w:kinsoku w:val="0"/>
              <w:autoSpaceDE w:val="0"/>
              <w:autoSpaceDN w:val="0"/>
              <w:adjustRightInd w:val="0"/>
              <w:snapToGrid w:val="0"/>
              <w:spacing w:before="58" w:line="228" w:lineRule="auto"/>
              <w:ind w:left="12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1、整体线路布置，每台终端供电，确保每台设备正常供电。</w:t>
            </w:r>
          </w:p>
          <w:p w14:paraId="22AB10CC">
            <w:pPr>
              <w:widowControl/>
              <w:kinsoku w:val="0"/>
              <w:autoSpaceDE w:val="0"/>
              <w:autoSpaceDN w:val="0"/>
              <w:adjustRightInd w:val="0"/>
              <w:snapToGrid w:val="0"/>
              <w:spacing w:before="77" w:line="266" w:lineRule="auto"/>
              <w:ind w:left="115" w:leftChars="0" w:right="128" w:rightChars="0" w:firstLine="1" w:firstLineChars="0"/>
              <w:jc w:val="left"/>
              <w:textAlignment w:val="baseline"/>
              <w:rPr>
                <w:rFonts w:ascii="宋体" w:hAnsi="宋体" w:eastAsia="宋体" w:cs="宋体"/>
                <w:snapToGrid w:val="0"/>
                <w:color w:val="000000"/>
                <w:spacing w:val="7"/>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2、配套电源插座，为了确保整体用电安全，插座需选用国</w:t>
            </w:r>
            <w:r>
              <w:rPr>
                <w:rFonts w:ascii="宋体" w:hAnsi="宋体" w:eastAsia="宋体" w:cs="宋体"/>
                <w:snapToGrid w:val="0"/>
                <w:color w:val="000000"/>
                <w:spacing w:val="7"/>
                <w:kern w:val="0"/>
                <w:sz w:val="19"/>
                <w:szCs w:val="19"/>
                <w:lang w:val="en-US" w:eastAsia="en-US" w:bidi="ar-SA"/>
              </w:rPr>
              <w:t>内一线品质，质量符合国标要求。</w:t>
            </w:r>
          </w:p>
          <w:p w14:paraId="38BC3FF4">
            <w:pPr>
              <w:widowControl/>
              <w:kinsoku w:val="0"/>
              <w:autoSpaceDE w:val="0"/>
              <w:autoSpaceDN w:val="0"/>
              <w:adjustRightInd w:val="0"/>
              <w:snapToGrid w:val="0"/>
              <w:spacing w:before="77" w:line="266" w:lineRule="auto"/>
              <w:ind w:left="115" w:leftChars="0" w:right="128" w:rightChars="0" w:firstLine="1" w:firstLineChars="0"/>
              <w:jc w:val="left"/>
              <w:textAlignment w:val="baseline"/>
              <w:rPr>
                <w:rFonts w:ascii="宋体" w:hAnsi="宋体" w:eastAsia="宋体" w:cs="宋体"/>
                <w:snapToGrid w:val="0"/>
                <w:color w:val="000000"/>
                <w:spacing w:val="7"/>
                <w:kern w:val="0"/>
                <w:sz w:val="19"/>
                <w:szCs w:val="19"/>
                <w:lang w:val="en-US" w:eastAsia="en-US" w:bidi="ar-SA"/>
              </w:rPr>
            </w:pPr>
          </w:p>
        </w:tc>
        <w:tc>
          <w:tcPr>
            <w:tcW w:w="613" w:type="dxa"/>
            <w:noWrap w:val="0"/>
            <w:vAlign w:val="center"/>
          </w:tcPr>
          <w:p w14:paraId="2AD571E4">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14:paraId="36BFA187">
            <w:pPr>
              <w:widowControl/>
              <w:kinsoku w:val="0"/>
              <w:autoSpaceDE w:val="0"/>
              <w:autoSpaceDN w:val="0"/>
              <w:adjustRightInd w:val="0"/>
              <w:snapToGrid w:val="0"/>
              <w:spacing w:before="62" w:line="257" w:lineRule="exact"/>
              <w:ind w:left="329"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position w:val="1"/>
                <w:sz w:val="19"/>
                <w:szCs w:val="19"/>
                <w:lang w:val="en-US" w:eastAsia="en-US" w:bidi="ar-SA"/>
              </w:rPr>
              <w:t>1</w:t>
            </w:r>
          </w:p>
        </w:tc>
        <w:tc>
          <w:tcPr>
            <w:tcW w:w="521" w:type="dxa"/>
            <w:noWrap w:val="0"/>
            <w:vAlign w:val="center"/>
          </w:tcPr>
          <w:p w14:paraId="11492D8F">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14:paraId="5D8F0DCF">
            <w:pPr>
              <w:widowControl/>
              <w:kinsoku w:val="0"/>
              <w:autoSpaceDE w:val="0"/>
              <w:autoSpaceDN w:val="0"/>
              <w:adjustRightInd w:val="0"/>
              <w:snapToGrid w:val="0"/>
              <w:spacing w:before="62" w:line="229" w:lineRule="auto"/>
              <w:ind w:left="325" w:leftChars="0"/>
              <w:jc w:val="left"/>
              <w:textAlignment w:val="baseline"/>
              <w:rPr>
                <w:rFonts w:ascii="宋体" w:hAnsi="宋体" w:eastAsia="宋体" w:cs="宋体"/>
                <w:b/>
                <w:bCs/>
                <w:snapToGrid w:val="0"/>
                <w:color w:val="000000"/>
                <w:spacing w:val="-5"/>
                <w:kern w:val="0"/>
                <w:sz w:val="22"/>
                <w:szCs w:val="22"/>
                <w:lang w:val="en-US" w:eastAsia="en-US" w:bidi="ar-SA"/>
              </w:rPr>
            </w:pPr>
            <w:r>
              <w:rPr>
                <w:rFonts w:ascii="宋体" w:hAnsi="宋体" w:eastAsia="宋体" w:cs="宋体"/>
                <w:snapToGrid w:val="0"/>
                <w:color w:val="000000"/>
                <w:kern w:val="0"/>
                <w:sz w:val="19"/>
                <w:szCs w:val="19"/>
                <w:lang w:val="en-US" w:eastAsia="en-US" w:bidi="ar-SA"/>
              </w:rPr>
              <w:t>项</w:t>
            </w:r>
          </w:p>
        </w:tc>
      </w:tr>
    </w:tbl>
    <w:p w14:paraId="6E4F947C">
      <w:pPr>
        <w:spacing w:line="360" w:lineRule="auto"/>
        <w:rPr>
          <w:rFonts w:ascii="宋体" w:hAnsi="宋体" w:eastAsia="宋体" w:cs="Times New Roman"/>
          <w:b/>
          <w:sz w:val="24"/>
          <w:szCs w:val="24"/>
        </w:rPr>
      </w:pPr>
      <w:r>
        <w:rPr>
          <w:rFonts w:hint="eastAsia" w:ascii="宋体" w:hAnsi="宋体" w:eastAsia="宋体" w:cs="Times New Roman"/>
          <w:b/>
          <w:sz w:val="24"/>
          <w:szCs w:val="24"/>
        </w:rPr>
        <w:br w:type="page"/>
      </w:r>
      <w:r>
        <w:rPr>
          <w:rFonts w:hint="eastAsia" w:ascii="宋体" w:hAnsi="宋体" w:eastAsia="宋体" w:cs="Times New Roman"/>
          <w:b/>
          <w:sz w:val="24"/>
          <w:szCs w:val="24"/>
        </w:rPr>
        <w:t>四、报价要求</w:t>
      </w:r>
    </w:p>
    <w:p w14:paraId="75C362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bCs/>
          <w:sz w:val="24"/>
          <w:szCs w:val="18"/>
        </w:rPr>
      </w:pPr>
      <w:r>
        <w:rPr>
          <w:rFonts w:hint="eastAsia" w:ascii="宋体" w:hAnsi="宋体" w:eastAsia="宋体" w:cs="@仿宋_GB2312"/>
          <w:bCs/>
          <w:sz w:val="24"/>
          <w:szCs w:val="18"/>
        </w:rPr>
        <w:t>投标报价包括货物从设计、采购、制造、交货（包括运输至采购人指定地点卸车就位）至售后服务的一切费用（如设计费、采购费、制造费、试验检测费、包装费、运输费、运输保险费、装卸费、其他技术服务及质保期服务费等）、管理费、利润和税金，以及采购合同中明示或暗示的所有责任、义务和风险。</w:t>
      </w:r>
    </w:p>
    <w:p w14:paraId="21F28726">
      <w:pPr>
        <w:spacing w:line="360" w:lineRule="auto"/>
        <w:rPr>
          <w:rFonts w:hint="eastAsia" w:ascii="宋体" w:hAnsi="宋体" w:eastAsia="宋体" w:cs="Times New Roman"/>
          <w:b/>
          <w:sz w:val="24"/>
          <w:szCs w:val="24"/>
        </w:rPr>
      </w:pPr>
      <w:bookmarkStart w:id="2" w:name="_Toc15378"/>
      <w:bookmarkStart w:id="3" w:name="_Toc15293"/>
      <w:bookmarkStart w:id="4" w:name="_Toc14698"/>
      <w:r>
        <w:rPr>
          <w:rFonts w:hint="eastAsia" w:ascii="宋体" w:hAnsi="宋体" w:eastAsia="宋体" w:cs="Times New Roman"/>
          <w:b/>
          <w:sz w:val="24"/>
          <w:szCs w:val="24"/>
        </w:rPr>
        <w:t>五、其他要求</w:t>
      </w:r>
      <w:bookmarkEnd w:id="2"/>
      <w:bookmarkEnd w:id="3"/>
      <w:bookmarkEnd w:id="4"/>
    </w:p>
    <w:p w14:paraId="701816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sz w:val="24"/>
          <w:szCs w:val="18"/>
        </w:rPr>
      </w:pPr>
      <w:r>
        <w:rPr>
          <w:rFonts w:hint="eastAsia" w:ascii="宋体" w:hAnsi="宋体" w:eastAsia="宋体" w:cs="@仿宋_GB2312"/>
          <w:bCs/>
          <w:sz w:val="24"/>
          <w:szCs w:val="18"/>
        </w:rPr>
        <w:t>1</w:t>
      </w:r>
      <w:r>
        <w:rPr>
          <w:rFonts w:hint="eastAsia" w:ascii="宋体" w:hAnsi="宋体" w:eastAsia="宋体" w:cs="@仿宋_GB2312"/>
          <w:bCs/>
          <w:sz w:val="24"/>
          <w:szCs w:val="18"/>
          <w:lang w:eastAsia="zh-CN"/>
        </w:rPr>
        <w:t>.</w:t>
      </w:r>
      <w:r>
        <w:rPr>
          <w:rFonts w:hint="eastAsia" w:ascii="宋体" w:hAnsi="宋体" w:eastAsia="宋体" w:cs="@仿宋_GB2312"/>
          <w:bCs/>
          <w:sz w:val="24"/>
          <w:szCs w:val="18"/>
        </w:rPr>
        <w:t>本项目所有货物由</w:t>
      </w:r>
      <w:r>
        <w:rPr>
          <w:rFonts w:hint="eastAsia" w:ascii="宋体" w:hAnsi="宋体" w:eastAsia="宋体" w:cs="@仿宋_GB2312"/>
          <w:bCs/>
          <w:sz w:val="24"/>
          <w:szCs w:val="18"/>
          <w:lang w:eastAsia="zh-CN"/>
        </w:rPr>
        <w:t>中标人</w:t>
      </w:r>
      <w:r>
        <w:rPr>
          <w:rFonts w:hint="eastAsia" w:ascii="宋体" w:hAnsi="宋体" w:eastAsia="宋体" w:cs="@仿宋_GB2312"/>
          <w:bCs/>
          <w:sz w:val="24"/>
          <w:szCs w:val="18"/>
        </w:rPr>
        <w:t>直接送达</w:t>
      </w:r>
      <w:r>
        <w:rPr>
          <w:rFonts w:hint="eastAsia" w:ascii="宋体" w:hAnsi="宋体" w:eastAsia="宋体" w:cs="@仿宋_GB2312"/>
          <w:bCs/>
          <w:sz w:val="24"/>
          <w:szCs w:val="18"/>
          <w:lang w:eastAsia="zh-CN"/>
        </w:rPr>
        <w:t>招标人</w:t>
      </w:r>
      <w:r>
        <w:rPr>
          <w:rFonts w:hint="eastAsia" w:ascii="宋体" w:hAnsi="宋体" w:eastAsia="宋体" w:cs="@仿宋_GB2312"/>
          <w:bCs/>
          <w:sz w:val="24"/>
          <w:szCs w:val="18"/>
        </w:rPr>
        <w:t>指定地址，供货时需经</w:t>
      </w:r>
      <w:r>
        <w:rPr>
          <w:rFonts w:hint="eastAsia" w:ascii="宋体" w:hAnsi="宋体" w:eastAsia="宋体" w:cs="@仿宋_GB2312"/>
          <w:bCs/>
          <w:sz w:val="24"/>
          <w:szCs w:val="18"/>
          <w:lang w:eastAsia="zh-CN"/>
        </w:rPr>
        <w:t>招标人</w:t>
      </w:r>
      <w:r>
        <w:rPr>
          <w:rFonts w:hint="eastAsia" w:ascii="宋体" w:hAnsi="宋体" w:eastAsia="宋体" w:cs="@仿宋_GB2312"/>
          <w:bCs/>
          <w:sz w:val="24"/>
          <w:szCs w:val="18"/>
        </w:rPr>
        <w:t>核对所有产品的品牌、型号、规格，经查验合格方可进行安装、调试。</w:t>
      </w:r>
      <w:r>
        <w:rPr>
          <w:rFonts w:hint="eastAsia" w:ascii="宋体" w:hAnsi="宋体" w:eastAsia="宋体" w:cs="@仿宋_GB2312"/>
          <w:bCs/>
          <w:sz w:val="24"/>
          <w:szCs w:val="18"/>
          <w:lang w:eastAsia="zh-CN"/>
        </w:rPr>
        <w:t>中标人</w:t>
      </w:r>
      <w:r>
        <w:rPr>
          <w:rFonts w:hint="eastAsia" w:ascii="宋体" w:hAnsi="宋体" w:eastAsia="宋体" w:cs="@仿宋_GB2312"/>
          <w:bCs/>
          <w:sz w:val="24"/>
          <w:szCs w:val="18"/>
        </w:rPr>
        <w:t>有义务保证</w:t>
      </w:r>
      <w:r>
        <w:rPr>
          <w:rFonts w:hint="eastAsia" w:ascii="宋体" w:hAnsi="宋体" w:eastAsia="宋体" w:cs="@仿宋_GB2312"/>
          <w:bCs/>
          <w:sz w:val="24"/>
          <w:szCs w:val="18"/>
          <w:lang w:eastAsia="zh-CN"/>
        </w:rPr>
        <w:t>招标人</w:t>
      </w:r>
      <w:r>
        <w:rPr>
          <w:rFonts w:hint="eastAsia" w:ascii="宋体" w:hAnsi="宋体" w:eastAsia="宋体" w:cs="@仿宋_GB2312"/>
          <w:bCs/>
          <w:sz w:val="24"/>
          <w:szCs w:val="18"/>
        </w:rPr>
        <w:t>系统的完整性，如项目实施过程中因缺少辅材、配件或服务导致</w:t>
      </w:r>
      <w:r>
        <w:rPr>
          <w:rFonts w:hint="eastAsia" w:ascii="宋体" w:hAnsi="宋体" w:eastAsia="宋体" w:cs="@仿宋_GB2312"/>
          <w:bCs/>
          <w:sz w:val="24"/>
          <w:szCs w:val="18"/>
          <w:lang w:eastAsia="zh-CN"/>
        </w:rPr>
        <w:t>招标人</w:t>
      </w:r>
      <w:r>
        <w:rPr>
          <w:rFonts w:hint="eastAsia" w:ascii="宋体" w:hAnsi="宋体" w:eastAsia="宋体" w:cs="@仿宋_GB2312"/>
          <w:bCs/>
          <w:sz w:val="24"/>
          <w:szCs w:val="18"/>
        </w:rPr>
        <w:t>系统无法正常运行，</w:t>
      </w:r>
      <w:r>
        <w:rPr>
          <w:rFonts w:hint="eastAsia" w:ascii="宋体" w:hAnsi="宋体" w:eastAsia="宋体" w:cs="@仿宋_GB2312"/>
          <w:bCs/>
          <w:sz w:val="24"/>
          <w:szCs w:val="18"/>
          <w:lang w:eastAsia="zh-CN"/>
        </w:rPr>
        <w:t>中标人</w:t>
      </w:r>
      <w:r>
        <w:rPr>
          <w:rFonts w:hint="eastAsia" w:ascii="宋体" w:hAnsi="宋体" w:eastAsia="宋体" w:cs="@仿宋_GB2312"/>
          <w:bCs/>
          <w:sz w:val="24"/>
          <w:szCs w:val="18"/>
        </w:rPr>
        <w:t>须免费提供。</w:t>
      </w:r>
    </w:p>
    <w:p w14:paraId="69E64B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sz w:val="24"/>
          <w:szCs w:val="18"/>
        </w:rPr>
      </w:pPr>
      <w:r>
        <w:rPr>
          <w:rFonts w:hint="eastAsia" w:ascii="宋体" w:hAnsi="宋体" w:eastAsia="宋体" w:cs="@仿宋_GB2312"/>
          <w:bCs/>
          <w:sz w:val="24"/>
          <w:szCs w:val="18"/>
        </w:rPr>
        <w:t>2</w:t>
      </w:r>
      <w:r>
        <w:rPr>
          <w:rFonts w:hint="eastAsia" w:ascii="宋体" w:hAnsi="宋体" w:eastAsia="宋体" w:cs="@仿宋_GB2312"/>
          <w:bCs/>
          <w:sz w:val="24"/>
          <w:szCs w:val="18"/>
          <w:lang w:eastAsia="zh-CN"/>
        </w:rPr>
        <w:t>.</w:t>
      </w:r>
      <w:r>
        <w:rPr>
          <w:rFonts w:hint="eastAsia" w:ascii="宋体" w:hAnsi="宋体" w:eastAsia="宋体" w:cs="@仿宋_GB2312"/>
          <w:bCs/>
          <w:sz w:val="24"/>
          <w:szCs w:val="18"/>
        </w:rPr>
        <w:t>为保证产品质量和售后服务，投标人提供产品来源须渠道合法，签订合同后供货前，采购人有权要求</w:t>
      </w:r>
      <w:r>
        <w:rPr>
          <w:rFonts w:hint="eastAsia" w:ascii="宋体" w:hAnsi="宋体" w:eastAsia="宋体" w:cs="@仿宋_GB2312"/>
          <w:bCs/>
          <w:sz w:val="24"/>
          <w:szCs w:val="18"/>
          <w:lang w:eastAsia="zh-CN"/>
        </w:rPr>
        <w:t>中标人</w:t>
      </w:r>
      <w:r>
        <w:rPr>
          <w:rFonts w:hint="eastAsia" w:ascii="宋体" w:hAnsi="宋体" w:eastAsia="宋体" w:cs="@仿宋_GB2312"/>
          <w:bCs/>
          <w:sz w:val="24"/>
          <w:szCs w:val="18"/>
        </w:rPr>
        <w:t>提供相关证明文件供业主单位核查。所提供的证明材料一经查出虚假响应标的参数，将按照相关法律法规处理。</w:t>
      </w:r>
    </w:p>
    <w:p w14:paraId="7A13FA89">
      <w:pPr>
        <w:rPr>
          <w:rFonts w:hint="eastAsia" w:ascii="宋体" w:hAnsi="宋体" w:eastAsia="宋体" w:cs="@仿宋_GB2312"/>
          <w:b/>
          <w:bCs w:val="0"/>
          <w:color w:val="FF0000"/>
          <w:sz w:val="24"/>
          <w:szCs w:val="18"/>
          <w:lang w:val="en-US" w:eastAsia="zh-CN"/>
        </w:rPr>
      </w:pPr>
      <w:r>
        <w:rPr>
          <w:rFonts w:hint="eastAsia" w:ascii="宋体" w:hAnsi="宋体" w:eastAsia="宋体" w:cs="@仿宋_GB2312"/>
          <w:b/>
          <w:bCs w:val="0"/>
          <w:color w:val="FF0000"/>
          <w:sz w:val="24"/>
          <w:szCs w:val="18"/>
          <w:lang w:val="en-US" w:eastAsia="zh-CN"/>
        </w:rPr>
        <w:t>3.本项目中标人须无条件对接口进行开放，以便后续设备拓展接入对接。</w:t>
      </w:r>
    </w:p>
    <w:p w14:paraId="7D9F03DD">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瀹嬩綋">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57028"/>
    <w:rsid w:val="07B567B5"/>
    <w:rsid w:val="19143034"/>
    <w:rsid w:val="2F757028"/>
    <w:rsid w:val="35EA2180"/>
    <w:rsid w:val="7743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6" w:lineRule="auto"/>
      <w:ind w:firstLine="628"/>
      <w:jc w:val="center"/>
      <w:outlineLvl w:val="1"/>
    </w:pPr>
    <w:rPr>
      <w:rFonts w:ascii="Arial" w:hAnsi="Arial" w:eastAsia="黑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Char"/>
    <w:qFormat/>
    <w:uiPriority w:val="0"/>
    <w:rPr>
      <w:rFonts w:ascii="Arial" w:hAnsi="Arial" w:eastAsia="黑体" w:cs="Times New Roman"/>
      <w:b/>
      <w:bCs/>
      <w:kern w:val="2"/>
      <w:sz w:val="32"/>
      <w:szCs w:val="32"/>
      <w:lang w:val="en-US" w:eastAsia="zh-CN" w:bidi="ar-SA"/>
    </w:rPr>
  </w:style>
  <w:style w:type="paragraph" w:customStyle="1" w:styleId="6">
    <w:name w:val="xl31"/>
    <w:qFormat/>
    <w:uiPriority w:val="0"/>
    <w:pPr>
      <w:widowControl/>
      <w:spacing w:before="100" w:beforeAutospacing="1" w:after="100" w:afterAutospacing="1"/>
      <w:jc w:val="center"/>
    </w:pPr>
    <w:rPr>
      <w:rFonts w:ascii="宋体" w:hAnsi="宋体" w:eastAsia="宋体" w:cs="Times New Roman"/>
      <w:b/>
      <w:bCs/>
      <w:kern w:val="0"/>
      <w:sz w:val="28"/>
      <w:szCs w:val="28"/>
      <w:lang w:val="en-US" w:eastAsia="zh-CN" w:bidi="ar-SA"/>
    </w:rPr>
  </w:style>
  <w:style w:type="paragraph" w:customStyle="1" w:styleId="7">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table" w:customStyle="1" w:styleId="8">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2025-08-08T02:41:00Z</dcterms:created>
  <dc:creator>航海</dc:creator>
  <cp:lastModifiedBy>航海</cp:lastModifiedBy>
  <dcterms:modified xsi:type="dcterms:W3CDTF">2025-08-08T02:42:13Z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E7EAC07509724C67A1D2FB4F5A134802_11</vt:lpwstr>
  </property>
  <property fmtid="{D5CDD505-2E9C-101B-9397-08002B2CF9AE}" pid="4" name="KSOTemplateDocerSaveRecord">
    <vt:lpwstr>eyJoZGlkIjoiMTgwZGNmMzY2YjJjOWM2MTNkMzAyNzM3YTMzMmJlMmEiLCJ1c2VySWQiOiI3NDcyMzkyMzUifQ==</vt:lpwstr>
  </property>
</Properties>
</file>